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0" w:type="auto"/>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621"/>
        <w:gridCol w:w="762"/>
        <w:gridCol w:w="2937"/>
        <w:gridCol w:w="784"/>
        <w:gridCol w:w="716"/>
        <w:gridCol w:w="934"/>
        <w:gridCol w:w="1150"/>
        <w:gridCol w:w="1266"/>
        <w:gridCol w:w="800"/>
        <w:gridCol w:w="956"/>
        <w:gridCol w:w="3155"/>
      </w:tblGrid>
      <w:tr w14:paraId="35313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40" w:hRule="atLeast"/>
        </w:trPr>
        <w:tc>
          <w:tcPr>
            <w:tcW w:w="14081" w:type="dxa"/>
            <w:gridSpan w:val="11"/>
            <w:shd w:val="clear" w:color="auto" w:fill="auto"/>
            <w:vAlign w:val="center"/>
          </w:tcPr>
          <w:p w14:paraId="61359BC1">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32"/>
                <w:szCs w:val="32"/>
                <w:u w:val="none"/>
              </w:rPr>
            </w:pPr>
            <w:bookmarkStart w:id="0" w:name="_GoBack"/>
            <w:r>
              <w:rPr>
                <w:rFonts w:hint="eastAsia" w:ascii="方正小标宋_GBK" w:hAnsi="方正小标宋_GBK" w:eastAsia="方正小标宋_GBK" w:cs="方正小标宋_GBK"/>
                <w:i w:val="0"/>
                <w:iCs w:val="0"/>
                <w:color w:val="000000"/>
                <w:kern w:val="0"/>
                <w:sz w:val="32"/>
                <w:szCs w:val="32"/>
                <w:u w:val="none"/>
                <w:lang w:val="en-US" w:eastAsia="zh-CN" w:bidi="ar"/>
              </w:rPr>
              <w:t>阿图什市基层医疗机构改造提升项目设备采购清单（1包）</w:t>
            </w:r>
          </w:p>
        </w:tc>
      </w:tr>
      <w:tr w14:paraId="73B72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trPr>
        <w:tc>
          <w:tcPr>
            <w:tcW w:w="621" w:type="dxa"/>
            <w:shd w:val="clear" w:color="auto" w:fill="auto"/>
            <w:vAlign w:val="center"/>
          </w:tcPr>
          <w:p w14:paraId="0D323B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762" w:type="dxa"/>
            <w:shd w:val="clear" w:color="auto" w:fill="auto"/>
            <w:vAlign w:val="center"/>
          </w:tcPr>
          <w:p w14:paraId="19C618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科室</w:t>
            </w:r>
          </w:p>
        </w:tc>
        <w:tc>
          <w:tcPr>
            <w:tcW w:w="2937" w:type="dxa"/>
            <w:shd w:val="clear" w:color="auto" w:fill="auto"/>
            <w:vAlign w:val="center"/>
          </w:tcPr>
          <w:p w14:paraId="3295B7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设备品目</w:t>
            </w:r>
          </w:p>
        </w:tc>
        <w:tc>
          <w:tcPr>
            <w:tcW w:w="784" w:type="dxa"/>
            <w:shd w:val="clear" w:color="auto" w:fill="auto"/>
            <w:vAlign w:val="center"/>
          </w:tcPr>
          <w:p w14:paraId="5A7145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阿湖</w:t>
            </w:r>
          </w:p>
        </w:tc>
        <w:tc>
          <w:tcPr>
            <w:tcW w:w="716" w:type="dxa"/>
            <w:shd w:val="clear" w:color="auto" w:fill="auto"/>
            <w:vAlign w:val="center"/>
          </w:tcPr>
          <w:p w14:paraId="5B86B0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阿扎克</w:t>
            </w:r>
          </w:p>
        </w:tc>
        <w:tc>
          <w:tcPr>
            <w:tcW w:w="934" w:type="dxa"/>
            <w:shd w:val="clear" w:color="auto" w:fill="auto"/>
            <w:noWrap/>
            <w:vAlign w:val="center"/>
          </w:tcPr>
          <w:p w14:paraId="446F8D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格达良</w:t>
            </w:r>
          </w:p>
        </w:tc>
        <w:tc>
          <w:tcPr>
            <w:tcW w:w="1150" w:type="dxa"/>
            <w:shd w:val="clear" w:color="auto" w:fill="auto"/>
            <w:noWrap/>
            <w:vAlign w:val="center"/>
          </w:tcPr>
          <w:p w14:paraId="7A0653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吐古买提</w:t>
            </w:r>
          </w:p>
        </w:tc>
        <w:tc>
          <w:tcPr>
            <w:tcW w:w="1266" w:type="dxa"/>
            <w:shd w:val="clear" w:color="auto" w:fill="auto"/>
            <w:noWrap/>
            <w:vAlign w:val="center"/>
          </w:tcPr>
          <w:p w14:paraId="163B35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小计/台套</w:t>
            </w:r>
          </w:p>
        </w:tc>
        <w:tc>
          <w:tcPr>
            <w:tcW w:w="800" w:type="dxa"/>
            <w:shd w:val="clear" w:color="auto" w:fill="auto"/>
            <w:noWrap/>
            <w:vAlign w:val="center"/>
          </w:tcPr>
          <w:p w14:paraId="15C4FB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单价（元）</w:t>
            </w:r>
          </w:p>
        </w:tc>
        <w:tc>
          <w:tcPr>
            <w:tcW w:w="956" w:type="dxa"/>
            <w:shd w:val="clear" w:color="auto" w:fill="auto"/>
            <w:noWrap/>
            <w:vAlign w:val="center"/>
          </w:tcPr>
          <w:p w14:paraId="66415E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总价（元）</w:t>
            </w:r>
          </w:p>
        </w:tc>
        <w:tc>
          <w:tcPr>
            <w:tcW w:w="3155" w:type="dxa"/>
            <w:shd w:val="clear" w:color="auto" w:fill="auto"/>
            <w:noWrap/>
            <w:vAlign w:val="center"/>
          </w:tcPr>
          <w:p w14:paraId="654973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备注</w:t>
            </w:r>
          </w:p>
        </w:tc>
      </w:tr>
      <w:tr w14:paraId="01A72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621" w:type="dxa"/>
            <w:shd w:val="clear" w:color="auto" w:fill="auto"/>
            <w:vAlign w:val="center"/>
          </w:tcPr>
          <w:p w14:paraId="7A3903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762" w:type="dxa"/>
            <w:vMerge w:val="restart"/>
            <w:shd w:val="clear" w:color="auto" w:fill="auto"/>
            <w:vAlign w:val="center"/>
          </w:tcPr>
          <w:p w14:paraId="309F1D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卫生院通用设备</w:t>
            </w:r>
          </w:p>
        </w:tc>
        <w:tc>
          <w:tcPr>
            <w:tcW w:w="2937" w:type="dxa"/>
            <w:shd w:val="clear" w:color="auto" w:fill="auto"/>
            <w:vAlign w:val="center"/>
          </w:tcPr>
          <w:p w14:paraId="2A0FBE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监护设备</w:t>
            </w:r>
          </w:p>
        </w:tc>
        <w:tc>
          <w:tcPr>
            <w:tcW w:w="784" w:type="dxa"/>
            <w:shd w:val="clear" w:color="auto" w:fill="auto"/>
            <w:vAlign w:val="center"/>
          </w:tcPr>
          <w:p w14:paraId="54BA35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716" w:type="dxa"/>
            <w:shd w:val="clear" w:color="auto" w:fill="auto"/>
            <w:noWrap/>
            <w:vAlign w:val="center"/>
          </w:tcPr>
          <w:p w14:paraId="3DFA98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934" w:type="dxa"/>
            <w:shd w:val="clear" w:color="auto" w:fill="auto"/>
            <w:noWrap/>
            <w:vAlign w:val="center"/>
          </w:tcPr>
          <w:p w14:paraId="2E46D1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50" w:type="dxa"/>
            <w:shd w:val="clear" w:color="auto" w:fill="auto"/>
            <w:noWrap/>
            <w:vAlign w:val="center"/>
          </w:tcPr>
          <w:p w14:paraId="211DF4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266" w:type="dxa"/>
            <w:shd w:val="clear" w:color="auto" w:fill="auto"/>
            <w:noWrap/>
            <w:vAlign w:val="center"/>
          </w:tcPr>
          <w:p w14:paraId="175347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800" w:type="dxa"/>
            <w:shd w:val="clear" w:color="auto" w:fill="auto"/>
            <w:noWrap/>
            <w:vAlign w:val="center"/>
          </w:tcPr>
          <w:p w14:paraId="2FF0558C">
            <w:pPr>
              <w:jc w:val="center"/>
              <w:rPr>
                <w:rFonts w:hint="eastAsia" w:ascii="宋体" w:hAnsi="宋体" w:eastAsia="宋体" w:cs="宋体"/>
                <w:i w:val="0"/>
                <w:iCs w:val="0"/>
                <w:color w:val="000000"/>
                <w:sz w:val="22"/>
                <w:szCs w:val="22"/>
                <w:u w:val="none"/>
              </w:rPr>
            </w:pPr>
          </w:p>
        </w:tc>
        <w:tc>
          <w:tcPr>
            <w:tcW w:w="956" w:type="dxa"/>
            <w:shd w:val="clear" w:color="auto" w:fill="auto"/>
            <w:noWrap/>
            <w:vAlign w:val="center"/>
          </w:tcPr>
          <w:p w14:paraId="08FE6CB0">
            <w:pPr>
              <w:jc w:val="center"/>
              <w:rPr>
                <w:rFonts w:hint="eastAsia" w:ascii="宋体" w:hAnsi="宋体" w:eastAsia="宋体" w:cs="宋体"/>
                <w:i w:val="0"/>
                <w:iCs w:val="0"/>
                <w:color w:val="000000"/>
                <w:sz w:val="22"/>
                <w:szCs w:val="22"/>
                <w:u w:val="none"/>
              </w:rPr>
            </w:pPr>
          </w:p>
        </w:tc>
        <w:tc>
          <w:tcPr>
            <w:tcW w:w="3155" w:type="dxa"/>
            <w:shd w:val="clear" w:color="auto" w:fill="auto"/>
            <w:noWrap/>
            <w:vAlign w:val="center"/>
          </w:tcPr>
          <w:p w14:paraId="713E4B23">
            <w:pPr>
              <w:jc w:val="center"/>
              <w:rPr>
                <w:rFonts w:hint="eastAsia" w:ascii="宋体" w:hAnsi="宋体" w:eastAsia="宋体" w:cs="宋体"/>
                <w:i w:val="0"/>
                <w:iCs w:val="0"/>
                <w:color w:val="000000"/>
                <w:sz w:val="22"/>
                <w:szCs w:val="22"/>
                <w:u w:val="none"/>
              </w:rPr>
            </w:pPr>
          </w:p>
        </w:tc>
      </w:tr>
      <w:tr w14:paraId="63B6D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621" w:type="dxa"/>
            <w:shd w:val="clear" w:color="auto" w:fill="auto"/>
            <w:vAlign w:val="center"/>
          </w:tcPr>
          <w:p w14:paraId="3F2F39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762" w:type="dxa"/>
            <w:vMerge w:val="continue"/>
            <w:shd w:val="clear" w:color="auto" w:fill="auto"/>
            <w:vAlign w:val="center"/>
          </w:tcPr>
          <w:p w14:paraId="4C4FF5CC">
            <w:pPr>
              <w:jc w:val="center"/>
              <w:rPr>
                <w:rFonts w:hint="eastAsia" w:ascii="宋体" w:hAnsi="宋体" w:eastAsia="宋体" w:cs="宋体"/>
                <w:i w:val="0"/>
                <w:iCs w:val="0"/>
                <w:color w:val="000000"/>
                <w:sz w:val="22"/>
                <w:szCs w:val="22"/>
                <w:u w:val="none"/>
              </w:rPr>
            </w:pPr>
          </w:p>
        </w:tc>
        <w:tc>
          <w:tcPr>
            <w:tcW w:w="2937" w:type="dxa"/>
            <w:shd w:val="clear" w:color="auto" w:fill="auto"/>
            <w:vAlign w:val="center"/>
          </w:tcPr>
          <w:p w14:paraId="40E501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指夹血氧仪</w:t>
            </w:r>
          </w:p>
        </w:tc>
        <w:tc>
          <w:tcPr>
            <w:tcW w:w="784" w:type="dxa"/>
            <w:shd w:val="clear" w:color="auto" w:fill="auto"/>
            <w:vAlign w:val="center"/>
          </w:tcPr>
          <w:p w14:paraId="3AC772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716" w:type="dxa"/>
            <w:shd w:val="clear" w:color="auto" w:fill="auto"/>
            <w:noWrap/>
            <w:vAlign w:val="center"/>
          </w:tcPr>
          <w:p w14:paraId="51BBD8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934" w:type="dxa"/>
            <w:shd w:val="clear" w:color="auto" w:fill="auto"/>
            <w:noWrap/>
            <w:vAlign w:val="center"/>
          </w:tcPr>
          <w:p w14:paraId="3FEB33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150" w:type="dxa"/>
            <w:shd w:val="clear" w:color="auto" w:fill="auto"/>
            <w:noWrap/>
            <w:vAlign w:val="center"/>
          </w:tcPr>
          <w:p w14:paraId="5CE4EE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266" w:type="dxa"/>
            <w:shd w:val="clear" w:color="auto" w:fill="auto"/>
            <w:noWrap/>
            <w:vAlign w:val="center"/>
          </w:tcPr>
          <w:p w14:paraId="599B4B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800" w:type="dxa"/>
            <w:shd w:val="clear" w:color="auto" w:fill="auto"/>
            <w:noWrap/>
            <w:vAlign w:val="center"/>
          </w:tcPr>
          <w:p w14:paraId="1BABC391">
            <w:pPr>
              <w:jc w:val="center"/>
              <w:rPr>
                <w:rFonts w:hint="eastAsia" w:ascii="宋体" w:hAnsi="宋体" w:eastAsia="宋体" w:cs="宋体"/>
                <w:i w:val="0"/>
                <w:iCs w:val="0"/>
                <w:color w:val="000000"/>
                <w:sz w:val="22"/>
                <w:szCs w:val="22"/>
                <w:u w:val="none"/>
              </w:rPr>
            </w:pPr>
          </w:p>
        </w:tc>
        <w:tc>
          <w:tcPr>
            <w:tcW w:w="956" w:type="dxa"/>
            <w:shd w:val="clear" w:color="auto" w:fill="auto"/>
            <w:noWrap/>
            <w:vAlign w:val="center"/>
          </w:tcPr>
          <w:p w14:paraId="1492EEAD">
            <w:pPr>
              <w:jc w:val="center"/>
              <w:rPr>
                <w:rFonts w:hint="eastAsia" w:ascii="宋体" w:hAnsi="宋体" w:eastAsia="宋体" w:cs="宋体"/>
                <w:i w:val="0"/>
                <w:iCs w:val="0"/>
                <w:color w:val="000000"/>
                <w:sz w:val="22"/>
                <w:szCs w:val="22"/>
                <w:u w:val="none"/>
              </w:rPr>
            </w:pPr>
          </w:p>
        </w:tc>
        <w:tc>
          <w:tcPr>
            <w:tcW w:w="3155" w:type="dxa"/>
            <w:shd w:val="clear" w:color="auto" w:fill="auto"/>
            <w:noWrap/>
            <w:vAlign w:val="center"/>
          </w:tcPr>
          <w:p w14:paraId="2CBF5F9A">
            <w:pPr>
              <w:jc w:val="center"/>
              <w:rPr>
                <w:rFonts w:hint="eastAsia" w:ascii="宋体" w:hAnsi="宋体" w:eastAsia="宋体" w:cs="宋体"/>
                <w:i w:val="0"/>
                <w:iCs w:val="0"/>
                <w:color w:val="000000"/>
                <w:sz w:val="22"/>
                <w:szCs w:val="22"/>
                <w:u w:val="none"/>
              </w:rPr>
            </w:pPr>
          </w:p>
        </w:tc>
      </w:tr>
      <w:tr w14:paraId="556AA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621" w:type="dxa"/>
            <w:shd w:val="clear" w:color="auto" w:fill="auto"/>
            <w:vAlign w:val="center"/>
          </w:tcPr>
          <w:p w14:paraId="45E7A6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762" w:type="dxa"/>
            <w:vMerge w:val="continue"/>
            <w:shd w:val="clear" w:color="auto" w:fill="auto"/>
            <w:vAlign w:val="center"/>
          </w:tcPr>
          <w:p w14:paraId="3BD61D6F">
            <w:pPr>
              <w:jc w:val="center"/>
              <w:rPr>
                <w:rFonts w:hint="eastAsia" w:ascii="宋体" w:hAnsi="宋体" w:eastAsia="宋体" w:cs="宋体"/>
                <w:i w:val="0"/>
                <w:iCs w:val="0"/>
                <w:color w:val="000000"/>
                <w:sz w:val="22"/>
                <w:szCs w:val="22"/>
                <w:u w:val="none"/>
              </w:rPr>
            </w:pPr>
          </w:p>
        </w:tc>
        <w:tc>
          <w:tcPr>
            <w:tcW w:w="2937" w:type="dxa"/>
            <w:shd w:val="clear" w:color="auto" w:fill="auto"/>
            <w:vAlign w:val="center"/>
          </w:tcPr>
          <w:p w14:paraId="3615F4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吸氧装置</w:t>
            </w:r>
          </w:p>
        </w:tc>
        <w:tc>
          <w:tcPr>
            <w:tcW w:w="784" w:type="dxa"/>
            <w:shd w:val="clear" w:color="auto" w:fill="auto"/>
            <w:vAlign w:val="center"/>
          </w:tcPr>
          <w:p w14:paraId="5F51A4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716" w:type="dxa"/>
            <w:shd w:val="clear" w:color="auto" w:fill="auto"/>
            <w:noWrap/>
            <w:vAlign w:val="center"/>
          </w:tcPr>
          <w:p w14:paraId="79C1A6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934" w:type="dxa"/>
            <w:shd w:val="clear" w:color="auto" w:fill="auto"/>
            <w:noWrap/>
            <w:vAlign w:val="center"/>
          </w:tcPr>
          <w:p w14:paraId="6DFC10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50" w:type="dxa"/>
            <w:shd w:val="clear" w:color="auto" w:fill="auto"/>
            <w:noWrap/>
            <w:vAlign w:val="center"/>
          </w:tcPr>
          <w:p w14:paraId="7DDE5B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266" w:type="dxa"/>
            <w:shd w:val="clear" w:color="auto" w:fill="auto"/>
            <w:vAlign w:val="center"/>
          </w:tcPr>
          <w:p w14:paraId="39F33B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800" w:type="dxa"/>
            <w:shd w:val="clear" w:color="auto" w:fill="auto"/>
            <w:noWrap/>
            <w:vAlign w:val="center"/>
          </w:tcPr>
          <w:p w14:paraId="7DBFC213">
            <w:pPr>
              <w:jc w:val="center"/>
              <w:rPr>
                <w:rFonts w:hint="eastAsia" w:ascii="宋体" w:hAnsi="宋体" w:eastAsia="宋体" w:cs="宋体"/>
                <w:i w:val="0"/>
                <w:iCs w:val="0"/>
                <w:color w:val="000000"/>
                <w:sz w:val="22"/>
                <w:szCs w:val="22"/>
                <w:u w:val="none"/>
              </w:rPr>
            </w:pPr>
          </w:p>
        </w:tc>
        <w:tc>
          <w:tcPr>
            <w:tcW w:w="956" w:type="dxa"/>
            <w:shd w:val="clear" w:color="auto" w:fill="auto"/>
            <w:noWrap/>
            <w:vAlign w:val="center"/>
          </w:tcPr>
          <w:p w14:paraId="113BAC63">
            <w:pPr>
              <w:jc w:val="center"/>
              <w:rPr>
                <w:rFonts w:hint="eastAsia" w:ascii="宋体" w:hAnsi="宋体" w:eastAsia="宋体" w:cs="宋体"/>
                <w:i w:val="0"/>
                <w:iCs w:val="0"/>
                <w:color w:val="000000"/>
                <w:sz w:val="22"/>
                <w:szCs w:val="22"/>
                <w:u w:val="none"/>
              </w:rPr>
            </w:pPr>
          </w:p>
        </w:tc>
        <w:tc>
          <w:tcPr>
            <w:tcW w:w="3155" w:type="dxa"/>
            <w:shd w:val="clear" w:color="auto" w:fill="auto"/>
            <w:noWrap/>
            <w:vAlign w:val="center"/>
          </w:tcPr>
          <w:p w14:paraId="0AD918B9">
            <w:pPr>
              <w:jc w:val="center"/>
              <w:rPr>
                <w:rFonts w:hint="eastAsia" w:ascii="宋体" w:hAnsi="宋体" w:eastAsia="宋体" w:cs="宋体"/>
                <w:i w:val="0"/>
                <w:iCs w:val="0"/>
                <w:color w:val="FF0000"/>
                <w:sz w:val="22"/>
                <w:szCs w:val="22"/>
                <w:u w:val="none"/>
              </w:rPr>
            </w:pPr>
          </w:p>
        </w:tc>
      </w:tr>
      <w:tr w14:paraId="00D52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621" w:type="dxa"/>
            <w:shd w:val="clear" w:color="auto" w:fill="auto"/>
            <w:vAlign w:val="center"/>
          </w:tcPr>
          <w:p w14:paraId="062F66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762" w:type="dxa"/>
            <w:vMerge w:val="continue"/>
            <w:shd w:val="clear" w:color="auto" w:fill="auto"/>
            <w:vAlign w:val="center"/>
          </w:tcPr>
          <w:p w14:paraId="15E667F4">
            <w:pPr>
              <w:jc w:val="center"/>
              <w:rPr>
                <w:rFonts w:hint="eastAsia" w:ascii="宋体" w:hAnsi="宋体" w:eastAsia="宋体" w:cs="宋体"/>
                <w:i w:val="0"/>
                <w:iCs w:val="0"/>
                <w:color w:val="000000"/>
                <w:sz w:val="22"/>
                <w:szCs w:val="22"/>
                <w:u w:val="none"/>
              </w:rPr>
            </w:pPr>
          </w:p>
        </w:tc>
        <w:tc>
          <w:tcPr>
            <w:tcW w:w="2937" w:type="dxa"/>
            <w:shd w:val="clear" w:color="auto" w:fill="auto"/>
            <w:noWrap/>
            <w:vAlign w:val="center"/>
          </w:tcPr>
          <w:p w14:paraId="6BFA495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十二导联远程心电图机</w:t>
            </w:r>
          </w:p>
        </w:tc>
        <w:tc>
          <w:tcPr>
            <w:tcW w:w="784" w:type="dxa"/>
            <w:shd w:val="clear" w:color="auto" w:fill="auto"/>
            <w:vAlign w:val="center"/>
          </w:tcPr>
          <w:p w14:paraId="0EA6F2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716" w:type="dxa"/>
            <w:shd w:val="clear" w:color="auto" w:fill="auto"/>
            <w:noWrap/>
            <w:vAlign w:val="center"/>
          </w:tcPr>
          <w:p w14:paraId="673A41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934" w:type="dxa"/>
            <w:shd w:val="clear" w:color="auto" w:fill="auto"/>
            <w:noWrap/>
            <w:vAlign w:val="center"/>
          </w:tcPr>
          <w:p w14:paraId="7BC004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150" w:type="dxa"/>
            <w:shd w:val="clear" w:color="auto" w:fill="auto"/>
            <w:noWrap/>
            <w:vAlign w:val="center"/>
          </w:tcPr>
          <w:p w14:paraId="454F3F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266" w:type="dxa"/>
            <w:shd w:val="clear" w:color="auto" w:fill="auto"/>
            <w:vAlign w:val="center"/>
          </w:tcPr>
          <w:p w14:paraId="223810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800" w:type="dxa"/>
            <w:shd w:val="clear" w:color="auto" w:fill="auto"/>
            <w:noWrap/>
            <w:vAlign w:val="center"/>
          </w:tcPr>
          <w:p w14:paraId="1A4DE888">
            <w:pPr>
              <w:jc w:val="center"/>
              <w:rPr>
                <w:rFonts w:hint="eastAsia" w:ascii="宋体" w:hAnsi="宋体" w:eastAsia="宋体" w:cs="宋体"/>
                <w:i w:val="0"/>
                <w:iCs w:val="0"/>
                <w:color w:val="000000"/>
                <w:sz w:val="22"/>
                <w:szCs w:val="22"/>
                <w:u w:val="none"/>
              </w:rPr>
            </w:pPr>
          </w:p>
        </w:tc>
        <w:tc>
          <w:tcPr>
            <w:tcW w:w="956" w:type="dxa"/>
            <w:shd w:val="clear" w:color="auto" w:fill="auto"/>
            <w:noWrap/>
            <w:vAlign w:val="center"/>
          </w:tcPr>
          <w:p w14:paraId="0A29FF9D">
            <w:pPr>
              <w:jc w:val="center"/>
              <w:rPr>
                <w:rFonts w:hint="eastAsia" w:ascii="宋体" w:hAnsi="宋体" w:eastAsia="宋体" w:cs="宋体"/>
                <w:i w:val="0"/>
                <w:iCs w:val="0"/>
                <w:color w:val="000000"/>
                <w:sz w:val="22"/>
                <w:szCs w:val="22"/>
                <w:u w:val="none"/>
              </w:rPr>
            </w:pPr>
          </w:p>
        </w:tc>
        <w:tc>
          <w:tcPr>
            <w:tcW w:w="3155" w:type="dxa"/>
            <w:shd w:val="clear" w:color="auto" w:fill="auto"/>
            <w:noWrap/>
            <w:vAlign w:val="center"/>
          </w:tcPr>
          <w:p w14:paraId="34F223CB">
            <w:pPr>
              <w:jc w:val="center"/>
              <w:rPr>
                <w:rFonts w:hint="eastAsia" w:ascii="宋体" w:hAnsi="宋体" w:eastAsia="宋体" w:cs="宋体"/>
                <w:i w:val="0"/>
                <w:iCs w:val="0"/>
                <w:color w:val="000000"/>
                <w:sz w:val="16"/>
                <w:szCs w:val="16"/>
                <w:u w:val="none"/>
              </w:rPr>
            </w:pPr>
          </w:p>
        </w:tc>
      </w:tr>
      <w:tr w14:paraId="53C7C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621" w:type="dxa"/>
            <w:shd w:val="clear" w:color="auto" w:fill="auto"/>
            <w:vAlign w:val="center"/>
          </w:tcPr>
          <w:p w14:paraId="6B7728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762" w:type="dxa"/>
            <w:vMerge w:val="continue"/>
            <w:shd w:val="clear" w:color="auto" w:fill="auto"/>
            <w:vAlign w:val="center"/>
          </w:tcPr>
          <w:p w14:paraId="336EB32A">
            <w:pPr>
              <w:jc w:val="center"/>
              <w:rPr>
                <w:rFonts w:hint="eastAsia" w:ascii="宋体" w:hAnsi="宋体" w:eastAsia="宋体" w:cs="宋体"/>
                <w:i w:val="0"/>
                <w:iCs w:val="0"/>
                <w:color w:val="000000"/>
                <w:sz w:val="22"/>
                <w:szCs w:val="22"/>
                <w:u w:val="none"/>
              </w:rPr>
            </w:pPr>
          </w:p>
        </w:tc>
        <w:tc>
          <w:tcPr>
            <w:tcW w:w="2937" w:type="dxa"/>
            <w:shd w:val="clear" w:color="auto" w:fill="auto"/>
            <w:vAlign w:val="center"/>
          </w:tcPr>
          <w:p w14:paraId="05C5C88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自动体外除颤器</w:t>
            </w:r>
          </w:p>
        </w:tc>
        <w:tc>
          <w:tcPr>
            <w:tcW w:w="784" w:type="dxa"/>
            <w:shd w:val="clear" w:color="auto" w:fill="auto"/>
            <w:vAlign w:val="center"/>
          </w:tcPr>
          <w:p w14:paraId="02CB3B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716" w:type="dxa"/>
            <w:shd w:val="clear" w:color="auto" w:fill="auto"/>
            <w:noWrap/>
            <w:vAlign w:val="center"/>
          </w:tcPr>
          <w:p w14:paraId="67E03E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34" w:type="dxa"/>
            <w:shd w:val="clear" w:color="auto" w:fill="auto"/>
            <w:noWrap/>
            <w:vAlign w:val="center"/>
          </w:tcPr>
          <w:p w14:paraId="75B956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50" w:type="dxa"/>
            <w:shd w:val="clear" w:color="auto" w:fill="auto"/>
            <w:noWrap/>
            <w:vAlign w:val="center"/>
          </w:tcPr>
          <w:p w14:paraId="278B8C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266" w:type="dxa"/>
            <w:shd w:val="clear" w:color="auto" w:fill="auto"/>
            <w:noWrap/>
            <w:vAlign w:val="center"/>
          </w:tcPr>
          <w:p w14:paraId="65C6AD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800" w:type="dxa"/>
            <w:shd w:val="clear" w:color="auto" w:fill="auto"/>
            <w:noWrap/>
            <w:vAlign w:val="center"/>
          </w:tcPr>
          <w:p w14:paraId="640F10A9">
            <w:pPr>
              <w:jc w:val="center"/>
              <w:rPr>
                <w:rFonts w:hint="eastAsia" w:ascii="宋体" w:hAnsi="宋体" w:eastAsia="宋体" w:cs="宋体"/>
                <w:i w:val="0"/>
                <w:iCs w:val="0"/>
                <w:color w:val="000000"/>
                <w:sz w:val="22"/>
                <w:szCs w:val="22"/>
                <w:u w:val="none"/>
              </w:rPr>
            </w:pPr>
          </w:p>
        </w:tc>
        <w:tc>
          <w:tcPr>
            <w:tcW w:w="956" w:type="dxa"/>
            <w:shd w:val="clear" w:color="auto" w:fill="auto"/>
            <w:noWrap/>
            <w:vAlign w:val="center"/>
          </w:tcPr>
          <w:p w14:paraId="25332538">
            <w:pPr>
              <w:jc w:val="center"/>
              <w:rPr>
                <w:rFonts w:hint="eastAsia" w:ascii="宋体" w:hAnsi="宋体" w:eastAsia="宋体" w:cs="宋体"/>
                <w:i w:val="0"/>
                <w:iCs w:val="0"/>
                <w:color w:val="000000"/>
                <w:sz w:val="22"/>
                <w:szCs w:val="22"/>
                <w:u w:val="none"/>
              </w:rPr>
            </w:pPr>
          </w:p>
        </w:tc>
        <w:tc>
          <w:tcPr>
            <w:tcW w:w="3155" w:type="dxa"/>
            <w:shd w:val="clear" w:color="auto" w:fill="auto"/>
            <w:noWrap/>
            <w:vAlign w:val="center"/>
          </w:tcPr>
          <w:p w14:paraId="7EA3C022">
            <w:pPr>
              <w:jc w:val="center"/>
              <w:rPr>
                <w:rFonts w:hint="eastAsia" w:ascii="宋体" w:hAnsi="宋体" w:eastAsia="宋体" w:cs="宋体"/>
                <w:i w:val="0"/>
                <w:iCs w:val="0"/>
                <w:color w:val="000000"/>
                <w:sz w:val="22"/>
                <w:szCs w:val="22"/>
                <w:u w:val="none"/>
              </w:rPr>
            </w:pPr>
          </w:p>
        </w:tc>
      </w:tr>
      <w:tr w14:paraId="1EAD6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621" w:type="dxa"/>
            <w:shd w:val="clear" w:color="auto" w:fill="auto"/>
            <w:vAlign w:val="center"/>
          </w:tcPr>
          <w:p w14:paraId="498CB8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762" w:type="dxa"/>
            <w:vMerge w:val="continue"/>
            <w:shd w:val="clear" w:color="auto" w:fill="auto"/>
            <w:vAlign w:val="center"/>
          </w:tcPr>
          <w:p w14:paraId="655E0FB5">
            <w:pPr>
              <w:jc w:val="center"/>
              <w:rPr>
                <w:rFonts w:hint="eastAsia" w:ascii="宋体" w:hAnsi="宋体" w:eastAsia="宋体" w:cs="宋体"/>
                <w:i w:val="0"/>
                <w:iCs w:val="0"/>
                <w:color w:val="000000"/>
                <w:sz w:val="22"/>
                <w:szCs w:val="22"/>
                <w:u w:val="none"/>
              </w:rPr>
            </w:pPr>
          </w:p>
        </w:tc>
        <w:tc>
          <w:tcPr>
            <w:tcW w:w="2937" w:type="dxa"/>
            <w:shd w:val="clear" w:color="auto" w:fill="auto"/>
            <w:vAlign w:val="center"/>
          </w:tcPr>
          <w:p w14:paraId="616C101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病床</w:t>
            </w:r>
          </w:p>
        </w:tc>
        <w:tc>
          <w:tcPr>
            <w:tcW w:w="784" w:type="dxa"/>
            <w:shd w:val="clear" w:color="auto" w:fill="auto"/>
            <w:vAlign w:val="center"/>
          </w:tcPr>
          <w:p w14:paraId="54F084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716" w:type="dxa"/>
            <w:shd w:val="clear" w:color="auto" w:fill="auto"/>
            <w:noWrap/>
            <w:vAlign w:val="center"/>
          </w:tcPr>
          <w:p w14:paraId="482775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934" w:type="dxa"/>
            <w:shd w:val="clear" w:color="auto" w:fill="auto"/>
            <w:noWrap/>
            <w:vAlign w:val="center"/>
          </w:tcPr>
          <w:p w14:paraId="265EEE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1150" w:type="dxa"/>
            <w:shd w:val="clear" w:color="auto" w:fill="auto"/>
            <w:noWrap/>
            <w:vAlign w:val="center"/>
          </w:tcPr>
          <w:p w14:paraId="0D400C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266" w:type="dxa"/>
            <w:shd w:val="clear" w:color="auto" w:fill="auto"/>
            <w:noWrap/>
            <w:vAlign w:val="center"/>
          </w:tcPr>
          <w:p w14:paraId="42CD6E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w:t>
            </w:r>
          </w:p>
        </w:tc>
        <w:tc>
          <w:tcPr>
            <w:tcW w:w="800" w:type="dxa"/>
            <w:shd w:val="clear" w:color="auto" w:fill="auto"/>
            <w:noWrap/>
            <w:vAlign w:val="center"/>
          </w:tcPr>
          <w:p w14:paraId="4CDA2D06">
            <w:pPr>
              <w:jc w:val="center"/>
              <w:rPr>
                <w:rFonts w:hint="eastAsia" w:ascii="宋体" w:hAnsi="宋体" w:eastAsia="宋体" w:cs="宋体"/>
                <w:i w:val="0"/>
                <w:iCs w:val="0"/>
                <w:color w:val="000000"/>
                <w:sz w:val="22"/>
                <w:szCs w:val="22"/>
                <w:u w:val="none"/>
              </w:rPr>
            </w:pPr>
          </w:p>
        </w:tc>
        <w:tc>
          <w:tcPr>
            <w:tcW w:w="956" w:type="dxa"/>
            <w:shd w:val="clear" w:color="auto" w:fill="auto"/>
            <w:noWrap/>
            <w:vAlign w:val="center"/>
          </w:tcPr>
          <w:p w14:paraId="26FC70C2">
            <w:pPr>
              <w:jc w:val="center"/>
              <w:rPr>
                <w:rFonts w:hint="eastAsia" w:ascii="宋体" w:hAnsi="宋体" w:eastAsia="宋体" w:cs="宋体"/>
                <w:i w:val="0"/>
                <w:iCs w:val="0"/>
                <w:color w:val="000000"/>
                <w:sz w:val="22"/>
                <w:szCs w:val="22"/>
                <w:u w:val="none"/>
              </w:rPr>
            </w:pPr>
          </w:p>
        </w:tc>
        <w:tc>
          <w:tcPr>
            <w:tcW w:w="3155" w:type="dxa"/>
            <w:shd w:val="clear" w:color="auto" w:fill="auto"/>
            <w:noWrap/>
            <w:vAlign w:val="center"/>
          </w:tcPr>
          <w:p w14:paraId="15D2CB97">
            <w:pPr>
              <w:jc w:val="center"/>
              <w:rPr>
                <w:rFonts w:hint="eastAsia" w:ascii="宋体" w:hAnsi="宋体" w:eastAsia="宋体" w:cs="宋体"/>
                <w:i w:val="0"/>
                <w:iCs w:val="0"/>
                <w:color w:val="000000"/>
                <w:sz w:val="22"/>
                <w:szCs w:val="22"/>
                <w:u w:val="none"/>
              </w:rPr>
            </w:pPr>
          </w:p>
        </w:tc>
      </w:tr>
      <w:tr w14:paraId="5151D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621" w:type="dxa"/>
            <w:shd w:val="clear" w:color="auto" w:fill="auto"/>
            <w:vAlign w:val="center"/>
          </w:tcPr>
          <w:p w14:paraId="4A536E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762" w:type="dxa"/>
            <w:vMerge w:val="continue"/>
            <w:shd w:val="clear" w:color="auto" w:fill="auto"/>
            <w:vAlign w:val="center"/>
          </w:tcPr>
          <w:p w14:paraId="68B8B991">
            <w:pPr>
              <w:jc w:val="center"/>
              <w:rPr>
                <w:rFonts w:hint="eastAsia" w:ascii="宋体" w:hAnsi="宋体" w:eastAsia="宋体" w:cs="宋体"/>
                <w:i w:val="0"/>
                <w:iCs w:val="0"/>
                <w:color w:val="000000"/>
                <w:sz w:val="22"/>
                <w:szCs w:val="22"/>
                <w:u w:val="none"/>
              </w:rPr>
            </w:pPr>
          </w:p>
        </w:tc>
        <w:tc>
          <w:tcPr>
            <w:tcW w:w="2937" w:type="dxa"/>
            <w:shd w:val="clear" w:color="auto" w:fill="auto"/>
            <w:vAlign w:val="center"/>
          </w:tcPr>
          <w:p w14:paraId="63813C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输液泵</w:t>
            </w:r>
          </w:p>
        </w:tc>
        <w:tc>
          <w:tcPr>
            <w:tcW w:w="784" w:type="dxa"/>
            <w:shd w:val="clear" w:color="auto" w:fill="auto"/>
            <w:vAlign w:val="center"/>
          </w:tcPr>
          <w:p w14:paraId="1ACAD5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716" w:type="dxa"/>
            <w:shd w:val="clear" w:color="auto" w:fill="auto"/>
            <w:noWrap/>
            <w:vAlign w:val="center"/>
          </w:tcPr>
          <w:p w14:paraId="73C809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934" w:type="dxa"/>
            <w:shd w:val="clear" w:color="auto" w:fill="auto"/>
            <w:noWrap/>
            <w:vAlign w:val="center"/>
          </w:tcPr>
          <w:p w14:paraId="22CF2F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150" w:type="dxa"/>
            <w:shd w:val="clear" w:color="auto" w:fill="auto"/>
            <w:noWrap/>
            <w:vAlign w:val="center"/>
          </w:tcPr>
          <w:p w14:paraId="2C380C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66" w:type="dxa"/>
            <w:shd w:val="clear" w:color="auto" w:fill="auto"/>
            <w:noWrap/>
            <w:vAlign w:val="center"/>
          </w:tcPr>
          <w:p w14:paraId="3B1EE1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800" w:type="dxa"/>
            <w:shd w:val="clear" w:color="auto" w:fill="auto"/>
            <w:noWrap/>
            <w:vAlign w:val="center"/>
          </w:tcPr>
          <w:p w14:paraId="58717120">
            <w:pPr>
              <w:jc w:val="center"/>
              <w:rPr>
                <w:rFonts w:hint="eastAsia" w:ascii="宋体" w:hAnsi="宋体" w:eastAsia="宋体" w:cs="宋体"/>
                <w:i w:val="0"/>
                <w:iCs w:val="0"/>
                <w:color w:val="000000"/>
                <w:sz w:val="22"/>
                <w:szCs w:val="22"/>
                <w:u w:val="none"/>
              </w:rPr>
            </w:pPr>
          </w:p>
        </w:tc>
        <w:tc>
          <w:tcPr>
            <w:tcW w:w="956" w:type="dxa"/>
            <w:shd w:val="clear" w:color="auto" w:fill="auto"/>
            <w:noWrap/>
            <w:vAlign w:val="center"/>
          </w:tcPr>
          <w:p w14:paraId="51AB6C53">
            <w:pPr>
              <w:jc w:val="center"/>
              <w:rPr>
                <w:rFonts w:hint="eastAsia" w:ascii="宋体" w:hAnsi="宋体" w:eastAsia="宋体" w:cs="宋体"/>
                <w:i w:val="0"/>
                <w:iCs w:val="0"/>
                <w:color w:val="000000"/>
                <w:sz w:val="22"/>
                <w:szCs w:val="22"/>
                <w:u w:val="none"/>
              </w:rPr>
            </w:pPr>
          </w:p>
        </w:tc>
        <w:tc>
          <w:tcPr>
            <w:tcW w:w="3155" w:type="dxa"/>
            <w:shd w:val="clear" w:color="auto" w:fill="auto"/>
            <w:noWrap/>
            <w:vAlign w:val="center"/>
          </w:tcPr>
          <w:p w14:paraId="2258D7CD">
            <w:pPr>
              <w:jc w:val="center"/>
              <w:rPr>
                <w:rFonts w:hint="eastAsia" w:ascii="宋体" w:hAnsi="宋体" w:eastAsia="宋体" w:cs="宋体"/>
                <w:i w:val="0"/>
                <w:iCs w:val="0"/>
                <w:color w:val="000000"/>
                <w:sz w:val="22"/>
                <w:szCs w:val="22"/>
                <w:u w:val="none"/>
              </w:rPr>
            </w:pPr>
          </w:p>
        </w:tc>
      </w:tr>
      <w:tr w14:paraId="5CBB4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621" w:type="dxa"/>
            <w:shd w:val="clear" w:color="auto" w:fill="auto"/>
            <w:vAlign w:val="center"/>
          </w:tcPr>
          <w:p w14:paraId="3F6687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762" w:type="dxa"/>
            <w:vMerge w:val="continue"/>
            <w:shd w:val="clear" w:color="auto" w:fill="auto"/>
            <w:vAlign w:val="center"/>
          </w:tcPr>
          <w:p w14:paraId="5E535C93">
            <w:pPr>
              <w:jc w:val="center"/>
              <w:rPr>
                <w:rFonts w:hint="eastAsia" w:ascii="宋体" w:hAnsi="宋体" w:eastAsia="宋体" w:cs="宋体"/>
                <w:i w:val="0"/>
                <w:iCs w:val="0"/>
                <w:color w:val="000000"/>
                <w:sz w:val="22"/>
                <w:szCs w:val="22"/>
                <w:u w:val="none"/>
              </w:rPr>
            </w:pPr>
          </w:p>
        </w:tc>
        <w:tc>
          <w:tcPr>
            <w:tcW w:w="2937" w:type="dxa"/>
            <w:shd w:val="clear" w:color="auto" w:fill="auto"/>
            <w:vAlign w:val="center"/>
          </w:tcPr>
          <w:p w14:paraId="49857A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医用推车</w:t>
            </w:r>
          </w:p>
        </w:tc>
        <w:tc>
          <w:tcPr>
            <w:tcW w:w="784" w:type="dxa"/>
            <w:shd w:val="clear" w:color="auto" w:fill="auto"/>
            <w:vAlign w:val="center"/>
          </w:tcPr>
          <w:p w14:paraId="2C40C3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716" w:type="dxa"/>
            <w:shd w:val="clear" w:color="auto" w:fill="auto"/>
            <w:noWrap/>
            <w:vAlign w:val="center"/>
          </w:tcPr>
          <w:p w14:paraId="38AA1F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934" w:type="dxa"/>
            <w:shd w:val="clear" w:color="auto" w:fill="auto"/>
            <w:noWrap/>
            <w:vAlign w:val="center"/>
          </w:tcPr>
          <w:p w14:paraId="7B641F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50" w:type="dxa"/>
            <w:shd w:val="clear" w:color="auto" w:fill="auto"/>
            <w:noWrap/>
            <w:vAlign w:val="center"/>
          </w:tcPr>
          <w:p w14:paraId="6AFEA5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266" w:type="dxa"/>
            <w:shd w:val="clear" w:color="auto" w:fill="auto"/>
            <w:noWrap/>
            <w:vAlign w:val="center"/>
          </w:tcPr>
          <w:p w14:paraId="47EFD7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800" w:type="dxa"/>
            <w:shd w:val="clear" w:color="auto" w:fill="auto"/>
            <w:noWrap/>
            <w:vAlign w:val="center"/>
          </w:tcPr>
          <w:p w14:paraId="42C952F3">
            <w:pPr>
              <w:jc w:val="center"/>
              <w:rPr>
                <w:rFonts w:hint="eastAsia" w:ascii="宋体" w:hAnsi="宋体" w:eastAsia="宋体" w:cs="宋体"/>
                <w:i w:val="0"/>
                <w:iCs w:val="0"/>
                <w:color w:val="000000"/>
                <w:sz w:val="22"/>
                <w:szCs w:val="22"/>
                <w:u w:val="none"/>
              </w:rPr>
            </w:pPr>
          </w:p>
        </w:tc>
        <w:tc>
          <w:tcPr>
            <w:tcW w:w="956" w:type="dxa"/>
            <w:shd w:val="clear" w:color="auto" w:fill="auto"/>
            <w:noWrap/>
            <w:vAlign w:val="center"/>
          </w:tcPr>
          <w:p w14:paraId="266865A2">
            <w:pPr>
              <w:jc w:val="center"/>
              <w:rPr>
                <w:rFonts w:hint="eastAsia" w:ascii="宋体" w:hAnsi="宋体" w:eastAsia="宋体" w:cs="宋体"/>
                <w:i w:val="0"/>
                <w:iCs w:val="0"/>
                <w:color w:val="000000"/>
                <w:sz w:val="22"/>
                <w:szCs w:val="22"/>
                <w:u w:val="none"/>
              </w:rPr>
            </w:pPr>
          </w:p>
        </w:tc>
        <w:tc>
          <w:tcPr>
            <w:tcW w:w="3155" w:type="dxa"/>
            <w:shd w:val="clear" w:color="auto" w:fill="auto"/>
            <w:noWrap/>
            <w:vAlign w:val="center"/>
          </w:tcPr>
          <w:p w14:paraId="6E85251C">
            <w:pPr>
              <w:jc w:val="center"/>
              <w:rPr>
                <w:rFonts w:hint="eastAsia" w:ascii="宋体" w:hAnsi="宋体" w:eastAsia="宋体" w:cs="宋体"/>
                <w:i w:val="0"/>
                <w:iCs w:val="0"/>
                <w:color w:val="000000"/>
                <w:sz w:val="22"/>
                <w:szCs w:val="22"/>
                <w:u w:val="none"/>
              </w:rPr>
            </w:pPr>
          </w:p>
        </w:tc>
      </w:tr>
      <w:tr w14:paraId="16B90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621" w:type="dxa"/>
            <w:shd w:val="clear" w:color="auto" w:fill="auto"/>
            <w:vAlign w:val="center"/>
          </w:tcPr>
          <w:p w14:paraId="30C539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762" w:type="dxa"/>
            <w:vMerge w:val="continue"/>
            <w:shd w:val="clear" w:color="auto" w:fill="auto"/>
            <w:vAlign w:val="center"/>
          </w:tcPr>
          <w:p w14:paraId="3B6FEECC">
            <w:pPr>
              <w:jc w:val="center"/>
              <w:rPr>
                <w:rFonts w:hint="eastAsia" w:ascii="宋体" w:hAnsi="宋体" w:eastAsia="宋体" w:cs="宋体"/>
                <w:i w:val="0"/>
                <w:iCs w:val="0"/>
                <w:color w:val="000000"/>
                <w:sz w:val="22"/>
                <w:szCs w:val="22"/>
                <w:u w:val="none"/>
              </w:rPr>
            </w:pPr>
          </w:p>
        </w:tc>
        <w:tc>
          <w:tcPr>
            <w:tcW w:w="2937" w:type="dxa"/>
            <w:shd w:val="clear" w:color="auto" w:fill="auto"/>
            <w:noWrap/>
            <w:vAlign w:val="center"/>
          </w:tcPr>
          <w:p w14:paraId="248B66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电视</w:t>
            </w:r>
          </w:p>
        </w:tc>
        <w:tc>
          <w:tcPr>
            <w:tcW w:w="784" w:type="dxa"/>
            <w:shd w:val="clear" w:color="auto" w:fill="auto"/>
            <w:vAlign w:val="center"/>
          </w:tcPr>
          <w:p w14:paraId="44B8BF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716" w:type="dxa"/>
            <w:shd w:val="clear" w:color="auto" w:fill="auto"/>
            <w:noWrap/>
            <w:vAlign w:val="center"/>
          </w:tcPr>
          <w:p w14:paraId="033CC3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34" w:type="dxa"/>
            <w:shd w:val="clear" w:color="auto" w:fill="auto"/>
            <w:noWrap/>
            <w:vAlign w:val="center"/>
          </w:tcPr>
          <w:p w14:paraId="7312A6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150" w:type="dxa"/>
            <w:shd w:val="clear" w:color="auto" w:fill="auto"/>
            <w:noWrap/>
            <w:vAlign w:val="center"/>
          </w:tcPr>
          <w:p w14:paraId="0EE71F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266" w:type="dxa"/>
            <w:shd w:val="clear" w:color="auto" w:fill="auto"/>
            <w:noWrap/>
            <w:vAlign w:val="center"/>
          </w:tcPr>
          <w:p w14:paraId="58E3AC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800" w:type="dxa"/>
            <w:shd w:val="clear" w:color="auto" w:fill="auto"/>
            <w:noWrap/>
            <w:vAlign w:val="center"/>
          </w:tcPr>
          <w:p w14:paraId="313A0C08">
            <w:pPr>
              <w:jc w:val="center"/>
              <w:rPr>
                <w:rFonts w:hint="eastAsia" w:ascii="宋体" w:hAnsi="宋体" w:eastAsia="宋体" w:cs="宋体"/>
                <w:i w:val="0"/>
                <w:iCs w:val="0"/>
                <w:color w:val="000000"/>
                <w:sz w:val="22"/>
                <w:szCs w:val="22"/>
                <w:u w:val="none"/>
              </w:rPr>
            </w:pPr>
          </w:p>
        </w:tc>
        <w:tc>
          <w:tcPr>
            <w:tcW w:w="956" w:type="dxa"/>
            <w:shd w:val="clear" w:color="auto" w:fill="auto"/>
            <w:noWrap/>
            <w:vAlign w:val="center"/>
          </w:tcPr>
          <w:p w14:paraId="6294EC4B">
            <w:pPr>
              <w:jc w:val="center"/>
              <w:rPr>
                <w:rFonts w:hint="eastAsia" w:ascii="宋体" w:hAnsi="宋体" w:eastAsia="宋体" w:cs="宋体"/>
                <w:i w:val="0"/>
                <w:iCs w:val="0"/>
                <w:color w:val="000000"/>
                <w:sz w:val="22"/>
                <w:szCs w:val="22"/>
                <w:u w:val="none"/>
              </w:rPr>
            </w:pPr>
          </w:p>
        </w:tc>
        <w:tc>
          <w:tcPr>
            <w:tcW w:w="3155" w:type="dxa"/>
            <w:shd w:val="clear" w:color="auto" w:fill="auto"/>
            <w:noWrap/>
            <w:vAlign w:val="center"/>
          </w:tcPr>
          <w:p w14:paraId="240A887A">
            <w:pPr>
              <w:jc w:val="center"/>
              <w:rPr>
                <w:rFonts w:hint="eastAsia" w:ascii="宋体" w:hAnsi="宋体" w:eastAsia="宋体" w:cs="宋体"/>
                <w:i w:val="0"/>
                <w:iCs w:val="0"/>
                <w:color w:val="000000"/>
                <w:sz w:val="22"/>
                <w:szCs w:val="22"/>
                <w:u w:val="none"/>
              </w:rPr>
            </w:pPr>
          </w:p>
        </w:tc>
      </w:tr>
      <w:tr w14:paraId="3930D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621" w:type="dxa"/>
            <w:shd w:val="clear" w:color="auto" w:fill="auto"/>
            <w:vAlign w:val="center"/>
          </w:tcPr>
          <w:p w14:paraId="51DC1E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762" w:type="dxa"/>
            <w:vMerge w:val="restart"/>
            <w:shd w:val="clear" w:color="auto" w:fill="auto"/>
            <w:vAlign w:val="center"/>
          </w:tcPr>
          <w:p w14:paraId="2BDAD8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急诊(抢救)室</w:t>
            </w:r>
          </w:p>
        </w:tc>
        <w:tc>
          <w:tcPr>
            <w:tcW w:w="2937" w:type="dxa"/>
            <w:shd w:val="clear" w:color="auto" w:fill="auto"/>
            <w:vAlign w:val="center"/>
          </w:tcPr>
          <w:p w14:paraId="2871E3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体外除颤设备</w:t>
            </w:r>
          </w:p>
        </w:tc>
        <w:tc>
          <w:tcPr>
            <w:tcW w:w="784" w:type="dxa"/>
            <w:shd w:val="clear" w:color="auto" w:fill="auto"/>
            <w:vAlign w:val="center"/>
          </w:tcPr>
          <w:p w14:paraId="5C3A53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716" w:type="dxa"/>
            <w:shd w:val="clear" w:color="auto" w:fill="auto"/>
            <w:noWrap/>
            <w:vAlign w:val="center"/>
          </w:tcPr>
          <w:p w14:paraId="3512E5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34" w:type="dxa"/>
            <w:shd w:val="clear" w:color="auto" w:fill="auto"/>
            <w:noWrap/>
            <w:vAlign w:val="center"/>
          </w:tcPr>
          <w:p w14:paraId="012D5B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50" w:type="dxa"/>
            <w:shd w:val="clear" w:color="auto" w:fill="auto"/>
            <w:noWrap/>
            <w:vAlign w:val="center"/>
          </w:tcPr>
          <w:p w14:paraId="19E576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266" w:type="dxa"/>
            <w:shd w:val="clear" w:color="auto" w:fill="auto"/>
            <w:noWrap/>
            <w:vAlign w:val="center"/>
          </w:tcPr>
          <w:p w14:paraId="77EF0F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800" w:type="dxa"/>
            <w:shd w:val="clear" w:color="auto" w:fill="auto"/>
            <w:noWrap/>
            <w:vAlign w:val="center"/>
          </w:tcPr>
          <w:p w14:paraId="2D72774B">
            <w:pPr>
              <w:jc w:val="center"/>
              <w:rPr>
                <w:rFonts w:hint="eastAsia" w:ascii="宋体" w:hAnsi="宋体" w:eastAsia="宋体" w:cs="宋体"/>
                <w:i w:val="0"/>
                <w:iCs w:val="0"/>
                <w:color w:val="000000"/>
                <w:sz w:val="22"/>
                <w:szCs w:val="22"/>
                <w:u w:val="none"/>
              </w:rPr>
            </w:pPr>
          </w:p>
        </w:tc>
        <w:tc>
          <w:tcPr>
            <w:tcW w:w="956" w:type="dxa"/>
            <w:shd w:val="clear" w:color="auto" w:fill="auto"/>
            <w:noWrap/>
            <w:vAlign w:val="center"/>
          </w:tcPr>
          <w:p w14:paraId="5B81A279">
            <w:pPr>
              <w:jc w:val="center"/>
              <w:rPr>
                <w:rFonts w:hint="eastAsia" w:ascii="宋体" w:hAnsi="宋体" w:eastAsia="宋体" w:cs="宋体"/>
                <w:i w:val="0"/>
                <w:iCs w:val="0"/>
                <w:color w:val="000000"/>
                <w:sz w:val="22"/>
                <w:szCs w:val="22"/>
                <w:u w:val="none"/>
              </w:rPr>
            </w:pPr>
          </w:p>
        </w:tc>
        <w:tc>
          <w:tcPr>
            <w:tcW w:w="3155" w:type="dxa"/>
            <w:shd w:val="clear" w:color="auto" w:fill="auto"/>
            <w:vAlign w:val="center"/>
          </w:tcPr>
          <w:p w14:paraId="12663083">
            <w:pPr>
              <w:jc w:val="center"/>
              <w:rPr>
                <w:rFonts w:hint="eastAsia" w:ascii="宋体" w:hAnsi="宋体" w:eastAsia="宋体" w:cs="宋体"/>
                <w:i w:val="0"/>
                <w:iCs w:val="0"/>
                <w:color w:val="FF0000"/>
                <w:sz w:val="20"/>
                <w:szCs w:val="20"/>
                <w:u w:val="none"/>
              </w:rPr>
            </w:pPr>
          </w:p>
        </w:tc>
      </w:tr>
      <w:tr w14:paraId="5409F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621" w:type="dxa"/>
            <w:shd w:val="clear" w:color="auto" w:fill="auto"/>
            <w:vAlign w:val="center"/>
          </w:tcPr>
          <w:p w14:paraId="7F97D2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762" w:type="dxa"/>
            <w:vMerge w:val="continue"/>
            <w:shd w:val="clear" w:color="auto" w:fill="auto"/>
            <w:vAlign w:val="center"/>
          </w:tcPr>
          <w:p w14:paraId="2FCC5107">
            <w:pPr>
              <w:jc w:val="center"/>
              <w:rPr>
                <w:rFonts w:hint="eastAsia" w:ascii="宋体" w:hAnsi="宋体" w:eastAsia="宋体" w:cs="宋体"/>
                <w:i w:val="0"/>
                <w:iCs w:val="0"/>
                <w:color w:val="000000"/>
                <w:sz w:val="22"/>
                <w:szCs w:val="22"/>
                <w:u w:val="none"/>
              </w:rPr>
            </w:pPr>
          </w:p>
        </w:tc>
        <w:tc>
          <w:tcPr>
            <w:tcW w:w="2937" w:type="dxa"/>
            <w:shd w:val="clear" w:color="auto" w:fill="auto"/>
            <w:vAlign w:val="center"/>
          </w:tcPr>
          <w:p w14:paraId="034238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急诊抢救箱（外科急救箱）</w:t>
            </w:r>
          </w:p>
        </w:tc>
        <w:tc>
          <w:tcPr>
            <w:tcW w:w="784" w:type="dxa"/>
            <w:shd w:val="clear" w:color="auto" w:fill="auto"/>
            <w:vAlign w:val="center"/>
          </w:tcPr>
          <w:p w14:paraId="2FA9F3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716" w:type="dxa"/>
            <w:shd w:val="clear" w:color="auto" w:fill="auto"/>
            <w:noWrap/>
            <w:vAlign w:val="center"/>
          </w:tcPr>
          <w:p w14:paraId="260C5F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934" w:type="dxa"/>
            <w:shd w:val="clear" w:color="auto" w:fill="auto"/>
            <w:noWrap/>
            <w:vAlign w:val="center"/>
          </w:tcPr>
          <w:p w14:paraId="72FF92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50" w:type="dxa"/>
            <w:shd w:val="clear" w:color="auto" w:fill="auto"/>
            <w:noWrap/>
            <w:vAlign w:val="center"/>
          </w:tcPr>
          <w:p w14:paraId="776A45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266" w:type="dxa"/>
            <w:shd w:val="clear" w:color="auto" w:fill="auto"/>
            <w:noWrap/>
            <w:vAlign w:val="center"/>
          </w:tcPr>
          <w:p w14:paraId="657C99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800" w:type="dxa"/>
            <w:shd w:val="clear" w:color="auto" w:fill="auto"/>
            <w:noWrap/>
            <w:vAlign w:val="center"/>
          </w:tcPr>
          <w:p w14:paraId="553D7B81">
            <w:pPr>
              <w:jc w:val="center"/>
              <w:rPr>
                <w:rFonts w:hint="eastAsia" w:ascii="宋体" w:hAnsi="宋体" w:eastAsia="宋体" w:cs="宋体"/>
                <w:i w:val="0"/>
                <w:iCs w:val="0"/>
                <w:color w:val="000000"/>
                <w:sz w:val="22"/>
                <w:szCs w:val="22"/>
                <w:u w:val="none"/>
              </w:rPr>
            </w:pPr>
          </w:p>
        </w:tc>
        <w:tc>
          <w:tcPr>
            <w:tcW w:w="956" w:type="dxa"/>
            <w:shd w:val="clear" w:color="auto" w:fill="auto"/>
            <w:noWrap/>
            <w:vAlign w:val="center"/>
          </w:tcPr>
          <w:p w14:paraId="38F03BAB">
            <w:pPr>
              <w:jc w:val="center"/>
              <w:rPr>
                <w:rFonts w:hint="eastAsia" w:ascii="宋体" w:hAnsi="宋体" w:eastAsia="宋体" w:cs="宋体"/>
                <w:i w:val="0"/>
                <w:iCs w:val="0"/>
                <w:color w:val="000000"/>
                <w:sz w:val="22"/>
                <w:szCs w:val="22"/>
                <w:u w:val="none"/>
              </w:rPr>
            </w:pPr>
          </w:p>
        </w:tc>
        <w:tc>
          <w:tcPr>
            <w:tcW w:w="3155" w:type="dxa"/>
            <w:shd w:val="clear" w:color="auto" w:fill="auto"/>
            <w:noWrap/>
            <w:vAlign w:val="center"/>
          </w:tcPr>
          <w:p w14:paraId="187A7A6D">
            <w:pPr>
              <w:jc w:val="center"/>
              <w:rPr>
                <w:rFonts w:hint="eastAsia" w:ascii="宋体" w:hAnsi="宋体" w:eastAsia="宋体" w:cs="宋体"/>
                <w:i w:val="0"/>
                <w:iCs w:val="0"/>
                <w:color w:val="000000"/>
                <w:sz w:val="22"/>
                <w:szCs w:val="22"/>
                <w:u w:val="none"/>
              </w:rPr>
            </w:pPr>
          </w:p>
        </w:tc>
      </w:tr>
      <w:tr w14:paraId="3C73D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621" w:type="dxa"/>
            <w:shd w:val="clear" w:color="auto" w:fill="auto"/>
            <w:vAlign w:val="center"/>
          </w:tcPr>
          <w:p w14:paraId="61FD87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762" w:type="dxa"/>
            <w:vMerge w:val="continue"/>
            <w:shd w:val="clear" w:color="auto" w:fill="auto"/>
            <w:vAlign w:val="center"/>
          </w:tcPr>
          <w:p w14:paraId="5A5B87F2">
            <w:pPr>
              <w:jc w:val="center"/>
              <w:rPr>
                <w:rFonts w:hint="eastAsia" w:ascii="宋体" w:hAnsi="宋体" w:eastAsia="宋体" w:cs="宋体"/>
                <w:i w:val="0"/>
                <w:iCs w:val="0"/>
                <w:color w:val="000000"/>
                <w:sz w:val="22"/>
                <w:szCs w:val="22"/>
                <w:u w:val="none"/>
              </w:rPr>
            </w:pPr>
          </w:p>
        </w:tc>
        <w:tc>
          <w:tcPr>
            <w:tcW w:w="2937" w:type="dxa"/>
            <w:shd w:val="clear" w:color="auto" w:fill="auto"/>
            <w:vAlign w:val="center"/>
          </w:tcPr>
          <w:p w14:paraId="7C54CE6A">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急诊抢救箱（内科急救箱）</w:t>
            </w:r>
          </w:p>
        </w:tc>
        <w:tc>
          <w:tcPr>
            <w:tcW w:w="784" w:type="dxa"/>
            <w:shd w:val="clear" w:color="auto" w:fill="auto"/>
            <w:vAlign w:val="center"/>
          </w:tcPr>
          <w:p w14:paraId="28D94C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716" w:type="dxa"/>
            <w:shd w:val="clear" w:color="auto" w:fill="auto"/>
            <w:noWrap/>
            <w:vAlign w:val="center"/>
          </w:tcPr>
          <w:p w14:paraId="197983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934" w:type="dxa"/>
            <w:shd w:val="clear" w:color="auto" w:fill="auto"/>
            <w:noWrap/>
            <w:vAlign w:val="center"/>
          </w:tcPr>
          <w:p w14:paraId="134668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50" w:type="dxa"/>
            <w:shd w:val="clear" w:color="auto" w:fill="auto"/>
            <w:noWrap/>
            <w:vAlign w:val="center"/>
          </w:tcPr>
          <w:p w14:paraId="050F8F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266" w:type="dxa"/>
            <w:shd w:val="clear" w:color="auto" w:fill="auto"/>
            <w:noWrap/>
            <w:vAlign w:val="center"/>
          </w:tcPr>
          <w:p w14:paraId="77F908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800" w:type="dxa"/>
            <w:shd w:val="clear" w:color="auto" w:fill="auto"/>
            <w:noWrap/>
            <w:vAlign w:val="center"/>
          </w:tcPr>
          <w:p w14:paraId="148D6BE3">
            <w:pPr>
              <w:jc w:val="center"/>
              <w:rPr>
                <w:rFonts w:hint="eastAsia" w:ascii="宋体" w:hAnsi="宋体" w:eastAsia="宋体" w:cs="宋体"/>
                <w:i w:val="0"/>
                <w:iCs w:val="0"/>
                <w:color w:val="000000"/>
                <w:sz w:val="22"/>
                <w:szCs w:val="22"/>
                <w:u w:val="none"/>
              </w:rPr>
            </w:pPr>
          </w:p>
        </w:tc>
        <w:tc>
          <w:tcPr>
            <w:tcW w:w="956" w:type="dxa"/>
            <w:shd w:val="clear" w:color="auto" w:fill="auto"/>
            <w:noWrap/>
            <w:vAlign w:val="center"/>
          </w:tcPr>
          <w:p w14:paraId="0D3F2B95">
            <w:pPr>
              <w:jc w:val="center"/>
              <w:rPr>
                <w:rFonts w:hint="eastAsia" w:ascii="宋体" w:hAnsi="宋体" w:eastAsia="宋体" w:cs="宋体"/>
                <w:i w:val="0"/>
                <w:iCs w:val="0"/>
                <w:color w:val="000000"/>
                <w:sz w:val="22"/>
                <w:szCs w:val="22"/>
                <w:u w:val="none"/>
              </w:rPr>
            </w:pPr>
          </w:p>
        </w:tc>
        <w:tc>
          <w:tcPr>
            <w:tcW w:w="3155" w:type="dxa"/>
            <w:shd w:val="clear" w:color="auto" w:fill="auto"/>
            <w:noWrap/>
            <w:vAlign w:val="center"/>
          </w:tcPr>
          <w:p w14:paraId="509271AC">
            <w:pPr>
              <w:jc w:val="center"/>
              <w:rPr>
                <w:rFonts w:hint="eastAsia" w:ascii="宋体" w:hAnsi="宋体" w:eastAsia="宋体" w:cs="宋体"/>
                <w:i w:val="0"/>
                <w:iCs w:val="0"/>
                <w:color w:val="000000"/>
                <w:sz w:val="22"/>
                <w:szCs w:val="22"/>
                <w:u w:val="none"/>
              </w:rPr>
            </w:pPr>
          </w:p>
        </w:tc>
      </w:tr>
      <w:tr w14:paraId="6ADEF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621" w:type="dxa"/>
            <w:shd w:val="clear" w:color="auto" w:fill="auto"/>
            <w:vAlign w:val="center"/>
          </w:tcPr>
          <w:p w14:paraId="4C5601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762" w:type="dxa"/>
            <w:vMerge w:val="continue"/>
            <w:shd w:val="clear" w:color="auto" w:fill="auto"/>
            <w:vAlign w:val="center"/>
          </w:tcPr>
          <w:p w14:paraId="03EDB2C3">
            <w:pPr>
              <w:jc w:val="center"/>
              <w:rPr>
                <w:rFonts w:hint="eastAsia" w:ascii="宋体" w:hAnsi="宋体" w:eastAsia="宋体" w:cs="宋体"/>
                <w:i w:val="0"/>
                <w:iCs w:val="0"/>
                <w:color w:val="000000"/>
                <w:sz w:val="22"/>
                <w:szCs w:val="22"/>
                <w:u w:val="none"/>
              </w:rPr>
            </w:pPr>
          </w:p>
        </w:tc>
        <w:tc>
          <w:tcPr>
            <w:tcW w:w="2937" w:type="dxa"/>
            <w:shd w:val="clear" w:color="auto" w:fill="auto"/>
            <w:vAlign w:val="center"/>
          </w:tcPr>
          <w:p w14:paraId="21AC45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呼吸球囊</w:t>
            </w:r>
          </w:p>
        </w:tc>
        <w:tc>
          <w:tcPr>
            <w:tcW w:w="784" w:type="dxa"/>
            <w:shd w:val="clear" w:color="auto" w:fill="auto"/>
            <w:vAlign w:val="center"/>
          </w:tcPr>
          <w:p w14:paraId="5A1838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716" w:type="dxa"/>
            <w:shd w:val="clear" w:color="auto" w:fill="auto"/>
            <w:noWrap/>
            <w:vAlign w:val="center"/>
          </w:tcPr>
          <w:p w14:paraId="44DEE8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934" w:type="dxa"/>
            <w:shd w:val="clear" w:color="auto" w:fill="auto"/>
            <w:noWrap/>
            <w:vAlign w:val="center"/>
          </w:tcPr>
          <w:p w14:paraId="7D24C7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150" w:type="dxa"/>
            <w:shd w:val="clear" w:color="auto" w:fill="auto"/>
            <w:noWrap/>
            <w:vAlign w:val="center"/>
          </w:tcPr>
          <w:p w14:paraId="593F60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266" w:type="dxa"/>
            <w:shd w:val="clear" w:color="auto" w:fill="auto"/>
            <w:noWrap/>
            <w:vAlign w:val="center"/>
          </w:tcPr>
          <w:p w14:paraId="6FCDD7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800" w:type="dxa"/>
            <w:shd w:val="clear" w:color="auto" w:fill="auto"/>
            <w:noWrap/>
            <w:vAlign w:val="center"/>
          </w:tcPr>
          <w:p w14:paraId="1A6A5A0E">
            <w:pPr>
              <w:jc w:val="center"/>
              <w:rPr>
                <w:rFonts w:hint="eastAsia" w:ascii="宋体" w:hAnsi="宋体" w:eastAsia="宋体" w:cs="宋体"/>
                <w:i w:val="0"/>
                <w:iCs w:val="0"/>
                <w:color w:val="000000"/>
                <w:sz w:val="22"/>
                <w:szCs w:val="22"/>
                <w:u w:val="none"/>
              </w:rPr>
            </w:pPr>
          </w:p>
        </w:tc>
        <w:tc>
          <w:tcPr>
            <w:tcW w:w="956" w:type="dxa"/>
            <w:shd w:val="clear" w:color="auto" w:fill="auto"/>
            <w:noWrap/>
            <w:vAlign w:val="center"/>
          </w:tcPr>
          <w:p w14:paraId="2F9978F4">
            <w:pPr>
              <w:jc w:val="center"/>
              <w:rPr>
                <w:rFonts w:hint="eastAsia" w:ascii="宋体" w:hAnsi="宋体" w:eastAsia="宋体" w:cs="宋体"/>
                <w:i w:val="0"/>
                <w:iCs w:val="0"/>
                <w:color w:val="000000"/>
                <w:sz w:val="22"/>
                <w:szCs w:val="22"/>
                <w:u w:val="none"/>
              </w:rPr>
            </w:pPr>
          </w:p>
        </w:tc>
        <w:tc>
          <w:tcPr>
            <w:tcW w:w="3155" w:type="dxa"/>
            <w:shd w:val="clear" w:color="auto" w:fill="auto"/>
            <w:vAlign w:val="center"/>
          </w:tcPr>
          <w:p w14:paraId="3E25F78A">
            <w:pPr>
              <w:jc w:val="center"/>
              <w:rPr>
                <w:rFonts w:hint="eastAsia" w:ascii="宋体" w:hAnsi="宋体" w:eastAsia="宋体" w:cs="宋体"/>
                <w:i w:val="0"/>
                <w:iCs w:val="0"/>
                <w:color w:val="000000"/>
                <w:sz w:val="22"/>
                <w:szCs w:val="22"/>
                <w:u w:val="none"/>
              </w:rPr>
            </w:pPr>
          </w:p>
        </w:tc>
      </w:tr>
      <w:tr w14:paraId="19BCB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621" w:type="dxa"/>
            <w:shd w:val="clear" w:color="auto" w:fill="auto"/>
            <w:vAlign w:val="center"/>
          </w:tcPr>
          <w:p w14:paraId="4665B8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762" w:type="dxa"/>
            <w:vMerge w:val="continue"/>
            <w:shd w:val="clear" w:color="auto" w:fill="auto"/>
            <w:vAlign w:val="center"/>
          </w:tcPr>
          <w:p w14:paraId="55F8CB81">
            <w:pPr>
              <w:jc w:val="center"/>
              <w:rPr>
                <w:rFonts w:hint="eastAsia" w:ascii="宋体" w:hAnsi="宋体" w:eastAsia="宋体" w:cs="宋体"/>
                <w:i w:val="0"/>
                <w:iCs w:val="0"/>
                <w:color w:val="000000"/>
                <w:sz w:val="22"/>
                <w:szCs w:val="22"/>
                <w:u w:val="none"/>
              </w:rPr>
            </w:pPr>
          </w:p>
        </w:tc>
        <w:tc>
          <w:tcPr>
            <w:tcW w:w="2937" w:type="dxa"/>
            <w:shd w:val="clear" w:color="auto" w:fill="auto"/>
            <w:noWrap/>
            <w:vAlign w:val="center"/>
          </w:tcPr>
          <w:p w14:paraId="1F620AF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吸痰器（便携式）</w:t>
            </w:r>
          </w:p>
        </w:tc>
        <w:tc>
          <w:tcPr>
            <w:tcW w:w="784" w:type="dxa"/>
            <w:shd w:val="clear" w:color="auto" w:fill="auto"/>
            <w:noWrap/>
            <w:vAlign w:val="center"/>
          </w:tcPr>
          <w:p w14:paraId="717767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716" w:type="dxa"/>
            <w:shd w:val="clear" w:color="auto" w:fill="auto"/>
            <w:noWrap/>
            <w:vAlign w:val="center"/>
          </w:tcPr>
          <w:p w14:paraId="30A74F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34" w:type="dxa"/>
            <w:shd w:val="clear" w:color="auto" w:fill="auto"/>
            <w:noWrap/>
            <w:vAlign w:val="center"/>
          </w:tcPr>
          <w:p w14:paraId="249A3C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50" w:type="dxa"/>
            <w:shd w:val="clear" w:color="auto" w:fill="auto"/>
            <w:noWrap/>
            <w:vAlign w:val="center"/>
          </w:tcPr>
          <w:p w14:paraId="076E78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266" w:type="dxa"/>
            <w:shd w:val="clear" w:color="auto" w:fill="auto"/>
            <w:noWrap/>
            <w:vAlign w:val="center"/>
          </w:tcPr>
          <w:p w14:paraId="707BE3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800" w:type="dxa"/>
            <w:shd w:val="clear" w:color="auto" w:fill="auto"/>
            <w:noWrap/>
            <w:vAlign w:val="center"/>
          </w:tcPr>
          <w:p w14:paraId="6944B788">
            <w:pPr>
              <w:jc w:val="center"/>
              <w:rPr>
                <w:rFonts w:hint="eastAsia" w:ascii="宋体" w:hAnsi="宋体" w:eastAsia="宋体" w:cs="宋体"/>
                <w:i w:val="0"/>
                <w:iCs w:val="0"/>
                <w:color w:val="000000"/>
                <w:sz w:val="22"/>
                <w:szCs w:val="22"/>
                <w:u w:val="none"/>
              </w:rPr>
            </w:pPr>
          </w:p>
        </w:tc>
        <w:tc>
          <w:tcPr>
            <w:tcW w:w="956" w:type="dxa"/>
            <w:shd w:val="clear" w:color="auto" w:fill="auto"/>
            <w:noWrap/>
            <w:vAlign w:val="center"/>
          </w:tcPr>
          <w:p w14:paraId="57B93E2F">
            <w:pPr>
              <w:jc w:val="center"/>
              <w:rPr>
                <w:rFonts w:hint="eastAsia" w:ascii="宋体" w:hAnsi="宋体" w:eastAsia="宋体" w:cs="宋体"/>
                <w:i w:val="0"/>
                <w:iCs w:val="0"/>
                <w:color w:val="000000"/>
                <w:sz w:val="22"/>
                <w:szCs w:val="22"/>
                <w:u w:val="none"/>
              </w:rPr>
            </w:pPr>
          </w:p>
        </w:tc>
        <w:tc>
          <w:tcPr>
            <w:tcW w:w="3155" w:type="dxa"/>
            <w:shd w:val="clear" w:color="auto" w:fill="auto"/>
            <w:noWrap/>
            <w:vAlign w:val="center"/>
          </w:tcPr>
          <w:p w14:paraId="1C30BBA7">
            <w:pPr>
              <w:jc w:val="center"/>
              <w:rPr>
                <w:rFonts w:hint="eastAsia" w:ascii="宋体" w:hAnsi="宋体" w:eastAsia="宋体" w:cs="宋体"/>
                <w:i w:val="0"/>
                <w:iCs w:val="0"/>
                <w:color w:val="000000"/>
                <w:sz w:val="22"/>
                <w:szCs w:val="22"/>
                <w:u w:val="none"/>
              </w:rPr>
            </w:pPr>
          </w:p>
        </w:tc>
      </w:tr>
      <w:tr w14:paraId="226C1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621" w:type="dxa"/>
            <w:shd w:val="clear" w:color="auto" w:fill="auto"/>
            <w:vAlign w:val="center"/>
          </w:tcPr>
          <w:p w14:paraId="3884BE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762" w:type="dxa"/>
            <w:vMerge w:val="continue"/>
            <w:shd w:val="clear" w:color="auto" w:fill="auto"/>
            <w:vAlign w:val="center"/>
          </w:tcPr>
          <w:p w14:paraId="5B5B2EB4">
            <w:pPr>
              <w:jc w:val="center"/>
              <w:rPr>
                <w:rFonts w:hint="eastAsia" w:ascii="宋体" w:hAnsi="宋体" w:eastAsia="宋体" w:cs="宋体"/>
                <w:i w:val="0"/>
                <w:iCs w:val="0"/>
                <w:color w:val="000000"/>
                <w:sz w:val="22"/>
                <w:szCs w:val="22"/>
                <w:u w:val="none"/>
              </w:rPr>
            </w:pPr>
          </w:p>
        </w:tc>
        <w:tc>
          <w:tcPr>
            <w:tcW w:w="2937" w:type="dxa"/>
            <w:shd w:val="clear" w:color="auto" w:fill="auto"/>
            <w:noWrap/>
            <w:vAlign w:val="center"/>
          </w:tcPr>
          <w:p w14:paraId="2624D3B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吸痰器（大型）</w:t>
            </w:r>
          </w:p>
        </w:tc>
        <w:tc>
          <w:tcPr>
            <w:tcW w:w="784" w:type="dxa"/>
            <w:shd w:val="clear" w:color="auto" w:fill="auto"/>
            <w:noWrap/>
            <w:vAlign w:val="center"/>
          </w:tcPr>
          <w:p w14:paraId="187C4C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716" w:type="dxa"/>
            <w:shd w:val="clear" w:color="auto" w:fill="auto"/>
            <w:noWrap/>
            <w:vAlign w:val="center"/>
          </w:tcPr>
          <w:p w14:paraId="5CE127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934" w:type="dxa"/>
            <w:shd w:val="clear" w:color="auto" w:fill="auto"/>
            <w:noWrap/>
            <w:vAlign w:val="center"/>
          </w:tcPr>
          <w:p w14:paraId="6714CD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50" w:type="dxa"/>
            <w:shd w:val="clear" w:color="auto" w:fill="auto"/>
            <w:noWrap/>
            <w:vAlign w:val="center"/>
          </w:tcPr>
          <w:p w14:paraId="6B2C4B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266" w:type="dxa"/>
            <w:shd w:val="clear" w:color="auto" w:fill="auto"/>
            <w:noWrap/>
            <w:vAlign w:val="center"/>
          </w:tcPr>
          <w:p w14:paraId="2D656E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800" w:type="dxa"/>
            <w:shd w:val="clear" w:color="auto" w:fill="auto"/>
            <w:noWrap/>
            <w:vAlign w:val="center"/>
          </w:tcPr>
          <w:p w14:paraId="5C8F728C">
            <w:pPr>
              <w:jc w:val="center"/>
              <w:rPr>
                <w:rFonts w:hint="eastAsia" w:ascii="宋体" w:hAnsi="宋体" w:eastAsia="宋体" w:cs="宋体"/>
                <w:i w:val="0"/>
                <w:iCs w:val="0"/>
                <w:color w:val="000000"/>
                <w:sz w:val="22"/>
                <w:szCs w:val="22"/>
                <w:u w:val="none"/>
              </w:rPr>
            </w:pPr>
          </w:p>
        </w:tc>
        <w:tc>
          <w:tcPr>
            <w:tcW w:w="956" w:type="dxa"/>
            <w:shd w:val="clear" w:color="auto" w:fill="auto"/>
            <w:noWrap/>
            <w:vAlign w:val="center"/>
          </w:tcPr>
          <w:p w14:paraId="39710852">
            <w:pPr>
              <w:jc w:val="center"/>
              <w:rPr>
                <w:rFonts w:hint="eastAsia" w:ascii="宋体" w:hAnsi="宋体" w:eastAsia="宋体" w:cs="宋体"/>
                <w:i w:val="0"/>
                <w:iCs w:val="0"/>
                <w:color w:val="000000"/>
                <w:sz w:val="22"/>
                <w:szCs w:val="22"/>
                <w:u w:val="none"/>
              </w:rPr>
            </w:pPr>
          </w:p>
        </w:tc>
        <w:tc>
          <w:tcPr>
            <w:tcW w:w="3155" w:type="dxa"/>
            <w:shd w:val="clear" w:color="auto" w:fill="auto"/>
            <w:noWrap/>
            <w:vAlign w:val="center"/>
          </w:tcPr>
          <w:p w14:paraId="70E39E0E">
            <w:pPr>
              <w:jc w:val="center"/>
              <w:rPr>
                <w:rFonts w:hint="eastAsia" w:ascii="宋体" w:hAnsi="宋体" w:eastAsia="宋体" w:cs="宋体"/>
                <w:i w:val="0"/>
                <w:iCs w:val="0"/>
                <w:color w:val="FF0000"/>
                <w:sz w:val="22"/>
                <w:szCs w:val="22"/>
                <w:u w:val="none"/>
              </w:rPr>
            </w:pPr>
          </w:p>
        </w:tc>
      </w:tr>
      <w:tr w14:paraId="74023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0" w:hRule="atLeast"/>
        </w:trPr>
        <w:tc>
          <w:tcPr>
            <w:tcW w:w="621" w:type="dxa"/>
            <w:shd w:val="clear" w:color="auto" w:fill="auto"/>
            <w:vAlign w:val="center"/>
          </w:tcPr>
          <w:p w14:paraId="76E9B1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762" w:type="dxa"/>
            <w:vMerge w:val="continue"/>
            <w:shd w:val="clear" w:color="auto" w:fill="auto"/>
            <w:vAlign w:val="center"/>
          </w:tcPr>
          <w:p w14:paraId="43E54EE5">
            <w:pPr>
              <w:jc w:val="center"/>
              <w:rPr>
                <w:rFonts w:hint="eastAsia" w:ascii="宋体" w:hAnsi="宋体" w:eastAsia="宋体" w:cs="宋体"/>
                <w:i w:val="0"/>
                <w:iCs w:val="0"/>
                <w:color w:val="000000"/>
                <w:sz w:val="22"/>
                <w:szCs w:val="22"/>
                <w:u w:val="none"/>
              </w:rPr>
            </w:pPr>
          </w:p>
        </w:tc>
        <w:tc>
          <w:tcPr>
            <w:tcW w:w="2937" w:type="dxa"/>
            <w:shd w:val="clear" w:color="auto" w:fill="auto"/>
            <w:vAlign w:val="center"/>
          </w:tcPr>
          <w:p w14:paraId="505609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清创缝合器械</w:t>
            </w:r>
          </w:p>
        </w:tc>
        <w:tc>
          <w:tcPr>
            <w:tcW w:w="784" w:type="dxa"/>
            <w:shd w:val="clear" w:color="auto" w:fill="auto"/>
            <w:vAlign w:val="center"/>
          </w:tcPr>
          <w:p w14:paraId="1FC978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716" w:type="dxa"/>
            <w:shd w:val="clear" w:color="auto" w:fill="auto"/>
            <w:vAlign w:val="center"/>
          </w:tcPr>
          <w:p w14:paraId="727BFD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934" w:type="dxa"/>
            <w:shd w:val="clear" w:color="auto" w:fill="auto"/>
            <w:noWrap/>
            <w:vAlign w:val="center"/>
          </w:tcPr>
          <w:p w14:paraId="0918B6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150" w:type="dxa"/>
            <w:shd w:val="clear" w:color="auto" w:fill="auto"/>
            <w:noWrap/>
            <w:vAlign w:val="center"/>
          </w:tcPr>
          <w:p w14:paraId="341804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266" w:type="dxa"/>
            <w:shd w:val="clear" w:color="auto" w:fill="auto"/>
            <w:noWrap/>
            <w:vAlign w:val="center"/>
          </w:tcPr>
          <w:p w14:paraId="2A66D2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800" w:type="dxa"/>
            <w:shd w:val="clear" w:color="auto" w:fill="auto"/>
            <w:noWrap/>
            <w:vAlign w:val="center"/>
          </w:tcPr>
          <w:p w14:paraId="35DC5C04">
            <w:pPr>
              <w:jc w:val="center"/>
              <w:rPr>
                <w:rFonts w:hint="eastAsia" w:ascii="宋体" w:hAnsi="宋体" w:eastAsia="宋体" w:cs="宋体"/>
                <w:i w:val="0"/>
                <w:iCs w:val="0"/>
                <w:color w:val="000000"/>
                <w:sz w:val="22"/>
                <w:szCs w:val="22"/>
                <w:u w:val="none"/>
              </w:rPr>
            </w:pPr>
          </w:p>
        </w:tc>
        <w:tc>
          <w:tcPr>
            <w:tcW w:w="956" w:type="dxa"/>
            <w:shd w:val="clear" w:color="auto" w:fill="auto"/>
            <w:noWrap/>
            <w:vAlign w:val="center"/>
          </w:tcPr>
          <w:p w14:paraId="21670C3C">
            <w:pPr>
              <w:jc w:val="center"/>
              <w:rPr>
                <w:rFonts w:hint="eastAsia" w:ascii="宋体" w:hAnsi="宋体" w:eastAsia="宋体" w:cs="宋体"/>
                <w:i w:val="0"/>
                <w:iCs w:val="0"/>
                <w:color w:val="000000"/>
                <w:sz w:val="22"/>
                <w:szCs w:val="22"/>
                <w:u w:val="none"/>
              </w:rPr>
            </w:pPr>
          </w:p>
        </w:tc>
        <w:tc>
          <w:tcPr>
            <w:tcW w:w="3155" w:type="dxa"/>
            <w:shd w:val="clear" w:color="auto" w:fill="auto"/>
            <w:noWrap/>
            <w:vAlign w:val="center"/>
          </w:tcPr>
          <w:p w14:paraId="1A21AF05">
            <w:pPr>
              <w:jc w:val="center"/>
              <w:rPr>
                <w:rFonts w:hint="eastAsia" w:ascii="宋体" w:hAnsi="宋体" w:eastAsia="宋体" w:cs="宋体"/>
                <w:i w:val="0"/>
                <w:iCs w:val="0"/>
                <w:color w:val="000000"/>
                <w:sz w:val="22"/>
                <w:szCs w:val="22"/>
                <w:u w:val="none"/>
              </w:rPr>
            </w:pPr>
          </w:p>
        </w:tc>
      </w:tr>
      <w:tr w14:paraId="72CC4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621" w:type="dxa"/>
            <w:shd w:val="clear" w:color="auto" w:fill="auto"/>
            <w:vAlign w:val="center"/>
          </w:tcPr>
          <w:p w14:paraId="7EF425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762" w:type="dxa"/>
            <w:vMerge w:val="continue"/>
            <w:shd w:val="clear" w:color="auto" w:fill="auto"/>
            <w:vAlign w:val="center"/>
          </w:tcPr>
          <w:p w14:paraId="1F50D663">
            <w:pPr>
              <w:jc w:val="center"/>
              <w:rPr>
                <w:rFonts w:hint="eastAsia" w:ascii="宋体" w:hAnsi="宋体" w:eastAsia="宋体" w:cs="宋体"/>
                <w:i w:val="0"/>
                <w:iCs w:val="0"/>
                <w:color w:val="000000"/>
                <w:sz w:val="22"/>
                <w:szCs w:val="22"/>
                <w:u w:val="none"/>
              </w:rPr>
            </w:pPr>
          </w:p>
        </w:tc>
        <w:tc>
          <w:tcPr>
            <w:tcW w:w="2937" w:type="dxa"/>
            <w:shd w:val="clear" w:color="auto" w:fill="auto"/>
            <w:noWrap/>
            <w:vAlign w:val="center"/>
          </w:tcPr>
          <w:p w14:paraId="4A376E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心电监护仪+固定架</w:t>
            </w:r>
          </w:p>
        </w:tc>
        <w:tc>
          <w:tcPr>
            <w:tcW w:w="784" w:type="dxa"/>
            <w:shd w:val="clear" w:color="auto" w:fill="auto"/>
            <w:vAlign w:val="center"/>
          </w:tcPr>
          <w:p w14:paraId="2ECF2C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716" w:type="dxa"/>
            <w:shd w:val="clear" w:color="auto" w:fill="auto"/>
            <w:vAlign w:val="center"/>
          </w:tcPr>
          <w:p w14:paraId="3E3358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34" w:type="dxa"/>
            <w:shd w:val="clear" w:color="auto" w:fill="auto"/>
            <w:noWrap/>
            <w:vAlign w:val="center"/>
          </w:tcPr>
          <w:p w14:paraId="556CEC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50" w:type="dxa"/>
            <w:shd w:val="clear" w:color="auto" w:fill="auto"/>
            <w:noWrap/>
            <w:vAlign w:val="center"/>
          </w:tcPr>
          <w:p w14:paraId="284079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66" w:type="dxa"/>
            <w:shd w:val="clear" w:color="auto" w:fill="auto"/>
            <w:noWrap/>
            <w:vAlign w:val="center"/>
          </w:tcPr>
          <w:p w14:paraId="08C703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800" w:type="dxa"/>
            <w:shd w:val="clear" w:color="auto" w:fill="auto"/>
            <w:noWrap/>
            <w:vAlign w:val="center"/>
          </w:tcPr>
          <w:p w14:paraId="1273548B">
            <w:pPr>
              <w:jc w:val="center"/>
              <w:rPr>
                <w:rFonts w:hint="eastAsia" w:ascii="宋体" w:hAnsi="宋体" w:eastAsia="宋体" w:cs="宋体"/>
                <w:i w:val="0"/>
                <w:iCs w:val="0"/>
                <w:color w:val="000000"/>
                <w:sz w:val="22"/>
                <w:szCs w:val="22"/>
                <w:u w:val="none"/>
              </w:rPr>
            </w:pPr>
          </w:p>
        </w:tc>
        <w:tc>
          <w:tcPr>
            <w:tcW w:w="956" w:type="dxa"/>
            <w:shd w:val="clear" w:color="auto" w:fill="auto"/>
            <w:noWrap/>
            <w:vAlign w:val="center"/>
          </w:tcPr>
          <w:p w14:paraId="42F12ABC">
            <w:pPr>
              <w:jc w:val="center"/>
              <w:rPr>
                <w:rFonts w:hint="eastAsia" w:ascii="宋体" w:hAnsi="宋体" w:eastAsia="宋体" w:cs="宋体"/>
                <w:i w:val="0"/>
                <w:iCs w:val="0"/>
                <w:color w:val="000000"/>
                <w:sz w:val="22"/>
                <w:szCs w:val="22"/>
                <w:u w:val="none"/>
              </w:rPr>
            </w:pPr>
          </w:p>
        </w:tc>
        <w:tc>
          <w:tcPr>
            <w:tcW w:w="3155" w:type="dxa"/>
            <w:shd w:val="clear" w:color="auto" w:fill="auto"/>
            <w:noWrap/>
            <w:vAlign w:val="center"/>
          </w:tcPr>
          <w:p w14:paraId="17C63F5E">
            <w:pPr>
              <w:jc w:val="center"/>
              <w:rPr>
                <w:rFonts w:hint="eastAsia" w:ascii="宋体" w:hAnsi="宋体" w:eastAsia="宋体" w:cs="宋体"/>
                <w:i w:val="0"/>
                <w:iCs w:val="0"/>
                <w:color w:val="000000"/>
                <w:sz w:val="22"/>
                <w:szCs w:val="22"/>
                <w:u w:val="none"/>
              </w:rPr>
            </w:pPr>
          </w:p>
        </w:tc>
      </w:tr>
      <w:tr w14:paraId="5B57F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621" w:type="dxa"/>
            <w:shd w:val="clear" w:color="auto" w:fill="auto"/>
            <w:vAlign w:val="center"/>
          </w:tcPr>
          <w:p w14:paraId="6C4888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762" w:type="dxa"/>
            <w:vMerge w:val="continue"/>
            <w:shd w:val="clear" w:color="auto" w:fill="auto"/>
            <w:vAlign w:val="center"/>
          </w:tcPr>
          <w:p w14:paraId="629EF262">
            <w:pPr>
              <w:jc w:val="center"/>
              <w:rPr>
                <w:rFonts w:hint="eastAsia" w:ascii="宋体" w:hAnsi="宋体" w:eastAsia="宋体" w:cs="宋体"/>
                <w:i w:val="0"/>
                <w:iCs w:val="0"/>
                <w:color w:val="000000"/>
                <w:sz w:val="22"/>
                <w:szCs w:val="22"/>
                <w:u w:val="none"/>
              </w:rPr>
            </w:pPr>
          </w:p>
        </w:tc>
        <w:tc>
          <w:tcPr>
            <w:tcW w:w="2937" w:type="dxa"/>
            <w:shd w:val="clear" w:color="auto" w:fill="auto"/>
            <w:noWrap/>
            <w:vAlign w:val="center"/>
          </w:tcPr>
          <w:p w14:paraId="64F3E6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输液泵</w:t>
            </w:r>
          </w:p>
        </w:tc>
        <w:tc>
          <w:tcPr>
            <w:tcW w:w="784" w:type="dxa"/>
            <w:shd w:val="clear" w:color="auto" w:fill="auto"/>
            <w:vAlign w:val="center"/>
          </w:tcPr>
          <w:p w14:paraId="00363B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716" w:type="dxa"/>
            <w:shd w:val="clear" w:color="auto" w:fill="auto"/>
            <w:vAlign w:val="center"/>
          </w:tcPr>
          <w:p w14:paraId="71BC2E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34" w:type="dxa"/>
            <w:shd w:val="clear" w:color="auto" w:fill="auto"/>
            <w:noWrap/>
            <w:vAlign w:val="center"/>
          </w:tcPr>
          <w:p w14:paraId="05B214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50" w:type="dxa"/>
            <w:shd w:val="clear" w:color="auto" w:fill="auto"/>
            <w:noWrap/>
            <w:vAlign w:val="center"/>
          </w:tcPr>
          <w:p w14:paraId="6E4C96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66" w:type="dxa"/>
            <w:shd w:val="clear" w:color="auto" w:fill="auto"/>
            <w:noWrap/>
            <w:vAlign w:val="center"/>
          </w:tcPr>
          <w:p w14:paraId="4C8020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800" w:type="dxa"/>
            <w:shd w:val="clear" w:color="auto" w:fill="auto"/>
            <w:noWrap/>
            <w:vAlign w:val="center"/>
          </w:tcPr>
          <w:p w14:paraId="22EA0D9E">
            <w:pPr>
              <w:jc w:val="center"/>
              <w:rPr>
                <w:rFonts w:hint="eastAsia" w:ascii="宋体" w:hAnsi="宋体" w:eastAsia="宋体" w:cs="宋体"/>
                <w:i w:val="0"/>
                <w:iCs w:val="0"/>
                <w:color w:val="000000"/>
                <w:sz w:val="22"/>
                <w:szCs w:val="22"/>
                <w:u w:val="none"/>
              </w:rPr>
            </w:pPr>
          </w:p>
        </w:tc>
        <w:tc>
          <w:tcPr>
            <w:tcW w:w="956" w:type="dxa"/>
            <w:shd w:val="clear" w:color="auto" w:fill="auto"/>
            <w:noWrap/>
            <w:vAlign w:val="center"/>
          </w:tcPr>
          <w:p w14:paraId="3F6DAE87">
            <w:pPr>
              <w:jc w:val="center"/>
              <w:rPr>
                <w:rFonts w:hint="eastAsia" w:ascii="宋体" w:hAnsi="宋体" w:eastAsia="宋体" w:cs="宋体"/>
                <w:i w:val="0"/>
                <w:iCs w:val="0"/>
                <w:color w:val="000000"/>
                <w:sz w:val="22"/>
                <w:szCs w:val="22"/>
                <w:u w:val="none"/>
              </w:rPr>
            </w:pPr>
          </w:p>
        </w:tc>
        <w:tc>
          <w:tcPr>
            <w:tcW w:w="3155" w:type="dxa"/>
            <w:shd w:val="clear" w:color="auto" w:fill="auto"/>
            <w:noWrap/>
            <w:vAlign w:val="center"/>
          </w:tcPr>
          <w:p w14:paraId="34967772">
            <w:pPr>
              <w:jc w:val="center"/>
              <w:rPr>
                <w:rFonts w:hint="eastAsia" w:ascii="宋体" w:hAnsi="宋体" w:eastAsia="宋体" w:cs="宋体"/>
                <w:i w:val="0"/>
                <w:iCs w:val="0"/>
                <w:color w:val="000000"/>
                <w:sz w:val="22"/>
                <w:szCs w:val="22"/>
                <w:u w:val="none"/>
              </w:rPr>
            </w:pPr>
          </w:p>
        </w:tc>
      </w:tr>
      <w:tr w14:paraId="6DD8A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621" w:type="dxa"/>
            <w:shd w:val="clear" w:color="auto" w:fill="auto"/>
            <w:vAlign w:val="center"/>
          </w:tcPr>
          <w:p w14:paraId="69FE87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762" w:type="dxa"/>
            <w:vMerge w:val="continue"/>
            <w:shd w:val="clear" w:color="auto" w:fill="auto"/>
            <w:vAlign w:val="center"/>
          </w:tcPr>
          <w:p w14:paraId="11E95C17">
            <w:pPr>
              <w:jc w:val="center"/>
              <w:rPr>
                <w:rFonts w:hint="eastAsia" w:ascii="宋体" w:hAnsi="宋体" w:eastAsia="宋体" w:cs="宋体"/>
                <w:i w:val="0"/>
                <w:iCs w:val="0"/>
                <w:color w:val="000000"/>
                <w:sz w:val="22"/>
                <w:szCs w:val="22"/>
                <w:u w:val="none"/>
              </w:rPr>
            </w:pPr>
          </w:p>
        </w:tc>
        <w:tc>
          <w:tcPr>
            <w:tcW w:w="2937" w:type="dxa"/>
            <w:shd w:val="clear" w:color="auto" w:fill="auto"/>
            <w:noWrap/>
            <w:vAlign w:val="center"/>
          </w:tcPr>
          <w:p w14:paraId="444CA6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注射泵</w:t>
            </w:r>
          </w:p>
        </w:tc>
        <w:tc>
          <w:tcPr>
            <w:tcW w:w="784" w:type="dxa"/>
            <w:shd w:val="clear" w:color="auto" w:fill="auto"/>
            <w:vAlign w:val="center"/>
          </w:tcPr>
          <w:p w14:paraId="31E910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716" w:type="dxa"/>
            <w:shd w:val="clear" w:color="auto" w:fill="auto"/>
            <w:vAlign w:val="center"/>
          </w:tcPr>
          <w:p w14:paraId="7EDD3E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34" w:type="dxa"/>
            <w:shd w:val="clear" w:color="auto" w:fill="auto"/>
            <w:noWrap/>
            <w:vAlign w:val="center"/>
          </w:tcPr>
          <w:p w14:paraId="3F1742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50" w:type="dxa"/>
            <w:shd w:val="clear" w:color="auto" w:fill="auto"/>
            <w:noWrap/>
            <w:vAlign w:val="center"/>
          </w:tcPr>
          <w:p w14:paraId="0A5BCA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66" w:type="dxa"/>
            <w:shd w:val="clear" w:color="auto" w:fill="auto"/>
            <w:noWrap/>
            <w:vAlign w:val="center"/>
          </w:tcPr>
          <w:p w14:paraId="04FDCD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800" w:type="dxa"/>
            <w:shd w:val="clear" w:color="auto" w:fill="auto"/>
            <w:noWrap/>
            <w:vAlign w:val="center"/>
          </w:tcPr>
          <w:p w14:paraId="24B78232">
            <w:pPr>
              <w:jc w:val="center"/>
              <w:rPr>
                <w:rFonts w:hint="eastAsia" w:ascii="宋体" w:hAnsi="宋体" w:eastAsia="宋体" w:cs="宋体"/>
                <w:i w:val="0"/>
                <w:iCs w:val="0"/>
                <w:color w:val="000000"/>
                <w:sz w:val="22"/>
                <w:szCs w:val="22"/>
                <w:u w:val="none"/>
              </w:rPr>
            </w:pPr>
          </w:p>
        </w:tc>
        <w:tc>
          <w:tcPr>
            <w:tcW w:w="956" w:type="dxa"/>
            <w:shd w:val="clear" w:color="auto" w:fill="auto"/>
            <w:noWrap/>
            <w:vAlign w:val="center"/>
          </w:tcPr>
          <w:p w14:paraId="28C919A0">
            <w:pPr>
              <w:jc w:val="center"/>
              <w:rPr>
                <w:rFonts w:hint="eastAsia" w:ascii="宋体" w:hAnsi="宋体" w:eastAsia="宋体" w:cs="宋体"/>
                <w:i w:val="0"/>
                <w:iCs w:val="0"/>
                <w:color w:val="000000"/>
                <w:sz w:val="22"/>
                <w:szCs w:val="22"/>
                <w:u w:val="none"/>
              </w:rPr>
            </w:pPr>
          </w:p>
        </w:tc>
        <w:tc>
          <w:tcPr>
            <w:tcW w:w="3155" w:type="dxa"/>
            <w:shd w:val="clear" w:color="auto" w:fill="auto"/>
            <w:noWrap/>
            <w:vAlign w:val="center"/>
          </w:tcPr>
          <w:p w14:paraId="79450ADC">
            <w:pPr>
              <w:jc w:val="center"/>
              <w:rPr>
                <w:rFonts w:hint="eastAsia" w:ascii="宋体" w:hAnsi="宋体" w:eastAsia="宋体" w:cs="宋体"/>
                <w:i w:val="0"/>
                <w:iCs w:val="0"/>
                <w:color w:val="FF0000"/>
                <w:sz w:val="22"/>
                <w:szCs w:val="22"/>
                <w:u w:val="none"/>
              </w:rPr>
            </w:pPr>
          </w:p>
        </w:tc>
      </w:tr>
      <w:tr w14:paraId="63CB4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621" w:type="dxa"/>
            <w:shd w:val="clear" w:color="auto" w:fill="auto"/>
            <w:vAlign w:val="center"/>
          </w:tcPr>
          <w:p w14:paraId="38244D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762" w:type="dxa"/>
            <w:vMerge w:val="continue"/>
            <w:shd w:val="clear" w:color="auto" w:fill="auto"/>
            <w:vAlign w:val="center"/>
          </w:tcPr>
          <w:p w14:paraId="47C7380A">
            <w:pPr>
              <w:jc w:val="center"/>
              <w:rPr>
                <w:rFonts w:hint="eastAsia" w:ascii="宋体" w:hAnsi="宋体" w:eastAsia="宋体" w:cs="宋体"/>
                <w:i w:val="0"/>
                <w:iCs w:val="0"/>
                <w:color w:val="000000"/>
                <w:sz w:val="22"/>
                <w:szCs w:val="22"/>
                <w:u w:val="none"/>
              </w:rPr>
            </w:pPr>
          </w:p>
        </w:tc>
        <w:tc>
          <w:tcPr>
            <w:tcW w:w="2937" w:type="dxa"/>
            <w:shd w:val="clear" w:color="auto" w:fill="auto"/>
            <w:vAlign w:val="center"/>
          </w:tcPr>
          <w:p w14:paraId="657428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医用储存柜</w:t>
            </w:r>
          </w:p>
        </w:tc>
        <w:tc>
          <w:tcPr>
            <w:tcW w:w="784" w:type="dxa"/>
            <w:shd w:val="clear" w:color="auto" w:fill="auto"/>
            <w:vAlign w:val="center"/>
          </w:tcPr>
          <w:p w14:paraId="5F5405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716" w:type="dxa"/>
            <w:shd w:val="clear" w:color="auto" w:fill="auto"/>
            <w:vAlign w:val="center"/>
          </w:tcPr>
          <w:p w14:paraId="0636DA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34" w:type="dxa"/>
            <w:shd w:val="clear" w:color="auto" w:fill="auto"/>
            <w:noWrap/>
            <w:vAlign w:val="center"/>
          </w:tcPr>
          <w:p w14:paraId="33CB65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50" w:type="dxa"/>
            <w:shd w:val="clear" w:color="auto" w:fill="auto"/>
            <w:noWrap/>
            <w:vAlign w:val="center"/>
          </w:tcPr>
          <w:p w14:paraId="04F082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266" w:type="dxa"/>
            <w:shd w:val="clear" w:color="auto" w:fill="auto"/>
            <w:noWrap/>
            <w:vAlign w:val="center"/>
          </w:tcPr>
          <w:p w14:paraId="05D974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800" w:type="dxa"/>
            <w:shd w:val="clear" w:color="auto" w:fill="auto"/>
            <w:noWrap/>
            <w:vAlign w:val="center"/>
          </w:tcPr>
          <w:p w14:paraId="2DCCB3E5">
            <w:pPr>
              <w:jc w:val="center"/>
              <w:rPr>
                <w:rFonts w:hint="eastAsia" w:ascii="宋体" w:hAnsi="宋体" w:eastAsia="宋体" w:cs="宋体"/>
                <w:i w:val="0"/>
                <w:iCs w:val="0"/>
                <w:color w:val="000000"/>
                <w:sz w:val="22"/>
                <w:szCs w:val="22"/>
                <w:u w:val="none"/>
              </w:rPr>
            </w:pPr>
          </w:p>
        </w:tc>
        <w:tc>
          <w:tcPr>
            <w:tcW w:w="956" w:type="dxa"/>
            <w:shd w:val="clear" w:color="auto" w:fill="auto"/>
            <w:noWrap/>
            <w:vAlign w:val="center"/>
          </w:tcPr>
          <w:p w14:paraId="5D7D0E93">
            <w:pPr>
              <w:jc w:val="center"/>
              <w:rPr>
                <w:rFonts w:hint="eastAsia" w:ascii="宋体" w:hAnsi="宋体" w:eastAsia="宋体" w:cs="宋体"/>
                <w:i w:val="0"/>
                <w:iCs w:val="0"/>
                <w:color w:val="000000"/>
                <w:sz w:val="22"/>
                <w:szCs w:val="22"/>
                <w:u w:val="none"/>
              </w:rPr>
            </w:pPr>
          </w:p>
        </w:tc>
        <w:tc>
          <w:tcPr>
            <w:tcW w:w="3155" w:type="dxa"/>
            <w:shd w:val="clear" w:color="auto" w:fill="auto"/>
            <w:noWrap/>
            <w:vAlign w:val="center"/>
          </w:tcPr>
          <w:p w14:paraId="73FD4E89">
            <w:pPr>
              <w:jc w:val="center"/>
              <w:rPr>
                <w:rFonts w:hint="eastAsia" w:ascii="宋体" w:hAnsi="宋体" w:eastAsia="宋体" w:cs="宋体"/>
                <w:i w:val="0"/>
                <w:iCs w:val="0"/>
                <w:color w:val="FF0000"/>
                <w:sz w:val="22"/>
                <w:szCs w:val="22"/>
                <w:u w:val="none"/>
              </w:rPr>
            </w:pPr>
          </w:p>
        </w:tc>
      </w:tr>
      <w:tr w14:paraId="5218C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621" w:type="dxa"/>
            <w:shd w:val="clear" w:color="auto" w:fill="auto"/>
            <w:vAlign w:val="center"/>
          </w:tcPr>
          <w:p w14:paraId="5F857F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762" w:type="dxa"/>
            <w:vMerge w:val="continue"/>
            <w:shd w:val="clear" w:color="auto" w:fill="auto"/>
            <w:vAlign w:val="center"/>
          </w:tcPr>
          <w:p w14:paraId="1F690482">
            <w:pPr>
              <w:jc w:val="center"/>
              <w:rPr>
                <w:rFonts w:hint="eastAsia" w:ascii="宋体" w:hAnsi="宋体" w:eastAsia="宋体" w:cs="宋体"/>
                <w:i w:val="0"/>
                <w:iCs w:val="0"/>
                <w:color w:val="000000"/>
                <w:sz w:val="22"/>
                <w:szCs w:val="22"/>
                <w:u w:val="none"/>
              </w:rPr>
            </w:pPr>
          </w:p>
        </w:tc>
        <w:tc>
          <w:tcPr>
            <w:tcW w:w="2937" w:type="dxa"/>
            <w:shd w:val="clear" w:color="auto" w:fill="auto"/>
            <w:noWrap/>
            <w:vAlign w:val="center"/>
          </w:tcPr>
          <w:p w14:paraId="20F5CB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洗胃机</w:t>
            </w:r>
          </w:p>
        </w:tc>
        <w:tc>
          <w:tcPr>
            <w:tcW w:w="784" w:type="dxa"/>
            <w:shd w:val="clear" w:color="auto" w:fill="auto"/>
            <w:vAlign w:val="center"/>
          </w:tcPr>
          <w:p w14:paraId="6827A9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716" w:type="dxa"/>
            <w:shd w:val="clear" w:color="auto" w:fill="auto"/>
            <w:vAlign w:val="center"/>
          </w:tcPr>
          <w:p w14:paraId="066A96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34" w:type="dxa"/>
            <w:shd w:val="clear" w:color="auto" w:fill="auto"/>
            <w:noWrap/>
            <w:vAlign w:val="center"/>
          </w:tcPr>
          <w:p w14:paraId="09B13B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50" w:type="dxa"/>
            <w:shd w:val="clear" w:color="auto" w:fill="auto"/>
            <w:noWrap/>
            <w:vAlign w:val="center"/>
          </w:tcPr>
          <w:p w14:paraId="235C85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66" w:type="dxa"/>
            <w:shd w:val="clear" w:color="auto" w:fill="auto"/>
            <w:noWrap/>
            <w:vAlign w:val="center"/>
          </w:tcPr>
          <w:p w14:paraId="65FCC1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800" w:type="dxa"/>
            <w:shd w:val="clear" w:color="auto" w:fill="auto"/>
            <w:noWrap/>
            <w:vAlign w:val="center"/>
          </w:tcPr>
          <w:p w14:paraId="16800AB1">
            <w:pPr>
              <w:jc w:val="center"/>
              <w:rPr>
                <w:rFonts w:hint="eastAsia" w:ascii="宋体" w:hAnsi="宋体" w:eastAsia="宋体" w:cs="宋体"/>
                <w:i w:val="0"/>
                <w:iCs w:val="0"/>
                <w:color w:val="000000"/>
                <w:sz w:val="22"/>
                <w:szCs w:val="22"/>
                <w:u w:val="none"/>
              </w:rPr>
            </w:pPr>
          </w:p>
        </w:tc>
        <w:tc>
          <w:tcPr>
            <w:tcW w:w="956" w:type="dxa"/>
            <w:shd w:val="clear" w:color="auto" w:fill="auto"/>
            <w:noWrap/>
            <w:vAlign w:val="center"/>
          </w:tcPr>
          <w:p w14:paraId="31F509BB">
            <w:pPr>
              <w:jc w:val="center"/>
              <w:rPr>
                <w:rFonts w:hint="eastAsia" w:ascii="宋体" w:hAnsi="宋体" w:eastAsia="宋体" w:cs="宋体"/>
                <w:i w:val="0"/>
                <w:iCs w:val="0"/>
                <w:color w:val="000000"/>
                <w:sz w:val="22"/>
                <w:szCs w:val="22"/>
                <w:u w:val="none"/>
              </w:rPr>
            </w:pPr>
          </w:p>
        </w:tc>
        <w:tc>
          <w:tcPr>
            <w:tcW w:w="3155" w:type="dxa"/>
            <w:shd w:val="clear" w:color="auto" w:fill="auto"/>
            <w:noWrap/>
            <w:vAlign w:val="center"/>
          </w:tcPr>
          <w:p w14:paraId="66BD89F1">
            <w:pPr>
              <w:jc w:val="center"/>
              <w:rPr>
                <w:rFonts w:hint="eastAsia" w:ascii="宋体" w:hAnsi="宋体" w:eastAsia="宋体" w:cs="宋体"/>
                <w:i w:val="0"/>
                <w:iCs w:val="0"/>
                <w:color w:val="000000"/>
                <w:sz w:val="22"/>
                <w:szCs w:val="22"/>
                <w:u w:val="none"/>
              </w:rPr>
            </w:pPr>
          </w:p>
        </w:tc>
      </w:tr>
      <w:tr w14:paraId="617FE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621" w:type="dxa"/>
            <w:shd w:val="clear" w:color="auto" w:fill="auto"/>
            <w:vAlign w:val="center"/>
          </w:tcPr>
          <w:p w14:paraId="16FFAA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762" w:type="dxa"/>
            <w:vMerge w:val="continue"/>
            <w:shd w:val="clear" w:color="auto" w:fill="auto"/>
            <w:vAlign w:val="center"/>
          </w:tcPr>
          <w:p w14:paraId="404B3720">
            <w:pPr>
              <w:jc w:val="center"/>
              <w:rPr>
                <w:rFonts w:hint="eastAsia" w:ascii="宋体" w:hAnsi="宋体" w:eastAsia="宋体" w:cs="宋体"/>
                <w:i w:val="0"/>
                <w:iCs w:val="0"/>
                <w:color w:val="000000"/>
                <w:sz w:val="22"/>
                <w:szCs w:val="22"/>
                <w:u w:val="none"/>
              </w:rPr>
            </w:pPr>
          </w:p>
        </w:tc>
        <w:tc>
          <w:tcPr>
            <w:tcW w:w="2937" w:type="dxa"/>
            <w:shd w:val="clear" w:color="auto" w:fill="auto"/>
            <w:noWrap/>
            <w:vAlign w:val="center"/>
          </w:tcPr>
          <w:p w14:paraId="01920E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听诊器</w:t>
            </w:r>
          </w:p>
        </w:tc>
        <w:tc>
          <w:tcPr>
            <w:tcW w:w="784" w:type="dxa"/>
            <w:shd w:val="clear" w:color="auto" w:fill="auto"/>
            <w:vAlign w:val="center"/>
          </w:tcPr>
          <w:p w14:paraId="502029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716" w:type="dxa"/>
            <w:shd w:val="clear" w:color="auto" w:fill="auto"/>
            <w:vAlign w:val="center"/>
          </w:tcPr>
          <w:p w14:paraId="0D901A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934" w:type="dxa"/>
            <w:shd w:val="clear" w:color="auto" w:fill="auto"/>
            <w:noWrap/>
            <w:vAlign w:val="center"/>
          </w:tcPr>
          <w:p w14:paraId="1E331C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150" w:type="dxa"/>
            <w:shd w:val="clear" w:color="auto" w:fill="auto"/>
            <w:noWrap/>
            <w:vAlign w:val="center"/>
          </w:tcPr>
          <w:p w14:paraId="116F79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266" w:type="dxa"/>
            <w:shd w:val="clear" w:color="auto" w:fill="auto"/>
            <w:noWrap/>
            <w:vAlign w:val="center"/>
          </w:tcPr>
          <w:p w14:paraId="3E8D08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800" w:type="dxa"/>
            <w:shd w:val="clear" w:color="auto" w:fill="auto"/>
            <w:noWrap/>
            <w:vAlign w:val="center"/>
          </w:tcPr>
          <w:p w14:paraId="03F4B968">
            <w:pPr>
              <w:jc w:val="center"/>
              <w:rPr>
                <w:rFonts w:hint="eastAsia" w:ascii="宋体" w:hAnsi="宋体" w:eastAsia="宋体" w:cs="宋体"/>
                <w:i w:val="0"/>
                <w:iCs w:val="0"/>
                <w:color w:val="000000"/>
                <w:sz w:val="22"/>
                <w:szCs w:val="22"/>
                <w:u w:val="none"/>
              </w:rPr>
            </w:pPr>
          </w:p>
        </w:tc>
        <w:tc>
          <w:tcPr>
            <w:tcW w:w="956" w:type="dxa"/>
            <w:shd w:val="clear" w:color="auto" w:fill="auto"/>
            <w:noWrap/>
            <w:vAlign w:val="center"/>
          </w:tcPr>
          <w:p w14:paraId="36D4DBB3">
            <w:pPr>
              <w:jc w:val="center"/>
              <w:rPr>
                <w:rFonts w:hint="eastAsia" w:ascii="宋体" w:hAnsi="宋体" w:eastAsia="宋体" w:cs="宋体"/>
                <w:i w:val="0"/>
                <w:iCs w:val="0"/>
                <w:color w:val="000000"/>
                <w:sz w:val="22"/>
                <w:szCs w:val="22"/>
                <w:u w:val="none"/>
              </w:rPr>
            </w:pPr>
          </w:p>
        </w:tc>
        <w:tc>
          <w:tcPr>
            <w:tcW w:w="3155" w:type="dxa"/>
            <w:shd w:val="clear" w:color="auto" w:fill="auto"/>
            <w:noWrap/>
            <w:vAlign w:val="center"/>
          </w:tcPr>
          <w:p w14:paraId="0A9603B5">
            <w:pPr>
              <w:jc w:val="center"/>
              <w:rPr>
                <w:rFonts w:hint="eastAsia" w:ascii="宋体" w:hAnsi="宋体" w:eastAsia="宋体" w:cs="宋体"/>
                <w:i w:val="0"/>
                <w:iCs w:val="0"/>
                <w:color w:val="000000"/>
                <w:sz w:val="22"/>
                <w:szCs w:val="22"/>
                <w:u w:val="none"/>
              </w:rPr>
            </w:pPr>
          </w:p>
        </w:tc>
      </w:tr>
      <w:tr w14:paraId="12906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621" w:type="dxa"/>
            <w:shd w:val="clear" w:color="auto" w:fill="auto"/>
            <w:vAlign w:val="center"/>
          </w:tcPr>
          <w:p w14:paraId="611308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762" w:type="dxa"/>
            <w:vMerge w:val="continue"/>
            <w:shd w:val="clear" w:color="auto" w:fill="auto"/>
            <w:vAlign w:val="center"/>
          </w:tcPr>
          <w:p w14:paraId="038A529A">
            <w:pPr>
              <w:jc w:val="center"/>
              <w:rPr>
                <w:rFonts w:hint="eastAsia" w:ascii="宋体" w:hAnsi="宋体" w:eastAsia="宋体" w:cs="宋体"/>
                <w:i w:val="0"/>
                <w:iCs w:val="0"/>
                <w:color w:val="000000"/>
                <w:sz w:val="22"/>
                <w:szCs w:val="22"/>
                <w:u w:val="none"/>
              </w:rPr>
            </w:pPr>
          </w:p>
        </w:tc>
        <w:tc>
          <w:tcPr>
            <w:tcW w:w="2937" w:type="dxa"/>
            <w:shd w:val="clear" w:color="auto" w:fill="auto"/>
            <w:noWrap/>
            <w:vAlign w:val="center"/>
          </w:tcPr>
          <w:p w14:paraId="127053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便携式超声诊断仪</w:t>
            </w:r>
          </w:p>
        </w:tc>
        <w:tc>
          <w:tcPr>
            <w:tcW w:w="784" w:type="dxa"/>
            <w:shd w:val="clear" w:color="auto" w:fill="auto"/>
            <w:vAlign w:val="center"/>
          </w:tcPr>
          <w:p w14:paraId="5D9150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716" w:type="dxa"/>
            <w:shd w:val="clear" w:color="auto" w:fill="auto"/>
            <w:vAlign w:val="center"/>
          </w:tcPr>
          <w:p w14:paraId="50529B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34" w:type="dxa"/>
            <w:shd w:val="clear" w:color="auto" w:fill="auto"/>
            <w:noWrap/>
            <w:vAlign w:val="center"/>
          </w:tcPr>
          <w:p w14:paraId="1FABCB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50" w:type="dxa"/>
            <w:shd w:val="clear" w:color="auto" w:fill="auto"/>
            <w:noWrap/>
            <w:vAlign w:val="center"/>
          </w:tcPr>
          <w:p w14:paraId="07E12C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266" w:type="dxa"/>
            <w:shd w:val="clear" w:color="auto" w:fill="auto"/>
            <w:noWrap/>
            <w:vAlign w:val="center"/>
          </w:tcPr>
          <w:p w14:paraId="1BF185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800" w:type="dxa"/>
            <w:shd w:val="clear" w:color="auto" w:fill="auto"/>
            <w:noWrap/>
            <w:vAlign w:val="center"/>
          </w:tcPr>
          <w:p w14:paraId="1ECFF81A">
            <w:pPr>
              <w:jc w:val="center"/>
              <w:rPr>
                <w:rFonts w:hint="eastAsia" w:ascii="宋体" w:hAnsi="宋体" w:eastAsia="宋体" w:cs="宋体"/>
                <w:i w:val="0"/>
                <w:iCs w:val="0"/>
                <w:color w:val="000000"/>
                <w:sz w:val="22"/>
                <w:szCs w:val="22"/>
                <w:u w:val="none"/>
              </w:rPr>
            </w:pPr>
          </w:p>
        </w:tc>
        <w:tc>
          <w:tcPr>
            <w:tcW w:w="956" w:type="dxa"/>
            <w:shd w:val="clear" w:color="auto" w:fill="auto"/>
            <w:noWrap/>
            <w:vAlign w:val="center"/>
          </w:tcPr>
          <w:p w14:paraId="0950FBF1">
            <w:pPr>
              <w:jc w:val="center"/>
              <w:rPr>
                <w:rFonts w:hint="eastAsia" w:ascii="宋体" w:hAnsi="宋体" w:eastAsia="宋体" w:cs="宋体"/>
                <w:i w:val="0"/>
                <w:iCs w:val="0"/>
                <w:color w:val="000000"/>
                <w:sz w:val="22"/>
                <w:szCs w:val="22"/>
                <w:u w:val="none"/>
              </w:rPr>
            </w:pPr>
          </w:p>
        </w:tc>
        <w:tc>
          <w:tcPr>
            <w:tcW w:w="3155" w:type="dxa"/>
            <w:shd w:val="clear" w:color="auto" w:fill="auto"/>
            <w:noWrap/>
            <w:vAlign w:val="center"/>
          </w:tcPr>
          <w:p w14:paraId="09C7C6F1">
            <w:pPr>
              <w:jc w:val="center"/>
              <w:rPr>
                <w:rFonts w:hint="eastAsia" w:ascii="宋体" w:hAnsi="宋体" w:eastAsia="宋体" w:cs="宋体"/>
                <w:i w:val="0"/>
                <w:iCs w:val="0"/>
                <w:color w:val="000000"/>
                <w:sz w:val="22"/>
                <w:szCs w:val="22"/>
                <w:u w:val="none"/>
              </w:rPr>
            </w:pPr>
          </w:p>
        </w:tc>
      </w:tr>
      <w:tr w14:paraId="58279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621" w:type="dxa"/>
            <w:shd w:val="clear" w:color="auto" w:fill="auto"/>
            <w:vAlign w:val="center"/>
          </w:tcPr>
          <w:p w14:paraId="07D84C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762" w:type="dxa"/>
            <w:vMerge w:val="continue"/>
            <w:shd w:val="clear" w:color="auto" w:fill="auto"/>
            <w:vAlign w:val="center"/>
          </w:tcPr>
          <w:p w14:paraId="4FBBA001">
            <w:pPr>
              <w:jc w:val="center"/>
              <w:rPr>
                <w:rFonts w:hint="eastAsia" w:ascii="宋体" w:hAnsi="宋体" w:eastAsia="宋体" w:cs="宋体"/>
                <w:i w:val="0"/>
                <w:iCs w:val="0"/>
                <w:color w:val="000000"/>
                <w:sz w:val="22"/>
                <w:szCs w:val="22"/>
                <w:u w:val="none"/>
              </w:rPr>
            </w:pPr>
          </w:p>
        </w:tc>
        <w:tc>
          <w:tcPr>
            <w:tcW w:w="2937" w:type="dxa"/>
            <w:shd w:val="clear" w:color="auto" w:fill="auto"/>
            <w:noWrap/>
            <w:vAlign w:val="center"/>
          </w:tcPr>
          <w:p w14:paraId="4C6484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血糖仪</w:t>
            </w:r>
          </w:p>
        </w:tc>
        <w:tc>
          <w:tcPr>
            <w:tcW w:w="784" w:type="dxa"/>
            <w:shd w:val="clear" w:color="auto" w:fill="auto"/>
            <w:vAlign w:val="center"/>
          </w:tcPr>
          <w:p w14:paraId="158AA0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716" w:type="dxa"/>
            <w:shd w:val="clear" w:color="auto" w:fill="auto"/>
            <w:vAlign w:val="center"/>
          </w:tcPr>
          <w:p w14:paraId="3DCFCA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34" w:type="dxa"/>
            <w:shd w:val="clear" w:color="auto" w:fill="auto"/>
            <w:noWrap/>
            <w:vAlign w:val="center"/>
          </w:tcPr>
          <w:p w14:paraId="1B0E90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50" w:type="dxa"/>
            <w:shd w:val="clear" w:color="auto" w:fill="auto"/>
            <w:noWrap/>
            <w:vAlign w:val="center"/>
          </w:tcPr>
          <w:p w14:paraId="50F4C9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266" w:type="dxa"/>
            <w:shd w:val="clear" w:color="auto" w:fill="auto"/>
            <w:noWrap/>
            <w:vAlign w:val="center"/>
          </w:tcPr>
          <w:p w14:paraId="5B8115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800" w:type="dxa"/>
            <w:shd w:val="clear" w:color="auto" w:fill="auto"/>
            <w:noWrap/>
            <w:vAlign w:val="center"/>
          </w:tcPr>
          <w:p w14:paraId="129BE36B">
            <w:pPr>
              <w:jc w:val="center"/>
              <w:rPr>
                <w:rFonts w:hint="eastAsia" w:ascii="宋体" w:hAnsi="宋体" w:eastAsia="宋体" w:cs="宋体"/>
                <w:i w:val="0"/>
                <w:iCs w:val="0"/>
                <w:color w:val="000000"/>
                <w:sz w:val="22"/>
                <w:szCs w:val="22"/>
                <w:u w:val="none"/>
              </w:rPr>
            </w:pPr>
          </w:p>
        </w:tc>
        <w:tc>
          <w:tcPr>
            <w:tcW w:w="956" w:type="dxa"/>
            <w:shd w:val="clear" w:color="auto" w:fill="auto"/>
            <w:noWrap/>
            <w:vAlign w:val="center"/>
          </w:tcPr>
          <w:p w14:paraId="1AEA1E1F">
            <w:pPr>
              <w:jc w:val="center"/>
              <w:rPr>
                <w:rFonts w:hint="eastAsia" w:ascii="宋体" w:hAnsi="宋体" w:eastAsia="宋体" w:cs="宋体"/>
                <w:i w:val="0"/>
                <w:iCs w:val="0"/>
                <w:color w:val="000000"/>
                <w:sz w:val="22"/>
                <w:szCs w:val="22"/>
                <w:u w:val="none"/>
              </w:rPr>
            </w:pPr>
          </w:p>
        </w:tc>
        <w:tc>
          <w:tcPr>
            <w:tcW w:w="3155" w:type="dxa"/>
            <w:shd w:val="clear" w:color="auto" w:fill="auto"/>
            <w:noWrap/>
            <w:vAlign w:val="center"/>
          </w:tcPr>
          <w:p w14:paraId="5876BE61">
            <w:pPr>
              <w:jc w:val="center"/>
              <w:rPr>
                <w:rFonts w:hint="eastAsia" w:ascii="宋体" w:hAnsi="宋体" w:eastAsia="宋体" w:cs="宋体"/>
                <w:i w:val="0"/>
                <w:iCs w:val="0"/>
                <w:color w:val="000000"/>
                <w:sz w:val="22"/>
                <w:szCs w:val="22"/>
                <w:u w:val="none"/>
              </w:rPr>
            </w:pPr>
          </w:p>
        </w:tc>
      </w:tr>
      <w:tr w14:paraId="546B1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621" w:type="dxa"/>
            <w:shd w:val="clear" w:color="auto" w:fill="auto"/>
            <w:vAlign w:val="center"/>
          </w:tcPr>
          <w:p w14:paraId="3627E0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762" w:type="dxa"/>
            <w:vMerge w:val="continue"/>
            <w:shd w:val="clear" w:color="auto" w:fill="auto"/>
            <w:vAlign w:val="center"/>
          </w:tcPr>
          <w:p w14:paraId="394F6F73">
            <w:pPr>
              <w:jc w:val="center"/>
              <w:rPr>
                <w:rFonts w:hint="eastAsia" w:ascii="宋体" w:hAnsi="宋体" w:eastAsia="宋体" w:cs="宋体"/>
                <w:i w:val="0"/>
                <w:iCs w:val="0"/>
                <w:color w:val="000000"/>
                <w:sz w:val="22"/>
                <w:szCs w:val="22"/>
                <w:u w:val="none"/>
              </w:rPr>
            </w:pPr>
          </w:p>
        </w:tc>
        <w:tc>
          <w:tcPr>
            <w:tcW w:w="2937" w:type="dxa"/>
            <w:shd w:val="clear" w:color="auto" w:fill="auto"/>
            <w:noWrap/>
            <w:vAlign w:val="center"/>
          </w:tcPr>
          <w:p w14:paraId="08BD40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担架</w:t>
            </w:r>
          </w:p>
        </w:tc>
        <w:tc>
          <w:tcPr>
            <w:tcW w:w="784" w:type="dxa"/>
            <w:shd w:val="clear" w:color="auto" w:fill="auto"/>
            <w:vAlign w:val="center"/>
          </w:tcPr>
          <w:p w14:paraId="355917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716" w:type="dxa"/>
            <w:shd w:val="clear" w:color="auto" w:fill="auto"/>
            <w:vAlign w:val="center"/>
          </w:tcPr>
          <w:p w14:paraId="531E81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934" w:type="dxa"/>
            <w:shd w:val="clear" w:color="auto" w:fill="auto"/>
            <w:noWrap/>
            <w:vAlign w:val="center"/>
          </w:tcPr>
          <w:p w14:paraId="7D6200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150" w:type="dxa"/>
            <w:shd w:val="clear" w:color="auto" w:fill="auto"/>
            <w:noWrap/>
            <w:vAlign w:val="center"/>
          </w:tcPr>
          <w:p w14:paraId="012BEF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266" w:type="dxa"/>
            <w:shd w:val="clear" w:color="auto" w:fill="auto"/>
            <w:noWrap/>
            <w:vAlign w:val="center"/>
          </w:tcPr>
          <w:p w14:paraId="77EACF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800" w:type="dxa"/>
            <w:shd w:val="clear" w:color="auto" w:fill="auto"/>
            <w:noWrap/>
            <w:vAlign w:val="center"/>
          </w:tcPr>
          <w:p w14:paraId="060CBA50">
            <w:pPr>
              <w:jc w:val="center"/>
              <w:rPr>
                <w:rFonts w:hint="eastAsia" w:ascii="宋体" w:hAnsi="宋体" w:eastAsia="宋体" w:cs="宋体"/>
                <w:i w:val="0"/>
                <w:iCs w:val="0"/>
                <w:color w:val="000000"/>
                <w:sz w:val="22"/>
                <w:szCs w:val="22"/>
                <w:u w:val="none"/>
              </w:rPr>
            </w:pPr>
          </w:p>
        </w:tc>
        <w:tc>
          <w:tcPr>
            <w:tcW w:w="956" w:type="dxa"/>
            <w:shd w:val="clear" w:color="auto" w:fill="auto"/>
            <w:noWrap/>
            <w:vAlign w:val="center"/>
          </w:tcPr>
          <w:p w14:paraId="2D7DF6BC">
            <w:pPr>
              <w:jc w:val="center"/>
              <w:rPr>
                <w:rFonts w:hint="eastAsia" w:ascii="宋体" w:hAnsi="宋体" w:eastAsia="宋体" w:cs="宋体"/>
                <w:i w:val="0"/>
                <w:iCs w:val="0"/>
                <w:color w:val="000000"/>
                <w:sz w:val="22"/>
                <w:szCs w:val="22"/>
                <w:u w:val="none"/>
              </w:rPr>
            </w:pPr>
          </w:p>
        </w:tc>
        <w:tc>
          <w:tcPr>
            <w:tcW w:w="3155" w:type="dxa"/>
            <w:shd w:val="clear" w:color="auto" w:fill="auto"/>
            <w:vAlign w:val="center"/>
          </w:tcPr>
          <w:p w14:paraId="5989900F">
            <w:pPr>
              <w:jc w:val="center"/>
              <w:rPr>
                <w:rFonts w:hint="eastAsia" w:ascii="宋体" w:hAnsi="宋体" w:eastAsia="宋体" w:cs="宋体"/>
                <w:i w:val="0"/>
                <w:iCs w:val="0"/>
                <w:color w:val="FF0000"/>
                <w:sz w:val="22"/>
                <w:szCs w:val="22"/>
                <w:u w:val="none"/>
              </w:rPr>
            </w:pPr>
          </w:p>
        </w:tc>
      </w:tr>
      <w:tr w14:paraId="68329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621" w:type="dxa"/>
            <w:shd w:val="clear" w:color="auto" w:fill="auto"/>
            <w:vAlign w:val="center"/>
          </w:tcPr>
          <w:p w14:paraId="6317E1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762" w:type="dxa"/>
            <w:vMerge w:val="continue"/>
            <w:shd w:val="clear" w:color="auto" w:fill="auto"/>
            <w:vAlign w:val="center"/>
          </w:tcPr>
          <w:p w14:paraId="6CFB1B44">
            <w:pPr>
              <w:jc w:val="center"/>
              <w:rPr>
                <w:rFonts w:hint="eastAsia" w:ascii="宋体" w:hAnsi="宋体" w:eastAsia="宋体" w:cs="宋体"/>
                <w:i w:val="0"/>
                <w:iCs w:val="0"/>
                <w:color w:val="000000"/>
                <w:sz w:val="22"/>
                <w:szCs w:val="22"/>
                <w:u w:val="none"/>
              </w:rPr>
            </w:pPr>
          </w:p>
        </w:tc>
        <w:tc>
          <w:tcPr>
            <w:tcW w:w="2937" w:type="dxa"/>
            <w:shd w:val="clear" w:color="auto" w:fill="auto"/>
            <w:noWrap/>
            <w:vAlign w:val="center"/>
          </w:tcPr>
          <w:p w14:paraId="7EEAFE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远程医疗会诊管理系统</w:t>
            </w:r>
          </w:p>
        </w:tc>
        <w:tc>
          <w:tcPr>
            <w:tcW w:w="784" w:type="dxa"/>
            <w:shd w:val="clear" w:color="auto" w:fill="auto"/>
            <w:vAlign w:val="center"/>
          </w:tcPr>
          <w:p w14:paraId="72AA4E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716" w:type="dxa"/>
            <w:shd w:val="clear" w:color="auto" w:fill="auto"/>
            <w:vAlign w:val="center"/>
          </w:tcPr>
          <w:p w14:paraId="237108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934" w:type="dxa"/>
            <w:shd w:val="clear" w:color="auto" w:fill="auto"/>
            <w:noWrap/>
            <w:vAlign w:val="center"/>
          </w:tcPr>
          <w:p w14:paraId="68C01E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150" w:type="dxa"/>
            <w:shd w:val="clear" w:color="auto" w:fill="auto"/>
            <w:noWrap/>
            <w:vAlign w:val="center"/>
          </w:tcPr>
          <w:p w14:paraId="299618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66" w:type="dxa"/>
            <w:shd w:val="clear" w:color="auto" w:fill="auto"/>
            <w:noWrap/>
            <w:vAlign w:val="center"/>
          </w:tcPr>
          <w:p w14:paraId="7455A1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00" w:type="dxa"/>
            <w:shd w:val="clear" w:color="auto" w:fill="auto"/>
            <w:noWrap/>
            <w:vAlign w:val="center"/>
          </w:tcPr>
          <w:p w14:paraId="050D41E1">
            <w:pPr>
              <w:jc w:val="center"/>
              <w:rPr>
                <w:rFonts w:hint="eastAsia" w:ascii="宋体" w:hAnsi="宋体" w:eastAsia="宋体" w:cs="宋体"/>
                <w:i w:val="0"/>
                <w:iCs w:val="0"/>
                <w:color w:val="000000"/>
                <w:sz w:val="22"/>
                <w:szCs w:val="22"/>
                <w:u w:val="none"/>
              </w:rPr>
            </w:pPr>
          </w:p>
        </w:tc>
        <w:tc>
          <w:tcPr>
            <w:tcW w:w="956" w:type="dxa"/>
            <w:shd w:val="clear" w:color="auto" w:fill="auto"/>
            <w:noWrap/>
            <w:vAlign w:val="center"/>
          </w:tcPr>
          <w:p w14:paraId="5BF27112">
            <w:pPr>
              <w:jc w:val="center"/>
              <w:rPr>
                <w:rFonts w:hint="eastAsia" w:ascii="宋体" w:hAnsi="宋体" w:eastAsia="宋体" w:cs="宋体"/>
                <w:i w:val="0"/>
                <w:iCs w:val="0"/>
                <w:color w:val="000000"/>
                <w:sz w:val="22"/>
                <w:szCs w:val="22"/>
                <w:u w:val="none"/>
              </w:rPr>
            </w:pPr>
          </w:p>
        </w:tc>
        <w:tc>
          <w:tcPr>
            <w:tcW w:w="3155" w:type="dxa"/>
            <w:shd w:val="clear" w:color="auto" w:fill="auto"/>
            <w:vAlign w:val="center"/>
          </w:tcPr>
          <w:p w14:paraId="4DD6F417">
            <w:pPr>
              <w:jc w:val="center"/>
              <w:rPr>
                <w:rFonts w:hint="eastAsia" w:ascii="宋体" w:hAnsi="宋体" w:eastAsia="宋体" w:cs="宋体"/>
                <w:i w:val="0"/>
                <w:iCs w:val="0"/>
                <w:color w:val="FF0000"/>
                <w:sz w:val="22"/>
                <w:szCs w:val="22"/>
                <w:u w:val="none"/>
              </w:rPr>
            </w:pPr>
          </w:p>
        </w:tc>
      </w:tr>
      <w:tr w14:paraId="7BB54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621" w:type="dxa"/>
            <w:shd w:val="clear" w:color="auto" w:fill="auto"/>
            <w:vAlign w:val="center"/>
          </w:tcPr>
          <w:p w14:paraId="526766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762" w:type="dxa"/>
            <w:vMerge w:val="continue"/>
            <w:shd w:val="clear" w:color="auto" w:fill="auto"/>
            <w:vAlign w:val="center"/>
          </w:tcPr>
          <w:p w14:paraId="49827A57">
            <w:pPr>
              <w:jc w:val="center"/>
              <w:rPr>
                <w:rFonts w:hint="eastAsia" w:ascii="宋体" w:hAnsi="宋体" w:eastAsia="宋体" w:cs="宋体"/>
                <w:i w:val="0"/>
                <w:iCs w:val="0"/>
                <w:color w:val="000000"/>
                <w:sz w:val="22"/>
                <w:szCs w:val="22"/>
                <w:u w:val="none"/>
              </w:rPr>
            </w:pPr>
          </w:p>
        </w:tc>
        <w:tc>
          <w:tcPr>
            <w:tcW w:w="2937" w:type="dxa"/>
            <w:shd w:val="clear" w:color="auto" w:fill="auto"/>
            <w:noWrap/>
            <w:vAlign w:val="center"/>
          </w:tcPr>
          <w:p w14:paraId="597E3C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多功能床旁设备车</w:t>
            </w:r>
          </w:p>
        </w:tc>
        <w:tc>
          <w:tcPr>
            <w:tcW w:w="784" w:type="dxa"/>
            <w:shd w:val="clear" w:color="auto" w:fill="auto"/>
            <w:vAlign w:val="center"/>
          </w:tcPr>
          <w:p w14:paraId="247AF2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716" w:type="dxa"/>
            <w:shd w:val="clear" w:color="auto" w:fill="auto"/>
            <w:vAlign w:val="center"/>
          </w:tcPr>
          <w:p w14:paraId="1BCC19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934" w:type="dxa"/>
            <w:shd w:val="clear" w:color="auto" w:fill="auto"/>
            <w:noWrap/>
            <w:vAlign w:val="center"/>
          </w:tcPr>
          <w:p w14:paraId="622098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150" w:type="dxa"/>
            <w:shd w:val="clear" w:color="auto" w:fill="auto"/>
            <w:noWrap/>
            <w:vAlign w:val="center"/>
          </w:tcPr>
          <w:p w14:paraId="01E024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266" w:type="dxa"/>
            <w:shd w:val="clear" w:color="auto" w:fill="auto"/>
            <w:noWrap/>
            <w:vAlign w:val="center"/>
          </w:tcPr>
          <w:p w14:paraId="63A71A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800" w:type="dxa"/>
            <w:shd w:val="clear" w:color="auto" w:fill="auto"/>
            <w:noWrap/>
            <w:vAlign w:val="center"/>
          </w:tcPr>
          <w:p w14:paraId="18679E52">
            <w:pPr>
              <w:jc w:val="center"/>
              <w:rPr>
                <w:rFonts w:hint="eastAsia" w:ascii="宋体" w:hAnsi="宋体" w:eastAsia="宋体" w:cs="宋体"/>
                <w:i w:val="0"/>
                <w:iCs w:val="0"/>
                <w:color w:val="000000"/>
                <w:sz w:val="22"/>
                <w:szCs w:val="22"/>
                <w:u w:val="none"/>
              </w:rPr>
            </w:pPr>
          </w:p>
        </w:tc>
        <w:tc>
          <w:tcPr>
            <w:tcW w:w="956" w:type="dxa"/>
            <w:shd w:val="clear" w:color="auto" w:fill="auto"/>
            <w:noWrap/>
            <w:vAlign w:val="center"/>
          </w:tcPr>
          <w:p w14:paraId="71DC8A95">
            <w:pPr>
              <w:jc w:val="center"/>
              <w:rPr>
                <w:rFonts w:hint="eastAsia" w:ascii="宋体" w:hAnsi="宋体" w:eastAsia="宋体" w:cs="宋体"/>
                <w:i w:val="0"/>
                <w:iCs w:val="0"/>
                <w:color w:val="000000"/>
                <w:sz w:val="22"/>
                <w:szCs w:val="22"/>
                <w:u w:val="none"/>
              </w:rPr>
            </w:pPr>
          </w:p>
        </w:tc>
        <w:tc>
          <w:tcPr>
            <w:tcW w:w="3155" w:type="dxa"/>
            <w:shd w:val="clear" w:color="auto" w:fill="auto"/>
            <w:noWrap/>
            <w:vAlign w:val="center"/>
          </w:tcPr>
          <w:p w14:paraId="466994EC">
            <w:pPr>
              <w:jc w:val="center"/>
              <w:rPr>
                <w:rFonts w:hint="eastAsia" w:ascii="宋体" w:hAnsi="宋体" w:eastAsia="宋体" w:cs="宋体"/>
                <w:i w:val="0"/>
                <w:iCs w:val="0"/>
                <w:color w:val="000000"/>
                <w:sz w:val="22"/>
                <w:szCs w:val="22"/>
                <w:u w:val="none"/>
              </w:rPr>
            </w:pPr>
          </w:p>
        </w:tc>
      </w:tr>
      <w:tr w14:paraId="611AB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621" w:type="dxa"/>
            <w:shd w:val="clear" w:color="auto" w:fill="auto"/>
            <w:vAlign w:val="center"/>
          </w:tcPr>
          <w:p w14:paraId="1019E4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762" w:type="dxa"/>
            <w:vMerge w:val="continue"/>
            <w:shd w:val="clear" w:color="auto" w:fill="auto"/>
            <w:vAlign w:val="center"/>
          </w:tcPr>
          <w:p w14:paraId="316A2F42">
            <w:pPr>
              <w:jc w:val="center"/>
              <w:rPr>
                <w:rFonts w:hint="eastAsia" w:ascii="宋体" w:hAnsi="宋体" w:eastAsia="宋体" w:cs="宋体"/>
                <w:i w:val="0"/>
                <w:iCs w:val="0"/>
                <w:color w:val="000000"/>
                <w:sz w:val="22"/>
                <w:szCs w:val="22"/>
                <w:u w:val="none"/>
              </w:rPr>
            </w:pPr>
          </w:p>
        </w:tc>
        <w:tc>
          <w:tcPr>
            <w:tcW w:w="2937" w:type="dxa"/>
            <w:shd w:val="clear" w:color="auto" w:fill="auto"/>
            <w:noWrap/>
            <w:vAlign w:val="center"/>
          </w:tcPr>
          <w:p w14:paraId="0644D3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抢救车</w:t>
            </w:r>
          </w:p>
        </w:tc>
        <w:tc>
          <w:tcPr>
            <w:tcW w:w="784" w:type="dxa"/>
            <w:shd w:val="clear" w:color="auto" w:fill="auto"/>
            <w:vAlign w:val="center"/>
          </w:tcPr>
          <w:p w14:paraId="721C01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716" w:type="dxa"/>
            <w:shd w:val="clear" w:color="auto" w:fill="auto"/>
            <w:vAlign w:val="center"/>
          </w:tcPr>
          <w:p w14:paraId="23D2D4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934" w:type="dxa"/>
            <w:shd w:val="clear" w:color="auto" w:fill="auto"/>
            <w:noWrap/>
            <w:vAlign w:val="center"/>
          </w:tcPr>
          <w:p w14:paraId="527F9F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150" w:type="dxa"/>
            <w:shd w:val="clear" w:color="auto" w:fill="auto"/>
            <w:noWrap/>
            <w:vAlign w:val="center"/>
          </w:tcPr>
          <w:p w14:paraId="431CFC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266" w:type="dxa"/>
            <w:shd w:val="clear" w:color="auto" w:fill="auto"/>
            <w:noWrap/>
            <w:vAlign w:val="center"/>
          </w:tcPr>
          <w:p w14:paraId="681497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800" w:type="dxa"/>
            <w:shd w:val="clear" w:color="auto" w:fill="auto"/>
            <w:noWrap/>
            <w:vAlign w:val="center"/>
          </w:tcPr>
          <w:p w14:paraId="6EAB7125">
            <w:pPr>
              <w:jc w:val="center"/>
              <w:rPr>
                <w:rFonts w:hint="eastAsia" w:ascii="宋体" w:hAnsi="宋体" w:eastAsia="宋体" w:cs="宋体"/>
                <w:i w:val="0"/>
                <w:iCs w:val="0"/>
                <w:color w:val="000000"/>
                <w:sz w:val="22"/>
                <w:szCs w:val="22"/>
                <w:u w:val="none"/>
              </w:rPr>
            </w:pPr>
          </w:p>
        </w:tc>
        <w:tc>
          <w:tcPr>
            <w:tcW w:w="956" w:type="dxa"/>
            <w:shd w:val="clear" w:color="auto" w:fill="auto"/>
            <w:noWrap/>
            <w:vAlign w:val="center"/>
          </w:tcPr>
          <w:p w14:paraId="11234423">
            <w:pPr>
              <w:jc w:val="center"/>
              <w:rPr>
                <w:rFonts w:hint="eastAsia" w:ascii="宋体" w:hAnsi="宋体" w:eastAsia="宋体" w:cs="宋体"/>
                <w:i w:val="0"/>
                <w:iCs w:val="0"/>
                <w:color w:val="000000"/>
                <w:sz w:val="22"/>
                <w:szCs w:val="22"/>
                <w:u w:val="none"/>
              </w:rPr>
            </w:pPr>
          </w:p>
        </w:tc>
        <w:tc>
          <w:tcPr>
            <w:tcW w:w="3155" w:type="dxa"/>
            <w:shd w:val="clear" w:color="auto" w:fill="auto"/>
            <w:noWrap/>
            <w:vAlign w:val="center"/>
          </w:tcPr>
          <w:p w14:paraId="293E29D1">
            <w:pPr>
              <w:jc w:val="center"/>
              <w:rPr>
                <w:rFonts w:hint="eastAsia" w:ascii="宋体" w:hAnsi="宋体" w:eastAsia="宋体" w:cs="宋体"/>
                <w:i w:val="0"/>
                <w:iCs w:val="0"/>
                <w:color w:val="000000"/>
                <w:sz w:val="22"/>
                <w:szCs w:val="22"/>
                <w:u w:val="none"/>
              </w:rPr>
            </w:pPr>
          </w:p>
        </w:tc>
      </w:tr>
      <w:tr w14:paraId="65B53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trPr>
        <w:tc>
          <w:tcPr>
            <w:tcW w:w="621" w:type="dxa"/>
            <w:shd w:val="clear" w:color="auto" w:fill="auto"/>
            <w:vAlign w:val="center"/>
          </w:tcPr>
          <w:p w14:paraId="3F7B53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762" w:type="dxa"/>
            <w:vMerge w:val="continue"/>
            <w:shd w:val="clear" w:color="auto" w:fill="auto"/>
            <w:vAlign w:val="center"/>
          </w:tcPr>
          <w:p w14:paraId="39D00F20">
            <w:pPr>
              <w:jc w:val="center"/>
              <w:rPr>
                <w:rFonts w:hint="eastAsia" w:ascii="宋体" w:hAnsi="宋体" w:eastAsia="宋体" w:cs="宋体"/>
                <w:i w:val="0"/>
                <w:iCs w:val="0"/>
                <w:color w:val="000000"/>
                <w:sz w:val="22"/>
                <w:szCs w:val="22"/>
                <w:u w:val="none"/>
              </w:rPr>
            </w:pPr>
          </w:p>
        </w:tc>
        <w:tc>
          <w:tcPr>
            <w:tcW w:w="2937" w:type="dxa"/>
            <w:shd w:val="clear" w:color="auto" w:fill="auto"/>
            <w:noWrap/>
            <w:vAlign w:val="center"/>
          </w:tcPr>
          <w:p w14:paraId="5B1B0A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便携氧气桶</w:t>
            </w:r>
          </w:p>
        </w:tc>
        <w:tc>
          <w:tcPr>
            <w:tcW w:w="784" w:type="dxa"/>
            <w:shd w:val="clear" w:color="auto" w:fill="auto"/>
            <w:vAlign w:val="center"/>
          </w:tcPr>
          <w:p w14:paraId="3BA5CE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716" w:type="dxa"/>
            <w:shd w:val="clear" w:color="auto" w:fill="auto"/>
            <w:vAlign w:val="center"/>
          </w:tcPr>
          <w:p w14:paraId="0BCCBC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934" w:type="dxa"/>
            <w:shd w:val="clear" w:color="auto" w:fill="auto"/>
            <w:noWrap/>
            <w:vAlign w:val="center"/>
          </w:tcPr>
          <w:p w14:paraId="20F42A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150" w:type="dxa"/>
            <w:shd w:val="clear" w:color="auto" w:fill="auto"/>
            <w:noWrap/>
            <w:vAlign w:val="center"/>
          </w:tcPr>
          <w:p w14:paraId="7EC7E7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266" w:type="dxa"/>
            <w:shd w:val="clear" w:color="auto" w:fill="auto"/>
            <w:noWrap/>
            <w:vAlign w:val="center"/>
          </w:tcPr>
          <w:p w14:paraId="40B30A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800" w:type="dxa"/>
            <w:shd w:val="clear" w:color="auto" w:fill="auto"/>
            <w:noWrap/>
            <w:vAlign w:val="center"/>
          </w:tcPr>
          <w:p w14:paraId="0503301A">
            <w:pPr>
              <w:jc w:val="center"/>
              <w:rPr>
                <w:rFonts w:hint="eastAsia" w:ascii="宋体" w:hAnsi="宋体" w:eastAsia="宋体" w:cs="宋体"/>
                <w:i w:val="0"/>
                <w:iCs w:val="0"/>
                <w:color w:val="000000"/>
                <w:sz w:val="22"/>
                <w:szCs w:val="22"/>
                <w:u w:val="none"/>
              </w:rPr>
            </w:pPr>
          </w:p>
        </w:tc>
        <w:tc>
          <w:tcPr>
            <w:tcW w:w="956" w:type="dxa"/>
            <w:shd w:val="clear" w:color="auto" w:fill="auto"/>
            <w:noWrap/>
            <w:vAlign w:val="center"/>
          </w:tcPr>
          <w:p w14:paraId="507ED187">
            <w:pPr>
              <w:jc w:val="center"/>
              <w:rPr>
                <w:rFonts w:hint="eastAsia" w:ascii="宋体" w:hAnsi="宋体" w:eastAsia="宋体" w:cs="宋体"/>
                <w:i w:val="0"/>
                <w:iCs w:val="0"/>
                <w:color w:val="000000"/>
                <w:sz w:val="22"/>
                <w:szCs w:val="22"/>
                <w:u w:val="none"/>
              </w:rPr>
            </w:pPr>
          </w:p>
        </w:tc>
        <w:tc>
          <w:tcPr>
            <w:tcW w:w="3155" w:type="dxa"/>
            <w:shd w:val="clear" w:color="auto" w:fill="auto"/>
            <w:noWrap/>
            <w:vAlign w:val="center"/>
          </w:tcPr>
          <w:p w14:paraId="4C97B1D7">
            <w:pPr>
              <w:jc w:val="center"/>
              <w:rPr>
                <w:rFonts w:hint="eastAsia" w:ascii="宋体" w:hAnsi="宋体" w:eastAsia="宋体" w:cs="宋体"/>
                <w:i w:val="0"/>
                <w:iCs w:val="0"/>
                <w:color w:val="FF0000"/>
                <w:sz w:val="22"/>
                <w:szCs w:val="22"/>
                <w:u w:val="none"/>
              </w:rPr>
            </w:pPr>
          </w:p>
        </w:tc>
      </w:tr>
      <w:tr w14:paraId="4E086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621" w:type="dxa"/>
            <w:shd w:val="clear" w:color="auto" w:fill="auto"/>
            <w:vAlign w:val="center"/>
          </w:tcPr>
          <w:p w14:paraId="3D9A18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762" w:type="dxa"/>
            <w:vMerge w:val="continue"/>
            <w:shd w:val="clear" w:color="auto" w:fill="auto"/>
            <w:vAlign w:val="center"/>
          </w:tcPr>
          <w:p w14:paraId="45E07279">
            <w:pPr>
              <w:jc w:val="center"/>
              <w:rPr>
                <w:rFonts w:hint="eastAsia" w:ascii="宋体" w:hAnsi="宋体" w:eastAsia="宋体" w:cs="宋体"/>
                <w:i w:val="0"/>
                <w:iCs w:val="0"/>
                <w:color w:val="000000"/>
                <w:sz w:val="22"/>
                <w:szCs w:val="22"/>
                <w:u w:val="none"/>
              </w:rPr>
            </w:pPr>
          </w:p>
        </w:tc>
        <w:tc>
          <w:tcPr>
            <w:tcW w:w="2937" w:type="dxa"/>
            <w:shd w:val="clear" w:color="auto" w:fill="auto"/>
            <w:vAlign w:val="center"/>
          </w:tcPr>
          <w:p w14:paraId="1075A8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中央监护系统</w:t>
            </w:r>
          </w:p>
        </w:tc>
        <w:tc>
          <w:tcPr>
            <w:tcW w:w="784" w:type="dxa"/>
            <w:shd w:val="clear" w:color="auto" w:fill="auto"/>
            <w:vAlign w:val="center"/>
          </w:tcPr>
          <w:p w14:paraId="061E38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716" w:type="dxa"/>
            <w:shd w:val="clear" w:color="auto" w:fill="auto"/>
            <w:vAlign w:val="center"/>
          </w:tcPr>
          <w:p w14:paraId="36B661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934" w:type="dxa"/>
            <w:shd w:val="clear" w:color="auto" w:fill="auto"/>
            <w:noWrap/>
            <w:vAlign w:val="center"/>
          </w:tcPr>
          <w:p w14:paraId="3B6522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150" w:type="dxa"/>
            <w:shd w:val="clear" w:color="auto" w:fill="auto"/>
            <w:noWrap/>
            <w:vAlign w:val="center"/>
          </w:tcPr>
          <w:p w14:paraId="6BB0DA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66" w:type="dxa"/>
            <w:shd w:val="clear" w:color="auto" w:fill="auto"/>
            <w:noWrap/>
            <w:vAlign w:val="center"/>
          </w:tcPr>
          <w:p w14:paraId="5832E1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00" w:type="dxa"/>
            <w:shd w:val="clear" w:color="auto" w:fill="auto"/>
            <w:noWrap/>
            <w:vAlign w:val="center"/>
          </w:tcPr>
          <w:p w14:paraId="572888E0">
            <w:pPr>
              <w:jc w:val="center"/>
              <w:rPr>
                <w:rFonts w:hint="eastAsia" w:ascii="宋体" w:hAnsi="宋体" w:eastAsia="宋体" w:cs="宋体"/>
                <w:i w:val="0"/>
                <w:iCs w:val="0"/>
                <w:color w:val="000000"/>
                <w:sz w:val="22"/>
                <w:szCs w:val="22"/>
                <w:u w:val="none"/>
              </w:rPr>
            </w:pPr>
          </w:p>
        </w:tc>
        <w:tc>
          <w:tcPr>
            <w:tcW w:w="956" w:type="dxa"/>
            <w:shd w:val="clear" w:color="auto" w:fill="auto"/>
            <w:noWrap/>
            <w:vAlign w:val="center"/>
          </w:tcPr>
          <w:p w14:paraId="607C91C1">
            <w:pPr>
              <w:jc w:val="center"/>
              <w:rPr>
                <w:rFonts w:hint="eastAsia" w:ascii="宋体" w:hAnsi="宋体" w:eastAsia="宋体" w:cs="宋体"/>
                <w:i w:val="0"/>
                <w:iCs w:val="0"/>
                <w:color w:val="000000"/>
                <w:sz w:val="22"/>
                <w:szCs w:val="22"/>
                <w:u w:val="none"/>
              </w:rPr>
            </w:pPr>
          </w:p>
        </w:tc>
        <w:tc>
          <w:tcPr>
            <w:tcW w:w="3155" w:type="dxa"/>
            <w:shd w:val="clear" w:color="auto" w:fill="auto"/>
            <w:noWrap/>
            <w:vAlign w:val="center"/>
          </w:tcPr>
          <w:p w14:paraId="7CA67104">
            <w:pPr>
              <w:jc w:val="center"/>
              <w:rPr>
                <w:rFonts w:hint="eastAsia" w:ascii="宋体" w:hAnsi="宋体" w:eastAsia="宋体" w:cs="宋体"/>
                <w:i w:val="0"/>
                <w:iCs w:val="0"/>
                <w:color w:val="000000"/>
                <w:sz w:val="22"/>
                <w:szCs w:val="22"/>
                <w:u w:val="none"/>
              </w:rPr>
            </w:pPr>
          </w:p>
        </w:tc>
      </w:tr>
      <w:tr w14:paraId="3582C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621" w:type="dxa"/>
            <w:shd w:val="clear" w:color="auto" w:fill="auto"/>
            <w:vAlign w:val="center"/>
          </w:tcPr>
          <w:p w14:paraId="0992AC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762" w:type="dxa"/>
            <w:vMerge w:val="restart"/>
            <w:shd w:val="clear" w:color="auto" w:fill="auto"/>
            <w:vAlign w:val="center"/>
          </w:tcPr>
          <w:p w14:paraId="2621D3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内（儿）科</w:t>
            </w:r>
          </w:p>
        </w:tc>
        <w:tc>
          <w:tcPr>
            <w:tcW w:w="2937" w:type="dxa"/>
            <w:shd w:val="clear" w:color="auto" w:fill="auto"/>
            <w:vAlign w:val="center"/>
          </w:tcPr>
          <w:p w14:paraId="09BE49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动态心电监测仪(HOLTER)</w:t>
            </w:r>
          </w:p>
        </w:tc>
        <w:tc>
          <w:tcPr>
            <w:tcW w:w="784" w:type="dxa"/>
            <w:shd w:val="clear" w:color="auto" w:fill="auto"/>
            <w:vAlign w:val="center"/>
          </w:tcPr>
          <w:p w14:paraId="45FA32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716" w:type="dxa"/>
            <w:shd w:val="clear" w:color="auto" w:fill="auto"/>
            <w:vAlign w:val="center"/>
          </w:tcPr>
          <w:p w14:paraId="0C0796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934" w:type="dxa"/>
            <w:shd w:val="clear" w:color="auto" w:fill="auto"/>
            <w:noWrap/>
            <w:vAlign w:val="center"/>
          </w:tcPr>
          <w:p w14:paraId="66D817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150" w:type="dxa"/>
            <w:shd w:val="clear" w:color="auto" w:fill="auto"/>
            <w:noWrap/>
            <w:vAlign w:val="center"/>
          </w:tcPr>
          <w:p w14:paraId="4F96FF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266" w:type="dxa"/>
            <w:shd w:val="clear" w:color="auto" w:fill="auto"/>
            <w:noWrap/>
            <w:vAlign w:val="center"/>
          </w:tcPr>
          <w:p w14:paraId="762BE2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800" w:type="dxa"/>
            <w:shd w:val="clear" w:color="auto" w:fill="auto"/>
            <w:noWrap/>
            <w:vAlign w:val="center"/>
          </w:tcPr>
          <w:p w14:paraId="79CBB1AF">
            <w:pPr>
              <w:jc w:val="center"/>
              <w:rPr>
                <w:rFonts w:hint="eastAsia" w:ascii="宋体" w:hAnsi="宋体" w:eastAsia="宋体" w:cs="宋体"/>
                <w:i w:val="0"/>
                <w:iCs w:val="0"/>
                <w:color w:val="000000"/>
                <w:sz w:val="22"/>
                <w:szCs w:val="22"/>
                <w:u w:val="none"/>
              </w:rPr>
            </w:pPr>
          </w:p>
        </w:tc>
        <w:tc>
          <w:tcPr>
            <w:tcW w:w="956" w:type="dxa"/>
            <w:shd w:val="clear" w:color="auto" w:fill="auto"/>
            <w:noWrap/>
            <w:vAlign w:val="center"/>
          </w:tcPr>
          <w:p w14:paraId="50F5D1ED">
            <w:pPr>
              <w:jc w:val="center"/>
              <w:rPr>
                <w:rFonts w:hint="eastAsia" w:ascii="宋体" w:hAnsi="宋体" w:eastAsia="宋体" w:cs="宋体"/>
                <w:i w:val="0"/>
                <w:iCs w:val="0"/>
                <w:color w:val="000000"/>
                <w:sz w:val="22"/>
                <w:szCs w:val="22"/>
                <w:u w:val="none"/>
              </w:rPr>
            </w:pPr>
          </w:p>
        </w:tc>
        <w:tc>
          <w:tcPr>
            <w:tcW w:w="3155" w:type="dxa"/>
            <w:shd w:val="clear" w:color="auto" w:fill="auto"/>
            <w:noWrap/>
            <w:vAlign w:val="center"/>
          </w:tcPr>
          <w:p w14:paraId="58D1F9B6">
            <w:pPr>
              <w:jc w:val="center"/>
              <w:rPr>
                <w:rFonts w:hint="eastAsia" w:ascii="宋体" w:hAnsi="宋体" w:eastAsia="宋体" w:cs="宋体"/>
                <w:i w:val="0"/>
                <w:iCs w:val="0"/>
                <w:color w:val="000000"/>
                <w:sz w:val="22"/>
                <w:szCs w:val="22"/>
                <w:u w:val="none"/>
              </w:rPr>
            </w:pPr>
          </w:p>
        </w:tc>
      </w:tr>
      <w:tr w14:paraId="2739A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621" w:type="dxa"/>
            <w:shd w:val="clear" w:color="auto" w:fill="auto"/>
            <w:vAlign w:val="center"/>
          </w:tcPr>
          <w:p w14:paraId="5213D0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762" w:type="dxa"/>
            <w:vMerge w:val="continue"/>
            <w:shd w:val="clear" w:color="auto" w:fill="auto"/>
            <w:vAlign w:val="center"/>
          </w:tcPr>
          <w:p w14:paraId="422327E6">
            <w:pPr>
              <w:jc w:val="center"/>
              <w:rPr>
                <w:rFonts w:hint="eastAsia" w:ascii="宋体" w:hAnsi="宋体" w:eastAsia="宋体" w:cs="宋体"/>
                <w:i w:val="0"/>
                <w:iCs w:val="0"/>
                <w:color w:val="000000"/>
                <w:sz w:val="22"/>
                <w:szCs w:val="22"/>
                <w:u w:val="none"/>
              </w:rPr>
            </w:pPr>
          </w:p>
        </w:tc>
        <w:tc>
          <w:tcPr>
            <w:tcW w:w="2937" w:type="dxa"/>
            <w:shd w:val="clear" w:color="auto" w:fill="auto"/>
            <w:vAlign w:val="center"/>
          </w:tcPr>
          <w:p w14:paraId="2277AC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动态血压监测仪</w:t>
            </w:r>
          </w:p>
        </w:tc>
        <w:tc>
          <w:tcPr>
            <w:tcW w:w="784" w:type="dxa"/>
            <w:shd w:val="clear" w:color="auto" w:fill="auto"/>
            <w:vAlign w:val="center"/>
          </w:tcPr>
          <w:p w14:paraId="188D54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716" w:type="dxa"/>
            <w:shd w:val="clear" w:color="auto" w:fill="auto"/>
            <w:vAlign w:val="center"/>
          </w:tcPr>
          <w:p w14:paraId="568AB7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934" w:type="dxa"/>
            <w:shd w:val="clear" w:color="auto" w:fill="auto"/>
            <w:noWrap/>
            <w:vAlign w:val="center"/>
          </w:tcPr>
          <w:p w14:paraId="7C8F07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150" w:type="dxa"/>
            <w:shd w:val="clear" w:color="auto" w:fill="auto"/>
            <w:noWrap/>
            <w:vAlign w:val="center"/>
          </w:tcPr>
          <w:p w14:paraId="1014C4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266" w:type="dxa"/>
            <w:shd w:val="clear" w:color="auto" w:fill="auto"/>
            <w:noWrap/>
            <w:vAlign w:val="center"/>
          </w:tcPr>
          <w:p w14:paraId="4791B9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800" w:type="dxa"/>
            <w:shd w:val="clear" w:color="auto" w:fill="auto"/>
            <w:noWrap/>
            <w:vAlign w:val="center"/>
          </w:tcPr>
          <w:p w14:paraId="07BBA363">
            <w:pPr>
              <w:jc w:val="center"/>
              <w:rPr>
                <w:rFonts w:hint="eastAsia" w:ascii="宋体" w:hAnsi="宋体" w:eastAsia="宋体" w:cs="宋体"/>
                <w:i w:val="0"/>
                <w:iCs w:val="0"/>
                <w:color w:val="000000"/>
                <w:sz w:val="22"/>
                <w:szCs w:val="22"/>
                <w:u w:val="none"/>
              </w:rPr>
            </w:pPr>
          </w:p>
        </w:tc>
        <w:tc>
          <w:tcPr>
            <w:tcW w:w="956" w:type="dxa"/>
            <w:shd w:val="clear" w:color="auto" w:fill="auto"/>
            <w:noWrap/>
            <w:vAlign w:val="center"/>
          </w:tcPr>
          <w:p w14:paraId="343B37C5">
            <w:pPr>
              <w:jc w:val="center"/>
              <w:rPr>
                <w:rFonts w:hint="eastAsia" w:ascii="宋体" w:hAnsi="宋体" w:eastAsia="宋体" w:cs="宋体"/>
                <w:i w:val="0"/>
                <w:iCs w:val="0"/>
                <w:color w:val="000000"/>
                <w:sz w:val="22"/>
                <w:szCs w:val="22"/>
                <w:u w:val="none"/>
              </w:rPr>
            </w:pPr>
          </w:p>
        </w:tc>
        <w:tc>
          <w:tcPr>
            <w:tcW w:w="3155" w:type="dxa"/>
            <w:shd w:val="clear" w:color="auto" w:fill="auto"/>
            <w:noWrap/>
            <w:vAlign w:val="center"/>
          </w:tcPr>
          <w:p w14:paraId="6E962BB1">
            <w:pPr>
              <w:jc w:val="center"/>
              <w:rPr>
                <w:rFonts w:hint="eastAsia" w:ascii="宋体" w:hAnsi="宋体" w:eastAsia="宋体" w:cs="宋体"/>
                <w:i w:val="0"/>
                <w:iCs w:val="0"/>
                <w:color w:val="000000"/>
                <w:sz w:val="22"/>
                <w:szCs w:val="22"/>
                <w:u w:val="none"/>
              </w:rPr>
            </w:pPr>
          </w:p>
        </w:tc>
      </w:tr>
      <w:tr w14:paraId="2E654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621" w:type="dxa"/>
            <w:shd w:val="clear" w:color="auto" w:fill="auto"/>
            <w:vAlign w:val="center"/>
          </w:tcPr>
          <w:p w14:paraId="501F63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762" w:type="dxa"/>
            <w:vMerge w:val="continue"/>
            <w:shd w:val="clear" w:color="auto" w:fill="auto"/>
            <w:vAlign w:val="center"/>
          </w:tcPr>
          <w:p w14:paraId="245A3DCB">
            <w:pPr>
              <w:jc w:val="center"/>
              <w:rPr>
                <w:rFonts w:hint="eastAsia" w:ascii="宋体" w:hAnsi="宋体" w:eastAsia="宋体" w:cs="宋体"/>
                <w:i w:val="0"/>
                <w:iCs w:val="0"/>
                <w:color w:val="000000"/>
                <w:sz w:val="22"/>
                <w:szCs w:val="22"/>
                <w:u w:val="none"/>
              </w:rPr>
            </w:pPr>
          </w:p>
        </w:tc>
        <w:tc>
          <w:tcPr>
            <w:tcW w:w="2937" w:type="dxa"/>
            <w:shd w:val="clear" w:color="auto" w:fill="auto"/>
            <w:vAlign w:val="center"/>
          </w:tcPr>
          <w:p w14:paraId="4D66F3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儿童输液床</w:t>
            </w:r>
          </w:p>
        </w:tc>
        <w:tc>
          <w:tcPr>
            <w:tcW w:w="784" w:type="dxa"/>
            <w:shd w:val="clear" w:color="auto" w:fill="auto"/>
            <w:vAlign w:val="center"/>
          </w:tcPr>
          <w:p w14:paraId="731ECA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716" w:type="dxa"/>
            <w:shd w:val="clear" w:color="auto" w:fill="auto"/>
            <w:noWrap/>
            <w:vAlign w:val="center"/>
          </w:tcPr>
          <w:p w14:paraId="1DE0C1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934" w:type="dxa"/>
            <w:shd w:val="clear" w:color="auto" w:fill="auto"/>
            <w:noWrap/>
            <w:vAlign w:val="center"/>
          </w:tcPr>
          <w:p w14:paraId="777B04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150" w:type="dxa"/>
            <w:shd w:val="clear" w:color="auto" w:fill="auto"/>
            <w:noWrap/>
            <w:vAlign w:val="center"/>
          </w:tcPr>
          <w:p w14:paraId="029925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266" w:type="dxa"/>
            <w:shd w:val="clear" w:color="auto" w:fill="auto"/>
            <w:noWrap/>
            <w:vAlign w:val="center"/>
          </w:tcPr>
          <w:p w14:paraId="1B9B9C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800" w:type="dxa"/>
            <w:shd w:val="clear" w:color="auto" w:fill="auto"/>
            <w:noWrap/>
            <w:vAlign w:val="center"/>
          </w:tcPr>
          <w:p w14:paraId="08C94AE2">
            <w:pPr>
              <w:jc w:val="center"/>
              <w:rPr>
                <w:rFonts w:hint="eastAsia" w:ascii="宋体" w:hAnsi="宋体" w:eastAsia="宋体" w:cs="宋体"/>
                <w:i w:val="0"/>
                <w:iCs w:val="0"/>
                <w:color w:val="000000"/>
                <w:sz w:val="22"/>
                <w:szCs w:val="22"/>
                <w:u w:val="none"/>
              </w:rPr>
            </w:pPr>
          </w:p>
        </w:tc>
        <w:tc>
          <w:tcPr>
            <w:tcW w:w="956" w:type="dxa"/>
            <w:shd w:val="clear" w:color="auto" w:fill="auto"/>
            <w:noWrap/>
            <w:vAlign w:val="center"/>
          </w:tcPr>
          <w:p w14:paraId="4F87D4ED">
            <w:pPr>
              <w:jc w:val="center"/>
              <w:rPr>
                <w:rFonts w:hint="eastAsia" w:ascii="宋体" w:hAnsi="宋体" w:eastAsia="宋体" w:cs="宋体"/>
                <w:i w:val="0"/>
                <w:iCs w:val="0"/>
                <w:color w:val="000000"/>
                <w:sz w:val="22"/>
                <w:szCs w:val="22"/>
                <w:u w:val="none"/>
              </w:rPr>
            </w:pPr>
          </w:p>
        </w:tc>
        <w:tc>
          <w:tcPr>
            <w:tcW w:w="3155" w:type="dxa"/>
            <w:shd w:val="clear" w:color="auto" w:fill="auto"/>
            <w:noWrap/>
            <w:vAlign w:val="center"/>
          </w:tcPr>
          <w:p w14:paraId="5F487FFF">
            <w:pPr>
              <w:jc w:val="center"/>
              <w:rPr>
                <w:rFonts w:hint="eastAsia" w:ascii="宋体" w:hAnsi="宋体" w:eastAsia="宋体" w:cs="宋体"/>
                <w:i w:val="0"/>
                <w:iCs w:val="0"/>
                <w:color w:val="000000"/>
                <w:sz w:val="22"/>
                <w:szCs w:val="22"/>
                <w:u w:val="none"/>
              </w:rPr>
            </w:pPr>
          </w:p>
        </w:tc>
      </w:tr>
      <w:tr w14:paraId="7EB10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621" w:type="dxa"/>
            <w:shd w:val="clear" w:color="auto" w:fill="auto"/>
            <w:vAlign w:val="center"/>
          </w:tcPr>
          <w:p w14:paraId="414A0A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762" w:type="dxa"/>
            <w:vMerge w:val="restart"/>
            <w:shd w:val="clear" w:color="auto" w:fill="auto"/>
            <w:vAlign w:val="center"/>
          </w:tcPr>
          <w:p w14:paraId="629748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智慧疫苗系统</w:t>
            </w:r>
          </w:p>
        </w:tc>
        <w:tc>
          <w:tcPr>
            <w:tcW w:w="2937" w:type="dxa"/>
            <w:shd w:val="clear" w:color="auto" w:fill="auto"/>
            <w:vAlign w:val="center"/>
          </w:tcPr>
          <w:p w14:paraId="30DBF4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智慧疫苗接种箱/台</w:t>
            </w:r>
          </w:p>
        </w:tc>
        <w:tc>
          <w:tcPr>
            <w:tcW w:w="784" w:type="dxa"/>
            <w:vMerge w:val="restart"/>
            <w:shd w:val="clear" w:color="auto" w:fill="auto"/>
            <w:noWrap/>
            <w:vAlign w:val="center"/>
          </w:tcPr>
          <w:p w14:paraId="154D7C82">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w:t>
            </w:r>
          </w:p>
        </w:tc>
        <w:tc>
          <w:tcPr>
            <w:tcW w:w="716" w:type="dxa"/>
            <w:vMerge w:val="restart"/>
            <w:shd w:val="clear" w:color="auto" w:fill="auto"/>
            <w:noWrap/>
            <w:vAlign w:val="center"/>
          </w:tcPr>
          <w:p w14:paraId="678C2224">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w:t>
            </w:r>
          </w:p>
        </w:tc>
        <w:tc>
          <w:tcPr>
            <w:tcW w:w="934" w:type="dxa"/>
            <w:vMerge w:val="restart"/>
            <w:shd w:val="clear" w:color="auto" w:fill="auto"/>
            <w:noWrap/>
            <w:vAlign w:val="center"/>
          </w:tcPr>
          <w:p w14:paraId="0D92E925">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w:t>
            </w:r>
          </w:p>
        </w:tc>
        <w:tc>
          <w:tcPr>
            <w:tcW w:w="1150" w:type="dxa"/>
            <w:vMerge w:val="restart"/>
            <w:shd w:val="clear" w:color="auto" w:fill="auto"/>
            <w:noWrap/>
            <w:vAlign w:val="center"/>
          </w:tcPr>
          <w:p w14:paraId="68692B9C">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w:t>
            </w:r>
          </w:p>
        </w:tc>
        <w:tc>
          <w:tcPr>
            <w:tcW w:w="1266" w:type="dxa"/>
            <w:vMerge w:val="restart"/>
            <w:shd w:val="clear" w:color="auto" w:fill="auto"/>
            <w:noWrap/>
            <w:vAlign w:val="center"/>
          </w:tcPr>
          <w:p w14:paraId="24B72F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p w14:paraId="34F790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4套</w:t>
            </w:r>
          </w:p>
        </w:tc>
        <w:tc>
          <w:tcPr>
            <w:tcW w:w="800" w:type="dxa"/>
            <w:vMerge w:val="restart"/>
            <w:shd w:val="clear" w:color="auto" w:fill="auto"/>
            <w:noWrap/>
            <w:vAlign w:val="center"/>
          </w:tcPr>
          <w:p w14:paraId="0E4F9336">
            <w:pPr>
              <w:jc w:val="center"/>
              <w:rPr>
                <w:rFonts w:hint="eastAsia" w:ascii="宋体" w:hAnsi="宋体" w:eastAsia="宋体" w:cs="宋体"/>
                <w:i w:val="0"/>
                <w:iCs w:val="0"/>
                <w:color w:val="000000"/>
                <w:sz w:val="22"/>
                <w:szCs w:val="22"/>
                <w:u w:val="none"/>
              </w:rPr>
            </w:pPr>
          </w:p>
        </w:tc>
        <w:tc>
          <w:tcPr>
            <w:tcW w:w="956" w:type="dxa"/>
            <w:vMerge w:val="restart"/>
            <w:shd w:val="clear" w:color="auto" w:fill="auto"/>
            <w:noWrap/>
            <w:vAlign w:val="center"/>
          </w:tcPr>
          <w:p w14:paraId="3EAE137F">
            <w:pPr>
              <w:jc w:val="center"/>
              <w:rPr>
                <w:rFonts w:hint="eastAsia" w:ascii="宋体" w:hAnsi="宋体" w:eastAsia="宋体" w:cs="宋体"/>
                <w:i w:val="0"/>
                <w:iCs w:val="0"/>
                <w:color w:val="000000"/>
                <w:sz w:val="22"/>
                <w:szCs w:val="22"/>
                <w:u w:val="none"/>
              </w:rPr>
            </w:pPr>
          </w:p>
        </w:tc>
        <w:tc>
          <w:tcPr>
            <w:tcW w:w="3155" w:type="dxa"/>
            <w:vMerge w:val="restart"/>
            <w:shd w:val="clear" w:color="auto" w:fill="auto"/>
            <w:vAlign w:val="center"/>
          </w:tcPr>
          <w:p w14:paraId="3B34EFF9">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智慧疫苗接种系统包含：自动终端机（排队取号机1台）、自动终端机（留观机1台）、接种配套箱2台及配套软件、冷藏箱1台及配套软件、数字化门诊全流程网络信息管理系统及配套设施1套、签核一体机（2台）及配套的家长智能签核管理系统（2套）、显示终端一体机（分辨率≥3840*2160液晶电视2台、显示终端一体机（分辨率≥1360*768液晶电视4台），含装修费用。</w:t>
            </w:r>
          </w:p>
        </w:tc>
      </w:tr>
      <w:tr w14:paraId="47990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621" w:type="dxa"/>
            <w:shd w:val="clear" w:color="auto" w:fill="auto"/>
            <w:vAlign w:val="center"/>
          </w:tcPr>
          <w:p w14:paraId="6C7885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762" w:type="dxa"/>
            <w:vMerge w:val="continue"/>
            <w:shd w:val="clear" w:color="auto" w:fill="auto"/>
            <w:vAlign w:val="center"/>
          </w:tcPr>
          <w:p w14:paraId="7D279CFF">
            <w:pPr>
              <w:jc w:val="center"/>
              <w:rPr>
                <w:rFonts w:hint="eastAsia" w:ascii="宋体" w:hAnsi="宋体" w:eastAsia="宋体" w:cs="宋体"/>
                <w:i w:val="0"/>
                <w:iCs w:val="0"/>
                <w:color w:val="000000"/>
                <w:sz w:val="22"/>
                <w:szCs w:val="22"/>
                <w:u w:val="none"/>
              </w:rPr>
            </w:pPr>
          </w:p>
        </w:tc>
        <w:tc>
          <w:tcPr>
            <w:tcW w:w="2937" w:type="dxa"/>
            <w:shd w:val="clear" w:color="auto" w:fill="auto"/>
            <w:noWrap/>
            <w:vAlign w:val="center"/>
          </w:tcPr>
          <w:p w14:paraId="1FD1AA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智慧疫苗保存冷藏箱/台</w:t>
            </w:r>
          </w:p>
        </w:tc>
        <w:tc>
          <w:tcPr>
            <w:tcW w:w="784" w:type="dxa"/>
            <w:vMerge w:val="continue"/>
            <w:shd w:val="clear" w:color="auto" w:fill="auto"/>
            <w:noWrap/>
            <w:vAlign w:val="center"/>
          </w:tcPr>
          <w:p w14:paraId="127212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716" w:type="dxa"/>
            <w:vMerge w:val="continue"/>
            <w:shd w:val="clear" w:color="auto" w:fill="auto"/>
            <w:noWrap/>
            <w:vAlign w:val="center"/>
          </w:tcPr>
          <w:p w14:paraId="1330C9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934" w:type="dxa"/>
            <w:vMerge w:val="continue"/>
            <w:shd w:val="clear" w:color="auto" w:fill="auto"/>
            <w:noWrap/>
            <w:vAlign w:val="center"/>
          </w:tcPr>
          <w:p w14:paraId="5B29B9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150" w:type="dxa"/>
            <w:vMerge w:val="continue"/>
            <w:shd w:val="clear" w:color="auto" w:fill="auto"/>
            <w:noWrap/>
            <w:vAlign w:val="center"/>
          </w:tcPr>
          <w:p w14:paraId="35BDFA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266" w:type="dxa"/>
            <w:vMerge w:val="continue"/>
            <w:shd w:val="clear" w:color="auto" w:fill="auto"/>
            <w:noWrap/>
            <w:vAlign w:val="center"/>
          </w:tcPr>
          <w:p w14:paraId="2C4E3F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800" w:type="dxa"/>
            <w:vMerge w:val="continue"/>
            <w:shd w:val="clear" w:color="auto" w:fill="auto"/>
            <w:noWrap/>
            <w:vAlign w:val="center"/>
          </w:tcPr>
          <w:p w14:paraId="6C2C9404">
            <w:pPr>
              <w:jc w:val="center"/>
              <w:rPr>
                <w:rFonts w:hint="eastAsia" w:ascii="宋体" w:hAnsi="宋体" w:eastAsia="宋体" w:cs="宋体"/>
                <w:i w:val="0"/>
                <w:iCs w:val="0"/>
                <w:color w:val="000000"/>
                <w:sz w:val="22"/>
                <w:szCs w:val="22"/>
                <w:u w:val="none"/>
              </w:rPr>
            </w:pPr>
          </w:p>
        </w:tc>
        <w:tc>
          <w:tcPr>
            <w:tcW w:w="956" w:type="dxa"/>
            <w:vMerge w:val="continue"/>
            <w:shd w:val="clear" w:color="auto" w:fill="auto"/>
            <w:noWrap/>
            <w:vAlign w:val="center"/>
          </w:tcPr>
          <w:p w14:paraId="1C7C650C">
            <w:pPr>
              <w:jc w:val="center"/>
              <w:rPr>
                <w:rFonts w:hint="eastAsia" w:ascii="宋体" w:hAnsi="宋体" w:eastAsia="宋体" w:cs="宋体"/>
                <w:i w:val="0"/>
                <w:iCs w:val="0"/>
                <w:color w:val="000000"/>
                <w:sz w:val="22"/>
                <w:szCs w:val="22"/>
                <w:u w:val="none"/>
              </w:rPr>
            </w:pPr>
          </w:p>
        </w:tc>
        <w:tc>
          <w:tcPr>
            <w:tcW w:w="3155" w:type="dxa"/>
            <w:vMerge w:val="continue"/>
            <w:shd w:val="clear" w:color="auto" w:fill="auto"/>
            <w:vAlign w:val="center"/>
          </w:tcPr>
          <w:p w14:paraId="564D7759">
            <w:pPr>
              <w:jc w:val="center"/>
              <w:rPr>
                <w:rFonts w:hint="eastAsia" w:ascii="宋体" w:hAnsi="宋体" w:eastAsia="宋体" w:cs="宋体"/>
                <w:b/>
                <w:bCs/>
                <w:i w:val="0"/>
                <w:iCs w:val="0"/>
                <w:color w:val="000000"/>
                <w:sz w:val="24"/>
                <w:szCs w:val="24"/>
                <w:u w:val="none"/>
              </w:rPr>
            </w:pPr>
          </w:p>
        </w:tc>
      </w:tr>
      <w:tr w14:paraId="3A5CA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trPr>
        <w:tc>
          <w:tcPr>
            <w:tcW w:w="621" w:type="dxa"/>
            <w:shd w:val="clear" w:color="auto" w:fill="auto"/>
            <w:vAlign w:val="center"/>
          </w:tcPr>
          <w:p w14:paraId="530FA9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762" w:type="dxa"/>
            <w:vMerge w:val="continue"/>
            <w:shd w:val="clear" w:color="auto" w:fill="auto"/>
            <w:vAlign w:val="center"/>
          </w:tcPr>
          <w:p w14:paraId="13BD9E96">
            <w:pPr>
              <w:jc w:val="center"/>
              <w:rPr>
                <w:rFonts w:hint="eastAsia" w:ascii="宋体" w:hAnsi="宋体" w:eastAsia="宋体" w:cs="宋体"/>
                <w:i w:val="0"/>
                <w:iCs w:val="0"/>
                <w:color w:val="000000"/>
                <w:sz w:val="22"/>
                <w:szCs w:val="22"/>
                <w:u w:val="none"/>
              </w:rPr>
            </w:pPr>
          </w:p>
        </w:tc>
        <w:tc>
          <w:tcPr>
            <w:tcW w:w="2937" w:type="dxa"/>
            <w:shd w:val="clear" w:color="auto" w:fill="auto"/>
            <w:vAlign w:val="center"/>
          </w:tcPr>
          <w:p w14:paraId="1E8CA21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数字化预防接种门诊全流程信息管理系统接口软件</w:t>
            </w:r>
          </w:p>
          <w:p w14:paraId="60E7BAC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784" w:type="dxa"/>
            <w:vMerge w:val="continue"/>
            <w:shd w:val="clear" w:color="auto" w:fill="auto"/>
            <w:noWrap/>
            <w:vAlign w:val="center"/>
          </w:tcPr>
          <w:p w14:paraId="3D1209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716" w:type="dxa"/>
            <w:vMerge w:val="continue"/>
            <w:shd w:val="clear" w:color="auto" w:fill="auto"/>
            <w:noWrap/>
            <w:vAlign w:val="center"/>
          </w:tcPr>
          <w:p w14:paraId="19EFE5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934" w:type="dxa"/>
            <w:vMerge w:val="continue"/>
            <w:shd w:val="clear" w:color="auto" w:fill="auto"/>
            <w:noWrap/>
            <w:vAlign w:val="center"/>
          </w:tcPr>
          <w:p w14:paraId="7C657D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150" w:type="dxa"/>
            <w:vMerge w:val="continue"/>
            <w:shd w:val="clear" w:color="auto" w:fill="auto"/>
            <w:noWrap/>
            <w:vAlign w:val="center"/>
          </w:tcPr>
          <w:p w14:paraId="08B65F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266" w:type="dxa"/>
            <w:vMerge w:val="continue"/>
            <w:shd w:val="clear" w:color="auto" w:fill="auto"/>
            <w:noWrap/>
            <w:vAlign w:val="center"/>
          </w:tcPr>
          <w:p w14:paraId="290480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800" w:type="dxa"/>
            <w:vMerge w:val="continue"/>
            <w:shd w:val="clear" w:color="auto" w:fill="auto"/>
            <w:noWrap/>
            <w:vAlign w:val="center"/>
          </w:tcPr>
          <w:p w14:paraId="1C4C3C61">
            <w:pPr>
              <w:jc w:val="center"/>
              <w:rPr>
                <w:rFonts w:hint="eastAsia" w:ascii="宋体" w:hAnsi="宋体" w:eastAsia="宋体" w:cs="宋体"/>
                <w:i w:val="0"/>
                <w:iCs w:val="0"/>
                <w:color w:val="000000"/>
                <w:sz w:val="22"/>
                <w:szCs w:val="22"/>
                <w:u w:val="none"/>
              </w:rPr>
            </w:pPr>
          </w:p>
        </w:tc>
        <w:tc>
          <w:tcPr>
            <w:tcW w:w="956" w:type="dxa"/>
            <w:vMerge w:val="continue"/>
            <w:shd w:val="clear" w:color="auto" w:fill="auto"/>
            <w:noWrap/>
            <w:vAlign w:val="center"/>
          </w:tcPr>
          <w:p w14:paraId="376BE8C4">
            <w:pPr>
              <w:jc w:val="center"/>
              <w:rPr>
                <w:rFonts w:hint="eastAsia" w:ascii="宋体" w:hAnsi="宋体" w:eastAsia="宋体" w:cs="宋体"/>
                <w:i w:val="0"/>
                <w:iCs w:val="0"/>
                <w:color w:val="000000"/>
                <w:sz w:val="22"/>
                <w:szCs w:val="22"/>
                <w:u w:val="none"/>
              </w:rPr>
            </w:pPr>
          </w:p>
        </w:tc>
        <w:tc>
          <w:tcPr>
            <w:tcW w:w="3155" w:type="dxa"/>
            <w:vMerge w:val="continue"/>
            <w:shd w:val="clear" w:color="auto" w:fill="auto"/>
            <w:vAlign w:val="center"/>
          </w:tcPr>
          <w:p w14:paraId="383A2FE9">
            <w:pPr>
              <w:jc w:val="center"/>
              <w:rPr>
                <w:rFonts w:hint="eastAsia" w:ascii="宋体" w:hAnsi="宋体" w:eastAsia="宋体" w:cs="宋体"/>
                <w:b/>
                <w:bCs/>
                <w:i w:val="0"/>
                <w:iCs w:val="0"/>
                <w:color w:val="000000"/>
                <w:sz w:val="24"/>
                <w:szCs w:val="24"/>
                <w:u w:val="none"/>
              </w:rPr>
            </w:pPr>
          </w:p>
        </w:tc>
      </w:tr>
      <w:tr w14:paraId="164CB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trPr>
        <w:tc>
          <w:tcPr>
            <w:tcW w:w="621" w:type="dxa"/>
            <w:shd w:val="clear" w:color="auto" w:fill="auto"/>
            <w:vAlign w:val="center"/>
          </w:tcPr>
          <w:p w14:paraId="3B59AE38">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37</w:t>
            </w:r>
          </w:p>
        </w:tc>
        <w:tc>
          <w:tcPr>
            <w:tcW w:w="762" w:type="dxa"/>
            <w:vMerge w:val="continue"/>
            <w:shd w:val="clear" w:color="auto" w:fill="auto"/>
            <w:vAlign w:val="center"/>
          </w:tcPr>
          <w:p w14:paraId="3E1D5E7C">
            <w:pPr>
              <w:jc w:val="center"/>
              <w:rPr>
                <w:rFonts w:hint="eastAsia" w:ascii="宋体" w:hAnsi="宋体" w:eastAsia="宋体" w:cs="宋体"/>
                <w:i w:val="0"/>
                <w:iCs w:val="0"/>
                <w:color w:val="000000"/>
                <w:sz w:val="22"/>
                <w:szCs w:val="22"/>
                <w:u w:val="none"/>
              </w:rPr>
            </w:pPr>
          </w:p>
        </w:tc>
        <w:tc>
          <w:tcPr>
            <w:tcW w:w="2937" w:type="dxa"/>
            <w:shd w:val="clear" w:color="auto" w:fill="auto"/>
            <w:vAlign w:val="center"/>
          </w:tcPr>
          <w:p w14:paraId="22371FA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排队叫号显示管理控制系统（包含在数字化预防接种门诊全流程信息管理系统接口软件</w:t>
            </w:r>
          </w:p>
          <w:p w14:paraId="714D099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t>
            </w:r>
          </w:p>
        </w:tc>
        <w:tc>
          <w:tcPr>
            <w:tcW w:w="784" w:type="dxa"/>
            <w:vMerge w:val="continue"/>
            <w:shd w:val="clear" w:color="auto" w:fill="auto"/>
            <w:noWrap/>
            <w:vAlign w:val="center"/>
          </w:tcPr>
          <w:p w14:paraId="368BEE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716" w:type="dxa"/>
            <w:vMerge w:val="continue"/>
            <w:shd w:val="clear" w:color="auto" w:fill="auto"/>
            <w:noWrap/>
            <w:vAlign w:val="center"/>
          </w:tcPr>
          <w:p w14:paraId="618001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934" w:type="dxa"/>
            <w:vMerge w:val="continue"/>
            <w:shd w:val="clear" w:color="auto" w:fill="auto"/>
            <w:noWrap/>
            <w:vAlign w:val="center"/>
          </w:tcPr>
          <w:p w14:paraId="14D94E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150" w:type="dxa"/>
            <w:vMerge w:val="continue"/>
            <w:shd w:val="clear" w:color="auto" w:fill="auto"/>
            <w:noWrap/>
            <w:vAlign w:val="center"/>
          </w:tcPr>
          <w:p w14:paraId="49E957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266" w:type="dxa"/>
            <w:vMerge w:val="continue"/>
            <w:shd w:val="clear" w:color="auto" w:fill="auto"/>
            <w:noWrap/>
            <w:vAlign w:val="center"/>
          </w:tcPr>
          <w:p w14:paraId="27FCBC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800" w:type="dxa"/>
            <w:vMerge w:val="continue"/>
            <w:shd w:val="clear" w:color="auto" w:fill="auto"/>
            <w:noWrap/>
            <w:vAlign w:val="center"/>
          </w:tcPr>
          <w:p w14:paraId="1E03F28E">
            <w:pPr>
              <w:jc w:val="center"/>
              <w:rPr>
                <w:rFonts w:hint="eastAsia" w:ascii="宋体" w:hAnsi="宋体" w:eastAsia="宋体" w:cs="宋体"/>
                <w:i w:val="0"/>
                <w:iCs w:val="0"/>
                <w:color w:val="000000"/>
                <w:sz w:val="22"/>
                <w:szCs w:val="22"/>
                <w:u w:val="none"/>
              </w:rPr>
            </w:pPr>
          </w:p>
        </w:tc>
        <w:tc>
          <w:tcPr>
            <w:tcW w:w="956" w:type="dxa"/>
            <w:vMerge w:val="continue"/>
            <w:shd w:val="clear" w:color="auto" w:fill="auto"/>
            <w:noWrap/>
            <w:vAlign w:val="center"/>
          </w:tcPr>
          <w:p w14:paraId="1733073D">
            <w:pPr>
              <w:jc w:val="center"/>
              <w:rPr>
                <w:rFonts w:hint="eastAsia" w:ascii="宋体" w:hAnsi="宋体" w:eastAsia="宋体" w:cs="宋体"/>
                <w:i w:val="0"/>
                <w:iCs w:val="0"/>
                <w:color w:val="000000"/>
                <w:sz w:val="22"/>
                <w:szCs w:val="22"/>
                <w:u w:val="none"/>
              </w:rPr>
            </w:pPr>
          </w:p>
        </w:tc>
        <w:tc>
          <w:tcPr>
            <w:tcW w:w="3155" w:type="dxa"/>
            <w:vMerge w:val="continue"/>
            <w:shd w:val="clear" w:color="auto" w:fill="auto"/>
            <w:vAlign w:val="center"/>
          </w:tcPr>
          <w:p w14:paraId="2FA32C94">
            <w:pPr>
              <w:jc w:val="center"/>
              <w:rPr>
                <w:rFonts w:hint="eastAsia" w:ascii="宋体" w:hAnsi="宋体" w:eastAsia="宋体" w:cs="宋体"/>
                <w:b/>
                <w:bCs/>
                <w:i w:val="0"/>
                <w:iCs w:val="0"/>
                <w:color w:val="000000"/>
                <w:sz w:val="24"/>
                <w:szCs w:val="24"/>
                <w:u w:val="none"/>
              </w:rPr>
            </w:pPr>
          </w:p>
        </w:tc>
      </w:tr>
      <w:tr w14:paraId="78906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trPr>
        <w:tc>
          <w:tcPr>
            <w:tcW w:w="621" w:type="dxa"/>
            <w:shd w:val="clear" w:color="auto" w:fill="auto"/>
            <w:vAlign w:val="center"/>
          </w:tcPr>
          <w:p w14:paraId="319DB601">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38</w:t>
            </w:r>
          </w:p>
        </w:tc>
        <w:tc>
          <w:tcPr>
            <w:tcW w:w="762" w:type="dxa"/>
            <w:vMerge w:val="continue"/>
            <w:shd w:val="clear" w:color="auto" w:fill="auto"/>
            <w:vAlign w:val="center"/>
          </w:tcPr>
          <w:p w14:paraId="6A9A4C09">
            <w:pPr>
              <w:jc w:val="center"/>
              <w:rPr>
                <w:rFonts w:hint="eastAsia" w:ascii="宋体" w:hAnsi="宋体" w:eastAsia="宋体" w:cs="宋体"/>
                <w:i w:val="0"/>
                <w:iCs w:val="0"/>
                <w:color w:val="000000"/>
                <w:sz w:val="22"/>
                <w:szCs w:val="22"/>
                <w:u w:val="none"/>
              </w:rPr>
            </w:pPr>
          </w:p>
        </w:tc>
        <w:tc>
          <w:tcPr>
            <w:tcW w:w="2937" w:type="dxa"/>
            <w:shd w:val="clear" w:color="auto" w:fill="auto"/>
            <w:vAlign w:val="center"/>
          </w:tcPr>
          <w:p w14:paraId="2086382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虚拟呼叫和语音播报控制系统（包含在数字化预防接种门诊全流程信息管理系统接口软件</w:t>
            </w:r>
          </w:p>
          <w:p w14:paraId="6974726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t>
            </w:r>
          </w:p>
        </w:tc>
        <w:tc>
          <w:tcPr>
            <w:tcW w:w="784" w:type="dxa"/>
            <w:vMerge w:val="continue"/>
            <w:shd w:val="clear" w:color="auto" w:fill="auto"/>
            <w:noWrap/>
            <w:vAlign w:val="center"/>
          </w:tcPr>
          <w:p w14:paraId="0BA9F3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716" w:type="dxa"/>
            <w:vMerge w:val="continue"/>
            <w:shd w:val="clear" w:color="auto" w:fill="auto"/>
            <w:noWrap/>
            <w:vAlign w:val="center"/>
          </w:tcPr>
          <w:p w14:paraId="6A775A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934" w:type="dxa"/>
            <w:vMerge w:val="continue"/>
            <w:shd w:val="clear" w:color="auto" w:fill="auto"/>
            <w:noWrap/>
            <w:vAlign w:val="center"/>
          </w:tcPr>
          <w:p w14:paraId="1A7FBA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150" w:type="dxa"/>
            <w:vMerge w:val="continue"/>
            <w:shd w:val="clear" w:color="auto" w:fill="auto"/>
            <w:noWrap/>
            <w:vAlign w:val="center"/>
          </w:tcPr>
          <w:p w14:paraId="2738E3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266" w:type="dxa"/>
            <w:vMerge w:val="continue"/>
            <w:shd w:val="clear" w:color="auto" w:fill="auto"/>
            <w:noWrap/>
            <w:vAlign w:val="center"/>
          </w:tcPr>
          <w:p w14:paraId="6E83EA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800" w:type="dxa"/>
            <w:vMerge w:val="continue"/>
            <w:shd w:val="clear" w:color="auto" w:fill="auto"/>
            <w:noWrap/>
            <w:vAlign w:val="center"/>
          </w:tcPr>
          <w:p w14:paraId="58FB61CA">
            <w:pPr>
              <w:jc w:val="center"/>
              <w:rPr>
                <w:rFonts w:hint="eastAsia" w:ascii="宋体" w:hAnsi="宋体" w:eastAsia="宋体" w:cs="宋体"/>
                <w:i w:val="0"/>
                <w:iCs w:val="0"/>
                <w:color w:val="000000"/>
                <w:sz w:val="22"/>
                <w:szCs w:val="22"/>
                <w:u w:val="none"/>
              </w:rPr>
            </w:pPr>
          </w:p>
        </w:tc>
        <w:tc>
          <w:tcPr>
            <w:tcW w:w="956" w:type="dxa"/>
            <w:vMerge w:val="continue"/>
            <w:shd w:val="clear" w:color="auto" w:fill="auto"/>
            <w:noWrap/>
            <w:vAlign w:val="center"/>
          </w:tcPr>
          <w:p w14:paraId="4E1589FD">
            <w:pPr>
              <w:jc w:val="center"/>
              <w:rPr>
                <w:rFonts w:hint="eastAsia" w:ascii="宋体" w:hAnsi="宋体" w:eastAsia="宋体" w:cs="宋体"/>
                <w:i w:val="0"/>
                <w:iCs w:val="0"/>
                <w:color w:val="000000"/>
                <w:sz w:val="22"/>
                <w:szCs w:val="22"/>
                <w:u w:val="none"/>
              </w:rPr>
            </w:pPr>
          </w:p>
        </w:tc>
        <w:tc>
          <w:tcPr>
            <w:tcW w:w="3155" w:type="dxa"/>
            <w:vMerge w:val="continue"/>
            <w:shd w:val="clear" w:color="auto" w:fill="auto"/>
            <w:vAlign w:val="center"/>
          </w:tcPr>
          <w:p w14:paraId="700106C1">
            <w:pPr>
              <w:jc w:val="center"/>
              <w:rPr>
                <w:rFonts w:hint="eastAsia" w:ascii="宋体" w:hAnsi="宋体" w:eastAsia="宋体" w:cs="宋体"/>
                <w:b/>
                <w:bCs/>
                <w:i w:val="0"/>
                <w:iCs w:val="0"/>
                <w:color w:val="000000"/>
                <w:sz w:val="24"/>
                <w:szCs w:val="24"/>
                <w:u w:val="none"/>
              </w:rPr>
            </w:pPr>
          </w:p>
        </w:tc>
      </w:tr>
      <w:tr w14:paraId="0A5E1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trPr>
        <w:tc>
          <w:tcPr>
            <w:tcW w:w="621" w:type="dxa"/>
            <w:shd w:val="clear" w:color="auto" w:fill="auto"/>
            <w:vAlign w:val="center"/>
          </w:tcPr>
          <w:p w14:paraId="7EAA84AE">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39</w:t>
            </w:r>
          </w:p>
        </w:tc>
        <w:tc>
          <w:tcPr>
            <w:tcW w:w="762" w:type="dxa"/>
            <w:vMerge w:val="continue"/>
            <w:shd w:val="clear" w:color="auto" w:fill="auto"/>
            <w:vAlign w:val="center"/>
          </w:tcPr>
          <w:p w14:paraId="1DD4E095">
            <w:pPr>
              <w:jc w:val="center"/>
              <w:rPr>
                <w:rFonts w:hint="eastAsia" w:ascii="宋体" w:hAnsi="宋体" w:eastAsia="宋体" w:cs="宋体"/>
                <w:i w:val="0"/>
                <w:iCs w:val="0"/>
                <w:color w:val="000000"/>
                <w:sz w:val="22"/>
                <w:szCs w:val="22"/>
                <w:u w:val="none"/>
              </w:rPr>
            </w:pPr>
          </w:p>
        </w:tc>
        <w:tc>
          <w:tcPr>
            <w:tcW w:w="2937" w:type="dxa"/>
            <w:shd w:val="clear" w:color="auto" w:fill="auto"/>
            <w:vAlign w:val="center"/>
          </w:tcPr>
          <w:p w14:paraId="5EA94FD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多媒体信息发布系统（包含在数字化预防接种门诊全流程信息管理系统接口软件</w:t>
            </w:r>
          </w:p>
          <w:p w14:paraId="731BF81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t>
            </w:r>
          </w:p>
        </w:tc>
        <w:tc>
          <w:tcPr>
            <w:tcW w:w="784" w:type="dxa"/>
            <w:vMerge w:val="continue"/>
            <w:shd w:val="clear" w:color="auto" w:fill="auto"/>
            <w:noWrap/>
            <w:vAlign w:val="center"/>
          </w:tcPr>
          <w:p w14:paraId="6CA2CE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716" w:type="dxa"/>
            <w:vMerge w:val="continue"/>
            <w:shd w:val="clear" w:color="auto" w:fill="auto"/>
            <w:noWrap/>
            <w:vAlign w:val="center"/>
          </w:tcPr>
          <w:p w14:paraId="492474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934" w:type="dxa"/>
            <w:vMerge w:val="continue"/>
            <w:shd w:val="clear" w:color="auto" w:fill="auto"/>
            <w:noWrap/>
            <w:vAlign w:val="center"/>
          </w:tcPr>
          <w:p w14:paraId="0D1358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150" w:type="dxa"/>
            <w:vMerge w:val="continue"/>
            <w:shd w:val="clear" w:color="auto" w:fill="auto"/>
            <w:noWrap/>
            <w:vAlign w:val="center"/>
          </w:tcPr>
          <w:p w14:paraId="087B69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266" w:type="dxa"/>
            <w:vMerge w:val="continue"/>
            <w:shd w:val="clear" w:color="auto" w:fill="auto"/>
            <w:noWrap/>
            <w:vAlign w:val="center"/>
          </w:tcPr>
          <w:p w14:paraId="7F2D86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800" w:type="dxa"/>
            <w:vMerge w:val="continue"/>
            <w:shd w:val="clear" w:color="auto" w:fill="auto"/>
            <w:noWrap/>
            <w:vAlign w:val="center"/>
          </w:tcPr>
          <w:p w14:paraId="076EF98A">
            <w:pPr>
              <w:jc w:val="center"/>
              <w:rPr>
                <w:rFonts w:hint="eastAsia" w:ascii="宋体" w:hAnsi="宋体" w:eastAsia="宋体" w:cs="宋体"/>
                <w:i w:val="0"/>
                <w:iCs w:val="0"/>
                <w:color w:val="000000"/>
                <w:sz w:val="22"/>
                <w:szCs w:val="22"/>
                <w:u w:val="none"/>
              </w:rPr>
            </w:pPr>
          </w:p>
        </w:tc>
        <w:tc>
          <w:tcPr>
            <w:tcW w:w="956" w:type="dxa"/>
            <w:vMerge w:val="continue"/>
            <w:shd w:val="clear" w:color="auto" w:fill="auto"/>
            <w:noWrap/>
            <w:vAlign w:val="center"/>
          </w:tcPr>
          <w:p w14:paraId="2C424D98">
            <w:pPr>
              <w:jc w:val="center"/>
              <w:rPr>
                <w:rFonts w:hint="eastAsia" w:ascii="宋体" w:hAnsi="宋体" w:eastAsia="宋体" w:cs="宋体"/>
                <w:i w:val="0"/>
                <w:iCs w:val="0"/>
                <w:color w:val="000000"/>
                <w:sz w:val="22"/>
                <w:szCs w:val="22"/>
                <w:u w:val="none"/>
              </w:rPr>
            </w:pPr>
          </w:p>
        </w:tc>
        <w:tc>
          <w:tcPr>
            <w:tcW w:w="3155" w:type="dxa"/>
            <w:vMerge w:val="continue"/>
            <w:shd w:val="clear" w:color="auto" w:fill="auto"/>
            <w:vAlign w:val="center"/>
          </w:tcPr>
          <w:p w14:paraId="61633515">
            <w:pPr>
              <w:jc w:val="center"/>
              <w:rPr>
                <w:rFonts w:hint="eastAsia" w:ascii="宋体" w:hAnsi="宋体" w:eastAsia="宋体" w:cs="宋体"/>
                <w:b/>
                <w:bCs/>
                <w:i w:val="0"/>
                <w:iCs w:val="0"/>
                <w:color w:val="000000"/>
                <w:sz w:val="24"/>
                <w:szCs w:val="24"/>
                <w:u w:val="none"/>
              </w:rPr>
            </w:pPr>
          </w:p>
        </w:tc>
      </w:tr>
      <w:tr w14:paraId="3330F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7" w:hRule="atLeast"/>
        </w:trPr>
        <w:tc>
          <w:tcPr>
            <w:tcW w:w="621" w:type="dxa"/>
            <w:shd w:val="clear" w:color="auto" w:fill="auto"/>
            <w:vAlign w:val="center"/>
          </w:tcPr>
          <w:p w14:paraId="696D9840">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40</w:t>
            </w:r>
          </w:p>
        </w:tc>
        <w:tc>
          <w:tcPr>
            <w:tcW w:w="762" w:type="dxa"/>
            <w:vMerge w:val="continue"/>
            <w:shd w:val="clear" w:color="auto" w:fill="auto"/>
            <w:vAlign w:val="center"/>
          </w:tcPr>
          <w:p w14:paraId="72A1A276">
            <w:pPr>
              <w:jc w:val="center"/>
              <w:rPr>
                <w:rFonts w:hint="eastAsia" w:ascii="宋体" w:hAnsi="宋体" w:eastAsia="宋体" w:cs="宋体"/>
                <w:i w:val="0"/>
                <w:iCs w:val="0"/>
                <w:color w:val="000000"/>
                <w:sz w:val="22"/>
                <w:szCs w:val="22"/>
                <w:u w:val="none"/>
              </w:rPr>
            </w:pPr>
          </w:p>
        </w:tc>
        <w:tc>
          <w:tcPr>
            <w:tcW w:w="2937" w:type="dxa"/>
            <w:shd w:val="clear" w:color="auto" w:fill="auto"/>
            <w:vAlign w:val="center"/>
          </w:tcPr>
          <w:p w14:paraId="6B48503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数字化门诊与智能接种冰箱数据对接接口（包含在数字化预防接种门诊全流程信息管理系统接口软件</w:t>
            </w:r>
          </w:p>
          <w:p w14:paraId="00CB018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t>
            </w:r>
          </w:p>
        </w:tc>
        <w:tc>
          <w:tcPr>
            <w:tcW w:w="784" w:type="dxa"/>
            <w:vMerge w:val="continue"/>
            <w:shd w:val="clear" w:color="auto" w:fill="auto"/>
            <w:noWrap/>
            <w:vAlign w:val="center"/>
          </w:tcPr>
          <w:p w14:paraId="5BEAAA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716" w:type="dxa"/>
            <w:vMerge w:val="continue"/>
            <w:shd w:val="clear" w:color="auto" w:fill="auto"/>
            <w:noWrap/>
            <w:vAlign w:val="center"/>
          </w:tcPr>
          <w:p w14:paraId="0CF26C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934" w:type="dxa"/>
            <w:vMerge w:val="continue"/>
            <w:shd w:val="clear" w:color="auto" w:fill="auto"/>
            <w:noWrap/>
            <w:vAlign w:val="center"/>
          </w:tcPr>
          <w:p w14:paraId="3D2438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150" w:type="dxa"/>
            <w:vMerge w:val="continue"/>
            <w:shd w:val="clear" w:color="auto" w:fill="auto"/>
            <w:noWrap/>
            <w:vAlign w:val="center"/>
          </w:tcPr>
          <w:p w14:paraId="67F43B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266" w:type="dxa"/>
            <w:vMerge w:val="continue"/>
            <w:shd w:val="clear" w:color="auto" w:fill="auto"/>
            <w:noWrap/>
            <w:vAlign w:val="center"/>
          </w:tcPr>
          <w:p w14:paraId="41DC1E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800" w:type="dxa"/>
            <w:vMerge w:val="continue"/>
            <w:shd w:val="clear" w:color="auto" w:fill="auto"/>
            <w:noWrap/>
            <w:vAlign w:val="center"/>
          </w:tcPr>
          <w:p w14:paraId="2DC31E4D">
            <w:pPr>
              <w:jc w:val="center"/>
              <w:rPr>
                <w:rFonts w:hint="eastAsia" w:ascii="宋体" w:hAnsi="宋体" w:eastAsia="宋体" w:cs="宋体"/>
                <w:i w:val="0"/>
                <w:iCs w:val="0"/>
                <w:color w:val="000000"/>
                <w:sz w:val="22"/>
                <w:szCs w:val="22"/>
                <w:u w:val="none"/>
              </w:rPr>
            </w:pPr>
          </w:p>
        </w:tc>
        <w:tc>
          <w:tcPr>
            <w:tcW w:w="956" w:type="dxa"/>
            <w:vMerge w:val="continue"/>
            <w:shd w:val="clear" w:color="auto" w:fill="auto"/>
            <w:noWrap/>
            <w:vAlign w:val="center"/>
          </w:tcPr>
          <w:p w14:paraId="038E6E7E">
            <w:pPr>
              <w:jc w:val="center"/>
              <w:rPr>
                <w:rFonts w:hint="eastAsia" w:ascii="宋体" w:hAnsi="宋体" w:eastAsia="宋体" w:cs="宋体"/>
                <w:i w:val="0"/>
                <w:iCs w:val="0"/>
                <w:color w:val="000000"/>
                <w:sz w:val="22"/>
                <w:szCs w:val="22"/>
                <w:u w:val="none"/>
              </w:rPr>
            </w:pPr>
          </w:p>
        </w:tc>
        <w:tc>
          <w:tcPr>
            <w:tcW w:w="3155" w:type="dxa"/>
            <w:vMerge w:val="continue"/>
            <w:shd w:val="clear" w:color="auto" w:fill="auto"/>
            <w:vAlign w:val="center"/>
          </w:tcPr>
          <w:p w14:paraId="7C615D96">
            <w:pPr>
              <w:jc w:val="center"/>
              <w:rPr>
                <w:rFonts w:hint="eastAsia" w:ascii="宋体" w:hAnsi="宋体" w:eastAsia="宋体" w:cs="宋体"/>
                <w:b/>
                <w:bCs/>
                <w:i w:val="0"/>
                <w:iCs w:val="0"/>
                <w:color w:val="000000"/>
                <w:sz w:val="24"/>
                <w:szCs w:val="24"/>
                <w:u w:val="none"/>
              </w:rPr>
            </w:pPr>
          </w:p>
        </w:tc>
      </w:tr>
      <w:tr w14:paraId="409F7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621" w:type="dxa"/>
            <w:shd w:val="clear" w:color="auto" w:fill="auto"/>
            <w:vAlign w:val="center"/>
          </w:tcPr>
          <w:p w14:paraId="389BF88A">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41</w:t>
            </w:r>
          </w:p>
        </w:tc>
        <w:tc>
          <w:tcPr>
            <w:tcW w:w="762" w:type="dxa"/>
            <w:vMerge w:val="continue"/>
            <w:shd w:val="clear" w:color="auto" w:fill="auto"/>
            <w:noWrap/>
            <w:vAlign w:val="center"/>
          </w:tcPr>
          <w:p w14:paraId="7603748C">
            <w:pPr>
              <w:jc w:val="center"/>
              <w:rPr>
                <w:rFonts w:hint="eastAsia" w:ascii="宋体" w:hAnsi="宋体" w:eastAsia="宋体" w:cs="宋体"/>
                <w:i w:val="0"/>
                <w:iCs w:val="0"/>
                <w:color w:val="000000"/>
                <w:sz w:val="22"/>
                <w:szCs w:val="22"/>
                <w:u w:val="none"/>
              </w:rPr>
            </w:pPr>
          </w:p>
        </w:tc>
        <w:tc>
          <w:tcPr>
            <w:tcW w:w="2937" w:type="dxa"/>
            <w:shd w:val="clear" w:color="auto" w:fill="auto"/>
            <w:vAlign w:val="center"/>
          </w:tcPr>
          <w:p w14:paraId="3BD83F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自动终端机（排队取号机1台）</w:t>
            </w:r>
          </w:p>
        </w:tc>
        <w:tc>
          <w:tcPr>
            <w:tcW w:w="784" w:type="dxa"/>
            <w:vMerge w:val="continue"/>
            <w:shd w:val="clear" w:color="auto" w:fill="auto"/>
            <w:noWrap/>
            <w:vAlign w:val="center"/>
          </w:tcPr>
          <w:p w14:paraId="5138EB69">
            <w:pPr>
              <w:jc w:val="center"/>
              <w:rPr>
                <w:rFonts w:hint="eastAsia" w:ascii="宋体" w:hAnsi="宋体" w:eastAsia="宋体" w:cs="宋体"/>
                <w:i w:val="0"/>
                <w:iCs w:val="0"/>
                <w:color w:val="000000"/>
                <w:sz w:val="22"/>
                <w:szCs w:val="22"/>
                <w:u w:val="none"/>
              </w:rPr>
            </w:pPr>
          </w:p>
        </w:tc>
        <w:tc>
          <w:tcPr>
            <w:tcW w:w="716" w:type="dxa"/>
            <w:vMerge w:val="continue"/>
            <w:shd w:val="clear" w:color="auto" w:fill="auto"/>
            <w:noWrap/>
            <w:vAlign w:val="center"/>
          </w:tcPr>
          <w:p w14:paraId="6DE542E5">
            <w:pPr>
              <w:jc w:val="center"/>
              <w:rPr>
                <w:rFonts w:hint="eastAsia" w:ascii="宋体" w:hAnsi="宋体" w:eastAsia="宋体" w:cs="宋体"/>
                <w:i w:val="0"/>
                <w:iCs w:val="0"/>
                <w:color w:val="000000"/>
                <w:sz w:val="22"/>
                <w:szCs w:val="22"/>
                <w:u w:val="none"/>
              </w:rPr>
            </w:pPr>
          </w:p>
        </w:tc>
        <w:tc>
          <w:tcPr>
            <w:tcW w:w="934" w:type="dxa"/>
            <w:vMerge w:val="continue"/>
            <w:shd w:val="clear" w:color="auto" w:fill="auto"/>
            <w:noWrap/>
            <w:vAlign w:val="center"/>
          </w:tcPr>
          <w:p w14:paraId="6B275943">
            <w:pPr>
              <w:jc w:val="center"/>
              <w:rPr>
                <w:rFonts w:hint="eastAsia" w:ascii="宋体" w:hAnsi="宋体" w:eastAsia="宋体" w:cs="宋体"/>
                <w:i w:val="0"/>
                <w:iCs w:val="0"/>
                <w:color w:val="000000"/>
                <w:sz w:val="22"/>
                <w:szCs w:val="22"/>
                <w:u w:val="none"/>
              </w:rPr>
            </w:pPr>
          </w:p>
        </w:tc>
        <w:tc>
          <w:tcPr>
            <w:tcW w:w="1150" w:type="dxa"/>
            <w:vMerge w:val="continue"/>
            <w:shd w:val="clear" w:color="auto" w:fill="auto"/>
            <w:noWrap/>
            <w:vAlign w:val="center"/>
          </w:tcPr>
          <w:p w14:paraId="53B6C023">
            <w:pPr>
              <w:jc w:val="center"/>
              <w:rPr>
                <w:rFonts w:hint="eastAsia" w:ascii="宋体" w:hAnsi="宋体" w:eastAsia="宋体" w:cs="宋体"/>
                <w:i w:val="0"/>
                <w:iCs w:val="0"/>
                <w:color w:val="000000"/>
                <w:sz w:val="22"/>
                <w:szCs w:val="22"/>
                <w:u w:val="none"/>
              </w:rPr>
            </w:pPr>
          </w:p>
        </w:tc>
        <w:tc>
          <w:tcPr>
            <w:tcW w:w="1266" w:type="dxa"/>
            <w:vMerge w:val="continue"/>
            <w:shd w:val="clear" w:color="auto" w:fill="auto"/>
            <w:noWrap/>
            <w:vAlign w:val="center"/>
          </w:tcPr>
          <w:p w14:paraId="4A2987B4">
            <w:pPr>
              <w:jc w:val="center"/>
              <w:rPr>
                <w:rFonts w:hint="eastAsia" w:ascii="宋体" w:hAnsi="宋体" w:eastAsia="宋体" w:cs="宋体"/>
                <w:i w:val="0"/>
                <w:iCs w:val="0"/>
                <w:color w:val="000000"/>
                <w:sz w:val="22"/>
                <w:szCs w:val="22"/>
                <w:u w:val="none"/>
              </w:rPr>
            </w:pPr>
          </w:p>
        </w:tc>
        <w:tc>
          <w:tcPr>
            <w:tcW w:w="800" w:type="dxa"/>
            <w:vMerge w:val="continue"/>
            <w:shd w:val="clear" w:color="auto" w:fill="auto"/>
            <w:noWrap/>
            <w:vAlign w:val="center"/>
          </w:tcPr>
          <w:p w14:paraId="3A8351F9">
            <w:pPr>
              <w:jc w:val="center"/>
              <w:rPr>
                <w:rFonts w:hint="eastAsia" w:ascii="宋体" w:hAnsi="宋体" w:eastAsia="宋体" w:cs="宋体"/>
                <w:i w:val="0"/>
                <w:iCs w:val="0"/>
                <w:color w:val="000000"/>
                <w:sz w:val="22"/>
                <w:szCs w:val="22"/>
                <w:u w:val="none"/>
              </w:rPr>
            </w:pPr>
          </w:p>
        </w:tc>
        <w:tc>
          <w:tcPr>
            <w:tcW w:w="956" w:type="dxa"/>
            <w:vMerge w:val="continue"/>
            <w:shd w:val="clear" w:color="auto" w:fill="auto"/>
            <w:noWrap/>
            <w:vAlign w:val="center"/>
          </w:tcPr>
          <w:p w14:paraId="31366B83">
            <w:pPr>
              <w:jc w:val="center"/>
              <w:rPr>
                <w:rFonts w:hint="eastAsia" w:ascii="宋体" w:hAnsi="宋体" w:eastAsia="宋体" w:cs="宋体"/>
                <w:i w:val="0"/>
                <w:iCs w:val="0"/>
                <w:color w:val="000000"/>
                <w:sz w:val="22"/>
                <w:szCs w:val="22"/>
                <w:u w:val="none"/>
              </w:rPr>
            </w:pPr>
          </w:p>
        </w:tc>
        <w:tc>
          <w:tcPr>
            <w:tcW w:w="3155" w:type="dxa"/>
            <w:vMerge w:val="continue"/>
            <w:shd w:val="clear" w:color="auto" w:fill="auto"/>
            <w:vAlign w:val="center"/>
          </w:tcPr>
          <w:p w14:paraId="31D7D6A8">
            <w:pPr>
              <w:jc w:val="center"/>
              <w:rPr>
                <w:rFonts w:hint="eastAsia" w:ascii="宋体" w:hAnsi="宋体" w:eastAsia="宋体" w:cs="宋体"/>
                <w:b/>
                <w:bCs/>
                <w:i w:val="0"/>
                <w:iCs w:val="0"/>
                <w:color w:val="000000"/>
                <w:sz w:val="24"/>
                <w:szCs w:val="24"/>
                <w:u w:val="none"/>
              </w:rPr>
            </w:pPr>
          </w:p>
        </w:tc>
      </w:tr>
      <w:tr w14:paraId="2AFC5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621" w:type="dxa"/>
            <w:shd w:val="clear" w:color="auto" w:fill="auto"/>
            <w:vAlign w:val="center"/>
          </w:tcPr>
          <w:p w14:paraId="5A2C3001">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42</w:t>
            </w:r>
          </w:p>
        </w:tc>
        <w:tc>
          <w:tcPr>
            <w:tcW w:w="762" w:type="dxa"/>
            <w:vMerge w:val="continue"/>
            <w:shd w:val="clear" w:color="auto" w:fill="auto"/>
            <w:noWrap/>
            <w:vAlign w:val="center"/>
          </w:tcPr>
          <w:p w14:paraId="418C1BBD">
            <w:pPr>
              <w:jc w:val="center"/>
              <w:rPr>
                <w:rFonts w:hint="eastAsia" w:ascii="宋体" w:hAnsi="宋体" w:eastAsia="宋体" w:cs="宋体"/>
                <w:i w:val="0"/>
                <w:iCs w:val="0"/>
                <w:color w:val="000000"/>
                <w:sz w:val="22"/>
                <w:szCs w:val="22"/>
                <w:u w:val="none"/>
              </w:rPr>
            </w:pPr>
          </w:p>
        </w:tc>
        <w:tc>
          <w:tcPr>
            <w:tcW w:w="2937" w:type="dxa"/>
            <w:shd w:val="clear" w:color="auto" w:fill="auto"/>
            <w:vAlign w:val="center"/>
          </w:tcPr>
          <w:p w14:paraId="620A15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自动终端机（留观机1台）</w:t>
            </w:r>
          </w:p>
        </w:tc>
        <w:tc>
          <w:tcPr>
            <w:tcW w:w="784" w:type="dxa"/>
            <w:vMerge w:val="continue"/>
            <w:shd w:val="clear" w:color="auto" w:fill="auto"/>
            <w:noWrap/>
            <w:vAlign w:val="center"/>
          </w:tcPr>
          <w:p w14:paraId="54E387B4">
            <w:pPr>
              <w:jc w:val="center"/>
              <w:rPr>
                <w:rFonts w:hint="eastAsia" w:ascii="宋体" w:hAnsi="宋体" w:eastAsia="宋体" w:cs="宋体"/>
                <w:i w:val="0"/>
                <w:iCs w:val="0"/>
                <w:color w:val="000000"/>
                <w:sz w:val="22"/>
                <w:szCs w:val="22"/>
                <w:u w:val="none"/>
              </w:rPr>
            </w:pPr>
          </w:p>
        </w:tc>
        <w:tc>
          <w:tcPr>
            <w:tcW w:w="716" w:type="dxa"/>
            <w:vMerge w:val="continue"/>
            <w:shd w:val="clear" w:color="auto" w:fill="auto"/>
            <w:noWrap/>
            <w:vAlign w:val="center"/>
          </w:tcPr>
          <w:p w14:paraId="3E49A783">
            <w:pPr>
              <w:jc w:val="center"/>
              <w:rPr>
                <w:rFonts w:hint="eastAsia" w:ascii="宋体" w:hAnsi="宋体" w:eastAsia="宋体" w:cs="宋体"/>
                <w:i w:val="0"/>
                <w:iCs w:val="0"/>
                <w:color w:val="000000"/>
                <w:sz w:val="22"/>
                <w:szCs w:val="22"/>
                <w:u w:val="none"/>
              </w:rPr>
            </w:pPr>
          </w:p>
        </w:tc>
        <w:tc>
          <w:tcPr>
            <w:tcW w:w="934" w:type="dxa"/>
            <w:vMerge w:val="continue"/>
            <w:shd w:val="clear" w:color="auto" w:fill="auto"/>
            <w:noWrap/>
            <w:vAlign w:val="center"/>
          </w:tcPr>
          <w:p w14:paraId="75E0913A">
            <w:pPr>
              <w:jc w:val="center"/>
              <w:rPr>
                <w:rFonts w:hint="eastAsia" w:ascii="宋体" w:hAnsi="宋体" w:eastAsia="宋体" w:cs="宋体"/>
                <w:i w:val="0"/>
                <w:iCs w:val="0"/>
                <w:color w:val="000000"/>
                <w:sz w:val="22"/>
                <w:szCs w:val="22"/>
                <w:u w:val="none"/>
              </w:rPr>
            </w:pPr>
          </w:p>
        </w:tc>
        <w:tc>
          <w:tcPr>
            <w:tcW w:w="1150" w:type="dxa"/>
            <w:vMerge w:val="continue"/>
            <w:shd w:val="clear" w:color="auto" w:fill="auto"/>
            <w:noWrap/>
            <w:vAlign w:val="center"/>
          </w:tcPr>
          <w:p w14:paraId="39D4CED4">
            <w:pPr>
              <w:jc w:val="center"/>
              <w:rPr>
                <w:rFonts w:hint="eastAsia" w:ascii="宋体" w:hAnsi="宋体" w:eastAsia="宋体" w:cs="宋体"/>
                <w:i w:val="0"/>
                <w:iCs w:val="0"/>
                <w:color w:val="000000"/>
                <w:sz w:val="22"/>
                <w:szCs w:val="22"/>
                <w:u w:val="none"/>
              </w:rPr>
            </w:pPr>
          </w:p>
        </w:tc>
        <w:tc>
          <w:tcPr>
            <w:tcW w:w="1266" w:type="dxa"/>
            <w:vMerge w:val="continue"/>
            <w:shd w:val="clear" w:color="auto" w:fill="auto"/>
            <w:noWrap/>
            <w:vAlign w:val="center"/>
          </w:tcPr>
          <w:p w14:paraId="086A33BE">
            <w:pPr>
              <w:jc w:val="center"/>
              <w:rPr>
                <w:rFonts w:hint="eastAsia" w:ascii="宋体" w:hAnsi="宋体" w:eastAsia="宋体" w:cs="宋体"/>
                <w:i w:val="0"/>
                <w:iCs w:val="0"/>
                <w:color w:val="000000"/>
                <w:sz w:val="22"/>
                <w:szCs w:val="22"/>
                <w:u w:val="none"/>
              </w:rPr>
            </w:pPr>
          </w:p>
        </w:tc>
        <w:tc>
          <w:tcPr>
            <w:tcW w:w="800" w:type="dxa"/>
            <w:vMerge w:val="continue"/>
            <w:shd w:val="clear" w:color="auto" w:fill="auto"/>
            <w:noWrap/>
            <w:vAlign w:val="center"/>
          </w:tcPr>
          <w:p w14:paraId="1FCA6D12">
            <w:pPr>
              <w:jc w:val="center"/>
              <w:rPr>
                <w:rFonts w:hint="eastAsia" w:ascii="宋体" w:hAnsi="宋体" w:eastAsia="宋体" w:cs="宋体"/>
                <w:i w:val="0"/>
                <w:iCs w:val="0"/>
                <w:color w:val="000000"/>
                <w:sz w:val="22"/>
                <w:szCs w:val="22"/>
                <w:u w:val="none"/>
              </w:rPr>
            </w:pPr>
          </w:p>
        </w:tc>
        <w:tc>
          <w:tcPr>
            <w:tcW w:w="956" w:type="dxa"/>
            <w:vMerge w:val="continue"/>
            <w:shd w:val="clear" w:color="auto" w:fill="auto"/>
            <w:noWrap/>
            <w:vAlign w:val="center"/>
          </w:tcPr>
          <w:p w14:paraId="1C6A2066">
            <w:pPr>
              <w:jc w:val="center"/>
              <w:rPr>
                <w:rFonts w:hint="eastAsia" w:ascii="宋体" w:hAnsi="宋体" w:eastAsia="宋体" w:cs="宋体"/>
                <w:i w:val="0"/>
                <w:iCs w:val="0"/>
                <w:color w:val="000000"/>
                <w:sz w:val="22"/>
                <w:szCs w:val="22"/>
                <w:u w:val="none"/>
              </w:rPr>
            </w:pPr>
          </w:p>
        </w:tc>
        <w:tc>
          <w:tcPr>
            <w:tcW w:w="3155" w:type="dxa"/>
            <w:vMerge w:val="continue"/>
            <w:shd w:val="clear" w:color="auto" w:fill="auto"/>
            <w:vAlign w:val="center"/>
          </w:tcPr>
          <w:p w14:paraId="0627C949">
            <w:pPr>
              <w:jc w:val="center"/>
              <w:rPr>
                <w:rFonts w:hint="eastAsia" w:ascii="宋体" w:hAnsi="宋体" w:eastAsia="宋体" w:cs="宋体"/>
                <w:b/>
                <w:bCs/>
                <w:i w:val="0"/>
                <w:iCs w:val="0"/>
                <w:color w:val="000000"/>
                <w:sz w:val="24"/>
                <w:szCs w:val="24"/>
                <w:u w:val="none"/>
              </w:rPr>
            </w:pPr>
          </w:p>
        </w:tc>
      </w:tr>
      <w:tr w14:paraId="76BD2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621" w:type="dxa"/>
            <w:shd w:val="clear" w:color="auto" w:fill="auto"/>
            <w:vAlign w:val="center"/>
          </w:tcPr>
          <w:p w14:paraId="61D07DB0">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43</w:t>
            </w:r>
          </w:p>
        </w:tc>
        <w:tc>
          <w:tcPr>
            <w:tcW w:w="762" w:type="dxa"/>
            <w:vMerge w:val="continue"/>
            <w:shd w:val="clear" w:color="auto" w:fill="auto"/>
            <w:noWrap/>
            <w:vAlign w:val="center"/>
          </w:tcPr>
          <w:p w14:paraId="12C04899">
            <w:pPr>
              <w:jc w:val="center"/>
              <w:rPr>
                <w:rFonts w:hint="eastAsia" w:ascii="宋体" w:hAnsi="宋体" w:eastAsia="宋体" w:cs="宋体"/>
                <w:i w:val="0"/>
                <w:iCs w:val="0"/>
                <w:color w:val="000000"/>
                <w:sz w:val="22"/>
                <w:szCs w:val="22"/>
                <w:u w:val="none"/>
              </w:rPr>
            </w:pPr>
          </w:p>
        </w:tc>
        <w:tc>
          <w:tcPr>
            <w:tcW w:w="2937" w:type="dxa"/>
            <w:shd w:val="clear" w:color="auto" w:fill="auto"/>
            <w:vAlign w:val="center"/>
          </w:tcPr>
          <w:p w14:paraId="307CEB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签核一体机电脑</w:t>
            </w:r>
          </w:p>
        </w:tc>
        <w:tc>
          <w:tcPr>
            <w:tcW w:w="784" w:type="dxa"/>
            <w:vMerge w:val="continue"/>
            <w:shd w:val="clear" w:color="auto" w:fill="auto"/>
            <w:noWrap/>
            <w:vAlign w:val="center"/>
          </w:tcPr>
          <w:p w14:paraId="39BF11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716" w:type="dxa"/>
            <w:vMerge w:val="continue"/>
            <w:shd w:val="clear" w:color="auto" w:fill="auto"/>
            <w:noWrap/>
            <w:vAlign w:val="center"/>
          </w:tcPr>
          <w:p w14:paraId="106B89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934" w:type="dxa"/>
            <w:vMerge w:val="continue"/>
            <w:shd w:val="clear" w:color="auto" w:fill="auto"/>
            <w:noWrap/>
            <w:vAlign w:val="center"/>
          </w:tcPr>
          <w:p w14:paraId="07D81D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150" w:type="dxa"/>
            <w:vMerge w:val="continue"/>
            <w:shd w:val="clear" w:color="auto" w:fill="auto"/>
            <w:noWrap/>
            <w:vAlign w:val="center"/>
          </w:tcPr>
          <w:p w14:paraId="7FD5A7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266" w:type="dxa"/>
            <w:vMerge w:val="continue"/>
            <w:shd w:val="clear" w:color="auto" w:fill="auto"/>
            <w:noWrap/>
            <w:vAlign w:val="center"/>
          </w:tcPr>
          <w:p w14:paraId="3C7B2A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800" w:type="dxa"/>
            <w:vMerge w:val="continue"/>
            <w:shd w:val="clear" w:color="auto" w:fill="auto"/>
            <w:noWrap/>
            <w:vAlign w:val="center"/>
          </w:tcPr>
          <w:p w14:paraId="7FFF23C7">
            <w:pPr>
              <w:jc w:val="center"/>
              <w:rPr>
                <w:rFonts w:hint="eastAsia" w:ascii="宋体" w:hAnsi="宋体" w:eastAsia="宋体" w:cs="宋体"/>
                <w:i w:val="0"/>
                <w:iCs w:val="0"/>
                <w:color w:val="000000"/>
                <w:sz w:val="22"/>
                <w:szCs w:val="22"/>
                <w:u w:val="none"/>
              </w:rPr>
            </w:pPr>
          </w:p>
        </w:tc>
        <w:tc>
          <w:tcPr>
            <w:tcW w:w="956" w:type="dxa"/>
            <w:vMerge w:val="continue"/>
            <w:shd w:val="clear" w:color="auto" w:fill="auto"/>
            <w:noWrap/>
            <w:vAlign w:val="center"/>
          </w:tcPr>
          <w:p w14:paraId="15854FE6">
            <w:pPr>
              <w:jc w:val="center"/>
              <w:rPr>
                <w:rFonts w:hint="eastAsia" w:ascii="宋体" w:hAnsi="宋体" w:eastAsia="宋体" w:cs="宋体"/>
                <w:i w:val="0"/>
                <w:iCs w:val="0"/>
                <w:color w:val="000000"/>
                <w:sz w:val="22"/>
                <w:szCs w:val="22"/>
                <w:u w:val="none"/>
              </w:rPr>
            </w:pPr>
          </w:p>
        </w:tc>
        <w:tc>
          <w:tcPr>
            <w:tcW w:w="3155" w:type="dxa"/>
            <w:vMerge w:val="continue"/>
            <w:shd w:val="clear" w:color="auto" w:fill="auto"/>
            <w:vAlign w:val="center"/>
          </w:tcPr>
          <w:p w14:paraId="570DA0B6">
            <w:pPr>
              <w:jc w:val="center"/>
              <w:rPr>
                <w:rFonts w:hint="eastAsia" w:ascii="宋体" w:hAnsi="宋体" w:eastAsia="宋体" w:cs="宋体"/>
                <w:b/>
                <w:bCs/>
                <w:i w:val="0"/>
                <w:iCs w:val="0"/>
                <w:color w:val="000000"/>
                <w:sz w:val="24"/>
                <w:szCs w:val="24"/>
                <w:u w:val="none"/>
              </w:rPr>
            </w:pPr>
          </w:p>
        </w:tc>
      </w:tr>
      <w:tr w14:paraId="58F72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621" w:type="dxa"/>
            <w:shd w:val="clear" w:color="auto" w:fill="auto"/>
            <w:vAlign w:val="center"/>
          </w:tcPr>
          <w:p w14:paraId="1CB1E403">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44</w:t>
            </w:r>
          </w:p>
        </w:tc>
        <w:tc>
          <w:tcPr>
            <w:tcW w:w="762" w:type="dxa"/>
            <w:vMerge w:val="continue"/>
            <w:shd w:val="clear" w:color="auto" w:fill="auto"/>
            <w:noWrap/>
            <w:vAlign w:val="center"/>
          </w:tcPr>
          <w:p w14:paraId="749EF340">
            <w:pPr>
              <w:jc w:val="center"/>
              <w:rPr>
                <w:rFonts w:hint="eastAsia" w:ascii="宋体" w:hAnsi="宋体" w:eastAsia="宋体" w:cs="宋体"/>
                <w:i w:val="0"/>
                <w:iCs w:val="0"/>
                <w:color w:val="000000"/>
                <w:sz w:val="22"/>
                <w:szCs w:val="22"/>
                <w:u w:val="none"/>
              </w:rPr>
            </w:pPr>
          </w:p>
        </w:tc>
        <w:tc>
          <w:tcPr>
            <w:tcW w:w="2937" w:type="dxa"/>
            <w:shd w:val="clear" w:color="auto" w:fill="auto"/>
            <w:vAlign w:val="center"/>
          </w:tcPr>
          <w:p w14:paraId="7BF6F6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家长智能签核管理系统</w:t>
            </w:r>
          </w:p>
        </w:tc>
        <w:tc>
          <w:tcPr>
            <w:tcW w:w="784" w:type="dxa"/>
            <w:vMerge w:val="continue"/>
            <w:shd w:val="clear" w:color="auto" w:fill="auto"/>
            <w:noWrap/>
            <w:vAlign w:val="center"/>
          </w:tcPr>
          <w:p w14:paraId="507847B6">
            <w:pPr>
              <w:jc w:val="center"/>
              <w:rPr>
                <w:rFonts w:hint="eastAsia" w:ascii="宋体" w:hAnsi="宋体" w:eastAsia="宋体" w:cs="宋体"/>
                <w:i w:val="0"/>
                <w:iCs w:val="0"/>
                <w:color w:val="000000"/>
                <w:sz w:val="22"/>
                <w:szCs w:val="22"/>
                <w:u w:val="none"/>
              </w:rPr>
            </w:pPr>
          </w:p>
        </w:tc>
        <w:tc>
          <w:tcPr>
            <w:tcW w:w="716" w:type="dxa"/>
            <w:vMerge w:val="continue"/>
            <w:shd w:val="clear" w:color="auto" w:fill="auto"/>
            <w:noWrap/>
            <w:vAlign w:val="center"/>
          </w:tcPr>
          <w:p w14:paraId="2ADAE24A">
            <w:pPr>
              <w:jc w:val="center"/>
              <w:rPr>
                <w:rFonts w:hint="eastAsia" w:ascii="宋体" w:hAnsi="宋体" w:eastAsia="宋体" w:cs="宋体"/>
                <w:i w:val="0"/>
                <w:iCs w:val="0"/>
                <w:color w:val="000000"/>
                <w:sz w:val="22"/>
                <w:szCs w:val="22"/>
                <w:u w:val="none"/>
              </w:rPr>
            </w:pPr>
          </w:p>
        </w:tc>
        <w:tc>
          <w:tcPr>
            <w:tcW w:w="934" w:type="dxa"/>
            <w:vMerge w:val="continue"/>
            <w:shd w:val="clear" w:color="auto" w:fill="auto"/>
            <w:noWrap/>
            <w:vAlign w:val="center"/>
          </w:tcPr>
          <w:p w14:paraId="11EFABAE">
            <w:pPr>
              <w:jc w:val="center"/>
              <w:rPr>
                <w:rFonts w:hint="eastAsia" w:ascii="宋体" w:hAnsi="宋体" w:eastAsia="宋体" w:cs="宋体"/>
                <w:i w:val="0"/>
                <w:iCs w:val="0"/>
                <w:color w:val="000000"/>
                <w:sz w:val="22"/>
                <w:szCs w:val="22"/>
                <w:u w:val="none"/>
              </w:rPr>
            </w:pPr>
          </w:p>
        </w:tc>
        <w:tc>
          <w:tcPr>
            <w:tcW w:w="1150" w:type="dxa"/>
            <w:vMerge w:val="continue"/>
            <w:shd w:val="clear" w:color="auto" w:fill="auto"/>
            <w:noWrap/>
            <w:vAlign w:val="center"/>
          </w:tcPr>
          <w:p w14:paraId="1B2DCAA0">
            <w:pPr>
              <w:jc w:val="center"/>
              <w:rPr>
                <w:rFonts w:hint="eastAsia" w:ascii="宋体" w:hAnsi="宋体" w:eastAsia="宋体" w:cs="宋体"/>
                <w:i w:val="0"/>
                <w:iCs w:val="0"/>
                <w:color w:val="000000"/>
                <w:sz w:val="22"/>
                <w:szCs w:val="22"/>
                <w:u w:val="none"/>
              </w:rPr>
            </w:pPr>
          </w:p>
        </w:tc>
        <w:tc>
          <w:tcPr>
            <w:tcW w:w="1266" w:type="dxa"/>
            <w:vMerge w:val="continue"/>
            <w:shd w:val="clear" w:color="auto" w:fill="auto"/>
            <w:noWrap/>
            <w:vAlign w:val="center"/>
          </w:tcPr>
          <w:p w14:paraId="31EF9D2C">
            <w:pPr>
              <w:jc w:val="center"/>
              <w:rPr>
                <w:rFonts w:hint="eastAsia" w:ascii="宋体" w:hAnsi="宋体" w:eastAsia="宋体" w:cs="宋体"/>
                <w:i w:val="0"/>
                <w:iCs w:val="0"/>
                <w:color w:val="000000"/>
                <w:sz w:val="22"/>
                <w:szCs w:val="22"/>
                <w:u w:val="none"/>
              </w:rPr>
            </w:pPr>
          </w:p>
        </w:tc>
        <w:tc>
          <w:tcPr>
            <w:tcW w:w="800" w:type="dxa"/>
            <w:vMerge w:val="continue"/>
            <w:shd w:val="clear" w:color="auto" w:fill="auto"/>
            <w:noWrap/>
            <w:vAlign w:val="center"/>
          </w:tcPr>
          <w:p w14:paraId="7960C3AD">
            <w:pPr>
              <w:jc w:val="center"/>
              <w:rPr>
                <w:rFonts w:hint="eastAsia" w:ascii="宋体" w:hAnsi="宋体" w:eastAsia="宋体" w:cs="宋体"/>
                <w:i w:val="0"/>
                <w:iCs w:val="0"/>
                <w:color w:val="000000"/>
                <w:sz w:val="22"/>
                <w:szCs w:val="22"/>
                <w:u w:val="none"/>
              </w:rPr>
            </w:pPr>
          </w:p>
        </w:tc>
        <w:tc>
          <w:tcPr>
            <w:tcW w:w="956" w:type="dxa"/>
            <w:vMerge w:val="continue"/>
            <w:shd w:val="clear" w:color="auto" w:fill="auto"/>
            <w:noWrap/>
            <w:vAlign w:val="center"/>
          </w:tcPr>
          <w:p w14:paraId="0F878F42">
            <w:pPr>
              <w:jc w:val="center"/>
              <w:rPr>
                <w:rFonts w:hint="eastAsia" w:ascii="宋体" w:hAnsi="宋体" w:eastAsia="宋体" w:cs="宋体"/>
                <w:i w:val="0"/>
                <w:iCs w:val="0"/>
                <w:color w:val="000000"/>
                <w:sz w:val="22"/>
                <w:szCs w:val="22"/>
                <w:u w:val="none"/>
              </w:rPr>
            </w:pPr>
          </w:p>
        </w:tc>
        <w:tc>
          <w:tcPr>
            <w:tcW w:w="3155" w:type="dxa"/>
            <w:vMerge w:val="continue"/>
            <w:shd w:val="clear" w:color="auto" w:fill="auto"/>
            <w:vAlign w:val="center"/>
          </w:tcPr>
          <w:p w14:paraId="61F2E09B">
            <w:pPr>
              <w:jc w:val="center"/>
              <w:rPr>
                <w:rFonts w:hint="eastAsia" w:ascii="宋体" w:hAnsi="宋体" w:eastAsia="宋体" w:cs="宋体"/>
                <w:b/>
                <w:bCs/>
                <w:i w:val="0"/>
                <w:iCs w:val="0"/>
                <w:color w:val="000000"/>
                <w:sz w:val="24"/>
                <w:szCs w:val="24"/>
                <w:u w:val="none"/>
              </w:rPr>
            </w:pPr>
          </w:p>
        </w:tc>
      </w:tr>
      <w:tr w14:paraId="184C7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621" w:type="dxa"/>
            <w:shd w:val="clear" w:color="auto" w:fill="auto"/>
            <w:vAlign w:val="center"/>
          </w:tcPr>
          <w:p w14:paraId="7F1843ED">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45</w:t>
            </w:r>
          </w:p>
        </w:tc>
        <w:tc>
          <w:tcPr>
            <w:tcW w:w="762" w:type="dxa"/>
            <w:vMerge w:val="continue"/>
            <w:shd w:val="clear" w:color="auto" w:fill="auto"/>
            <w:noWrap/>
            <w:vAlign w:val="center"/>
          </w:tcPr>
          <w:p w14:paraId="6636A1D0">
            <w:pPr>
              <w:jc w:val="center"/>
              <w:rPr>
                <w:rFonts w:hint="eastAsia" w:ascii="宋体" w:hAnsi="宋体" w:eastAsia="宋体" w:cs="宋体"/>
                <w:i w:val="0"/>
                <w:iCs w:val="0"/>
                <w:color w:val="000000"/>
                <w:sz w:val="22"/>
                <w:szCs w:val="22"/>
                <w:u w:val="none"/>
              </w:rPr>
            </w:pPr>
          </w:p>
        </w:tc>
        <w:tc>
          <w:tcPr>
            <w:tcW w:w="2937" w:type="dxa"/>
            <w:shd w:val="clear" w:color="auto" w:fill="auto"/>
            <w:vAlign w:val="center"/>
          </w:tcPr>
          <w:p w14:paraId="14A824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显示终端一体机（一套系统中含分辨率≥3840*2160液晶电视分2台）</w:t>
            </w:r>
          </w:p>
        </w:tc>
        <w:tc>
          <w:tcPr>
            <w:tcW w:w="784" w:type="dxa"/>
            <w:vMerge w:val="continue"/>
            <w:shd w:val="clear" w:color="auto" w:fill="auto"/>
            <w:noWrap/>
            <w:vAlign w:val="center"/>
          </w:tcPr>
          <w:p w14:paraId="0E73E8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716" w:type="dxa"/>
            <w:vMerge w:val="continue"/>
            <w:shd w:val="clear" w:color="auto" w:fill="auto"/>
            <w:noWrap/>
            <w:vAlign w:val="center"/>
          </w:tcPr>
          <w:p w14:paraId="64A72F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934" w:type="dxa"/>
            <w:vMerge w:val="continue"/>
            <w:shd w:val="clear" w:color="auto" w:fill="auto"/>
            <w:noWrap/>
            <w:vAlign w:val="center"/>
          </w:tcPr>
          <w:p w14:paraId="25538A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150" w:type="dxa"/>
            <w:vMerge w:val="continue"/>
            <w:shd w:val="clear" w:color="auto" w:fill="auto"/>
            <w:noWrap/>
            <w:vAlign w:val="center"/>
          </w:tcPr>
          <w:p w14:paraId="418186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266" w:type="dxa"/>
            <w:vMerge w:val="continue"/>
            <w:shd w:val="clear" w:color="auto" w:fill="auto"/>
            <w:noWrap/>
            <w:vAlign w:val="center"/>
          </w:tcPr>
          <w:p w14:paraId="74C12E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800" w:type="dxa"/>
            <w:vMerge w:val="continue"/>
            <w:shd w:val="clear" w:color="auto" w:fill="auto"/>
            <w:noWrap/>
            <w:vAlign w:val="center"/>
          </w:tcPr>
          <w:p w14:paraId="574CFC97">
            <w:pPr>
              <w:jc w:val="center"/>
              <w:rPr>
                <w:rFonts w:hint="eastAsia" w:ascii="宋体" w:hAnsi="宋体" w:eastAsia="宋体" w:cs="宋体"/>
                <w:i w:val="0"/>
                <w:iCs w:val="0"/>
                <w:color w:val="000000"/>
                <w:sz w:val="22"/>
                <w:szCs w:val="22"/>
                <w:u w:val="none"/>
              </w:rPr>
            </w:pPr>
          </w:p>
        </w:tc>
        <w:tc>
          <w:tcPr>
            <w:tcW w:w="956" w:type="dxa"/>
            <w:vMerge w:val="continue"/>
            <w:shd w:val="clear" w:color="auto" w:fill="auto"/>
            <w:noWrap/>
            <w:vAlign w:val="center"/>
          </w:tcPr>
          <w:p w14:paraId="16352E15">
            <w:pPr>
              <w:jc w:val="center"/>
              <w:rPr>
                <w:rFonts w:hint="eastAsia" w:ascii="宋体" w:hAnsi="宋体" w:eastAsia="宋体" w:cs="宋体"/>
                <w:i w:val="0"/>
                <w:iCs w:val="0"/>
                <w:color w:val="000000"/>
                <w:sz w:val="22"/>
                <w:szCs w:val="22"/>
                <w:u w:val="none"/>
              </w:rPr>
            </w:pPr>
          </w:p>
        </w:tc>
        <w:tc>
          <w:tcPr>
            <w:tcW w:w="3155" w:type="dxa"/>
            <w:vMerge w:val="continue"/>
            <w:shd w:val="clear" w:color="auto" w:fill="auto"/>
            <w:vAlign w:val="center"/>
          </w:tcPr>
          <w:p w14:paraId="5EE6F0FC">
            <w:pPr>
              <w:jc w:val="center"/>
              <w:rPr>
                <w:rFonts w:hint="eastAsia" w:ascii="宋体" w:hAnsi="宋体" w:eastAsia="宋体" w:cs="宋体"/>
                <w:b/>
                <w:bCs/>
                <w:i w:val="0"/>
                <w:iCs w:val="0"/>
                <w:color w:val="000000"/>
                <w:sz w:val="24"/>
                <w:szCs w:val="24"/>
                <w:u w:val="none"/>
              </w:rPr>
            </w:pPr>
          </w:p>
        </w:tc>
      </w:tr>
      <w:tr w14:paraId="0B2C4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621" w:type="dxa"/>
            <w:shd w:val="clear" w:color="auto" w:fill="auto"/>
            <w:vAlign w:val="center"/>
          </w:tcPr>
          <w:p w14:paraId="62808EF6">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46</w:t>
            </w:r>
          </w:p>
        </w:tc>
        <w:tc>
          <w:tcPr>
            <w:tcW w:w="762" w:type="dxa"/>
            <w:vMerge w:val="continue"/>
            <w:shd w:val="clear" w:color="auto" w:fill="auto"/>
            <w:noWrap/>
            <w:vAlign w:val="center"/>
          </w:tcPr>
          <w:p w14:paraId="2A7C5CAA">
            <w:pPr>
              <w:jc w:val="center"/>
              <w:rPr>
                <w:rFonts w:hint="eastAsia" w:ascii="宋体" w:hAnsi="宋体" w:eastAsia="宋体" w:cs="宋体"/>
                <w:i w:val="0"/>
                <w:iCs w:val="0"/>
                <w:color w:val="000000"/>
                <w:sz w:val="22"/>
                <w:szCs w:val="22"/>
                <w:u w:val="none"/>
              </w:rPr>
            </w:pPr>
          </w:p>
        </w:tc>
        <w:tc>
          <w:tcPr>
            <w:tcW w:w="2937" w:type="dxa"/>
            <w:shd w:val="clear" w:color="auto" w:fill="auto"/>
            <w:vAlign w:val="center"/>
          </w:tcPr>
          <w:p w14:paraId="7AF86C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显示终端一体机（分辨率≥1360*768液晶电视4台）</w:t>
            </w:r>
          </w:p>
        </w:tc>
        <w:tc>
          <w:tcPr>
            <w:tcW w:w="784" w:type="dxa"/>
            <w:vMerge w:val="continue"/>
            <w:shd w:val="clear" w:color="auto" w:fill="auto"/>
            <w:noWrap/>
            <w:vAlign w:val="center"/>
          </w:tcPr>
          <w:p w14:paraId="3409C2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716" w:type="dxa"/>
            <w:vMerge w:val="continue"/>
            <w:shd w:val="clear" w:color="auto" w:fill="auto"/>
            <w:noWrap/>
            <w:vAlign w:val="center"/>
          </w:tcPr>
          <w:p w14:paraId="7FF1E6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934" w:type="dxa"/>
            <w:vMerge w:val="continue"/>
            <w:shd w:val="clear" w:color="auto" w:fill="auto"/>
            <w:noWrap/>
            <w:vAlign w:val="center"/>
          </w:tcPr>
          <w:p w14:paraId="7F09C1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150" w:type="dxa"/>
            <w:vMerge w:val="continue"/>
            <w:shd w:val="clear" w:color="auto" w:fill="auto"/>
            <w:noWrap/>
            <w:vAlign w:val="center"/>
          </w:tcPr>
          <w:p w14:paraId="4C4F11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266" w:type="dxa"/>
            <w:vMerge w:val="continue"/>
            <w:shd w:val="clear" w:color="auto" w:fill="auto"/>
            <w:noWrap/>
            <w:vAlign w:val="center"/>
          </w:tcPr>
          <w:p w14:paraId="7AA270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800" w:type="dxa"/>
            <w:vMerge w:val="continue"/>
            <w:shd w:val="clear" w:color="auto" w:fill="auto"/>
            <w:noWrap/>
            <w:vAlign w:val="center"/>
          </w:tcPr>
          <w:p w14:paraId="0F0ABAA3">
            <w:pPr>
              <w:jc w:val="center"/>
              <w:rPr>
                <w:rFonts w:hint="eastAsia" w:ascii="宋体" w:hAnsi="宋体" w:eastAsia="宋体" w:cs="宋体"/>
                <w:i w:val="0"/>
                <w:iCs w:val="0"/>
                <w:color w:val="000000"/>
                <w:sz w:val="22"/>
                <w:szCs w:val="22"/>
                <w:u w:val="none"/>
              </w:rPr>
            </w:pPr>
          </w:p>
        </w:tc>
        <w:tc>
          <w:tcPr>
            <w:tcW w:w="956" w:type="dxa"/>
            <w:vMerge w:val="continue"/>
            <w:shd w:val="clear" w:color="auto" w:fill="auto"/>
            <w:noWrap/>
            <w:vAlign w:val="center"/>
          </w:tcPr>
          <w:p w14:paraId="75140F13">
            <w:pPr>
              <w:jc w:val="center"/>
              <w:rPr>
                <w:rFonts w:hint="eastAsia" w:ascii="宋体" w:hAnsi="宋体" w:eastAsia="宋体" w:cs="宋体"/>
                <w:i w:val="0"/>
                <w:iCs w:val="0"/>
                <w:color w:val="000000"/>
                <w:sz w:val="22"/>
                <w:szCs w:val="22"/>
                <w:u w:val="none"/>
              </w:rPr>
            </w:pPr>
          </w:p>
        </w:tc>
        <w:tc>
          <w:tcPr>
            <w:tcW w:w="3155" w:type="dxa"/>
            <w:vMerge w:val="continue"/>
            <w:shd w:val="clear" w:color="auto" w:fill="auto"/>
            <w:vAlign w:val="center"/>
          </w:tcPr>
          <w:p w14:paraId="11BC83DC">
            <w:pPr>
              <w:jc w:val="center"/>
              <w:rPr>
                <w:rFonts w:hint="eastAsia" w:ascii="宋体" w:hAnsi="宋体" w:eastAsia="宋体" w:cs="宋体"/>
                <w:b/>
                <w:bCs/>
                <w:i w:val="0"/>
                <w:iCs w:val="0"/>
                <w:color w:val="000000"/>
                <w:sz w:val="24"/>
                <w:szCs w:val="24"/>
                <w:u w:val="none"/>
              </w:rPr>
            </w:pPr>
          </w:p>
        </w:tc>
      </w:tr>
      <w:tr w14:paraId="5C8A7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5820" w:type="dxa"/>
            <w:gridSpan w:val="5"/>
            <w:shd w:val="clear" w:color="auto" w:fill="auto"/>
            <w:noWrap/>
            <w:vAlign w:val="center"/>
          </w:tcPr>
          <w:p w14:paraId="43F51C04">
            <w:pPr>
              <w:jc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合计(元)</w:t>
            </w:r>
          </w:p>
        </w:tc>
        <w:tc>
          <w:tcPr>
            <w:tcW w:w="8261" w:type="dxa"/>
            <w:gridSpan w:val="6"/>
            <w:shd w:val="clear" w:color="auto" w:fill="auto"/>
            <w:noWrap/>
            <w:vAlign w:val="center"/>
          </w:tcPr>
          <w:p w14:paraId="02C3E40F">
            <w:pPr>
              <w:jc w:val="center"/>
              <w:rPr>
                <w:rFonts w:hint="eastAsia" w:ascii="宋体" w:hAnsi="宋体" w:eastAsia="宋体" w:cs="宋体"/>
                <w:i w:val="0"/>
                <w:iCs w:val="0"/>
                <w:color w:val="000000"/>
                <w:sz w:val="22"/>
                <w:szCs w:val="22"/>
                <w:u w:val="none"/>
              </w:rPr>
            </w:pPr>
          </w:p>
        </w:tc>
      </w:tr>
    </w:tbl>
    <w:p w14:paraId="12E89616">
      <w:pPr>
        <w:rPr>
          <w:rFonts w:hint="eastAsia" w:ascii="宋体" w:hAnsi="宋体" w:eastAsia="宋体" w:cs="宋体"/>
          <w:b/>
          <w:bCs/>
          <w:i w:val="0"/>
          <w:iCs w:val="0"/>
          <w:color w:val="000000"/>
          <w:kern w:val="0"/>
          <w:sz w:val="28"/>
          <w:szCs w:val="28"/>
          <w:u w:val="none"/>
          <w:lang w:val="en-US" w:eastAsia="zh-CN" w:bidi="ar"/>
        </w:rPr>
      </w:pPr>
      <w:r>
        <w:rPr>
          <w:rFonts w:hint="eastAsia"/>
          <w:b/>
          <w:bCs/>
          <w:sz w:val="24"/>
          <w:szCs w:val="32"/>
          <w:lang w:val="en-US" w:eastAsia="zh-CN"/>
        </w:rPr>
        <w:t>核心产品：监护仪、十二导联远程心电图机、</w:t>
      </w:r>
      <w:r>
        <w:rPr>
          <w:rFonts w:hint="eastAsia" w:ascii="宋体" w:hAnsi="宋体" w:eastAsia="宋体" w:cs="宋体"/>
          <w:b/>
          <w:bCs/>
          <w:i w:val="0"/>
          <w:iCs w:val="0"/>
          <w:color w:val="000000"/>
          <w:kern w:val="0"/>
          <w:sz w:val="28"/>
          <w:szCs w:val="28"/>
          <w:u w:val="none"/>
          <w:lang w:val="en-US" w:eastAsia="zh-CN" w:bidi="ar"/>
        </w:rPr>
        <w:t>便携式超声诊断仪、远程医疗会诊管理系统、智慧疫苗系统、中央监护系统</w:t>
      </w:r>
    </w:p>
    <w:p w14:paraId="57D1CC95"/>
    <w:p w14:paraId="57917AEE">
      <w:pPr>
        <w:rPr>
          <w:rFonts w:hint="eastAsia" w:ascii="方正小标宋_GBK" w:hAnsi="方正小标宋_GBK" w:eastAsia="方正小标宋_GBK" w:cs="方正小标宋_GBK"/>
          <w:i w:val="0"/>
          <w:iCs w:val="0"/>
          <w:color w:val="000000"/>
          <w:kern w:val="0"/>
          <w:sz w:val="36"/>
          <w:szCs w:val="36"/>
          <w:u w:val="none"/>
          <w:lang w:val="en-US" w:eastAsia="zh-CN" w:bidi="ar"/>
        </w:rPr>
      </w:pPr>
      <w:r>
        <w:rPr>
          <w:rFonts w:hint="eastAsia" w:ascii="方正小标宋_GBK" w:hAnsi="方正小标宋_GBK" w:eastAsia="方正小标宋_GBK" w:cs="方正小标宋_GBK"/>
          <w:i w:val="0"/>
          <w:iCs w:val="0"/>
          <w:color w:val="000000"/>
          <w:kern w:val="0"/>
          <w:sz w:val="36"/>
          <w:szCs w:val="36"/>
          <w:u w:val="none"/>
          <w:lang w:val="en-US" w:eastAsia="zh-CN" w:bidi="ar"/>
        </w:rPr>
        <w:br w:type="page"/>
      </w:r>
    </w:p>
    <w:p w14:paraId="5C6A0F43">
      <w:pPr>
        <w:jc w:val="center"/>
        <w:rPr>
          <w:rFonts w:hint="eastAsia" w:ascii="方正小标宋_GBK" w:hAnsi="方正小标宋_GBK" w:eastAsia="方正小标宋_GBK" w:cs="方正小标宋_GBK"/>
          <w:i w:val="0"/>
          <w:iCs w:val="0"/>
          <w:color w:val="000000"/>
          <w:kern w:val="0"/>
          <w:sz w:val="36"/>
          <w:szCs w:val="36"/>
          <w:u w:val="none"/>
          <w:lang w:val="en-US" w:eastAsia="zh-CN" w:bidi="ar"/>
        </w:rPr>
      </w:pPr>
      <w:r>
        <w:rPr>
          <w:rFonts w:hint="eastAsia" w:ascii="方正小标宋_GBK" w:hAnsi="方正小标宋_GBK" w:eastAsia="方正小标宋_GBK" w:cs="方正小标宋_GBK"/>
          <w:i w:val="0"/>
          <w:iCs w:val="0"/>
          <w:color w:val="000000"/>
          <w:kern w:val="0"/>
          <w:sz w:val="36"/>
          <w:szCs w:val="36"/>
          <w:u w:val="none"/>
          <w:lang w:val="en-US" w:eastAsia="zh-CN" w:bidi="ar"/>
        </w:rPr>
        <w:t>采购清单技术参数</w:t>
      </w:r>
    </w:p>
    <w:tbl>
      <w:tblPr>
        <w:tblStyle w:val="2"/>
        <w:tblW w:w="14304"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52"/>
        <w:gridCol w:w="526"/>
        <w:gridCol w:w="1170"/>
        <w:gridCol w:w="11063"/>
        <w:gridCol w:w="1093"/>
      </w:tblGrid>
      <w:tr w14:paraId="5C1840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35" w:hRule="atLeast"/>
        </w:trPr>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CE3FC">
            <w:pPr>
              <w:keepNext w:val="0"/>
              <w:keepLines w:val="0"/>
              <w:widowControl/>
              <w:suppressLineNumbers w:val="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序号</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98C63">
            <w:pPr>
              <w:keepNext w:val="0"/>
              <w:keepLines w:val="0"/>
              <w:widowControl/>
              <w:suppressLineNumbers w:val="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科室</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38FF3">
            <w:pPr>
              <w:keepNext w:val="0"/>
              <w:keepLines w:val="0"/>
              <w:widowControl/>
              <w:suppressLineNumbers w:val="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设备品目</w:t>
            </w:r>
          </w:p>
        </w:tc>
        <w:tc>
          <w:tcPr>
            <w:tcW w:w="110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6D626">
            <w:pPr>
              <w:keepNext w:val="0"/>
              <w:keepLines w:val="0"/>
              <w:widowControl/>
              <w:suppressLineNumbers w:val="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技术参数</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8682E">
            <w:pPr>
              <w:keepNext w:val="0"/>
              <w:keepLines w:val="0"/>
              <w:widowControl/>
              <w:suppressLineNumbers w:val="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备注</w:t>
            </w:r>
          </w:p>
        </w:tc>
      </w:tr>
      <w:tr w14:paraId="5F6D51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78" w:hRule="atLeast"/>
        </w:trPr>
        <w:tc>
          <w:tcPr>
            <w:tcW w:w="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43E4A">
            <w:pPr>
              <w:keepNext w:val="0"/>
              <w:keepLines w:val="0"/>
              <w:widowControl/>
              <w:suppressLineNumbers w:val="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DAA7A">
            <w:pPr>
              <w:keepNext w:val="0"/>
              <w:keepLines w:val="0"/>
              <w:widowControl/>
              <w:suppressLineNumbers w:val="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卫生院通用设备</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959D5">
            <w:pPr>
              <w:keepNext w:val="0"/>
              <w:keepLines w:val="0"/>
              <w:widowControl/>
              <w:suppressLineNumbers w:val="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监护设备监护仪</w:t>
            </w:r>
          </w:p>
        </w:tc>
        <w:tc>
          <w:tcPr>
            <w:tcW w:w="11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F012F">
            <w:pPr>
              <w:keepNext w:val="0"/>
              <w:keepLines w:val="0"/>
              <w:widowControl/>
              <w:numPr>
                <w:ilvl w:val="0"/>
                <w:numId w:val="1"/>
              </w:numPr>
              <w:suppressLineNumbers w:val="0"/>
              <w:jc w:val="left"/>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监护仪外形结构：</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1.1、便携一体式监护仪,可用于监护成人,儿童,新生儿患者</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1.2、★≥12寸彩色LED背光液晶显示屏，彩色高分辨率达800*600，7通道波形显示</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1.3、★整机无风扇设计，降低环境噪音干扰</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2.监测参数：</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2.1、标准配置可监测心电，呼吸，无创血压，血氧饱和度，脉搏和体温</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2.2、采用ECG多导同步分析专利技术，保证心电监护的优异性</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2.3、心电波形速度支持6.25、12.5、25和50mm/s不少于4种选择</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2.4、具备智能导联脱落监测功能，个别导联脱落的情况下仍能保持监护</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2.5、★提供心率变化统计界面，包括患者平均心率、夜间平均心率、白天平均心率、最快心率和最慢心率等，直观快速了解过去24小时患者的心率变化和心率分布情况。</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2.6、★血氧监测时标配支持PI血氧灌注指数的监测，有效反映血氧灌注情况；</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2.7、采用抗干扰和弱灌注血氧专利技术保证血氧监护的优异性；</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2.8、无创血压支持手动、连续、自动和序列测量模式；</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2.9、成人无创血压测量范围：收缩压 27~290mmHg，舒张压 10~250mmHg；</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2.10、小儿无创血压测量范围：收缩压 27~240mmHg，舒张压 10~200mmHg；</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2.11、新生儿无创血压测量范围：收缩压 27~140mmHg，舒张压 10~115mmHg；</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2.12、★提供动态血压分析界面，包括平均血压、白天平均血压、夜间平均血压、最高血压、最低血压和正常血压比例等，直观快速了解过去24小时患者血压变化和分布情况。</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3.系统功能：</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3.1、支持中/英文输入</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3.2、具有三级声光报警，参数报警级别可调</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3.3、具备报警集中设置功能；</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3.4、具备血液动力学、药物计算功能；</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3.5、支持&gt;=980小时趋势数据的存储与回顾功能；</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3.6、具备监护模式、待机模式，演示模式、隐私模式和夜间模式不少于5种工作模式；</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3.7、具备趋势共存界面、呼吸氧合图界面，大字体显示界面，及标准显示界面等多种显示界面；</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3.8、具备网络通信功能，实现中央站的集中监护；</w:t>
            </w:r>
          </w:p>
          <w:p w14:paraId="54E55E18">
            <w:pPr>
              <w:keepNext w:val="0"/>
              <w:keepLines w:val="0"/>
              <w:widowControl/>
              <w:numPr>
                <w:ilvl w:val="0"/>
                <w:numId w:val="0"/>
              </w:numPr>
              <w:suppressLineNumbers w:val="0"/>
              <w:jc w:val="left"/>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3.9、标配一块高能锂电池，工作时间可达4小时；</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3.10、支持监护仪系统日志的向U盘设备的导出功能，日志包括：系统状态、异常和技术报警等，满足设备管理的日常维护需求；</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3.11、★主机集成附件收纳槽，支持将心电、血氧和无创血压等导联线附件进行收纳放置，方便监护仪设备的高效管理和转移。</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★3.12：产品设计使用年限≥7年。</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AADAE">
            <w:pPr>
              <w:rPr>
                <w:rFonts w:hint="eastAsia" w:ascii="宋体" w:hAnsi="宋体" w:eastAsia="宋体" w:cs="宋体"/>
                <w:b w:val="0"/>
                <w:bCs w:val="0"/>
                <w:i w:val="0"/>
                <w:iCs w:val="0"/>
                <w:color w:val="auto"/>
                <w:sz w:val="22"/>
                <w:szCs w:val="22"/>
                <w:u w:val="none"/>
              </w:rPr>
            </w:pPr>
          </w:p>
        </w:tc>
      </w:tr>
      <w:tr w14:paraId="63EB8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4" w:hRule="atLeast"/>
        </w:trPr>
        <w:tc>
          <w:tcPr>
            <w:tcW w:w="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6D7F2">
            <w:pPr>
              <w:keepNext w:val="0"/>
              <w:keepLines w:val="0"/>
              <w:widowControl/>
              <w:suppressLineNumbers w:val="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234EE">
            <w:pPr>
              <w:jc w:val="center"/>
              <w:rPr>
                <w:rFonts w:hint="eastAsia" w:ascii="宋体" w:hAnsi="宋体" w:eastAsia="宋体" w:cs="宋体"/>
                <w:b w:val="0"/>
                <w:bCs w:val="0"/>
                <w:i w:val="0"/>
                <w:iCs w:val="0"/>
                <w:color w:val="auto"/>
                <w:sz w:val="22"/>
                <w:szCs w:val="22"/>
                <w:u w:val="none"/>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4C8DA">
            <w:pPr>
              <w:keepNext w:val="0"/>
              <w:keepLines w:val="0"/>
              <w:widowControl/>
              <w:suppressLineNumbers w:val="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指夹血氧仪 </w:t>
            </w:r>
          </w:p>
        </w:tc>
        <w:tc>
          <w:tcPr>
            <w:tcW w:w="11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EC3B3">
            <w:pPr>
              <w:keepNext w:val="0"/>
              <w:keepLines w:val="0"/>
              <w:widowControl/>
              <w:suppressLineNumbers w:val="0"/>
              <w:jc w:val="left"/>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1、显示方式：OLED显示</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     血氧饱和度显示：70 ~ 100%，±2%；</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     脉率显示：25~ 250 BPM，±1%或±1BPM，取大者；</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2、电源：2节AAA 1.5V碱性电池，电压适应范围：2.6 ~ 3.6V；</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3、功耗：小于30mA；</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4、测量精度：血氧饱和度在70%-99%段为±2%，小于70%无定义，脉率为±1%或±1BPM，取大者；</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5、弱灌注情况下的测量性能：在脉搏充盈度为0.6%时能正确显示血氧饱和度值和脉率值；</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6、抗环境光干扰能力：在室内自然光及现有照明光源下的血氧测量值与暗室条件下的测量值相比，偏差小于±1%；</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7、具有功能开关，无手指插入时8秒后自动关机；</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169D4">
            <w:pPr>
              <w:rPr>
                <w:rFonts w:hint="eastAsia" w:ascii="宋体" w:hAnsi="宋体" w:eastAsia="宋体" w:cs="宋体"/>
                <w:b w:val="0"/>
                <w:bCs w:val="0"/>
                <w:i w:val="0"/>
                <w:iCs w:val="0"/>
                <w:color w:val="auto"/>
                <w:sz w:val="22"/>
                <w:szCs w:val="22"/>
                <w:u w:val="none"/>
              </w:rPr>
            </w:pPr>
          </w:p>
        </w:tc>
      </w:tr>
      <w:tr w14:paraId="5B5CE8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7" w:hRule="atLeast"/>
        </w:trPr>
        <w:tc>
          <w:tcPr>
            <w:tcW w:w="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6AFB6">
            <w:pPr>
              <w:keepNext w:val="0"/>
              <w:keepLines w:val="0"/>
              <w:widowControl/>
              <w:suppressLineNumbers w:val="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3</w:t>
            </w:r>
          </w:p>
        </w:tc>
        <w:tc>
          <w:tcPr>
            <w:tcW w:w="5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17CE9">
            <w:pPr>
              <w:jc w:val="center"/>
              <w:rPr>
                <w:rFonts w:hint="eastAsia" w:ascii="宋体" w:hAnsi="宋体" w:eastAsia="宋体" w:cs="宋体"/>
                <w:b w:val="0"/>
                <w:bCs w:val="0"/>
                <w:i w:val="0"/>
                <w:iCs w:val="0"/>
                <w:color w:val="auto"/>
                <w:sz w:val="22"/>
                <w:szCs w:val="22"/>
                <w:u w:val="none"/>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05F00">
            <w:pPr>
              <w:keepNext w:val="0"/>
              <w:keepLines w:val="0"/>
              <w:widowControl/>
              <w:suppressLineNumbers w:val="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吸氧装置 </w:t>
            </w:r>
          </w:p>
        </w:tc>
        <w:tc>
          <w:tcPr>
            <w:tcW w:w="11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C18D2">
            <w:pPr>
              <w:keepNext w:val="0"/>
              <w:keepLines w:val="0"/>
              <w:widowControl/>
              <w:suppressLineNumbers w:val="0"/>
              <w:jc w:val="left"/>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一.性能特点</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高流量1-5L可调</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纯铜无油压缩机</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语音播报功能</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一键SOS紧急求助功能</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智能触摸液晶屏</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快速响应遥控器</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脚轮设计，移动方便</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二.产品参数</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1.氧气浓度：93%土3%（1-5L）</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2.制氧方法：变压吸附（PSA）</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3.氧气输出：0.5-5（L/min）可调</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4.大气压范围：86kpa-106kpa</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5.雾化率：≥0.2ml/分钟</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6.运行噪音：≤42dB(A)</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7.显示控制：高清液晶触摸屏</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8.净重：23kg</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9.控制距离：1.8米红外遥控器</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10.尺寸（cm）：≥35（长）X33（宽）X66（高）</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11.额定电压：AC220V 50Hz</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12.总重量：≥25kg</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13.输入功率：480VA(W)</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14.纸箱尺寸（cm）：≥46.7（长）X45.5（宽）×76.2（高）</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A5872">
            <w:pPr>
              <w:rPr>
                <w:rFonts w:hint="eastAsia" w:ascii="宋体" w:hAnsi="宋体" w:eastAsia="宋体" w:cs="宋体"/>
                <w:b w:val="0"/>
                <w:bCs w:val="0"/>
                <w:i w:val="0"/>
                <w:iCs w:val="0"/>
                <w:color w:val="auto"/>
                <w:sz w:val="22"/>
                <w:szCs w:val="22"/>
                <w:u w:val="none"/>
              </w:rPr>
            </w:pPr>
          </w:p>
        </w:tc>
      </w:tr>
      <w:tr w14:paraId="3B2D93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C698C">
            <w:pPr>
              <w:keepNext w:val="0"/>
              <w:keepLines w:val="0"/>
              <w:widowControl/>
              <w:suppressLineNumbers w:val="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4</w:t>
            </w:r>
          </w:p>
        </w:tc>
        <w:tc>
          <w:tcPr>
            <w:tcW w:w="5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5E3E0">
            <w:pPr>
              <w:jc w:val="center"/>
              <w:rPr>
                <w:rFonts w:hint="eastAsia" w:ascii="宋体" w:hAnsi="宋体" w:eastAsia="宋体" w:cs="宋体"/>
                <w:b w:val="0"/>
                <w:bCs w:val="0"/>
                <w:i w:val="0"/>
                <w:iCs w:val="0"/>
                <w:color w:val="auto"/>
                <w:sz w:val="22"/>
                <w:szCs w:val="22"/>
                <w:u w:val="none"/>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FA8E7">
            <w:pPr>
              <w:keepNext w:val="0"/>
              <w:keepLines w:val="0"/>
              <w:widowControl/>
              <w:suppressLineNumbers w:val="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十二导联远程心电图机</w:t>
            </w:r>
          </w:p>
        </w:tc>
        <w:tc>
          <w:tcPr>
            <w:tcW w:w="11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05E7B">
            <w:pPr>
              <w:keepNext w:val="0"/>
              <w:keepLines w:val="0"/>
              <w:widowControl/>
              <w:suppressLineNumbers w:val="0"/>
              <w:jc w:val="left"/>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1.静息心电采集工作站</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（1）ECG输入：12导同步采集</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（2）★输入阻抗：≥122MΩ；提供医疗器械检测报告证明；</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（3）输入回路电流：≤0.1μA</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（4）噪声：≤15μVp-p</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（5）★电压： ≤1mV±1%；提供医疗器械检测报告证明；</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（6）★频率和脉冲响应范围：0.05-500Hz；提供医疗器械检测报告证明；</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（7）共模抑制比：≥100dB；</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（8）时间常数：≥3.2s；</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（9）★耐极化电压：≥±980mV；提供医疗器械检测报告证明；</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（10）用于医疗机构描记和分析ECG（常规心电图）、VLP（心室晚电位）、HRV（心率变异）等。要求提供含有ECG（常规心电图）、VLP（心室晚电位）、HRV（心率变异）等词语的医疗器械注册证或其附件证明。</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11）★用于医疗机构描记和分析FCG（频谱心电图）、VCG（空间向量心电图）和TVCG（时间向量心电图）。要求提供含有FCG（频谱心电图）、VCG（空间向量心电图）和TVCG（时间向量心电图）词语的医疗器械注册证或其附件证明。</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（12）★支持12导心电+心向量同步采集技术：可同时支持WILLSON与FRANK两种导联，实现一次采集12导心电图与心电向量的数据。提供“12导心电+心向量采集”的真实软件界面截图。</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（13）具备波形预采功能，可用于捕捉偶发、一过性的心律失常事件，预采集时间可设置。</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（14）支持起搏心电采集功能。</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（15）具备自动测量、自动诊断功能，能够自动给出自动测量值与自动诊断结果。</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（16）具备心电事件功能。</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（17）支持阿托品、心得安试验检查模式，且具有专业报告模板；提供阿托品、心得安试验报告模板截图。</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（18）具有标准的心电图诊断摸板报告助手，以辅助医生快速诊断心电图。</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（19）支持与医院心电信息管理系统、HIS\EMR无缝集成，实现全院心电数据的统一存储与统一管理。</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4B018">
            <w:pPr>
              <w:rPr>
                <w:rFonts w:hint="eastAsia" w:ascii="宋体" w:hAnsi="宋体" w:eastAsia="宋体" w:cs="宋体"/>
                <w:b w:val="0"/>
                <w:bCs w:val="0"/>
                <w:i w:val="0"/>
                <w:iCs w:val="0"/>
                <w:color w:val="auto"/>
                <w:sz w:val="22"/>
                <w:szCs w:val="22"/>
                <w:u w:val="none"/>
              </w:rPr>
            </w:pPr>
          </w:p>
        </w:tc>
      </w:tr>
      <w:tr w14:paraId="13E097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6" w:hRule="atLeast"/>
        </w:trPr>
        <w:tc>
          <w:tcPr>
            <w:tcW w:w="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A5295">
            <w:pPr>
              <w:keepNext w:val="0"/>
              <w:keepLines w:val="0"/>
              <w:widowControl/>
              <w:suppressLineNumbers w:val="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5</w:t>
            </w:r>
          </w:p>
        </w:tc>
        <w:tc>
          <w:tcPr>
            <w:tcW w:w="5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C3731">
            <w:pPr>
              <w:jc w:val="center"/>
              <w:rPr>
                <w:rFonts w:hint="eastAsia" w:ascii="宋体" w:hAnsi="宋体" w:eastAsia="宋体" w:cs="宋体"/>
                <w:b w:val="0"/>
                <w:bCs w:val="0"/>
                <w:i w:val="0"/>
                <w:iCs w:val="0"/>
                <w:color w:val="auto"/>
                <w:sz w:val="22"/>
                <w:szCs w:val="22"/>
                <w:u w:val="none"/>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ABEE6">
            <w:pPr>
              <w:keepNext w:val="0"/>
              <w:keepLines w:val="0"/>
              <w:widowControl/>
              <w:suppressLineNumbers w:val="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自动体外除颤器</w:t>
            </w:r>
          </w:p>
        </w:tc>
        <w:tc>
          <w:tcPr>
            <w:tcW w:w="11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6E3A4">
            <w:pPr>
              <w:keepNext w:val="0"/>
              <w:keepLines w:val="0"/>
              <w:widowControl/>
              <w:suppressLineNumbers w:val="0"/>
              <w:jc w:val="left"/>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sz w:val="22"/>
                <w:szCs w:val="22"/>
                <w:u w:val="none"/>
              </w:rPr>
              <w:t>技术参数</w:t>
            </w:r>
          </w:p>
          <w:p w14:paraId="45F8DC04">
            <w:pPr>
              <w:keepNext w:val="0"/>
              <w:keepLines w:val="0"/>
              <w:widowControl/>
              <w:suppressLineNumbers w:val="0"/>
              <w:jc w:val="left"/>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sz w:val="22"/>
                <w:szCs w:val="22"/>
                <w:u w:val="none"/>
              </w:rPr>
              <w:t>一、物理功能</w:t>
            </w:r>
          </w:p>
          <w:p w14:paraId="03D3866E">
            <w:pPr>
              <w:keepNext w:val="0"/>
              <w:keepLines w:val="0"/>
              <w:widowControl/>
              <w:suppressLineNumbers w:val="0"/>
              <w:jc w:val="left"/>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sz w:val="22"/>
                <w:szCs w:val="22"/>
                <w:u w:val="none"/>
              </w:rPr>
              <w:t>1.设备整机重量（含电池）≤2.4kg，设备具有高便携性，具有便携把手。</w:t>
            </w:r>
          </w:p>
          <w:p w14:paraId="2276409B">
            <w:pPr>
              <w:keepNext w:val="0"/>
              <w:keepLines w:val="0"/>
              <w:widowControl/>
              <w:suppressLineNumbers w:val="0"/>
              <w:jc w:val="left"/>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sz w:val="22"/>
                <w:szCs w:val="22"/>
                <w:u w:val="none"/>
              </w:rPr>
              <w:t>2.主机设有机盖保护装置，电极片具有收纳仓，主机使用期限≥10年。</w:t>
            </w:r>
          </w:p>
          <w:p w14:paraId="0812AF3F">
            <w:pPr>
              <w:keepNext w:val="0"/>
              <w:keepLines w:val="0"/>
              <w:widowControl/>
              <w:suppressLineNumbers w:val="0"/>
              <w:jc w:val="left"/>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sz w:val="22"/>
                <w:szCs w:val="22"/>
                <w:u w:val="none"/>
              </w:rPr>
              <w:t>3.主机防尘防水级别≥IP65。</w:t>
            </w:r>
          </w:p>
          <w:p w14:paraId="1210C984">
            <w:pPr>
              <w:keepNext w:val="0"/>
              <w:keepLines w:val="0"/>
              <w:widowControl/>
              <w:suppressLineNumbers w:val="0"/>
              <w:jc w:val="left"/>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sz w:val="22"/>
                <w:szCs w:val="22"/>
                <w:u w:val="none"/>
              </w:rPr>
              <w:t>4.主机通过1.6米高度跌落试验（须提供检测报告）。</w:t>
            </w:r>
          </w:p>
          <w:p w14:paraId="45962C15">
            <w:pPr>
              <w:keepNext w:val="0"/>
              <w:keepLines w:val="0"/>
              <w:widowControl/>
              <w:suppressLineNumbers w:val="0"/>
              <w:jc w:val="left"/>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sz w:val="22"/>
                <w:szCs w:val="22"/>
                <w:u w:val="none"/>
              </w:rPr>
              <w:t>5.工作温度：-5℃~50℃，0%~95%（无冷凝），从室温进入到-20℃环境后，至少能工作60分钟。</w:t>
            </w:r>
          </w:p>
          <w:p w14:paraId="155E64BB">
            <w:pPr>
              <w:keepNext w:val="0"/>
              <w:keepLines w:val="0"/>
              <w:widowControl/>
              <w:suppressLineNumbers w:val="0"/>
              <w:jc w:val="left"/>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sz w:val="22"/>
                <w:szCs w:val="22"/>
                <w:u w:val="none"/>
              </w:rPr>
              <w:t>二、操作显示</w:t>
            </w:r>
          </w:p>
          <w:p w14:paraId="6F1221AC">
            <w:pPr>
              <w:keepNext w:val="0"/>
              <w:keepLines w:val="0"/>
              <w:widowControl/>
              <w:suppressLineNumbers w:val="0"/>
              <w:jc w:val="left"/>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sz w:val="22"/>
                <w:szCs w:val="22"/>
                <w:u w:val="none"/>
              </w:rPr>
              <w:t>1.采用开盖开机方式，为避免误操作，主机操作面板上按键数量≤3个。</w:t>
            </w:r>
          </w:p>
          <w:p w14:paraId="3DD993FB">
            <w:pPr>
              <w:keepNext w:val="0"/>
              <w:keepLines w:val="0"/>
              <w:widowControl/>
              <w:suppressLineNumbers w:val="0"/>
              <w:jc w:val="left"/>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sz w:val="22"/>
                <w:szCs w:val="22"/>
                <w:u w:val="none"/>
              </w:rPr>
              <w:t>2.可一键切换成人/儿童模式。</w:t>
            </w:r>
          </w:p>
          <w:p w14:paraId="1BA7EE14">
            <w:pPr>
              <w:keepNext w:val="0"/>
              <w:keepLines w:val="0"/>
              <w:widowControl/>
              <w:suppressLineNumbers w:val="0"/>
              <w:jc w:val="left"/>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sz w:val="22"/>
                <w:szCs w:val="22"/>
                <w:u w:val="none"/>
              </w:rPr>
              <w:t>★3.主机具有液晶显示屏，屏幕尺寸≥7英寸。</w:t>
            </w:r>
          </w:p>
          <w:p w14:paraId="1C41ABEE">
            <w:pPr>
              <w:keepNext w:val="0"/>
              <w:keepLines w:val="0"/>
              <w:widowControl/>
              <w:suppressLineNumbers w:val="0"/>
              <w:jc w:val="left"/>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sz w:val="22"/>
                <w:szCs w:val="22"/>
                <w:u w:val="none"/>
              </w:rPr>
              <w:t>4.支持3种及以上语言，支持语言一键切换。</w:t>
            </w:r>
          </w:p>
          <w:p w14:paraId="7B976D2A">
            <w:pPr>
              <w:keepNext w:val="0"/>
              <w:keepLines w:val="0"/>
              <w:widowControl/>
              <w:suppressLineNumbers w:val="0"/>
              <w:jc w:val="left"/>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sz w:val="22"/>
                <w:szCs w:val="22"/>
                <w:u w:val="none"/>
              </w:rPr>
              <w:t>5.为适应急救现场嘈杂环境使用，设备能根据环境噪音强度自动调节语音播放音量。</w:t>
            </w:r>
          </w:p>
          <w:p w14:paraId="3E3E1D40">
            <w:pPr>
              <w:keepNext w:val="0"/>
              <w:keepLines w:val="0"/>
              <w:widowControl/>
              <w:suppressLineNumbers w:val="0"/>
              <w:jc w:val="left"/>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sz w:val="22"/>
                <w:szCs w:val="22"/>
                <w:u w:val="none"/>
              </w:rPr>
              <w:t>6.为适应多种急救现场，设备能根据环境光线强度自动调节屏幕亮度。</w:t>
            </w:r>
          </w:p>
          <w:p w14:paraId="18DA8431">
            <w:pPr>
              <w:keepNext w:val="0"/>
              <w:keepLines w:val="0"/>
              <w:widowControl/>
              <w:suppressLineNumbers w:val="0"/>
              <w:jc w:val="left"/>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sz w:val="22"/>
                <w:szCs w:val="22"/>
                <w:u w:val="none"/>
              </w:rPr>
              <w:t>7.提供语音及动画指导，指导操作人员按照AHA/ERC推荐的频率对病人实施胸部按压并进行通气。</w:t>
            </w:r>
          </w:p>
          <w:p w14:paraId="5EA1DE47">
            <w:pPr>
              <w:keepNext w:val="0"/>
              <w:keepLines w:val="0"/>
              <w:widowControl/>
              <w:suppressLineNumbers w:val="0"/>
              <w:jc w:val="left"/>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sz w:val="22"/>
                <w:szCs w:val="22"/>
                <w:u w:val="none"/>
              </w:rPr>
              <w:t>8.设备电池盖板采用螺丝固定，保证复杂环境下的稳定性。</w:t>
            </w:r>
          </w:p>
          <w:p w14:paraId="79FAA4A9">
            <w:pPr>
              <w:keepNext w:val="0"/>
              <w:keepLines w:val="0"/>
              <w:widowControl/>
              <w:suppressLineNumbers w:val="0"/>
              <w:jc w:val="left"/>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sz w:val="22"/>
                <w:szCs w:val="22"/>
                <w:u w:val="none"/>
              </w:rPr>
              <w:t>三、设备性能</w:t>
            </w:r>
          </w:p>
          <w:p w14:paraId="0BBC3D83">
            <w:pPr>
              <w:keepNext w:val="0"/>
              <w:keepLines w:val="0"/>
              <w:widowControl/>
              <w:suppressLineNumbers w:val="0"/>
              <w:jc w:val="left"/>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sz w:val="22"/>
                <w:szCs w:val="22"/>
                <w:u w:val="none"/>
              </w:rPr>
              <w:t>★1.采用双相波技术，成人最大除颤能量可达360J，儿童最大除颤能量可达100J。</w:t>
            </w:r>
          </w:p>
          <w:p w14:paraId="6A3588AB">
            <w:pPr>
              <w:keepNext w:val="0"/>
              <w:keepLines w:val="0"/>
              <w:widowControl/>
              <w:suppressLineNumbers w:val="0"/>
              <w:jc w:val="left"/>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sz w:val="22"/>
                <w:szCs w:val="22"/>
                <w:u w:val="none"/>
              </w:rPr>
              <w:t>2.成人模式和儿童模式均支持5种以上除颤能量档位，以适应不同阻抗患者（须提供说明书证明）。</w:t>
            </w:r>
          </w:p>
          <w:p w14:paraId="7DF600E9">
            <w:pPr>
              <w:keepNext w:val="0"/>
              <w:keepLines w:val="0"/>
              <w:widowControl/>
              <w:suppressLineNumbers w:val="0"/>
              <w:jc w:val="left"/>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sz w:val="22"/>
                <w:szCs w:val="22"/>
                <w:u w:val="none"/>
              </w:rPr>
              <w:t>3.开始AED分析到200J放电准备就绪时间＜5s，开始AED分析到360J放电准备就绪时间＜12s。</w:t>
            </w:r>
          </w:p>
          <w:p w14:paraId="28F951E6">
            <w:pPr>
              <w:keepNext w:val="0"/>
              <w:keepLines w:val="0"/>
              <w:widowControl/>
              <w:suppressLineNumbers w:val="0"/>
              <w:jc w:val="left"/>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sz w:val="22"/>
                <w:szCs w:val="22"/>
                <w:u w:val="none"/>
              </w:rPr>
              <w:t>4.电池使用年限≥5年。</w:t>
            </w:r>
          </w:p>
          <w:p w14:paraId="5149EF50">
            <w:pPr>
              <w:keepNext w:val="0"/>
              <w:keepLines w:val="0"/>
              <w:widowControl/>
              <w:suppressLineNumbers w:val="0"/>
              <w:jc w:val="left"/>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sz w:val="22"/>
                <w:szCs w:val="22"/>
                <w:u w:val="none"/>
              </w:rPr>
              <w:t>5.在适合条件下，可支持350次200J除颤放电，可支持200次360J放电。</w:t>
            </w:r>
          </w:p>
          <w:p w14:paraId="4F4161E8">
            <w:pPr>
              <w:keepNext w:val="0"/>
              <w:keepLines w:val="0"/>
              <w:widowControl/>
              <w:suppressLineNumbers w:val="0"/>
              <w:jc w:val="left"/>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sz w:val="22"/>
                <w:szCs w:val="22"/>
                <w:u w:val="none"/>
              </w:rPr>
              <w:t>6.首次出现电池低电量报警后，设备至少还可持续工作30分钟和6次360J除颤放电（须提供说明书或第三方检测报告）。</w:t>
            </w:r>
          </w:p>
          <w:p w14:paraId="7D814B8A">
            <w:pPr>
              <w:keepNext w:val="0"/>
              <w:keepLines w:val="0"/>
              <w:widowControl/>
              <w:suppressLineNumbers w:val="0"/>
              <w:jc w:val="left"/>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sz w:val="22"/>
                <w:szCs w:val="22"/>
                <w:u w:val="none"/>
              </w:rPr>
              <w:t>7.单副电极片有效期≥36个月。</w:t>
            </w:r>
          </w:p>
          <w:p w14:paraId="79F23A5B">
            <w:pPr>
              <w:keepNext w:val="0"/>
              <w:keepLines w:val="0"/>
              <w:widowControl/>
              <w:suppressLineNumbers w:val="0"/>
              <w:jc w:val="left"/>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sz w:val="22"/>
                <w:szCs w:val="22"/>
                <w:u w:val="none"/>
              </w:rPr>
              <w:t>四、设备自检与巡检</w:t>
            </w:r>
          </w:p>
          <w:p w14:paraId="62251F47">
            <w:pPr>
              <w:keepNext w:val="0"/>
              <w:keepLines w:val="0"/>
              <w:widowControl/>
              <w:suppressLineNumbers w:val="0"/>
              <w:jc w:val="left"/>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sz w:val="22"/>
                <w:szCs w:val="22"/>
                <w:u w:val="none"/>
              </w:rPr>
              <w:t>1.设备每天、每周、每月都会进行自检。</w:t>
            </w:r>
          </w:p>
          <w:p w14:paraId="09A879EA">
            <w:pPr>
              <w:keepNext w:val="0"/>
              <w:keepLines w:val="0"/>
              <w:widowControl/>
              <w:suppressLineNumbers w:val="0"/>
              <w:jc w:val="left"/>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sz w:val="22"/>
                <w:szCs w:val="22"/>
                <w:u w:val="none"/>
              </w:rPr>
              <w:t>2.主机具有至少两种不同颜色的指示灯，根据自检结果指示设备所处状态，无需开盖开机即可查看设备状态，便于人工巡检。</w:t>
            </w:r>
          </w:p>
          <w:p w14:paraId="13D520AF">
            <w:pPr>
              <w:keepNext w:val="0"/>
              <w:keepLines w:val="0"/>
              <w:widowControl/>
              <w:suppressLineNumbers w:val="0"/>
              <w:jc w:val="left"/>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sz w:val="22"/>
                <w:szCs w:val="22"/>
                <w:u w:val="none"/>
              </w:rPr>
              <w:t>3.主机具有电量显示屏，采用多分格式直观显示电池电量。</w:t>
            </w:r>
          </w:p>
          <w:p w14:paraId="73F72778">
            <w:pPr>
              <w:keepNext w:val="0"/>
              <w:keepLines w:val="0"/>
              <w:widowControl/>
              <w:suppressLineNumbers w:val="0"/>
              <w:jc w:val="left"/>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sz w:val="22"/>
                <w:szCs w:val="22"/>
                <w:u w:val="none"/>
              </w:rPr>
              <w:t>4.主机具有电极片可视窗，方便随时查看电极片效期。</w:t>
            </w:r>
          </w:p>
          <w:p w14:paraId="1367952C">
            <w:pPr>
              <w:keepNext w:val="0"/>
              <w:keepLines w:val="0"/>
              <w:widowControl/>
              <w:suppressLineNumbers w:val="0"/>
              <w:jc w:val="left"/>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sz w:val="22"/>
                <w:szCs w:val="22"/>
                <w:u w:val="none"/>
              </w:rPr>
              <w:t>五、数据传输与存储</w:t>
            </w:r>
          </w:p>
          <w:p w14:paraId="12B88299">
            <w:pPr>
              <w:keepNext w:val="0"/>
              <w:keepLines w:val="0"/>
              <w:widowControl/>
              <w:suppressLineNumbers w:val="0"/>
              <w:jc w:val="left"/>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sz w:val="22"/>
                <w:szCs w:val="22"/>
                <w:u w:val="none"/>
              </w:rPr>
              <w:t>1.主机内存容量≥2GB，可存储至少2000份自检报告。</w:t>
            </w:r>
          </w:p>
          <w:p w14:paraId="651F5C69">
            <w:pPr>
              <w:keepNext w:val="0"/>
              <w:keepLines w:val="0"/>
              <w:widowControl/>
              <w:suppressLineNumbers w:val="0"/>
              <w:jc w:val="left"/>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sz w:val="22"/>
                <w:szCs w:val="22"/>
                <w:u w:val="none"/>
              </w:rPr>
              <w:t>2.可存储≥5h心电波形数据。</w:t>
            </w:r>
          </w:p>
          <w:p w14:paraId="5FD6BAF4">
            <w:pPr>
              <w:keepNext w:val="0"/>
              <w:keepLines w:val="0"/>
              <w:widowControl/>
              <w:suppressLineNumbers w:val="0"/>
              <w:jc w:val="left"/>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sz w:val="22"/>
                <w:szCs w:val="22"/>
                <w:u w:val="none"/>
              </w:rPr>
              <w:t>★3.具备录音功能，可保存≥70分钟抢救现场录音。</w:t>
            </w:r>
          </w:p>
          <w:p w14:paraId="1557EB71">
            <w:pPr>
              <w:keepNext w:val="0"/>
              <w:keepLines w:val="0"/>
              <w:widowControl/>
              <w:suppressLineNumbers w:val="0"/>
              <w:jc w:val="left"/>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sz w:val="22"/>
                <w:szCs w:val="22"/>
                <w:u w:val="none"/>
              </w:rPr>
              <w:t>4.设备支持USB接口，可通过外部USB闪存设备导出抢救记录数据。</w:t>
            </w:r>
          </w:p>
          <w:p w14:paraId="1BE8D491">
            <w:pPr>
              <w:keepNext w:val="0"/>
              <w:keepLines w:val="0"/>
              <w:widowControl/>
              <w:suppressLineNumbers w:val="0"/>
              <w:jc w:val="left"/>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sz w:val="22"/>
                <w:szCs w:val="22"/>
                <w:u w:val="none"/>
              </w:rPr>
              <w:t>5.设备配置了4G、WiFi模块，可通过4G、WiFi网络接入设备管理系统。</w:t>
            </w:r>
          </w:p>
          <w:p w14:paraId="08F41519">
            <w:pPr>
              <w:keepNext w:val="0"/>
              <w:keepLines w:val="0"/>
              <w:widowControl/>
              <w:suppressLineNumbers w:val="0"/>
              <w:jc w:val="left"/>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sz w:val="22"/>
                <w:szCs w:val="22"/>
                <w:u w:val="none"/>
              </w:rPr>
              <w:t>六、AED管理</w:t>
            </w:r>
          </w:p>
          <w:p w14:paraId="30552323">
            <w:pPr>
              <w:keepNext w:val="0"/>
              <w:keepLines w:val="0"/>
              <w:widowControl/>
              <w:suppressLineNumbers w:val="0"/>
              <w:jc w:val="left"/>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sz w:val="22"/>
                <w:szCs w:val="22"/>
                <w:u w:val="none"/>
              </w:rPr>
              <w:t>1.设备管理：AED网络管理平台支持列表查看维护所有AED设备信息，包括设备电池电量、电极片有效期、剩余保修年限、设备序列号、资产编号、设备位置信息、设备状态、电子围栏偏移情况等相关信息；同时也可进入设备详情界面，图形化查看设备状态，设备图示，地图定位，自检报告和安装环境图片以及设备详细记录等。</w:t>
            </w:r>
          </w:p>
          <w:p w14:paraId="61116203">
            <w:pPr>
              <w:keepNext w:val="0"/>
              <w:keepLines w:val="0"/>
              <w:widowControl/>
              <w:suppressLineNumbers w:val="0"/>
              <w:jc w:val="left"/>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sz w:val="22"/>
                <w:szCs w:val="22"/>
                <w:u w:val="none"/>
              </w:rPr>
              <w:t>2.系统反馈功能：设备运行状态实时显示，根据自检结果，显示设备状态包括故障，警告，离线，偏移等，故障或出现警告时发出报警信息并发送消息到设备管理者；具有急救事件实时反馈功能，设备一旦开机用于抢救病人即刻通过短信通知反馈并在AED管理平台首页上也弹出提示；急救事件发生时，也能够实时通过短信等方式通知急救人员，并能同步反馈到系统在 AED 地图上显示急救位置。</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FB779">
            <w:pPr>
              <w:rPr>
                <w:rFonts w:hint="eastAsia" w:ascii="宋体" w:hAnsi="宋体" w:eastAsia="宋体" w:cs="宋体"/>
                <w:b w:val="0"/>
                <w:bCs w:val="0"/>
                <w:i w:val="0"/>
                <w:iCs w:val="0"/>
                <w:color w:val="auto"/>
                <w:sz w:val="22"/>
                <w:szCs w:val="22"/>
                <w:u w:val="none"/>
              </w:rPr>
            </w:pPr>
          </w:p>
        </w:tc>
      </w:tr>
      <w:tr w14:paraId="045F3D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3" w:hRule="atLeast"/>
        </w:trPr>
        <w:tc>
          <w:tcPr>
            <w:tcW w:w="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617EF">
            <w:pPr>
              <w:keepNext w:val="0"/>
              <w:keepLines w:val="0"/>
              <w:widowControl/>
              <w:suppressLineNumbers w:val="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6</w:t>
            </w:r>
          </w:p>
        </w:tc>
        <w:tc>
          <w:tcPr>
            <w:tcW w:w="5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80282">
            <w:pPr>
              <w:jc w:val="center"/>
              <w:rPr>
                <w:rFonts w:hint="eastAsia" w:ascii="宋体" w:hAnsi="宋体" w:eastAsia="宋体" w:cs="宋体"/>
                <w:b w:val="0"/>
                <w:bCs w:val="0"/>
                <w:i w:val="0"/>
                <w:iCs w:val="0"/>
                <w:color w:val="auto"/>
                <w:sz w:val="22"/>
                <w:szCs w:val="22"/>
                <w:u w:val="none"/>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87FCB">
            <w:pPr>
              <w:keepNext w:val="0"/>
              <w:keepLines w:val="0"/>
              <w:widowControl/>
              <w:suppressLineNumbers w:val="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病床 </w:t>
            </w:r>
          </w:p>
        </w:tc>
        <w:tc>
          <w:tcPr>
            <w:tcW w:w="11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03D4C">
            <w:pPr>
              <w:keepNext w:val="0"/>
              <w:keepLines w:val="0"/>
              <w:widowControl/>
              <w:suppressLineNumbers w:val="0"/>
              <w:jc w:val="left"/>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 xml:space="preserve">一： 规格尺寸：L2130×W900×H500mm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二： 升降功能：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1、背部升降：升降角度0～75º，±5º；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2、腿部升降：升降角度0～35º，±5º；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三、产品介绍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1、床头、床尾、美观大方，并采用锁扣式安装，外形美观，装卸自如，色泽鲜亮，牢固可靠。</w:t>
            </w:r>
          </w:p>
          <w:p w14:paraId="7EDE4469">
            <w:pPr>
              <w:keepNext w:val="0"/>
              <w:keepLines w:val="0"/>
              <w:widowControl/>
              <w:numPr>
                <w:ilvl w:val="0"/>
                <w:numId w:val="2"/>
              </w:numPr>
              <w:suppressLineNumbers w:val="0"/>
              <w:jc w:val="left"/>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 xml:space="preserve">床面采用优质冷轧钢板一次冲压成型，厚度 1.2mm，凹型多气孔设计，便于透气并具有防滑功能。表面无焊点，背部有钢管加强筋，采用双支撑卸力结构，延长病床寿命。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3、床板链接采用钢质铰链，模具冲压成型，单片厚度4mm。耐磨，运作无噪音，防折断。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4、床体骨架采用40*80*1.2mm的成型方管焊接而成.先进的焊接工艺.焊接质量优质.床体坚固.可承载≥250kg。床体四角带防撞包角，包角采用ABS工程塑料一次性注塑成型，包角采用专用工具才可拆卸，外形美观。床体四角有输液架插孔，根据需要任意选择输液位置。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5、喷涂工艺：整床金属表面处理采用脱脂除油、清洗、酸洗去锈、清洗、中和处理、表面处理、磷化处理、清洗、烘干、静电粉末喷涂、高温烘烤固化等十一道工序经全自动喷涂线而成，磷化工艺材料为锌系，避免材料内壁生锈，涂面附着力强，平整光滑，耐腐蚀，表面粉体涂料，高温喷涂后为象牙白色。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6、护栏采用折叠式护栏，管材为优质铝合金材料，护栏立柱上下连接件为 ABS 塑料材质，坚固耐用，使用方便，护栏操作手柄具防夹手设计，不使用时可折叠放于床框上，操作方便。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7、四轮采用 125mm 豪华静音轮，刹车稳定灵活、方便.防水、防尘,双轮饼设计以增加着地面积,增加稳定性。脚轮主架和轮芯采用强承载能力的PA6材质,具有耐油、耐磨、耐药和耐化学品特性，保证脚轮的使用寿命，轮面材质采用耐磨 TPR，具有耐油、耐水、耐药性和耐霉菌的特性，同时还具有良好的减震降噪的作用，脚轮内部配备精密轴承，降低噪音，并提高脚轮整体的顺畅度。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8、配置 ABS 隐藏式摇把，可以隐藏于床体，避免不必要的伤害，方便护理人员操作，具有双向极限保护设置。丝杠采用 20mm/40Cr 材质，不变形，回旋体为锌合金压铸工艺，丝杠结合部采用铜棒加工制作的铜母，与丝杠密切咬合密切、有效地防止磨损、噪音小，寿命长。 手摇柄：采用高强度ABS工程塑料材质，内置金属件，万向节联轴结构，隐藏式与防撞脚设计，坚固耐用。丝杆与连接件：各部位活动联接件采用3.0mm优质冷轧钢板制作，表面静电喷塑处理,丝杆采用加长螺母，防尘套结构，有两极空转极限设置，防损耗。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9、床架加工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整体床架采用优质冷轧型材，经激光切割下料，确保整个床体结实、牢固，运行平稳。然后采用自动化喷涂设备进行喷涂，涂层均匀，具有抗菌，抗酸碱、耐腐蚀、耐褪色等特性。床面板通过连续90小时以上盐雾测试试验后面板无裂纹、无锈蚀、光滑无变化。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10、输液架（选配）伸缩式，四钩可折叠，不锈钢材质，高低可调带锁紧装置，操作方便。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11、床垫（选配）床垫尺寸和分段与床相配，外套采用墨绿色牛津布，底层为40mm椰丝成型垫，面层30mm高弹性海棉，有透气孔，床垫套全脱设计，方便拆洗。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12、配置：床头、六档铝合金护栏、双面刹车轮。</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13、内含被褥、床单、枕头、床头柜</w:t>
            </w:r>
          </w:p>
          <w:p w14:paraId="4A54EF6B">
            <w:pPr>
              <w:keepNext w:val="0"/>
              <w:keepLines w:val="0"/>
              <w:widowControl/>
              <w:numPr>
                <w:ilvl w:val="0"/>
                <w:numId w:val="0"/>
              </w:numPr>
              <w:suppressLineNumbers w:val="0"/>
              <w:jc w:val="left"/>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14、（提供国家权威机构CNAS第三方检测报告）</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床头柜</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1、床头柜规格尺寸：≤480*480*760mm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2、整体 ABS 注塑成型，用料正宗上乘防潮防水，易清洁，可冲洗，特别适用于医院经常消毒清洁的工作环境，永无生锈之忧。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3、床头柜由柜体、面盖、柜门、抽屉、伸缩餐盘、毛巾架等组成。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4、柜体正面形状为矩形，左右两侧面配有 PC 材质隐藏式毛巾架和物袋挂钩，需用时将伸出，反之不用时收拢，放置在柜体侧面型体内，角度范围在 90 度。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6、抽屉上面为伸缩餐盘，有预设的杯子及温度计放置凹槽，能满足使用需要。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7、储物柜内中间隔板可调节高度，灵活运用。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8 加厚板材，结实耐用，美观大方。</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1AEE5">
            <w:pPr>
              <w:rPr>
                <w:rFonts w:hint="eastAsia" w:ascii="宋体" w:hAnsi="宋体" w:eastAsia="宋体" w:cs="宋体"/>
                <w:b w:val="0"/>
                <w:bCs w:val="0"/>
                <w:i w:val="0"/>
                <w:iCs w:val="0"/>
                <w:color w:val="auto"/>
                <w:sz w:val="22"/>
                <w:szCs w:val="22"/>
                <w:u w:val="none"/>
              </w:rPr>
            </w:pPr>
          </w:p>
        </w:tc>
      </w:tr>
      <w:tr w14:paraId="66B4E3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0" w:hRule="atLeast"/>
        </w:trPr>
        <w:tc>
          <w:tcPr>
            <w:tcW w:w="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EB431">
            <w:pPr>
              <w:keepNext w:val="0"/>
              <w:keepLines w:val="0"/>
              <w:widowControl/>
              <w:suppressLineNumbers w:val="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7</w:t>
            </w:r>
          </w:p>
        </w:tc>
        <w:tc>
          <w:tcPr>
            <w:tcW w:w="5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EA249">
            <w:pPr>
              <w:jc w:val="center"/>
              <w:rPr>
                <w:rFonts w:hint="eastAsia" w:ascii="宋体" w:hAnsi="宋体" w:eastAsia="宋体" w:cs="宋体"/>
                <w:b w:val="0"/>
                <w:bCs w:val="0"/>
                <w:i w:val="0"/>
                <w:iCs w:val="0"/>
                <w:color w:val="auto"/>
                <w:sz w:val="22"/>
                <w:szCs w:val="22"/>
                <w:u w:val="none"/>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D4BB2">
            <w:pPr>
              <w:keepNext w:val="0"/>
              <w:keepLines w:val="0"/>
              <w:widowControl/>
              <w:suppressLineNumbers w:val="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输液泵</w:t>
            </w:r>
          </w:p>
        </w:tc>
        <w:tc>
          <w:tcPr>
            <w:tcW w:w="11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0B7BA">
            <w:pPr>
              <w:keepNext w:val="0"/>
              <w:keepLines w:val="0"/>
              <w:widowControl/>
              <w:suppressLineNumbers w:val="0"/>
              <w:jc w:val="left"/>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输液精度≤±5%</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速率范围：0.1-1400ml/h, 最小步进0.1ml/h</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预置输液总量范围：0.1-9999ml</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快进流速范围：0.1-1400ml/h</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支持ml/h和滴/min两种流速单位</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屏幕不小于2.5英寸，同屏显示：速度、当前注射状态、累计量、电池状态、报警压力档位和在线压力等信息；</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锁屏功能：支持自动锁屏，自动锁屏时间可调；</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在线滴定功能：安全不中断输液而更改速率；</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分低级、中级、高级三级报警。可实现声光报警提示，同时显示具体报警信息；</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在线动态压力监测，可实时显示当前压力数值；</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压力报警阈值可调，最低150mmHg</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电池工作时间≥4小时@25ml/h；可升级至≥8小时@25ml/h</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接口支持RS232数据传输、护士呼叫、DC输入功能</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防进液等级IPX4</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可升级无线模块，实现无线联网监测；</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泵片用防水膜保护，防止药液进入机器内部，便于清洁和消毒。</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sz w:val="22"/>
                <w:szCs w:val="22"/>
                <w:u w:val="none"/>
              </w:rPr>
              <w:t>★</w:t>
            </w:r>
            <w:r>
              <w:rPr>
                <w:rFonts w:hint="eastAsia" w:ascii="宋体" w:hAnsi="宋体" w:eastAsia="宋体" w:cs="宋体"/>
                <w:b w:val="0"/>
                <w:bCs w:val="0"/>
                <w:i w:val="0"/>
                <w:iCs w:val="0"/>
                <w:color w:val="auto"/>
                <w:kern w:val="0"/>
                <w:sz w:val="22"/>
                <w:szCs w:val="22"/>
                <w:u w:val="none"/>
                <w:lang w:val="en-US" w:eastAsia="zh-CN" w:bidi="ar"/>
              </w:rPr>
              <w:t>整机重量不超过2kg，主机自带提手，方便携带</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sz w:val="22"/>
                <w:szCs w:val="22"/>
                <w:u w:val="none"/>
              </w:rPr>
              <w:t>★</w:t>
            </w:r>
            <w:r>
              <w:rPr>
                <w:rFonts w:hint="eastAsia" w:ascii="宋体" w:hAnsi="宋体" w:eastAsia="宋体" w:cs="宋体"/>
                <w:b w:val="0"/>
                <w:bCs w:val="0"/>
                <w:i w:val="0"/>
                <w:iCs w:val="0"/>
                <w:color w:val="auto"/>
                <w:kern w:val="0"/>
                <w:sz w:val="22"/>
                <w:szCs w:val="22"/>
                <w:u w:val="none"/>
                <w:lang w:val="en-US" w:eastAsia="zh-CN" w:bidi="ar"/>
              </w:rPr>
              <w:t>满足EN1789标准，适合在救护车使用。</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B35D4">
            <w:pPr>
              <w:rPr>
                <w:rFonts w:hint="eastAsia" w:ascii="宋体" w:hAnsi="宋体" w:eastAsia="宋体" w:cs="宋体"/>
                <w:b w:val="0"/>
                <w:bCs w:val="0"/>
                <w:i w:val="0"/>
                <w:iCs w:val="0"/>
                <w:color w:val="auto"/>
                <w:sz w:val="22"/>
                <w:szCs w:val="22"/>
                <w:u w:val="none"/>
              </w:rPr>
            </w:pPr>
          </w:p>
        </w:tc>
      </w:tr>
      <w:tr w14:paraId="161244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78" w:hRule="atLeast"/>
        </w:trPr>
        <w:tc>
          <w:tcPr>
            <w:tcW w:w="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B06AF">
            <w:pPr>
              <w:keepNext w:val="0"/>
              <w:keepLines w:val="0"/>
              <w:widowControl/>
              <w:suppressLineNumbers w:val="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8</w:t>
            </w:r>
          </w:p>
        </w:tc>
        <w:tc>
          <w:tcPr>
            <w:tcW w:w="5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B2091">
            <w:pPr>
              <w:jc w:val="center"/>
              <w:rPr>
                <w:rFonts w:hint="eastAsia" w:ascii="宋体" w:hAnsi="宋体" w:eastAsia="宋体" w:cs="宋体"/>
                <w:b w:val="0"/>
                <w:bCs w:val="0"/>
                <w:i w:val="0"/>
                <w:iCs w:val="0"/>
                <w:color w:val="auto"/>
                <w:sz w:val="22"/>
                <w:szCs w:val="22"/>
                <w:u w:val="none"/>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F7381">
            <w:pPr>
              <w:keepNext w:val="0"/>
              <w:keepLines w:val="0"/>
              <w:widowControl/>
              <w:suppressLineNumbers w:val="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医用推车</w:t>
            </w:r>
          </w:p>
        </w:tc>
        <w:tc>
          <w:tcPr>
            <w:tcW w:w="11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2D706">
            <w:pPr>
              <w:keepNext w:val="0"/>
              <w:keepLines w:val="0"/>
              <w:widowControl/>
              <w:suppressLineNumbers w:val="0"/>
              <w:jc w:val="left"/>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技术参数</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产品规格 ：625*470*980mm</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包装规格 ：670*480*930mm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抽屉尺寸 小抽屉 ：500*410*80mm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抽屉尺寸 中抽屉 ：500*410*120mm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抽屉尺寸 大抽屉 ：500*410*240mm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输液架 ：升降行程-0-650mm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台面使用尺寸 ：570*430mm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副工作台尺寸 380*350mm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侧挂框尺寸 330*180*150mm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垃圾桶尺寸 180*180*260mm</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功能特点</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1 车体材质采用全新优质ABS颗粒，经高温注塑机融化注塑到磨具成型；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2 车体结构为：台面，底板，立柱，侧板等组装成型；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3 台面采用全新理念一体化成型设计,不锈钢三面围栏，伸缩输液架， 配置双美观易清洁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4 立柱采用四根塑钢材质 提高车体称重性和美观耐用；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5 抽屉采用五层设计，2 个小抽屉 2 个中抽屉 1 个大抽屉，抽屉面板相同颜色，便于不同的药品分类摆放，抽屉颜色可根据需求定制不相同颜色等，抽屉内部标配置 3*3 分类药格插片，可根据药盒大小自由组合，抽屉配置联动中控锁，可锁止五层抽屉 ，保证抽屉内药品安全防丢失。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6 车体底板采用加厚承重底板，内有加强筋设计 增加了车体稳定性和承重性和药品安全性；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7 左侧面配置隐藏式副工作台，使用时可拉出，便于医护人员书写记录或摆放轻型针剂用品等使用 ，使用后可推进车体，便于推动，节省空间；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8 左侧可选配置资料盒，便有医护人员书写抢救病例和药品使用记录摆放。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9 右侧配置一个利器盒挂框，2 个黄色一次性利器收纳盒便于收纳抢救时用的针头利器等收纳使用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10 右侧两个分类垃圾桶，颜色分为黄色和蓝色，便于医护人员在抢救时产生的医疗垃圾分类处理和收纳等。 </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3D05C">
            <w:pPr>
              <w:rPr>
                <w:rFonts w:hint="eastAsia" w:ascii="宋体" w:hAnsi="宋体" w:eastAsia="宋体" w:cs="宋体"/>
                <w:b w:val="0"/>
                <w:bCs w:val="0"/>
                <w:i w:val="0"/>
                <w:iCs w:val="0"/>
                <w:color w:val="auto"/>
                <w:sz w:val="22"/>
                <w:szCs w:val="22"/>
                <w:u w:val="none"/>
              </w:rPr>
            </w:pPr>
          </w:p>
        </w:tc>
      </w:tr>
      <w:tr w14:paraId="48AD26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0" w:hRule="atLeast"/>
        </w:trPr>
        <w:tc>
          <w:tcPr>
            <w:tcW w:w="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9B5FC">
            <w:pPr>
              <w:keepNext w:val="0"/>
              <w:keepLines w:val="0"/>
              <w:widowControl/>
              <w:suppressLineNumbers w:val="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9</w:t>
            </w:r>
          </w:p>
        </w:tc>
        <w:tc>
          <w:tcPr>
            <w:tcW w:w="5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1B2AB">
            <w:pPr>
              <w:jc w:val="center"/>
              <w:rPr>
                <w:rFonts w:hint="eastAsia" w:ascii="宋体" w:hAnsi="宋体" w:eastAsia="宋体" w:cs="宋体"/>
                <w:b w:val="0"/>
                <w:bCs w:val="0"/>
                <w:i w:val="0"/>
                <w:iCs w:val="0"/>
                <w:color w:val="auto"/>
                <w:sz w:val="22"/>
                <w:szCs w:val="22"/>
                <w:u w:val="none"/>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425BB">
            <w:pPr>
              <w:keepNext w:val="0"/>
              <w:keepLines w:val="0"/>
              <w:widowControl/>
              <w:suppressLineNumbers w:val="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电视</w:t>
            </w:r>
          </w:p>
        </w:tc>
        <w:tc>
          <w:tcPr>
            <w:tcW w:w="11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41221">
            <w:pPr>
              <w:keepNext w:val="0"/>
              <w:keepLines w:val="0"/>
              <w:widowControl/>
              <w:suppressLineNumbers w:val="0"/>
              <w:jc w:val="left"/>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100英寸240Hz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 4+64GB电视</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2025款一级能效</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固定挂架</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7F0A4">
            <w:pPr>
              <w:rPr>
                <w:rFonts w:hint="eastAsia" w:ascii="宋体" w:hAnsi="宋体" w:eastAsia="宋体" w:cs="宋体"/>
                <w:b w:val="0"/>
                <w:bCs w:val="0"/>
                <w:i w:val="0"/>
                <w:iCs w:val="0"/>
                <w:color w:val="auto"/>
                <w:sz w:val="22"/>
                <w:szCs w:val="22"/>
                <w:u w:val="none"/>
              </w:rPr>
            </w:pPr>
          </w:p>
        </w:tc>
      </w:tr>
      <w:tr w14:paraId="5978B1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9" w:hRule="atLeast"/>
        </w:trPr>
        <w:tc>
          <w:tcPr>
            <w:tcW w:w="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89ACB">
            <w:pPr>
              <w:keepNext w:val="0"/>
              <w:keepLines w:val="0"/>
              <w:widowControl/>
              <w:suppressLineNumbers w:val="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10</w:t>
            </w:r>
          </w:p>
        </w:tc>
        <w:tc>
          <w:tcPr>
            <w:tcW w:w="5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19BEE">
            <w:pPr>
              <w:keepNext w:val="0"/>
              <w:keepLines w:val="0"/>
              <w:widowControl/>
              <w:suppressLineNumbers w:val="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急诊(抢救)室</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11B05">
            <w:pPr>
              <w:keepNext w:val="0"/>
              <w:keepLines w:val="0"/>
              <w:widowControl/>
              <w:suppressLineNumbers w:val="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体外除颤器</w:t>
            </w:r>
          </w:p>
        </w:tc>
        <w:tc>
          <w:tcPr>
            <w:tcW w:w="11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F30B7">
            <w:pPr>
              <w:jc w:val="center"/>
              <w:rPr>
                <w:rFonts w:hint="eastAsia"/>
                <w:b w:val="0"/>
                <w:bCs w:val="0"/>
                <w:color w:val="auto"/>
                <w:sz w:val="32"/>
                <w:szCs w:val="32"/>
              </w:rPr>
            </w:pPr>
            <w:r>
              <w:rPr>
                <w:rFonts w:hint="eastAsia" w:ascii="微软雅黑" w:hAnsi="微软雅黑" w:eastAsia="微软雅黑" w:cs="微软雅黑"/>
                <w:b w:val="0"/>
                <w:bCs w:val="0"/>
                <w:color w:val="auto"/>
                <w:sz w:val="32"/>
                <w:szCs w:val="32"/>
                <w:lang w:val="en-US" w:eastAsia="zh-CN"/>
              </w:rPr>
              <w:t>技术</w:t>
            </w:r>
            <w:r>
              <w:rPr>
                <w:rFonts w:hint="eastAsia" w:ascii="微软雅黑" w:hAnsi="微软雅黑" w:eastAsia="微软雅黑" w:cs="微软雅黑"/>
                <w:b w:val="0"/>
                <w:bCs w:val="0"/>
                <w:color w:val="auto"/>
                <w:sz w:val="32"/>
                <w:szCs w:val="32"/>
              </w:rPr>
              <w:t>参数</w:t>
            </w:r>
          </w:p>
          <w:p w14:paraId="77C295E8">
            <w:pPr>
              <w:numPr>
                <w:ilvl w:val="0"/>
                <w:numId w:val="3"/>
              </w:numPr>
              <w:jc w:val="both"/>
              <w:rPr>
                <w:rFonts w:hint="eastAsia" w:ascii="微软雅黑" w:hAnsi="微软雅黑" w:eastAsia="微软雅黑" w:cs="微软雅黑"/>
                <w:b w:val="0"/>
                <w:bCs w:val="0"/>
                <w:color w:val="auto"/>
                <w:sz w:val="24"/>
                <w:szCs w:val="24"/>
                <w:lang w:val="en-US" w:eastAsia="zh-CN"/>
              </w:rPr>
            </w:pPr>
            <w:r>
              <w:rPr>
                <w:rFonts w:hint="eastAsia" w:ascii="微软雅黑" w:hAnsi="微软雅黑" w:eastAsia="微软雅黑" w:cs="微软雅黑"/>
                <w:b w:val="0"/>
                <w:bCs w:val="0"/>
                <w:color w:val="auto"/>
                <w:sz w:val="24"/>
                <w:szCs w:val="24"/>
                <w:lang w:val="en-US" w:eastAsia="zh-CN"/>
              </w:rPr>
              <w:t>物理功能</w:t>
            </w:r>
          </w:p>
          <w:p w14:paraId="708A24E6">
            <w:pPr>
              <w:keepNext w:val="0"/>
              <w:keepLines w:val="0"/>
              <w:widowControl/>
              <w:suppressLineNumbers w:val="0"/>
              <w:jc w:val="left"/>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1.设备整机重量（含电池）≤2.4kg，设备具有高便携性，具有便携把手。</w:t>
            </w:r>
          </w:p>
          <w:p w14:paraId="456BCD18">
            <w:pPr>
              <w:keepNext w:val="0"/>
              <w:keepLines w:val="0"/>
              <w:widowControl/>
              <w:suppressLineNumbers w:val="0"/>
              <w:jc w:val="left"/>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2.主机设有机盖保护装置，电极片具有收纳仓，主机使用期限≥10年。</w:t>
            </w:r>
          </w:p>
          <w:p w14:paraId="4CE2A816">
            <w:pPr>
              <w:keepNext w:val="0"/>
              <w:keepLines w:val="0"/>
              <w:widowControl/>
              <w:suppressLineNumbers w:val="0"/>
              <w:jc w:val="left"/>
              <w:textAlignment w:val="center"/>
              <w:rPr>
                <w:rFonts w:hint="default"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3.主机防尘防水级别≥IP65。</w:t>
            </w:r>
          </w:p>
          <w:p w14:paraId="327687DA">
            <w:pPr>
              <w:keepNext w:val="0"/>
              <w:keepLines w:val="0"/>
              <w:widowControl/>
              <w:suppressLineNumbers w:val="0"/>
              <w:jc w:val="left"/>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4.主机通过1.6米高度跌落试验（须提供检测报告）。</w:t>
            </w:r>
          </w:p>
          <w:p w14:paraId="429BAB07">
            <w:pPr>
              <w:keepNext w:val="0"/>
              <w:keepLines w:val="0"/>
              <w:widowControl/>
              <w:suppressLineNumbers w:val="0"/>
              <w:jc w:val="left"/>
              <w:textAlignment w:val="center"/>
              <w:rPr>
                <w:rFonts w:hint="default"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5.工作温度：-5℃~50℃，0%~95%（无冷凝），从室温进入到-20℃环境后，至少能工作60分钟。</w:t>
            </w:r>
          </w:p>
          <w:p w14:paraId="76608E2C">
            <w:pPr>
              <w:numPr>
                <w:ilvl w:val="0"/>
                <w:numId w:val="3"/>
              </w:numPr>
              <w:jc w:val="both"/>
              <w:rPr>
                <w:rFonts w:hint="eastAsia" w:ascii="微软雅黑" w:hAnsi="微软雅黑" w:eastAsia="微软雅黑" w:cs="微软雅黑"/>
                <w:b w:val="0"/>
                <w:bCs w:val="0"/>
                <w:color w:val="auto"/>
                <w:sz w:val="24"/>
                <w:szCs w:val="24"/>
                <w:lang w:val="en-US" w:eastAsia="zh-CN"/>
              </w:rPr>
            </w:pPr>
            <w:r>
              <w:rPr>
                <w:rFonts w:hint="eastAsia" w:ascii="微软雅黑" w:hAnsi="微软雅黑" w:eastAsia="微软雅黑" w:cs="微软雅黑"/>
                <w:b w:val="0"/>
                <w:bCs w:val="0"/>
                <w:color w:val="auto"/>
                <w:sz w:val="24"/>
                <w:szCs w:val="24"/>
                <w:lang w:val="en-US" w:eastAsia="zh-CN"/>
              </w:rPr>
              <w:t>操作显示</w:t>
            </w:r>
          </w:p>
          <w:p w14:paraId="3A9F7125">
            <w:pPr>
              <w:keepNext w:val="0"/>
              <w:keepLines w:val="0"/>
              <w:widowControl/>
              <w:suppressLineNumbers w:val="0"/>
              <w:jc w:val="left"/>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1.采用开盖开机方式，为避免误操作，主机操作面板上按键数量≤3个。</w:t>
            </w:r>
          </w:p>
          <w:p w14:paraId="51BF6CA9">
            <w:pPr>
              <w:keepNext w:val="0"/>
              <w:keepLines w:val="0"/>
              <w:widowControl/>
              <w:suppressLineNumbers w:val="0"/>
              <w:jc w:val="left"/>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2.可一键切换成人/儿童模式。</w:t>
            </w:r>
          </w:p>
          <w:p w14:paraId="21EDDF8E">
            <w:pPr>
              <w:keepNext w:val="0"/>
              <w:keepLines w:val="0"/>
              <w:widowControl/>
              <w:suppressLineNumbers w:val="0"/>
              <w:jc w:val="left"/>
              <w:textAlignment w:val="center"/>
              <w:rPr>
                <w:rFonts w:hint="default"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★3.主机具有液晶显示屏，屏幕尺寸≥7英寸。</w:t>
            </w:r>
          </w:p>
          <w:p w14:paraId="765E8F0F">
            <w:pPr>
              <w:keepNext w:val="0"/>
              <w:keepLines w:val="0"/>
              <w:widowControl/>
              <w:suppressLineNumbers w:val="0"/>
              <w:jc w:val="left"/>
              <w:textAlignment w:val="center"/>
              <w:rPr>
                <w:rFonts w:hint="default"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4.支持3种及以上语言，支持语言一键切换。</w:t>
            </w:r>
          </w:p>
          <w:p w14:paraId="2BA6C181">
            <w:pPr>
              <w:keepNext w:val="0"/>
              <w:keepLines w:val="0"/>
              <w:widowControl/>
              <w:suppressLineNumbers w:val="0"/>
              <w:jc w:val="left"/>
              <w:textAlignment w:val="center"/>
              <w:rPr>
                <w:rFonts w:hint="default"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5.为适应急救现场嘈杂环境使用，设备能根据环境噪音强度自动调节语音播放音量。</w:t>
            </w:r>
          </w:p>
          <w:p w14:paraId="458236CB">
            <w:pPr>
              <w:keepNext w:val="0"/>
              <w:keepLines w:val="0"/>
              <w:widowControl/>
              <w:suppressLineNumbers w:val="0"/>
              <w:jc w:val="left"/>
              <w:textAlignment w:val="center"/>
              <w:rPr>
                <w:rFonts w:hint="default"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6.为适应多种急救现场，设备能根据环境光线强度自动调节屏幕亮度。</w:t>
            </w:r>
          </w:p>
          <w:p w14:paraId="0F2D486E">
            <w:pPr>
              <w:keepNext w:val="0"/>
              <w:keepLines w:val="0"/>
              <w:widowControl/>
              <w:suppressLineNumbers w:val="0"/>
              <w:jc w:val="left"/>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7.提供语音及动画指导，指导操作人员按照AHA/ERC推荐的频率对病人实施胸部按压并进行通气。</w:t>
            </w:r>
          </w:p>
          <w:p w14:paraId="05E08204">
            <w:pPr>
              <w:keepNext w:val="0"/>
              <w:keepLines w:val="0"/>
              <w:widowControl/>
              <w:suppressLineNumbers w:val="0"/>
              <w:jc w:val="left"/>
              <w:textAlignment w:val="center"/>
              <w:rPr>
                <w:rFonts w:hint="default"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8.设备电池盖板采用螺丝固定，保证复杂环境下的稳定性。</w:t>
            </w:r>
          </w:p>
          <w:p w14:paraId="574419F5">
            <w:pPr>
              <w:numPr>
                <w:ilvl w:val="0"/>
                <w:numId w:val="3"/>
              </w:numPr>
              <w:jc w:val="both"/>
              <w:rPr>
                <w:rFonts w:hint="eastAsia" w:ascii="微软雅黑" w:hAnsi="微软雅黑" w:eastAsia="微软雅黑" w:cs="微软雅黑"/>
                <w:b w:val="0"/>
                <w:bCs w:val="0"/>
                <w:color w:val="auto"/>
                <w:sz w:val="24"/>
                <w:szCs w:val="24"/>
                <w:lang w:val="en-US" w:eastAsia="zh-CN"/>
              </w:rPr>
            </w:pPr>
            <w:r>
              <w:rPr>
                <w:rFonts w:hint="eastAsia" w:ascii="微软雅黑" w:hAnsi="微软雅黑" w:eastAsia="微软雅黑" w:cs="微软雅黑"/>
                <w:b w:val="0"/>
                <w:bCs w:val="0"/>
                <w:color w:val="auto"/>
                <w:sz w:val="24"/>
                <w:szCs w:val="24"/>
                <w:lang w:val="en-US" w:eastAsia="zh-CN"/>
              </w:rPr>
              <w:t>设备性能</w:t>
            </w:r>
          </w:p>
          <w:p w14:paraId="106ABDC0">
            <w:pPr>
              <w:keepNext w:val="0"/>
              <w:keepLines w:val="0"/>
              <w:widowControl/>
              <w:suppressLineNumbers w:val="0"/>
              <w:jc w:val="left"/>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★1.采用双相波技术，成人最大除颤能量可达360J，儿童最大除颤能量可达100J。</w:t>
            </w:r>
          </w:p>
          <w:p w14:paraId="1EAB4B65">
            <w:pPr>
              <w:keepNext w:val="0"/>
              <w:keepLines w:val="0"/>
              <w:widowControl/>
              <w:suppressLineNumbers w:val="0"/>
              <w:jc w:val="left"/>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2.成人模式和儿童模式均支持5种以上除颤能量档位，以适应不同阻抗患者（须提供说明书证明）。</w:t>
            </w:r>
          </w:p>
          <w:p w14:paraId="062CBCB7">
            <w:pPr>
              <w:keepNext w:val="0"/>
              <w:keepLines w:val="0"/>
              <w:widowControl/>
              <w:suppressLineNumbers w:val="0"/>
              <w:jc w:val="left"/>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3.开始AED分析到200J放电准备就绪时间＜5s，开始AED分析到360J放电准备就绪时间＜12s。</w:t>
            </w:r>
          </w:p>
          <w:p w14:paraId="36A9B104">
            <w:pPr>
              <w:keepNext w:val="0"/>
              <w:keepLines w:val="0"/>
              <w:widowControl/>
              <w:suppressLineNumbers w:val="0"/>
              <w:jc w:val="left"/>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4.电池使用年限≥5年。</w:t>
            </w:r>
          </w:p>
          <w:p w14:paraId="24FD9465">
            <w:pPr>
              <w:keepNext w:val="0"/>
              <w:keepLines w:val="0"/>
              <w:widowControl/>
              <w:suppressLineNumbers w:val="0"/>
              <w:jc w:val="left"/>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5.在适合条件下，可支持350次200J除颤放电，可支持200次360J放电。</w:t>
            </w:r>
          </w:p>
          <w:p w14:paraId="49B5587C">
            <w:pPr>
              <w:keepNext w:val="0"/>
              <w:keepLines w:val="0"/>
              <w:widowControl/>
              <w:suppressLineNumbers w:val="0"/>
              <w:jc w:val="left"/>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6.首次出现电池低电量报警后，设备至少还可持续工作30分钟和6次360J除颤放电（须提供说明书或第三方检测报告）。</w:t>
            </w:r>
          </w:p>
          <w:p w14:paraId="15C22116">
            <w:pPr>
              <w:keepNext w:val="0"/>
              <w:keepLines w:val="0"/>
              <w:widowControl/>
              <w:suppressLineNumbers w:val="0"/>
              <w:jc w:val="left"/>
              <w:textAlignment w:val="center"/>
              <w:rPr>
                <w:rFonts w:hint="default"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7.单副电极片有效期≥36个月。</w:t>
            </w:r>
          </w:p>
          <w:p w14:paraId="4BDC3502">
            <w:pPr>
              <w:numPr>
                <w:ilvl w:val="0"/>
                <w:numId w:val="3"/>
              </w:numPr>
              <w:jc w:val="both"/>
              <w:rPr>
                <w:rFonts w:hint="eastAsia" w:ascii="微软雅黑" w:hAnsi="微软雅黑" w:eastAsia="微软雅黑" w:cs="微软雅黑"/>
                <w:b w:val="0"/>
                <w:bCs w:val="0"/>
                <w:color w:val="auto"/>
                <w:sz w:val="24"/>
                <w:szCs w:val="24"/>
                <w:lang w:val="en-US" w:eastAsia="zh-CN"/>
              </w:rPr>
            </w:pPr>
            <w:r>
              <w:rPr>
                <w:rFonts w:hint="eastAsia" w:ascii="微软雅黑" w:hAnsi="微软雅黑" w:eastAsia="微软雅黑" w:cs="微软雅黑"/>
                <w:b w:val="0"/>
                <w:bCs w:val="0"/>
                <w:color w:val="auto"/>
                <w:sz w:val="24"/>
                <w:szCs w:val="24"/>
                <w:lang w:val="en-US" w:eastAsia="zh-CN"/>
              </w:rPr>
              <w:t>设备自检与巡检</w:t>
            </w:r>
          </w:p>
          <w:p w14:paraId="48DFB141">
            <w:pPr>
              <w:keepNext w:val="0"/>
              <w:keepLines w:val="0"/>
              <w:widowControl/>
              <w:suppressLineNumbers w:val="0"/>
              <w:jc w:val="left"/>
              <w:textAlignment w:val="center"/>
              <w:rPr>
                <w:rFonts w:hint="default"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1.设备每天、每周、每月都会进行自检。</w:t>
            </w:r>
          </w:p>
          <w:p w14:paraId="1DED2797">
            <w:pPr>
              <w:keepNext w:val="0"/>
              <w:keepLines w:val="0"/>
              <w:widowControl/>
              <w:suppressLineNumbers w:val="0"/>
              <w:jc w:val="left"/>
              <w:textAlignment w:val="center"/>
              <w:rPr>
                <w:rFonts w:hint="default"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2.主机具有至少两种不同颜色的指示灯，根据自检结果指示设备所处状态，无需开盖开机即可查看设备状态，便于人工巡检。</w:t>
            </w:r>
          </w:p>
          <w:p w14:paraId="102D935A">
            <w:pPr>
              <w:keepNext w:val="0"/>
              <w:keepLines w:val="0"/>
              <w:widowControl/>
              <w:suppressLineNumbers w:val="0"/>
              <w:jc w:val="left"/>
              <w:textAlignment w:val="center"/>
              <w:rPr>
                <w:rFonts w:hint="default"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3.主机具有电量显示屏，采用多分格式直观显示电池电量。</w:t>
            </w:r>
          </w:p>
          <w:p w14:paraId="17C4ADC8">
            <w:pPr>
              <w:keepNext w:val="0"/>
              <w:keepLines w:val="0"/>
              <w:widowControl/>
              <w:suppressLineNumbers w:val="0"/>
              <w:jc w:val="left"/>
              <w:textAlignment w:val="center"/>
              <w:rPr>
                <w:rFonts w:hint="default"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4.主机具有电极片可视窗，方便随时查看电极片效期。</w:t>
            </w:r>
          </w:p>
          <w:p w14:paraId="0B6B0C60">
            <w:pPr>
              <w:numPr>
                <w:ilvl w:val="0"/>
                <w:numId w:val="3"/>
              </w:numPr>
              <w:jc w:val="both"/>
              <w:rPr>
                <w:rFonts w:hint="eastAsia" w:ascii="微软雅黑" w:hAnsi="微软雅黑" w:eastAsia="微软雅黑" w:cs="微软雅黑"/>
                <w:b w:val="0"/>
                <w:bCs w:val="0"/>
                <w:color w:val="auto"/>
                <w:sz w:val="24"/>
                <w:szCs w:val="24"/>
                <w:lang w:val="en-US" w:eastAsia="zh-CN"/>
              </w:rPr>
            </w:pPr>
            <w:r>
              <w:rPr>
                <w:rFonts w:hint="eastAsia" w:ascii="微软雅黑" w:hAnsi="微软雅黑" w:eastAsia="微软雅黑" w:cs="微软雅黑"/>
                <w:b w:val="0"/>
                <w:bCs w:val="0"/>
                <w:color w:val="auto"/>
                <w:sz w:val="24"/>
                <w:szCs w:val="24"/>
                <w:lang w:val="en-US" w:eastAsia="zh-CN"/>
              </w:rPr>
              <w:t>数据传输与存储</w:t>
            </w:r>
          </w:p>
          <w:p w14:paraId="4BCAC2DA">
            <w:pPr>
              <w:keepNext w:val="0"/>
              <w:keepLines w:val="0"/>
              <w:widowControl/>
              <w:suppressLineNumbers w:val="0"/>
              <w:jc w:val="left"/>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1.主机内存容量≥2GB，可存储至少2000份自检报告。</w:t>
            </w:r>
          </w:p>
          <w:p w14:paraId="38159BCF">
            <w:pPr>
              <w:keepNext w:val="0"/>
              <w:keepLines w:val="0"/>
              <w:widowControl/>
              <w:suppressLineNumbers w:val="0"/>
              <w:jc w:val="left"/>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2.可存储≥5h心电波形数据。</w:t>
            </w:r>
          </w:p>
          <w:p w14:paraId="0C88A6C1">
            <w:pPr>
              <w:keepNext w:val="0"/>
              <w:keepLines w:val="0"/>
              <w:widowControl/>
              <w:suppressLineNumbers w:val="0"/>
              <w:jc w:val="left"/>
              <w:textAlignment w:val="center"/>
              <w:rPr>
                <w:rFonts w:hint="default"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w:t>
            </w:r>
            <w:r>
              <w:rPr>
                <w:rFonts w:hint="default" w:ascii="宋体" w:hAnsi="宋体" w:eastAsia="宋体" w:cs="宋体"/>
                <w:b w:val="0"/>
                <w:bCs w:val="0"/>
                <w:i w:val="0"/>
                <w:iCs w:val="0"/>
                <w:color w:val="auto"/>
                <w:kern w:val="0"/>
                <w:sz w:val="22"/>
                <w:szCs w:val="22"/>
                <w:u w:val="none"/>
                <w:lang w:val="en-US" w:eastAsia="zh-CN" w:bidi="ar"/>
              </w:rPr>
              <w:t>3.</w:t>
            </w:r>
            <w:r>
              <w:rPr>
                <w:rFonts w:hint="eastAsia" w:ascii="宋体" w:hAnsi="宋体" w:eastAsia="宋体" w:cs="宋体"/>
                <w:b w:val="0"/>
                <w:bCs w:val="0"/>
                <w:i w:val="0"/>
                <w:iCs w:val="0"/>
                <w:color w:val="auto"/>
                <w:kern w:val="0"/>
                <w:sz w:val="22"/>
                <w:szCs w:val="22"/>
                <w:u w:val="none"/>
                <w:lang w:val="en-US" w:eastAsia="zh-CN" w:bidi="ar"/>
              </w:rPr>
              <w:t>具备录音功能，可保存≥70分钟抢救现场录音。</w:t>
            </w:r>
          </w:p>
          <w:p w14:paraId="34435DCE">
            <w:pPr>
              <w:keepNext w:val="0"/>
              <w:keepLines w:val="0"/>
              <w:widowControl/>
              <w:suppressLineNumbers w:val="0"/>
              <w:jc w:val="left"/>
              <w:textAlignment w:val="center"/>
              <w:rPr>
                <w:rFonts w:hint="default"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4.设备支持USB接口，可通过外部USB闪存设备导出抢救记录数据。</w:t>
            </w:r>
          </w:p>
          <w:p w14:paraId="2CB88EEF">
            <w:pPr>
              <w:keepNext w:val="0"/>
              <w:keepLines w:val="0"/>
              <w:widowControl/>
              <w:suppressLineNumbers w:val="0"/>
              <w:jc w:val="left"/>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5.设备配置了4G、WiFi模块，可通过4G、WiFi网络接入设备管理系统。</w:t>
            </w:r>
          </w:p>
          <w:p w14:paraId="7D7AA530">
            <w:pPr>
              <w:numPr>
                <w:ilvl w:val="0"/>
                <w:numId w:val="0"/>
              </w:numPr>
              <w:jc w:val="both"/>
              <w:rPr>
                <w:rFonts w:hint="eastAsia" w:ascii="微软雅黑" w:hAnsi="微软雅黑" w:eastAsia="微软雅黑" w:cs="微软雅黑"/>
                <w:b w:val="0"/>
                <w:bCs w:val="0"/>
                <w:color w:val="auto"/>
                <w:sz w:val="21"/>
                <w:szCs w:val="21"/>
                <w:lang w:val="en-US" w:eastAsia="zh-CN"/>
              </w:rPr>
            </w:pPr>
            <w:r>
              <w:rPr>
                <w:rFonts w:hint="eastAsia" w:ascii="微软雅黑" w:hAnsi="微软雅黑" w:eastAsia="微软雅黑" w:cs="微软雅黑"/>
                <w:b w:val="0"/>
                <w:bCs w:val="0"/>
                <w:color w:val="auto"/>
                <w:sz w:val="21"/>
                <w:szCs w:val="21"/>
                <w:lang w:val="en-US" w:eastAsia="zh-CN"/>
              </w:rPr>
              <w:t>六、AED管理</w:t>
            </w:r>
          </w:p>
          <w:p w14:paraId="7FEE51EA">
            <w:pPr>
              <w:keepNext w:val="0"/>
              <w:keepLines w:val="0"/>
              <w:widowControl/>
              <w:suppressLineNumbers w:val="0"/>
              <w:jc w:val="left"/>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设备管理：AED网络管理平台支持列表查看维护所有AED设备信息，包括设备电池电量、电极片有效期、剩余保修年限、设备序列号、资产编号、设备位置信息、设备状态、电子围栏偏移情况等相关信息；同时也可进入设备详情界面，图形化查看设备状态，设备图示，地图定位，自检报告和安装环境图片以及设备详细记录等。</w:t>
            </w:r>
          </w:p>
          <w:p w14:paraId="0AD1770F">
            <w:pPr>
              <w:keepNext w:val="0"/>
              <w:keepLines w:val="0"/>
              <w:widowControl/>
              <w:suppressLineNumbers w:val="0"/>
              <w:jc w:val="left"/>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系统反馈功能：设备运行状态实时显示，根据自检结果，显示设备状态包括故障，警告，离线，偏移等，故障或出现警告时发出报警信息并发送消息到设备管理者；具有急救事件实时反馈功能，设备一旦开机用于抢救病人即刻通过短信通知反馈并在AED管理平台首页上也弹出提示；急救事件发生时，也能够实时通过短信等方式通知急救人员，并能同步反馈到系统在 AED 地图上显示急救位置。</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E7BAF">
            <w:pPr>
              <w:rPr>
                <w:rFonts w:hint="eastAsia" w:ascii="宋体" w:hAnsi="宋体" w:eastAsia="宋体" w:cs="宋体"/>
                <w:b w:val="0"/>
                <w:bCs w:val="0"/>
                <w:i w:val="0"/>
                <w:iCs w:val="0"/>
                <w:color w:val="auto"/>
                <w:sz w:val="22"/>
                <w:szCs w:val="22"/>
                <w:u w:val="none"/>
              </w:rPr>
            </w:pPr>
          </w:p>
        </w:tc>
      </w:tr>
      <w:tr w14:paraId="38C0D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39" w:hRule="atLeast"/>
        </w:trPr>
        <w:tc>
          <w:tcPr>
            <w:tcW w:w="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67ED4">
            <w:pPr>
              <w:keepNext w:val="0"/>
              <w:keepLines w:val="0"/>
              <w:widowControl/>
              <w:suppressLineNumbers w:val="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11</w:t>
            </w:r>
          </w:p>
        </w:tc>
        <w:tc>
          <w:tcPr>
            <w:tcW w:w="5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C5A10">
            <w:pPr>
              <w:jc w:val="center"/>
              <w:rPr>
                <w:rFonts w:hint="eastAsia" w:ascii="宋体" w:hAnsi="宋体" w:eastAsia="宋体" w:cs="宋体"/>
                <w:b w:val="0"/>
                <w:bCs w:val="0"/>
                <w:i w:val="0"/>
                <w:iCs w:val="0"/>
                <w:color w:val="auto"/>
                <w:sz w:val="22"/>
                <w:szCs w:val="22"/>
                <w:u w:val="none"/>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C0D2A">
            <w:pPr>
              <w:keepNext w:val="0"/>
              <w:keepLines w:val="0"/>
              <w:widowControl/>
              <w:suppressLineNumbers w:val="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急诊抢救箱（外科急救箱）</w:t>
            </w:r>
          </w:p>
        </w:tc>
        <w:tc>
          <w:tcPr>
            <w:tcW w:w="11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4A5D8">
            <w:pPr>
              <w:keepNext w:val="0"/>
              <w:keepLines w:val="0"/>
              <w:widowControl/>
              <w:suppressLineNumbers w:val="0"/>
              <w:jc w:val="left"/>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1.材质：外观采用复合ABS光面材料，铝合金固箱，内部EVA加绒布贴合；</w:t>
            </w:r>
          </w:p>
          <w:p w14:paraId="0DECC93B">
            <w:pPr>
              <w:keepNext w:val="0"/>
              <w:keepLines w:val="0"/>
              <w:widowControl/>
              <w:suppressLineNumbers w:val="0"/>
              <w:jc w:val="left"/>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2.产品尺寸：≥48*20*38cm  包装尺寸：≥53*25*45cm</w:t>
            </w:r>
          </w:p>
          <w:p w14:paraId="300DB8C1">
            <w:pPr>
              <w:keepNext w:val="0"/>
              <w:keepLines w:val="0"/>
              <w:widowControl/>
              <w:suppressLineNumbers w:val="0"/>
              <w:jc w:val="left"/>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3.重量：约4.8KG</w:t>
            </w:r>
          </w:p>
          <w:p w14:paraId="3A28724A">
            <w:pPr>
              <w:keepNext w:val="0"/>
              <w:keepLines w:val="0"/>
              <w:widowControl/>
              <w:suppressLineNumbers w:val="0"/>
              <w:jc w:val="left"/>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4.内部设计：急救箱采用双层设计，中间有一块可拆卸的隔板，使箱体合上后箱内物品不易散乱；隔板上车两个网兜、一个透明大袋子、三排横排共28个器械绑带；箱盖部位另车有4排共64个松紧绑带可安插1ml到10ml大小的针剂；箱子底部设计了EVA氧气瓶槽（可安放2升氧气瓶）中间长条隔层不可拆卸，另有2块可移动EVA隔板，用于安放诊断医用工具及各类医用耗材；</w:t>
            </w:r>
          </w:p>
          <w:p w14:paraId="1F3F99BD">
            <w:pPr>
              <w:keepNext w:val="0"/>
              <w:keepLines w:val="0"/>
              <w:widowControl/>
              <w:suppressLineNumbers w:val="0"/>
              <w:jc w:val="left"/>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5.外部设计：醒目的急救标识，安全锁口，银行押款箱A级手提，铝牌箱贴；</w:t>
            </w:r>
          </w:p>
          <w:p w14:paraId="0404E9BB">
            <w:pPr>
              <w:keepNext w:val="0"/>
              <w:keepLines w:val="0"/>
              <w:widowControl/>
              <w:suppressLineNumbers w:val="0"/>
              <w:jc w:val="left"/>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6.携带方式：单肩背、手提；</w:t>
            </w:r>
          </w:p>
          <w:p w14:paraId="5179161C">
            <w:pPr>
              <w:keepNext w:val="0"/>
              <w:keepLines w:val="0"/>
              <w:widowControl/>
              <w:suppressLineNumbers w:val="0"/>
              <w:jc w:val="left"/>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7.适用场所：疾控中心、120急救中心、医院各科室等</w:t>
            </w:r>
          </w:p>
          <w:p w14:paraId="4C5EB038">
            <w:pPr>
              <w:keepNext w:val="0"/>
              <w:keepLines w:val="0"/>
              <w:widowControl/>
              <w:suppressLineNumbers w:val="0"/>
              <w:jc w:val="left"/>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产品配置清单：</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1-医用供氧装置-2L钢瓶-1套</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2-血压表-表式-1套</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3-听诊器-插入式单用-1套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4-体温计-水银-1支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5-压舌板·金属-1支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5-压舌板·金属-1支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6-医用手电筒-金丽-1把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7-开口器-130mm-1把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8-舌钳-17cm-1把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9-医用冷敷贴-一次性-1盒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10-负压引流器器-BST-C1-1把</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11-一次性麻醉喉镜-成人小型-1套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12.气管插管-304#607#-各1根</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13-气管插管固定器-IV型-1个</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14-医用冰袋-120g-1袋</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15-手术剪刀（直）-12.5cm-1把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16-手术剪刀（弯）-12.5cm-1把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17-手术刀柄3#4#-各1把</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18-手术刀片-10#11023#-各10片</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19-组织镊-带齿14cm-1把</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20-敷料镊子-14cm-1支</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21-持针钳-12.5cm-1把</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22-缝合针-10个装-1包</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23-缝合线-常规-2包</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24可吸收缝合线（自备）1包</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25-医用弯盘（含弯盘布）-304-1套</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26-叩诊锤-大圆头-1把</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27-针灸针-10支装-1包</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28-医用止血带-乳胶-1条</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29-检伤分类卡-4色-1套</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30-三角绷带-96×96×135cm-2包</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31-医用脱脂纱布块-50×80cm-2包</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32-医用纱布片-7.5×7.5cm-8P-10片</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33-急救手册-40P-1本</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34-科室牌-绿色-1个</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38562">
            <w:pPr>
              <w:rPr>
                <w:rFonts w:hint="eastAsia" w:ascii="宋体" w:hAnsi="宋体" w:eastAsia="宋体" w:cs="宋体"/>
                <w:b w:val="0"/>
                <w:bCs w:val="0"/>
                <w:i w:val="0"/>
                <w:iCs w:val="0"/>
                <w:color w:val="auto"/>
                <w:sz w:val="22"/>
                <w:szCs w:val="22"/>
                <w:u w:val="none"/>
              </w:rPr>
            </w:pPr>
          </w:p>
        </w:tc>
      </w:tr>
      <w:tr w14:paraId="1C3C1B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6EB38">
            <w:pPr>
              <w:keepNext w:val="0"/>
              <w:keepLines w:val="0"/>
              <w:widowControl/>
              <w:suppressLineNumbers w:val="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12</w:t>
            </w:r>
          </w:p>
        </w:tc>
        <w:tc>
          <w:tcPr>
            <w:tcW w:w="5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99EB0">
            <w:pPr>
              <w:jc w:val="center"/>
              <w:rPr>
                <w:rFonts w:hint="eastAsia" w:ascii="宋体" w:hAnsi="宋体" w:eastAsia="宋体" w:cs="宋体"/>
                <w:b w:val="0"/>
                <w:bCs w:val="0"/>
                <w:i w:val="0"/>
                <w:iCs w:val="0"/>
                <w:color w:val="auto"/>
                <w:sz w:val="22"/>
                <w:szCs w:val="22"/>
                <w:u w:val="none"/>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BB202">
            <w:pPr>
              <w:keepNext w:val="0"/>
              <w:keepLines w:val="0"/>
              <w:widowControl/>
              <w:suppressLineNumbers w:val="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急诊抢救箱（内科急救箱）</w:t>
            </w:r>
          </w:p>
        </w:tc>
        <w:tc>
          <w:tcPr>
            <w:tcW w:w="11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D9293">
            <w:pPr>
              <w:keepNext w:val="0"/>
              <w:keepLines w:val="0"/>
              <w:widowControl/>
              <w:suppressLineNumbers w:val="0"/>
              <w:jc w:val="left"/>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1.材质:ABS复合光面材料+环保EVA隔层</w:t>
            </w:r>
          </w:p>
          <w:p w14:paraId="4C7B0222">
            <w:pPr>
              <w:keepNext w:val="0"/>
              <w:keepLines w:val="0"/>
              <w:widowControl/>
              <w:suppressLineNumbers w:val="0"/>
              <w:jc w:val="left"/>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2.携带方式:手提携带、单肩斜挎。</w:t>
            </w:r>
          </w:p>
          <w:p w14:paraId="62F13AFA">
            <w:pPr>
              <w:keepNext w:val="0"/>
              <w:keepLines w:val="0"/>
              <w:widowControl/>
              <w:suppressLineNumbers w:val="0"/>
              <w:jc w:val="left"/>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3.内部设计:分为上中下三层，其中中间的隔层均可拆卸;中间隔层采用透明口袋设计、松紧绑带设计，松紧绑带下方车有透明便签贴存放袋;下层采用环保EVA防震发泡，可移动隔板设计;箱内物品一目了然，取用方便，合箱后不易散乱。</w:t>
            </w:r>
          </w:p>
          <w:p w14:paraId="5BC9529E">
            <w:pPr>
              <w:keepNext w:val="0"/>
              <w:keepLines w:val="0"/>
              <w:widowControl/>
              <w:suppressLineNumbers w:val="0"/>
              <w:jc w:val="left"/>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4.外部设计:一个银行押款箱A级把手，两个金属安全锁、铝牌箱贴。</w:t>
            </w:r>
          </w:p>
          <w:p w14:paraId="60E53F68">
            <w:pPr>
              <w:keepNext w:val="0"/>
              <w:keepLines w:val="0"/>
              <w:widowControl/>
              <w:suppressLineNumbers w:val="0"/>
              <w:jc w:val="left"/>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5.外部logo:有醒目的急救标识，方便分类及存放。</w:t>
            </w:r>
          </w:p>
          <w:p w14:paraId="284C0DD4">
            <w:pPr>
              <w:keepNext w:val="0"/>
              <w:keepLines w:val="0"/>
              <w:widowControl/>
              <w:suppressLineNumbers w:val="0"/>
              <w:jc w:val="left"/>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6.箱体尺寸:48x38x20cm (±1cm)</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产品配置清单：</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1-快速电子血糖仪-套装-1套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2-人工复苏气囊-PVC成人-1套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3-呼吸面罩-PVC-2个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4-血压表-表式-1套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5-听诊器-插入式单用-1套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6-体温计-水银-1支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7-压舌板-金属-1支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8-医用手电筒-金属-1把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9-丁字开口器-130mm-1把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10-舌钳-17cm-1把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11-医用剪刀-12.5cm-1把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12-医用镊子-14cm-1支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13-医用止血带-乳胶-1个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14-医用脱脂纱布块-50×80cm-2包</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15-医用纱布片-7.5×7.5cm-8P-10片</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16-纱布绷带-10×600cm-2卷</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17-叩诊锤-大圆头-1把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18-针灸针-10支装-1包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19-口对口呼吸面膜-单向阀-2个</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20-透气胶带-1.25×900cm-2卷</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21-医用检查手套-乳胶-2双</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22-医用外科口罩-一次性-2个</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23-小砂轮-2x2cm-2枚</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24-酒精棉球-25粒装-1个</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25-碘药棉球-25粒装-1个</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26-急救药品</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27-科室牌-绿色-1个</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28-急救手册-40P-1本</w:t>
            </w:r>
          </w:p>
          <w:p w14:paraId="0EA4ECCB">
            <w:pPr>
              <w:keepNext w:val="0"/>
              <w:keepLines w:val="0"/>
              <w:widowControl/>
              <w:suppressLineNumbers w:val="0"/>
              <w:jc w:val="left"/>
              <w:textAlignment w:val="center"/>
              <w:rPr>
                <w:rFonts w:hint="eastAsia" w:ascii="宋体" w:hAnsi="宋体" w:eastAsia="宋体" w:cs="宋体"/>
                <w:b w:val="0"/>
                <w:bCs w:val="0"/>
                <w:i w:val="0"/>
                <w:iCs w:val="0"/>
                <w:color w:val="auto"/>
                <w:kern w:val="0"/>
                <w:sz w:val="22"/>
                <w:szCs w:val="22"/>
                <w:u w:val="none"/>
                <w:lang w:val="en-US" w:eastAsia="zh-CN" w:bidi="ar"/>
              </w:rPr>
            </w:pP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9A53F">
            <w:pPr>
              <w:rPr>
                <w:rFonts w:hint="eastAsia" w:ascii="宋体" w:hAnsi="宋体" w:eastAsia="宋体" w:cs="宋体"/>
                <w:b w:val="0"/>
                <w:bCs w:val="0"/>
                <w:i w:val="0"/>
                <w:iCs w:val="0"/>
                <w:color w:val="auto"/>
                <w:sz w:val="22"/>
                <w:szCs w:val="22"/>
                <w:u w:val="none"/>
              </w:rPr>
            </w:pPr>
          </w:p>
        </w:tc>
      </w:tr>
      <w:tr w14:paraId="749AD4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C15C6">
            <w:pPr>
              <w:keepNext w:val="0"/>
              <w:keepLines w:val="0"/>
              <w:widowControl/>
              <w:suppressLineNumbers w:val="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13</w:t>
            </w:r>
          </w:p>
        </w:tc>
        <w:tc>
          <w:tcPr>
            <w:tcW w:w="5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C58C9">
            <w:pPr>
              <w:jc w:val="center"/>
              <w:rPr>
                <w:rFonts w:hint="eastAsia" w:ascii="宋体" w:hAnsi="宋体" w:eastAsia="宋体" w:cs="宋体"/>
                <w:b w:val="0"/>
                <w:bCs w:val="0"/>
                <w:i w:val="0"/>
                <w:iCs w:val="0"/>
                <w:color w:val="auto"/>
                <w:sz w:val="22"/>
                <w:szCs w:val="22"/>
                <w:u w:val="none"/>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309F6">
            <w:pPr>
              <w:keepNext w:val="0"/>
              <w:keepLines w:val="0"/>
              <w:widowControl/>
              <w:suppressLineNumbers w:val="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呼吸球囊</w:t>
            </w:r>
          </w:p>
        </w:tc>
        <w:tc>
          <w:tcPr>
            <w:tcW w:w="110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8D9FC">
            <w:pPr>
              <w:rPr>
                <w:rFonts w:hint="eastAsia" w:ascii="宋体" w:hAnsi="宋体" w:eastAsia="宋体" w:cs="宋体"/>
                <w:b w:val="0"/>
                <w:bCs w:val="0"/>
                <w:i w:val="0"/>
                <w:iCs w:val="0"/>
                <w:color w:val="auto"/>
                <w:sz w:val="22"/>
                <w:szCs w:val="22"/>
                <w:u w:val="none"/>
              </w:rPr>
            </w:pPr>
          </w:p>
          <w:p w14:paraId="2E66A0FF">
            <w:pPr>
              <w:spacing w:before="6"/>
              <w:ind w:left="0" w:right="105" w:firstLine="0"/>
              <w:jc w:val="left"/>
              <w:rPr>
                <w:rFonts w:hint="eastAsia" w:ascii="宋体" w:hAnsi="宋体" w:eastAsia="宋体" w:cs="宋体"/>
                <w:b w:val="0"/>
                <w:bCs w:val="0"/>
                <w:color w:val="auto"/>
                <w:sz w:val="24"/>
              </w:rPr>
            </w:pPr>
            <w:r>
              <w:rPr>
                <w:rFonts w:hint="eastAsia" w:ascii="宋体" w:hAnsi="宋体" w:eastAsia="宋体" w:cs="宋体"/>
                <w:b w:val="0"/>
                <w:bCs w:val="0"/>
                <w:color w:val="auto"/>
                <w:sz w:val="24"/>
              </w:rPr>
              <w:t>适用人群：婴儿型；儿童型；成人型</w:t>
            </w:r>
          </w:p>
          <w:p w14:paraId="5631E38D">
            <w:pPr>
              <w:spacing w:before="6"/>
              <w:ind w:left="0" w:right="105" w:firstLine="0"/>
              <w:jc w:val="left"/>
              <w:rPr>
                <w:rFonts w:hint="eastAsia" w:ascii="宋体" w:hAnsi="宋体" w:eastAsia="宋体" w:cs="宋体"/>
                <w:b w:val="0"/>
                <w:bCs w:val="0"/>
                <w:color w:val="auto"/>
                <w:sz w:val="24"/>
              </w:rPr>
            </w:pPr>
            <w:r>
              <w:rPr>
                <w:rFonts w:hint="eastAsia" w:ascii="宋体" w:hAnsi="宋体" w:eastAsia="宋体" w:cs="宋体"/>
                <w:b w:val="0"/>
                <w:bCs w:val="0"/>
                <w:color w:val="auto"/>
                <w:sz w:val="24"/>
              </w:rPr>
              <w:t>患者体重 ：</w:t>
            </w:r>
            <w:r>
              <w:rPr>
                <w:rFonts w:hint="eastAsia"/>
                <w:b w:val="0"/>
                <w:bCs w:val="0"/>
                <w:color w:val="auto"/>
                <w:sz w:val="24"/>
                <w:lang w:val="en-US" w:eastAsia="zh-CN"/>
              </w:rPr>
              <w:t>5</w:t>
            </w:r>
            <w:r>
              <w:rPr>
                <w:b w:val="0"/>
                <w:bCs w:val="0"/>
                <w:color w:val="auto"/>
                <w:sz w:val="24"/>
              </w:rPr>
              <w:t>kg＜B≤10kg</w:t>
            </w:r>
            <w:r>
              <w:rPr>
                <w:rFonts w:hint="eastAsia" w:ascii="宋体" w:hAnsi="宋体" w:eastAsia="宋体" w:cs="宋体"/>
                <w:b w:val="0"/>
                <w:bCs w:val="0"/>
                <w:color w:val="auto"/>
                <w:sz w:val="24"/>
              </w:rPr>
              <w:t>；10kg＜B≤23kg；＞23kg</w:t>
            </w:r>
          </w:p>
          <w:p w14:paraId="2FD3A946">
            <w:pPr>
              <w:spacing w:before="6"/>
              <w:ind w:left="0" w:right="105" w:firstLine="0"/>
              <w:jc w:val="left"/>
              <w:rPr>
                <w:rFonts w:hint="eastAsia" w:ascii="宋体" w:hAnsi="宋体" w:eastAsia="宋体" w:cs="宋体"/>
                <w:b w:val="0"/>
                <w:bCs w:val="0"/>
                <w:color w:val="auto"/>
                <w:sz w:val="24"/>
              </w:rPr>
            </w:pPr>
            <w:r>
              <w:rPr>
                <w:rFonts w:hint="eastAsia" w:ascii="宋体" w:hAnsi="宋体" w:eastAsia="宋体" w:cs="宋体"/>
                <w:b w:val="0"/>
                <w:bCs w:val="0"/>
                <w:color w:val="auto"/>
                <w:sz w:val="24"/>
              </w:rPr>
              <w:t>尺寸（长*外径）：约122mm*75mm；约146mm*100mm；约212mm*131mm</w:t>
            </w:r>
          </w:p>
          <w:p w14:paraId="03929BAB">
            <w:pPr>
              <w:spacing w:before="6"/>
              <w:ind w:left="0" w:right="105" w:firstLine="0"/>
              <w:jc w:val="left"/>
              <w:rPr>
                <w:rFonts w:hint="eastAsia" w:ascii="宋体" w:hAnsi="宋体" w:eastAsia="宋体" w:cs="宋体"/>
                <w:b w:val="0"/>
                <w:bCs w:val="0"/>
                <w:color w:val="auto"/>
                <w:sz w:val="24"/>
              </w:rPr>
            </w:pPr>
            <w:r>
              <w:rPr>
                <w:rFonts w:hint="eastAsia" w:ascii="宋体" w:hAnsi="宋体" w:eastAsia="宋体" w:cs="宋体"/>
                <w:b w:val="0"/>
                <w:bCs w:val="0"/>
                <w:color w:val="auto"/>
                <w:sz w:val="24"/>
              </w:rPr>
              <w:t>产品重量：约175g；约205g；约320g</w:t>
            </w:r>
          </w:p>
          <w:p w14:paraId="234F7401">
            <w:pPr>
              <w:spacing w:before="6"/>
              <w:ind w:left="0" w:right="105" w:firstLine="0"/>
              <w:jc w:val="left"/>
              <w:rPr>
                <w:rFonts w:hint="eastAsia" w:ascii="宋体" w:hAnsi="宋体" w:eastAsia="宋体" w:cs="宋体"/>
                <w:b w:val="0"/>
                <w:bCs w:val="0"/>
                <w:color w:val="auto"/>
                <w:sz w:val="24"/>
              </w:rPr>
            </w:pPr>
            <w:r>
              <w:rPr>
                <w:rFonts w:hint="eastAsia" w:ascii="宋体" w:hAnsi="宋体" w:eastAsia="宋体" w:cs="宋体"/>
                <w:b w:val="0"/>
                <w:bCs w:val="0"/>
                <w:color w:val="auto"/>
                <w:sz w:val="24"/>
              </w:rPr>
              <w:t>球体容积：约280ml±100ml；约550ml±200ml；约1500ml±200ml</w:t>
            </w:r>
          </w:p>
          <w:p w14:paraId="40FB51A9">
            <w:pPr>
              <w:spacing w:before="6"/>
              <w:ind w:left="0" w:right="105" w:firstLine="0"/>
              <w:jc w:val="left"/>
              <w:rPr>
                <w:rFonts w:hint="eastAsia" w:ascii="宋体" w:hAnsi="宋体" w:eastAsia="宋体" w:cs="宋体"/>
                <w:b w:val="0"/>
                <w:bCs w:val="0"/>
                <w:color w:val="auto"/>
                <w:sz w:val="24"/>
              </w:rPr>
            </w:pPr>
            <w:r>
              <w:rPr>
                <w:rFonts w:hint="eastAsia" w:ascii="宋体" w:hAnsi="宋体" w:eastAsia="宋体" w:cs="宋体"/>
                <w:b w:val="0"/>
                <w:bCs w:val="0"/>
                <w:color w:val="auto"/>
                <w:sz w:val="24"/>
              </w:rPr>
              <w:t>死腔量：＜20ml；＜40ml；＜65ml</w:t>
            </w:r>
          </w:p>
          <w:p w14:paraId="67EDE328">
            <w:pPr>
              <w:spacing w:before="6"/>
              <w:ind w:left="0" w:right="105" w:firstLine="0"/>
              <w:jc w:val="left"/>
              <w:rPr>
                <w:rFonts w:hint="eastAsia" w:ascii="宋体" w:hAnsi="宋体" w:eastAsia="宋体" w:cs="宋体"/>
                <w:b w:val="0"/>
                <w:bCs w:val="0"/>
                <w:color w:val="auto"/>
                <w:sz w:val="24"/>
              </w:rPr>
            </w:pPr>
            <w:r>
              <w:rPr>
                <w:rFonts w:hint="eastAsia" w:ascii="宋体" w:hAnsi="宋体" w:eastAsia="宋体" w:cs="宋体"/>
                <w:b w:val="0"/>
                <w:bCs w:val="0"/>
                <w:color w:val="auto"/>
                <w:sz w:val="24"/>
              </w:rPr>
              <w:t>呼气阻抗：＜5cmH2O；＜5cmH2O；＜5cmH2O</w:t>
            </w:r>
          </w:p>
          <w:p w14:paraId="1CA185BC">
            <w:pPr>
              <w:spacing w:before="6"/>
              <w:ind w:left="0" w:right="105" w:firstLine="0"/>
              <w:jc w:val="left"/>
              <w:rPr>
                <w:rFonts w:hint="eastAsia" w:ascii="宋体" w:hAnsi="宋体" w:eastAsia="宋体" w:cs="宋体"/>
                <w:b w:val="0"/>
                <w:bCs w:val="0"/>
                <w:color w:val="auto"/>
                <w:sz w:val="24"/>
              </w:rPr>
            </w:pPr>
            <w:r>
              <w:rPr>
                <w:rFonts w:hint="eastAsia" w:ascii="宋体" w:hAnsi="宋体" w:eastAsia="宋体" w:cs="宋体"/>
                <w:b w:val="0"/>
                <w:bCs w:val="0"/>
                <w:color w:val="auto"/>
                <w:sz w:val="24"/>
              </w:rPr>
              <w:t>吸气阻抗：＜5cmH2O；＜5cmH2O；＜5cmH2O</w:t>
            </w:r>
          </w:p>
          <w:p w14:paraId="0AE8F47B">
            <w:pPr>
              <w:spacing w:before="6"/>
              <w:ind w:left="0" w:right="105" w:firstLine="0"/>
              <w:jc w:val="left"/>
              <w:rPr>
                <w:rFonts w:hint="eastAsia" w:ascii="宋体" w:hAnsi="宋体" w:eastAsia="宋体" w:cs="宋体"/>
                <w:b w:val="0"/>
                <w:bCs w:val="0"/>
                <w:color w:val="auto"/>
                <w:sz w:val="24"/>
              </w:rPr>
            </w:pPr>
            <w:r>
              <w:rPr>
                <w:rFonts w:hint="eastAsia" w:ascii="宋体" w:hAnsi="宋体" w:eastAsia="宋体" w:cs="宋体"/>
                <w:b w:val="0"/>
                <w:bCs w:val="0"/>
                <w:color w:val="auto"/>
                <w:sz w:val="24"/>
              </w:rPr>
              <w:t>储气袋容量：1600ml；1600ml；2000ml</w:t>
            </w:r>
          </w:p>
          <w:p w14:paraId="6F60FD03">
            <w:pPr>
              <w:spacing w:before="6"/>
              <w:ind w:left="0" w:right="105" w:firstLine="0"/>
              <w:jc w:val="left"/>
              <w:rPr>
                <w:rFonts w:hint="eastAsia" w:ascii="宋体" w:hAnsi="宋体" w:eastAsia="宋体" w:cs="宋体"/>
                <w:b w:val="0"/>
                <w:bCs w:val="0"/>
                <w:color w:val="auto"/>
                <w:sz w:val="24"/>
              </w:rPr>
            </w:pPr>
            <w:r>
              <w:rPr>
                <w:rFonts w:hint="eastAsia" w:ascii="宋体" w:hAnsi="宋体" w:eastAsia="宋体" w:cs="宋体"/>
                <w:b w:val="0"/>
                <w:bCs w:val="0"/>
                <w:color w:val="auto"/>
                <w:sz w:val="24"/>
              </w:rPr>
              <w:t>病人阀接头锥度尺寸：参照 YY1040.1-2015 标准执行。</w:t>
            </w:r>
          </w:p>
          <w:p w14:paraId="060E71AC">
            <w:pPr>
              <w:spacing w:before="6"/>
              <w:ind w:left="0" w:right="105" w:firstLine="0"/>
              <w:jc w:val="left"/>
              <w:rPr>
                <w:rFonts w:hint="eastAsia" w:ascii="宋体" w:hAnsi="宋体" w:eastAsia="宋体" w:cs="宋体"/>
                <w:b w:val="0"/>
                <w:bCs w:val="0"/>
                <w:color w:val="auto"/>
                <w:sz w:val="24"/>
              </w:rPr>
            </w:pPr>
            <w:r>
              <w:rPr>
                <w:rFonts w:hint="eastAsia" w:ascii="宋体" w:hAnsi="宋体" w:eastAsia="宋体" w:cs="宋体"/>
                <w:b w:val="0"/>
                <w:bCs w:val="0"/>
                <w:color w:val="auto"/>
                <w:sz w:val="24"/>
              </w:rPr>
              <w:t>操作条件：温度：-18℃～50℃；湿度：15%～95%</w:t>
            </w:r>
          </w:p>
          <w:p w14:paraId="000AA4D1">
            <w:pPr>
              <w:spacing w:before="6"/>
              <w:ind w:left="0" w:right="105" w:firstLine="0"/>
              <w:jc w:val="left"/>
              <w:rPr>
                <w:rFonts w:hint="eastAsia" w:ascii="宋体" w:hAnsi="宋体" w:eastAsia="宋体" w:cs="宋体"/>
                <w:b w:val="0"/>
                <w:bCs w:val="0"/>
                <w:color w:val="auto"/>
                <w:sz w:val="24"/>
              </w:rPr>
            </w:pPr>
            <w:r>
              <w:rPr>
                <w:rFonts w:hint="eastAsia" w:ascii="宋体" w:hAnsi="宋体" w:eastAsia="宋体" w:cs="宋体"/>
                <w:b w:val="0"/>
                <w:bCs w:val="0"/>
                <w:color w:val="auto"/>
                <w:sz w:val="24"/>
              </w:rPr>
              <w:t>储存条件：温度：-40℃～60℃；湿度：40%～95%</w:t>
            </w:r>
          </w:p>
          <w:p w14:paraId="2BA9379E">
            <w:pPr>
              <w:spacing w:before="6"/>
              <w:ind w:left="0" w:right="105" w:firstLine="0"/>
              <w:jc w:val="left"/>
              <w:rPr>
                <w:rFonts w:hint="eastAsia" w:ascii="宋体" w:hAnsi="宋体" w:eastAsia="宋体" w:cs="宋体"/>
                <w:b w:val="0"/>
                <w:bCs w:val="0"/>
                <w:color w:val="auto"/>
                <w:sz w:val="24"/>
              </w:rPr>
            </w:pPr>
            <w:r>
              <w:rPr>
                <w:rFonts w:hint="eastAsia" w:ascii="宋体" w:hAnsi="宋体" w:eastAsia="宋体" w:cs="宋体"/>
                <w:b w:val="0"/>
                <w:bCs w:val="0"/>
                <w:color w:val="auto"/>
                <w:sz w:val="24"/>
                <w:lang w:val="en-US" w:eastAsia="zh-CN"/>
              </w:rPr>
              <w:t>*</w:t>
            </w:r>
            <w:r>
              <w:rPr>
                <w:rFonts w:hint="eastAsia" w:ascii="宋体" w:hAnsi="宋体" w:eastAsia="宋体" w:cs="宋体"/>
                <w:b w:val="0"/>
                <w:bCs w:val="0"/>
                <w:color w:val="auto"/>
                <w:sz w:val="24"/>
              </w:rPr>
              <w:t>简易呼吸器由10部分组成：1麻醉面罩（硅胶型）、2患者阀、3气囊接头密封圈、4气囊接头、5气囊、6气囊进气阀、7储气袋组、8氧气管组、9口咽通气道、10口腔开口器；使用说明书上需体现出10个组件的示意图及清单，以便使用人员快速辨别；球囊为硅胶材质可经拆卸、清洗，并经高温消毒后可反复使用。</w:t>
            </w:r>
          </w:p>
          <w:p w14:paraId="563B1C8A">
            <w:pPr>
              <w:rPr>
                <w:rFonts w:hint="eastAsia" w:ascii="宋体" w:hAnsi="宋体" w:eastAsia="宋体" w:cs="宋体"/>
                <w:b w:val="0"/>
                <w:bCs w:val="0"/>
                <w:i w:val="0"/>
                <w:iCs w:val="0"/>
                <w:color w:val="auto"/>
                <w:sz w:val="22"/>
                <w:szCs w:val="22"/>
                <w:u w:val="none"/>
              </w:rPr>
            </w:pPr>
          </w:p>
          <w:p w14:paraId="67071495">
            <w:pPr>
              <w:rPr>
                <w:rFonts w:hint="eastAsia" w:ascii="宋体" w:hAnsi="宋体" w:eastAsia="宋体" w:cs="宋体"/>
                <w:b w:val="0"/>
                <w:bCs w:val="0"/>
                <w:i w:val="0"/>
                <w:iCs w:val="0"/>
                <w:color w:val="auto"/>
                <w:sz w:val="22"/>
                <w:szCs w:val="22"/>
                <w:u w:val="none"/>
              </w:rPr>
            </w:pP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58432">
            <w:pPr>
              <w:rPr>
                <w:rFonts w:hint="eastAsia" w:ascii="宋体" w:hAnsi="宋体" w:eastAsia="宋体" w:cs="宋体"/>
                <w:b w:val="0"/>
                <w:bCs w:val="0"/>
                <w:i w:val="0"/>
                <w:iCs w:val="0"/>
                <w:color w:val="auto"/>
                <w:sz w:val="22"/>
                <w:szCs w:val="22"/>
                <w:u w:val="none"/>
              </w:rPr>
            </w:pPr>
          </w:p>
        </w:tc>
      </w:tr>
      <w:tr w14:paraId="75C937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3" w:hRule="atLeast"/>
        </w:trPr>
        <w:tc>
          <w:tcPr>
            <w:tcW w:w="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8C72A">
            <w:pPr>
              <w:keepNext w:val="0"/>
              <w:keepLines w:val="0"/>
              <w:widowControl/>
              <w:suppressLineNumbers w:val="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14</w:t>
            </w:r>
          </w:p>
        </w:tc>
        <w:tc>
          <w:tcPr>
            <w:tcW w:w="5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C9995">
            <w:pPr>
              <w:jc w:val="center"/>
              <w:rPr>
                <w:rFonts w:hint="eastAsia" w:ascii="宋体" w:hAnsi="宋体" w:eastAsia="宋体" w:cs="宋体"/>
                <w:b w:val="0"/>
                <w:bCs w:val="0"/>
                <w:i w:val="0"/>
                <w:iCs w:val="0"/>
                <w:color w:val="auto"/>
                <w:sz w:val="22"/>
                <w:szCs w:val="22"/>
                <w:u w:val="none"/>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9E115">
            <w:pPr>
              <w:keepNext w:val="0"/>
              <w:keepLines w:val="0"/>
              <w:widowControl/>
              <w:suppressLineNumbers w:val="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吸痰器（便携式）</w:t>
            </w:r>
          </w:p>
        </w:tc>
        <w:tc>
          <w:tcPr>
            <w:tcW w:w="11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36589">
            <w:pPr>
              <w:keepNext w:val="0"/>
              <w:keepLines w:val="0"/>
              <w:widowControl/>
              <w:suppressLineNumbers w:val="0"/>
              <w:jc w:val="left"/>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一、性能特点：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1. 机型选用大流量无油润滑真空泵作负压源，抽气速率高、负压上升快，无油雾污染，可免去泵体的日常维护和保养。外观采用全塑料外壳。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2. 摆动式手拉杆，推拉自如；设备的附件箱内需放置脚踏开关及电源线等，移动或贮藏时更加方便。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3. 大口径、大容量的贮液瓶，极易清洗；配上带密封环的瓶塞，密封性好且开启方便。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4. 反应灵敏、可靠的溢流保护装置，可防止液体进入中间管道和泵内。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5. 采用透明医用聚氯乙烯吸引软管，便于吸引时观察管内的液体；管道接头设计合理，管道连接方便、可靠。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6. 负压调节阀可控制吸引时所需要的负压，负压值由真空表来显示。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7. 设备结构紧凑、小巧；外型美观，其配置更加人性化。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二、主要技术参数：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1.极限负压值：≥0.09MPa(680mmHg)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2.抽气速率：≥32L/Min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3.贮液瓶：2500mL×2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4.负压调节范围:0.02Mpa～极限负压值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5.电源：AC220V 50Hz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6.输入功率：150VA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7.外包装尺寸：≥40cm×38cm×47cm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8.毛/净重：≥14/12kg</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1E703">
            <w:pPr>
              <w:rPr>
                <w:rFonts w:hint="eastAsia" w:ascii="宋体" w:hAnsi="宋体" w:eastAsia="宋体" w:cs="宋体"/>
                <w:b w:val="0"/>
                <w:bCs w:val="0"/>
                <w:i w:val="0"/>
                <w:iCs w:val="0"/>
                <w:color w:val="auto"/>
                <w:sz w:val="22"/>
                <w:szCs w:val="22"/>
                <w:u w:val="none"/>
              </w:rPr>
            </w:pPr>
          </w:p>
        </w:tc>
      </w:tr>
      <w:tr w14:paraId="1F1063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0" w:hRule="atLeast"/>
        </w:trPr>
        <w:tc>
          <w:tcPr>
            <w:tcW w:w="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9C88F">
            <w:pPr>
              <w:keepNext w:val="0"/>
              <w:keepLines w:val="0"/>
              <w:widowControl/>
              <w:suppressLineNumbers w:val="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15</w:t>
            </w:r>
          </w:p>
        </w:tc>
        <w:tc>
          <w:tcPr>
            <w:tcW w:w="5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89028">
            <w:pPr>
              <w:jc w:val="center"/>
              <w:rPr>
                <w:rFonts w:hint="eastAsia" w:ascii="宋体" w:hAnsi="宋体" w:eastAsia="宋体" w:cs="宋体"/>
                <w:b w:val="0"/>
                <w:bCs w:val="0"/>
                <w:i w:val="0"/>
                <w:iCs w:val="0"/>
                <w:color w:val="auto"/>
                <w:sz w:val="22"/>
                <w:szCs w:val="22"/>
                <w:u w:val="none"/>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6DFE9">
            <w:pPr>
              <w:keepNext w:val="0"/>
              <w:keepLines w:val="0"/>
              <w:widowControl/>
              <w:suppressLineNumbers w:val="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吸痰器（大型）</w:t>
            </w:r>
          </w:p>
        </w:tc>
        <w:tc>
          <w:tcPr>
            <w:tcW w:w="11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32165">
            <w:pPr>
              <w:keepNext w:val="0"/>
              <w:keepLines w:val="0"/>
              <w:widowControl/>
              <w:suppressLineNumbers w:val="0"/>
              <w:jc w:val="left"/>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一、特征：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1、采用负压泵作负压源，无油雾污染，可免去泵体的日常维护和保养，设备运行时压力系统不会产生正压。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2、采用交流、外接直流和机内电池三种供电方式，其中机内电池在充足情况下可连续使用 30 分钟以上，并可反复充电，在病人转运过程中使用可直接接在救护车等交通工具的点烟器（DC12V）上。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3、采用恒压限流充电，可间断累加充电，在外接 AC100V～240V，50/60Hz 或者 DC 12V 的情况下均可进行充电，有电池量分段指示。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4、通过管路上的负压调节阀控制吸引时所需要的负压值，并由面板上的真空表来显示。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5、塑料外壳轻巧，携带方便，并具有墙挂式结构，可以安装在房间内和交通工具上，也可以挂在轮椅车侧面。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二、主要技术参数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1、极限负压值：≥0.08MPa (600mmHg)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2、负压调节范围：0.02MPa(150mmHg)～极限负压值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3、抽气速率：≥20 L/min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4、噪声：≤65 dB(A)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5、贮液瓶：1000mL（PC 塑料）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6、电源：AC 100V～240V，50/60Hz；DC 12V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7、输入功率：110VA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8、毛重：≥5.5 ㎏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9、外包装尺寸：≥41 ㎝×20.5 ㎝×42 ㎝</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4988F">
            <w:pPr>
              <w:rPr>
                <w:rFonts w:hint="eastAsia" w:ascii="宋体" w:hAnsi="宋体" w:eastAsia="宋体" w:cs="宋体"/>
                <w:b w:val="0"/>
                <w:bCs w:val="0"/>
                <w:i w:val="0"/>
                <w:iCs w:val="0"/>
                <w:color w:val="auto"/>
                <w:sz w:val="22"/>
                <w:szCs w:val="22"/>
                <w:u w:val="none"/>
              </w:rPr>
            </w:pPr>
          </w:p>
        </w:tc>
      </w:tr>
      <w:tr w14:paraId="081C28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7EFA7">
            <w:pPr>
              <w:keepNext w:val="0"/>
              <w:keepLines w:val="0"/>
              <w:widowControl/>
              <w:suppressLineNumbers w:val="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16</w:t>
            </w:r>
          </w:p>
        </w:tc>
        <w:tc>
          <w:tcPr>
            <w:tcW w:w="5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69864">
            <w:pPr>
              <w:jc w:val="center"/>
              <w:rPr>
                <w:rFonts w:hint="eastAsia" w:ascii="宋体" w:hAnsi="宋体" w:eastAsia="宋体" w:cs="宋体"/>
                <w:b w:val="0"/>
                <w:bCs w:val="0"/>
                <w:i w:val="0"/>
                <w:iCs w:val="0"/>
                <w:color w:val="auto"/>
                <w:sz w:val="22"/>
                <w:szCs w:val="22"/>
                <w:u w:val="none"/>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C7D96">
            <w:pPr>
              <w:keepNext w:val="0"/>
              <w:keepLines w:val="0"/>
              <w:widowControl/>
              <w:suppressLineNumbers w:val="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清创缝合器械</w:t>
            </w:r>
          </w:p>
        </w:tc>
        <w:tc>
          <w:tcPr>
            <w:tcW w:w="11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69B50">
            <w:pPr>
              <w:keepNext w:val="0"/>
              <w:keepLines w:val="0"/>
              <w:widowControl/>
              <w:suppressLineNumbers w:val="0"/>
              <w:jc w:val="left"/>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清创包 止血钳12.5CM一把， 持针钳12.5CM一把，  剪刀12.5CM一把 ， 缝合针线一包，棉签1包，手套1付，腰盘小号1个 ，碘伏1瓶</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BD16D">
            <w:pPr>
              <w:rPr>
                <w:rFonts w:hint="eastAsia" w:ascii="宋体" w:hAnsi="宋体" w:eastAsia="宋体" w:cs="宋体"/>
                <w:b w:val="0"/>
                <w:bCs w:val="0"/>
                <w:i w:val="0"/>
                <w:iCs w:val="0"/>
                <w:color w:val="auto"/>
                <w:sz w:val="22"/>
                <w:szCs w:val="22"/>
                <w:u w:val="none"/>
              </w:rPr>
            </w:pPr>
          </w:p>
        </w:tc>
      </w:tr>
      <w:tr w14:paraId="29BE1B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20" w:hRule="atLeast"/>
        </w:trPr>
        <w:tc>
          <w:tcPr>
            <w:tcW w:w="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BF702">
            <w:pPr>
              <w:keepNext w:val="0"/>
              <w:keepLines w:val="0"/>
              <w:widowControl/>
              <w:suppressLineNumbers w:val="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17</w:t>
            </w:r>
          </w:p>
        </w:tc>
        <w:tc>
          <w:tcPr>
            <w:tcW w:w="5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B89BD">
            <w:pPr>
              <w:jc w:val="center"/>
              <w:rPr>
                <w:rFonts w:hint="eastAsia" w:ascii="宋体" w:hAnsi="宋体" w:eastAsia="宋体" w:cs="宋体"/>
                <w:b w:val="0"/>
                <w:bCs w:val="0"/>
                <w:i w:val="0"/>
                <w:iCs w:val="0"/>
                <w:color w:val="auto"/>
                <w:sz w:val="22"/>
                <w:szCs w:val="22"/>
                <w:u w:val="none"/>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DF5DD">
            <w:pPr>
              <w:keepNext w:val="0"/>
              <w:keepLines w:val="0"/>
              <w:widowControl/>
              <w:suppressLineNumbers w:val="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心电监护仪+固定架</w:t>
            </w:r>
          </w:p>
        </w:tc>
        <w:tc>
          <w:tcPr>
            <w:tcW w:w="11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78FF1">
            <w:pPr>
              <w:keepNext w:val="0"/>
              <w:keepLines w:val="0"/>
              <w:widowControl/>
              <w:numPr>
                <w:ilvl w:val="0"/>
                <w:numId w:val="4"/>
              </w:numPr>
              <w:suppressLineNumbers w:val="0"/>
              <w:jc w:val="left"/>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监护仪外形结构：</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1.1、便携一体式监护仪,可用于监护成人,儿童,新生儿患者</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1.2、★≥12寸彩色LED背光液晶显示屏，彩色高分辨率达800*600，7通道波形显示</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1.3、★整机无风扇设计，降低环境噪音干扰</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2.监测参数：</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2.1、标准配置可监测心电，呼吸，无创血压，血氧饱和度，脉搏和体温</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2.2、采用ECG多导同步分析专利技术，保证心电监护的优异性</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2.3、心电波形速度支持6.25、12.5、25和50mm/s不少于4种选择</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2.4、具备智能导联脱落监测功能，个别导联脱落的情况下仍能保持监护</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2.5、★提供心率变化统计界面，包括患者平均心率、夜间平均心率、白天平均心率、最快心率和最慢心率等，直观快速了解过去24小时患者的心率变化和心率分布情况。</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2.6、★血氧监测时标配支持PI血氧灌注指数的监测，有效反映血氧灌注情况</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2.7、采用抗干扰和弱灌注血氧技术保证血氧监护的优异性</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2.8、无创血压支持手动、连续、自动和序列测量模式</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2.9、成人无创血压测量范围：收缩压 27~290mmHg，舒张压 10~250mmHg</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2.10、小儿无创血压测量范围：收缩压 27~240mmHg，舒张压 10~200mmHg</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2.11、新生儿无创血压测量范围：收缩压 27~140mmHg，舒张压 10~115mmHg</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2.12、★提供动态血压分析界面，包括平均血压、白天平均血压、夜间平均血压、最高血压、最低血压和正常血压比例等，直观快速了解过去24小时患者血压变化和分布情况。</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3.系统功能：</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3.1、支持中/英文输入</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3.2、具有三级声光报警，参数报警级别可调</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3.3、具备报警集中设置功能</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3.4、具备血液动力学、药物计算功能</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3.5、支持&gt;=980小时趋势数据的存储与回顾功能</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3.6、具备监护模式、待机模式，演示模式、隐私模式和夜间模式不少于5种工作模式</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3.7、具备趋势共存界面、呼吸氧合图界面，大字体显示界面，及标准显示界面等多种显示界面</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3.8、具备网络通信功能，实现中央站的集中监护</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3.9、标配一块高能锂电池，工作时间可达4小时</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3.10、支持监护仪系统日志的向U盘设备的导出功能，日志包括：系统状态、异常和技术报警等，满足设备管理的日常维护需求</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3.11、★主机集成附件收纳槽，支持将心电、血氧和无创血压等导联线附件进行收纳放置，方便监护仪设备的高效管理和转移。</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★3.12：产品设计使用年限≥7年。</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CC127">
            <w:pPr>
              <w:rPr>
                <w:rFonts w:hint="eastAsia" w:ascii="宋体" w:hAnsi="宋体" w:eastAsia="宋体" w:cs="宋体"/>
                <w:b w:val="0"/>
                <w:bCs w:val="0"/>
                <w:i w:val="0"/>
                <w:iCs w:val="0"/>
                <w:color w:val="auto"/>
                <w:sz w:val="22"/>
                <w:szCs w:val="22"/>
                <w:u w:val="none"/>
              </w:rPr>
            </w:pPr>
          </w:p>
        </w:tc>
      </w:tr>
      <w:tr w14:paraId="6BA19F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0" w:hRule="atLeast"/>
        </w:trPr>
        <w:tc>
          <w:tcPr>
            <w:tcW w:w="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BD5F9">
            <w:pPr>
              <w:keepNext w:val="0"/>
              <w:keepLines w:val="0"/>
              <w:widowControl/>
              <w:suppressLineNumbers w:val="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18</w:t>
            </w:r>
          </w:p>
        </w:tc>
        <w:tc>
          <w:tcPr>
            <w:tcW w:w="5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E99A3">
            <w:pPr>
              <w:jc w:val="center"/>
              <w:rPr>
                <w:rFonts w:hint="eastAsia" w:ascii="宋体" w:hAnsi="宋体" w:eastAsia="宋体" w:cs="宋体"/>
                <w:b w:val="0"/>
                <w:bCs w:val="0"/>
                <w:i w:val="0"/>
                <w:iCs w:val="0"/>
                <w:color w:val="auto"/>
                <w:sz w:val="22"/>
                <w:szCs w:val="22"/>
                <w:u w:val="none"/>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B01CB">
            <w:pPr>
              <w:keepNext w:val="0"/>
              <w:keepLines w:val="0"/>
              <w:widowControl/>
              <w:suppressLineNumbers w:val="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输液泵</w:t>
            </w:r>
          </w:p>
        </w:tc>
        <w:tc>
          <w:tcPr>
            <w:tcW w:w="11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15697">
            <w:pPr>
              <w:keepNext w:val="0"/>
              <w:keepLines w:val="0"/>
              <w:widowControl/>
              <w:suppressLineNumbers w:val="0"/>
              <w:jc w:val="left"/>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1.输液精度≤±5%</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2.速率范围：0.1-1400ml/h, 最小步进0.1ml/h</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3.预置输液总量范围：0.1-9999ml</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4.快进流速范围：0.1-1400ml/h</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5.支持ml/h和滴/min两种流速单位</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6.屏幕不小于2.5英寸，同屏显示：速度、当前注射状态、累计量、电池状态、报警压力档位和在线压力等信息；</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7.锁屏功能：支持自动锁屏，自动锁屏时间可调</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8.在线滴定功能：安全不中断输液而更改速率；</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9.分低级、中级、高级三级报警。可实现声光报警提示，同时显示具体报警信息；</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10.在线动态压力监测，可实时显示当前压力数值；</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11.压力报警阈值可调，最低150mmHg</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12.电池工作时间≥4小时@25ml/h；可升级至≥8小时@25ml/h</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13.接口支持RS232数据传输、护士呼叫、DC输入功能</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14.防进液等级IPX4</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15.可升级无线模块，实现无线联网监测；</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16.泵片用防水膜保护，防止药液进入机器内部，便于清洁和消毒。</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17.整机重量不超过2kg，主机自带提手，方便携带</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18.满足EN1789标准，适合在救护车使用。</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53BD7">
            <w:pPr>
              <w:rPr>
                <w:rFonts w:hint="eastAsia" w:ascii="宋体" w:hAnsi="宋体" w:eastAsia="宋体" w:cs="宋体"/>
                <w:b w:val="0"/>
                <w:bCs w:val="0"/>
                <w:i w:val="0"/>
                <w:iCs w:val="0"/>
                <w:color w:val="auto"/>
                <w:sz w:val="22"/>
                <w:szCs w:val="22"/>
                <w:u w:val="none"/>
              </w:rPr>
            </w:pPr>
          </w:p>
        </w:tc>
      </w:tr>
      <w:tr w14:paraId="79DD39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60" w:hRule="atLeast"/>
        </w:trPr>
        <w:tc>
          <w:tcPr>
            <w:tcW w:w="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E8B63">
            <w:pPr>
              <w:keepNext w:val="0"/>
              <w:keepLines w:val="0"/>
              <w:widowControl/>
              <w:suppressLineNumbers w:val="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19</w:t>
            </w:r>
          </w:p>
        </w:tc>
        <w:tc>
          <w:tcPr>
            <w:tcW w:w="5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ED6C4">
            <w:pPr>
              <w:jc w:val="center"/>
              <w:rPr>
                <w:rFonts w:hint="eastAsia" w:ascii="宋体" w:hAnsi="宋体" w:eastAsia="宋体" w:cs="宋体"/>
                <w:b w:val="0"/>
                <w:bCs w:val="0"/>
                <w:i w:val="0"/>
                <w:iCs w:val="0"/>
                <w:color w:val="auto"/>
                <w:sz w:val="22"/>
                <w:szCs w:val="22"/>
                <w:u w:val="none"/>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705DC">
            <w:pPr>
              <w:keepNext w:val="0"/>
              <w:keepLines w:val="0"/>
              <w:widowControl/>
              <w:suppressLineNumbers w:val="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注射泵</w:t>
            </w:r>
          </w:p>
        </w:tc>
        <w:tc>
          <w:tcPr>
            <w:tcW w:w="11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4D169">
            <w:pPr>
              <w:keepNext w:val="0"/>
              <w:keepLines w:val="0"/>
              <w:widowControl/>
              <w:suppressLineNumbers w:val="0"/>
              <w:jc w:val="left"/>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1.注射精度≤±2% 或0.005mL/h取大者</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2.速率范围：0.1-1200ml/h, 最小步进0.1ml/h</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3.预置输液总量范围：0.1-9999ml</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4.快进流速范围：0.1-1200ml/h</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5.支持注射器规格：5ml、10ml、20ml、30ml、50/60ml；</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6.LCD显示屏，可同屏显示：输注模式、速度、当前注射状态、预置量、累计量、电池状态、报警压力阈值和在线压力等信息；</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7.锁屏功能：支持自动锁屏，自动锁屏时间可调</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8.在线滴定功能：安全不中断输液而更改速率；</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9.分低级、中级、高级三级报警。可实现声光报警提示，同时显示具体报警信息；</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10.在线动态压力监测，可实时显示当前压力数值；</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11.电池工作时间≥6小时@5ml/h，可升级至≥12小时@5ml/h</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12.接口支持RS232数据传输、护士呼叫、DC输入功能</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13.防进液等级IPX4</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14.可升级无线模块，实现无线联网监测；</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15.注射泵推杆无皮套设计，更易清洁，符合院感要求</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16.整机重量不超过1.8kg，主机自带提手，方便携带</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17.满足EN1789标准，适合在救护车使用。</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7B959">
            <w:pPr>
              <w:rPr>
                <w:rFonts w:hint="eastAsia" w:ascii="宋体" w:hAnsi="宋体" w:eastAsia="宋体" w:cs="宋体"/>
                <w:b w:val="0"/>
                <w:bCs w:val="0"/>
                <w:i w:val="0"/>
                <w:iCs w:val="0"/>
                <w:color w:val="auto"/>
                <w:sz w:val="22"/>
                <w:szCs w:val="22"/>
                <w:u w:val="none"/>
              </w:rPr>
            </w:pPr>
          </w:p>
        </w:tc>
      </w:tr>
      <w:tr w14:paraId="5EF533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0" w:hRule="atLeast"/>
        </w:trPr>
        <w:tc>
          <w:tcPr>
            <w:tcW w:w="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2997F">
            <w:pPr>
              <w:keepNext w:val="0"/>
              <w:keepLines w:val="0"/>
              <w:widowControl/>
              <w:suppressLineNumbers w:val="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20</w:t>
            </w:r>
          </w:p>
        </w:tc>
        <w:tc>
          <w:tcPr>
            <w:tcW w:w="5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ADCA9">
            <w:pPr>
              <w:jc w:val="center"/>
              <w:rPr>
                <w:rFonts w:hint="eastAsia" w:ascii="宋体" w:hAnsi="宋体" w:eastAsia="宋体" w:cs="宋体"/>
                <w:b w:val="0"/>
                <w:bCs w:val="0"/>
                <w:i w:val="0"/>
                <w:iCs w:val="0"/>
                <w:color w:val="auto"/>
                <w:sz w:val="22"/>
                <w:szCs w:val="22"/>
                <w:u w:val="none"/>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F0451">
            <w:pPr>
              <w:keepNext w:val="0"/>
              <w:keepLines w:val="0"/>
              <w:widowControl/>
              <w:suppressLineNumbers w:val="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医用储存柜</w:t>
            </w:r>
          </w:p>
        </w:tc>
        <w:tc>
          <w:tcPr>
            <w:tcW w:w="11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39EAB">
            <w:pPr>
              <w:keepNext w:val="0"/>
              <w:keepLines w:val="0"/>
              <w:widowControl/>
              <w:suppressLineNumbers w:val="0"/>
              <w:jc w:val="left"/>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 xml:space="preserve">产品尺寸≥ 900*400/250*1750mm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带玻门尺寸 ≥820*620mm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抽屉尺寸≥ 800*115mm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下边柜门尺寸 ≥820*550mm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上部纵向深度尺寸≥ 250mm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下部纵向深度尺寸≥ 400mm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产品净重≥ 50kg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产品毛重≥ 52kg </w:t>
            </w:r>
          </w:p>
          <w:p w14:paraId="605972F4">
            <w:pPr>
              <w:keepNext w:val="0"/>
              <w:keepLines w:val="0"/>
              <w:widowControl/>
              <w:suppressLineNumbers w:val="0"/>
              <w:jc w:val="left"/>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（提供国家权威机构CNAS第三方检测报告）</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产品特点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1 .整体由优质 不锈钢板及不锈钢管焊接组装而成，外型美观，平整、端正、四角平行，表面无锋棱、毛刺等明显缺陷，各焊接部件打磨平整光滑，抛光均匀，耐腐蚀，不生锈。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2.上层为对不锈钢对开门，内镶嵌 5mm 玻璃，两层搁板，高低可调。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3.中层配有两个抽屉，优质锁芯；滑道采用三节静音式滑轮，抽拉灵活，无噪音。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4.下层为不锈钢对开门,内侧有一层活动搁板。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5.门拉手为优质锌合金表面处理镀铬处理，外表美观。</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20591">
            <w:pPr>
              <w:rPr>
                <w:rFonts w:hint="eastAsia" w:ascii="宋体" w:hAnsi="宋体" w:eastAsia="宋体" w:cs="宋体"/>
                <w:b w:val="0"/>
                <w:bCs w:val="0"/>
                <w:i w:val="0"/>
                <w:iCs w:val="0"/>
                <w:color w:val="auto"/>
                <w:sz w:val="22"/>
                <w:szCs w:val="22"/>
                <w:u w:val="none"/>
              </w:rPr>
            </w:pPr>
          </w:p>
        </w:tc>
      </w:tr>
      <w:tr w14:paraId="4F72D0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47" w:hRule="atLeast"/>
        </w:trPr>
        <w:tc>
          <w:tcPr>
            <w:tcW w:w="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2E6EA">
            <w:pPr>
              <w:keepNext w:val="0"/>
              <w:keepLines w:val="0"/>
              <w:widowControl/>
              <w:suppressLineNumbers w:val="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21</w:t>
            </w:r>
          </w:p>
        </w:tc>
        <w:tc>
          <w:tcPr>
            <w:tcW w:w="5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9458C">
            <w:pPr>
              <w:jc w:val="center"/>
              <w:rPr>
                <w:rFonts w:hint="eastAsia" w:ascii="宋体" w:hAnsi="宋体" w:eastAsia="宋体" w:cs="宋体"/>
                <w:b w:val="0"/>
                <w:bCs w:val="0"/>
                <w:i w:val="0"/>
                <w:iCs w:val="0"/>
                <w:color w:val="auto"/>
                <w:sz w:val="22"/>
                <w:szCs w:val="22"/>
                <w:u w:val="none"/>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88CCB">
            <w:pPr>
              <w:keepNext w:val="0"/>
              <w:keepLines w:val="0"/>
              <w:widowControl/>
              <w:suppressLineNumbers w:val="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洗胃机</w:t>
            </w:r>
          </w:p>
        </w:tc>
        <w:tc>
          <w:tcPr>
            <w:tcW w:w="11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43487">
            <w:pPr>
              <w:keepNext w:val="0"/>
              <w:keepLines w:val="0"/>
              <w:widowControl/>
              <w:suppressLineNumbers w:val="0"/>
              <w:jc w:val="left"/>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采用压力反馈控制系统，无需人工调节；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实现循环洗胃。适用于抢救服毒、食物中毒患者以及手术前洗胃用；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一、性能特点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1、采用膜片泵作为冲液和吸液的动力源，并通过压力传感器和CPU 控制，使冲、吸转换更可靠；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采用定量容积式转换缸，使吸出液量和冲入液量更加准确、可靠；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气压驱动的换向阀结构能够强力挤碎大块污物，使管路更通畅，清洗维护更便捷；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面板有洗胃循环次数和压力模拟显示状态，方便操作者掌握洗胃机工作状态和洗胃的进展；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产品增设手动冲、吸液量平衡装置，可解决由于胃内物质差异所引起的冲、吸液量不平衡状态；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具有“口腔插管”和“鼻腔插管”两种洗胃模式，可以根据地域海拔高度和洗胃管的规格选择不同的洗胃模式；造型轻巧、安全可靠、操作方便、能耗少、噪音低。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二、主要技术参数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流量：≥2L/min（口腔插管档）；≥1L/min（鼻腔插管档）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自控液量：冲液量：（250ml~350ml）/次；吸液量：（350ml~450ml）/次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注：吸液量大于冲液量，但不应大于 150ml/次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正、负压力设定范围：47kPa~67kPa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电源：～220V 50Hz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输入功率：110VA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噪音：≤65dB（A）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外包装尺寸：≥49.5cm×43cm×34cm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外形尺寸：≥43cm×36cm×20.5cm</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电动洗胃机需求清单</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主机1 台</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一次性胃管 28F 1 根</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洗胃导管套件 进出胃过渡导管（内径 ：Ф7.5、长 10 cm）2 根</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进液导管（内径 ：Ф7.5 、长 1 m）1 根</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进出胃导管（内径 ：Ф7.5 、长 1 m）1 根</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排污导管（内径 ：Ф8.5 、长 1 m）1 根</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三通接头1 只</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熔丝管  ( Ф5×20 / F750mAL）2 只</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电源线 、保修卡 、说明书 、合格证等1 套</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3B951">
            <w:pPr>
              <w:rPr>
                <w:rFonts w:hint="eastAsia" w:ascii="宋体" w:hAnsi="宋体" w:eastAsia="宋体" w:cs="宋体"/>
                <w:b w:val="0"/>
                <w:bCs w:val="0"/>
                <w:i w:val="0"/>
                <w:iCs w:val="0"/>
                <w:color w:val="auto"/>
                <w:sz w:val="22"/>
                <w:szCs w:val="22"/>
                <w:u w:val="none"/>
              </w:rPr>
            </w:pPr>
          </w:p>
        </w:tc>
      </w:tr>
      <w:tr w14:paraId="27BB0F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20" w:hRule="atLeast"/>
        </w:trPr>
        <w:tc>
          <w:tcPr>
            <w:tcW w:w="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FB435">
            <w:pPr>
              <w:keepNext w:val="0"/>
              <w:keepLines w:val="0"/>
              <w:widowControl/>
              <w:suppressLineNumbers w:val="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22</w:t>
            </w:r>
          </w:p>
        </w:tc>
        <w:tc>
          <w:tcPr>
            <w:tcW w:w="5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634BF">
            <w:pPr>
              <w:jc w:val="center"/>
              <w:rPr>
                <w:rFonts w:hint="eastAsia" w:ascii="宋体" w:hAnsi="宋体" w:eastAsia="宋体" w:cs="宋体"/>
                <w:b w:val="0"/>
                <w:bCs w:val="0"/>
                <w:i w:val="0"/>
                <w:iCs w:val="0"/>
                <w:color w:val="auto"/>
                <w:sz w:val="22"/>
                <w:szCs w:val="22"/>
                <w:u w:val="none"/>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F1A4C">
            <w:pPr>
              <w:keepNext w:val="0"/>
              <w:keepLines w:val="0"/>
              <w:widowControl/>
              <w:suppressLineNumbers w:val="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听诊器</w:t>
            </w:r>
          </w:p>
        </w:tc>
        <w:tc>
          <w:tcPr>
            <w:tcW w:w="11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5E668">
            <w:pPr>
              <w:keepNext w:val="0"/>
              <w:keepLines w:val="0"/>
              <w:widowControl/>
              <w:suppressLineNumbers w:val="0"/>
              <w:jc w:val="left"/>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1适用范围广</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2.技术要求</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    弹簧片采用优质弹簧钢，（硬度HR15N82.9-88.4）耳环，扁形听诊头采用优质铜材，三通导管采用软聚氯乙烯，金属件电铳达到光亮镀络二级外观要求。</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 3. 产品应符合GN-89-YY-91035-1999听诊器标准要求。</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F6FEF">
            <w:pPr>
              <w:rPr>
                <w:rFonts w:hint="eastAsia" w:ascii="宋体" w:hAnsi="宋体" w:eastAsia="宋体" w:cs="宋体"/>
                <w:b w:val="0"/>
                <w:bCs w:val="0"/>
                <w:i w:val="0"/>
                <w:iCs w:val="0"/>
                <w:color w:val="auto"/>
                <w:sz w:val="22"/>
                <w:szCs w:val="22"/>
                <w:u w:val="none"/>
              </w:rPr>
            </w:pPr>
          </w:p>
        </w:tc>
      </w:tr>
      <w:tr w14:paraId="0B29C3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8" w:hRule="atLeast"/>
        </w:trPr>
        <w:tc>
          <w:tcPr>
            <w:tcW w:w="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A1705">
            <w:pPr>
              <w:keepNext w:val="0"/>
              <w:keepLines w:val="0"/>
              <w:widowControl/>
              <w:suppressLineNumbers w:val="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23</w:t>
            </w:r>
          </w:p>
        </w:tc>
        <w:tc>
          <w:tcPr>
            <w:tcW w:w="5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BF130">
            <w:pPr>
              <w:jc w:val="center"/>
              <w:rPr>
                <w:rFonts w:hint="eastAsia" w:ascii="宋体" w:hAnsi="宋体" w:eastAsia="宋体" w:cs="宋体"/>
                <w:b w:val="0"/>
                <w:bCs w:val="0"/>
                <w:i w:val="0"/>
                <w:iCs w:val="0"/>
                <w:color w:val="auto"/>
                <w:sz w:val="22"/>
                <w:szCs w:val="22"/>
                <w:u w:val="none"/>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1C1F2">
            <w:pPr>
              <w:keepNext w:val="0"/>
              <w:keepLines w:val="0"/>
              <w:widowControl/>
              <w:suppressLineNumbers w:val="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便携式超声诊断仪</w:t>
            </w:r>
          </w:p>
        </w:tc>
        <w:tc>
          <w:tcPr>
            <w:tcW w:w="11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E8F44">
            <w:pPr>
              <w:keepNext w:val="0"/>
              <w:keepLines w:val="0"/>
              <w:widowControl/>
              <w:numPr>
                <w:ilvl w:val="0"/>
                <w:numId w:val="5"/>
              </w:numPr>
              <w:suppressLineNumbers w:val="0"/>
              <w:jc w:val="left"/>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设备名称：便携式彩色多普勒超声波诊断仪</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二、设备用途说明：主要用于腹部、妇产、心脏、泌尿、外周血管、小器官、肌肉骨骼、神经，介入等方面的临床诊断。</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三、设备具备远程会诊功能，支持电脑PC端和手机APP终端，电脑PC端可完全还原测量和注释工具包；手机APP端可实现实时超声图像显示及在线语音交流功能。（请分别提供图片证明）。可进行远程维护等操作：远程系统软件更新、故障在线求助等功能，用户可在云端下载最新系统软件版本自动升级（提供证明图片）。患者可通过二维码，随时翻阅网络上的检查超声图像和诊断报告，（提供二维码图片证明）</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四、设备具备教学功能，触摸屏及显示器可同步显示扫查示意图及超声声像图，另显示器所展示的教学画面可进行放大缩小调节（请分别提供图片证明），并具备持续升级能力，能满足开展新的临床应用需求。</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五、主要规格及系统概述：</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5.1数字化二维灰阶成像单元。</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5.2数字化彩色多普勒单元。</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5.3数字化频谱多普勒显示和分析单元。</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5.4数字化能量血流成像单元。</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5.5全数字式波束形成器。</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5.6 B 模式/ CFM / PWD模式分别独立角度偏转功能。</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5.7两种组织谐波成像模式, 可用于全部2D探头和4D探头，谐波频率明确显示，可视可调。</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5.8高清晰斑点噪音抑制技术≥13级可视可调。</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5.9空间复合成像技术。(请提供≥9线偏转的曲别针试验图片）</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5.10系统动态范围≥280Db，2dB逐级调节，数值明确显示。(请提供280db及2db相邻数字证明图片)</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5.11自动优化，智能优化二维、彩色、频谱参数，使操作者能在一秒钟内得到优化的 B 模式、频谱多普勒。帮助不同熟练程度的操作者都能在很短的时间内得到优秀一致的扫描结果，提高操作者的工作效率。</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5.12灰阶与彩色独立偏转；</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5.13立体血流成像技术，CF模式下呈现立体血流（非四维探头下融合成像技术和重建三维成像）（提供腹部单晶体探头证明图片）</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5.14标配探头均支持彩色模式的彩色立体血流显示；</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5.15图像剪贴板功能</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5.16实时双同步、三同步。</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5.17全御相关成像，全程发射及全程接收聚焦技术，使得图像近、中、远场保持均匀一致，全场图像无焦点，保证高帧频和增强对比分辨率</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5.18支持跟踪对比技术，可将不同日期，不同时间、不同病人图像进行同屏对比显示，支持不同探头图像、动静态图像同屏对比显示，便于疾病的归类统计示教，且所对比的左右两幅图像大小一致（非剪贴板及病例档案界面，请提供证明图片)，并可进行图像处理和测量注释。</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5.19梯形成像、凸型扩展功能。（支持凸阵探头、线阵探头、相控阵探头、腔内探头，请分别提供证明图片）；</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5.20灰阶与彩色双幅显示，一幅二维和一幅彩色多普勒图像双幅同屏同步实时显示，方便医生对比观察；</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5.21支持M型成像；</w:t>
            </w:r>
          </w:p>
          <w:p w14:paraId="2A1B1430">
            <w:pPr>
              <w:keepNext w:val="0"/>
              <w:keepLines w:val="0"/>
              <w:widowControl/>
              <w:numPr>
                <w:ilvl w:val="0"/>
                <w:numId w:val="0"/>
              </w:numPr>
              <w:suppressLineNumbers w:val="0"/>
              <w:jc w:val="left"/>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5.22全屏放大显示功能。</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5.23Zoom 局部放大功能。</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5.24连续多普勒，测量心脏高速血流，如：瓣膜反流血流速度测量，满足心脏评估；</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5.25双幅实时成像，成像大小不变。</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5.26≥8个焦点可调。(请提供证明图片)</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5.27支持自由臂3D容积成像技术，采用简便扫查的方式，可对感兴趣组织进行快速容积成像。</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5.28具备穿刺引导，并具备三种引导方式。(提供证明图片)</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5.29支持穿刺增强技术，根据不同的进针角度，适时调节声束的角度，增强组织与穿刺针的显示能力，提高穿刺的准确性和成功率。(请提供证明图片)</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5.30超声教学功能，提供腹部、浅表、血管、神经和肌骨关节等超声操作步骤语音解读、3D探头投影切面和扫查手法技巧介绍，并通过3D组织解剖结构与标准超声组织结构的实时动态视频进行对照，帮助临床医生或初级超声医生更快适应超声图像的识别，支持医生对超声扫查的自学和训练，实现标准化；</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5.31曲线解剖M型，取样线可放置于扫查切面内任意一段心肌，任意方向、任意形状，从而获得线段上所有心肌节段实时运动信息；</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5.32支持曲线解剖 M 型：多点任意描记，提高测量准确性和效率（请提供证明图片）</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5.33支持彩色M型功能。</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5.34组织多普勒成像，定量分析心肌运动和功能，检测室壁运动异常</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5.35组织速度成像，对心肌组织反射回来的频移信号进行与CDFI编码原则相同的彩色编码，颜色和亮度代表心肌运动的方向和速度，定量分析心肌运动和功能，检测室壁运动异常</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5.36支持颈动脉内中膜自动测量，冻结模式，无需手动操作，自动获得前后壁测量结果并自动获取≥3组IMT内膜厚度值</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5.37支持左心室射血分数自动测量包功能。</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5.38频谱自动跟踪测量</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5.39原始数据处理功能，数据储存后，可对回放的常规图像进行20种参数调节。</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5.40自动工作流，可根据医生习惯自定义检查规范，减少重复操作，并具备智能程序化操作流程编辑功能，如：自动注释、体标（体标上探头的位置和方向）等，提高扫查效率。</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5.41测量和分析：(B型、M型、频谱多普勒、彩色模式)</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5.41.1一般测量。</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5.41.2急诊、肾内、麻醉、重症、肌骨测量包。</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5.41.3妇、产科测量包，支持产科自动测量。（请提供证明图片）</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5.41.4血管测量包。</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5.41.5泌尿科测量与分析，支持膀胱自动测量。（请提供证明图片）</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5.41.6肾脏测量包。</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5.41.7容积测量包。</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5.41.8多普勒血流测量与分析。</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5.41.9自动多普勒血流测量与分析。</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5.41.10客户自定义测量。</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5.42图像存储与(电影)回放重现单元。</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5.43输入/输出信号：</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5.43.1输入：音频。</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5.43.2输出：DVI、音频。</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5.44连通性：AVI, VRD，，医学数字图像格式</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5.45图像管理与记录装置：</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5.45.1超声图像存档与病案管理系统。</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5.45.2硬盘≥120GB。（可选配500G/1T/2TSSD硬盘）</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5.45.3一体化原始数据的剪贴版可以存储和回放动态及静态图像以往图像与当前图像同屏对比显示。</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5.45.4 ≥2个USB接口，可一键快速将图象存储至USB、硬盘，无需其他格式转换操作，无需进入病人档案或系统设置。</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5.45.5客户报告系统。</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六、技术参数及要求：</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6.1系统通用功能：</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6.1.1≥15英寸高分辨率液晶监视器。</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6.1.2≥8英寸电容操作触摸屏，可进行滑动翻页，并可在触摸屏上进行注释和体表图操作。（请提供证明图片）</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6.1.3支持触摸屏参数、功能布局界面任意移动，实现专属定制（提供布局调整前、后2张图片证明）</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6.1.4整机重量≤4Kg。</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6.2探头规格：</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★6.2.1探头可与同品牌部分型号台式机通用。</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6.2.2探头数量：3个(线阵，相控阵，凸阵)。</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6.2.3频率：宽频带或变频探头，所有探头及所有模式有明确的工作频率显示，实现二维、彩色、多普勒频率独立可调，基波中心频率可选择≥4种，谐波频率可选≥4种，多普勒可选不同频率≥3种。</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6.2.4探头频率最高可达16MHz，可在屏幕上显示。（请提供证明图片）</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6.2.5凸阵探头频率范围2-5MHZ，线阵探头频率范围6-16MHZ，相控阵探头频率范围2-5MHZ</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6.2.6振子：凸阵探头有效振子数≥128振子。</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★6.2.7相控阵探头角度≥120°。（请提供证明图片）</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6.2.8探头可配穿刺导向装置。</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6.3二维灰阶显像主要参数：</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6.3.1扫描速率：凸阵探头，全视野，18cm深度时，帧速率≥30帧/秒。（请提供证明图片）</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6.3.2扫描线：每帧线密度≥512超声线。</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6.3.3发射声束聚焦：连续聚焦。</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6.3.4接收方式：多倍信号并行处理。</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6.3.5数字式声束形成器：数字式全程动态连续聚焦，数字式可变孔径及动态变迹，A/D≥12bit。</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6.3.6回放重现：回放时间≥1000秒。（请提供证明图片）</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6.3.7预设条件：针对不同的检查脏器，预置最佳化图像的检查条件，并可以图形化标志显示选择界面，减少操作时的调节，及常用所需的外部调节及组合调节。(请提供证明图片)</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6.3.8增益调节：B/M可独立调节，TGC分段调节。</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6.3.9最大显示深度≥38cm。（请提供证明图片）</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6.4频谱多普勒：</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6.4.1方式：脉冲波多普勒：PWD</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6.4.2PWD：最高测量速度≥9m/s。最低测量速度≤1mm/s(非噪声信号)。(请分别提供证明图片)</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6.4.3显示方式：B/PWD、B/CF+PWD。</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6.4.4取样宽度及位置范围：宽度0.5mm至30mm。（请提供证明图片）</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6.4.5显示控制：反转显示(左/右；上/下)零移位。</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6.4.6频谱自动跟踪与测量。</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6.5彩色多普勒：</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6.5.1显示方式：速度方差显示、能量显示，速度显示、方差显示。</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6.5.2具有双同步 / 三同步显示(B/PW/CF、B/PW/PDI)。</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6.5.3彩色模式下支持彩色立体血流显示功能（提供线阵探头临床图片证明）</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6.5.4彩色显示帧频：凸阵探头、最大角度，18cm深时，彩色显示帧频≥15帧/秒。（请提供证明图片）</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6.5.5显示位置调整：线阵扫描感兴趣的图像范围：-20°～+20°。</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6.5.6显示控制：零位移动分12级、黑/白与彩色比较、彩色对比。</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6.5.7彩色多普勒能量图，彩色方向性能量图。</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6.5.8彩色显示速度：最低平均血流显示速度≤1cm/s（非噪声信号）。（请提供证明图片）</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七、备件、资料及配置要求。</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7.1备件：为保证设备正常运行，供货方存入所有必须的备件，并保证10年以上的供应期。</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7.2资料。</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7.2.1供货方须向甲方提供操作手册一套。</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7.2.2供货方向甲方提供设备的运行、安装、使用环境要求。</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7.3技术服务。</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7.3.1在货物到达使用单位后，中标方应在7天内派工程技术人员到达现场，在甲方技术人员在场的情况下开箱清点货物，组织安装、调试，并承担因此发生的一切费用。</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7.3.2设备安装后，医院按国际和国家标准及厂方标准进行质量验收。甲方有权委托中国有资格的单位对上述仪器进行精度校核。</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7.4 配置：腹部探头1把，浅表探头1把，心脏探头1把，三拖一台车1套，便携拉杆箱1个。</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0DFC3">
            <w:pPr>
              <w:rPr>
                <w:rFonts w:hint="eastAsia" w:ascii="宋体" w:hAnsi="宋体" w:eastAsia="宋体" w:cs="宋体"/>
                <w:b w:val="0"/>
                <w:bCs w:val="0"/>
                <w:i w:val="0"/>
                <w:iCs w:val="0"/>
                <w:color w:val="auto"/>
                <w:sz w:val="22"/>
                <w:szCs w:val="22"/>
                <w:u w:val="none"/>
              </w:rPr>
            </w:pPr>
          </w:p>
        </w:tc>
      </w:tr>
      <w:tr w14:paraId="0AC18F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40" w:hRule="atLeast"/>
        </w:trPr>
        <w:tc>
          <w:tcPr>
            <w:tcW w:w="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66521">
            <w:pPr>
              <w:keepNext w:val="0"/>
              <w:keepLines w:val="0"/>
              <w:widowControl/>
              <w:suppressLineNumbers w:val="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24</w:t>
            </w:r>
          </w:p>
        </w:tc>
        <w:tc>
          <w:tcPr>
            <w:tcW w:w="5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BB6CB">
            <w:pPr>
              <w:jc w:val="center"/>
              <w:rPr>
                <w:rFonts w:hint="eastAsia" w:ascii="宋体" w:hAnsi="宋体" w:eastAsia="宋体" w:cs="宋体"/>
                <w:b w:val="0"/>
                <w:bCs w:val="0"/>
                <w:i w:val="0"/>
                <w:iCs w:val="0"/>
                <w:color w:val="auto"/>
                <w:sz w:val="22"/>
                <w:szCs w:val="22"/>
                <w:u w:val="none"/>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E405E">
            <w:pPr>
              <w:keepNext w:val="0"/>
              <w:keepLines w:val="0"/>
              <w:widowControl/>
              <w:suppressLineNumbers w:val="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血糖仪</w:t>
            </w:r>
          </w:p>
        </w:tc>
        <w:tc>
          <w:tcPr>
            <w:tcW w:w="11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DFABA">
            <w:pPr>
              <w:keepNext w:val="0"/>
              <w:keepLines w:val="0"/>
              <w:widowControl/>
              <w:suppressLineNumbers w:val="0"/>
              <w:jc w:val="left"/>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调码方式:全自动免调码</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红细胞压积比0%~70%|自动退片防止交叉感染|酮体过高预警功能</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背光高清屏幕 多个部位采血 餐前餐后记录 试纸自动退片 酮体过高预警</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信息远程传输 超大储存内存 微量采血 五秒快速反应 四组闹铃提醒</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酮体警示，当血糖值&gt;240mg/dL(13.3mmol/L)时，会出现警示KETONE</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具有红细胞压积校正功能，能够修正在测量时候红细胞过多或过少所造成的测量误差，从容应对特殊人群</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适用于：新生儿、脱水病人、多血症病人、透析病人、贫血病人、AIDS病人、癌症病人</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1DDF7">
            <w:pPr>
              <w:rPr>
                <w:rFonts w:hint="eastAsia" w:ascii="宋体" w:hAnsi="宋体" w:eastAsia="宋体" w:cs="宋体"/>
                <w:b w:val="0"/>
                <w:bCs w:val="0"/>
                <w:i w:val="0"/>
                <w:iCs w:val="0"/>
                <w:color w:val="auto"/>
                <w:sz w:val="22"/>
                <w:szCs w:val="22"/>
                <w:u w:val="none"/>
              </w:rPr>
            </w:pPr>
          </w:p>
        </w:tc>
      </w:tr>
      <w:tr w14:paraId="12002B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4" w:hRule="atLeast"/>
        </w:trPr>
        <w:tc>
          <w:tcPr>
            <w:tcW w:w="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82CB2">
            <w:pPr>
              <w:keepNext w:val="0"/>
              <w:keepLines w:val="0"/>
              <w:widowControl/>
              <w:suppressLineNumbers w:val="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25</w:t>
            </w:r>
          </w:p>
        </w:tc>
        <w:tc>
          <w:tcPr>
            <w:tcW w:w="5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5C05E">
            <w:pPr>
              <w:jc w:val="center"/>
              <w:rPr>
                <w:rFonts w:hint="eastAsia" w:ascii="宋体" w:hAnsi="宋体" w:eastAsia="宋体" w:cs="宋体"/>
                <w:b w:val="0"/>
                <w:bCs w:val="0"/>
                <w:i w:val="0"/>
                <w:iCs w:val="0"/>
                <w:color w:val="auto"/>
                <w:sz w:val="22"/>
                <w:szCs w:val="22"/>
                <w:u w:val="none"/>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4B5FF">
            <w:pPr>
              <w:keepNext w:val="0"/>
              <w:keepLines w:val="0"/>
              <w:widowControl/>
              <w:suppressLineNumbers w:val="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担架</w:t>
            </w:r>
          </w:p>
        </w:tc>
        <w:tc>
          <w:tcPr>
            <w:tcW w:w="11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48E6B">
            <w:pPr>
              <w:keepNext w:val="0"/>
              <w:keepLines w:val="0"/>
              <w:widowControl/>
              <w:suppressLineNumbers w:val="0"/>
              <w:jc w:val="left"/>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 xml:space="preserve">又名担架车，救护担架车，急救担架，上车担架，自动上车担架，抢救车担架，救援担架车等。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车体部分主要采用铝合金结构，配接件铝合金压铸，具有轻便韧性好，容易消毒的特点，供医院急救中心转移伤员使用。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担架车采用 PVC 材料内包海绵软垫制成，具备防水防火防腐烂功能，靠背可调节角度，最高可调整至 75°，使病员躺卧更舒适。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担架有 3 个上救护车的高度是可以调节的。采用折腿机械结构，通过右手手柄控制折叠，仅需一名救护人员把病人推上救护车。车轮外围采用橡胶材料，结实耐用。上车后必须与救护车上的固定装置锁紧，保证救护车行驶过程病人的安全。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担架车配备两根安全绑带，保证病人的安全。当运送病员到达病房或目的地后，打开后固定锁，慢慢从救护车内拉下，担架腿会自动放下。可搭配担架仓及担架挡板使用。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颜色可选：黑色，橘红色，蓝色</w:t>
            </w:r>
          </w:p>
          <w:p w14:paraId="311E9205">
            <w:pPr>
              <w:keepNext w:val="0"/>
              <w:keepLines w:val="0"/>
              <w:widowControl/>
              <w:suppressLineNumbers w:val="0"/>
              <w:jc w:val="left"/>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 xml:space="preserve">规格参数：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最高位尺寸：≥190*55*92CM </w:t>
            </w:r>
          </w:p>
          <w:p w14:paraId="495440CB">
            <w:pPr>
              <w:keepNext w:val="0"/>
              <w:keepLines w:val="0"/>
              <w:widowControl/>
              <w:suppressLineNumbers w:val="0"/>
              <w:jc w:val="left"/>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 xml:space="preserve">最低位尺寸：≥190*55*25cm </w:t>
            </w:r>
          </w:p>
          <w:p w14:paraId="7E5542D5">
            <w:pPr>
              <w:keepNext w:val="0"/>
              <w:keepLines w:val="0"/>
              <w:widowControl/>
              <w:suppressLineNumbers w:val="0"/>
              <w:jc w:val="left"/>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 xml:space="preserve">背靠最大倾角:75° </w:t>
            </w:r>
          </w:p>
          <w:p w14:paraId="5A0ED6E4">
            <w:pPr>
              <w:keepNext w:val="0"/>
              <w:keepLines w:val="0"/>
              <w:widowControl/>
              <w:suppressLineNumbers w:val="0"/>
              <w:jc w:val="left"/>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包装尺寸：≥195*62*25.5cm/1PC/CTN</w:t>
            </w:r>
          </w:p>
          <w:p w14:paraId="0EBE1DB5">
            <w:pPr>
              <w:keepNext w:val="0"/>
              <w:keepLines w:val="0"/>
              <w:widowControl/>
              <w:suppressLineNumbers w:val="0"/>
              <w:jc w:val="left"/>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 xml:space="preserve">承重：≤159kg </w:t>
            </w:r>
          </w:p>
          <w:p w14:paraId="0053FD22">
            <w:pPr>
              <w:keepNext w:val="0"/>
              <w:keepLines w:val="0"/>
              <w:widowControl/>
              <w:suppressLineNumbers w:val="0"/>
              <w:jc w:val="left"/>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 xml:space="preserve">净重：≥40KG </w:t>
            </w:r>
          </w:p>
          <w:p w14:paraId="23BD0C52">
            <w:pPr>
              <w:keepNext w:val="0"/>
              <w:keepLines w:val="0"/>
              <w:widowControl/>
              <w:suppressLineNumbers w:val="0"/>
              <w:jc w:val="left"/>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毛重：≥46KG</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B7F12">
            <w:pPr>
              <w:rPr>
                <w:rFonts w:hint="eastAsia" w:ascii="宋体" w:hAnsi="宋体" w:eastAsia="宋体" w:cs="宋体"/>
                <w:b w:val="0"/>
                <w:bCs w:val="0"/>
                <w:i w:val="0"/>
                <w:iCs w:val="0"/>
                <w:color w:val="auto"/>
                <w:sz w:val="22"/>
                <w:szCs w:val="22"/>
                <w:u w:val="none"/>
              </w:rPr>
            </w:pPr>
          </w:p>
        </w:tc>
      </w:tr>
      <w:tr w14:paraId="0C737A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7B11B">
            <w:pPr>
              <w:keepNext w:val="0"/>
              <w:keepLines w:val="0"/>
              <w:widowControl/>
              <w:suppressLineNumbers w:val="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26</w:t>
            </w:r>
          </w:p>
        </w:tc>
        <w:tc>
          <w:tcPr>
            <w:tcW w:w="5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2D77C">
            <w:pPr>
              <w:jc w:val="center"/>
              <w:rPr>
                <w:rFonts w:hint="eastAsia" w:ascii="宋体" w:hAnsi="宋体" w:eastAsia="宋体" w:cs="宋体"/>
                <w:b w:val="0"/>
                <w:bCs w:val="0"/>
                <w:i w:val="0"/>
                <w:iCs w:val="0"/>
                <w:color w:val="auto"/>
                <w:sz w:val="22"/>
                <w:szCs w:val="22"/>
                <w:u w:val="none"/>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387DA">
            <w:pPr>
              <w:keepNext w:val="0"/>
              <w:keepLines w:val="0"/>
              <w:widowControl/>
              <w:suppressLineNumbers w:val="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远程医疗会诊管理系统</w:t>
            </w:r>
          </w:p>
        </w:tc>
        <w:tc>
          <w:tcPr>
            <w:tcW w:w="11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5DC20">
            <w:pPr>
              <w:keepNext w:val="0"/>
              <w:keepLines w:val="0"/>
              <w:widowControl/>
              <w:numPr>
                <w:ilvl w:val="0"/>
                <w:numId w:val="0"/>
              </w:numPr>
              <w:suppressLineNumbers w:val="0"/>
              <w:jc w:val="left"/>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lang w:val="en-US" w:eastAsia="zh-CN" w:bidi="ar"/>
              </w:rPr>
              <w:t>1、</w:t>
            </w:r>
            <w:r>
              <w:rPr>
                <w:rFonts w:hint="eastAsia" w:ascii="宋体" w:hAnsi="宋体" w:eastAsia="宋体" w:cs="宋体"/>
                <w:b w:val="0"/>
                <w:bCs w:val="0"/>
                <w:i w:val="0"/>
                <w:iCs w:val="0"/>
                <w:color w:val="auto"/>
                <w:kern w:val="0"/>
                <w:sz w:val="22"/>
                <w:szCs w:val="22"/>
                <w:u w:val="none"/>
                <w:lang w:val="en-US" w:eastAsia="zh-CN" w:bidi="ar"/>
              </w:rPr>
              <w:t>系统基本要求</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系统软件采用纯B/S架构设计，所有医生客户端无需安装应用软件，可直接通过浏览器登录系统，软件主界面包含预约分诊、检查管理、病历管理、临床浏览、数据统计、基础设置功能模块，提供包含以上功能的B/S软件主界面截图证明；</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(2)维护与升级：维护与升级工作集中于服务器端，医生客户端无需维护，减少医院后期的维护成本，实现系统的在线维护、无缝升级；</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(3)★系统完整性：登录系统后的功能模块需全面含概心电电生理检查业务的全流程，需包含以下模块预约登记、心电检查、动态心电/血压检查、电生理检查、病历管理、分析诊断、报告打印、统计分析、系统管理；提供报告证明。</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(4)★在用户登录界面，支持用户名+密码登录、CA登录、扫码登录、人脸识别多种身份认证机制，确保身份的唯一性和安全性，提供软件截图证明；</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(5)支持与HIS系统集成，实现从HIS当中获取患者资料；支持电子申请预约信息获取；提供接口交互信息管理系统软件著作权证书证明；</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(6)支持具有数字接口的心电图机设备的无缝接入，连接原始数据，实现统一存储、管理、统计检索，并支持后期购置的设备无缝连接入；</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(7)★要求心电数据以XML标准定义的格式进行波形的存储，建立标准心电数据库，为医院开展科研教学提供有效的数据基础；要求提供明确说明具备“以XML标准定义的格式进行波形的存储”的医疗器械注册证或其附件的复印件证明。</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(8)系统易用性：系统界面设计简洁合理，符合心电检查业务流程；</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(9)可视化配置：系统具备可视化管理配置功能，医护及管理人员可通过系统对检查分类、检查项目、公共/个人模版、打印模版、危急值项目、临床浏览、参数配置、评估量表、打印模板字典、质量控制、敏感词、数据统计、心电业务等项目进行设置；</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(10)要求系统支持国产化适配，可适配国产服务器、国产操作系统、国产数据库。提供相关证书证明；</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2、系统功能要求</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2.1.预约分诊</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2.1.1.预约登记</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(1)无需安装客户端软件，任意电脑中浏览器直接登录访问；</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(2)支持常规心电、动态心电、动态血压、电生理检查项目的预约登记，实现分诊；</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(3)支持直观队列可视化预约分配，清晰显示各队列号源总及已预约数量；提供截图证明；</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(4)支持自动分配号源或手动选择号源；</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(5)具备过号列表管理，对所有过号的检查进行列表展示，同时支持过号自动激活或手动激活功能，重新回到检查队列中；</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(6)支持可预约号源的自定义可视化设置，按周、日期等不同条件自定义设置；提供可视化设置软件截图；</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(7)支持检查号自动生成规则可视化设置，依据检查分类、检查项目分别设置；提供可视化设置软件截图；</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2.1.2.电子叫号</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(1)支持检查房间设置，用户可自定义设置房间所属科室、房间名称及房间类型；</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(2)具备叫号屏管理功能，支持用户对叫号屏进行修改、新增、删除；</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(3)支持用户自定义呼叫内容维护，可自定义新增、修改、删除呼叫内容；</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(4)支持横屏与竖屏两种屏，可根据实际情况自定义设置；</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(5)支持配置工具自定义显示参数（屏幕显示方式、检查队列/设备屏维护、过号/急诊患者字体颜色自定义、显示内容等）。</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2.2.检查管理</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支持将静息心电、动态心电、动态血压、电生理检查多种不同类型的检查项目融合到一套系统中使用，并支持系统内直接新建静息心电、动态心电、动态血压、电生理检查；要求提供静息动态心电血压综合分析系统计算机软件著作权登记证书的复印件证明及在同一界面包含静息心电、动态心电、动态血压、电生理检查模块的软件功能截图证明；</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2.2.1.静息心电检查管理</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(1)支持快速心电检查功能，可实现先采集心电图后编辑病历，适用于急诊病人心电检查；</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(2)具备新患者检查向导程序，可根据医生选择的检查项目，同步显示对应的导联联接示意图。</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(3)支持常规12导联同步心电加做功能，可加做右室壁、加做正后壁、加做右室壁+正后壁等组合模式，并可设置任意采集时长。</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(4)支持15导、16导、18导联同步心电，心向量、心室晚电位、心率变异检查模式，并可设置采集时间。</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(5)支持阿托品试验检查项目服药前、服药后首次检查以及服药后的采集模式。</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(6)支持心得安试验检查项目服药前、服药后首次检查以及服药后的采集模式。</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(7)其他品牌心电设备接入</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1)支持与HIS系统电子申请的对接，从而实现检查数据与病人信息的统一。</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2)支持RS-232\RJ45\USB\WIFI等多种不同类型的心电图机输出接口对接模式。</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3)支持接收同步12导联，15-16导联、18导联静息心电图原始数据并存储、编辑。</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4)常规心电以HL7-aECG格式保存，能够转换MFER,CDA,PDF,DICOM等国际标准。</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2.2.2.动态检查管理</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(1)具备动态心电、动态血压检查列表管理功能，支持检查状态显示；</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(2)支持对待检查患者一键戴盒，对检查中患者一键摘盒；</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(3)★支持对医院不同品牌动态心电、动态血压记录器进行统一管理，可显示记录器的使用状态，目前正佩戴的患者姓名、门诊号、住院号、开始检查时间、预计结束时间。提供软件截图证明。</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2.2.3.电生理检查管理</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支持接收具有DICOM或XML传输协议的心电图机、具有数字输出的动态心电图、运动平板心电图电生理检查设备的数据，对数据进行处理和存储，并可与医院信息管理系统进行整合，通过网络发布报告。要求提供含有DICOM或XML传输协议，动态心电图、运动平板心电图网络发布报告词语的医疗器械注册证或其附件的复印件并圈出对应内容证明。</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（2）支持各类型电生理设备集成，包括Holter、运动平板、脑电图、肌电图、TCD，听力检查、眼科检查、神经电生理检查等。</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(1)可实现从HIS中提取患者信息并写入到电生理原机中；；</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(2)可自动获取电生理原机截取的典型图，不改变医生原来的操作流程的同步获取典型图，用于报告的编写；</w:t>
            </w:r>
          </w:p>
          <w:p w14:paraId="3588F3E1">
            <w:pPr>
              <w:keepNext w:val="0"/>
              <w:keepLines w:val="0"/>
              <w:widowControl/>
              <w:numPr>
                <w:ilvl w:val="0"/>
                <w:numId w:val="0"/>
              </w:numPr>
              <w:suppressLineNumbers w:val="0"/>
              <w:jc w:val="left"/>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(3)具备个性化报告助手功能，可将医生常用术语维护到系统中，方便医生书写报告；</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(4)具有脑电波形数据回放显示功能，可设置增益、高通滤波、低通滤波、走纸速度及播放控制；</w:t>
            </w:r>
          </w:p>
          <w:p w14:paraId="6572EFB4">
            <w:pPr>
              <w:keepNext w:val="0"/>
              <w:keepLines w:val="0"/>
              <w:widowControl/>
              <w:numPr>
                <w:ilvl w:val="0"/>
                <w:numId w:val="0"/>
              </w:numPr>
              <w:suppressLineNumbers w:val="0"/>
              <w:jc w:val="left"/>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(5)具有脑电三维地形图处理功能，可生成不同频率范围的三维脑电地形图。提供三维脑电地形图处理系统演示证明（截图）；</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(6)具有脑电事件记录功能，不同类型事件单独标记；</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2.3.诊断管理</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2.3.1.分析诊断</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(1)无需安装客户端软件，任意电脑中浏览器直接登录访问；</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(2)具备新检查病历到达提醒、会诊病历到达提醒及会诊病历返回提醒功能，并支持设置是否提醒、声音提醒开启时间设置及提醒方式的设置；</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(3)具备对异常测量参数标红显示，同时支持以每一个分析测量值进行手动修改；</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(4)支持原始采集的心电波形进行重分析；</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(5)提供测量分析工具：电子测量尺、平行尺、波形微调、波形定标、多种波形显示方式、波形放大等；</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(6)直角尺测量功能，模拟直角尺工具，横向、纵向匀有刻度，横向可测量时间差并折算心率值、纵向可测量幅值差，使用鼠标右键点击直角尺横、纵向，可自动测量出数值。</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(7)心拍放大分析功能：支持任意心搏单击放大分析，可对每个P、Q、T测量点进行手动微调；每个单击放大QRS波群测量参数不少于25种；</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(8)同屏对比功能，患者历史检查数据多次同屏对比功能；</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(9)具备导联纠错功能，可以通过软件直接修正错误导联；</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(10)★提供复合波与选中心搏两种分析模式，医生可根据波形情况在分析诊断界面手动选择不同的分析模式，保证心电诊断的准确性；提供软件界面截图；</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(11)★具备AF房颤分析功能，医生可在分析诊断界面手动开启或取消房颤分析；提供软件界面截图</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(12)★具备详细参数矩阵，不少于200种测量参数值，提供软件界面截图；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(13)支持常规心电转换为频谱心电、高频心电、QT 离散度、心电向量、心室晚电位、心率变异等分析功能</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(14)★提供丰富的报告诊断库，避免过多的键盘输入，要求提供医疗器械注册证或其附件的复印件并圈出相应文字内容证明。</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(15)★具备报告记录功能，可详细查看每一个医生对本份病历的每一次操作及报告修改记录；提供软件界面截图</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(16)★具备微信分享功能，可在进行心电图诊断分析时直接将该份病历的原始心电波形分享至微信群或专家微信，并支持在微信端打开心电原始波形，进行走纸速度、灵敏度、显示模式的调整，及查看心电报告；提供具有真实二维码分享界面截图，可现场扫码验证；</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(17)具有空间心向量环动态回放功能，可播放、暂停、停止、速度倍数调整、回放模式选择，提供包含上述功能的系统演示证明；</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(18)具有心电测量值不合理报警显示功能，可设置不同测量值的不合理值范围，并在回放界面以突出方式清晰显示并弹窗预警，提供不合理值设置与回放显示及弹窗预警的系统演示证明；</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(19)具有心电报告敏感词预警功能，可为不同检查项目、不同性别设置不同敏感词，当符合条件敏感词出现，系统自动弹窗预警，提供敏感词可视化设置与弹窗预警的系统演示证明；</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(20)★具备心电关键字管理功能，可后台自定义新增、修改、删除，关键字内容包括但不限于不同心电诊断结论对应的心脏示意图、电轴示意图等；要求提供心电关键字管理功能截图；</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2.3.2.危急值闭环管理</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(1)具备自动诊断功能，支持医生可全选或自由选择自动诊断词条内容，一键录入报告结论框内；</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(2)具备智能危急值预警功能，支持后台智能预分析技术，根据危急值标准自动判断危急病历，并进行危急预警提醒；</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(3)支持危急值自动预警级别的设置，用户可自定义设置危急值预警级别；</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(4)支持危急值项目、危急值字典维护功能，用户可根据医院现行的危急值标准进行自定义维护，并对危急值内容进行新增、修改、删除；</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(5)★支持对所有报危急值的病历进行统一列表管理功能，且支持与医院的危急值平台集成，同步显示临床科室处理意见、临床科室处理人、处理时间以及临床最终确认是否为危急值，实现危急值的全流程闭环管理；要提供危急值列表管理且同步显示临床科室处理信息的界面截图证明。</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2.3.3.心电质控</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(1)图像质控：支持对心电波形图像是否良好、是否存在干扰及导联错接情况进行质控；</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(2)报告质控：支持对报告诊断的规范与否，是否误诊断进行报告质量的质控；</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(3)综合质控：支持图像质控与报告质量双重质控，全面评价心电图像采集与诊断的质量；</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(4)具备完整的报告质控流程，定期对报告质量进行回顾，根据病种、诊断医生、是否疑难等多个维度对报告进行质控，抽取一定数量的报告分配给多个质控医生，按照时间定期开展质控工作，并支持多轮抽查，要求提供包含以上功能的系统演示证明。</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(5)具备质控评分功能：依据完整性、规范性、时限性、正确性四大类进行质控评价，且医生可手动选择具体的扣分条目，系统根据医生选择的扣分项进行分值的自动计算并自动给予质控评级。同时，为医院质控医生提供质控细则的可视化设置功能，医院质控医生可根据质控制度自定设置质控细则及每一项目的分值。要求提供包含以上功能的系统演示证明。</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(6)支持对所有质控报告进行统一列表管理，并显示质控不合格原因；提供软件截图；</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2.4.病历管理</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2.4.1.病历管理</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(1)多类型病历列表，包含静态心电、动态心电血压、申请病历、会诊病历、已收藏病历、随访病历、危急值病历、质控病历列表；提供软件截图证明；</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(2)支持多条件组合查询；</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(3)具备病历导入、导出功能；</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(4)支持对病历进行手动计费与退费，医生可在心电信息系统内完成心电检查的计费与退费；</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2.4.2.病历收藏</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(1)支持典型病例收藏功能；</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(2)支持个人收藏及公共收藏两种方式，个人收藏仅病例的收藏者有权限进行查看，公共收藏所有用户均有权限进行查看；</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(3)支持对收藏类型进行分类维护，可新增、修改、删除分类组；</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(4)支持单独的已收藏病历显示列表，快速查看已收藏病历；提供软件截图证明；</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2.4.3.病历随访</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(1)具备病历随访功能；</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(2)支持建立随访计划，到期自动提醒；</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(3)支持单独的随访病历显示列表，快速查看随访病历结论；提供软件截图证明；</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2.5.数据统计</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(1)无需安装客户端软件，任意电脑中浏览器直接登录访问；</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(2)提供可自由定制的数据统计模块，所有的字段信息都可作为统计条件，并组合使用；根据需要可进行工作量、科研、教学统计；</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(3)提供统计模板的可视化配置功能，可在系统设置里对统计模板进行增加、修改、删除和查询操作，在新培训统计方案时，可自由设置按年、按月、按日进行统计，可设置柱状图、折线图、饼图、仪表盘、复合图（柱状+折线）等多种图表类型，可设置查询条件。提供包含以上功能的系统演示</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(4)阳性率统计：可按检查项目汇总阳性率；</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(5)工作量统计：检查医生工作量、科室工作量、审核医生工作量、报告医生工作量；</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(6)报告时间统计：门诊、急诊、住院等报告时限的统计；</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(7)统计结果可显示统计列表、统计数量、趋势图/直方图/柱状图等多种样式的统计图表，并支持导出；</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(8)统计结果可输出到EXECL表格中，并可打印成统计报表，要求提供医疗器械注册证或其附件的复印件并圈出相应文字内容证明。</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2.6.设备管理</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(1)具有静息心电设备可视化管理功能，可设置设备所属科室、位置、设备图片、热点、接口方式，接入心电图机自动12导转换18导、默认滤波等功能；</w:t>
            </w:r>
          </w:p>
          <w:p w14:paraId="0F2C43AE">
            <w:pPr>
              <w:keepNext w:val="0"/>
              <w:keepLines w:val="0"/>
              <w:widowControl/>
              <w:numPr>
                <w:ilvl w:val="0"/>
                <w:numId w:val="0"/>
              </w:numPr>
              <w:suppressLineNumbers w:val="0"/>
              <w:jc w:val="left"/>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(2)具有动态心电记录器可视化界面设置功能，设置每一个记录器的类型、品牌、型号、使用时间、状态、分析模式（包括自主分析软件与第三方分析软件）；</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(3)具有电生理报告可视化界面设置功能，为不同电生理检查项目设置专门的报告首页、字体、排序、打印、签名等设置；支持对现有设备进行新增、修改与删除，实时管理医院心电电生理设备；</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B3D46">
            <w:pPr>
              <w:rPr>
                <w:rFonts w:hint="eastAsia" w:ascii="宋体" w:hAnsi="宋体" w:eastAsia="宋体" w:cs="宋体"/>
                <w:b w:val="0"/>
                <w:bCs w:val="0"/>
                <w:i w:val="0"/>
                <w:iCs w:val="0"/>
                <w:color w:val="auto"/>
                <w:sz w:val="22"/>
                <w:szCs w:val="22"/>
                <w:u w:val="none"/>
              </w:rPr>
            </w:pPr>
          </w:p>
        </w:tc>
      </w:tr>
      <w:tr w14:paraId="15BDBE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0" w:hRule="atLeast"/>
        </w:trPr>
        <w:tc>
          <w:tcPr>
            <w:tcW w:w="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D6485">
            <w:pPr>
              <w:keepNext w:val="0"/>
              <w:keepLines w:val="0"/>
              <w:widowControl/>
              <w:suppressLineNumbers w:val="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27</w:t>
            </w:r>
          </w:p>
        </w:tc>
        <w:tc>
          <w:tcPr>
            <w:tcW w:w="5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71EFE">
            <w:pPr>
              <w:jc w:val="center"/>
              <w:rPr>
                <w:rFonts w:hint="eastAsia" w:ascii="宋体" w:hAnsi="宋体" w:eastAsia="宋体" w:cs="宋体"/>
                <w:b w:val="0"/>
                <w:bCs w:val="0"/>
                <w:i w:val="0"/>
                <w:iCs w:val="0"/>
                <w:color w:val="auto"/>
                <w:sz w:val="22"/>
                <w:szCs w:val="22"/>
                <w:u w:val="none"/>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1189D">
            <w:pPr>
              <w:keepNext w:val="0"/>
              <w:keepLines w:val="0"/>
              <w:widowControl/>
              <w:suppressLineNumbers w:val="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多功能床旁设备车</w:t>
            </w:r>
          </w:p>
        </w:tc>
        <w:tc>
          <w:tcPr>
            <w:tcW w:w="11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337B4">
            <w:pPr>
              <w:keepNext w:val="0"/>
              <w:keepLines w:val="0"/>
              <w:widowControl/>
              <w:suppressLineNumbers w:val="0"/>
              <w:jc w:val="left"/>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规格：≥ 800*400*790-990（mm）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功能部件及设备技术参数要求：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1.主体结构为优质碳钢钣金、焊接成型，静电喷涂处理，耐久防锈抗腐蚀。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2.主体钢板厚度2-3mm。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3.桌面采用优质ABS原料生产无杂质、无异味。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4.采用双面、双轴承、刹车静音脚轮，移动灵活，使用稳定。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5.采用优质气弹簧，升降轻松。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6.组装简单易操作，省时省力(每箱均配安装工具)。 </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25153">
            <w:pPr>
              <w:rPr>
                <w:rFonts w:hint="eastAsia" w:ascii="宋体" w:hAnsi="宋体" w:eastAsia="宋体" w:cs="宋体"/>
                <w:b w:val="0"/>
                <w:bCs w:val="0"/>
                <w:i w:val="0"/>
                <w:iCs w:val="0"/>
                <w:color w:val="auto"/>
                <w:sz w:val="22"/>
                <w:szCs w:val="22"/>
                <w:u w:val="none"/>
              </w:rPr>
            </w:pPr>
          </w:p>
        </w:tc>
      </w:tr>
      <w:tr w14:paraId="5E9CF1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0" w:hRule="atLeast"/>
        </w:trPr>
        <w:tc>
          <w:tcPr>
            <w:tcW w:w="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4CA1F">
            <w:pPr>
              <w:keepNext w:val="0"/>
              <w:keepLines w:val="0"/>
              <w:widowControl/>
              <w:suppressLineNumbers w:val="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28</w:t>
            </w:r>
          </w:p>
        </w:tc>
        <w:tc>
          <w:tcPr>
            <w:tcW w:w="5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51283">
            <w:pPr>
              <w:jc w:val="center"/>
              <w:rPr>
                <w:rFonts w:hint="eastAsia" w:ascii="宋体" w:hAnsi="宋体" w:eastAsia="宋体" w:cs="宋体"/>
                <w:b w:val="0"/>
                <w:bCs w:val="0"/>
                <w:i w:val="0"/>
                <w:iCs w:val="0"/>
                <w:color w:val="auto"/>
                <w:sz w:val="22"/>
                <w:szCs w:val="22"/>
                <w:u w:val="none"/>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C7AC4">
            <w:pPr>
              <w:keepNext w:val="0"/>
              <w:keepLines w:val="0"/>
              <w:widowControl/>
              <w:suppressLineNumbers w:val="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抢救车</w:t>
            </w:r>
          </w:p>
        </w:tc>
        <w:tc>
          <w:tcPr>
            <w:tcW w:w="11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B16FC">
            <w:pPr>
              <w:keepNext w:val="0"/>
              <w:keepLines w:val="0"/>
              <w:widowControl/>
              <w:suppressLineNumbers w:val="0"/>
              <w:jc w:val="left"/>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1产品规格：≥650*400*800（mm）</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2包装规格≥700*450*850（mm）</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3产品毛重≥30kg</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4产品净重≥28kg</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5抽屉尺寸</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面板尺寸：≥285*110mm</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内空尺寸：≥300*250mm</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6小门尺寸≥310*280mm</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7大门尺寸≥440*280mm</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8脚轮尺寸3寸</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功能特点</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1.整车采用优质不锈钢管及不锈钢板焊接而成，外型美观，平整、端正、四角平行，表面无锋棱、毛刺等明显缺陷。各焊接部件打磨平整光滑，抛光均匀， 耐腐蚀，不生锈,车身坚实、美观大方、操作灵活方便。</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2.车身分为上下两部分，上部大容积储物柜，内侧配置15个小药格。</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3.下方左侧为单门带锁可存放物品，右侧上方为抽屉，抽屉滑轨为双节静音滑轨，下方配有单门带锁可存放污物桶。</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4.脚轮采用优质 3 寸静音万向轮，四脚刹车。车轮内置高耐磨自润滑轴承，优质耐磨轮体，可有效防止头发等异物缠绕，运转灵活，长期使用无噪音、不生锈，稳定性好。</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配置要求</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车体1 辆</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抽屉1 个</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输液杆1 个</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扶手1 套</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脚轮4 只</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34E7E">
            <w:pPr>
              <w:rPr>
                <w:rFonts w:hint="eastAsia" w:ascii="宋体" w:hAnsi="宋体" w:eastAsia="宋体" w:cs="宋体"/>
                <w:b w:val="0"/>
                <w:bCs w:val="0"/>
                <w:i w:val="0"/>
                <w:iCs w:val="0"/>
                <w:color w:val="auto"/>
                <w:sz w:val="22"/>
                <w:szCs w:val="22"/>
                <w:u w:val="none"/>
              </w:rPr>
            </w:pPr>
          </w:p>
        </w:tc>
      </w:tr>
      <w:tr w14:paraId="64B8F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99752">
            <w:pPr>
              <w:keepNext w:val="0"/>
              <w:keepLines w:val="0"/>
              <w:widowControl/>
              <w:suppressLineNumbers w:val="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29</w:t>
            </w:r>
          </w:p>
        </w:tc>
        <w:tc>
          <w:tcPr>
            <w:tcW w:w="5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D8644">
            <w:pPr>
              <w:jc w:val="center"/>
              <w:rPr>
                <w:rFonts w:hint="eastAsia" w:ascii="宋体" w:hAnsi="宋体" w:eastAsia="宋体" w:cs="宋体"/>
                <w:b w:val="0"/>
                <w:bCs w:val="0"/>
                <w:i w:val="0"/>
                <w:iCs w:val="0"/>
                <w:color w:val="auto"/>
                <w:sz w:val="22"/>
                <w:szCs w:val="22"/>
                <w:u w:val="none"/>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ACF7E">
            <w:pPr>
              <w:keepNext w:val="0"/>
              <w:keepLines w:val="0"/>
              <w:widowControl/>
              <w:suppressLineNumbers w:val="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便携氧气桶</w:t>
            </w:r>
          </w:p>
        </w:tc>
        <w:tc>
          <w:tcPr>
            <w:tcW w:w="11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55EE2">
            <w:pPr>
              <w:keepNext w:val="0"/>
              <w:keepLines w:val="0"/>
              <w:widowControl/>
              <w:suppressLineNumbers w:val="0"/>
              <w:jc w:val="left"/>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公称工作压力≥15.0MPa</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钢瓶材料≥37Mn壁厚3.5mm</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重量≥12.5kg</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高度≥80厘米</w:t>
            </w:r>
          </w:p>
          <w:p w14:paraId="52F8A46E">
            <w:pPr>
              <w:keepNext w:val="0"/>
              <w:keepLines w:val="0"/>
              <w:widowControl/>
              <w:suppressLineNumbers w:val="0"/>
              <w:jc w:val="left"/>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直径≥15.2</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容积≥10L</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★配置含氧气吸入器，车架，氧桥，扳手</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902E7">
            <w:pPr>
              <w:rPr>
                <w:rFonts w:hint="eastAsia" w:ascii="宋体" w:hAnsi="宋体" w:eastAsia="宋体" w:cs="宋体"/>
                <w:b w:val="0"/>
                <w:bCs w:val="0"/>
                <w:i w:val="0"/>
                <w:iCs w:val="0"/>
                <w:color w:val="auto"/>
                <w:sz w:val="22"/>
                <w:szCs w:val="22"/>
                <w:u w:val="none"/>
              </w:rPr>
            </w:pPr>
          </w:p>
        </w:tc>
      </w:tr>
      <w:tr w14:paraId="09BBE4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55" w:hRule="atLeast"/>
        </w:trPr>
        <w:tc>
          <w:tcPr>
            <w:tcW w:w="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2FA4B">
            <w:pPr>
              <w:keepNext w:val="0"/>
              <w:keepLines w:val="0"/>
              <w:widowControl/>
              <w:suppressLineNumbers w:val="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30</w:t>
            </w:r>
          </w:p>
        </w:tc>
        <w:tc>
          <w:tcPr>
            <w:tcW w:w="5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F8977">
            <w:pPr>
              <w:jc w:val="center"/>
              <w:rPr>
                <w:rFonts w:hint="eastAsia" w:ascii="宋体" w:hAnsi="宋体" w:eastAsia="宋体" w:cs="宋体"/>
                <w:b w:val="0"/>
                <w:bCs w:val="0"/>
                <w:i w:val="0"/>
                <w:iCs w:val="0"/>
                <w:color w:val="auto"/>
                <w:sz w:val="22"/>
                <w:szCs w:val="22"/>
                <w:u w:val="none"/>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65B4D">
            <w:pPr>
              <w:keepNext w:val="0"/>
              <w:keepLines w:val="0"/>
              <w:widowControl/>
              <w:suppressLineNumbers w:val="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中央监护系统</w:t>
            </w:r>
          </w:p>
        </w:tc>
        <w:tc>
          <w:tcPr>
            <w:tcW w:w="11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4798A">
            <w:pPr>
              <w:keepNext w:val="0"/>
              <w:keepLines w:val="0"/>
              <w:widowControl/>
              <w:numPr>
                <w:ilvl w:val="0"/>
                <w:numId w:val="6"/>
              </w:numPr>
              <w:suppressLineNumbers w:val="0"/>
              <w:jc w:val="left"/>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配置</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1.1 选用品牌计算机主流机型</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1.2 CPU：提供符合 HL7 协议的数据输出</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1.3 USB接口≥3个</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二、显示</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2.1 可选择双屏显示，显示器≥24英寸彩色液晶显示器</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2.2 分辨率≥1280×1024</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2.3 具有标准显示和大字体显示两种功能</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2.4 中央站支持≥8床位接入，单屏同时显示≥30张床位信息。</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2.5 重点观察中可同屏显示≥4小时全部参数趋势数据，双屏时可显示≥12道波形</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2.6 双屏显示时，可以一屏显示基本床位信息，另一屏显示重点监护床位所有参数信息</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三、网络性能</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3.1 传输速度≥100M/S</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3.2 传输距离≥100M</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3.3 具备密码保护功能，远程访问中央站上的数据，需输入密码</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3.4 具备SSL通信加密</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3.5 具备数据断网续传功能，断网48小时内，数据不会丢失</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3.6 具备时间同步功能，可与医院时钟服务器连接，并对联网的监护仪进行时间同步。</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3.7 网络连接方式：要求同时接入有线、无线两种组网方式</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3.8 网络控制：中央站/工作站可以控制监护仪接收/解除/转移病人。</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3.9 中央站/工作站可以控制监护仪启动/停止NIBP测量。</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3.11 要求中央站/工作站可以控制监护仪报警暂停/复位，调整报警开关/级别/上下限</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3.12 中心监护系统可以控制监护仪进入待机模式</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3.13 中央站/工作站支持备份或恢复中央站/工作站的配置</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3.14 有双向通讯功能，在中央工作站可直接设置床边机信息</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3.15 有打印机接口，打印内容包括：病人信息、药物计算结果、血液动力学计算结果、趋势图或趋势表、波形回顾、报警回顾、心排量回顾、NIBP</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3.16 中央站/工作站可监测PICCO、IBP、主/旁流CO2等参数</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四、软件功能</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4.1 全息波形回顾：具有≥70小时的全息波形回顾</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4.2 趋势图表回顾，历史病人数据存储，报警事件存储：≥230小时趋势图表回顾，≥20000个历史病人数据存储，≥700条报警事件存储，≥700条无创血压测量回顾、≥700条CO测量结果回顾</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4.3 报警信息：具有全病理参数报警功能设置</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4.4 报警参数：具有心电、血压、血氧、心率、呼吸、体温、呼吸末二氧化碳参数上、下限报警等</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4.5 具有声、光双重多级报警</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4.6 计算功能：药物剂量计算、滴定表计算和血液动力学计算</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4.7 中央监护系统可以通过软件方式接入院内信息系统</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监护仪技术要求：</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监护仪结构：</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1.模块化插件式床边监护仪，主机、显示屏和插件槽一体化设计，主机插槽数≥6个</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2.监护仪主机（非辅助插件箱）每个槽位均具备插件模块红外通讯接口以及金属硬件通讯接口（非供电接口），保证模块通讯速率及稳定性，提供监护仪主机插槽图片证明</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3.≥15英寸彩色电容触摸屏，高分辨率≥1920×1080像素，≥10通道显示，显示屏亮度自动调节，屏幕支持手势滑动操作，支持穿戴医用防护手套操作</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4.采用无风扇设计</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5.可内置高能锂电池，供电时间≥2小时</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6.配置≥4个USB接口，支持连接存储介质、鼠标、键盘、条码扫描枪等USB设备</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监测参数：</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7.基本功能模块支持心电，呼吸，心率，无创血压，血氧饱和度，脉搏，双通道体温和双通道有创血压的同时监测；</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8.基本功能模块支持升级从监护仪拔出后作为一个独立的监护仪支持病人的无缝转移，插入监护仪操作插槽作为主机模块，具有独立操作显示屏，屏幕尺寸≥5英寸，内置锂电池供电≥4小时，无风扇设计；</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9.ECG支持3/5导心电监测，可选配6/12导联心电监测。</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10.支持房颤及室上性心律失常分析功能，如：室上性心动过速，SVCs/min等，标配支持≥27种实时心律失常分析</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11.支持≥3通道心电波形同步分析，可进行多导心电分析，提供产品界面、手册截图或技术专利证名材料</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12.提供ST段分析功能，适用于成人，小儿和新生儿，支持在专门的窗口中分组显示心脏前壁，下壁和侧壁的ST实时片段和参考片段；</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13.支持RR呼吸率测量，测量范围：1～200rpm；</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14.具有QT/QTc实时连续测量功能，提供QT，QTc和ΔQTc参数值的显示；</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15.无创血压适用于成人，小儿和新生儿；</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16.无创血压提供手动、自动间隔、连续、序列、整点五种测量模式；</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17.提供辅助静脉穿刺功能；</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18.NIBP 成人病人类型收缩压测量：25～290mmHg；</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19.血氧监测适用于成人，小儿和新生儿；</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20.提供灌注指数（PI）的监测；</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21.配置指套式血氧探头，支持浸泡清洁与消毒，防水等级IPx7；</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22.支持双通道有创压IBP监测，支持升级多达6通道有创压监测；</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23.有创压适用于成人，小儿和新生儿；</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24.IBP有创压测量范围：-50～360mmHg；</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25.提供肺动脉锲压（PAWP）的监测和PPV参数监测；</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26.支持多达6道IBP波形叠加显示，满足临床对比查看和节约显示空间的需求；</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27.支持升级主流、旁流、微流EtCO2监测模块，旁流EtCO2监测模块支持升级顺磁氧监测技术进行氧气监测，水槽要求易用快速更换；</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28.支持升级麻醉深度BIS、肌松NMT模块或者连接肌松单机使用，须提供所售监护仪注册证证明具备该功能；</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29.支持升级脑电图EEG，振幅整合脑电图aEEG监测模块，可提供4通道脑电图以及DSA致密频谱密度查看；</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30.支持升级PiCCO技术监测功能模块；</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31.支持升级模块，进行RM呼吸力学监测，提供呼吸力学参数参数指标，可监测包括： PIF峰值吸气流量，PEF峰值呼气流量， WOB病人呼吸功，NIF负吸入压力，RSBI浅呼吸指数；</w:t>
            </w:r>
          </w:p>
          <w:p w14:paraId="6BFEEED7">
            <w:pPr>
              <w:keepNext w:val="0"/>
              <w:keepLines w:val="0"/>
              <w:widowControl/>
              <w:numPr>
                <w:ilvl w:val="0"/>
                <w:numId w:val="0"/>
              </w:numPr>
              <w:suppressLineNumbers w:val="0"/>
              <w:jc w:val="left"/>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32.支持升级模块，进行ICG参数监测，可无创监测患者连续心排量</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33.支持升级模块，可与主流品牌的呼吸机、输注泵产品相连，实现呼吸机、输注泵设备的信息在监护仪上显示、存储、记录、打印或者用于参与计算。</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系统功能：</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34.具有图形化报警指示功能，看报警信息更容易</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35.具有报警升级功能，当参数报警经过一定的时间未被处理或伴发了其他报警，就会升级到更高一个级别</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36.具有特殊报警音，当监护仪在病人发生致命性参数报警时，发出特殊的报警音进行提示病人处于危急状态</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37.支持根据病人的参数趋势变化，自动推送推荐报警限</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38.具备参数组合报警功能，可对患者同时多个参数变化给出统一报警提示，预示病人不同生理系统状态改变，提供≥10个预设组合报警，并允许自定义≥10个组合报警</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39.标配具备血液动力学，药物计算，氧合计算，通气计算和肾功能计算功能，并提供产品、手册截图证明材料</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40.支持升级血流动力学软件工具，显示完整血流动力学参数，并以图形化界面显示病人心脏收缩力，外周血管阻力等状态，提供电子化血流动力学实验记录，重点参数蛛网图显示评估病人相关参数变化，需提供产品截图证明材料</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41.支持≥100小时趋势表和趋势图回顾，最小分辨率1分钟</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42.支持≥800条事件回顾。每条报警事件至少能够存储32秒三道相关波形，以及报警触发时所有测量参数值</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43.具备≥40小时全息波形的存储与回顾功能</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44.支持≥100小时ST波形片段的存储与回顾</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45.患者离开科室，监护仪状态由接收患者到解除患者后，患者数据不删除，支持在监护仪回顾历史病人数据</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46.工作模式提供：监护模式、待机模式、抢救模式，体外循环模式、插管模式，夜间模式、隐私模式、演示模式</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47.支持与除颤监护仪，遥测，生命体征监测仪、呼吸机混合联通至中心监护系统，实现护士站的集中管理</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产品设计与认证</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48.产品通过国家III类注册，具备FDA认证，CE认证</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49.产品设计使用年限≥9年</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434F8">
            <w:pPr>
              <w:rPr>
                <w:rFonts w:hint="eastAsia" w:ascii="宋体" w:hAnsi="宋体" w:eastAsia="宋体" w:cs="宋体"/>
                <w:b w:val="0"/>
                <w:bCs w:val="0"/>
                <w:i w:val="0"/>
                <w:iCs w:val="0"/>
                <w:color w:val="auto"/>
                <w:sz w:val="22"/>
                <w:szCs w:val="22"/>
                <w:u w:val="none"/>
              </w:rPr>
            </w:pPr>
          </w:p>
        </w:tc>
      </w:tr>
      <w:tr w14:paraId="2E916E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5" w:hRule="atLeast"/>
        </w:trPr>
        <w:tc>
          <w:tcPr>
            <w:tcW w:w="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01A0F">
            <w:pPr>
              <w:keepNext w:val="0"/>
              <w:keepLines w:val="0"/>
              <w:widowControl/>
              <w:suppressLineNumbers w:val="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31</w:t>
            </w:r>
          </w:p>
        </w:tc>
        <w:tc>
          <w:tcPr>
            <w:tcW w:w="5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47F76F">
            <w:pPr>
              <w:keepNext w:val="0"/>
              <w:keepLines w:val="0"/>
              <w:widowControl/>
              <w:suppressLineNumbers w:val="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内（儿）科</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6FB02">
            <w:pPr>
              <w:keepNext w:val="0"/>
              <w:keepLines w:val="0"/>
              <w:widowControl/>
              <w:suppressLineNumbers w:val="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动态心电监测仪(HOLTER)</w:t>
            </w:r>
          </w:p>
        </w:tc>
        <w:tc>
          <w:tcPr>
            <w:tcW w:w="11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F77EB">
            <w:pPr>
              <w:keepNext w:val="0"/>
              <w:keepLines w:val="0"/>
              <w:widowControl/>
              <w:numPr>
                <w:ilvl w:val="0"/>
                <w:numId w:val="0"/>
              </w:numPr>
              <w:suppressLineNumbers w:val="0"/>
              <w:jc w:val="left"/>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2"/>
                <w:sz w:val="22"/>
                <w:szCs w:val="22"/>
                <w:lang w:val="en-US" w:eastAsia="zh-CN" w:bidi="ar-SA"/>
              </w:rPr>
              <w:t>（1）</w:t>
            </w:r>
            <w:r>
              <w:rPr>
                <w:rFonts w:hint="eastAsia" w:ascii="宋体" w:hAnsi="宋体" w:eastAsia="宋体" w:cs="宋体"/>
                <w:b w:val="0"/>
                <w:bCs w:val="0"/>
                <w:i w:val="0"/>
                <w:iCs w:val="0"/>
                <w:color w:val="auto"/>
                <w:kern w:val="0"/>
                <w:sz w:val="22"/>
                <w:szCs w:val="22"/>
                <w:u w:val="none"/>
                <w:lang w:val="en-US" w:eastAsia="zh-CN" w:bidi="ar"/>
              </w:rPr>
              <w:t>★设备需通过YY0505-2012 《医用电气设备 第1-2部分：安全通用要求 并列标准：电磁兼容要求和试验》标准检验。要求提供证明材料。</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（2）重量（不含电池）：≤60克</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（3）尺寸：70×55×20 mm</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（4）电源：一节7号碱性电池</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（5）记录时间：支持连续记录时间24小时以上</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（6）导联：支持3导联、12导联心电数据记录</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（7）输入阻抗：≥10MΩ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（8）共模抑制比：≥80dB</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（9）转换精度：24位</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（10）起博检测：支持硬件采集起搏信号</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（11）屏幕显示：支持显示心电波形、记录时间、当前时间等信息</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（12）支持导联脱落提醒功能</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（13）断电续采：当电池断电或没电，换上电池可继续记录心电波形</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（14）★支持记录呼吸、体位及运动功能：能记录呼吸波形，可显示仰位、附位、左侧位、右侧位、坐立位和运动曲线。要求提供证明材料。</w:t>
            </w:r>
          </w:p>
          <w:p w14:paraId="2AE7F8DF">
            <w:pPr>
              <w:keepNext w:val="0"/>
              <w:keepLines w:val="0"/>
              <w:widowControl/>
              <w:numPr>
                <w:ilvl w:val="0"/>
                <w:numId w:val="0"/>
              </w:numPr>
              <w:suppressLineNumbers w:val="0"/>
              <w:jc w:val="left"/>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（15）每套配置：动态心电记录仪、12导联线；背包；数据线；</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2.动态血压记录器</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（1）检测原理：示波法</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（2）监测时间：大于72小时</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（3）加压方式：智能拟合加压，自动调整为适当的加压高度</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（4）测量范围 收缩压：60-280mmHg     舒张压：40-160mmHg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（5）脉率：30-200bpm    压力显示范围：0-299mmHg</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（6）测量精度 压力：±2mmHg 脉搏：±5%</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（7）袖带：扇形袖带，规格:200-350mm 标配2个袖带布</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（8）超压保护：压力超过约300mmHg时，电磁阀打开； </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（9）急停保护：测量时，可按下S按钮时快速释放压力；</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（10）测量模式 自动测量模式：手动间隔、自动间隔、自动表测量。(10个测量间隔和测量频率)支持自动测量和手动插入测量。</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（11）测量环境：+10℃-+40℃，低于85%RH（室内湿度）</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（12）储存环境：-20℃-+55℃，低于95%RH（室内湿度）</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（16）每套配置：动态血压记录仪、12导联线；背包；数据线；</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 xml:space="preserve"> </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B8526">
            <w:pPr>
              <w:rPr>
                <w:rFonts w:hint="eastAsia" w:ascii="宋体" w:hAnsi="宋体" w:eastAsia="宋体" w:cs="宋体"/>
                <w:b w:val="0"/>
                <w:bCs w:val="0"/>
                <w:i w:val="0"/>
                <w:iCs w:val="0"/>
                <w:color w:val="auto"/>
                <w:sz w:val="22"/>
                <w:szCs w:val="22"/>
                <w:u w:val="none"/>
              </w:rPr>
            </w:pPr>
          </w:p>
        </w:tc>
      </w:tr>
      <w:tr w14:paraId="421C6E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50" w:hRule="atLeast"/>
        </w:trPr>
        <w:tc>
          <w:tcPr>
            <w:tcW w:w="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833DE">
            <w:pPr>
              <w:keepNext w:val="0"/>
              <w:keepLines w:val="0"/>
              <w:widowControl/>
              <w:suppressLineNumbers w:val="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32</w:t>
            </w:r>
          </w:p>
        </w:tc>
        <w:tc>
          <w:tcPr>
            <w:tcW w:w="5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640283">
            <w:pPr>
              <w:jc w:val="center"/>
              <w:rPr>
                <w:rFonts w:hint="eastAsia" w:ascii="宋体" w:hAnsi="宋体" w:eastAsia="宋体" w:cs="宋体"/>
                <w:b w:val="0"/>
                <w:bCs w:val="0"/>
                <w:i w:val="0"/>
                <w:iCs w:val="0"/>
                <w:color w:val="auto"/>
                <w:sz w:val="22"/>
                <w:szCs w:val="22"/>
                <w:u w:val="none"/>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B2C21">
            <w:pPr>
              <w:keepNext w:val="0"/>
              <w:keepLines w:val="0"/>
              <w:widowControl/>
              <w:suppressLineNumbers w:val="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动态血压监测仪</w:t>
            </w:r>
          </w:p>
        </w:tc>
        <w:tc>
          <w:tcPr>
            <w:tcW w:w="11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B2F0A">
            <w:pPr>
              <w:keepNext w:val="0"/>
              <w:keepLines w:val="0"/>
              <w:widowControl/>
              <w:numPr>
                <w:ilvl w:val="0"/>
                <w:numId w:val="7"/>
              </w:numPr>
              <w:suppressLineNumbers w:val="0"/>
              <w:jc w:val="left"/>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ECG输入：12导同步采集</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（2）★输入阻抗：≥122MΩ；提供医疗器械检测报告证明；</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（3）输入回路电流：≤0.1μA</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（4）噪声：≤15μVp-p</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（5）★定标电压： ≤1mV±1%；提供医疗器械检测报告证明；</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（6）★频率和脉冲响应范围：0.05-500Hz；提供医疗器械检测报告证明；</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（7）共模抑制比：≥100dB；</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（8）时间常数：≥3.2s</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（9）★耐极化电压：≥±980mV；提供医疗器械检测报告证明；</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（10）用于医疗机构描记和分析ECG（常规心电图）、VLP（心室晚电位）、HRV（心率变异）等。要求提供证明材料。</w:t>
            </w:r>
          </w:p>
          <w:p w14:paraId="07EC1278">
            <w:pPr>
              <w:keepNext w:val="0"/>
              <w:keepLines w:val="0"/>
              <w:widowControl/>
              <w:numPr>
                <w:ilvl w:val="0"/>
                <w:numId w:val="7"/>
              </w:numPr>
              <w:suppressLineNumbers w:val="0"/>
              <w:jc w:val="left"/>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11）★用于医疗机构描记和分析FCG（频谱心电图）、VCG（空间向量心电图）和TVCG（时间向量心电图）。要求提供含有FCG（频谱心电图）、VCG（空间向量心电图）和TVCG（时间向量心电图）词语的医疗器械注册证或其附件证明。</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（12）★支持12导心电+心向量同步采集技术：可同时支持WILLSON与FRANK两种导联，实现一次采集12导心电图与心电向量的数据。提供“12导心电+心向量采集”的真实软件界面截图。</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（13）具备波形预采功能，可用于捕捉偶发、一过性的心律失常事件，预采集时间可设置。</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（14）支持起搏心电采集功能。</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（15）具备自动测量、自动诊断功能，能够自动给出自动测量值与自动诊断结果。</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（16）具备心电事件功能。</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（17）支持阿托品、心得安试验检查模式，且具有专业报告模板；提供阿托品、心得安试验报告模板截图。</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（18）具有标准的心电图诊断摸板报告助手，以辅助医生快速诊断心电图。</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（19）支持与医院心电信息管理系统、HIS\EMR无缝集成，实现全院心电数据的统一存储与统一管理。</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（20）每套配置：主机：I3 、16G、500G： 显示器：24寸；打印机；放大器；导联线：12导：胸导电极；肢导电极；</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EE226">
            <w:pPr>
              <w:rPr>
                <w:rFonts w:hint="eastAsia" w:ascii="宋体" w:hAnsi="宋体" w:eastAsia="宋体" w:cs="宋体"/>
                <w:b w:val="0"/>
                <w:bCs w:val="0"/>
                <w:i w:val="0"/>
                <w:iCs w:val="0"/>
                <w:color w:val="auto"/>
                <w:sz w:val="22"/>
                <w:szCs w:val="22"/>
                <w:u w:val="none"/>
              </w:rPr>
            </w:pPr>
          </w:p>
        </w:tc>
      </w:tr>
      <w:tr w14:paraId="405069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80" w:hRule="atLeast"/>
        </w:trPr>
        <w:tc>
          <w:tcPr>
            <w:tcW w:w="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56856">
            <w:pPr>
              <w:keepNext w:val="0"/>
              <w:keepLines w:val="0"/>
              <w:widowControl/>
              <w:suppressLineNumbers w:val="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33</w:t>
            </w:r>
          </w:p>
        </w:tc>
        <w:tc>
          <w:tcPr>
            <w:tcW w:w="5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E38346">
            <w:pPr>
              <w:jc w:val="center"/>
              <w:rPr>
                <w:rFonts w:hint="eastAsia" w:ascii="宋体" w:hAnsi="宋体" w:eastAsia="宋体" w:cs="宋体"/>
                <w:b w:val="0"/>
                <w:bCs w:val="0"/>
                <w:i w:val="0"/>
                <w:iCs w:val="0"/>
                <w:color w:val="auto"/>
                <w:sz w:val="22"/>
                <w:szCs w:val="22"/>
                <w:u w:val="none"/>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01F97">
            <w:pPr>
              <w:keepNext w:val="0"/>
              <w:keepLines w:val="0"/>
              <w:widowControl/>
              <w:suppressLineNumbers w:val="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儿童输液床</w:t>
            </w:r>
          </w:p>
        </w:tc>
        <w:tc>
          <w:tcPr>
            <w:tcW w:w="11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370DC">
            <w:pPr>
              <w:keepNext w:val="0"/>
              <w:keepLines w:val="0"/>
              <w:widowControl/>
              <w:suppressLineNumbers w:val="0"/>
              <w:jc w:val="left"/>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一、产品规格：1890*900*630/1270（mm）</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二、床体尺寸：床板 1770*700（长*宽）1.2mm 冷轧钢板表面喷塑处理</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功能：背部倾斜度 75 °±5 ° , 可灵活调节背部体位；</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腿部调节：45 °±5 ° 可根据个人舒适度调节；</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四个五寸塑包静音轮，刹车灵活，安全可靠；</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下置一个鞋盆架</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可折叠式伸缩摇把，高精度丝杆，双向到位保护，操作轻松。</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护栏：铝合金护栏美观牢固、四个手握式开关、气弹簧助力升降，操作轻便，并可分三级调节护栏高度。</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床体涂装：床体：采用优质冷轧板材和管材焊接而成，床架采用 30*60*1.2mm 优质冷轧钢管。全床体床面经处理后防静电抗菌树脂粉 末喷涂，床体焊接采用接触面全焊，保证焊接强度</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产品结构组成：由床体，床面板，床头尾板，护栏等组成。可另配输液架，床垫等配件。</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儿童病床整床钢制喷塑结构，床面板为冷板拉伸条形设计，透气性强， 能有效防止褥疮。床面板采用钣金连接件连接，组装更方便。床头尾板采用ABS 材料或可选用PP 材料，4 个脚轮都带独立刹车。 用户可另配输液架，床垫等配件，使用方便。</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床面板：采用优质冷轧钢板一次拉伸成型，便于透气。床面美观，易于清理。</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床头床尾板：采用钢管与 ABS 塑料注塑而成，颜色为粉红色，坚固耐用，清洗方便。</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配置清单</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床体1张</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护栏1付</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125 塑包轮轮4个</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床垫1张</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输液杆1根</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3AA13">
            <w:pPr>
              <w:rPr>
                <w:rFonts w:hint="eastAsia" w:ascii="宋体" w:hAnsi="宋体" w:eastAsia="宋体" w:cs="宋体"/>
                <w:b w:val="0"/>
                <w:bCs w:val="0"/>
                <w:i w:val="0"/>
                <w:iCs w:val="0"/>
                <w:color w:val="auto"/>
                <w:sz w:val="22"/>
                <w:szCs w:val="22"/>
                <w:u w:val="none"/>
              </w:rPr>
            </w:pPr>
          </w:p>
        </w:tc>
      </w:tr>
      <w:tr w14:paraId="3F4D6C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0" w:hRule="atLeast"/>
        </w:trPr>
        <w:tc>
          <w:tcPr>
            <w:tcW w:w="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6B24F">
            <w:pPr>
              <w:keepNext w:val="0"/>
              <w:keepLines w:val="0"/>
              <w:widowControl/>
              <w:suppressLineNumbers w:val="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34</w:t>
            </w:r>
          </w:p>
        </w:tc>
        <w:tc>
          <w:tcPr>
            <w:tcW w:w="5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2F4E5B">
            <w:pPr>
              <w:keepNext w:val="0"/>
              <w:keepLines w:val="0"/>
              <w:widowControl/>
              <w:suppressLineNumbers w:val="0"/>
              <w:jc w:val="center"/>
              <w:textAlignment w:val="center"/>
              <w:rPr>
                <w:rFonts w:hint="default" w:ascii="宋体" w:hAnsi="宋体" w:eastAsia="宋体" w:cs="宋体"/>
                <w:b w:val="0"/>
                <w:bCs w:val="0"/>
                <w:i w:val="0"/>
                <w:iCs w:val="0"/>
                <w:color w:val="auto"/>
                <w:sz w:val="22"/>
                <w:szCs w:val="22"/>
                <w:u w:val="none"/>
                <w:lang w:val="en-US"/>
              </w:rPr>
            </w:pPr>
            <w:r>
              <w:rPr>
                <w:rFonts w:hint="eastAsia" w:ascii="宋体" w:hAnsi="宋体" w:eastAsia="宋体" w:cs="宋体"/>
                <w:b w:val="0"/>
                <w:bCs w:val="0"/>
                <w:i w:val="0"/>
                <w:iCs w:val="0"/>
                <w:color w:val="auto"/>
                <w:kern w:val="0"/>
                <w:sz w:val="22"/>
                <w:szCs w:val="22"/>
                <w:u w:val="none"/>
                <w:lang w:val="en-US" w:eastAsia="zh-CN" w:bidi="ar"/>
              </w:rPr>
              <w:t>智慧疫苗系统(此项为一套报价)</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11BEB">
            <w:pPr>
              <w:keepNext w:val="0"/>
              <w:keepLines w:val="0"/>
              <w:widowControl/>
              <w:suppressLineNumbers w:val="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智慧疫苗接种箱2台</w:t>
            </w:r>
          </w:p>
        </w:tc>
        <w:tc>
          <w:tcPr>
            <w:tcW w:w="11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D5152">
            <w:pPr>
              <w:keepNext w:val="0"/>
              <w:keepLines w:val="0"/>
              <w:widowControl/>
              <w:suppressLineNumbers w:val="0"/>
              <w:jc w:val="left"/>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该冷藏箱有效容积≥61L；标配8格抽屉；配备10.1寸触屏，可进行权限管理及温度冷链监控；</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制冷系统：风冷系统，保证箱内温度恒定控制在2℃~8℃范围内；</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采用知名品牌变频压缩机，HC制冷剂，环保节能；</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多重报警方式：高低温报警、传感器故障报警、远程报警、断电报警；报警方式：声光报警；</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外置多种设备接口（RS232/USB/HDMI等），可选配接种本打印机；</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产品配置指纹模块，可以实现人员权限管理；</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产品配置扫描模块，可以实现对一维码、二维码的扫码功能；</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冷藏箱具有医疗器械注册证, 提供相应的检测报告；</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配套智能冰箱接种系统V2.0</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该软件为设备的嵌入式软件，集成叫号、人与疫苗识别、疫苗出入库管理和冷链监控等功能10.1寸显控UI，强制接种时“三查七对”，实现接种信息全程监管可追溯。帮助用户高效管理、使用疫苗。</w:t>
            </w:r>
          </w:p>
        </w:tc>
        <w:tc>
          <w:tcPr>
            <w:tcW w:w="10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52A11E">
            <w:pPr>
              <w:keepNext w:val="0"/>
              <w:keepLines w:val="0"/>
              <w:widowControl/>
              <w:suppressLineNumbers w:val="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sz w:val="22"/>
                <w:szCs w:val="22"/>
                <w:u w:val="none"/>
              </w:rPr>
              <w:t>智慧疫苗接种系统包含：自动终端机（排队取号机1台）、自动终端机（留观机1台）、接种配套箱2台及配套软件、冷藏箱1台及配套软件、数字化门诊全流程网络信息管理系统及配套设施1套、签核一体机（2台）及配套的家长智能签核管理系统（2套）、显示终端一体机（分辨率≥3840*2160液晶电视2台、显示终端一体机（分辨率≥1360*768液晶电视4台），含装修费用。</w:t>
            </w:r>
          </w:p>
        </w:tc>
      </w:tr>
      <w:tr w14:paraId="350797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39" w:hRule="atLeast"/>
        </w:trPr>
        <w:tc>
          <w:tcPr>
            <w:tcW w:w="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6E149">
            <w:pPr>
              <w:keepNext w:val="0"/>
              <w:keepLines w:val="0"/>
              <w:widowControl/>
              <w:suppressLineNumbers w:val="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35</w:t>
            </w:r>
          </w:p>
        </w:tc>
        <w:tc>
          <w:tcPr>
            <w:tcW w:w="5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FE1473">
            <w:pPr>
              <w:jc w:val="center"/>
              <w:rPr>
                <w:rFonts w:hint="eastAsia" w:ascii="宋体" w:hAnsi="宋体" w:eastAsia="宋体" w:cs="宋体"/>
                <w:b w:val="0"/>
                <w:bCs w:val="0"/>
                <w:i w:val="0"/>
                <w:iCs w:val="0"/>
                <w:color w:val="auto"/>
                <w:sz w:val="22"/>
                <w:szCs w:val="22"/>
                <w:u w:val="none"/>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A3553">
            <w:pPr>
              <w:keepNext w:val="0"/>
              <w:keepLines w:val="0"/>
              <w:widowControl/>
              <w:suppressLineNumbers w:val="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智慧疫苗保存冷藏1台</w:t>
            </w:r>
          </w:p>
        </w:tc>
        <w:tc>
          <w:tcPr>
            <w:tcW w:w="11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5DDFB">
            <w:pPr>
              <w:keepNext w:val="0"/>
              <w:keepLines w:val="0"/>
              <w:widowControl/>
              <w:suppressLineNumbers w:val="0"/>
              <w:jc w:val="left"/>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1.有效容积:冷藏室有效容积≥506L；冷冻室有效容积≥10L</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2.显示：采用微电脑控制系统，数字显示双温区温度，双温区显示精度1℃。</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3.冷藏区温度恒定在2～8℃范围，科学风道设计，风冷循环，箱内温度均匀性为±3°C。</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4.多种故障报警（高低温报警、传感器报警、电池电量低报警、开门报警、断电报警）</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两种报警方式（声音蜂鸣报警、灯光闪烁报警），内置蓄电池，断电后可持续显示箱内温度及声光报警48小时；</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5.冷凝水汇集后自动蒸发，免除人工处理冷凝水的烦恼；</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6.配备脚轮，灵活，可移动、可通过底脚固定。</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7.风机：高效节能，低噪音，使用寿命长；</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8.材料：箱体采用喷粉冷轧钢板；内胆PS真空吸附内胆，有效防菌防腐蚀；</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9.发泡门：发泡层厚度为40mm，保温性能优，具有自关门功能；</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10.八层三段式抽屉设计：标配8个抽屉，分为三段可调，支持先进先出方式，方便用户拿取疫苗；抽屉带有无限分隔功能，可根据存放物品的规格合理调整间隙，充分利用空间，本着先入先出原则，便于区分存储疫苗；</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11.门体双锁结构，防止门体随意开启，保证存储物品安全。</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12.后备电池设计，断电后仍可实时显示箱内温度，时间可达48小时。</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13.冷链监控功能：疫苗软件系统自带冷链监控功能，可监控冷冻和冷藏两个温区的实时温度；</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14.冷冻区配有一个冷冻室，冷冻温度范围为-25±5℃，用于存储二价脊灰疫苗。</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15.带有疫苗管理系统VIMS，实现疫苗信息化管理和人员权限管理；</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16.出入库扫描采用无线扫码枪，可进行远程操作。</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17.具有远程报警功能，可连接报警器到其他房间实现报警功能；</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配套智苗冰箱管理软件V1.0</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1.实现疫苗追溯码扫码入库、疫苗扫码出库、扫码疫苗盘点、库存转移、库存查询等功能；</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2.支持数据与省疫苗追溯系统实时同步，扫码数据实时回传省疫苗追溯系统，智能冰箱与省疫苗追溯系统数据一致，智能冰箱可实时查看本单位所有疫苗库存。</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3.与省疫苗追溯系统统一权限管理，使用相同的账号密码登录，自动锁屏，未授权用户无法查看、使用疫苗，保障疫苗存储安全使用。</w:t>
            </w:r>
          </w:p>
        </w:tc>
        <w:tc>
          <w:tcPr>
            <w:tcW w:w="10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6A09DC">
            <w:pPr>
              <w:jc w:val="center"/>
              <w:rPr>
                <w:rFonts w:hint="eastAsia" w:ascii="宋体" w:hAnsi="宋体" w:eastAsia="宋体" w:cs="宋体"/>
                <w:b w:val="0"/>
                <w:bCs w:val="0"/>
                <w:i w:val="0"/>
                <w:iCs w:val="0"/>
                <w:color w:val="auto"/>
                <w:sz w:val="22"/>
                <w:szCs w:val="22"/>
                <w:u w:val="none"/>
              </w:rPr>
            </w:pPr>
          </w:p>
        </w:tc>
      </w:tr>
      <w:tr w14:paraId="292232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90" w:hRule="atLeast"/>
        </w:trPr>
        <w:tc>
          <w:tcPr>
            <w:tcW w:w="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C677A">
            <w:pPr>
              <w:keepNext w:val="0"/>
              <w:keepLines w:val="0"/>
              <w:widowControl/>
              <w:suppressLineNumbers w:val="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36</w:t>
            </w:r>
          </w:p>
        </w:tc>
        <w:tc>
          <w:tcPr>
            <w:tcW w:w="5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A86C7C">
            <w:pPr>
              <w:jc w:val="center"/>
              <w:rPr>
                <w:rFonts w:hint="eastAsia" w:ascii="宋体" w:hAnsi="宋体" w:eastAsia="宋体" w:cs="宋体"/>
                <w:b w:val="0"/>
                <w:bCs w:val="0"/>
                <w:i w:val="0"/>
                <w:iCs w:val="0"/>
                <w:color w:val="auto"/>
                <w:sz w:val="22"/>
                <w:szCs w:val="22"/>
                <w:u w:val="none"/>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E72DC">
            <w:pPr>
              <w:keepNext w:val="0"/>
              <w:keepLines w:val="0"/>
              <w:widowControl/>
              <w:suppressLineNumbers w:val="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数字化门诊全流程网络信息管理系统</w:t>
            </w:r>
          </w:p>
        </w:tc>
        <w:tc>
          <w:tcPr>
            <w:tcW w:w="11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66BB1">
            <w:pPr>
              <w:keepNext w:val="0"/>
              <w:keepLines w:val="0"/>
              <w:widowControl/>
              <w:suppressLineNumbers w:val="0"/>
              <w:jc w:val="left"/>
              <w:textAlignment w:val="center"/>
              <w:rPr>
                <w:rStyle w:val="5"/>
                <w:b w:val="0"/>
                <w:bCs w:val="0"/>
                <w:color w:val="auto"/>
                <w:lang w:val="en-US" w:eastAsia="zh-CN" w:bidi="ar"/>
              </w:rPr>
            </w:pP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包括：</w:t>
            </w:r>
            <w:r>
              <w:rPr>
                <w:rStyle w:val="4"/>
                <w:b w:val="0"/>
                <w:bCs w:val="0"/>
                <w:color w:val="auto"/>
                <w:lang w:val="en-US" w:eastAsia="zh-CN" w:bidi="ar"/>
              </w:rPr>
              <w:t>数字化预防接种门诊全流程信息管理系统接口软件,</w:t>
            </w:r>
            <w:r>
              <w:rPr>
                <w:rStyle w:val="5"/>
                <w:b w:val="0"/>
                <w:bCs w:val="0"/>
                <w:color w:val="auto"/>
                <w:lang w:val="en-US" w:eastAsia="zh-CN" w:bidi="ar"/>
              </w:rPr>
              <w:br w:type="textWrapping"/>
            </w:r>
            <w:r>
              <w:rPr>
                <w:rStyle w:val="5"/>
                <w:b w:val="0"/>
                <w:bCs w:val="0"/>
                <w:color w:val="auto"/>
                <w:lang w:val="en-US" w:eastAsia="zh-CN" w:bidi="ar"/>
              </w:rPr>
              <w:t>与《儿童预防接种信息管理系统》对接；</w:t>
            </w:r>
            <w:r>
              <w:rPr>
                <w:rStyle w:val="5"/>
                <w:b w:val="0"/>
                <w:bCs w:val="0"/>
                <w:color w:val="auto"/>
                <w:lang w:val="en-US" w:eastAsia="zh-CN" w:bidi="ar"/>
              </w:rPr>
              <w:br w:type="textWrapping"/>
            </w:r>
            <w:r>
              <w:rPr>
                <w:rStyle w:val="5"/>
                <w:b w:val="0"/>
                <w:bCs w:val="0"/>
                <w:color w:val="auto"/>
                <w:lang w:val="en-US" w:eastAsia="zh-CN" w:bidi="ar"/>
              </w:rPr>
              <w:t>排队叫号显示管理控制系统，</w:t>
            </w:r>
            <w:r>
              <w:rPr>
                <w:rStyle w:val="5"/>
                <w:b w:val="0"/>
                <w:bCs w:val="0"/>
                <w:color w:val="auto"/>
                <w:lang w:val="en-US" w:eastAsia="zh-CN" w:bidi="ar"/>
              </w:rPr>
              <w:br w:type="textWrapping"/>
            </w:r>
            <w:r>
              <w:rPr>
                <w:rStyle w:val="5"/>
                <w:b w:val="0"/>
                <w:bCs w:val="0"/>
                <w:color w:val="auto"/>
                <w:lang w:val="en-US" w:eastAsia="zh-CN" w:bidi="ar"/>
              </w:rPr>
              <w:t>虚拟呼叫和语音播报控制系统；</w:t>
            </w:r>
            <w:r>
              <w:rPr>
                <w:rStyle w:val="5"/>
                <w:b w:val="0"/>
                <w:bCs w:val="0"/>
                <w:color w:val="auto"/>
                <w:lang w:val="en-US" w:eastAsia="zh-CN" w:bidi="ar"/>
              </w:rPr>
              <w:br w:type="textWrapping"/>
            </w:r>
            <w:r>
              <w:rPr>
                <w:rStyle w:val="5"/>
                <w:b w:val="0"/>
                <w:bCs w:val="0"/>
                <w:color w:val="auto"/>
                <w:lang w:val="en-US" w:eastAsia="zh-CN" w:bidi="ar"/>
              </w:rPr>
              <w:t>虚拟呼叫和语音播报控制系统，安装于同一内网用户操作电脑上，实现呼叫和语音播报；</w:t>
            </w:r>
            <w:r>
              <w:rPr>
                <w:rStyle w:val="5"/>
                <w:b w:val="0"/>
                <w:bCs w:val="0"/>
                <w:color w:val="auto"/>
                <w:lang w:val="en-US" w:eastAsia="zh-CN" w:bidi="ar"/>
              </w:rPr>
              <w:br w:type="textWrapping"/>
            </w:r>
            <w:r>
              <w:rPr>
                <w:rStyle w:val="5"/>
                <w:b w:val="0"/>
                <w:bCs w:val="0"/>
                <w:color w:val="auto"/>
                <w:lang w:val="en-US" w:eastAsia="zh-CN" w:bidi="ar"/>
              </w:rPr>
              <w:t>多媒体信息发布系统，留观大屏可以播放视频和留观信息。</w:t>
            </w:r>
          </w:p>
          <w:p w14:paraId="338B1734">
            <w:pPr>
              <w:keepNext w:val="0"/>
              <w:keepLines w:val="0"/>
              <w:widowControl/>
              <w:suppressLineNumbers w:val="0"/>
              <w:jc w:val="left"/>
              <w:textAlignment w:val="center"/>
              <w:rPr>
                <w:rStyle w:val="5"/>
                <w:rFonts w:hint="eastAsia" w:eastAsia="宋体"/>
                <w:b w:val="0"/>
                <w:bCs w:val="0"/>
                <w:color w:val="auto"/>
                <w:lang w:val="en-US" w:eastAsia="zh-CN" w:bidi="ar"/>
              </w:rPr>
            </w:pPr>
            <w:r>
              <w:rPr>
                <w:rStyle w:val="5"/>
                <w:rFonts w:hint="eastAsia" w:eastAsia="宋体"/>
                <w:b w:val="0"/>
                <w:bCs w:val="0"/>
                <w:color w:val="auto"/>
                <w:lang w:val="en-US" w:eastAsia="zh-CN" w:bidi="ar"/>
              </w:rPr>
              <w:t>数字化门诊与智能接种冰箱数据对接接口；</w:t>
            </w:r>
          </w:p>
        </w:tc>
        <w:tc>
          <w:tcPr>
            <w:tcW w:w="10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7127FF">
            <w:pPr>
              <w:jc w:val="center"/>
              <w:rPr>
                <w:rFonts w:hint="eastAsia" w:ascii="宋体" w:hAnsi="宋体" w:eastAsia="宋体" w:cs="宋体"/>
                <w:b w:val="0"/>
                <w:bCs w:val="0"/>
                <w:i w:val="0"/>
                <w:iCs w:val="0"/>
                <w:color w:val="auto"/>
                <w:sz w:val="22"/>
                <w:szCs w:val="22"/>
                <w:u w:val="none"/>
              </w:rPr>
            </w:pPr>
          </w:p>
        </w:tc>
      </w:tr>
      <w:tr w14:paraId="039AA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6B282">
            <w:pPr>
              <w:keepNext w:val="0"/>
              <w:keepLines w:val="0"/>
              <w:widowControl/>
              <w:suppressLineNumbers w:val="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37</w:t>
            </w:r>
          </w:p>
        </w:tc>
        <w:tc>
          <w:tcPr>
            <w:tcW w:w="5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392617">
            <w:pPr>
              <w:jc w:val="center"/>
              <w:rPr>
                <w:rFonts w:hint="eastAsia" w:ascii="宋体" w:hAnsi="宋体" w:eastAsia="宋体" w:cs="宋体"/>
                <w:b w:val="0"/>
                <w:bCs w:val="0"/>
                <w:i w:val="0"/>
                <w:iCs w:val="0"/>
                <w:color w:val="auto"/>
                <w:sz w:val="22"/>
                <w:szCs w:val="22"/>
                <w:u w:val="none"/>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5FE62">
            <w:pPr>
              <w:keepNext w:val="0"/>
              <w:keepLines w:val="0"/>
              <w:widowControl/>
              <w:suppressLineNumbers w:val="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自动终端机（排队取号机1台）</w:t>
            </w:r>
          </w:p>
        </w:tc>
        <w:tc>
          <w:tcPr>
            <w:tcW w:w="11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A940F">
            <w:pPr>
              <w:keepNext w:val="0"/>
              <w:keepLines w:val="0"/>
              <w:widowControl/>
              <w:suppressLineNumbers w:val="0"/>
              <w:jc w:val="left"/>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32英寸液晶显示屏，16：9屏幕比例，分辨率≥1920* 1080；CPU：≥Intel I5；运行内存：≥4GB；存储空间：≥128GB；支持win7正版操作系统;使用RJ45产品联网模式，配置的扫描模块支持对一维码、二维码的扫码取号。配置热敏打印机模块，支持打印取号凭证，高速航号票打印、多种身份识别方式、高清触摸显示大屏，内嵌数字化门诊核心枢纽软件，全面协同工作。</w:t>
            </w:r>
          </w:p>
        </w:tc>
        <w:tc>
          <w:tcPr>
            <w:tcW w:w="10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062DEF">
            <w:pPr>
              <w:jc w:val="center"/>
              <w:rPr>
                <w:rFonts w:hint="eastAsia" w:ascii="宋体" w:hAnsi="宋体" w:eastAsia="宋体" w:cs="宋体"/>
                <w:b w:val="0"/>
                <w:bCs w:val="0"/>
                <w:i w:val="0"/>
                <w:iCs w:val="0"/>
                <w:color w:val="auto"/>
                <w:sz w:val="22"/>
                <w:szCs w:val="22"/>
                <w:u w:val="none"/>
              </w:rPr>
            </w:pPr>
          </w:p>
        </w:tc>
      </w:tr>
      <w:tr w14:paraId="413622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74D7A">
            <w:pPr>
              <w:keepNext w:val="0"/>
              <w:keepLines w:val="0"/>
              <w:widowControl/>
              <w:suppressLineNumbers w:val="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38</w:t>
            </w:r>
          </w:p>
        </w:tc>
        <w:tc>
          <w:tcPr>
            <w:tcW w:w="5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7D67D8">
            <w:pPr>
              <w:jc w:val="center"/>
              <w:rPr>
                <w:rFonts w:hint="eastAsia" w:ascii="宋体" w:hAnsi="宋体" w:eastAsia="宋体" w:cs="宋体"/>
                <w:b w:val="0"/>
                <w:bCs w:val="0"/>
                <w:i w:val="0"/>
                <w:iCs w:val="0"/>
                <w:color w:val="auto"/>
                <w:sz w:val="22"/>
                <w:szCs w:val="22"/>
                <w:u w:val="none"/>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C315A">
            <w:pPr>
              <w:keepNext w:val="0"/>
              <w:keepLines w:val="0"/>
              <w:widowControl/>
              <w:suppressLineNumbers w:val="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自动终端机（留观机1台）</w:t>
            </w:r>
          </w:p>
        </w:tc>
        <w:tc>
          <w:tcPr>
            <w:tcW w:w="11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D03E1">
            <w:pPr>
              <w:keepNext w:val="0"/>
              <w:keepLines w:val="0"/>
              <w:widowControl/>
              <w:suppressLineNumbers w:val="0"/>
              <w:jc w:val="left"/>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32英寸液晶显示屏，16：9屏幕比例，分辨率≥1920* 1080；CPU：≥Intel I5；运行内存：≥4GB；存储空间：≥128GB；支持win7正版操作系统; 配置的扫描模块支持对一维码、二维码的扫描读取；使用支持打印留观凭证的热敏打印机模块，采用RJ45的产品联网模式。内嵌数字化门诊核心枢纽软件，全面协同工作。</w:t>
            </w:r>
          </w:p>
        </w:tc>
        <w:tc>
          <w:tcPr>
            <w:tcW w:w="10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655FBE">
            <w:pPr>
              <w:jc w:val="center"/>
              <w:rPr>
                <w:rFonts w:hint="eastAsia" w:ascii="宋体" w:hAnsi="宋体" w:eastAsia="宋体" w:cs="宋体"/>
                <w:b w:val="0"/>
                <w:bCs w:val="0"/>
                <w:i w:val="0"/>
                <w:iCs w:val="0"/>
                <w:color w:val="auto"/>
                <w:sz w:val="22"/>
                <w:szCs w:val="22"/>
                <w:u w:val="none"/>
              </w:rPr>
            </w:pPr>
          </w:p>
        </w:tc>
      </w:tr>
      <w:tr w14:paraId="520D8F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trPr>
        <w:tc>
          <w:tcPr>
            <w:tcW w:w="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557B8">
            <w:pPr>
              <w:keepNext w:val="0"/>
              <w:keepLines w:val="0"/>
              <w:widowControl/>
              <w:suppressLineNumbers w:val="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39</w:t>
            </w:r>
          </w:p>
        </w:tc>
        <w:tc>
          <w:tcPr>
            <w:tcW w:w="5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A5E132">
            <w:pPr>
              <w:jc w:val="center"/>
              <w:rPr>
                <w:rFonts w:hint="eastAsia" w:ascii="宋体" w:hAnsi="宋体" w:eastAsia="宋体" w:cs="宋体"/>
                <w:b w:val="0"/>
                <w:bCs w:val="0"/>
                <w:i w:val="0"/>
                <w:iCs w:val="0"/>
                <w:color w:val="auto"/>
                <w:sz w:val="22"/>
                <w:szCs w:val="22"/>
                <w:u w:val="none"/>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C6DEF">
            <w:pPr>
              <w:keepNext w:val="0"/>
              <w:keepLines w:val="0"/>
              <w:widowControl/>
              <w:suppressLineNumbers w:val="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签核一体机（2台）</w:t>
            </w:r>
          </w:p>
        </w:tc>
        <w:tc>
          <w:tcPr>
            <w:tcW w:w="11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F6600">
            <w:pPr>
              <w:keepNext w:val="0"/>
              <w:keepLines w:val="0"/>
              <w:widowControl/>
              <w:suppressLineNumbers w:val="0"/>
              <w:jc w:val="left"/>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1.1.处理器：采用ARM六核64位处理器，主频高达1.8GHz；基于big.LITTLE大小核架构，双核Cortex-A72（大核）+四核Cortex-A53（小核）</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2.2.使用Android 7.1系统，4GB+16GB存储空间，BluetoothV5.0，配备电源、USB、网口以及电磁笔等外置接口。WIFI支持IEEE 802.11a/b/g/n/ac  2.4G/5G双频。</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3.3.显示屏：11.6英寸，分辨率≥1920x1080；亮度200cd/m²。</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4.4.操作端触摸屏：采用电容式的触控方式，可使用手指或电磁笔的书写方式。</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5.5.电容指纹仪：电容式传感器，支持公安部认证，拒真率＜1％；</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6.拍人脸摄像头：74°视场角；有效像素≥2592*1944；配备OV5648   1/4＂ CMOS感光芯片。</w:t>
            </w:r>
          </w:p>
        </w:tc>
        <w:tc>
          <w:tcPr>
            <w:tcW w:w="10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CCA1ED">
            <w:pPr>
              <w:jc w:val="center"/>
              <w:rPr>
                <w:rFonts w:hint="eastAsia" w:ascii="宋体" w:hAnsi="宋体" w:eastAsia="宋体" w:cs="宋体"/>
                <w:b w:val="0"/>
                <w:bCs w:val="0"/>
                <w:i w:val="0"/>
                <w:iCs w:val="0"/>
                <w:color w:val="auto"/>
                <w:sz w:val="22"/>
                <w:szCs w:val="22"/>
                <w:u w:val="none"/>
              </w:rPr>
            </w:pPr>
          </w:p>
        </w:tc>
      </w:tr>
      <w:tr w14:paraId="08F053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CCA89">
            <w:pPr>
              <w:keepNext w:val="0"/>
              <w:keepLines w:val="0"/>
              <w:widowControl/>
              <w:suppressLineNumbers w:val="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40</w:t>
            </w:r>
          </w:p>
        </w:tc>
        <w:tc>
          <w:tcPr>
            <w:tcW w:w="5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B6FFB3">
            <w:pPr>
              <w:jc w:val="center"/>
              <w:rPr>
                <w:rFonts w:hint="eastAsia" w:ascii="宋体" w:hAnsi="宋体" w:eastAsia="宋体" w:cs="宋体"/>
                <w:b w:val="0"/>
                <w:bCs w:val="0"/>
                <w:i w:val="0"/>
                <w:iCs w:val="0"/>
                <w:color w:val="auto"/>
                <w:sz w:val="22"/>
                <w:szCs w:val="22"/>
                <w:u w:val="none"/>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EA673">
            <w:pPr>
              <w:keepNext w:val="0"/>
              <w:keepLines w:val="0"/>
              <w:widowControl/>
              <w:suppressLineNumbers w:val="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家长智能签核管理系统（2套）</w:t>
            </w:r>
          </w:p>
        </w:tc>
        <w:tc>
          <w:tcPr>
            <w:tcW w:w="11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2D630">
            <w:pPr>
              <w:keepNext w:val="0"/>
              <w:keepLines w:val="0"/>
              <w:widowControl/>
              <w:suppressLineNumbers w:val="0"/>
              <w:jc w:val="left"/>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软件: 与《儿童预防接种信息管理系统》对接，可提供健康问询、疫苗登记等电子核签功能。</w:t>
            </w:r>
          </w:p>
        </w:tc>
        <w:tc>
          <w:tcPr>
            <w:tcW w:w="10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5A498C">
            <w:pPr>
              <w:jc w:val="center"/>
              <w:rPr>
                <w:rFonts w:hint="eastAsia" w:ascii="宋体" w:hAnsi="宋体" w:eastAsia="宋体" w:cs="宋体"/>
                <w:b w:val="0"/>
                <w:bCs w:val="0"/>
                <w:i w:val="0"/>
                <w:iCs w:val="0"/>
                <w:color w:val="auto"/>
                <w:sz w:val="22"/>
                <w:szCs w:val="22"/>
                <w:u w:val="none"/>
              </w:rPr>
            </w:pPr>
          </w:p>
        </w:tc>
      </w:tr>
      <w:tr w14:paraId="21D94D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5986A">
            <w:pPr>
              <w:keepNext w:val="0"/>
              <w:keepLines w:val="0"/>
              <w:widowControl/>
              <w:suppressLineNumbers w:val="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41</w:t>
            </w:r>
          </w:p>
        </w:tc>
        <w:tc>
          <w:tcPr>
            <w:tcW w:w="5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8C0805">
            <w:pPr>
              <w:jc w:val="center"/>
              <w:rPr>
                <w:rFonts w:hint="eastAsia" w:ascii="宋体" w:hAnsi="宋体" w:eastAsia="宋体" w:cs="宋体"/>
                <w:b w:val="0"/>
                <w:bCs w:val="0"/>
                <w:i w:val="0"/>
                <w:iCs w:val="0"/>
                <w:color w:val="auto"/>
                <w:sz w:val="22"/>
                <w:szCs w:val="22"/>
                <w:u w:val="none"/>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CFA64">
            <w:pPr>
              <w:keepNext w:val="0"/>
              <w:keepLines w:val="0"/>
              <w:widowControl/>
              <w:suppressLineNumbers w:val="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显示终端一体机（液晶电视2台）</w:t>
            </w:r>
          </w:p>
        </w:tc>
        <w:tc>
          <w:tcPr>
            <w:tcW w:w="11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7821A">
            <w:pPr>
              <w:keepNext w:val="0"/>
              <w:keepLines w:val="0"/>
              <w:widowControl/>
              <w:suppressLineNumbers w:val="0"/>
              <w:jc w:val="left"/>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使用操作系统Android 9；分辨率≥3840*2160；可视面积1209.6(H) × 680.4(V)mm；四核A55 1.9Ghz,GPU*2核800 MHz；ARM内部缓存容量≥2G/16G；具备USB多媒体播放、流媒体网络信发、多台PD数据克隆功能等。</w:t>
            </w:r>
          </w:p>
        </w:tc>
        <w:tc>
          <w:tcPr>
            <w:tcW w:w="10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4A10F7">
            <w:pPr>
              <w:jc w:val="center"/>
              <w:rPr>
                <w:rFonts w:hint="eastAsia" w:ascii="宋体" w:hAnsi="宋体" w:eastAsia="宋体" w:cs="宋体"/>
                <w:b w:val="0"/>
                <w:bCs w:val="0"/>
                <w:i w:val="0"/>
                <w:iCs w:val="0"/>
                <w:color w:val="auto"/>
                <w:sz w:val="22"/>
                <w:szCs w:val="22"/>
                <w:u w:val="none"/>
              </w:rPr>
            </w:pPr>
          </w:p>
        </w:tc>
      </w:tr>
      <w:tr w14:paraId="656FCB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E3D3D">
            <w:pPr>
              <w:keepNext w:val="0"/>
              <w:keepLines w:val="0"/>
              <w:widowControl/>
              <w:suppressLineNumbers w:val="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42</w:t>
            </w:r>
          </w:p>
        </w:tc>
        <w:tc>
          <w:tcPr>
            <w:tcW w:w="5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BEFC42">
            <w:pPr>
              <w:jc w:val="center"/>
              <w:rPr>
                <w:rFonts w:hint="eastAsia" w:ascii="宋体" w:hAnsi="宋体" w:eastAsia="宋体" w:cs="宋体"/>
                <w:b w:val="0"/>
                <w:bCs w:val="0"/>
                <w:i w:val="0"/>
                <w:iCs w:val="0"/>
                <w:color w:val="auto"/>
                <w:sz w:val="22"/>
                <w:szCs w:val="22"/>
                <w:u w:val="none"/>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6462D">
            <w:pPr>
              <w:keepNext w:val="0"/>
              <w:keepLines w:val="0"/>
              <w:widowControl/>
              <w:suppressLineNumbers w:val="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显示终端一体机（液晶电视4台）</w:t>
            </w:r>
          </w:p>
        </w:tc>
        <w:tc>
          <w:tcPr>
            <w:tcW w:w="11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1293B">
            <w:pPr>
              <w:keepNext w:val="0"/>
              <w:keepLines w:val="0"/>
              <w:widowControl/>
              <w:suppressLineNumbers w:val="0"/>
              <w:jc w:val="left"/>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使用操作系统Android 9；分辨率≥1360*768  ；可视面积698.4(H) X 392.85(V)mm；CPU*4核1GHz GPU*2核 500Mhz；ARM内部缓存容量≥1G/8G；具备USB多媒体播放、流媒体网络信发、多台PD数据克隆功能等。</w:t>
            </w:r>
          </w:p>
        </w:tc>
        <w:tc>
          <w:tcPr>
            <w:tcW w:w="10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5BB8E2">
            <w:pPr>
              <w:jc w:val="center"/>
              <w:rPr>
                <w:rFonts w:hint="eastAsia" w:ascii="宋体" w:hAnsi="宋体" w:eastAsia="宋体" w:cs="宋体"/>
                <w:b w:val="0"/>
                <w:bCs w:val="0"/>
                <w:i w:val="0"/>
                <w:iCs w:val="0"/>
                <w:color w:val="auto"/>
                <w:sz w:val="22"/>
                <w:szCs w:val="22"/>
                <w:u w:val="none"/>
              </w:rPr>
            </w:pPr>
          </w:p>
        </w:tc>
      </w:tr>
    </w:tbl>
    <w:p w14:paraId="016961EE">
      <w:pPr>
        <w:rPr>
          <w:rFonts w:hint="eastAsia"/>
          <w:lang w:val="en-US" w:eastAsia="zh-CN"/>
        </w:rPr>
      </w:pPr>
      <w:r>
        <w:rPr>
          <w:rFonts w:hint="eastAsia"/>
          <w:lang w:val="en-US" w:eastAsia="zh-CN"/>
        </w:rPr>
        <w:t xml:space="preserve"> </w:t>
      </w:r>
    </w:p>
    <w:p w14:paraId="053B9D5A">
      <w:pPr>
        <w:rPr>
          <w:rFonts w:hint="eastAsia"/>
          <w:lang w:val="en-US" w:eastAsia="zh-CN"/>
        </w:rPr>
      </w:pPr>
    </w:p>
    <w:p w14:paraId="41600F66">
      <w:pPr>
        <w:rPr>
          <w:rFonts w:hint="eastAsia" w:ascii="宋体" w:hAnsi="宋体" w:eastAsia="宋体" w:cs="宋体"/>
          <w:b/>
          <w:bCs/>
          <w:i w:val="0"/>
          <w:iCs w:val="0"/>
          <w:color w:val="000000"/>
          <w:kern w:val="0"/>
          <w:sz w:val="32"/>
          <w:szCs w:val="32"/>
          <w:u w:val="none"/>
          <w:lang w:val="en-US" w:eastAsia="zh-CN" w:bidi="ar"/>
        </w:rPr>
      </w:pPr>
      <w:r>
        <w:rPr>
          <w:rFonts w:hint="eastAsia"/>
          <w:b/>
          <w:bCs/>
          <w:sz w:val="28"/>
          <w:szCs w:val="36"/>
          <w:lang w:val="en-US" w:eastAsia="zh-CN"/>
        </w:rPr>
        <w:t>核心产品：监护仪、十二导联远程心电图机、</w:t>
      </w:r>
      <w:r>
        <w:rPr>
          <w:rFonts w:hint="eastAsia" w:ascii="宋体" w:hAnsi="宋体" w:eastAsia="宋体" w:cs="宋体"/>
          <w:b/>
          <w:bCs/>
          <w:i w:val="0"/>
          <w:iCs w:val="0"/>
          <w:color w:val="000000"/>
          <w:kern w:val="0"/>
          <w:sz w:val="32"/>
          <w:szCs w:val="32"/>
          <w:u w:val="none"/>
          <w:lang w:val="en-US" w:eastAsia="zh-CN" w:bidi="ar"/>
        </w:rPr>
        <w:t>便携式超声诊断仪、远程医疗会诊管理系统、智慧疫苗系统、中央监护系统</w:t>
      </w:r>
    </w:p>
    <w:p w14:paraId="6633962E">
      <w:pP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br w:type="page"/>
      </w:r>
    </w:p>
    <w:p w14:paraId="0057F9ED">
      <w:pPr>
        <w:rPr>
          <w:rFonts w:hint="eastAsia" w:ascii="宋体" w:hAnsi="宋体" w:eastAsia="宋体" w:cs="宋体"/>
          <w:i w:val="0"/>
          <w:iCs w:val="0"/>
          <w:color w:val="000000"/>
          <w:kern w:val="0"/>
          <w:sz w:val="22"/>
          <w:szCs w:val="22"/>
          <w:u w:val="none"/>
          <w:lang w:val="en-US" w:eastAsia="zh-CN" w:bidi="ar"/>
        </w:rPr>
        <w:sectPr>
          <w:pgSz w:w="16838" w:h="11906" w:orient="landscape"/>
          <w:pgMar w:top="1134" w:right="1440" w:bottom="1134" w:left="1440" w:header="851" w:footer="992" w:gutter="0"/>
          <w:cols w:space="425" w:num="1"/>
          <w:docGrid w:type="lines" w:linePitch="312" w:charSpace="0"/>
        </w:sectPr>
      </w:pPr>
    </w:p>
    <w:p w14:paraId="44F48DD6">
      <w:pPr>
        <w:keepNext w:val="0"/>
        <w:keepLines w:val="0"/>
        <w:widowControl/>
        <w:suppressLineNumbers w:val="0"/>
        <w:jc w:val="center"/>
        <w:textAlignment w:val="center"/>
        <w:rPr>
          <w:rFonts w:hint="eastAsia" w:ascii="方正小标宋_GBK" w:hAnsi="方正小标宋_GBK" w:eastAsia="方正小标宋_GBK" w:cs="方正小标宋_GBK"/>
          <w:i w:val="0"/>
          <w:iCs w:val="0"/>
          <w:color w:val="000000"/>
          <w:kern w:val="0"/>
          <w:sz w:val="32"/>
          <w:szCs w:val="32"/>
          <w:u w:val="none"/>
          <w:lang w:val="en-US" w:eastAsia="zh-CN" w:bidi="ar"/>
        </w:rPr>
      </w:pPr>
      <w:r>
        <w:rPr>
          <w:rFonts w:hint="eastAsia" w:ascii="方正小标宋_GBK" w:hAnsi="方正小标宋_GBK" w:eastAsia="方正小标宋_GBK" w:cs="方正小标宋_GBK"/>
          <w:i w:val="0"/>
          <w:iCs w:val="0"/>
          <w:color w:val="000000"/>
          <w:kern w:val="0"/>
          <w:sz w:val="32"/>
          <w:szCs w:val="32"/>
          <w:u w:val="none"/>
          <w:lang w:val="en-US" w:eastAsia="zh-CN" w:bidi="ar"/>
        </w:rPr>
        <w:t>阿图什市基层医疗机构改造提升项目设备采购清单（2包）</w:t>
      </w:r>
    </w:p>
    <w:tbl>
      <w:tblPr>
        <w:tblStyle w:val="2"/>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36"/>
        <w:gridCol w:w="437"/>
        <w:gridCol w:w="1065"/>
        <w:gridCol w:w="600"/>
        <w:gridCol w:w="675"/>
        <w:gridCol w:w="675"/>
        <w:gridCol w:w="900"/>
        <w:gridCol w:w="1013"/>
        <w:gridCol w:w="937"/>
        <w:gridCol w:w="1035"/>
        <w:gridCol w:w="656"/>
      </w:tblGrid>
      <w:tr w14:paraId="73E1A8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436" w:type="dxa"/>
            <w:tcBorders>
              <w:top w:val="single" w:color="auto" w:sz="4" w:space="0"/>
              <w:left w:val="single" w:color="auto" w:sz="4" w:space="0"/>
              <w:bottom w:val="single" w:color="auto" w:sz="4" w:space="0"/>
              <w:right w:val="single" w:color="auto" w:sz="4" w:space="0"/>
            </w:tcBorders>
            <w:shd w:val="clear" w:color="auto" w:fill="auto"/>
            <w:vAlign w:val="center"/>
          </w:tcPr>
          <w:p w14:paraId="1982BE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437" w:type="dxa"/>
            <w:tcBorders>
              <w:top w:val="single" w:color="auto" w:sz="4" w:space="0"/>
              <w:left w:val="single" w:color="auto" w:sz="4" w:space="0"/>
              <w:bottom w:val="single" w:color="auto" w:sz="4" w:space="0"/>
              <w:right w:val="single" w:color="auto" w:sz="4" w:space="0"/>
            </w:tcBorders>
            <w:shd w:val="clear" w:color="auto" w:fill="auto"/>
            <w:vAlign w:val="center"/>
          </w:tcPr>
          <w:p w14:paraId="7EB0CC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科室</w:t>
            </w:r>
          </w:p>
        </w:tc>
        <w:tc>
          <w:tcPr>
            <w:tcW w:w="1065" w:type="dxa"/>
            <w:tcBorders>
              <w:top w:val="single" w:color="auto" w:sz="4" w:space="0"/>
              <w:left w:val="single" w:color="auto" w:sz="4" w:space="0"/>
              <w:bottom w:val="single" w:color="auto" w:sz="4" w:space="0"/>
              <w:right w:val="single" w:color="auto" w:sz="4" w:space="0"/>
            </w:tcBorders>
            <w:shd w:val="clear" w:color="auto" w:fill="auto"/>
            <w:vAlign w:val="center"/>
          </w:tcPr>
          <w:p w14:paraId="1BF31F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设备品目</w:t>
            </w:r>
          </w:p>
        </w:tc>
        <w:tc>
          <w:tcPr>
            <w:tcW w:w="600" w:type="dxa"/>
            <w:tcBorders>
              <w:top w:val="single" w:color="auto" w:sz="4" w:space="0"/>
              <w:left w:val="single" w:color="auto" w:sz="4" w:space="0"/>
              <w:bottom w:val="single" w:color="auto" w:sz="4" w:space="0"/>
              <w:right w:val="single" w:color="auto" w:sz="4" w:space="0"/>
            </w:tcBorders>
            <w:shd w:val="clear" w:color="auto" w:fill="auto"/>
            <w:vAlign w:val="center"/>
          </w:tcPr>
          <w:p w14:paraId="773219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阿湖</w:t>
            </w:r>
          </w:p>
        </w:tc>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14:paraId="249B89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阿扎克</w:t>
            </w:r>
          </w:p>
        </w:tc>
        <w:tc>
          <w:tcPr>
            <w:tcW w:w="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983A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格达良</w:t>
            </w:r>
          </w:p>
        </w:tc>
        <w:tc>
          <w:tcPr>
            <w:tcW w:w="9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4723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吐古买提</w:t>
            </w:r>
          </w:p>
        </w:tc>
        <w:tc>
          <w:tcPr>
            <w:tcW w:w="10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58E4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小计/台套</w:t>
            </w:r>
          </w:p>
        </w:tc>
        <w:tc>
          <w:tcPr>
            <w:tcW w:w="9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F715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单价（元）</w:t>
            </w:r>
          </w:p>
        </w:tc>
        <w:tc>
          <w:tcPr>
            <w:tcW w:w="1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23C3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合价（元）</w:t>
            </w:r>
          </w:p>
        </w:tc>
        <w:tc>
          <w:tcPr>
            <w:tcW w:w="6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8627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备注</w:t>
            </w:r>
          </w:p>
        </w:tc>
      </w:tr>
      <w:tr w14:paraId="2ABAF2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36" w:type="dxa"/>
            <w:tcBorders>
              <w:top w:val="single" w:color="auto" w:sz="4" w:space="0"/>
              <w:left w:val="single" w:color="auto" w:sz="4" w:space="0"/>
              <w:bottom w:val="single" w:color="auto" w:sz="4" w:space="0"/>
              <w:right w:val="single" w:color="auto" w:sz="4" w:space="0"/>
            </w:tcBorders>
            <w:shd w:val="clear" w:color="auto" w:fill="auto"/>
            <w:vAlign w:val="center"/>
          </w:tcPr>
          <w:p w14:paraId="71C1FF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3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C5569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康复医疗科</w:t>
            </w:r>
          </w:p>
        </w:tc>
        <w:tc>
          <w:tcPr>
            <w:tcW w:w="1065" w:type="dxa"/>
            <w:tcBorders>
              <w:top w:val="single" w:color="auto" w:sz="4" w:space="0"/>
              <w:left w:val="single" w:color="auto" w:sz="4" w:space="0"/>
              <w:bottom w:val="single" w:color="auto" w:sz="4" w:space="0"/>
              <w:right w:val="single" w:color="auto" w:sz="4" w:space="0"/>
            </w:tcBorders>
            <w:shd w:val="clear" w:color="auto" w:fill="auto"/>
            <w:vAlign w:val="center"/>
          </w:tcPr>
          <w:p w14:paraId="329EAD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红外线治疗仪</w:t>
            </w:r>
          </w:p>
        </w:tc>
        <w:tc>
          <w:tcPr>
            <w:tcW w:w="600" w:type="dxa"/>
            <w:tcBorders>
              <w:top w:val="single" w:color="auto" w:sz="4" w:space="0"/>
              <w:left w:val="single" w:color="auto" w:sz="4" w:space="0"/>
              <w:bottom w:val="single" w:color="auto" w:sz="4" w:space="0"/>
              <w:right w:val="single" w:color="auto" w:sz="4" w:space="0"/>
            </w:tcBorders>
            <w:shd w:val="clear" w:color="auto" w:fill="auto"/>
            <w:vAlign w:val="center"/>
          </w:tcPr>
          <w:p w14:paraId="140D56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D02A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1FA9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9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702F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0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7AFF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9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6F153D">
            <w:pPr>
              <w:jc w:val="center"/>
              <w:rPr>
                <w:rFonts w:hint="eastAsia" w:ascii="宋体" w:hAnsi="宋体" w:eastAsia="宋体" w:cs="宋体"/>
                <w:i w:val="0"/>
                <w:iCs w:val="0"/>
                <w:color w:val="000000"/>
                <w:sz w:val="22"/>
                <w:szCs w:val="22"/>
                <w:u w:val="none"/>
              </w:rPr>
            </w:pPr>
          </w:p>
        </w:tc>
        <w:tc>
          <w:tcPr>
            <w:tcW w:w="1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DAB7F1">
            <w:pPr>
              <w:jc w:val="center"/>
              <w:rPr>
                <w:rFonts w:hint="eastAsia" w:ascii="宋体" w:hAnsi="宋体" w:eastAsia="宋体" w:cs="宋体"/>
                <w:i w:val="0"/>
                <w:iCs w:val="0"/>
                <w:color w:val="000000"/>
                <w:sz w:val="22"/>
                <w:szCs w:val="22"/>
                <w:u w:val="none"/>
              </w:rPr>
            </w:pPr>
          </w:p>
        </w:tc>
        <w:tc>
          <w:tcPr>
            <w:tcW w:w="6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A4A462">
            <w:pPr>
              <w:jc w:val="center"/>
              <w:rPr>
                <w:rFonts w:hint="eastAsia" w:ascii="宋体" w:hAnsi="宋体" w:eastAsia="宋体" w:cs="宋体"/>
                <w:i w:val="0"/>
                <w:iCs w:val="0"/>
                <w:color w:val="000000"/>
                <w:sz w:val="22"/>
                <w:szCs w:val="22"/>
                <w:u w:val="none"/>
              </w:rPr>
            </w:pPr>
          </w:p>
        </w:tc>
      </w:tr>
      <w:tr w14:paraId="179FA7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36" w:type="dxa"/>
            <w:tcBorders>
              <w:top w:val="single" w:color="auto" w:sz="4" w:space="0"/>
              <w:left w:val="single" w:color="auto" w:sz="4" w:space="0"/>
              <w:bottom w:val="single" w:color="auto" w:sz="4" w:space="0"/>
              <w:right w:val="single" w:color="auto" w:sz="4" w:space="0"/>
            </w:tcBorders>
            <w:shd w:val="clear" w:color="auto" w:fill="auto"/>
            <w:vAlign w:val="center"/>
          </w:tcPr>
          <w:p w14:paraId="7776DE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43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7E30201">
            <w:pPr>
              <w:jc w:val="center"/>
              <w:rPr>
                <w:rFonts w:hint="eastAsia" w:ascii="宋体" w:hAnsi="宋体" w:eastAsia="宋体" w:cs="宋体"/>
                <w:i w:val="0"/>
                <w:iCs w:val="0"/>
                <w:color w:val="000000"/>
                <w:sz w:val="22"/>
                <w:szCs w:val="22"/>
                <w:u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center"/>
          </w:tcPr>
          <w:p w14:paraId="380A01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训练用扶梯</w:t>
            </w:r>
          </w:p>
        </w:tc>
        <w:tc>
          <w:tcPr>
            <w:tcW w:w="600" w:type="dxa"/>
            <w:tcBorders>
              <w:top w:val="single" w:color="auto" w:sz="4" w:space="0"/>
              <w:left w:val="single" w:color="auto" w:sz="4" w:space="0"/>
              <w:bottom w:val="single" w:color="auto" w:sz="4" w:space="0"/>
              <w:right w:val="single" w:color="auto" w:sz="4" w:space="0"/>
            </w:tcBorders>
            <w:shd w:val="clear" w:color="auto" w:fill="auto"/>
            <w:vAlign w:val="center"/>
          </w:tcPr>
          <w:p w14:paraId="422C4C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69EE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FE61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A195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0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F98A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9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A4CE2E">
            <w:pPr>
              <w:jc w:val="center"/>
              <w:rPr>
                <w:rFonts w:hint="eastAsia" w:ascii="宋体" w:hAnsi="宋体" w:eastAsia="宋体" w:cs="宋体"/>
                <w:i w:val="0"/>
                <w:iCs w:val="0"/>
                <w:color w:val="000000"/>
                <w:sz w:val="22"/>
                <w:szCs w:val="22"/>
                <w:u w:val="none"/>
              </w:rPr>
            </w:pPr>
          </w:p>
        </w:tc>
        <w:tc>
          <w:tcPr>
            <w:tcW w:w="1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89FA59">
            <w:pPr>
              <w:jc w:val="center"/>
              <w:rPr>
                <w:rFonts w:hint="eastAsia" w:ascii="宋体" w:hAnsi="宋体" w:eastAsia="宋体" w:cs="宋体"/>
                <w:i w:val="0"/>
                <w:iCs w:val="0"/>
                <w:color w:val="000000"/>
                <w:sz w:val="22"/>
                <w:szCs w:val="22"/>
                <w:u w:val="none"/>
              </w:rPr>
            </w:pPr>
          </w:p>
        </w:tc>
        <w:tc>
          <w:tcPr>
            <w:tcW w:w="6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7E9815">
            <w:pPr>
              <w:jc w:val="center"/>
              <w:rPr>
                <w:rFonts w:hint="eastAsia" w:ascii="宋体" w:hAnsi="宋体" w:eastAsia="宋体" w:cs="宋体"/>
                <w:i w:val="0"/>
                <w:iCs w:val="0"/>
                <w:color w:val="000000"/>
                <w:sz w:val="22"/>
                <w:szCs w:val="22"/>
                <w:u w:val="none"/>
              </w:rPr>
            </w:pPr>
          </w:p>
        </w:tc>
      </w:tr>
      <w:tr w14:paraId="544562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36" w:type="dxa"/>
            <w:tcBorders>
              <w:top w:val="single" w:color="auto" w:sz="4" w:space="0"/>
              <w:left w:val="single" w:color="auto" w:sz="4" w:space="0"/>
              <w:bottom w:val="single" w:color="auto" w:sz="4" w:space="0"/>
              <w:right w:val="single" w:color="auto" w:sz="4" w:space="0"/>
            </w:tcBorders>
            <w:shd w:val="clear" w:color="auto" w:fill="auto"/>
            <w:vAlign w:val="center"/>
          </w:tcPr>
          <w:p w14:paraId="022341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43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D07442E">
            <w:pPr>
              <w:jc w:val="center"/>
              <w:rPr>
                <w:rFonts w:hint="eastAsia" w:ascii="宋体" w:hAnsi="宋体" w:eastAsia="宋体" w:cs="宋体"/>
                <w:i w:val="0"/>
                <w:iCs w:val="0"/>
                <w:color w:val="000000"/>
                <w:sz w:val="22"/>
                <w:szCs w:val="22"/>
                <w:u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center"/>
          </w:tcPr>
          <w:p w14:paraId="1122E2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微波治疗仪</w:t>
            </w:r>
          </w:p>
        </w:tc>
        <w:tc>
          <w:tcPr>
            <w:tcW w:w="600" w:type="dxa"/>
            <w:tcBorders>
              <w:top w:val="single" w:color="auto" w:sz="4" w:space="0"/>
              <w:left w:val="single" w:color="auto" w:sz="4" w:space="0"/>
              <w:bottom w:val="single" w:color="auto" w:sz="4" w:space="0"/>
              <w:right w:val="single" w:color="auto" w:sz="4" w:space="0"/>
            </w:tcBorders>
            <w:shd w:val="clear" w:color="auto" w:fill="auto"/>
            <w:vAlign w:val="center"/>
          </w:tcPr>
          <w:p w14:paraId="44251C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2E0A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4D85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E315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4307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9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2C6031">
            <w:pPr>
              <w:jc w:val="center"/>
              <w:rPr>
                <w:rFonts w:hint="eastAsia" w:ascii="宋体" w:hAnsi="宋体" w:eastAsia="宋体" w:cs="宋体"/>
                <w:i w:val="0"/>
                <w:iCs w:val="0"/>
                <w:color w:val="000000"/>
                <w:sz w:val="22"/>
                <w:szCs w:val="22"/>
                <w:u w:val="none"/>
              </w:rPr>
            </w:pPr>
          </w:p>
        </w:tc>
        <w:tc>
          <w:tcPr>
            <w:tcW w:w="1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E66128">
            <w:pPr>
              <w:jc w:val="center"/>
              <w:rPr>
                <w:rFonts w:hint="eastAsia" w:ascii="宋体" w:hAnsi="宋体" w:eastAsia="宋体" w:cs="宋体"/>
                <w:i w:val="0"/>
                <w:iCs w:val="0"/>
                <w:color w:val="000000"/>
                <w:sz w:val="22"/>
                <w:szCs w:val="22"/>
                <w:u w:val="none"/>
              </w:rPr>
            </w:pPr>
          </w:p>
        </w:tc>
        <w:tc>
          <w:tcPr>
            <w:tcW w:w="6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A1BD14">
            <w:pPr>
              <w:jc w:val="center"/>
              <w:rPr>
                <w:rFonts w:hint="eastAsia" w:ascii="宋体" w:hAnsi="宋体" w:eastAsia="宋体" w:cs="宋体"/>
                <w:i w:val="0"/>
                <w:iCs w:val="0"/>
                <w:color w:val="000000"/>
                <w:sz w:val="22"/>
                <w:szCs w:val="22"/>
                <w:u w:val="none"/>
              </w:rPr>
            </w:pPr>
          </w:p>
        </w:tc>
      </w:tr>
      <w:tr w14:paraId="561F91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36" w:type="dxa"/>
            <w:tcBorders>
              <w:top w:val="single" w:color="auto" w:sz="4" w:space="0"/>
              <w:left w:val="single" w:color="auto" w:sz="4" w:space="0"/>
              <w:bottom w:val="single" w:color="auto" w:sz="4" w:space="0"/>
              <w:right w:val="single" w:color="auto" w:sz="4" w:space="0"/>
            </w:tcBorders>
            <w:shd w:val="clear" w:color="auto" w:fill="auto"/>
            <w:vAlign w:val="center"/>
          </w:tcPr>
          <w:p w14:paraId="308FB0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43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7376B7C">
            <w:pPr>
              <w:jc w:val="center"/>
              <w:rPr>
                <w:rFonts w:hint="eastAsia" w:ascii="宋体" w:hAnsi="宋体" w:eastAsia="宋体" w:cs="宋体"/>
                <w:i w:val="0"/>
                <w:iCs w:val="0"/>
                <w:color w:val="000000"/>
                <w:sz w:val="22"/>
                <w:szCs w:val="22"/>
                <w:u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center"/>
          </w:tcPr>
          <w:p w14:paraId="3C3488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超声波治疗仪</w:t>
            </w:r>
          </w:p>
        </w:tc>
        <w:tc>
          <w:tcPr>
            <w:tcW w:w="600" w:type="dxa"/>
            <w:tcBorders>
              <w:top w:val="single" w:color="auto" w:sz="4" w:space="0"/>
              <w:left w:val="single" w:color="auto" w:sz="4" w:space="0"/>
              <w:bottom w:val="single" w:color="auto" w:sz="4" w:space="0"/>
              <w:right w:val="single" w:color="auto" w:sz="4" w:space="0"/>
            </w:tcBorders>
            <w:shd w:val="clear" w:color="auto" w:fill="auto"/>
            <w:vAlign w:val="center"/>
          </w:tcPr>
          <w:p w14:paraId="0A1DF5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D091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BF8F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F0E5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E72C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9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BE3EC9">
            <w:pPr>
              <w:jc w:val="center"/>
              <w:rPr>
                <w:rFonts w:hint="eastAsia" w:ascii="宋体" w:hAnsi="宋体" w:eastAsia="宋体" w:cs="宋体"/>
                <w:i w:val="0"/>
                <w:iCs w:val="0"/>
                <w:color w:val="000000"/>
                <w:sz w:val="24"/>
                <w:szCs w:val="24"/>
                <w:u w:val="none"/>
              </w:rPr>
            </w:pPr>
          </w:p>
        </w:tc>
        <w:tc>
          <w:tcPr>
            <w:tcW w:w="1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AF5230">
            <w:pPr>
              <w:jc w:val="center"/>
              <w:rPr>
                <w:rFonts w:hint="eastAsia" w:ascii="宋体" w:hAnsi="宋体" w:eastAsia="宋体" w:cs="宋体"/>
                <w:i w:val="0"/>
                <w:iCs w:val="0"/>
                <w:color w:val="000000"/>
                <w:sz w:val="22"/>
                <w:szCs w:val="22"/>
                <w:u w:val="none"/>
              </w:rPr>
            </w:pPr>
          </w:p>
        </w:tc>
        <w:tc>
          <w:tcPr>
            <w:tcW w:w="6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A12705">
            <w:pPr>
              <w:jc w:val="center"/>
              <w:rPr>
                <w:rFonts w:hint="eastAsia" w:ascii="宋体" w:hAnsi="宋体" w:eastAsia="宋体" w:cs="宋体"/>
                <w:i w:val="0"/>
                <w:iCs w:val="0"/>
                <w:color w:val="000000"/>
                <w:sz w:val="22"/>
                <w:szCs w:val="22"/>
                <w:u w:val="none"/>
              </w:rPr>
            </w:pPr>
          </w:p>
        </w:tc>
      </w:tr>
      <w:tr w14:paraId="17CE01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36" w:type="dxa"/>
            <w:tcBorders>
              <w:top w:val="single" w:color="auto" w:sz="4" w:space="0"/>
              <w:left w:val="single" w:color="auto" w:sz="4" w:space="0"/>
              <w:bottom w:val="single" w:color="auto" w:sz="4" w:space="0"/>
              <w:right w:val="single" w:color="auto" w:sz="4" w:space="0"/>
            </w:tcBorders>
            <w:shd w:val="clear" w:color="auto" w:fill="auto"/>
            <w:vAlign w:val="center"/>
          </w:tcPr>
          <w:p w14:paraId="3751DE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43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6A69F97">
            <w:pPr>
              <w:jc w:val="center"/>
              <w:rPr>
                <w:rFonts w:hint="eastAsia" w:ascii="宋体" w:hAnsi="宋体" w:eastAsia="宋体" w:cs="宋体"/>
                <w:i w:val="0"/>
                <w:iCs w:val="0"/>
                <w:color w:val="000000"/>
                <w:sz w:val="22"/>
                <w:szCs w:val="22"/>
                <w:u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center"/>
          </w:tcPr>
          <w:p w14:paraId="07139C9A">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脉冲治疗仪(中频脉冲治疗仪)</w:t>
            </w:r>
          </w:p>
        </w:tc>
        <w:tc>
          <w:tcPr>
            <w:tcW w:w="600" w:type="dxa"/>
            <w:tcBorders>
              <w:top w:val="single" w:color="auto" w:sz="4" w:space="0"/>
              <w:left w:val="single" w:color="auto" w:sz="4" w:space="0"/>
              <w:bottom w:val="single" w:color="auto" w:sz="4" w:space="0"/>
              <w:right w:val="single" w:color="auto" w:sz="4" w:space="0"/>
            </w:tcBorders>
            <w:shd w:val="clear" w:color="auto" w:fill="auto"/>
            <w:vAlign w:val="center"/>
          </w:tcPr>
          <w:p w14:paraId="697AEA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9AE0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D52F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5732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8A9D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9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F726EA">
            <w:pPr>
              <w:jc w:val="center"/>
              <w:rPr>
                <w:rFonts w:hint="eastAsia" w:ascii="宋体" w:hAnsi="宋体" w:eastAsia="宋体" w:cs="宋体"/>
                <w:i w:val="0"/>
                <w:iCs w:val="0"/>
                <w:color w:val="000000"/>
                <w:sz w:val="24"/>
                <w:szCs w:val="24"/>
                <w:u w:val="none"/>
              </w:rPr>
            </w:pPr>
          </w:p>
        </w:tc>
        <w:tc>
          <w:tcPr>
            <w:tcW w:w="1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EF673F">
            <w:pPr>
              <w:jc w:val="center"/>
              <w:rPr>
                <w:rFonts w:hint="eastAsia" w:ascii="宋体" w:hAnsi="宋体" w:eastAsia="宋体" w:cs="宋体"/>
                <w:i w:val="0"/>
                <w:iCs w:val="0"/>
                <w:color w:val="000000"/>
                <w:sz w:val="22"/>
                <w:szCs w:val="22"/>
                <w:u w:val="none"/>
              </w:rPr>
            </w:pPr>
          </w:p>
        </w:tc>
        <w:tc>
          <w:tcPr>
            <w:tcW w:w="6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C9B4B4">
            <w:pPr>
              <w:jc w:val="center"/>
              <w:rPr>
                <w:rFonts w:hint="eastAsia" w:ascii="宋体" w:hAnsi="宋体" w:eastAsia="宋体" w:cs="宋体"/>
                <w:i w:val="0"/>
                <w:iCs w:val="0"/>
                <w:color w:val="000000"/>
                <w:sz w:val="22"/>
                <w:szCs w:val="22"/>
                <w:u w:val="none"/>
              </w:rPr>
            </w:pPr>
          </w:p>
        </w:tc>
      </w:tr>
      <w:tr w14:paraId="6DA50B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36" w:type="dxa"/>
            <w:tcBorders>
              <w:top w:val="single" w:color="auto" w:sz="4" w:space="0"/>
              <w:left w:val="single" w:color="auto" w:sz="4" w:space="0"/>
              <w:bottom w:val="single" w:color="auto" w:sz="4" w:space="0"/>
              <w:right w:val="single" w:color="auto" w:sz="4" w:space="0"/>
            </w:tcBorders>
            <w:shd w:val="clear" w:color="auto" w:fill="auto"/>
            <w:vAlign w:val="center"/>
          </w:tcPr>
          <w:p w14:paraId="227D9E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43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E40037E">
            <w:pPr>
              <w:jc w:val="center"/>
              <w:rPr>
                <w:rFonts w:hint="eastAsia" w:ascii="宋体" w:hAnsi="宋体" w:eastAsia="宋体" w:cs="宋体"/>
                <w:i w:val="0"/>
                <w:iCs w:val="0"/>
                <w:color w:val="000000"/>
                <w:sz w:val="22"/>
                <w:szCs w:val="22"/>
                <w:u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center"/>
          </w:tcPr>
          <w:p w14:paraId="29DD3EA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脉冲治疗仪(低频脉冲治疗仪)</w:t>
            </w:r>
          </w:p>
        </w:tc>
        <w:tc>
          <w:tcPr>
            <w:tcW w:w="600" w:type="dxa"/>
            <w:tcBorders>
              <w:top w:val="single" w:color="auto" w:sz="4" w:space="0"/>
              <w:left w:val="single" w:color="auto" w:sz="4" w:space="0"/>
              <w:bottom w:val="single" w:color="auto" w:sz="4" w:space="0"/>
              <w:right w:val="single" w:color="auto" w:sz="4" w:space="0"/>
            </w:tcBorders>
            <w:shd w:val="clear" w:color="auto" w:fill="auto"/>
            <w:vAlign w:val="center"/>
          </w:tcPr>
          <w:p w14:paraId="5E7A78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8D29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B613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9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5D2A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A35A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9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3381AC">
            <w:pPr>
              <w:jc w:val="center"/>
              <w:rPr>
                <w:rFonts w:hint="eastAsia" w:ascii="宋体" w:hAnsi="宋体" w:eastAsia="宋体" w:cs="宋体"/>
                <w:i w:val="0"/>
                <w:iCs w:val="0"/>
                <w:color w:val="000000"/>
                <w:sz w:val="24"/>
                <w:szCs w:val="24"/>
                <w:u w:val="none"/>
              </w:rPr>
            </w:pPr>
          </w:p>
        </w:tc>
        <w:tc>
          <w:tcPr>
            <w:tcW w:w="1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B9D203">
            <w:pPr>
              <w:jc w:val="center"/>
              <w:rPr>
                <w:rFonts w:hint="eastAsia" w:ascii="宋体" w:hAnsi="宋体" w:eastAsia="宋体" w:cs="宋体"/>
                <w:i w:val="0"/>
                <w:iCs w:val="0"/>
                <w:color w:val="000000"/>
                <w:sz w:val="22"/>
                <w:szCs w:val="22"/>
                <w:u w:val="none"/>
              </w:rPr>
            </w:pPr>
          </w:p>
        </w:tc>
        <w:tc>
          <w:tcPr>
            <w:tcW w:w="6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B7AEAC">
            <w:pPr>
              <w:jc w:val="center"/>
              <w:rPr>
                <w:rFonts w:hint="eastAsia" w:ascii="宋体" w:hAnsi="宋体" w:eastAsia="宋体" w:cs="宋体"/>
                <w:i w:val="0"/>
                <w:iCs w:val="0"/>
                <w:color w:val="000000"/>
                <w:sz w:val="22"/>
                <w:szCs w:val="22"/>
                <w:u w:val="none"/>
              </w:rPr>
            </w:pPr>
          </w:p>
        </w:tc>
      </w:tr>
      <w:tr w14:paraId="17105D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36" w:type="dxa"/>
            <w:tcBorders>
              <w:top w:val="single" w:color="auto" w:sz="4" w:space="0"/>
              <w:left w:val="single" w:color="auto" w:sz="4" w:space="0"/>
              <w:bottom w:val="single" w:color="auto" w:sz="4" w:space="0"/>
              <w:right w:val="single" w:color="auto" w:sz="4" w:space="0"/>
            </w:tcBorders>
            <w:shd w:val="clear" w:color="auto" w:fill="auto"/>
            <w:vAlign w:val="center"/>
          </w:tcPr>
          <w:p w14:paraId="2DD6C6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43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EEFCEEB">
            <w:pPr>
              <w:jc w:val="center"/>
              <w:rPr>
                <w:rFonts w:hint="eastAsia" w:ascii="宋体" w:hAnsi="宋体" w:eastAsia="宋体" w:cs="宋体"/>
                <w:i w:val="0"/>
                <w:iCs w:val="0"/>
                <w:color w:val="000000"/>
                <w:sz w:val="22"/>
                <w:szCs w:val="22"/>
                <w:u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center"/>
          </w:tcPr>
          <w:p w14:paraId="4F5E794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短波治疗仪</w:t>
            </w:r>
          </w:p>
        </w:tc>
        <w:tc>
          <w:tcPr>
            <w:tcW w:w="600" w:type="dxa"/>
            <w:tcBorders>
              <w:top w:val="single" w:color="auto" w:sz="4" w:space="0"/>
              <w:left w:val="single" w:color="auto" w:sz="4" w:space="0"/>
              <w:bottom w:val="single" w:color="auto" w:sz="4" w:space="0"/>
              <w:right w:val="single" w:color="auto" w:sz="4" w:space="0"/>
            </w:tcBorders>
            <w:shd w:val="clear" w:color="auto" w:fill="auto"/>
            <w:vAlign w:val="center"/>
          </w:tcPr>
          <w:p w14:paraId="2B47C4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9139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7F42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612E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E317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9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A2B3DF">
            <w:pPr>
              <w:jc w:val="center"/>
              <w:rPr>
                <w:rFonts w:hint="eastAsia" w:ascii="宋体" w:hAnsi="宋体" w:eastAsia="宋体" w:cs="宋体"/>
                <w:i w:val="0"/>
                <w:iCs w:val="0"/>
                <w:color w:val="000000"/>
                <w:sz w:val="24"/>
                <w:szCs w:val="24"/>
                <w:u w:val="none"/>
              </w:rPr>
            </w:pPr>
          </w:p>
        </w:tc>
        <w:tc>
          <w:tcPr>
            <w:tcW w:w="1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25F7FD">
            <w:pPr>
              <w:jc w:val="center"/>
              <w:rPr>
                <w:rFonts w:hint="eastAsia" w:ascii="宋体" w:hAnsi="宋体" w:eastAsia="宋体" w:cs="宋体"/>
                <w:i w:val="0"/>
                <w:iCs w:val="0"/>
                <w:color w:val="000000"/>
                <w:sz w:val="22"/>
                <w:szCs w:val="22"/>
                <w:u w:val="none"/>
              </w:rPr>
            </w:pPr>
          </w:p>
        </w:tc>
        <w:tc>
          <w:tcPr>
            <w:tcW w:w="6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AA7EAE">
            <w:pPr>
              <w:jc w:val="center"/>
              <w:rPr>
                <w:rFonts w:hint="eastAsia" w:ascii="宋体" w:hAnsi="宋体" w:eastAsia="宋体" w:cs="宋体"/>
                <w:i w:val="0"/>
                <w:iCs w:val="0"/>
                <w:color w:val="000000"/>
                <w:sz w:val="22"/>
                <w:szCs w:val="22"/>
                <w:u w:val="none"/>
              </w:rPr>
            </w:pPr>
          </w:p>
        </w:tc>
      </w:tr>
      <w:tr w14:paraId="04F454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36" w:type="dxa"/>
            <w:tcBorders>
              <w:top w:val="single" w:color="auto" w:sz="4" w:space="0"/>
              <w:left w:val="single" w:color="auto" w:sz="4" w:space="0"/>
              <w:bottom w:val="single" w:color="auto" w:sz="4" w:space="0"/>
              <w:right w:val="single" w:color="auto" w:sz="4" w:space="0"/>
            </w:tcBorders>
            <w:shd w:val="clear" w:color="auto" w:fill="auto"/>
            <w:vAlign w:val="center"/>
          </w:tcPr>
          <w:p w14:paraId="41F604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43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2FC0CC6">
            <w:pPr>
              <w:jc w:val="center"/>
              <w:rPr>
                <w:rFonts w:hint="eastAsia" w:ascii="宋体" w:hAnsi="宋体" w:eastAsia="宋体" w:cs="宋体"/>
                <w:i w:val="0"/>
                <w:iCs w:val="0"/>
                <w:color w:val="000000"/>
                <w:sz w:val="22"/>
                <w:szCs w:val="22"/>
                <w:u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center"/>
          </w:tcPr>
          <w:p w14:paraId="38080C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多功能治疗仪</w:t>
            </w:r>
          </w:p>
        </w:tc>
        <w:tc>
          <w:tcPr>
            <w:tcW w:w="600" w:type="dxa"/>
            <w:tcBorders>
              <w:top w:val="single" w:color="auto" w:sz="4" w:space="0"/>
              <w:left w:val="single" w:color="auto" w:sz="4" w:space="0"/>
              <w:bottom w:val="single" w:color="auto" w:sz="4" w:space="0"/>
              <w:right w:val="single" w:color="auto" w:sz="4" w:space="0"/>
            </w:tcBorders>
            <w:shd w:val="clear" w:color="auto" w:fill="auto"/>
            <w:vAlign w:val="center"/>
          </w:tcPr>
          <w:p w14:paraId="769E99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14:paraId="05D700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CBA6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11A5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A9ED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9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C47AD1">
            <w:pPr>
              <w:jc w:val="center"/>
              <w:rPr>
                <w:rFonts w:hint="eastAsia" w:ascii="宋体" w:hAnsi="宋体" w:eastAsia="宋体" w:cs="宋体"/>
                <w:i w:val="0"/>
                <w:iCs w:val="0"/>
                <w:color w:val="000000"/>
                <w:sz w:val="24"/>
                <w:szCs w:val="24"/>
                <w:u w:val="none"/>
              </w:rPr>
            </w:pPr>
          </w:p>
        </w:tc>
        <w:tc>
          <w:tcPr>
            <w:tcW w:w="1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AE1249">
            <w:pPr>
              <w:jc w:val="center"/>
              <w:rPr>
                <w:rFonts w:hint="eastAsia" w:ascii="宋体" w:hAnsi="宋体" w:eastAsia="宋体" w:cs="宋体"/>
                <w:i w:val="0"/>
                <w:iCs w:val="0"/>
                <w:color w:val="000000"/>
                <w:sz w:val="22"/>
                <w:szCs w:val="22"/>
                <w:u w:val="none"/>
              </w:rPr>
            </w:pPr>
          </w:p>
        </w:tc>
        <w:tc>
          <w:tcPr>
            <w:tcW w:w="6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1A8A9E">
            <w:pPr>
              <w:jc w:val="center"/>
              <w:rPr>
                <w:rFonts w:hint="eastAsia" w:ascii="宋体" w:hAnsi="宋体" w:eastAsia="宋体" w:cs="宋体"/>
                <w:i w:val="0"/>
                <w:iCs w:val="0"/>
                <w:color w:val="000000"/>
                <w:sz w:val="22"/>
                <w:szCs w:val="22"/>
                <w:u w:val="none"/>
              </w:rPr>
            </w:pPr>
          </w:p>
        </w:tc>
      </w:tr>
      <w:tr w14:paraId="35AEFF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36" w:type="dxa"/>
            <w:tcBorders>
              <w:top w:val="single" w:color="auto" w:sz="4" w:space="0"/>
              <w:left w:val="single" w:color="auto" w:sz="4" w:space="0"/>
              <w:bottom w:val="single" w:color="auto" w:sz="4" w:space="0"/>
              <w:right w:val="single" w:color="auto" w:sz="4" w:space="0"/>
            </w:tcBorders>
            <w:shd w:val="clear" w:color="auto" w:fill="auto"/>
            <w:vAlign w:val="center"/>
          </w:tcPr>
          <w:p w14:paraId="1AC41A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43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1995A9E">
            <w:pPr>
              <w:jc w:val="center"/>
              <w:rPr>
                <w:rFonts w:hint="eastAsia" w:ascii="宋体" w:hAnsi="宋体" w:eastAsia="宋体" w:cs="宋体"/>
                <w:i w:val="0"/>
                <w:iCs w:val="0"/>
                <w:color w:val="000000"/>
                <w:sz w:val="22"/>
                <w:szCs w:val="22"/>
                <w:u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center"/>
          </w:tcPr>
          <w:p w14:paraId="7EF32C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推拿治疗床</w:t>
            </w:r>
          </w:p>
        </w:tc>
        <w:tc>
          <w:tcPr>
            <w:tcW w:w="600" w:type="dxa"/>
            <w:tcBorders>
              <w:top w:val="single" w:color="auto" w:sz="4" w:space="0"/>
              <w:left w:val="single" w:color="auto" w:sz="4" w:space="0"/>
              <w:bottom w:val="single" w:color="auto" w:sz="4" w:space="0"/>
              <w:right w:val="single" w:color="auto" w:sz="4" w:space="0"/>
            </w:tcBorders>
            <w:shd w:val="clear" w:color="auto" w:fill="auto"/>
            <w:vAlign w:val="center"/>
          </w:tcPr>
          <w:p w14:paraId="1C5D62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E21A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E659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7309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FE1A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9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4A7AEA">
            <w:pPr>
              <w:jc w:val="center"/>
              <w:rPr>
                <w:rFonts w:hint="eastAsia" w:ascii="宋体" w:hAnsi="宋体" w:eastAsia="宋体" w:cs="宋体"/>
                <w:i w:val="0"/>
                <w:iCs w:val="0"/>
                <w:color w:val="000000"/>
                <w:sz w:val="24"/>
                <w:szCs w:val="24"/>
                <w:u w:val="none"/>
              </w:rPr>
            </w:pPr>
          </w:p>
        </w:tc>
        <w:tc>
          <w:tcPr>
            <w:tcW w:w="1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EC6EBA">
            <w:pPr>
              <w:jc w:val="center"/>
              <w:rPr>
                <w:rFonts w:hint="eastAsia" w:ascii="宋体" w:hAnsi="宋体" w:eastAsia="宋体" w:cs="宋体"/>
                <w:i w:val="0"/>
                <w:iCs w:val="0"/>
                <w:color w:val="000000"/>
                <w:sz w:val="22"/>
                <w:szCs w:val="22"/>
                <w:u w:val="none"/>
              </w:rPr>
            </w:pPr>
          </w:p>
        </w:tc>
        <w:tc>
          <w:tcPr>
            <w:tcW w:w="6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123F50">
            <w:pPr>
              <w:jc w:val="center"/>
              <w:rPr>
                <w:rFonts w:hint="eastAsia" w:ascii="宋体" w:hAnsi="宋体" w:eastAsia="宋体" w:cs="宋体"/>
                <w:i w:val="0"/>
                <w:iCs w:val="0"/>
                <w:color w:val="000000"/>
                <w:sz w:val="22"/>
                <w:szCs w:val="22"/>
                <w:u w:val="none"/>
              </w:rPr>
            </w:pPr>
          </w:p>
        </w:tc>
      </w:tr>
      <w:tr w14:paraId="096F63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36" w:type="dxa"/>
            <w:tcBorders>
              <w:top w:val="single" w:color="auto" w:sz="4" w:space="0"/>
              <w:left w:val="single" w:color="auto" w:sz="4" w:space="0"/>
              <w:bottom w:val="single" w:color="auto" w:sz="4" w:space="0"/>
              <w:right w:val="single" w:color="auto" w:sz="4" w:space="0"/>
            </w:tcBorders>
            <w:shd w:val="clear" w:color="auto" w:fill="auto"/>
            <w:vAlign w:val="center"/>
          </w:tcPr>
          <w:p w14:paraId="14F137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43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B722040">
            <w:pPr>
              <w:jc w:val="center"/>
              <w:rPr>
                <w:rFonts w:hint="eastAsia" w:ascii="宋体" w:hAnsi="宋体" w:eastAsia="宋体" w:cs="宋体"/>
                <w:i w:val="0"/>
                <w:iCs w:val="0"/>
                <w:color w:val="000000"/>
                <w:sz w:val="22"/>
                <w:szCs w:val="22"/>
                <w:u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center"/>
          </w:tcPr>
          <w:p w14:paraId="6997B0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康复训练用平行杠</w:t>
            </w:r>
          </w:p>
        </w:tc>
        <w:tc>
          <w:tcPr>
            <w:tcW w:w="600" w:type="dxa"/>
            <w:tcBorders>
              <w:top w:val="single" w:color="auto" w:sz="4" w:space="0"/>
              <w:left w:val="single" w:color="auto" w:sz="4" w:space="0"/>
              <w:bottom w:val="single" w:color="auto" w:sz="4" w:space="0"/>
              <w:right w:val="single" w:color="auto" w:sz="4" w:space="0"/>
            </w:tcBorders>
            <w:shd w:val="clear" w:color="auto" w:fill="auto"/>
            <w:vAlign w:val="center"/>
          </w:tcPr>
          <w:p w14:paraId="68CC88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B675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3D0C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9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5B17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B033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9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E3603C">
            <w:pPr>
              <w:jc w:val="center"/>
              <w:rPr>
                <w:rFonts w:hint="eastAsia" w:ascii="宋体" w:hAnsi="宋体" w:eastAsia="宋体" w:cs="宋体"/>
                <w:i w:val="0"/>
                <w:iCs w:val="0"/>
                <w:color w:val="000000"/>
                <w:sz w:val="24"/>
                <w:szCs w:val="24"/>
                <w:u w:val="none"/>
              </w:rPr>
            </w:pPr>
          </w:p>
        </w:tc>
        <w:tc>
          <w:tcPr>
            <w:tcW w:w="1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95ECC1">
            <w:pPr>
              <w:jc w:val="center"/>
              <w:rPr>
                <w:rFonts w:hint="eastAsia" w:ascii="宋体" w:hAnsi="宋体" w:eastAsia="宋体" w:cs="宋体"/>
                <w:i w:val="0"/>
                <w:iCs w:val="0"/>
                <w:color w:val="000000"/>
                <w:sz w:val="22"/>
                <w:szCs w:val="22"/>
                <w:u w:val="none"/>
              </w:rPr>
            </w:pPr>
          </w:p>
        </w:tc>
        <w:tc>
          <w:tcPr>
            <w:tcW w:w="6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B5C137">
            <w:pPr>
              <w:jc w:val="center"/>
              <w:rPr>
                <w:rFonts w:hint="eastAsia" w:ascii="宋体" w:hAnsi="宋体" w:eastAsia="宋体" w:cs="宋体"/>
                <w:i w:val="0"/>
                <w:iCs w:val="0"/>
                <w:color w:val="000000"/>
                <w:sz w:val="22"/>
                <w:szCs w:val="22"/>
                <w:u w:val="none"/>
              </w:rPr>
            </w:pPr>
          </w:p>
        </w:tc>
      </w:tr>
      <w:tr w14:paraId="61954E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36" w:type="dxa"/>
            <w:tcBorders>
              <w:top w:val="single" w:color="auto" w:sz="4" w:space="0"/>
              <w:left w:val="single" w:color="auto" w:sz="4" w:space="0"/>
              <w:bottom w:val="single" w:color="auto" w:sz="4" w:space="0"/>
              <w:right w:val="single" w:color="auto" w:sz="4" w:space="0"/>
            </w:tcBorders>
            <w:shd w:val="clear" w:color="auto" w:fill="auto"/>
            <w:vAlign w:val="center"/>
          </w:tcPr>
          <w:p w14:paraId="4E4F0B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43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64ABCBC">
            <w:pPr>
              <w:jc w:val="center"/>
              <w:rPr>
                <w:rFonts w:hint="eastAsia" w:ascii="宋体" w:hAnsi="宋体" w:eastAsia="宋体" w:cs="宋体"/>
                <w:i w:val="0"/>
                <w:iCs w:val="0"/>
                <w:color w:val="000000"/>
                <w:sz w:val="22"/>
                <w:szCs w:val="22"/>
                <w:u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center"/>
          </w:tcPr>
          <w:p w14:paraId="2DD714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康复训练用阶梯</w:t>
            </w:r>
          </w:p>
        </w:tc>
        <w:tc>
          <w:tcPr>
            <w:tcW w:w="600" w:type="dxa"/>
            <w:tcBorders>
              <w:top w:val="single" w:color="auto" w:sz="4" w:space="0"/>
              <w:left w:val="single" w:color="auto" w:sz="4" w:space="0"/>
              <w:bottom w:val="single" w:color="auto" w:sz="4" w:space="0"/>
              <w:right w:val="single" w:color="auto" w:sz="4" w:space="0"/>
            </w:tcBorders>
            <w:shd w:val="clear" w:color="auto" w:fill="auto"/>
            <w:vAlign w:val="center"/>
          </w:tcPr>
          <w:p w14:paraId="4D7B13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2598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4164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9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452F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0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E5FD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40DDA2">
            <w:pPr>
              <w:jc w:val="center"/>
              <w:rPr>
                <w:rFonts w:hint="eastAsia" w:ascii="宋体" w:hAnsi="宋体" w:eastAsia="宋体" w:cs="宋体"/>
                <w:i w:val="0"/>
                <w:iCs w:val="0"/>
                <w:color w:val="000000"/>
                <w:sz w:val="24"/>
                <w:szCs w:val="24"/>
                <w:u w:val="none"/>
              </w:rPr>
            </w:pPr>
          </w:p>
        </w:tc>
        <w:tc>
          <w:tcPr>
            <w:tcW w:w="1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0C7EAF">
            <w:pPr>
              <w:jc w:val="center"/>
              <w:rPr>
                <w:rFonts w:hint="eastAsia" w:ascii="宋体" w:hAnsi="宋体" w:eastAsia="宋体" w:cs="宋体"/>
                <w:i w:val="0"/>
                <w:iCs w:val="0"/>
                <w:color w:val="000000"/>
                <w:sz w:val="22"/>
                <w:szCs w:val="22"/>
                <w:u w:val="none"/>
              </w:rPr>
            </w:pPr>
          </w:p>
        </w:tc>
        <w:tc>
          <w:tcPr>
            <w:tcW w:w="6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975741">
            <w:pPr>
              <w:jc w:val="center"/>
              <w:rPr>
                <w:rFonts w:hint="eastAsia" w:ascii="宋体" w:hAnsi="宋体" w:eastAsia="宋体" w:cs="宋体"/>
                <w:i w:val="0"/>
                <w:iCs w:val="0"/>
                <w:color w:val="000000"/>
                <w:sz w:val="22"/>
                <w:szCs w:val="22"/>
                <w:u w:val="none"/>
              </w:rPr>
            </w:pPr>
          </w:p>
        </w:tc>
      </w:tr>
      <w:tr w14:paraId="2DB747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36" w:type="dxa"/>
            <w:tcBorders>
              <w:top w:val="single" w:color="auto" w:sz="4" w:space="0"/>
              <w:left w:val="single" w:color="auto" w:sz="4" w:space="0"/>
              <w:bottom w:val="single" w:color="auto" w:sz="4" w:space="0"/>
              <w:right w:val="single" w:color="auto" w:sz="4" w:space="0"/>
            </w:tcBorders>
            <w:shd w:val="clear" w:color="auto" w:fill="auto"/>
            <w:vAlign w:val="center"/>
          </w:tcPr>
          <w:p w14:paraId="436261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43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6C6EDD3">
            <w:pPr>
              <w:jc w:val="center"/>
              <w:rPr>
                <w:rFonts w:hint="eastAsia" w:ascii="宋体" w:hAnsi="宋体" w:eastAsia="宋体" w:cs="宋体"/>
                <w:i w:val="0"/>
                <w:iCs w:val="0"/>
                <w:color w:val="000000"/>
                <w:sz w:val="22"/>
                <w:szCs w:val="22"/>
                <w:u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center"/>
          </w:tcPr>
          <w:p w14:paraId="416585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康复训练床</w:t>
            </w:r>
          </w:p>
        </w:tc>
        <w:tc>
          <w:tcPr>
            <w:tcW w:w="600" w:type="dxa"/>
            <w:tcBorders>
              <w:top w:val="single" w:color="auto" w:sz="4" w:space="0"/>
              <w:left w:val="single" w:color="auto" w:sz="4" w:space="0"/>
              <w:bottom w:val="single" w:color="auto" w:sz="4" w:space="0"/>
              <w:right w:val="single" w:color="auto" w:sz="4" w:space="0"/>
            </w:tcBorders>
            <w:shd w:val="clear" w:color="auto" w:fill="auto"/>
            <w:vAlign w:val="center"/>
          </w:tcPr>
          <w:p w14:paraId="45D095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3576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B0DC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9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A8C6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1758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9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472C4B">
            <w:pPr>
              <w:jc w:val="center"/>
              <w:rPr>
                <w:rFonts w:hint="eastAsia" w:ascii="宋体" w:hAnsi="宋体" w:eastAsia="宋体" w:cs="宋体"/>
                <w:i w:val="0"/>
                <w:iCs w:val="0"/>
                <w:color w:val="000000"/>
                <w:sz w:val="24"/>
                <w:szCs w:val="24"/>
                <w:u w:val="none"/>
              </w:rPr>
            </w:pPr>
          </w:p>
        </w:tc>
        <w:tc>
          <w:tcPr>
            <w:tcW w:w="1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22C1E0">
            <w:pPr>
              <w:jc w:val="center"/>
              <w:rPr>
                <w:rFonts w:hint="eastAsia" w:ascii="宋体" w:hAnsi="宋体" w:eastAsia="宋体" w:cs="宋体"/>
                <w:i w:val="0"/>
                <w:iCs w:val="0"/>
                <w:color w:val="000000"/>
                <w:sz w:val="22"/>
                <w:szCs w:val="22"/>
                <w:u w:val="none"/>
              </w:rPr>
            </w:pPr>
          </w:p>
        </w:tc>
        <w:tc>
          <w:tcPr>
            <w:tcW w:w="6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5C7166">
            <w:pPr>
              <w:jc w:val="center"/>
              <w:rPr>
                <w:rFonts w:hint="eastAsia" w:ascii="宋体" w:hAnsi="宋体" w:eastAsia="宋体" w:cs="宋体"/>
                <w:i w:val="0"/>
                <w:iCs w:val="0"/>
                <w:color w:val="000000"/>
                <w:sz w:val="22"/>
                <w:szCs w:val="22"/>
                <w:u w:val="none"/>
              </w:rPr>
            </w:pPr>
          </w:p>
        </w:tc>
      </w:tr>
      <w:tr w14:paraId="17DAED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36" w:type="dxa"/>
            <w:tcBorders>
              <w:top w:val="single" w:color="auto" w:sz="4" w:space="0"/>
              <w:left w:val="single" w:color="auto" w:sz="4" w:space="0"/>
              <w:bottom w:val="single" w:color="auto" w:sz="4" w:space="0"/>
              <w:right w:val="single" w:color="auto" w:sz="4" w:space="0"/>
            </w:tcBorders>
            <w:shd w:val="clear" w:color="auto" w:fill="auto"/>
            <w:vAlign w:val="center"/>
          </w:tcPr>
          <w:p w14:paraId="4D7229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43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BE5639E">
            <w:pPr>
              <w:jc w:val="center"/>
              <w:rPr>
                <w:rFonts w:hint="eastAsia" w:ascii="宋体" w:hAnsi="宋体" w:eastAsia="宋体" w:cs="宋体"/>
                <w:i w:val="0"/>
                <w:iCs w:val="0"/>
                <w:color w:val="000000"/>
                <w:sz w:val="22"/>
                <w:szCs w:val="22"/>
                <w:u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center"/>
          </w:tcPr>
          <w:p w14:paraId="78156D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中医药品柜</w:t>
            </w:r>
          </w:p>
        </w:tc>
        <w:tc>
          <w:tcPr>
            <w:tcW w:w="600" w:type="dxa"/>
            <w:tcBorders>
              <w:top w:val="single" w:color="auto" w:sz="4" w:space="0"/>
              <w:left w:val="single" w:color="auto" w:sz="4" w:space="0"/>
              <w:bottom w:val="single" w:color="auto" w:sz="4" w:space="0"/>
              <w:right w:val="single" w:color="auto" w:sz="4" w:space="0"/>
            </w:tcBorders>
            <w:shd w:val="clear" w:color="auto" w:fill="auto"/>
            <w:vAlign w:val="center"/>
          </w:tcPr>
          <w:p w14:paraId="53C38F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E520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C15A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9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9E82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0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9717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0C84D0">
            <w:pPr>
              <w:jc w:val="center"/>
              <w:rPr>
                <w:rFonts w:hint="eastAsia" w:ascii="宋体" w:hAnsi="宋体" w:eastAsia="宋体" w:cs="宋体"/>
                <w:i w:val="0"/>
                <w:iCs w:val="0"/>
                <w:color w:val="000000"/>
                <w:sz w:val="22"/>
                <w:szCs w:val="22"/>
                <w:u w:val="none"/>
              </w:rPr>
            </w:pPr>
          </w:p>
        </w:tc>
        <w:tc>
          <w:tcPr>
            <w:tcW w:w="1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905839">
            <w:pPr>
              <w:jc w:val="center"/>
              <w:rPr>
                <w:rFonts w:hint="eastAsia" w:ascii="宋体" w:hAnsi="宋体" w:eastAsia="宋体" w:cs="宋体"/>
                <w:i w:val="0"/>
                <w:iCs w:val="0"/>
                <w:color w:val="000000"/>
                <w:sz w:val="22"/>
                <w:szCs w:val="22"/>
                <w:u w:val="none"/>
              </w:rPr>
            </w:pPr>
          </w:p>
        </w:tc>
        <w:tc>
          <w:tcPr>
            <w:tcW w:w="6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39D5CD">
            <w:pPr>
              <w:jc w:val="center"/>
              <w:rPr>
                <w:rFonts w:hint="eastAsia" w:ascii="宋体" w:hAnsi="宋体" w:eastAsia="宋体" w:cs="宋体"/>
                <w:i w:val="0"/>
                <w:iCs w:val="0"/>
                <w:color w:val="000000"/>
                <w:sz w:val="22"/>
                <w:szCs w:val="22"/>
                <w:u w:val="none"/>
              </w:rPr>
            </w:pPr>
          </w:p>
        </w:tc>
      </w:tr>
      <w:tr w14:paraId="7B9B24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36" w:type="dxa"/>
            <w:tcBorders>
              <w:top w:val="single" w:color="auto" w:sz="4" w:space="0"/>
              <w:left w:val="single" w:color="auto" w:sz="4" w:space="0"/>
              <w:bottom w:val="single" w:color="auto" w:sz="4" w:space="0"/>
              <w:right w:val="single" w:color="auto" w:sz="4" w:space="0"/>
            </w:tcBorders>
            <w:shd w:val="clear" w:color="auto" w:fill="auto"/>
            <w:vAlign w:val="center"/>
          </w:tcPr>
          <w:p w14:paraId="29F9DB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43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931F477">
            <w:pPr>
              <w:jc w:val="center"/>
              <w:rPr>
                <w:rFonts w:hint="eastAsia" w:ascii="宋体" w:hAnsi="宋体" w:eastAsia="宋体" w:cs="宋体"/>
                <w:i w:val="0"/>
                <w:iCs w:val="0"/>
                <w:color w:val="000000"/>
                <w:sz w:val="22"/>
                <w:szCs w:val="22"/>
                <w:u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center"/>
          </w:tcPr>
          <w:p w14:paraId="150901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中药全身熏洗设备</w:t>
            </w:r>
          </w:p>
        </w:tc>
        <w:tc>
          <w:tcPr>
            <w:tcW w:w="600" w:type="dxa"/>
            <w:tcBorders>
              <w:top w:val="single" w:color="auto" w:sz="4" w:space="0"/>
              <w:left w:val="single" w:color="auto" w:sz="4" w:space="0"/>
              <w:bottom w:val="single" w:color="auto" w:sz="4" w:space="0"/>
              <w:right w:val="single" w:color="auto" w:sz="4" w:space="0"/>
            </w:tcBorders>
            <w:shd w:val="clear" w:color="auto" w:fill="auto"/>
            <w:vAlign w:val="center"/>
          </w:tcPr>
          <w:p w14:paraId="12E0C3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5148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FD4D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6217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0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9FD5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9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D0B5EE">
            <w:pPr>
              <w:jc w:val="center"/>
              <w:rPr>
                <w:rFonts w:hint="eastAsia" w:ascii="宋体" w:hAnsi="宋体" w:eastAsia="宋体" w:cs="宋体"/>
                <w:i w:val="0"/>
                <w:iCs w:val="0"/>
                <w:color w:val="000000"/>
                <w:sz w:val="24"/>
                <w:szCs w:val="24"/>
                <w:u w:val="none"/>
              </w:rPr>
            </w:pPr>
          </w:p>
        </w:tc>
        <w:tc>
          <w:tcPr>
            <w:tcW w:w="1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FF1582">
            <w:pPr>
              <w:jc w:val="center"/>
              <w:rPr>
                <w:rFonts w:hint="eastAsia" w:ascii="宋体" w:hAnsi="宋体" w:eastAsia="宋体" w:cs="宋体"/>
                <w:i w:val="0"/>
                <w:iCs w:val="0"/>
                <w:color w:val="000000"/>
                <w:sz w:val="22"/>
                <w:szCs w:val="22"/>
                <w:u w:val="none"/>
              </w:rPr>
            </w:pPr>
          </w:p>
        </w:tc>
        <w:tc>
          <w:tcPr>
            <w:tcW w:w="6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2986BA">
            <w:pPr>
              <w:jc w:val="center"/>
              <w:rPr>
                <w:rFonts w:hint="eastAsia" w:ascii="宋体" w:hAnsi="宋体" w:eastAsia="宋体" w:cs="宋体"/>
                <w:i w:val="0"/>
                <w:iCs w:val="0"/>
                <w:color w:val="000000"/>
                <w:sz w:val="22"/>
                <w:szCs w:val="22"/>
                <w:u w:val="none"/>
              </w:rPr>
            </w:pPr>
          </w:p>
        </w:tc>
      </w:tr>
      <w:tr w14:paraId="01F1CB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36" w:type="dxa"/>
            <w:tcBorders>
              <w:top w:val="single" w:color="auto" w:sz="4" w:space="0"/>
              <w:left w:val="single" w:color="auto" w:sz="4" w:space="0"/>
              <w:bottom w:val="single" w:color="auto" w:sz="4" w:space="0"/>
              <w:right w:val="single" w:color="auto" w:sz="4" w:space="0"/>
            </w:tcBorders>
            <w:shd w:val="clear" w:color="auto" w:fill="auto"/>
            <w:vAlign w:val="center"/>
          </w:tcPr>
          <w:p w14:paraId="7D911F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43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8885B23">
            <w:pPr>
              <w:jc w:val="center"/>
              <w:rPr>
                <w:rFonts w:hint="eastAsia" w:ascii="宋体" w:hAnsi="宋体" w:eastAsia="宋体" w:cs="宋体"/>
                <w:i w:val="0"/>
                <w:iCs w:val="0"/>
                <w:color w:val="000000"/>
                <w:sz w:val="22"/>
                <w:szCs w:val="22"/>
                <w:u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center"/>
          </w:tcPr>
          <w:p w14:paraId="60C81A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康复姿势镜</w:t>
            </w:r>
          </w:p>
        </w:tc>
        <w:tc>
          <w:tcPr>
            <w:tcW w:w="600" w:type="dxa"/>
            <w:tcBorders>
              <w:top w:val="single" w:color="auto" w:sz="4" w:space="0"/>
              <w:left w:val="single" w:color="auto" w:sz="4" w:space="0"/>
              <w:bottom w:val="single" w:color="auto" w:sz="4" w:space="0"/>
              <w:right w:val="single" w:color="auto" w:sz="4" w:space="0"/>
            </w:tcBorders>
            <w:shd w:val="clear" w:color="auto" w:fill="auto"/>
            <w:vAlign w:val="center"/>
          </w:tcPr>
          <w:p w14:paraId="4883A5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3F8E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1E8D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77AA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86B8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9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90474F">
            <w:pPr>
              <w:jc w:val="center"/>
              <w:rPr>
                <w:rFonts w:hint="eastAsia" w:ascii="宋体" w:hAnsi="宋体" w:eastAsia="宋体" w:cs="宋体"/>
                <w:i w:val="0"/>
                <w:iCs w:val="0"/>
                <w:color w:val="000000"/>
                <w:sz w:val="24"/>
                <w:szCs w:val="24"/>
                <w:u w:val="none"/>
              </w:rPr>
            </w:pPr>
          </w:p>
        </w:tc>
        <w:tc>
          <w:tcPr>
            <w:tcW w:w="1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EDF77F">
            <w:pPr>
              <w:jc w:val="center"/>
              <w:rPr>
                <w:rFonts w:hint="eastAsia" w:ascii="宋体" w:hAnsi="宋体" w:eastAsia="宋体" w:cs="宋体"/>
                <w:i w:val="0"/>
                <w:iCs w:val="0"/>
                <w:color w:val="000000"/>
                <w:sz w:val="22"/>
                <w:szCs w:val="22"/>
                <w:u w:val="none"/>
              </w:rPr>
            </w:pPr>
          </w:p>
        </w:tc>
        <w:tc>
          <w:tcPr>
            <w:tcW w:w="6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D01A88">
            <w:pPr>
              <w:jc w:val="center"/>
              <w:rPr>
                <w:rFonts w:hint="eastAsia" w:ascii="宋体" w:hAnsi="宋体" w:eastAsia="宋体" w:cs="宋体"/>
                <w:i w:val="0"/>
                <w:iCs w:val="0"/>
                <w:color w:val="000000"/>
                <w:sz w:val="22"/>
                <w:szCs w:val="22"/>
                <w:u w:val="none"/>
              </w:rPr>
            </w:pPr>
          </w:p>
        </w:tc>
      </w:tr>
      <w:tr w14:paraId="47E9F8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36" w:type="dxa"/>
            <w:tcBorders>
              <w:top w:val="single" w:color="auto" w:sz="4" w:space="0"/>
              <w:left w:val="single" w:color="auto" w:sz="4" w:space="0"/>
              <w:bottom w:val="single" w:color="auto" w:sz="4" w:space="0"/>
              <w:right w:val="single" w:color="auto" w:sz="4" w:space="0"/>
            </w:tcBorders>
            <w:shd w:val="clear" w:color="auto" w:fill="auto"/>
            <w:vAlign w:val="center"/>
          </w:tcPr>
          <w:p w14:paraId="6B4021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43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7164736">
            <w:pPr>
              <w:jc w:val="center"/>
              <w:rPr>
                <w:rFonts w:hint="eastAsia" w:ascii="宋体" w:hAnsi="宋体" w:eastAsia="宋体" w:cs="宋体"/>
                <w:i w:val="0"/>
                <w:iCs w:val="0"/>
                <w:color w:val="000000"/>
                <w:sz w:val="22"/>
                <w:szCs w:val="22"/>
                <w:u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center"/>
          </w:tcPr>
          <w:p w14:paraId="56469B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帕雪雅治疗设备</w:t>
            </w:r>
          </w:p>
        </w:tc>
        <w:tc>
          <w:tcPr>
            <w:tcW w:w="600" w:type="dxa"/>
            <w:tcBorders>
              <w:top w:val="single" w:color="auto" w:sz="4" w:space="0"/>
              <w:left w:val="single" w:color="auto" w:sz="4" w:space="0"/>
              <w:bottom w:val="single" w:color="auto" w:sz="4" w:space="0"/>
              <w:right w:val="single" w:color="auto" w:sz="4" w:space="0"/>
            </w:tcBorders>
            <w:shd w:val="clear" w:color="auto" w:fill="auto"/>
            <w:vAlign w:val="center"/>
          </w:tcPr>
          <w:p w14:paraId="3690E7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A792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0104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967B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0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0703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9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23AA75">
            <w:pPr>
              <w:jc w:val="center"/>
              <w:rPr>
                <w:rFonts w:hint="eastAsia" w:ascii="宋体" w:hAnsi="宋体" w:eastAsia="宋体" w:cs="宋体"/>
                <w:i w:val="0"/>
                <w:iCs w:val="0"/>
                <w:color w:val="000000"/>
                <w:sz w:val="22"/>
                <w:szCs w:val="22"/>
                <w:u w:val="none"/>
              </w:rPr>
            </w:pPr>
          </w:p>
        </w:tc>
        <w:tc>
          <w:tcPr>
            <w:tcW w:w="1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126A81">
            <w:pPr>
              <w:jc w:val="center"/>
              <w:rPr>
                <w:rFonts w:hint="eastAsia" w:ascii="宋体" w:hAnsi="宋体" w:eastAsia="宋体" w:cs="宋体"/>
                <w:i w:val="0"/>
                <w:iCs w:val="0"/>
                <w:color w:val="000000"/>
                <w:sz w:val="22"/>
                <w:szCs w:val="22"/>
                <w:u w:val="none"/>
              </w:rPr>
            </w:pPr>
          </w:p>
        </w:tc>
        <w:tc>
          <w:tcPr>
            <w:tcW w:w="6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B1B81A">
            <w:pPr>
              <w:jc w:val="center"/>
              <w:rPr>
                <w:rFonts w:hint="eastAsia" w:ascii="宋体" w:hAnsi="宋体" w:eastAsia="宋体" w:cs="宋体"/>
                <w:i w:val="0"/>
                <w:iCs w:val="0"/>
                <w:color w:val="000000"/>
                <w:sz w:val="22"/>
                <w:szCs w:val="22"/>
                <w:u w:val="none"/>
              </w:rPr>
            </w:pPr>
          </w:p>
        </w:tc>
      </w:tr>
      <w:tr w14:paraId="02330C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36" w:type="dxa"/>
            <w:tcBorders>
              <w:top w:val="single" w:color="auto" w:sz="4" w:space="0"/>
              <w:left w:val="single" w:color="auto" w:sz="4" w:space="0"/>
              <w:bottom w:val="single" w:color="auto" w:sz="4" w:space="0"/>
              <w:right w:val="single" w:color="auto" w:sz="4" w:space="0"/>
            </w:tcBorders>
            <w:shd w:val="clear" w:color="auto" w:fill="auto"/>
            <w:vAlign w:val="center"/>
          </w:tcPr>
          <w:p w14:paraId="079D4C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43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8B702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妇科</w:t>
            </w:r>
          </w:p>
        </w:tc>
        <w:tc>
          <w:tcPr>
            <w:tcW w:w="1065" w:type="dxa"/>
            <w:tcBorders>
              <w:top w:val="single" w:color="auto" w:sz="4" w:space="0"/>
              <w:left w:val="single" w:color="auto" w:sz="4" w:space="0"/>
              <w:bottom w:val="single" w:color="auto" w:sz="4" w:space="0"/>
              <w:right w:val="single" w:color="auto" w:sz="4" w:space="0"/>
            </w:tcBorders>
            <w:shd w:val="clear" w:color="auto" w:fill="auto"/>
            <w:vAlign w:val="center"/>
          </w:tcPr>
          <w:p w14:paraId="7ACB8C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阴道镜</w:t>
            </w:r>
          </w:p>
        </w:tc>
        <w:tc>
          <w:tcPr>
            <w:tcW w:w="600" w:type="dxa"/>
            <w:tcBorders>
              <w:top w:val="single" w:color="auto" w:sz="4" w:space="0"/>
              <w:left w:val="single" w:color="auto" w:sz="4" w:space="0"/>
              <w:bottom w:val="single" w:color="auto" w:sz="4" w:space="0"/>
              <w:right w:val="single" w:color="auto" w:sz="4" w:space="0"/>
            </w:tcBorders>
            <w:shd w:val="clear" w:color="auto" w:fill="auto"/>
            <w:vAlign w:val="center"/>
          </w:tcPr>
          <w:p w14:paraId="3AEB80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9C8F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D650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C373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F709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9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AB6991">
            <w:pPr>
              <w:jc w:val="center"/>
              <w:rPr>
                <w:rFonts w:hint="eastAsia" w:ascii="宋体" w:hAnsi="宋体" w:eastAsia="宋体" w:cs="宋体"/>
                <w:i w:val="0"/>
                <w:iCs w:val="0"/>
                <w:color w:val="000000"/>
                <w:sz w:val="22"/>
                <w:szCs w:val="22"/>
                <w:u w:val="none"/>
              </w:rPr>
            </w:pPr>
          </w:p>
        </w:tc>
        <w:tc>
          <w:tcPr>
            <w:tcW w:w="1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114A36">
            <w:pPr>
              <w:jc w:val="center"/>
              <w:rPr>
                <w:rFonts w:hint="eastAsia" w:ascii="宋体" w:hAnsi="宋体" w:eastAsia="宋体" w:cs="宋体"/>
                <w:i w:val="0"/>
                <w:iCs w:val="0"/>
                <w:color w:val="000000"/>
                <w:sz w:val="22"/>
                <w:szCs w:val="22"/>
                <w:u w:val="none"/>
              </w:rPr>
            </w:pPr>
          </w:p>
        </w:tc>
        <w:tc>
          <w:tcPr>
            <w:tcW w:w="6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CF2EAC">
            <w:pPr>
              <w:jc w:val="center"/>
              <w:rPr>
                <w:rFonts w:hint="eastAsia" w:ascii="宋体" w:hAnsi="宋体" w:eastAsia="宋体" w:cs="宋体"/>
                <w:i w:val="0"/>
                <w:iCs w:val="0"/>
                <w:color w:val="000000"/>
                <w:sz w:val="22"/>
                <w:szCs w:val="22"/>
                <w:u w:val="none"/>
              </w:rPr>
            </w:pPr>
          </w:p>
        </w:tc>
      </w:tr>
      <w:tr w14:paraId="366268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36" w:type="dxa"/>
            <w:tcBorders>
              <w:top w:val="single" w:color="auto" w:sz="4" w:space="0"/>
              <w:left w:val="single" w:color="auto" w:sz="4" w:space="0"/>
              <w:bottom w:val="single" w:color="auto" w:sz="4" w:space="0"/>
              <w:right w:val="single" w:color="auto" w:sz="4" w:space="0"/>
            </w:tcBorders>
            <w:shd w:val="clear" w:color="auto" w:fill="auto"/>
            <w:vAlign w:val="center"/>
          </w:tcPr>
          <w:p w14:paraId="767E78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43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952CBE2">
            <w:pPr>
              <w:jc w:val="center"/>
              <w:rPr>
                <w:rFonts w:hint="eastAsia" w:ascii="宋体" w:hAnsi="宋体" w:eastAsia="宋体" w:cs="宋体"/>
                <w:i w:val="0"/>
                <w:iCs w:val="0"/>
                <w:color w:val="000000"/>
                <w:sz w:val="22"/>
                <w:szCs w:val="22"/>
                <w:u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center"/>
          </w:tcPr>
          <w:p w14:paraId="60E833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妇科手术/检查台</w:t>
            </w:r>
          </w:p>
        </w:tc>
        <w:tc>
          <w:tcPr>
            <w:tcW w:w="600" w:type="dxa"/>
            <w:tcBorders>
              <w:top w:val="single" w:color="auto" w:sz="4" w:space="0"/>
              <w:left w:val="single" w:color="auto" w:sz="4" w:space="0"/>
              <w:bottom w:val="single" w:color="auto" w:sz="4" w:space="0"/>
              <w:right w:val="single" w:color="auto" w:sz="4" w:space="0"/>
            </w:tcBorders>
            <w:shd w:val="clear" w:color="auto" w:fill="auto"/>
            <w:vAlign w:val="center"/>
          </w:tcPr>
          <w:p w14:paraId="561146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9B6F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C2C4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5AC1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6DC0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9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FAA1F9">
            <w:pPr>
              <w:jc w:val="center"/>
              <w:rPr>
                <w:rFonts w:hint="eastAsia" w:ascii="宋体" w:hAnsi="宋体" w:eastAsia="宋体" w:cs="宋体"/>
                <w:i w:val="0"/>
                <w:iCs w:val="0"/>
                <w:color w:val="000000"/>
                <w:sz w:val="22"/>
                <w:szCs w:val="22"/>
                <w:u w:val="none"/>
              </w:rPr>
            </w:pPr>
          </w:p>
        </w:tc>
        <w:tc>
          <w:tcPr>
            <w:tcW w:w="1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D9F154">
            <w:pPr>
              <w:jc w:val="center"/>
              <w:rPr>
                <w:rFonts w:hint="eastAsia" w:ascii="宋体" w:hAnsi="宋体" w:eastAsia="宋体" w:cs="宋体"/>
                <w:i w:val="0"/>
                <w:iCs w:val="0"/>
                <w:color w:val="000000"/>
                <w:sz w:val="22"/>
                <w:szCs w:val="22"/>
                <w:u w:val="none"/>
              </w:rPr>
            </w:pPr>
          </w:p>
        </w:tc>
        <w:tc>
          <w:tcPr>
            <w:tcW w:w="6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A33A63">
            <w:pPr>
              <w:jc w:val="center"/>
              <w:rPr>
                <w:rFonts w:hint="eastAsia" w:ascii="宋体" w:hAnsi="宋体" w:eastAsia="宋体" w:cs="宋体"/>
                <w:i w:val="0"/>
                <w:iCs w:val="0"/>
                <w:color w:val="000000"/>
                <w:sz w:val="22"/>
                <w:szCs w:val="22"/>
                <w:u w:val="none"/>
              </w:rPr>
            </w:pPr>
          </w:p>
        </w:tc>
      </w:tr>
      <w:tr w14:paraId="5EC28E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36" w:type="dxa"/>
            <w:tcBorders>
              <w:top w:val="single" w:color="auto" w:sz="4" w:space="0"/>
              <w:left w:val="single" w:color="auto" w:sz="4" w:space="0"/>
              <w:bottom w:val="single" w:color="auto" w:sz="4" w:space="0"/>
              <w:right w:val="single" w:color="auto" w:sz="4" w:space="0"/>
            </w:tcBorders>
            <w:shd w:val="clear" w:color="auto" w:fill="auto"/>
            <w:vAlign w:val="center"/>
          </w:tcPr>
          <w:p w14:paraId="0B002A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43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D351BB9">
            <w:pPr>
              <w:jc w:val="center"/>
              <w:rPr>
                <w:rFonts w:hint="eastAsia" w:ascii="宋体" w:hAnsi="宋体" w:eastAsia="宋体" w:cs="宋体"/>
                <w:i w:val="0"/>
                <w:iCs w:val="0"/>
                <w:color w:val="000000"/>
                <w:sz w:val="22"/>
                <w:szCs w:val="22"/>
                <w:u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center"/>
          </w:tcPr>
          <w:p w14:paraId="560298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胎心监护仪</w:t>
            </w:r>
          </w:p>
        </w:tc>
        <w:tc>
          <w:tcPr>
            <w:tcW w:w="600" w:type="dxa"/>
            <w:tcBorders>
              <w:top w:val="single" w:color="auto" w:sz="4" w:space="0"/>
              <w:left w:val="single" w:color="auto" w:sz="4" w:space="0"/>
              <w:bottom w:val="single" w:color="auto" w:sz="4" w:space="0"/>
              <w:right w:val="single" w:color="auto" w:sz="4" w:space="0"/>
            </w:tcBorders>
            <w:shd w:val="clear" w:color="auto" w:fill="auto"/>
            <w:vAlign w:val="center"/>
          </w:tcPr>
          <w:p w14:paraId="347CFE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14:paraId="155ADA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B184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2118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708C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17E85C">
            <w:pPr>
              <w:jc w:val="center"/>
              <w:rPr>
                <w:rFonts w:hint="eastAsia" w:ascii="宋体" w:hAnsi="宋体" w:eastAsia="宋体" w:cs="宋体"/>
                <w:i w:val="0"/>
                <w:iCs w:val="0"/>
                <w:color w:val="000000"/>
                <w:sz w:val="22"/>
                <w:szCs w:val="22"/>
                <w:u w:val="none"/>
              </w:rPr>
            </w:pPr>
          </w:p>
        </w:tc>
        <w:tc>
          <w:tcPr>
            <w:tcW w:w="1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47AFDD">
            <w:pPr>
              <w:jc w:val="center"/>
              <w:rPr>
                <w:rFonts w:hint="eastAsia" w:ascii="宋体" w:hAnsi="宋体" w:eastAsia="宋体" w:cs="宋体"/>
                <w:i w:val="0"/>
                <w:iCs w:val="0"/>
                <w:color w:val="000000"/>
                <w:sz w:val="22"/>
                <w:szCs w:val="22"/>
                <w:u w:val="none"/>
              </w:rPr>
            </w:pPr>
          </w:p>
        </w:tc>
        <w:tc>
          <w:tcPr>
            <w:tcW w:w="6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CB746D">
            <w:pPr>
              <w:jc w:val="center"/>
              <w:rPr>
                <w:rFonts w:hint="eastAsia" w:ascii="宋体" w:hAnsi="宋体" w:eastAsia="宋体" w:cs="宋体"/>
                <w:i w:val="0"/>
                <w:iCs w:val="0"/>
                <w:color w:val="000000"/>
                <w:sz w:val="22"/>
                <w:szCs w:val="22"/>
                <w:u w:val="none"/>
              </w:rPr>
            </w:pPr>
          </w:p>
        </w:tc>
      </w:tr>
      <w:tr w14:paraId="54E1B7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436" w:type="dxa"/>
            <w:tcBorders>
              <w:top w:val="single" w:color="auto" w:sz="4" w:space="0"/>
              <w:left w:val="single" w:color="auto" w:sz="4" w:space="0"/>
              <w:bottom w:val="single" w:color="auto" w:sz="4" w:space="0"/>
              <w:right w:val="single" w:color="auto" w:sz="4" w:space="0"/>
            </w:tcBorders>
            <w:shd w:val="clear" w:color="auto" w:fill="auto"/>
            <w:vAlign w:val="center"/>
          </w:tcPr>
          <w:p w14:paraId="77B3E1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43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60158C9">
            <w:pPr>
              <w:jc w:val="center"/>
              <w:rPr>
                <w:rFonts w:hint="eastAsia" w:ascii="宋体" w:hAnsi="宋体" w:eastAsia="宋体" w:cs="宋体"/>
                <w:i w:val="0"/>
                <w:iCs w:val="0"/>
                <w:color w:val="000000"/>
                <w:sz w:val="22"/>
                <w:szCs w:val="22"/>
                <w:u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center"/>
          </w:tcPr>
          <w:p w14:paraId="632D2C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上取环器械</w:t>
            </w:r>
          </w:p>
        </w:tc>
        <w:tc>
          <w:tcPr>
            <w:tcW w:w="600" w:type="dxa"/>
            <w:tcBorders>
              <w:top w:val="single" w:color="auto" w:sz="4" w:space="0"/>
              <w:left w:val="single" w:color="auto" w:sz="4" w:space="0"/>
              <w:bottom w:val="single" w:color="auto" w:sz="4" w:space="0"/>
              <w:right w:val="single" w:color="auto" w:sz="4" w:space="0"/>
            </w:tcBorders>
            <w:shd w:val="clear" w:color="auto" w:fill="auto"/>
            <w:vAlign w:val="center"/>
          </w:tcPr>
          <w:p w14:paraId="639E04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14:paraId="3987B6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A6D6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6A53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0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8013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9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ABF1CF">
            <w:pPr>
              <w:jc w:val="center"/>
              <w:rPr>
                <w:rFonts w:hint="eastAsia" w:ascii="宋体" w:hAnsi="宋体" w:eastAsia="宋体" w:cs="宋体"/>
                <w:i w:val="0"/>
                <w:iCs w:val="0"/>
                <w:color w:val="000000"/>
                <w:sz w:val="22"/>
                <w:szCs w:val="22"/>
                <w:u w:val="none"/>
              </w:rPr>
            </w:pPr>
          </w:p>
        </w:tc>
        <w:tc>
          <w:tcPr>
            <w:tcW w:w="1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800FF2">
            <w:pPr>
              <w:jc w:val="center"/>
              <w:rPr>
                <w:rFonts w:hint="eastAsia" w:ascii="宋体" w:hAnsi="宋体" w:eastAsia="宋体" w:cs="宋体"/>
                <w:i w:val="0"/>
                <w:iCs w:val="0"/>
                <w:color w:val="000000"/>
                <w:sz w:val="22"/>
                <w:szCs w:val="22"/>
                <w:u w:val="none"/>
              </w:rPr>
            </w:pPr>
          </w:p>
        </w:tc>
        <w:tc>
          <w:tcPr>
            <w:tcW w:w="6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35C95D">
            <w:pPr>
              <w:jc w:val="center"/>
              <w:rPr>
                <w:rFonts w:hint="eastAsia" w:ascii="宋体" w:hAnsi="宋体" w:eastAsia="宋体" w:cs="宋体"/>
                <w:i w:val="0"/>
                <w:iCs w:val="0"/>
                <w:color w:val="000000"/>
                <w:sz w:val="22"/>
                <w:szCs w:val="22"/>
                <w:u w:val="none"/>
              </w:rPr>
            </w:pPr>
          </w:p>
        </w:tc>
      </w:tr>
      <w:tr w14:paraId="19BB0B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36" w:type="dxa"/>
            <w:tcBorders>
              <w:top w:val="single" w:color="auto" w:sz="4" w:space="0"/>
              <w:left w:val="single" w:color="auto" w:sz="4" w:space="0"/>
              <w:bottom w:val="single" w:color="auto" w:sz="4" w:space="0"/>
              <w:right w:val="single" w:color="auto" w:sz="4" w:space="0"/>
            </w:tcBorders>
            <w:shd w:val="clear" w:color="auto" w:fill="auto"/>
            <w:vAlign w:val="center"/>
          </w:tcPr>
          <w:p w14:paraId="1A282D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43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4CBD7C0">
            <w:pPr>
              <w:jc w:val="center"/>
              <w:rPr>
                <w:rFonts w:hint="eastAsia" w:ascii="宋体" w:hAnsi="宋体" w:eastAsia="宋体" w:cs="宋体"/>
                <w:i w:val="0"/>
                <w:iCs w:val="0"/>
                <w:color w:val="000000"/>
                <w:sz w:val="22"/>
                <w:szCs w:val="22"/>
                <w:u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center"/>
          </w:tcPr>
          <w:p w14:paraId="3EC3030D">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 xml:space="preserve">盆底肌肉训练设备(盆底康复治疗仪) </w:t>
            </w:r>
          </w:p>
        </w:tc>
        <w:tc>
          <w:tcPr>
            <w:tcW w:w="600" w:type="dxa"/>
            <w:tcBorders>
              <w:top w:val="single" w:color="auto" w:sz="4" w:space="0"/>
              <w:left w:val="single" w:color="auto" w:sz="4" w:space="0"/>
              <w:bottom w:val="single" w:color="auto" w:sz="4" w:space="0"/>
              <w:right w:val="single" w:color="auto" w:sz="4" w:space="0"/>
            </w:tcBorders>
            <w:shd w:val="clear" w:color="auto" w:fill="auto"/>
            <w:vAlign w:val="center"/>
          </w:tcPr>
          <w:p w14:paraId="1F964F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14:paraId="229BBA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A54E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2E56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62DA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5F6FCC">
            <w:pPr>
              <w:jc w:val="center"/>
              <w:rPr>
                <w:rFonts w:hint="eastAsia" w:ascii="宋体" w:hAnsi="宋体" w:eastAsia="宋体" w:cs="宋体"/>
                <w:i w:val="0"/>
                <w:iCs w:val="0"/>
                <w:color w:val="000000"/>
                <w:sz w:val="22"/>
                <w:szCs w:val="22"/>
                <w:u w:val="none"/>
              </w:rPr>
            </w:pPr>
          </w:p>
        </w:tc>
        <w:tc>
          <w:tcPr>
            <w:tcW w:w="1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70F85C">
            <w:pPr>
              <w:jc w:val="center"/>
              <w:rPr>
                <w:rFonts w:hint="eastAsia" w:ascii="宋体" w:hAnsi="宋体" w:eastAsia="宋体" w:cs="宋体"/>
                <w:i w:val="0"/>
                <w:iCs w:val="0"/>
                <w:color w:val="000000"/>
                <w:sz w:val="22"/>
                <w:szCs w:val="22"/>
                <w:u w:val="none"/>
              </w:rPr>
            </w:pPr>
          </w:p>
        </w:tc>
        <w:tc>
          <w:tcPr>
            <w:tcW w:w="6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ED0FC3">
            <w:pPr>
              <w:jc w:val="center"/>
              <w:rPr>
                <w:rFonts w:hint="eastAsia" w:ascii="宋体" w:hAnsi="宋体" w:eastAsia="宋体" w:cs="宋体"/>
                <w:i w:val="0"/>
                <w:iCs w:val="0"/>
                <w:color w:val="000000"/>
                <w:sz w:val="22"/>
                <w:szCs w:val="22"/>
                <w:u w:val="none"/>
              </w:rPr>
            </w:pPr>
          </w:p>
        </w:tc>
      </w:tr>
      <w:tr w14:paraId="53AF30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6" w:type="dxa"/>
            <w:tcBorders>
              <w:top w:val="single" w:color="auto" w:sz="4" w:space="0"/>
              <w:left w:val="single" w:color="auto" w:sz="4" w:space="0"/>
              <w:bottom w:val="single" w:color="auto" w:sz="4" w:space="0"/>
              <w:right w:val="single" w:color="auto" w:sz="4" w:space="0"/>
            </w:tcBorders>
            <w:shd w:val="clear" w:color="auto" w:fill="auto"/>
            <w:vAlign w:val="center"/>
          </w:tcPr>
          <w:p w14:paraId="7CDAA5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43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9E732FD">
            <w:pPr>
              <w:jc w:val="center"/>
              <w:rPr>
                <w:rFonts w:hint="eastAsia" w:ascii="宋体" w:hAnsi="宋体" w:eastAsia="宋体" w:cs="宋体"/>
                <w:i w:val="0"/>
                <w:iCs w:val="0"/>
                <w:color w:val="000000"/>
                <w:sz w:val="22"/>
                <w:szCs w:val="22"/>
                <w:u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center"/>
          </w:tcPr>
          <w:p w14:paraId="35AA2FD2">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盆底肌肉训练设备(配套耗材盆底肌肉康复器)</w:t>
            </w:r>
          </w:p>
        </w:tc>
        <w:tc>
          <w:tcPr>
            <w:tcW w:w="600" w:type="dxa"/>
            <w:tcBorders>
              <w:top w:val="single" w:color="auto" w:sz="4" w:space="0"/>
              <w:left w:val="single" w:color="auto" w:sz="4" w:space="0"/>
              <w:bottom w:val="single" w:color="auto" w:sz="4" w:space="0"/>
              <w:right w:val="single" w:color="auto" w:sz="4" w:space="0"/>
            </w:tcBorders>
            <w:shd w:val="clear" w:color="auto" w:fill="auto"/>
            <w:vAlign w:val="center"/>
          </w:tcPr>
          <w:p w14:paraId="601B79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14:paraId="413B38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D64D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6CC9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F835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148225">
            <w:pPr>
              <w:jc w:val="center"/>
              <w:rPr>
                <w:rFonts w:hint="eastAsia" w:ascii="宋体" w:hAnsi="宋体" w:eastAsia="宋体" w:cs="宋体"/>
                <w:i w:val="0"/>
                <w:iCs w:val="0"/>
                <w:color w:val="000000"/>
                <w:sz w:val="22"/>
                <w:szCs w:val="22"/>
                <w:u w:val="none"/>
              </w:rPr>
            </w:pPr>
          </w:p>
        </w:tc>
        <w:tc>
          <w:tcPr>
            <w:tcW w:w="1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06AB31">
            <w:pPr>
              <w:jc w:val="center"/>
              <w:rPr>
                <w:rFonts w:hint="eastAsia" w:ascii="宋体" w:hAnsi="宋体" w:eastAsia="宋体" w:cs="宋体"/>
                <w:i w:val="0"/>
                <w:iCs w:val="0"/>
                <w:color w:val="000000"/>
                <w:sz w:val="22"/>
                <w:szCs w:val="22"/>
                <w:u w:val="none"/>
              </w:rPr>
            </w:pPr>
          </w:p>
        </w:tc>
        <w:tc>
          <w:tcPr>
            <w:tcW w:w="6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0C6069">
            <w:pPr>
              <w:jc w:val="center"/>
              <w:rPr>
                <w:rFonts w:hint="eastAsia" w:ascii="宋体" w:hAnsi="宋体" w:eastAsia="宋体" w:cs="宋体"/>
                <w:i w:val="0"/>
                <w:iCs w:val="0"/>
                <w:color w:val="000000"/>
                <w:sz w:val="22"/>
                <w:szCs w:val="22"/>
                <w:u w:val="none"/>
              </w:rPr>
            </w:pPr>
          </w:p>
        </w:tc>
      </w:tr>
      <w:tr w14:paraId="2448DA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36" w:type="dxa"/>
            <w:tcBorders>
              <w:top w:val="single" w:color="auto" w:sz="4" w:space="0"/>
              <w:left w:val="single" w:color="auto" w:sz="4" w:space="0"/>
              <w:bottom w:val="single" w:color="auto" w:sz="4" w:space="0"/>
              <w:right w:val="single" w:color="auto" w:sz="4" w:space="0"/>
            </w:tcBorders>
            <w:shd w:val="clear" w:color="auto" w:fill="auto"/>
            <w:vAlign w:val="center"/>
          </w:tcPr>
          <w:p w14:paraId="1B9242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43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51A17F2">
            <w:pPr>
              <w:jc w:val="center"/>
              <w:rPr>
                <w:rFonts w:hint="eastAsia" w:ascii="宋体" w:hAnsi="宋体" w:eastAsia="宋体" w:cs="宋体"/>
                <w:i w:val="0"/>
                <w:iCs w:val="0"/>
                <w:color w:val="000000"/>
                <w:sz w:val="22"/>
                <w:szCs w:val="22"/>
                <w:u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center"/>
          </w:tcPr>
          <w:p w14:paraId="360B85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经皮黄疸仪</w:t>
            </w:r>
          </w:p>
        </w:tc>
        <w:tc>
          <w:tcPr>
            <w:tcW w:w="600" w:type="dxa"/>
            <w:tcBorders>
              <w:top w:val="single" w:color="auto" w:sz="4" w:space="0"/>
              <w:left w:val="single" w:color="auto" w:sz="4" w:space="0"/>
              <w:bottom w:val="single" w:color="auto" w:sz="4" w:space="0"/>
              <w:right w:val="single" w:color="auto" w:sz="4" w:space="0"/>
            </w:tcBorders>
            <w:shd w:val="clear" w:color="auto" w:fill="auto"/>
            <w:vAlign w:val="center"/>
          </w:tcPr>
          <w:p w14:paraId="071569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FD27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A467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A65F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0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5088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9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FEF2EB">
            <w:pPr>
              <w:jc w:val="center"/>
              <w:rPr>
                <w:rFonts w:hint="eastAsia" w:ascii="宋体" w:hAnsi="宋体" w:eastAsia="宋体" w:cs="宋体"/>
                <w:i w:val="0"/>
                <w:iCs w:val="0"/>
                <w:color w:val="000000"/>
                <w:sz w:val="22"/>
                <w:szCs w:val="22"/>
                <w:u w:val="none"/>
              </w:rPr>
            </w:pPr>
          </w:p>
        </w:tc>
        <w:tc>
          <w:tcPr>
            <w:tcW w:w="1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5E379F">
            <w:pPr>
              <w:jc w:val="center"/>
              <w:rPr>
                <w:rFonts w:hint="eastAsia" w:ascii="宋体" w:hAnsi="宋体" w:eastAsia="宋体" w:cs="宋体"/>
                <w:i w:val="0"/>
                <w:iCs w:val="0"/>
                <w:color w:val="000000"/>
                <w:sz w:val="22"/>
                <w:szCs w:val="22"/>
                <w:u w:val="none"/>
              </w:rPr>
            </w:pPr>
          </w:p>
        </w:tc>
        <w:tc>
          <w:tcPr>
            <w:tcW w:w="6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5C7801">
            <w:pPr>
              <w:jc w:val="center"/>
              <w:rPr>
                <w:rFonts w:hint="eastAsia" w:ascii="宋体" w:hAnsi="宋体" w:eastAsia="宋体" w:cs="宋体"/>
                <w:i w:val="0"/>
                <w:iCs w:val="0"/>
                <w:color w:val="000000"/>
                <w:sz w:val="22"/>
                <w:szCs w:val="22"/>
                <w:u w:val="none"/>
              </w:rPr>
            </w:pPr>
          </w:p>
        </w:tc>
      </w:tr>
      <w:tr w14:paraId="2A651B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36" w:type="dxa"/>
            <w:tcBorders>
              <w:top w:val="single" w:color="auto" w:sz="4" w:space="0"/>
              <w:left w:val="single" w:color="auto" w:sz="4" w:space="0"/>
              <w:bottom w:val="single" w:color="auto" w:sz="4" w:space="0"/>
              <w:right w:val="single" w:color="auto" w:sz="4" w:space="0"/>
            </w:tcBorders>
            <w:shd w:val="clear" w:color="auto" w:fill="auto"/>
            <w:vAlign w:val="center"/>
          </w:tcPr>
          <w:p w14:paraId="30BB73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43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62924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全科医疗科</w:t>
            </w:r>
          </w:p>
        </w:tc>
        <w:tc>
          <w:tcPr>
            <w:tcW w:w="1065" w:type="dxa"/>
            <w:tcBorders>
              <w:top w:val="single" w:color="auto" w:sz="4" w:space="0"/>
              <w:left w:val="single" w:color="auto" w:sz="4" w:space="0"/>
              <w:bottom w:val="single" w:color="auto" w:sz="4" w:space="0"/>
              <w:right w:val="single" w:color="auto" w:sz="4" w:space="0"/>
            </w:tcBorders>
            <w:shd w:val="clear" w:color="auto" w:fill="auto"/>
            <w:vAlign w:val="center"/>
          </w:tcPr>
          <w:p w14:paraId="62B79B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肺功能仪</w:t>
            </w:r>
          </w:p>
        </w:tc>
        <w:tc>
          <w:tcPr>
            <w:tcW w:w="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10DE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14:paraId="40D891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8DF7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80D7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0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EDE1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9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651BC6">
            <w:pPr>
              <w:jc w:val="center"/>
              <w:rPr>
                <w:rFonts w:hint="eastAsia" w:ascii="宋体" w:hAnsi="宋体" w:eastAsia="宋体" w:cs="宋体"/>
                <w:i w:val="0"/>
                <w:iCs w:val="0"/>
                <w:color w:val="000000"/>
                <w:sz w:val="22"/>
                <w:szCs w:val="22"/>
                <w:u w:val="none"/>
              </w:rPr>
            </w:pPr>
          </w:p>
        </w:tc>
        <w:tc>
          <w:tcPr>
            <w:tcW w:w="1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3F8CD6">
            <w:pPr>
              <w:jc w:val="center"/>
              <w:rPr>
                <w:rFonts w:hint="eastAsia" w:ascii="宋体" w:hAnsi="宋体" w:eastAsia="宋体" w:cs="宋体"/>
                <w:i w:val="0"/>
                <w:iCs w:val="0"/>
                <w:color w:val="000000"/>
                <w:sz w:val="22"/>
                <w:szCs w:val="22"/>
                <w:u w:val="none"/>
              </w:rPr>
            </w:pPr>
          </w:p>
        </w:tc>
        <w:tc>
          <w:tcPr>
            <w:tcW w:w="6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1338CD">
            <w:pPr>
              <w:jc w:val="center"/>
              <w:rPr>
                <w:rFonts w:hint="eastAsia" w:ascii="宋体" w:hAnsi="宋体" w:eastAsia="宋体" w:cs="宋体"/>
                <w:i w:val="0"/>
                <w:iCs w:val="0"/>
                <w:color w:val="FF0000"/>
                <w:sz w:val="22"/>
                <w:szCs w:val="22"/>
                <w:u w:val="none"/>
              </w:rPr>
            </w:pPr>
          </w:p>
        </w:tc>
      </w:tr>
      <w:tr w14:paraId="6E9402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36" w:type="dxa"/>
            <w:tcBorders>
              <w:top w:val="single" w:color="auto" w:sz="4" w:space="0"/>
              <w:left w:val="single" w:color="auto" w:sz="4" w:space="0"/>
              <w:bottom w:val="single" w:color="auto" w:sz="4" w:space="0"/>
              <w:right w:val="single" w:color="auto" w:sz="4" w:space="0"/>
            </w:tcBorders>
            <w:shd w:val="clear" w:color="auto" w:fill="auto"/>
            <w:vAlign w:val="center"/>
          </w:tcPr>
          <w:p w14:paraId="025B77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43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0B53BFB">
            <w:pPr>
              <w:jc w:val="center"/>
              <w:rPr>
                <w:rFonts w:hint="eastAsia" w:ascii="宋体" w:hAnsi="宋体" w:eastAsia="宋体" w:cs="宋体"/>
                <w:i w:val="0"/>
                <w:iCs w:val="0"/>
                <w:color w:val="000000"/>
                <w:sz w:val="22"/>
                <w:szCs w:val="22"/>
                <w:u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center"/>
          </w:tcPr>
          <w:p w14:paraId="0DF504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雾化泵</w:t>
            </w:r>
          </w:p>
        </w:tc>
        <w:tc>
          <w:tcPr>
            <w:tcW w:w="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02B6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FD6E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1899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9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C1B3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0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5EE2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9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9EA198">
            <w:pPr>
              <w:jc w:val="center"/>
              <w:rPr>
                <w:rFonts w:hint="eastAsia" w:ascii="宋体" w:hAnsi="宋体" w:eastAsia="宋体" w:cs="宋体"/>
                <w:i w:val="0"/>
                <w:iCs w:val="0"/>
                <w:color w:val="000000"/>
                <w:sz w:val="22"/>
                <w:szCs w:val="22"/>
                <w:u w:val="none"/>
              </w:rPr>
            </w:pPr>
          </w:p>
        </w:tc>
        <w:tc>
          <w:tcPr>
            <w:tcW w:w="1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080C7C">
            <w:pPr>
              <w:jc w:val="center"/>
              <w:rPr>
                <w:rFonts w:hint="eastAsia" w:ascii="宋体" w:hAnsi="宋体" w:eastAsia="宋体" w:cs="宋体"/>
                <w:i w:val="0"/>
                <w:iCs w:val="0"/>
                <w:color w:val="000000"/>
                <w:sz w:val="22"/>
                <w:szCs w:val="22"/>
                <w:u w:val="none"/>
              </w:rPr>
            </w:pPr>
          </w:p>
        </w:tc>
        <w:tc>
          <w:tcPr>
            <w:tcW w:w="6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5D11F2">
            <w:pPr>
              <w:jc w:val="center"/>
              <w:rPr>
                <w:rFonts w:hint="eastAsia" w:ascii="宋体" w:hAnsi="宋体" w:eastAsia="宋体" w:cs="宋体"/>
                <w:i w:val="0"/>
                <w:iCs w:val="0"/>
                <w:color w:val="000000"/>
                <w:sz w:val="22"/>
                <w:szCs w:val="22"/>
                <w:u w:val="none"/>
              </w:rPr>
            </w:pPr>
          </w:p>
        </w:tc>
      </w:tr>
      <w:tr w14:paraId="6F1205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6" w:type="dxa"/>
            <w:tcBorders>
              <w:top w:val="single" w:color="auto" w:sz="4" w:space="0"/>
              <w:left w:val="single" w:color="auto" w:sz="4" w:space="0"/>
              <w:bottom w:val="single" w:color="auto" w:sz="4" w:space="0"/>
              <w:right w:val="single" w:color="auto" w:sz="4" w:space="0"/>
            </w:tcBorders>
            <w:shd w:val="clear" w:color="auto" w:fill="auto"/>
            <w:vAlign w:val="center"/>
          </w:tcPr>
          <w:p w14:paraId="34E73B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43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5108087">
            <w:pPr>
              <w:jc w:val="center"/>
              <w:rPr>
                <w:rFonts w:hint="eastAsia" w:ascii="宋体" w:hAnsi="宋体" w:eastAsia="宋体" w:cs="宋体"/>
                <w:i w:val="0"/>
                <w:iCs w:val="0"/>
                <w:color w:val="000000"/>
                <w:sz w:val="22"/>
                <w:szCs w:val="22"/>
                <w:u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center"/>
          </w:tcPr>
          <w:p w14:paraId="32EF08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验光设备和器具</w:t>
            </w:r>
          </w:p>
        </w:tc>
        <w:tc>
          <w:tcPr>
            <w:tcW w:w="600" w:type="dxa"/>
            <w:tcBorders>
              <w:top w:val="single" w:color="auto" w:sz="4" w:space="0"/>
              <w:left w:val="single" w:color="auto" w:sz="4" w:space="0"/>
              <w:bottom w:val="single" w:color="auto" w:sz="4" w:space="0"/>
              <w:right w:val="single" w:color="auto" w:sz="4" w:space="0"/>
            </w:tcBorders>
            <w:shd w:val="clear" w:color="auto" w:fill="auto"/>
            <w:vAlign w:val="center"/>
          </w:tcPr>
          <w:p w14:paraId="38DDB2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DA43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4A1A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53E1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5B56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012797">
            <w:pPr>
              <w:jc w:val="center"/>
              <w:rPr>
                <w:rFonts w:hint="eastAsia" w:ascii="宋体" w:hAnsi="宋体" w:eastAsia="宋体" w:cs="宋体"/>
                <w:i w:val="0"/>
                <w:iCs w:val="0"/>
                <w:color w:val="000000"/>
                <w:sz w:val="22"/>
                <w:szCs w:val="22"/>
                <w:u w:val="none"/>
              </w:rPr>
            </w:pPr>
          </w:p>
        </w:tc>
        <w:tc>
          <w:tcPr>
            <w:tcW w:w="1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E3B75A">
            <w:pPr>
              <w:jc w:val="center"/>
              <w:rPr>
                <w:rFonts w:hint="eastAsia" w:ascii="宋体" w:hAnsi="宋体" w:eastAsia="宋体" w:cs="宋体"/>
                <w:i w:val="0"/>
                <w:iCs w:val="0"/>
                <w:color w:val="000000"/>
                <w:sz w:val="22"/>
                <w:szCs w:val="22"/>
                <w:u w:val="none"/>
              </w:rPr>
            </w:pPr>
          </w:p>
        </w:tc>
        <w:tc>
          <w:tcPr>
            <w:tcW w:w="6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43546C">
            <w:pPr>
              <w:jc w:val="center"/>
              <w:rPr>
                <w:rFonts w:hint="eastAsia" w:ascii="宋体" w:hAnsi="宋体" w:eastAsia="宋体" w:cs="宋体"/>
                <w:i w:val="0"/>
                <w:iCs w:val="0"/>
                <w:color w:val="FF0000"/>
                <w:sz w:val="22"/>
                <w:szCs w:val="22"/>
                <w:u w:val="none"/>
              </w:rPr>
            </w:pPr>
          </w:p>
        </w:tc>
      </w:tr>
      <w:tr w14:paraId="6FE0D4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4" w:hRule="atLeast"/>
        </w:trPr>
        <w:tc>
          <w:tcPr>
            <w:tcW w:w="436" w:type="dxa"/>
            <w:tcBorders>
              <w:top w:val="single" w:color="auto" w:sz="4" w:space="0"/>
              <w:left w:val="single" w:color="auto" w:sz="4" w:space="0"/>
              <w:bottom w:val="single" w:color="auto" w:sz="4" w:space="0"/>
              <w:right w:val="single" w:color="auto" w:sz="4" w:space="0"/>
            </w:tcBorders>
            <w:shd w:val="clear" w:color="auto" w:fill="auto"/>
            <w:vAlign w:val="center"/>
          </w:tcPr>
          <w:p w14:paraId="2ED506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43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7557F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检验科</w:t>
            </w:r>
          </w:p>
        </w:tc>
        <w:tc>
          <w:tcPr>
            <w:tcW w:w="1065" w:type="dxa"/>
            <w:tcBorders>
              <w:top w:val="single" w:color="auto" w:sz="4" w:space="0"/>
              <w:left w:val="single" w:color="auto" w:sz="4" w:space="0"/>
              <w:bottom w:val="single" w:color="auto" w:sz="4" w:space="0"/>
              <w:right w:val="single" w:color="auto" w:sz="4" w:space="0"/>
            </w:tcBorders>
            <w:shd w:val="clear" w:color="auto" w:fill="auto"/>
            <w:vAlign w:val="center"/>
          </w:tcPr>
          <w:p w14:paraId="675EE0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血细胞分析仪</w:t>
            </w:r>
          </w:p>
        </w:tc>
        <w:tc>
          <w:tcPr>
            <w:tcW w:w="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2332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529D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15DC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5AE4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0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A936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9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1AC5DE">
            <w:pPr>
              <w:jc w:val="center"/>
              <w:rPr>
                <w:rFonts w:hint="eastAsia" w:ascii="宋体" w:hAnsi="宋体" w:eastAsia="宋体" w:cs="宋体"/>
                <w:i w:val="0"/>
                <w:iCs w:val="0"/>
                <w:color w:val="000000"/>
                <w:sz w:val="22"/>
                <w:szCs w:val="22"/>
                <w:u w:val="none"/>
              </w:rPr>
            </w:pPr>
          </w:p>
        </w:tc>
        <w:tc>
          <w:tcPr>
            <w:tcW w:w="1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04E096">
            <w:pPr>
              <w:jc w:val="center"/>
              <w:rPr>
                <w:rFonts w:hint="eastAsia" w:ascii="宋体" w:hAnsi="宋体" w:eastAsia="宋体" w:cs="宋体"/>
                <w:i w:val="0"/>
                <w:iCs w:val="0"/>
                <w:color w:val="000000"/>
                <w:sz w:val="22"/>
                <w:szCs w:val="22"/>
                <w:u w:val="none"/>
              </w:rPr>
            </w:pPr>
          </w:p>
        </w:tc>
        <w:tc>
          <w:tcPr>
            <w:tcW w:w="656" w:type="dxa"/>
            <w:tcBorders>
              <w:top w:val="single" w:color="auto" w:sz="4" w:space="0"/>
              <w:left w:val="single" w:color="auto" w:sz="4" w:space="0"/>
              <w:bottom w:val="single" w:color="auto" w:sz="4" w:space="0"/>
              <w:right w:val="single" w:color="auto" w:sz="4" w:space="0"/>
            </w:tcBorders>
            <w:shd w:val="clear" w:color="auto" w:fill="auto"/>
            <w:vAlign w:val="center"/>
          </w:tcPr>
          <w:p w14:paraId="723056FD">
            <w:pPr>
              <w:jc w:val="center"/>
              <w:rPr>
                <w:rFonts w:hint="eastAsia" w:ascii="宋体" w:hAnsi="宋体" w:eastAsia="宋体" w:cs="宋体"/>
                <w:i w:val="0"/>
                <w:iCs w:val="0"/>
                <w:color w:val="000000"/>
                <w:sz w:val="22"/>
                <w:szCs w:val="22"/>
                <w:u w:val="none"/>
              </w:rPr>
            </w:pPr>
          </w:p>
        </w:tc>
      </w:tr>
      <w:tr w14:paraId="0F1D93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36" w:type="dxa"/>
            <w:tcBorders>
              <w:top w:val="single" w:color="auto" w:sz="4" w:space="0"/>
              <w:left w:val="single" w:color="auto" w:sz="4" w:space="0"/>
              <w:bottom w:val="single" w:color="auto" w:sz="4" w:space="0"/>
              <w:right w:val="single" w:color="auto" w:sz="4" w:space="0"/>
            </w:tcBorders>
            <w:shd w:val="clear" w:color="auto" w:fill="auto"/>
            <w:vAlign w:val="center"/>
          </w:tcPr>
          <w:p w14:paraId="58523B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43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148EF7F">
            <w:pPr>
              <w:jc w:val="center"/>
              <w:rPr>
                <w:rFonts w:hint="eastAsia" w:ascii="宋体" w:hAnsi="宋体" w:eastAsia="宋体" w:cs="宋体"/>
                <w:i w:val="0"/>
                <w:iCs w:val="0"/>
                <w:color w:val="000000"/>
                <w:sz w:val="22"/>
                <w:szCs w:val="22"/>
                <w:u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center"/>
          </w:tcPr>
          <w:p w14:paraId="1CA1E2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凝血分析仪</w:t>
            </w:r>
          </w:p>
        </w:tc>
        <w:tc>
          <w:tcPr>
            <w:tcW w:w="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11B6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B3BB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BB95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1014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035A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9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C122FB">
            <w:pPr>
              <w:jc w:val="center"/>
              <w:rPr>
                <w:rFonts w:hint="eastAsia" w:ascii="宋体" w:hAnsi="宋体" w:eastAsia="宋体" w:cs="宋体"/>
                <w:i w:val="0"/>
                <w:iCs w:val="0"/>
                <w:color w:val="000000"/>
                <w:sz w:val="22"/>
                <w:szCs w:val="22"/>
                <w:u w:val="none"/>
              </w:rPr>
            </w:pPr>
          </w:p>
        </w:tc>
        <w:tc>
          <w:tcPr>
            <w:tcW w:w="1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D9D6F8">
            <w:pPr>
              <w:jc w:val="center"/>
              <w:rPr>
                <w:rFonts w:hint="eastAsia" w:ascii="宋体" w:hAnsi="宋体" w:eastAsia="宋体" w:cs="宋体"/>
                <w:i w:val="0"/>
                <w:iCs w:val="0"/>
                <w:color w:val="000000"/>
                <w:sz w:val="22"/>
                <w:szCs w:val="22"/>
                <w:u w:val="none"/>
              </w:rPr>
            </w:pPr>
          </w:p>
        </w:tc>
        <w:tc>
          <w:tcPr>
            <w:tcW w:w="6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F4C744">
            <w:pPr>
              <w:jc w:val="center"/>
              <w:rPr>
                <w:rFonts w:hint="eastAsia" w:ascii="宋体" w:hAnsi="宋体" w:eastAsia="宋体" w:cs="宋体"/>
                <w:i w:val="0"/>
                <w:iCs w:val="0"/>
                <w:color w:val="000000"/>
                <w:sz w:val="22"/>
                <w:szCs w:val="22"/>
                <w:u w:val="none"/>
              </w:rPr>
            </w:pPr>
          </w:p>
        </w:tc>
      </w:tr>
      <w:tr w14:paraId="576CFB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36" w:type="dxa"/>
            <w:tcBorders>
              <w:top w:val="single" w:color="auto" w:sz="4" w:space="0"/>
              <w:left w:val="single" w:color="auto" w:sz="4" w:space="0"/>
              <w:bottom w:val="single" w:color="auto" w:sz="4" w:space="0"/>
              <w:right w:val="single" w:color="auto" w:sz="4" w:space="0"/>
            </w:tcBorders>
            <w:shd w:val="clear" w:color="auto" w:fill="auto"/>
            <w:vAlign w:val="center"/>
          </w:tcPr>
          <w:p w14:paraId="3438AB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43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96AF69D">
            <w:pPr>
              <w:jc w:val="center"/>
              <w:rPr>
                <w:rFonts w:hint="eastAsia" w:ascii="宋体" w:hAnsi="宋体" w:eastAsia="宋体" w:cs="宋体"/>
                <w:i w:val="0"/>
                <w:iCs w:val="0"/>
                <w:color w:val="000000"/>
                <w:sz w:val="22"/>
                <w:szCs w:val="22"/>
                <w:u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center"/>
          </w:tcPr>
          <w:p w14:paraId="203D36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尿液分析仪</w:t>
            </w:r>
          </w:p>
        </w:tc>
        <w:tc>
          <w:tcPr>
            <w:tcW w:w="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5B6D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A1B7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5FC9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7550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0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D956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9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BCEB8F">
            <w:pPr>
              <w:jc w:val="center"/>
              <w:rPr>
                <w:rFonts w:hint="eastAsia" w:ascii="宋体" w:hAnsi="宋体" w:eastAsia="宋体" w:cs="宋体"/>
                <w:i w:val="0"/>
                <w:iCs w:val="0"/>
                <w:color w:val="000000"/>
                <w:sz w:val="22"/>
                <w:szCs w:val="22"/>
                <w:u w:val="none"/>
              </w:rPr>
            </w:pPr>
          </w:p>
        </w:tc>
        <w:tc>
          <w:tcPr>
            <w:tcW w:w="1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2E399A">
            <w:pPr>
              <w:jc w:val="center"/>
              <w:rPr>
                <w:rFonts w:hint="eastAsia" w:ascii="宋体" w:hAnsi="宋体" w:eastAsia="宋体" w:cs="宋体"/>
                <w:i w:val="0"/>
                <w:iCs w:val="0"/>
                <w:color w:val="000000"/>
                <w:sz w:val="22"/>
                <w:szCs w:val="22"/>
                <w:u w:val="none"/>
              </w:rPr>
            </w:pPr>
          </w:p>
        </w:tc>
        <w:tc>
          <w:tcPr>
            <w:tcW w:w="656" w:type="dxa"/>
            <w:tcBorders>
              <w:top w:val="single" w:color="auto" w:sz="4" w:space="0"/>
              <w:left w:val="single" w:color="auto" w:sz="4" w:space="0"/>
              <w:bottom w:val="single" w:color="auto" w:sz="4" w:space="0"/>
              <w:right w:val="single" w:color="auto" w:sz="4" w:space="0"/>
            </w:tcBorders>
            <w:shd w:val="clear" w:color="auto" w:fill="auto"/>
            <w:vAlign w:val="center"/>
          </w:tcPr>
          <w:p w14:paraId="4F754A25">
            <w:pPr>
              <w:jc w:val="center"/>
              <w:rPr>
                <w:rFonts w:hint="eastAsia" w:ascii="宋体" w:hAnsi="宋体" w:eastAsia="宋体" w:cs="宋体"/>
                <w:i w:val="0"/>
                <w:iCs w:val="0"/>
                <w:color w:val="FF0000"/>
                <w:sz w:val="22"/>
                <w:szCs w:val="22"/>
                <w:u w:val="none"/>
              </w:rPr>
            </w:pPr>
          </w:p>
        </w:tc>
      </w:tr>
      <w:tr w14:paraId="073A4E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36" w:type="dxa"/>
            <w:tcBorders>
              <w:top w:val="single" w:color="auto" w:sz="4" w:space="0"/>
              <w:left w:val="single" w:color="auto" w:sz="4" w:space="0"/>
              <w:bottom w:val="single" w:color="auto" w:sz="4" w:space="0"/>
              <w:right w:val="single" w:color="auto" w:sz="4" w:space="0"/>
            </w:tcBorders>
            <w:shd w:val="clear" w:color="auto" w:fill="auto"/>
            <w:vAlign w:val="center"/>
          </w:tcPr>
          <w:p w14:paraId="19398D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43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E14E523">
            <w:pPr>
              <w:jc w:val="center"/>
              <w:rPr>
                <w:rFonts w:hint="eastAsia" w:ascii="宋体" w:hAnsi="宋体" w:eastAsia="宋体" w:cs="宋体"/>
                <w:i w:val="0"/>
                <w:iCs w:val="0"/>
                <w:color w:val="000000"/>
                <w:sz w:val="22"/>
                <w:szCs w:val="22"/>
                <w:u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center"/>
          </w:tcPr>
          <w:p w14:paraId="59A984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碳呼气试验设备</w:t>
            </w:r>
          </w:p>
        </w:tc>
        <w:tc>
          <w:tcPr>
            <w:tcW w:w="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268E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012B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5BF5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C8F9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BB86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9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98ACD8">
            <w:pPr>
              <w:jc w:val="center"/>
              <w:rPr>
                <w:rFonts w:hint="eastAsia" w:ascii="宋体" w:hAnsi="宋体" w:eastAsia="宋体" w:cs="宋体"/>
                <w:i w:val="0"/>
                <w:iCs w:val="0"/>
                <w:color w:val="000000"/>
                <w:sz w:val="22"/>
                <w:szCs w:val="22"/>
                <w:u w:val="none"/>
              </w:rPr>
            </w:pPr>
          </w:p>
        </w:tc>
        <w:tc>
          <w:tcPr>
            <w:tcW w:w="1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41257F">
            <w:pPr>
              <w:jc w:val="center"/>
              <w:rPr>
                <w:rFonts w:hint="eastAsia" w:ascii="宋体" w:hAnsi="宋体" w:eastAsia="宋体" w:cs="宋体"/>
                <w:i w:val="0"/>
                <w:iCs w:val="0"/>
                <w:color w:val="000000"/>
                <w:sz w:val="22"/>
                <w:szCs w:val="22"/>
                <w:u w:val="none"/>
              </w:rPr>
            </w:pPr>
          </w:p>
        </w:tc>
        <w:tc>
          <w:tcPr>
            <w:tcW w:w="6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AC09EA">
            <w:pPr>
              <w:jc w:val="center"/>
              <w:rPr>
                <w:rFonts w:hint="eastAsia" w:ascii="宋体" w:hAnsi="宋体" w:eastAsia="宋体" w:cs="宋体"/>
                <w:i w:val="0"/>
                <w:iCs w:val="0"/>
                <w:color w:val="000000"/>
                <w:sz w:val="22"/>
                <w:szCs w:val="22"/>
                <w:u w:val="none"/>
              </w:rPr>
            </w:pPr>
          </w:p>
        </w:tc>
      </w:tr>
      <w:tr w14:paraId="077EAC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36" w:type="dxa"/>
            <w:tcBorders>
              <w:top w:val="single" w:color="auto" w:sz="4" w:space="0"/>
              <w:left w:val="single" w:color="auto" w:sz="4" w:space="0"/>
              <w:bottom w:val="single" w:color="auto" w:sz="4" w:space="0"/>
              <w:right w:val="single" w:color="auto" w:sz="4" w:space="0"/>
            </w:tcBorders>
            <w:shd w:val="clear" w:color="auto" w:fill="auto"/>
            <w:vAlign w:val="center"/>
          </w:tcPr>
          <w:p w14:paraId="5002A5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43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885AE0D">
            <w:pPr>
              <w:jc w:val="center"/>
              <w:rPr>
                <w:rFonts w:hint="eastAsia" w:ascii="宋体" w:hAnsi="宋体" w:eastAsia="宋体" w:cs="宋体"/>
                <w:i w:val="0"/>
                <w:iCs w:val="0"/>
                <w:color w:val="000000"/>
                <w:sz w:val="22"/>
                <w:szCs w:val="22"/>
                <w:u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center"/>
          </w:tcPr>
          <w:p w14:paraId="61B2B0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电解质分析仪</w:t>
            </w:r>
          </w:p>
        </w:tc>
        <w:tc>
          <w:tcPr>
            <w:tcW w:w="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72BD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9A71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19EB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10DF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D73F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9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39BACB">
            <w:pPr>
              <w:jc w:val="center"/>
              <w:rPr>
                <w:rFonts w:hint="eastAsia" w:ascii="宋体" w:hAnsi="宋体" w:eastAsia="宋体" w:cs="宋体"/>
                <w:i w:val="0"/>
                <w:iCs w:val="0"/>
                <w:color w:val="000000"/>
                <w:sz w:val="22"/>
                <w:szCs w:val="22"/>
                <w:u w:val="none"/>
              </w:rPr>
            </w:pPr>
          </w:p>
        </w:tc>
        <w:tc>
          <w:tcPr>
            <w:tcW w:w="1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3BDB21">
            <w:pPr>
              <w:jc w:val="center"/>
              <w:rPr>
                <w:rFonts w:hint="eastAsia" w:ascii="宋体" w:hAnsi="宋体" w:eastAsia="宋体" w:cs="宋体"/>
                <w:i w:val="0"/>
                <w:iCs w:val="0"/>
                <w:color w:val="000000"/>
                <w:sz w:val="22"/>
                <w:szCs w:val="22"/>
                <w:u w:val="none"/>
              </w:rPr>
            </w:pPr>
          </w:p>
        </w:tc>
        <w:tc>
          <w:tcPr>
            <w:tcW w:w="6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2823BA">
            <w:pPr>
              <w:jc w:val="center"/>
              <w:rPr>
                <w:rFonts w:hint="eastAsia" w:ascii="宋体" w:hAnsi="宋体" w:eastAsia="宋体" w:cs="宋体"/>
                <w:i w:val="0"/>
                <w:iCs w:val="0"/>
                <w:color w:val="000000"/>
                <w:sz w:val="22"/>
                <w:szCs w:val="22"/>
                <w:u w:val="none"/>
              </w:rPr>
            </w:pPr>
          </w:p>
        </w:tc>
      </w:tr>
      <w:tr w14:paraId="36085D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36" w:type="dxa"/>
            <w:tcBorders>
              <w:top w:val="single" w:color="auto" w:sz="4" w:space="0"/>
              <w:left w:val="single" w:color="auto" w:sz="4" w:space="0"/>
              <w:bottom w:val="single" w:color="auto" w:sz="4" w:space="0"/>
              <w:right w:val="single" w:color="auto" w:sz="4" w:space="0"/>
            </w:tcBorders>
            <w:shd w:val="clear" w:color="auto" w:fill="auto"/>
            <w:vAlign w:val="center"/>
          </w:tcPr>
          <w:p w14:paraId="0387CB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43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873684C">
            <w:pPr>
              <w:jc w:val="center"/>
              <w:rPr>
                <w:rFonts w:hint="eastAsia" w:ascii="宋体" w:hAnsi="宋体" w:eastAsia="宋体" w:cs="宋体"/>
                <w:i w:val="0"/>
                <w:iCs w:val="0"/>
                <w:color w:val="000000"/>
                <w:sz w:val="22"/>
                <w:szCs w:val="22"/>
                <w:u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center"/>
          </w:tcPr>
          <w:p w14:paraId="356228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显微镜</w:t>
            </w:r>
          </w:p>
        </w:tc>
        <w:tc>
          <w:tcPr>
            <w:tcW w:w="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DFE1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14:paraId="17B95C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3369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9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B7BB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0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C14C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E42F35">
            <w:pPr>
              <w:jc w:val="center"/>
              <w:rPr>
                <w:rFonts w:hint="eastAsia" w:ascii="宋体" w:hAnsi="宋体" w:eastAsia="宋体" w:cs="宋体"/>
                <w:i w:val="0"/>
                <w:iCs w:val="0"/>
                <w:color w:val="000000"/>
                <w:sz w:val="22"/>
                <w:szCs w:val="22"/>
                <w:u w:val="none"/>
              </w:rPr>
            </w:pPr>
          </w:p>
        </w:tc>
        <w:tc>
          <w:tcPr>
            <w:tcW w:w="1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BB4C36">
            <w:pPr>
              <w:jc w:val="center"/>
              <w:rPr>
                <w:rFonts w:hint="eastAsia" w:ascii="宋体" w:hAnsi="宋体" w:eastAsia="宋体" w:cs="宋体"/>
                <w:i w:val="0"/>
                <w:iCs w:val="0"/>
                <w:color w:val="000000"/>
                <w:sz w:val="22"/>
                <w:szCs w:val="22"/>
                <w:u w:val="none"/>
              </w:rPr>
            </w:pPr>
          </w:p>
        </w:tc>
        <w:tc>
          <w:tcPr>
            <w:tcW w:w="6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A8CBFE">
            <w:pPr>
              <w:jc w:val="center"/>
              <w:rPr>
                <w:rFonts w:hint="eastAsia" w:ascii="宋体" w:hAnsi="宋体" w:eastAsia="宋体" w:cs="宋体"/>
                <w:i w:val="0"/>
                <w:iCs w:val="0"/>
                <w:color w:val="000000"/>
                <w:sz w:val="22"/>
                <w:szCs w:val="22"/>
                <w:u w:val="none"/>
              </w:rPr>
            </w:pPr>
          </w:p>
        </w:tc>
      </w:tr>
      <w:tr w14:paraId="304CCD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36" w:type="dxa"/>
            <w:tcBorders>
              <w:top w:val="single" w:color="auto" w:sz="4" w:space="0"/>
              <w:left w:val="single" w:color="auto" w:sz="4" w:space="0"/>
              <w:bottom w:val="single" w:color="auto" w:sz="4" w:space="0"/>
              <w:right w:val="single" w:color="auto" w:sz="4" w:space="0"/>
            </w:tcBorders>
            <w:shd w:val="clear" w:color="auto" w:fill="auto"/>
            <w:vAlign w:val="center"/>
          </w:tcPr>
          <w:p w14:paraId="792894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43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3B5B6AD">
            <w:pPr>
              <w:jc w:val="center"/>
              <w:rPr>
                <w:rFonts w:hint="eastAsia" w:ascii="宋体" w:hAnsi="宋体" w:eastAsia="宋体" w:cs="宋体"/>
                <w:i w:val="0"/>
                <w:iCs w:val="0"/>
                <w:color w:val="000000"/>
                <w:sz w:val="22"/>
                <w:szCs w:val="22"/>
                <w:u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center"/>
          </w:tcPr>
          <w:p w14:paraId="7175B5F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便常规检测仪</w:t>
            </w:r>
          </w:p>
        </w:tc>
        <w:tc>
          <w:tcPr>
            <w:tcW w:w="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A510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3953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0D66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9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82EA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0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EB74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9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FE760A">
            <w:pPr>
              <w:jc w:val="center"/>
              <w:rPr>
                <w:rFonts w:hint="eastAsia" w:ascii="宋体" w:hAnsi="宋体" w:eastAsia="宋体" w:cs="宋体"/>
                <w:i w:val="0"/>
                <w:iCs w:val="0"/>
                <w:color w:val="000000"/>
                <w:sz w:val="22"/>
                <w:szCs w:val="22"/>
                <w:u w:val="none"/>
              </w:rPr>
            </w:pPr>
          </w:p>
        </w:tc>
        <w:tc>
          <w:tcPr>
            <w:tcW w:w="1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EAEB16">
            <w:pPr>
              <w:jc w:val="center"/>
              <w:rPr>
                <w:rFonts w:hint="eastAsia" w:ascii="宋体" w:hAnsi="宋体" w:eastAsia="宋体" w:cs="宋体"/>
                <w:i w:val="0"/>
                <w:iCs w:val="0"/>
                <w:color w:val="000000"/>
                <w:sz w:val="22"/>
                <w:szCs w:val="22"/>
                <w:u w:val="none"/>
              </w:rPr>
            </w:pPr>
          </w:p>
        </w:tc>
        <w:tc>
          <w:tcPr>
            <w:tcW w:w="6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12520C">
            <w:pPr>
              <w:jc w:val="center"/>
              <w:rPr>
                <w:rFonts w:hint="eastAsia" w:ascii="宋体" w:hAnsi="宋体" w:eastAsia="宋体" w:cs="宋体"/>
                <w:i w:val="0"/>
                <w:iCs w:val="0"/>
                <w:color w:val="FF0000"/>
                <w:sz w:val="22"/>
                <w:szCs w:val="22"/>
                <w:u w:val="none"/>
              </w:rPr>
            </w:pPr>
          </w:p>
        </w:tc>
      </w:tr>
      <w:tr w14:paraId="5D0FDE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36" w:type="dxa"/>
            <w:tcBorders>
              <w:top w:val="single" w:color="auto" w:sz="4" w:space="0"/>
              <w:left w:val="single" w:color="auto" w:sz="4" w:space="0"/>
              <w:bottom w:val="single" w:color="auto" w:sz="4" w:space="0"/>
              <w:right w:val="single" w:color="auto" w:sz="4" w:space="0"/>
            </w:tcBorders>
            <w:shd w:val="clear" w:color="auto" w:fill="auto"/>
            <w:vAlign w:val="center"/>
          </w:tcPr>
          <w:p w14:paraId="7CF7DC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43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E156A81">
            <w:pPr>
              <w:jc w:val="center"/>
              <w:rPr>
                <w:rFonts w:hint="eastAsia" w:ascii="宋体" w:hAnsi="宋体" w:eastAsia="宋体" w:cs="宋体"/>
                <w:i w:val="0"/>
                <w:iCs w:val="0"/>
                <w:color w:val="000000"/>
                <w:sz w:val="22"/>
                <w:szCs w:val="22"/>
                <w:u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center"/>
          </w:tcPr>
          <w:p w14:paraId="777EE1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听力计</w:t>
            </w:r>
          </w:p>
        </w:tc>
        <w:tc>
          <w:tcPr>
            <w:tcW w:w="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8547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B6F9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6892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9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4483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0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177F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7DA9E5">
            <w:pPr>
              <w:jc w:val="center"/>
              <w:rPr>
                <w:rFonts w:hint="eastAsia" w:ascii="宋体" w:hAnsi="宋体" w:eastAsia="宋体" w:cs="宋体"/>
                <w:i w:val="0"/>
                <w:iCs w:val="0"/>
                <w:color w:val="000000"/>
                <w:sz w:val="22"/>
                <w:szCs w:val="22"/>
                <w:u w:val="none"/>
              </w:rPr>
            </w:pPr>
          </w:p>
        </w:tc>
        <w:tc>
          <w:tcPr>
            <w:tcW w:w="1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0F451F">
            <w:pPr>
              <w:jc w:val="center"/>
              <w:rPr>
                <w:rFonts w:hint="eastAsia" w:ascii="宋体" w:hAnsi="宋体" w:eastAsia="宋体" w:cs="宋体"/>
                <w:i w:val="0"/>
                <w:iCs w:val="0"/>
                <w:color w:val="000000"/>
                <w:sz w:val="22"/>
                <w:szCs w:val="22"/>
                <w:u w:val="none"/>
              </w:rPr>
            </w:pPr>
          </w:p>
        </w:tc>
        <w:tc>
          <w:tcPr>
            <w:tcW w:w="6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0B72B2">
            <w:pPr>
              <w:jc w:val="center"/>
              <w:rPr>
                <w:rFonts w:hint="eastAsia" w:ascii="宋体" w:hAnsi="宋体" w:eastAsia="宋体" w:cs="宋体"/>
                <w:i w:val="0"/>
                <w:iCs w:val="0"/>
                <w:color w:val="000000"/>
                <w:sz w:val="22"/>
                <w:szCs w:val="22"/>
                <w:u w:val="none"/>
              </w:rPr>
            </w:pPr>
          </w:p>
        </w:tc>
      </w:tr>
      <w:tr w14:paraId="3BDC23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7" w:hRule="atLeast"/>
        </w:trPr>
        <w:tc>
          <w:tcPr>
            <w:tcW w:w="436" w:type="dxa"/>
            <w:tcBorders>
              <w:top w:val="single" w:color="auto" w:sz="4" w:space="0"/>
              <w:left w:val="single" w:color="auto" w:sz="4" w:space="0"/>
              <w:bottom w:val="single" w:color="auto" w:sz="4" w:space="0"/>
              <w:right w:val="single" w:color="auto" w:sz="4" w:space="0"/>
            </w:tcBorders>
            <w:shd w:val="clear" w:color="auto" w:fill="auto"/>
            <w:vAlign w:val="center"/>
          </w:tcPr>
          <w:p w14:paraId="57A00C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43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5CB79C1">
            <w:pPr>
              <w:jc w:val="center"/>
              <w:rPr>
                <w:rFonts w:hint="eastAsia" w:ascii="宋体" w:hAnsi="宋体" w:eastAsia="宋体" w:cs="宋体"/>
                <w:i w:val="0"/>
                <w:iCs w:val="0"/>
                <w:color w:val="000000"/>
                <w:sz w:val="22"/>
                <w:szCs w:val="22"/>
                <w:u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center"/>
          </w:tcPr>
          <w:p w14:paraId="72FAB99A">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健康教育模型(男性、女性生殖器模型；乳房模型、新生儿护理模型、女性避孕器指导模型)</w:t>
            </w:r>
          </w:p>
        </w:tc>
        <w:tc>
          <w:tcPr>
            <w:tcW w:w="600" w:type="dxa"/>
            <w:tcBorders>
              <w:top w:val="single" w:color="auto" w:sz="4" w:space="0"/>
              <w:left w:val="single" w:color="auto" w:sz="4" w:space="0"/>
              <w:bottom w:val="single" w:color="auto" w:sz="4" w:space="0"/>
              <w:right w:val="single" w:color="auto" w:sz="4" w:space="0"/>
            </w:tcBorders>
            <w:shd w:val="clear" w:color="auto" w:fill="auto"/>
            <w:vAlign w:val="center"/>
          </w:tcPr>
          <w:p w14:paraId="5C0A77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14:paraId="70D5BA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C07C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4AA7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AA39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9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754A90">
            <w:pPr>
              <w:jc w:val="center"/>
              <w:rPr>
                <w:rFonts w:hint="eastAsia" w:ascii="宋体" w:hAnsi="宋体" w:eastAsia="宋体" w:cs="宋体"/>
                <w:i w:val="0"/>
                <w:iCs w:val="0"/>
                <w:color w:val="000000"/>
                <w:sz w:val="22"/>
                <w:szCs w:val="22"/>
                <w:u w:val="none"/>
              </w:rPr>
            </w:pPr>
          </w:p>
        </w:tc>
        <w:tc>
          <w:tcPr>
            <w:tcW w:w="1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759B33">
            <w:pPr>
              <w:jc w:val="center"/>
              <w:rPr>
                <w:rFonts w:hint="eastAsia" w:ascii="宋体" w:hAnsi="宋体" w:eastAsia="宋体" w:cs="宋体"/>
                <w:i w:val="0"/>
                <w:iCs w:val="0"/>
                <w:color w:val="000000"/>
                <w:sz w:val="22"/>
                <w:szCs w:val="22"/>
                <w:u w:val="none"/>
              </w:rPr>
            </w:pPr>
          </w:p>
        </w:tc>
        <w:tc>
          <w:tcPr>
            <w:tcW w:w="6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B9C0F4">
            <w:pPr>
              <w:jc w:val="center"/>
              <w:rPr>
                <w:rFonts w:hint="eastAsia" w:ascii="宋体" w:hAnsi="宋体" w:eastAsia="宋体" w:cs="宋体"/>
                <w:i w:val="0"/>
                <w:iCs w:val="0"/>
                <w:color w:val="000000"/>
                <w:sz w:val="22"/>
                <w:szCs w:val="22"/>
                <w:u w:val="none"/>
              </w:rPr>
            </w:pPr>
          </w:p>
        </w:tc>
      </w:tr>
      <w:tr w14:paraId="441962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4" w:hRule="atLeast"/>
        </w:trPr>
        <w:tc>
          <w:tcPr>
            <w:tcW w:w="436" w:type="dxa"/>
            <w:tcBorders>
              <w:top w:val="single" w:color="auto" w:sz="4" w:space="0"/>
              <w:left w:val="single" w:color="auto" w:sz="4" w:space="0"/>
              <w:bottom w:val="single" w:color="auto" w:sz="4" w:space="0"/>
              <w:right w:val="single" w:color="auto" w:sz="4" w:space="0"/>
            </w:tcBorders>
            <w:shd w:val="clear" w:color="auto" w:fill="auto"/>
            <w:vAlign w:val="center"/>
          </w:tcPr>
          <w:p w14:paraId="21F8DA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43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328D0DA">
            <w:pPr>
              <w:jc w:val="center"/>
              <w:rPr>
                <w:rFonts w:hint="eastAsia" w:ascii="宋体" w:hAnsi="宋体" w:eastAsia="宋体" w:cs="宋体"/>
                <w:i w:val="0"/>
                <w:iCs w:val="0"/>
                <w:color w:val="000000"/>
                <w:sz w:val="22"/>
                <w:szCs w:val="22"/>
                <w:u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center"/>
          </w:tcPr>
          <w:p w14:paraId="1BEABA24">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健康教育模型(</w:t>
            </w:r>
            <w:r>
              <w:rPr>
                <w:rFonts w:hint="eastAsia" w:ascii="宋体" w:hAnsi="宋体" w:eastAsia="宋体" w:cs="宋体"/>
                <w:i w:val="0"/>
                <w:iCs w:val="0"/>
                <w:color w:val="000000"/>
                <w:sz w:val="22"/>
                <w:szCs w:val="22"/>
                <w:u w:val="none"/>
              </w:rPr>
              <w:t>成人模型，骨骼，肌肉，内脏模型</w:t>
            </w:r>
            <w:r>
              <w:rPr>
                <w:rFonts w:hint="eastAsia" w:ascii="宋体" w:hAnsi="宋体" w:eastAsia="宋体" w:cs="宋体"/>
                <w:i w:val="0"/>
                <w:iCs w:val="0"/>
                <w:color w:val="000000"/>
                <w:sz w:val="22"/>
                <w:szCs w:val="22"/>
                <w:u w:val="none"/>
                <w:lang w:val="en-US" w:eastAsia="zh-CN"/>
              </w:rPr>
              <w:t>)</w:t>
            </w:r>
          </w:p>
        </w:tc>
        <w:tc>
          <w:tcPr>
            <w:tcW w:w="600" w:type="dxa"/>
            <w:tcBorders>
              <w:top w:val="single" w:color="auto" w:sz="4" w:space="0"/>
              <w:left w:val="single" w:color="auto" w:sz="4" w:space="0"/>
              <w:bottom w:val="single" w:color="auto" w:sz="4" w:space="0"/>
              <w:right w:val="single" w:color="auto" w:sz="4" w:space="0"/>
            </w:tcBorders>
            <w:shd w:val="clear" w:color="auto" w:fill="auto"/>
            <w:vAlign w:val="center"/>
          </w:tcPr>
          <w:p w14:paraId="121CEB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14:paraId="2E5905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8D70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9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4E76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E8F9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0421C2">
            <w:pPr>
              <w:jc w:val="center"/>
              <w:rPr>
                <w:rFonts w:hint="eastAsia" w:ascii="宋体" w:hAnsi="宋体" w:eastAsia="宋体" w:cs="宋体"/>
                <w:i w:val="0"/>
                <w:iCs w:val="0"/>
                <w:color w:val="000000"/>
                <w:sz w:val="22"/>
                <w:szCs w:val="22"/>
                <w:u w:val="none"/>
              </w:rPr>
            </w:pPr>
          </w:p>
        </w:tc>
        <w:tc>
          <w:tcPr>
            <w:tcW w:w="1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113880">
            <w:pPr>
              <w:jc w:val="center"/>
              <w:rPr>
                <w:rFonts w:hint="eastAsia" w:ascii="宋体" w:hAnsi="宋体" w:eastAsia="宋体" w:cs="宋体"/>
                <w:i w:val="0"/>
                <w:iCs w:val="0"/>
                <w:color w:val="000000"/>
                <w:sz w:val="22"/>
                <w:szCs w:val="22"/>
                <w:u w:val="none"/>
              </w:rPr>
            </w:pPr>
          </w:p>
        </w:tc>
        <w:tc>
          <w:tcPr>
            <w:tcW w:w="6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7947FF">
            <w:pPr>
              <w:jc w:val="center"/>
              <w:rPr>
                <w:rFonts w:hint="eastAsia" w:ascii="宋体" w:hAnsi="宋体" w:eastAsia="宋体" w:cs="宋体"/>
                <w:i w:val="0"/>
                <w:iCs w:val="0"/>
                <w:color w:val="000000"/>
                <w:sz w:val="22"/>
                <w:szCs w:val="22"/>
                <w:u w:val="none"/>
              </w:rPr>
            </w:pPr>
          </w:p>
        </w:tc>
      </w:tr>
      <w:tr w14:paraId="58A4C5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36" w:type="dxa"/>
            <w:tcBorders>
              <w:top w:val="single" w:color="auto" w:sz="4" w:space="0"/>
              <w:left w:val="single" w:color="auto" w:sz="4" w:space="0"/>
              <w:bottom w:val="single" w:color="auto" w:sz="4" w:space="0"/>
              <w:right w:val="single" w:color="auto" w:sz="4" w:space="0"/>
            </w:tcBorders>
            <w:shd w:val="clear" w:color="auto" w:fill="auto"/>
            <w:vAlign w:val="center"/>
          </w:tcPr>
          <w:p w14:paraId="554F8F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43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56C8DF2">
            <w:pPr>
              <w:jc w:val="center"/>
              <w:rPr>
                <w:rFonts w:hint="eastAsia" w:ascii="宋体" w:hAnsi="宋体" w:eastAsia="宋体" w:cs="宋体"/>
                <w:i w:val="0"/>
                <w:iCs w:val="0"/>
                <w:color w:val="000000"/>
                <w:sz w:val="22"/>
                <w:szCs w:val="22"/>
                <w:u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center"/>
          </w:tcPr>
          <w:p w14:paraId="1EF3AA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心脏复苏模拟人</w:t>
            </w:r>
          </w:p>
        </w:tc>
        <w:tc>
          <w:tcPr>
            <w:tcW w:w="600" w:type="dxa"/>
            <w:tcBorders>
              <w:top w:val="single" w:color="auto" w:sz="4" w:space="0"/>
              <w:left w:val="single" w:color="auto" w:sz="4" w:space="0"/>
              <w:bottom w:val="single" w:color="auto" w:sz="4" w:space="0"/>
              <w:right w:val="single" w:color="auto" w:sz="4" w:space="0"/>
            </w:tcBorders>
            <w:shd w:val="clear" w:color="auto" w:fill="auto"/>
            <w:vAlign w:val="center"/>
          </w:tcPr>
          <w:p w14:paraId="14A0FA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14:paraId="147918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6BE8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9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B692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0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70E3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9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2E8129">
            <w:pPr>
              <w:jc w:val="center"/>
              <w:rPr>
                <w:rFonts w:hint="eastAsia" w:ascii="宋体" w:hAnsi="宋体" w:eastAsia="宋体" w:cs="宋体"/>
                <w:i w:val="0"/>
                <w:iCs w:val="0"/>
                <w:color w:val="000000"/>
                <w:sz w:val="22"/>
                <w:szCs w:val="22"/>
                <w:u w:val="none"/>
              </w:rPr>
            </w:pPr>
          </w:p>
        </w:tc>
        <w:tc>
          <w:tcPr>
            <w:tcW w:w="1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73C912">
            <w:pPr>
              <w:jc w:val="center"/>
              <w:rPr>
                <w:rFonts w:hint="eastAsia" w:ascii="宋体" w:hAnsi="宋体" w:eastAsia="宋体" w:cs="宋体"/>
                <w:i w:val="0"/>
                <w:iCs w:val="0"/>
                <w:color w:val="000000"/>
                <w:sz w:val="22"/>
                <w:szCs w:val="22"/>
                <w:u w:val="none"/>
              </w:rPr>
            </w:pPr>
          </w:p>
        </w:tc>
        <w:tc>
          <w:tcPr>
            <w:tcW w:w="6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3D09CB">
            <w:pPr>
              <w:jc w:val="center"/>
              <w:rPr>
                <w:rFonts w:hint="eastAsia" w:ascii="宋体" w:hAnsi="宋体" w:eastAsia="宋体" w:cs="宋体"/>
                <w:i w:val="0"/>
                <w:iCs w:val="0"/>
                <w:color w:val="000000"/>
                <w:sz w:val="22"/>
                <w:szCs w:val="22"/>
                <w:u w:val="none"/>
              </w:rPr>
            </w:pPr>
          </w:p>
        </w:tc>
      </w:tr>
      <w:tr w14:paraId="3D7720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36" w:type="dxa"/>
            <w:tcBorders>
              <w:top w:val="single" w:color="auto" w:sz="4" w:space="0"/>
              <w:left w:val="single" w:color="auto" w:sz="4" w:space="0"/>
              <w:bottom w:val="single" w:color="auto" w:sz="4" w:space="0"/>
              <w:right w:val="single" w:color="auto" w:sz="4" w:space="0"/>
            </w:tcBorders>
            <w:shd w:val="clear" w:color="auto" w:fill="auto"/>
            <w:vAlign w:val="center"/>
          </w:tcPr>
          <w:p w14:paraId="54F8DD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43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87A669F">
            <w:pPr>
              <w:jc w:val="center"/>
              <w:rPr>
                <w:rFonts w:hint="eastAsia" w:ascii="宋体" w:hAnsi="宋体" w:eastAsia="宋体" w:cs="宋体"/>
                <w:i w:val="0"/>
                <w:iCs w:val="0"/>
                <w:color w:val="000000"/>
                <w:sz w:val="22"/>
                <w:szCs w:val="22"/>
                <w:u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center"/>
          </w:tcPr>
          <w:p w14:paraId="22EC4D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婴儿智能体检仪</w:t>
            </w:r>
          </w:p>
        </w:tc>
        <w:tc>
          <w:tcPr>
            <w:tcW w:w="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2E28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E531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7779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5353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0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10D6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052BDF">
            <w:pPr>
              <w:jc w:val="center"/>
              <w:rPr>
                <w:rFonts w:hint="eastAsia" w:ascii="宋体" w:hAnsi="宋体" w:eastAsia="宋体" w:cs="宋体"/>
                <w:i w:val="0"/>
                <w:iCs w:val="0"/>
                <w:color w:val="000000"/>
                <w:sz w:val="22"/>
                <w:szCs w:val="22"/>
                <w:u w:val="none"/>
              </w:rPr>
            </w:pPr>
          </w:p>
        </w:tc>
        <w:tc>
          <w:tcPr>
            <w:tcW w:w="1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8EA2B3">
            <w:pPr>
              <w:jc w:val="center"/>
              <w:rPr>
                <w:rFonts w:hint="eastAsia" w:ascii="宋体" w:hAnsi="宋体" w:eastAsia="宋体" w:cs="宋体"/>
                <w:i w:val="0"/>
                <w:iCs w:val="0"/>
                <w:color w:val="000000"/>
                <w:sz w:val="22"/>
                <w:szCs w:val="22"/>
                <w:u w:val="none"/>
              </w:rPr>
            </w:pPr>
          </w:p>
        </w:tc>
        <w:tc>
          <w:tcPr>
            <w:tcW w:w="6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66466F">
            <w:pPr>
              <w:jc w:val="center"/>
              <w:rPr>
                <w:rFonts w:hint="eastAsia" w:ascii="宋体" w:hAnsi="宋体" w:eastAsia="宋体" w:cs="宋体"/>
                <w:i w:val="0"/>
                <w:iCs w:val="0"/>
                <w:color w:val="000000"/>
                <w:sz w:val="22"/>
                <w:szCs w:val="22"/>
                <w:u w:val="none"/>
              </w:rPr>
            </w:pPr>
          </w:p>
        </w:tc>
      </w:tr>
      <w:tr w14:paraId="3905F3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36" w:type="dxa"/>
            <w:tcBorders>
              <w:top w:val="single" w:color="auto" w:sz="4" w:space="0"/>
              <w:left w:val="single" w:color="auto" w:sz="4" w:space="0"/>
              <w:bottom w:val="single" w:color="auto" w:sz="4" w:space="0"/>
              <w:right w:val="single" w:color="auto" w:sz="4" w:space="0"/>
            </w:tcBorders>
            <w:shd w:val="clear" w:color="auto" w:fill="auto"/>
            <w:vAlign w:val="center"/>
          </w:tcPr>
          <w:p w14:paraId="726042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43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05FDD7C">
            <w:pPr>
              <w:jc w:val="center"/>
              <w:rPr>
                <w:rFonts w:hint="eastAsia" w:ascii="宋体" w:hAnsi="宋体" w:eastAsia="宋体" w:cs="宋体"/>
                <w:i w:val="0"/>
                <w:iCs w:val="0"/>
                <w:color w:val="000000"/>
                <w:sz w:val="22"/>
                <w:szCs w:val="22"/>
                <w:u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center"/>
          </w:tcPr>
          <w:p w14:paraId="4B1D27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肺活量仪</w:t>
            </w:r>
          </w:p>
        </w:tc>
        <w:tc>
          <w:tcPr>
            <w:tcW w:w="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6B7E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3C71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70A5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3A4C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0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82BF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9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AFDBA1">
            <w:pPr>
              <w:jc w:val="center"/>
              <w:rPr>
                <w:rFonts w:hint="eastAsia" w:ascii="宋体" w:hAnsi="宋体" w:eastAsia="宋体" w:cs="宋体"/>
                <w:i w:val="0"/>
                <w:iCs w:val="0"/>
                <w:color w:val="000000"/>
                <w:sz w:val="22"/>
                <w:szCs w:val="22"/>
                <w:u w:val="none"/>
              </w:rPr>
            </w:pPr>
          </w:p>
        </w:tc>
        <w:tc>
          <w:tcPr>
            <w:tcW w:w="1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472D0A">
            <w:pPr>
              <w:jc w:val="center"/>
              <w:rPr>
                <w:rFonts w:hint="eastAsia" w:ascii="宋体" w:hAnsi="宋体" w:eastAsia="宋体" w:cs="宋体"/>
                <w:i w:val="0"/>
                <w:iCs w:val="0"/>
                <w:color w:val="000000"/>
                <w:sz w:val="22"/>
                <w:szCs w:val="22"/>
                <w:u w:val="none"/>
              </w:rPr>
            </w:pPr>
          </w:p>
        </w:tc>
        <w:tc>
          <w:tcPr>
            <w:tcW w:w="6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9F2B52">
            <w:pPr>
              <w:jc w:val="center"/>
              <w:rPr>
                <w:rFonts w:hint="eastAsia" w:ascii="宋体" w:hAnsi="宋体" w:eastAsia="宋体" w:cs="宋体"/>
                <w:i w:val="0"/>
                <w:iCs w:val="0"/>
                <w:color w:val="000000"/>
                <w:sz w:val="22"/>
                <w:szCs w:val="22"/>
                <w:u w:val="none"/>
              </w:rPr>
            </w:pPr>
          </w:p>
        </w:tc>
      </w:tr>
      <w:tr w14:paraId="1B80B9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36" w:type="dxa"/>
            <w:tcBorders>
              <w:top w:val="single" w:color="auto" w:sz="4" w:space="0"/>
              <w:left w:val="single" w:color="auto" w:sz="4" w:space="0"/>
              <w:bottom w:val="single" w:color="auto" w:sz="4" w:space="0"/>
              <w:right w:val="single" w:color="auto" w:sz="4" w:space="0"/>
            </w:tcBorders>
            <w:shd w:val="clear" w:color="auto" w:fill="auto"/>
            <w:vAlign w:val="center"/>
          </w:tcPr>
          <w:p w14:paraId="549F2F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43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5E7D799">
            <w:pPr>
              <w:jc w:val="center"/>
              <w:rPr>
                <w:rFonts w:hint="eastAsia" w:ascii="宋体" w:hAnsi="宋体" w:eastAsia="宋体" w:cs="宋体"/>
                <w:i w:val="0"/>
                <w:iCs w:val="0"/>
                <w:color w:val="000000"/>
                <w:sz w:val="22"/>
                <w:szCs w:val="22"/>
                <w:u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center"/>
          </w:tcPr>
          <w:p w14:paraId="354D4E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电子血压计</w:t>
            </w:r>
          </w:p>
        </w:tc>
        <w:tc>
          <w:tcPr>
            <w:tcW w:w="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2241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F03E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C2C3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9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A1CC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0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06BE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w:t>
            </w:r>
          </w:p>
        </w:tc>
        <w:tc>
          <w:tcPr>
            <w:tcW w:w="9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54A7FA">
            <w:pPr>
              <w:jc w:val="center"/>
              <w:rPr>
                <w:rFonts w:hint="eastAsia" w:ascii="宋体" w:hAnsi="宋体" w:eastAsia="宋体" w:cs="宋体"/>
                <w:i w:val="0"/>
                <w:iCs w:val="0"/>
                <w:color w:val="000000"/>
                <w:sz w:val="22"/>
                <w:szCs w:val="22"/>
                <w:u w:val="none"/>
              </w:rPr>
            </w:pPr>
          </w:p>
        </w:tc>
        <w:tc>
          <w:tcPr>
            <w:tcW w:w="1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E976AB">
            <w:pPr>
              <w:jc w:val="center"/>
              <w:rPr>
                <w:rFonts w:hint="eastAsia" w:ascii="宋体" w:hAnsi="宋体" w:eastAsia="宋体" w:cs="宋体"/>
                <w:i w:val="0"/>
                <w:iCs w:val="0"/>
                <w:color w:val="000000"/>
                <w:sz w:val="22"/>
                <w:szCs w:val="22"/>
                <w:u w:val="none"/>
              </w:rPr>
            </w:pPr>
          </w:p>
        </w:tc>
        <w:tc>
          <w:tcPr>
            <w:tcW w:w="6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983B32">
            <w:pPr>
              <w:jc w:val="center"/>
              <w:rPr>
                <w:rFonts w:hint="eastAsia" w:ascii="宋体" w:hAnsi="宋体" w:eastAsia="宋体" w:cs="宋体"/>
                <w:i w:val="0"/>
                <w:iCs w:val="0"/>
                <w:color w:val="000000"/>
                <w:sz w:val="22"/>
                <w:szCs w:val="22"/>
                <w:u w:val="none"/>
              </w:rPr>
            </w:pPr>
          </w:p>
        </w:tc>
      </w:tr>
      <w:tr w14:paraId="2E3186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36" w:type="dxa"/>
            <w:tcBorders>
              <w:top w:val="single" w:color="auto" w:sz="4" w:space="0"/>
              <w:left w:val="single" w:color="auto" w:sz="4" w:space="0"/>
              <w:bottom w:val="single" w:color="auto" w:sz="4" w:space="0"/>
              <w:right w:val="single" w:color="auto" w:sz="4" w:space="0"/>
            </w:tcBorders>
            <w:shd w:val="clear" w:color="auto" w:fill="auto"/>
            <w:vAlign w:val="center"/>
          </w:tcPr>
          <w:p w14:paraId="4B346A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43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558953B">
            <w:pPr>
              <w:jc w:val="center"/>
              <w:rPr>
                <w:rFonts w:hint="eastAsia" w:ascii="宋体" w:hAnsi="宋体" w:eastAsia="宋体" w:cs="宋体"/>
                <w:i w:val="0"/>
                <w:iCs w:val="0"/>
                <w:color w:val="000000"/>
                <w:sz w:val="22"/>
                <w:szCs w:val="22"/>
                <w:u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center"/>
          </w:tcPr>
          <w:p w14:paraId="4A12F9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水银血压计</w:t>
            </w:r>
          </w:p>
        </w:tc>
        <w:tc>
          <w:tcPr>
            <w:tcW w:w="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604B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9CAF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95C8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9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5DAD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0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1B9B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9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A77B31">
            <w:pPr>
              <w:jc w:val="center"/>
              <w:rPr>
                <w:rFonts w:hint="eastAsia" w:ascii="宋体" w:hAnsi="宋体" w:eastAsia="宋体" w:cs="宋体"/>
                <w:i w:val="0"/>
                <w:iCs w:val="0"/>
                <w:color w:val="000000"/>
                <w:sz w:val="22"/>
                <w:szCs w:val="22"/>
                <w:u w:val="none"/>
              </w:rPr>
            </w:pPr>
          </w:p>
        </w:tc>
        <w:tc>
          <w:tcPr>
            <w:tcW w:w="1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5A47BA">
            <w:pPr>
              <w:jc w:val="center"/>
              <w:rPr>
                <w:rFonts w:hint="eastAsia" w:ascii="宋体" w:hAnsi="宋体" w:eastAsia="宋体" w:cs="宋体"/>
                <w:i w:val="0"/>
                <w:iCs w:val="0"/>
                <w:color w:val="000000"/>
                <w:sz w:val="22"/>
                <w:szCs w:val="22"/>
                <w:u w:val="none"/>
              </w:rPr>
            </w:pPr>
          </w:p>
        </w:tc>
        <w:tc>
          <w:tcPr>
            <w:tcW w:w="6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40CAA9">
            <w:pPr>
              <w:jc w:val="center"/>
              <w:rPr>
                <w:rFonts w:hint="eastAsia" w:ascii="宋体" w:hAnsi="宋体" w:eastAsia="宋体" w:cs="宋体"/>
                <w:i w:val="0"/>
                <w:iCs w:val="0"/>
                <w:color w:val="000000"/>
                <w:sz w:val="22"/>
                <w:szCs w:val="22"/>
                <w:u w:val="none"/>
              </w:rPr>
            </w:pPr>
          </w:p>
        </w:tc>
      </w:tr>
      <w:tr w14:paraId="6F4036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36" w:type="dxa"/>
            <w:tcBorders>
              <w:top w:val="single" w:color="auto" w:sz="4" w:space="0"/>
              <w:left w:val="single" w:color="auto" w:sz="4" w:space="0"/>
              <w:bottom w:val="single" w:color="auto" w:sz="4" w:space="0"/>
              <w:right w:val="single" w:color="auto" w:sz="4" w:space="0"/>
            </w:tcBorders>
            <w:shd w:val="clear" w:color="auto" w:fill="auto"/>
            <w:vAlign w:val="center"/>
          </w:tcPr>
          <w:p w14:paraId="5B417C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43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8F63D69">
            <w:pPr>
              <w:jc w:val="center"/>
              <w:rPr>
                <w:rFonts w:hint="eastAsia" w:ascii="宋体" w:hAnsi="宋体" w:eastAsia="宋体" w:cs="宋体"/>
                <w:i w:val="0"/>
                <w:iCs w:val="0"/>
                <w:color w:val="000000"/>
                <w:sz w:val="22"/>
                <w:szCs w:val="22"/>
                <w:u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center"/>
          </w:tcPr>
          <w:p w14:paraId="70A2C8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血红蛋白仪</w:t>
            </w:r>
          </w:p>
        </w:tc>
        <w:tc>
          <w:tcPr>
            <w:tcW w:w="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0F4E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7CE0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B8B0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4367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0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CF20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9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351152">
            <w:pPr>
              <w:jc w:val="center"/>
              <w:rPr>
                <w:rFonts w:hint="eastAsia" w:ascii="宋体" w:hAnsi="宋体" w:eastAsia="宋体" w:cs="宋体"/>
                <w:i w:val="0"/>
                <w:iCs w:val="0"/>
                <w:color w:val="000000"/>
                <w:sz w:val="22"/>
                <w:szCs w:val="22"/>
                <w:u w:val="none"/>
              </w:rPr>
            </w:pPr>
          </w:p>
        </w:tc>
        <w:tc>
          <w:tcPr>
            <w:tcW w:w="1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F8552D">
            <w:pPr>
              <w:jc w:val="center"/>
              <w:rPr>
                <w:rFonts w:hint="eastAsia" w:ascii="宋体" w:hAnsi="宋体" w:eastAsia="宋体" w:cs="宋体"/>
                <w:i w:val="0"/>
                <w:iCs w:val="0"/>
                <w:color w:val="000000"/>
                <w:sz w:val="22"/>
                <w:szCs w:val="22"/>
                <w:u w:val="none"/>
              </w:rPr>
            </w:pPr>
          </w:p>
        </w:tc>
        <w:tc>
          <w:tcPr>
            <w:tcW w:w="6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B4F746">
            <w:pPr>
              <w:jc w:val="center"/>
              <w:rPr>
                <w:rFonts w:hint="eastAsia" w:ascii="宋体" w:hAnsi="宋体" w:eastAsia="宋体" w:cs="宋体"/>
                <w:i w:val="0"/>
                <w:iCs w:val="0"/>
                <w:color w:val="000000"/>
                <w:sz w:val="22"/>
                <w:szCs w:val="22"/>
                <w:u w:val="none"/>
              </w:rPr>
            </w:pPr>
          </w:p>
        </w:tc>
      </w:tr>
      <w:tr w14:paraId="047F1C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36" w:type="dxa"/>
            <w:tcBorders>
              <w:top w:val="single" w:color="auto" w:sz="4" w:space="0"/>
              <w:left w:val="single" w:color="auto" w:sz="4" w:space="0"/>
              <w:bottom w:val="single" w:color="auto" w:sz="4" w:space="0"/>
              <w:right w:val="single" w:color="auto" w:sz="4" w:space="0"/>
            </w:tcBorders>
            <w:shd w:val="clear" w:color="auto" w:fill="auto"/>
            <w:vAlign w:val="center"/>
          </w:tcPr>
          <w:p w14:paraId="4E90F1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43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FDA80B2">
            <w:pPr>
              <w:jc w:val="center"/>
              <w:rPr>
                <w:rFonts w:hint="eastAsia" w:ascii="宋体" w:hAnsi="宋体" w:eastAsia="宋体" w:cs="宋体"/>
                <w:i w:val="0"/>
                <w:iCs w:val="0"/>
                <w:color w:val="000000"/>
                <w:sz w:val="22"/>
                <w:szCs w:val="22"/>
                <w:u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center"/>
          </w:tcPr>
          <w:p w14:paraId="2F33AD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儿童保健体检仪</w:t>
            </w:r>
          </w:p>
        </w:tc>
        <w:tc>
          <w:tcPr>
            <w:tcW w:w="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0C88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DA8A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BE97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AC67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0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3E94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9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2264FC">
            <w:pPr>
              <w:jc w:val="center"/>
              <w:rPr>
                <w:rFonts w:hint="eastAsia" w:ascii="宋体" w:hAnsi="宋体" w:eastAsia="宋体" w:cs="宋体"/>
                <w:i w:val="0"/>
                <w:iCs w:val="0"/>
                <w:color w:val="000000"/>
                <w:sz w:val="22"/>
                <w:szCs w:val="22"/>
                <w:u w:val="none"/>
              </w:rPr>
            </w:pPr>
          </w:p>
        </w:tc>
        <w:tc>
          <w:tcPr>
            <w:tcW w:w="1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83A04E">
            <w:pPr>
              <w:jc w:val="center"/>
              <w:rPr>
                <w:rFonts w:hint="eastAsia" w:ascii="宋体" w:hAnsi="宋体" w:eastAsia="宋体" w:cs="宋体"/>
                <w:i w:val="0"/>
                <w:iCs w:val="0"/>
                <w:color w:val="000000"/>
                <w:sz w:val="22"/>
                <w:szCs w:val="22"/>
                <w:u w:val="none"/>
              </w:rPr>
            </w:pPr>
          </w:p>
        </w:tc>
        <w:tc>
          <w:tcPr>
            <w:tcW w:w="6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C668C0">
            <w:pPr>
              <w:jc w:val="center"/>
              <w:rPr>
                <w:rFonts w:hint="eastAsia" w:ascii="宋体" w:hAnsi="宋体" w:eastAsia="宋体" w:cs="宋体"/>
                <w:i w:val="0"/>
                <w:iCs w:val="0"/>
                <w:color w:val="000000"/>
                <w:sz w:val="22"/>
                <w:szCs w:val="22"/>
                <w:u w:val="none"/>
              </w:rPr>
            </w:pPr>
          </w:p>
        </w:tc>
      </w:tr>
      <w:tr w14:paraId="32A4B1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36" w:type="dxa"/>
            <w:tcBorders>
              <w:top w:val="single" w:color="auto" w:sz="4" w:space="0"/>
              <w:left w:val="single" w:color="auto" w:sz="4" w:space="0"/>
              <w:bottom w:val="single" w:color="auto" w:sz="4" w:space="0"/>
              <w:right w:val="single" w:color="auto" w:sz="4" w:space="0"/>
            </w:tcBorders>
            <w:shd w:val="clear" w:color="auto" w:fill="auto"/>
            <w:vAlign w:val="center"/>
          </w:tcPr>
          <w:p w14:paraId="31D49C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43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888D7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手术室</w:t>
            </w:r>
          </w:p>
        </w:tc>
        <w:tc>
          <w:tcPr>
            <w:tcW w:w="1065" w:type="dxa"/>
            <w:tcBorders>
              <w:top w:val="single" w:color="auto" w:sz="4" w:space="0"/>
              <w:left w:val="single" w:color="auto" w:sz="4" w:space="0"/>
              <w:bottom w:val="single" w:color="auto" w:sz="4" w:space="0"/>
              <w:right w:val="single" w:color="auto" w:sz="4" w:space="0"/>
            </w:tcBorders>
            <w:shd w:val="clear" w:color="auto" w:fill="auto"/>
            <w:vAlign w:val="center"/>
          </w:tcPr>
          <w:p w14:paraId="1481F1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悬挂式手术无影灯</w:t>
            </w:r>
          </w:p>
        </w:tc>
        <w:tc>
          <w:tcPr>
            <w:tcW w:w="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D8B7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BD8C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0179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9A82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62C6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9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E97FA5">
            <w:pPr>
              <w:jc w:val="center"/>
              <w:rPr>
                <w:rFonts w:hint="eastAsia" w:ascii="宋体" w:hAnsi="宋体" w:eastAsia="宋体" w:cs="宋体"/>
                <w:i w:val="0"/>
                <w:iCs w:val="0"/>
                <w:color w:val="000000"/>
                <w:sz w:val="22"/>
                <w:szCs w:val="22"/>
                <w:u w:val="none"/>
              </w:rPr>
            </w:pPr>
          </w:p>
        </w:tc>
        <w:tc>
          <w:tcPr>
            <w:tcW w:w="1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7C708D">
            <w:pPr>
              <w:jc w:val="center"/>
              <w:rPr>
                <w:rFonts w:hint="eastAsia" w:ascii="宋体" w:hAnsi="宋体" w:eastAsia="宋体" w:cs="宋体"/>
                <w:i w:val="0"/>
                <w:iCs w:val="0"/>
                <w:color w:val="000000"/>
                <w:sz w:val="22"/>
                <w:szCs w:val="22"/>
                <w:u w:val="none"/>
              </w:rPr>
            </w:pPr>
          </w:p>
        </w:tc>
        <w:tc>
          <w:tcPr>
            <w:tcW w:w="6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F6C3E0">
            <w:pPr>
              <w:jc w:val="center"/>
              <w:rPr>
                <w:rFonts w:hint="eastAsia" w:ascii="宋体" w:hAnsi="宋体" w:eastAsia="宋体" w:cs="宋体"/>
                <w:i w:val="0"/>
                <w:iCs w:val="0"/>
                <w:color w:val="000000"/>
                <w:sz w:val="22"/>
                <w:szCs w:val="22"/>
                <w:u w:val="none"/>
              </w:rPr>
            </w:pPr>
          </w:p>
        </w:tc>
      </w:tr>
      <w:tr w14:paraId="534D0F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436" w:type="dxa"/>
            <w:tcBorders>
              <w:top w:val="single" w:color="auto" w:sz="4" w:space="0"/>
              <w:left w:val="single" w:color="auto" w:sz="4" w:space="0"/>
              <w:bottom w:val="single" w:color="auto" w:sz="4" w:space="0"/>
              <w:right w:val="single" w:color="auto" w:sz="4" w:space="0"/>
            </w:tcBorders>
            <w:shd w:val="clear" w:color="auto" w:fill="auto"/>
            <w:vAlign w:val="center"/>
          </w:tcPr>
          <w:p w14:paraId="48A1A1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43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E16BED8">
            <w:pPr>
              <w:jc w:val="center"/>
              <w:rPr>
                <w:rFonts w:hint="eastAsia" w:ascii="宋体" w:hAnsi="宋体" w:eastAsia="宋体" w:cs="宋体"/>
                <w:i w:val="0"/>
                <w:iCs w:val="0"/>
                <w:color w:val="000000"/>
                <w:sz w:val="22"/>
                <w:szCs w:val="22"/>
                <w:u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center"/>
          </w:tcPr>
          <w:p w14:paraId="6E249A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注射泵</w:t>
            </w:r>
          </w:p>
        </w:tc>
        <w:tc>
          <w:tcPr>
            <w:tcW w:w="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EC12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9D7D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F33D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C3EF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C1E2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AB0EEF">
            <w:pPr>
              <w:jc w:val="center"/>
              <w:rPr>
                <w:rFonts w:hint="eastAsia" w:ascii="宋体" w:hAnsi="宋体" w:eastAsia="宋体" w:cs="宋体"/>
                <w:i w:val="0"/>
                <w:iCs w:val="0"/>
                <w:color w:val="000000"/>
                <w:sz w:val="22"/>
                <w:szCs w:val="22"/>
                <w:u w:val="none"/>
              </w:rPr>
            </w:pPr>
          </w:p>
        </w:tc>
        <w:tc>
          <w:tcPr>
            <w:tcW w:w="1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7D815B">
            <w:pPr>
              <w:jc w:val="center"/>
              <w:rPr>
                <w:rFonts w:hint="eastAsia" w:ascii="宋体" w:hAnsi="宋体" w:eastAsia="宋体" w:cs="宋体"/>
                <w:i w:val="0"/>
                <w:iCs w:val="0"/>
                <w:color w:val="000000"/>
                <w:sz w:val="22"/>
                <w:szCs w:val="22"/>
                <w:u w:val="none"/>
              </w:rPr>
            </w:pPr>
          </w:p>
        </w:tc>
        <w:tc>
          <w:tcPr>
            <w:tcW w:w="6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3DDD50">
            <w:pPr>
              <w:jc w:val="center"/>
              <w:rPr>
                <w:rFonts w:hint="eastAsia" w:ascii="宋体" w:hAnsi="宋体" w:eastAsia="宋体" w:cs="宋体"/>
                <w:i w:val="0"/>
                <w:iCs w:val="0"/>
                <w:color w:val="000000"/>
                <w:sz w:val="22"/>
                <w:szCs w:val="22"/>
                <w:u w:val="none"/>
              </w:rPr>
            </w:pPr>
          </w:p>
        </w:tc>
      </w:tr>
      <w:tr w14:paraId="579196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36" w:type="dxa"/>
            <w:tcBorders>
              <w:top w:val="single" w:color="auto" w:sz="4" w:space="0"/>
              <w:left w:val="single" w:color="auto" w:sz="4" w:space="0"/>
              <w:bottom w:val="single" w:color="auto" w:sz="4" w:space="0"/>
              <w:right w:val="single" w:color="auto" w:sz="4" w:space="0"/>
            </w:tcBorders>
            <w:shd w:val="clear" w:color="auto" w:fill="auto"/>
            <w:vAlign w:val="center"/>
          </w:tcPr>
          <w:p w14:paraId="082793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43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B990E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放射科</w:t>
            </w:r>
          </w:p>
        </w:tc>
        <w:tc>
          <w:tcPr>
            <w:tcW w:w="1065" w:type="dxa"/>
            <w:tcBorders>
              <w:top w:val="single" w:color="auto" w:sz="4" w:space="0"/>
              <w:left w:val="single" w:color="auto" w:sz="4" w:space="0"/>
              <w:bottom w:val="single" w:color="auto" w:sz="4" w:space="0"/>
              <w:right w:val="single" w:color="auto" w:sz="4" w:space="0"/>
            </w:tcBorders>
            <w:shd w:val="clear" w:color="auto" w:fill="auto"/>
            <w:vAlign w:val="center"/>
          </w:tcPr>
          <w:p w14:paraId="64C486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数字化 X射线系统（DR）</w:t>
            </w:r>
          </w:p>
        </w:tc>
        <w:tc>
          <w:tcPr>
            <w:tcW w:w="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2FF4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981B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613E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C7EF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0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FA8B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9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14DDF6">
            <w:pPr>
              <w:jc w:val="center"/>
              <w:rPr>
                <w:rFonts w:hint="eastAsia" w:ascii="宋体" w:hAnsi="宋体" w:eastAsia="宋体" w:cs="宋体"/>
                <w:i w:val="0"/>
                <w:iCs w:val="0"/>
                <w:color w:val="000000"/>
                <w:sz w:val="22"/>
                <w:szCs w:val="22"/>
                <w:u w:val="none"/>
              </w:rPr>
            </w:pPr>
          </w:p>
        </w:tc>
        <w:tc>
          <w:tcPr>
            <w:tcW w:w="1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B158BE">
            <w:pPr>
              <w:jc w:val="center"/>
              <w:rPr>
                <w:rFonts w:hint="eastAsia" w:ascii="宋体" w:hAnsi="宋体" w:eastAsia="宋体" w:cs="宋体"/>
                <w:i w:val="0"/>
                <w:iCs w:val="0"/>
                <w:color w:val="000000"/>
                <w:sz w:val="22"/>
                <w:szCs w:val="22"/>
                <w:u w:val="none"/>
              </w:rPr>
            </w:pPr>
          </w:p>
        </w:tc>
        <w:tc>
          <w:tcPr>
            <w:tcW w:w="6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C86D7E">
            <w:pPr>
              <w:jc w:val="center"/>
              <w:rPr>
                <w:rFonts w:hint="eastAsia" w:ascii="宋体" w:hAnsi="宋体" w:eastAsia="宋体" w:cs="宋体"/>
                <w:i w:val="0"/>
                <w:iCs w:val="0"/>
                <w:color w:val="000000"/>
                <w:sz w:val="22"/>
                <w:szCs w:val="22"/>
                <w:u w:val="none"/>
              </w:rPr>
            </w:pPr>
          </w:p>
        </w:tc>
      </w:tr>
      <w:tr w14:paraId="176075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36" w:type="dxa"/>
            <w:tcBorders>
              <w:top w:val="single" w:color="auto" w:sz="4" w:space="0"/>
              <w:left w:val="single" w:color="auto" w:sz="4" w:space="0"/>
              <w:bottom w:val="single" w:color="auto" w:sz="4" w:space="0"/>
              <w:right w:val="single" w:color="auto" w:sz="4" w:space="0"/>
            </w:tcBorders>
            <w:shd w:val="clear" w:color="auto" w:fill="auto"/>
            <w:vAlign w:val="center"/>
          </w:tcPr>
          <w:p w14:paraId="4D2BAC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43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CCFED06">
            <w:pPr>
              <w:jc w:val="center"/>
              <w:rPr>
                <w:rFonts w:hint="eastAsia" w:ascii="宋体" w:hAnsi="宋体" w:eastAsia="宋体" w:cs="宋体"/>
                <w:i w:val="0"/>
                <w:iCs w:val="0"/>
                <w:color w:val="000000"/>
                <w:sz w:val="22"/>
                <w:szCs w:val="22"/>
                <w:u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center"/>
          </w:tcPr>
          <w:p w14:paraId="711A43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胶片激光打印机（含软件）</w:t>
            </w:r>
          </w:p>
        </w:tc>
        <w:tc>
          <w:tcPr>
            <w:tcW w:w="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7F7E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466C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0D26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E17A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0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0561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8E4E70">
            <w:pPr>
              <w:jc w:val="center"/>
              <w:rPr>
                <w:rFonts w:hint="eastAsia" w:ascii="宋体" w:hAnsi="宋体" w:eastAsia="宋体" w:cs="宋体"/>
                <w:i w:val="0"/>
                <w:iCs w:val="0"/>
                <w:color w:val="000000"/>
                <w:sz w:val="22"/>
                <w:szCs w:val="22"/>
                <w:u w:val="none"/>
              </w:rPr>
            </w:pPr>
          </w:p>
        </w:tc>
        <w:tc>
          <w:tcPr>
            <w:tcW w:w="1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558C2D">
            <w:pPr>
              <w:jc w:val="center"/>
              <w:rPr>
                <w:rFonts w:hint="eastAsia" w:ascii="宋体" w:hAnsi="宋体" w:eastAsia="宋体" w:cs="宋体"/>
                <w:i w:val="0"/>
                <w:iCs w:val="0"/>
                <w:color w:val="000000"/>
                <w:sz w:val="22"/>
                <w:szCs w:val="22"/>
                <w:u w:val="none"/>
              </w:rPr>
            </w:pPr>
          </w:p>
        </w:tc>
        <w:tc>
          <w:tcPr>
            <w:tcW w:w="656" w:type="dxa"/>
            <w:tcBorders>
              <w:top w:val="single" w:color="auto" w:sz="4" w:space="0"/>
              <w:left w:val="single" w:color="auto" w:sz="4" w:space="0"/>
              <w:bottom w:val="single" w:color="auto" w:sz="4" w:space="0"/>
              <w:right w:val="single" w:color="auto" w:sz="4" w:space="0"/>
            </w:tcBorders>
            <w:shd w:val="clear" w:color="auto" w:fill="auto"/>
            <w:vAlign w:val="center"/>
          </w:tcPr>
          <w:p w14:paraId="1BAD61EB">
            <w:pPr>
              <w:jc w:val="center"/>
              <w:rPr>
                <w:rFonts w:hint="eastAsia" w:ascii="宋体" w:hAnsi="宋体" w:eastAsia="宋体" w:cs="宋体"/>
                <w:i w:val="0"/>
                <w:iCs w:val="0"/>
                <w:color w:val="000000"/>
                <w:sz w:val="22"/>
                <w:szCs w:val="22"/>
                <w:u w:val="none"/>
              </w:rPr>
            </w:pPr>
          </w:p>
        </w:tc>
      </w:tr>
      <w:tr w14:paraId="714CE2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436" w:type="dxa"/>
            <w:tcBorders>
              <w:top w:val="single" w:color="auto" w:sz="4" w:space="0"/>
              <w:left w:val="single" w:color="auto" w:sz="4" w:space="0"/>
              <w:bottom w:val="single" w:color="auto" w:sz="4" w:space="0"/>
              <w:right w:val="single" w:color="auto" w:sz="4" w:space="0"/>
            </w:tcBorders>
            <w:shd w:val="clear" w:color="auto" w:fill="auto"/>
            <w:vAlign w:val="center"/>
          </w:tcPr>
          <w:p w14:paraId="084E4B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43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2A25C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口腔科</w:t>
            </w:r>
          </w:p>
        </w:tc>
        <w:tc>
          <w:tcPr>
            <w:tcW w:w="1065" w:type="dxa"/>
            <w:tcBorders>
              <w:top w:val="single" w:color="auto" w:sz="4" w:space="0"/>
              <w:left w:val="single" w:color="auto" w:sz="4" w:space="0"/>
              <w:bottom w:val="single" w:color="auto" w:sz="4" w:space="0"/>
              <w:right w:val="single" w:color="auto" w:sz="4" w:space="0"/>
            </w:tcBorders>
            <w:shd w:val="clear" w:color="auto" w:fill="auto"/>
            <w:vAlign w:val="center"/>
          </w:tcPr>
          <w:p w14:paraId="6FAF4B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牙科综合治疗台</w:t>
            </w:r>
          </w:p>
        </w:tc>
        <w:tc>
          <w:tcPr>
            <w:tcW w:w="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7485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1A2A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6632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14D9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6350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9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B6EAD5">
            <w:pPr>
              <w:jc w:val="center"/>
              <w:rPr>
                <w:rFonts w:hint="eastAsia" w:ascii="宋体" w:hAnsi="宋体" w:eastAsia="宋体" w:cs="宋体"/>
                <w:i w:val="0"/>
                <w:iCs w:val="0"/>
                <w:color w:val="000000"/>
                <w:sz w:val="22"/>
                <w:szCs w:val="22"/>
                <w:u w:val="none"/>
              </w:rPr>
            </w:pPr>
          </w:p>
        </w:tc>
        <w:tc>
          <w:tcPr>
            <w:tcW w:w="1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420185">
            <w:pPr>
              <w:jc w:val="center"/>
              <w:rPr>
                <w:rFonts w:hint="eastAsia" w:ascii="宋体" w:hAnsi="宋体" w:eastAsia="宋体" w:cs="宋体"/>
                <w:i w:val="0"/>
                <w:iCs w:val="0"/>
                <w:color w:val="000000"/>
                <w:sz w:val="22"/>
                <w:szCs w:val="22"/>
                <w:u w:val="none"/>
              </w:rPr>
            </w:pPr>
          </w:p>
        </w:tc>
        <w:tc>
          <w:tcPr>
            <w:tcW w:w="6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AC67EA">
            <w:pPr>
              <w:jc w:val="center"/>
              <w:rPr>
                <w:rFonts w:hint="eastAsia" w:ascii="宋体" w:hAnsi="宋体" w:eastAsia="宋体" w:cs="宋体"/>
                <w:i w:val="0"/>
                <w:iCs w:val="0"/>
                <w:color w:val="000000"/>
                <w:sz w:val="22"/>
                <w:szCs w:val="22"/>
                <w:u w:val="none"/>
              </w:rPr>
            </w:pPr>
          </w:p>
        </w:tc>
      </w:tr>
      <w:tr w14:paraId="0E9A55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436" w:type="dxa"/>
            <w:tcBorders>
              <w:top w:val="single" w:color="auto" w:sz="4" w:space="0"/>
              <w:left w:val="single" w:color="auto" w:sz="4" w:space="0"/>
              <w:bottom w:val="single" w:color="auto" w:sz="4" w:space="0"/>
              <w:right w:val="single" w:color="auto" w:sz="4" w:space="0"/>
            </w:tcBorders>
            <w:shd w:val="clear" w:color="auto" w:fill="auto"/>
            <w:vAlign w:val="center"/>
          </w:tcPr>
          <w:p w14:paraId="02E2E4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43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FA6E5AA">
            <w:pPr>
              <w:jc w:val="center"/>
              <w:rPr>
                <w:rFonts w:hint="eastAsia" w:ascii="宋体" w:hAnsi="宋体" w:eastAsia="宋体" w:cs="宋体"/>
                <w:i w:val="0"/>
                <w:iCs w:val="0"/>
                <w:color w:val="000000"/>
                <w:sz w:val="22"/>
                <w:szCs w:val="22"/>
                <w:u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center"/>
          </w:tcPr>
          <w:p w14:paraId="352F89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牙科治疗机</w:t>
            </w:r>
          </w:p>
        </w:tc>
        <w:tc>
          <w:tcPr>
            <w:tcW w:w="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C5C8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378A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7226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9A17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A26B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9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3ED606">
            <w:pPr>
              <w:jc w:val="center"/>
              <w:rPr>
                <w:rFonts w:hint="eastAsia" w:ascii="宋体" w:hAnsi="宋体" w:eastAsia="宋体" w:cs="宋体"/>
                <w:i w:val="0"/>
                <w:iCs w:val="0"/>
                <w:color w:val="000000"/>
                <w:sz w:val="22"/>
                <w:szCs w:val="22"/>
                <w:u w:val="none"/>
              </w:rPr>
            </w:pPr>
          </w:p>
        </w:tc>
        <w:tc>
          <w:tcPr>
            <w:tcW w:w="1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B675AF">
            <w:pPr>
              <w:jc w:val="center"/>
              <w:rPr>
                <w:rFonts w:hint="eastAsia" w:ascii="宋体" w:hAnsi="宋体" w:eastAsia="宋体" w:cs="宋体"/>
                <w:i w:val="0"/>
                <w:iCs w:val="0"/>
                <w:color w:val="000000"/>
                <w:sz w:val="22"/>
                <w:szCs w:val="22"/>
                <w:u w:val="none"/>
              </w:rPr>
            </w:pPr>
          </w:p>
        </w:tc>
        <w:tc>
          <w:tcPr>
            <w:tcW w:w="6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F8AC54">
            <w:pPr>
              <w:jc w:val="center"/>
              <w:rPr>
                <w:rFonts w:hint="eastAsia" w:ascii="宋体" w:hAnsi="宋体" w:eastAsia="宋体" w:cs="宋体"/>
                <w:i w:val="0"/>
                <w:iCs w:val="0"/>
                <w:color w:val="000000"/>
                <w:sz w:val="22"/>
                <w:szCs w:val="22"/>
                <w:u w:val="none"/>
              </w:rPr>
            </w:pPr>
          </w:p>
        </w:tc>
      </w:tr>
      <w:tr w14:paraId="609D1E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436" w:type="dxa"/>
            <w:tcBorders>
              <w:top w:val="single" w:color="auto" w:sz="4" w:space="0"/>
              <w:left w:val="single" w:color="auto" w:sz="4" w:space="0"/>
              <w:bottom w:val="single" w:color="auto" w:sz="4" w:space="0"/>
              <w:right w:val="single" w:color="auto" w:sz="4" w:space="0"/>
            </w:tcBorders>
            <w:shd w:val="clear" w:color="auto" w:fill="auto"/>
            <w:vAlign w:val="center"/>
          </w:tcPr>
          <w:p w14:paraId="3163EE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43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9516224">
            <w:pPr>
              <w:jc w:val="center"/>
              <w:rPr>
                <w:rFonts w:hint="eastAsia" w:ascii="宋体" w:hAnsi="宋体" w:eastAsia="宋体" w:cs="宋体"/>
                <w:i w:val="0"/>
                <w:iCs w:val="0"/>
                <w:color w:val="000000"/>
                <w:sz w:val="22"/>
                <w:szCs w:val="22"/>
                <w:u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center"/>
          </w:tcPr>
          <w:p w14:paraId="7C00FF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纯水机-口腔科</w:t>
            </w:r>
          </w:p>
        </w:tc>
        <w:tc>
          <w:tcPr>
            <w:tcW w:w="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D9F1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4FA9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47D5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9C02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FB7F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9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D82E3D">
            <w:pPr>
              <w:jc w:val="center"/>
              <w:rPr>
                <w:rFonts w:hint="eastAsia" w:ascii="宋体" w:hAnsi="宋体" w:eastAsia="宋体" w:cs="宋体"/>
                <w:i w:val="0"/>
                <w:iCs w:val="0"/>
                <w:color w:val="000000"/>
                <w:sz w:val="22"/>
                <w:szCs w:val="22"/>
                <w:u w:val="none"/>
              </w:rPr>
            </w:pPr>
          </w:p>
        </w:tc>
        <w:tc>
          <w:tcPr>
            <w:tcW w:w="1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61FEEC">
            <w:pPr>
              <w:jc w:val="center"/>
              <w:rPr>
                <w:rFonts w:hint="eastAsia" w:ascii="宋体" w:hAnsi="宋体" w:eastAsia="宋体" w:cs="宋体"/>
                <w:i w:val="0"/>
                <w:iCs w:val="0"/>
                <w:color w:val="000000"/>
                <w:sz w:val="22"/>
                <w:szCs w:val="22"/>
                <w:u w:val="none"/>
              </w:rPr>
            </w:pPr>
          </w:p>
        </w:tc>
        <w:tc>
          <w:tcPr>
            <w:tcW w:w="6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281ABD">
            <w:pPr>
              <w:jc w:val="center"/>
              <w:rPr>
                <w:rFonts w:hint="eastAsia" w:ascii="宋体" w:hAnsi="宋体" w:eastAsia="宋体" w:cs="宋体"/>
                <w:i w:val="0"/>
                <w:iCs w:val="0"/>
                <w:color w:val="000000"/>
                <w:sz w:val="22"/>
                <w:szCs w:val="22"/>
                <w:u w:val="none"/>
              </w:rPr>
            </w:pPr>
          </w:p>
        </w:tc>
      </w:tr>
      <w:tr w14:paraId="6B322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436" w:type="dxa"/>
            <w:tcBorders>
              <w:top w:val="single" w:color="auto" w:sz="4" w:space="0"/>
              <w:left w:val="single" w:color="auto" w:sz="4" w:space="0"/>
              <w:bottom w:val="single" w:color="auto" w:sz="4" w:space="0"/>
              <w:right w:val="single" w:color="auto" w:sz="4" w:space="0"/>
            </w:tcBorders>
            <w:shd w:val="clear" w:color="auto" w:fill="auto"/>
            <w:vAlign w:val="center"/>
          </w:tcPr>
          <w:p w14:paraId="50ACB9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43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06E7F50">
            <w:pPr>
              <w:jc w:val="center"/>
              <w:rPr>
                <w:rFonts w:hint="eastAsia" w:ascii="宋体" w:hAnsi="宋体" w:eastAsia="宋体" w:cs="宋体"/>
                <w:i w:val="0"/>
                <w:iCs w:val="0"/>
                <w:color w:val="000000"/>
                <w:sz w:val="22"/>
                <w:szCs w:val="22"/>
                <w:u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center"/>
          </w:tcPr>
          <w:p w14:paraId="3DF241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清洗设备</w:t>
            </w:r>
          </w:p>
        </w:tc>
        <w:tc>
          <w:tcPr>
            <w:tcW w:w="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51C3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0626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138D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4137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3C6E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9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B7064E">
            <w:pPr>
              <w:jc w:val="center"/>
              <w:rPr>
                <w:rFonts w:hint="eastAsia" w:ascii="宋体" w:hAnsi="宋体" w:eastAsia="宋体" w:cs="宋体"/>
                <w:i w:val="0"/>
                <w:iCs w:val="0"/>
                <w:color w:val="000000"/>
                <w:sz w:val="22"/>
                <w:szCs w:val="22"/>
                <w:u w:val="none"/>
              </w:rPr>
            </w:pPr>
          </w:p>
        </w:tc>
        <w:tc>
          <w:tcPr>
            <w:tcW w:w="1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FE9D08">
            <w:pPr>
              <w:jc w:val="center"/>
              <w:rPr>
                <w:rFonts w:hint="eastAsia" w:ascii="宋体" w:hAnsi="宋体" w:eastAsia="宋体" w:cs="宋体"/>
                <w:i w:val="0"/>
                <w:iCs w:val="0"/>
                <w:color w:val="000000"/>
                <w:sz w:val="22"/>
                <w:szCs w:val="22"/>
                <w:u w:val="none"/>
              </w:rPr>
            </w:pPr>
          </w:p>
        </w:tc>
        <w:tc>
          <w:tcPr>
            <w:tcW w:w="6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34C682">
            <w:pPr>
              <w:jc w:val="center"/>
              <w:rPr>
                <w:rFonts w:hint="eastAsia" w:ascii="宋体" w:hAnsi="宋体" w:eastAsia="宋体" w:cs="宋体"/>
                <w:i w:val="0"/>
                <w:iCs w:val="0"/>
                <w:color w:val="000000"/>
                <w:sz w:val="22"/>
                <w:szCs w:val="22"/>
                <w:u w:val="none"/>
              </w:rPr>
            </w:pPr>
          </w:p>
        </w:tc>
      </w:tr>
      <w:tr w14:paraId="59CC31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436" w:type="dxa"/>
            <w:tcBorders>
              <w:top w:val="single" w:color="auto" w:sz="4" w:space="0"/>
              <w:left w:val="single" w:color="auto" w:sz="4" w:space="0"/>
              <w:bottom w:val="single" w:color="auto" w:sz="4" w:space="0"/>
              <w:right w:val="single" w:color="auto" w:sz="4" w:space="0"/>
            </w:tcBorders>
            <w:shd w:val="clear" w:color="auto" w:fill="auto"/>
            <w:vAlign w:val="center"/>
          </w:tcPr>
          <w:p w14:paraId="445898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43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970D301">
            <w:pPr>
              <w:jc w:val="center"/>
              <w:rPr>
                <w:rFonts w:hint="eastAsia" w:ascii="宋体" w:hAnsi="宋体" w:eastAsia="宋体" w:cs="宋体"/>
                <w:i w:val="0"/>
                <w:iCs w:val="0"/>
                <w:color w:val="000000"/>
                <w:sz w:val="22"/>
                <w:szCs w:val="22"/>
                <w:u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center"/>
          </w:tcPr>
          <w:p w14:paraId="49580C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灭菌器</w:t>
            </w:r>
          </w:p>
        </w:tc>
        <w:tc>
          <w:tcPr>
            <w:tcW w:w="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AB24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F6D8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E786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6008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6F7B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9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38AD1A">
            <w:pPr>
              <w:jc w:val="center"/>
              <w:rPr>
                <w:rFonts w:hint="eastAsia" w:ascii="宋体" w:hAnsi="宋体" w:eastAsia="宋体" w:cs="宋体"/>
                <w:i w:val="0"/>
                <w:iCs w:val="0"/>
                <w:color w:val="000000"/>
                <w:sz w:val="22"/>
                <w:szCs w:val="22"/>
                <w:u w:val="none"/>
              </w:rPr>
            </w:pPr>
          </w:p>
        </w:tc>
        <w:tc>
          <w:tcPr>
            <w:tcW w:w="1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994CF6">
            <w:pPr>
              <w:jc w:val="center"/>
              <w:rPr>
                <w:rFonts w:hint="eastAsia" w:ascii="宋体" w:hAnsi="宋体" w:eastAsia="宋体" w:cs="宋体"/>
                <w:i w:val="0"/>
                <w:iCs w:val="0"/>
                <w:color w:val="000000"/>
                <w:sz w:val="22"/>
                <w:szCs w:val="22"/>
                <w:u w:val="none"/>
              </w:rPr>
            </w:pPr>
          </w:p>
        </w:tc>
        <w:tc>
          <w:tcPr>
            <w:tcW w:w="6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ECD2FB">
            <w:pPr>
              <w:jc w:val="center"/>
              <w:rPr>
                <w:rFonts w:hint="eastAsia" w:ascii="宋体" w:hAnsi="宋体" w:eastAsia="宋体" w:cs="宋体"/>
                <w:i w:val="0"/>
                <w:iCs w:val="0"/>
                <w:color w:val="000000"/>
                <w:sz w:val="22"/>
                <w:szCs w:val="22"/>
                <w:u w:val="none"/>
              </w:rPr>
            </w:pPr>
          </w:p>
        </w:tc>
      </w:tr>
      <w:tr w14:paraId="31AFBF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36" w:type="dxa"/>
            <w:tcBorders>
              <w:top w:val="single" w:color="auto" w:sz="4" w:space="0"/>
              <w:left w:val="single" w:color="auto" w:sz="4" w:space="0"/>
              <w:bottom w:val="single" w:color="auto" w:sz="4" w:space="0"/>
              <w:right w:val="single" w:color="auto" w:sz="4" w:space="0"/>
            </w:tcBorders>
            <w:shd w:val="clear" w:color="auto" w:fill="auto"/>
            <w:vAlign w:val="center"/>
          </w:tcPr>
          <w:p w14:paraId="362296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43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F8D934F">
            <w:pPr>
              <w:jc w:val="center"/>
              <w:rPr>
                <w:rFonts w:hint="eastAsia" w:ascii="宋体" w:hAnsi="宋体" w:eastAsia="宋体" w:cs="宋体"/>
                <w:i w:val="0"/>
                <w:iCs w:val="0"/>
                <w:color w:val="000000"/>
                <w:sz w:val="22"/>
                <w:szCs w:val="22"/>
                <w:u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center"/>
          </w:tcPr>
          <w:p w14:paraId="49FE35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口腔数字化影像系统</w:t>
            </w:r>
          </w:p>
        </w:tc>
        <w:tc>
          <w:tcPr>
            <w:tcW w:w="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C9D4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1958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26F8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3C07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CAF8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9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739E0E">
            <w:pPr>
              <w:jc w:val="center"/>
              <w:rPr>
                <w:rFonts w:hint="eastAsia" w:ascii="宋体" w:hAnsi="宋体" w:eastAsia="宋体" w:cs="宋体"/>
                <w:i w:val="0"/>
                <w:iCs w:val="0"/>
                <w:color w:val="000000"/>
                <w:sz w:val="22"/>
                <w:szCs w:val="22"/>
                <w:u w:val="none"/>
              </w:rPr>
            </w:pPr>
          </w:p>
        </w:tc>
        <w:tc>
          <w:tcPr>
            <w:tcW w:w="1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266A28">
            <w:pPr>
              <w:jc w:val="center"/>
              <w:rPr>
                <w:rFonts w:hint="eastAsia" w:ascii="宋体" w:hAnsi="宋体" w:eastAsia="宋体" w:cs="宋体"/>
                <w:i w:val="0"/>
                <w:iCs w:val="0"/>
                <w:color w:val="000000"/>
                <w:sz w:val="22"/>
                <w:szCs w:val="22"/>
                <w:u w:val="none"/>
              </w:rPr>
            </w:pPr>
          </w:p>
        </w:tc>
        <w:tc>
          <w:tcPr>
            <w:tcW w:w="6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B546AB">
            <w:pPr>
              <w:jc w:val="center"/>
              <w:rPr>
                <w:rFonts w:hint="eastAsia" w:ascii="宋体" w:hAnsi="宋体" w:eastAsia="宋体" w:cs="宋体"/>
                <w:i w:val="0"/>
                <w:iCs w:val="0"/>
                <w:color w:val="000000"/>
                <w:sz w:val="22"/>
                <w:szCs w:val="22"/>
                <w:u w:val="none"/>
              </w:rPr>
            </w:pPr>
          </w:p>
        </w:tc>
      </w:tr>
      <w:tr w14:paraId="7537DE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436" w:type="dxa"/>
            <w:tcBorders>
              <w:top w:val="single" w:color="auto" w:sz="4" w:space="0"/>
              <w:left w:val="single" w:color="auto" w:sz="4" w:space="0"/>
              <w:bottom w:val="single" w:color="auto" w:sz="4" w:space="0"/>
              <w:right w:val="single" w:color="auto" w:sz="4" w:space="0"/>
            </w:tcBorders>
            <w:shd w:val="clear" w:color="auto" w:fill="auto"/>
            <w:vAlign w:val="center"/>
          </w:tcPr>
          <w:p w14:paraId="44C5C8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43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94AC504">
            <w:pPr>
              <w:jc w:val="center"/>
              <w:rPr>
                <w:rFonts w:hint="eastAsia" w:ascii="宋体" w:hAnsi="宋体" w:eastAsia="宋体" w:cs="宋体"/>
                <w:i w:val="0"/>
                <w:iCs w:val="0"/>
                <w:color w:val="000000"/>
                <w:sz w:val="22"/>
                <w:szCs w:val="22"/>
                <w:u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center"/>
          </w:tcPr>
          <w:p w14:paraId="7E4821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口腔全景X射线机</w:t>
            </w:r>
          </w:p>
        </w:tc>
        <w:tc>
          <w:tcPr>
            <w:tcW w:w="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F8F4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3B18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814A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E546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2A36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9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522ABD">
            <w:pPr>
              <w:jc w:val="center"/>
              <w:rPr>
                <w:rFonts w:hint="eastAsia" w:ascii="宋体" w:hAnsi="宋体" w:eastAsia="宋体" w:cs="宋体"/>
                <w:i w:val="0"/>
                <w:iCs w:val="0"/>
                <w:color w:val="000000"/>
                <w:sz w:val="22"/>
                <w:szCs w:val="22"/>
                <w:u w:val="none"/>
              </w:rPr>
            </w:pPr>
          </w:p>
        </w:tc>
        <w:tc>
          <w:tcPr>
            <w:tcW w:w="1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6B2825">
            <w:pPr>
              <w:jc w:val="center"/>
              <w:rPr>
                <w:rFonts w:hint="eastAsia" w:ascii="宋体" w:hAnsi="宋体" w:eastAsia="宋体" w:cs="宋体"/>
                <w:i w:val="0"/>
                <w:iCs w:val="0"/>
                <w:color w:val="000000"/>
                <w:sz w:val="22"/>
                <w:szCs w:val="22"/>
                <w:u w:val="none"/>
              </w:rPr>
            </w:pPr>
          </w:p>
        </w:tc>
        <w:tc>
          <w:tcPr>
            <w:tcW w:w="6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5B970D">
            <w:pPr>
              <w:jc w:val="center"/>
              <w:rPr>
                <w:rFonts w:hint="eastAsia" w:ascii="宋体" w:hAnsi="宋体" w:eastAsia="宋体" w:cs="宋体"/>
                <w:i w:val="0"/>
                <w:iCs w:val="0"/>
                <w:color w:val="000000"/>
                <w:sz w:val="22"/>
                <w:szCs w:val="22"/>
                <w:u w:val="none"/>
              </w:rPr>
            </w:pPr>
          </w:p>
        </w:tc>
      </w:tr>
      <w:tr w14:paraId="20AA78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36" w:type="dxa"/>
            <w:tcBorders>
              <w:top w:val="single" w:color="auto" w:sz="4" w:space="0"/>
              <w:left w:val="single" w:color="auto" w:sz="4" w:space="0"/>
              <w:bottom w:val="single" w:color="auto" w:sz="4" w:space="0"/>
              <w:right w:val="single" w:color="auto" w:sz="4" w:space="0"/>
            </w:tcBorders>
            <w:shd w:val="clear" w:color="auto" w:fill="auto"/>
            <w:vAlign w:val="center"/>
          </w:tcPr>
          <w:p w14:paraId="5D5344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4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E0536D">
            <w:pPr>
              <w:jc w:val="center"/>
              <w:rPr>
                <w:rFonts w:hint="eastAsia" w:ascii="宋体" w:hAnsi="宋体" w:eastAsia="宋体" w:cs="宋体"/>
                <w:i w:val="0"/>
                <w:iCs w:val="0"/>
                <w:color w:val="000000"/>
                <w:sz w:val="22"/>
                <w:szCs w:val="22"/>
                <w:u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B5BF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氧气桶</w:t>
            </w:r>
          </w:p>
        </w:tc>
        <w:tc>
          <w:tcPr>
            <w:tcW w:w="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5EB2D8">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0</w:t>
            </w:r>
          </w:p>
        </w:tc>
        <w:tc>
          <w:tcPr>
            <w:tcW w:w="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221420">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0</w:t>
            </w:r>
          </w:p>
        </w:tc>
        <w:tc>
          <w:tcPr>
            <w:tcW w:w="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006B51">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0</w:t>
            </w:r>
          </w:p>
        </w:tc>
        <w:tc>
          <w:tcPr>
            <w:tcW w:w="9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CA1D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0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0E97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9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AADBB3">
            <w:pPr>
              <w:jc w:val="center"/>
              <w:rPr>
                <w:rFonts w:hint="eastAsia" w:ascii="宋体" w:hAnsi="宋体" w:eastAsia="宋体" w:cs="宋体"/>
                <w:i w:val="0"/>
                <w:iCs w:val="0"/>
                <w:color w:val="000000"/>
                <w:sz w:val="22"/>
                <w:szCs w:val="22"/>
                <w:u w:val="none"/>
              </w:rPr>
            </w:pPr>
          </w:p>
        </w:tc>
        <w:tc>
          <w:tcPr>
            <w:tcW w:w="1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B5BCB7">
            <w:pPr>
              <w:jc w:val="center"/>
              <w:rPr>
                <w:rFonts w:hint="eastAsia" w:ascii="宋体" w:hAnsi="宋体" w:eastAsia="宋体" w:cs="宋体"/>
                <w:i w:val="0"/>
                <w:iCs w:val="0"/>
                <w:color w:val="000000"/>
                <w:sz w:val="22"/>
                <w:szCs w:val="22"/>
                <w:u w:val="none"/>
              </w:rPr>
            </w:pPr>
          </w:p>
        </w:tc>
        <w:tc>
          <w:tcPr>
            <w:tcW w:w="6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EB6F04">
            <w:pPr>
              <w:jc w:val="center"/>
              <w:rPr>
                <w:rFonts w:hint="eastAsia" w:ascii="宋体" w:hAnsi="宋体" w:eastAsia="宋体" w:cs="宋体"/>
                <w:i w:val="0"/>
                <w:iCs w:val="0"/>
                <w:color w:val="000000"/>
                <w:sz w:val="22"/>
                <w:szCs w:val="22"/>
                <w:u w:val="none"/>
              </w:rPr>
            </w:pPr>
          </w:p>
        </w:tc>
      </w:tr>
      <w:tr w14:paraId="327E1A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888"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72613375">
            <w:pPr>
              <w:jc w:val="both"/>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合计（元）</w:t>
            </w:r>
          </w:p>
        </w:tc>
        <w:tc>
          <w:tcPr>
            <w:tcW w:w="9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C7B47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0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43B54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9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83C839">
            <w:pPr>
              <w:jc w:val="center"/>
              <w:rPr>
                <w:rFonts w:hint="eastAsia" w:ascii="宋体" w:hAnsi="宋体" w:eastAsia="宋体" w:cs="宋体"/>
                <w:i w:val="0"/>
                <w:iCs w:val="0"/>
                <w:color w:val="000000"/>
                <w:sz w:val="22"/>
                <w:szCs w:val="22"/>
                <w:u w:val="none"/>
              </w:rPr>
            </w:pPr>
          </w:p>
        </w:tc>
        <w:tc>
          <w:tcPr>
            <w:tcW w:w="1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61CEDA">
            <w:pPr>
              <w:jc w:val="center"/>
              <w:rPr>
                <w:rFonts w:hint="eastAsia" w:ascii="宋体" w:hAnsi="宋体" w:eastAsia="宋体" w:cs="宋体"/>
                <w:i w:val="0"/>
                <w:iCs w:val="0"/>
                <w:color w:val="000000"/>
                <w:sz w:val="22"/>
                <w:szCs w:val="22"/>
                <w:u w:val="none"/>
              </w:rPr>
            </w:pPr>
          </w:p>
        </w:tc>
        <w:tc>
          <w:tcPr>
            <w:tcW w:w="6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FDF47F">
            <w:pPr>
              <w:jc w:val="center"/>
              <w:rPr>
                <w:rFonts w:hint="eastAsia" w:ascii="宋体" w:hAnsi="宋体" w:eastAsia="宋体" w:cs="宋体"/>
                <w:i w:val="0"/>
                <w:iCs w:val="0"/>
                <w:color w:val="000000"/>
                <w:sz w:val="22"/>
                <w:szCs w:val="22"/>
                <w:u w:val="none"/>
              </w:rPr>
            </w:pPr>
          </w:p>
        </w:tc>
      </w:tr>
    </w:tbl>
    <w:p w14:paraId="176D5D73"/>
    <w:p w14:paraId="68833D8E">
      <w:pPr>
        <w:rPr>
          <w:b/>
          <w:bCs/>
          <w:sz w:val="36"/>
          <w:szCs w:val="44"/>
        </w:rPr>
      </w:pPr>
      <w:r>
        <w:rPr>
          <w:rFonts w:hint="eastAsia"/>
          <w:b/>
          <w:bCs/>
          <w:sz w:val="36"/>
          <w:szCs w:val="44"/>
        </w:rPr>
        <w:t>核心产品：DR、血细胞分析仪、尿液分析仪</w:t>
      </w:r>
    </w:p>
    <w:p w14:paraId="5B9DC03B">
      <w:pPr>
        <w:keepNext w:val="0"/>
        <w:keepLines w:val="0"/>
        <w:widowControl/>
        <w:suppressLineNumbers w:val="0"/>
        <w:jc w:val="center"/>
        <w:textAlignment w:val="center"/>
        <w:rPr>
          <w:rFonts w:hint="eastAsia" w:ascii="方正小标宋_GBK" w:hAnsi="方正小标宋_GBK" w:eastAsia="方正小标宋_GBK" w:cs="方正小标宋_GBK"/>
          <w:i w:val="0"/>
          <w:iCs w:val="0"/>
          <w:color w:val="000000"/>
          <w:kern w:val="0"/>
          <w:sz w:val="36"/>
          <w:szCs w:val="36"/>
          <w:u w:val="none"/>
          <w:lang w:val="en-US" w:eastAsia="zh-CN" w:bidi="ar"/>
        </w:rPr>
      </w:pPr>
      <w:r>
        <w:rPr>
          <w:rFonts w:hint="eastAsia" w:ascii="方正小标宋_GBK" w:hAnsi="方正小标宋_GBK" w:eastAsia="方正小标宋_GBK" w:cs="方正小标宋_GBK"/>
          <w:i w:val="0"/>
          <w:iCs w:val="0"/>
          <w:color w:val="000000"/>
          <w:kern w:val="0"/>
          <w:sz w:val="36"/>
          <w:szCs w:val="36"/>
          <w:u w:val="none"/>
          <w:lang w:val="en-US" w:eastAsia="zh-CN" w:bidi="ar"/>
        </w:rPr>
        <w:br w:type="page"/>
      </w:r>
    </w:p>
    <w:p w14:paraId="0AD4F800">
      <w:pPr>
        <w:jc w:val="center"/>
        <w:rPr>
          <w:rFonts w:hint="eastAsia" w:ascii="方正小标宋_GBK" w:hAnsi="方正小标宋_GBK" w:eastAsia="方正小标宋_GBK" w:cs="方正小标宋_GBK"/>
          <w:i w:val="0"/>
          <w:iCs w:val="0"/>
          <w:color w:val="000000"/>
          <w:kern w:val="0"/>
          <w:sz w:val="36"/>
          <w:szCs w:val="36"/>
          <w:u w:val="none"/>
          <w:lang w:val="en-US" w:eastAsia="zh-CN" w:bidi="ar"/>
        </w:rPr>
      </w:pPr>
      <w:r>
        <w:rPr>
          <w:rFonts w:hint="eastAsia" w:ascii="方正小标宋_GBK" w:hAnsi="方正小标宋_GBK" w:eastAsia="方正小标宋_GBK" w:cs="方正小标宋_GBK"/>
          <w:i w:val="0"/>
          <w:iCs w:val="0"/>
          <w:color w:val="000000"/>
          <w:kern w:val="0"/>
          <w:sz w:val="36"/>
          <w:szCs w:val="36"/>
          <w:u w:val="none"/>
          <w:lang w:val="en-US" w:eastAsia="zh-CN" w:bidi="ar"/>
        </w:rPr>
        <w:t>采购清单技术参数</w:t>
      </w:r>
    </w:p>
    <w:p w14:paraId="5D21705E">
      <w:pPr>
        <w:jc w:val="center"/>
        <w:rPr>
          <w:rFonts w:hint="eastAsia" w:ascii="方正小标宋_GBK" w:hAnsi="方正小标宋_GBK" w:eastAsia="方正小标宋_GBK" w:cs="方正小标宋_GBK"/>
          <w:i w:val="0"/>
          <w:iCs w:val="0"/>
          <w:color w:val="000000"/>
          <w:kern w:val="0"/>
          <w:sz w:val="36"/>
          <w:szCs w:val="36"/>
          <w:u w:val="none"/>
          <w:lang w:val="en-US" w:eastAsia="zh-CN" w:bidi="ar"/>
        </w:rPr>
      </w:pPr>
    </w:p>
    <w:tbl>
      <w:tblPr>
        <w:tblStyle w:val="2"/>
        <w:tblW w:w="0" w:type="auto"/>
        <w:tblInd w:w="-3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91"/>
        <w:gridCol w:w="533"/>
        <w:gridCol w:w="947"/>
        <w:gridCol w:w="6218"/>
        <w:gridCol w:w="653"/>
      </w:tblGrid>
      <w:tr w14:paraId="2EE6DF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FEC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19A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E52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设备品目</w:t>
            </w:r>
          </w:p>
        </w:tc>
        <w:tc>
          <w:tcPr>
            <w:tcW w:w="62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3DE6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技术参数</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2AE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备注</w:t>
            </w:r>
          </w:p>
        </w:tc>
      </w:tr>
      <w:tr w14:paraId="52B266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20" w:hRule="atLeast"/>
        </w:trPr>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5EB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5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525F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康复医疗科</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A66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红外线治疗仪</w:t>
            </w:r>
          </w:p>
        </w:tc>
        <w:tc>
          <w:tcPr>
            <w:tcW w:w="6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5264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1、波长范围:能量主要分布范围0.5um~30um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2、出光口面积:≥750c 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3、功率档数:三挡以上可调</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4、定时范围:0-99小时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5、直升降功能:气压升降手动调节10、升降距离:40cm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6、具有倾倒断电保护。</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97B69">
            <w:pPr>
              <w:jc w:val="center"/>
              <w:rPr>
                <w:rFonts w:hint="eastAsia" w:ascii="宋体" w:hAnsi="宋体" w:eastAsia="宋体" w:cs="宋体"/>
                <w:i w:val="0"/>
                <w:iCs w:val="0"/>
                <w:color w:val="000000"/>
                <w:sz w:val="22"/>
                <w:szCs w:val="22"/>
                <w:u w:val="none"/>
              </w:rPr>
            </w:pPr>
          </w:p>
        </w:tc>
      </w:tr>
      <w:tr w14:paraId="374A43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30" w:hRule="atLeast"/>
        </w:trPr>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AA4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5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EC0881">
            <w:pPr>
              <w:jc w:val="center"/>
              <w:rPr>
                <w:rFonts w:hint="eastAsia" w:ascii="宋体" w:hAnsi="宋体" w:eastAsia="宋体" w:cs="宋体"/>
                <w:i w:val="0"/>
                <w:iCs w:val="0"/>
                <w:color w:val="000000"/>
                <w:sz w:val="22"/>
                <w:szCs w:val="22"/>
                <w:u w:val="none"/>
              </w:rPr>
            </w:pP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62E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训练用扶梯</w:t>
            </w:r>
          </w:p>
        </w:tc>
        <w:tc>
          <w:tcPr>
            <w:tcW w:w="6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FADA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训练用阶梯（双向）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规格mm)：3350×830×1350~1550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扶手杠调节范围（mm）：0～200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扶手杠侧向额定载荷(kg)：70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阶梯额定载荷(kg)： 135</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用途：用于患者恢复日常上下楼功能。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阶梯台高度：100mm、120mm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中间台高度600mm</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F4449">
            <w:pPr>
              <w:jc w:val="center"/>
              <w:rPr>
                <w:rFonts w:hint="eastAsia" w:ascii="宋体" w:hAnsi="宋体" w:eastAsia="宋体" w:cs="宋体"/>
                <w:i w:val="0"/>
                <w:iCs w:val="0"/>
                <w:color w:val="000000"/>
                <w:sz w:val="22"/>
                <w:szCs w:val="22"/>
                <w:u w:val="none"/>
              </w:rPr>
            </w:pPr>
          </w:p>
        </w:tc>
      </w:tr>
      <w:tr w14:paraId="24C52D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80" w:hRule="atLeast"/>
        </w:trPr>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5FE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5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062F56">
            <w:pPr>
              <w:jc w:val="center"/>
              <w:rPr>
                <w:rFonts w:hint="eastAsia" w:ascii="宋体" w:hAnsi="宋体" w:eastAsia="宋体" w:cs="宋体"/>
                <w:i w:val="0"/>
                <w:iCs w:val="0"/>
                <w:color w:val="000000"/>
                <w:sz w:val="22"/>
                <w:szCs w:val="22"/>
                <w:u w:val="none"/>
              </w:rPr>
            </w:pP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2A9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微波治疗仪</w:t>
            </w:r>
          </w:p>
        </w:tc>
        <w:tc>
          <w:tcPr>
            <w:tcW w:w="6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46BA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1、微波频率：≥2450MHZ</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★2、微波理疗功率：理疗模式0～99W。</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3、治疗时间：理疗为：0～30分，治疗为：0～99秒。</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4、功率和时间调节方式：步进为“10”和“1”两种方式。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5、使用环境：常规病房和治疗室使用设备，注册证上须未注明“在屏蔽环境使用”，无须单独设置屏蔽房。</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★6、输出馈线、磁控管超温报警功能。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★7、理疗辐射器尺寸：圆形直径≥150mm。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8、自动保护装置：具有功率加强保护和功率自适应功能。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9、主机采用一体化豪华型推车机柜。</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10、适用范围：设备至少能用于“耳鼻喉科、妇科、皮肤科、康复科理疗科”等科室相关疾病和炎症。</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★11、使用年限：≥8年。</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E9CD8">
            <w:pPr>
              <w:jc w:val="center"/>
              <w:rPr>
                <w:rFonts w:hint="eastAsia" w:ascii="宋体" w:hAnsi="宋体" w:eastAsia="宋体" w:cs="宋体"/>
                <w:i w:val="0"/>
                <w:iCs w:val="0"/>
                <w:color w:val="000000"/>
                <w:sz w:val="22"/>
                <w:szCs w:val="22"/>
                <w:u w:val="none"/>
              </w:rPr>
            </w:pPr>
          </w:p>
        </w:tc>
      </w:tr>
      <w:tr w14:paraId="054082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23E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5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1DA67C">
            <w:pPr>
              <w:jc w:val="center"/>
              <w:rPr>
                <w:rFonts w:hint="eastAsia" w:ascii="宋体" w:hAnsi="宋体" w:eastAsia="宋体" w:cs="宋体"/>
                <w:i w:val="0"/>
                <w:iCs w:val="0"/>
                <w:color w:val="000000"/>
                <w:sz w:val="22"/>
                <w:szCs w:val="22"/>
                <w:u w:val="none"/>
              </w:rPr>
            </w:pP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43E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超声波治疗仪</w:t>
            </w:r>
          </w:p>
        </w:tc>
        <w:tc>
          <w:tcPr>
            <w:tcW w:w="6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14E3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1、输入电压：220V±22V</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2、输入频率：50Hz±1Hz</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3、输入功率：50VA</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4、输出通道：单路输出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5、显示方式：液晶显示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6、声工作频率：1MHz±10%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7、输出模式：a)连续输出；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b)断续1：输出1s，间歇1s；</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c)断续2：输出0.5s，间歇0.5s；</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d)断续3：输出0.3s，间歇0.3s。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8、有效声强：0～1.5W/cm²。</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9、定时范围：1～30min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10、尺寸：380mm×310mm×135mm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11、最大输出功率：6W，允差±20%。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12、有效辐射面积：4cm²。</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13、波束不均匀性系数RBN：不超过8.0。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14、波束类型：准直型。</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DBD0A">
            <w:pPr>
              <w:jc w:val="center"/>
              <w:rPr>
                <w:rFonts w:hint="eastAsia" w:ascii="宋体" w:hAnsi="宋体" w:eastAsia="宋体" w:cs="宋体"/>
                <w:i w:val="0"/>
                <w:iCs w:val="0"/>
                <w:color w:val="000000"/>
                <w:sz w:val="22"/>
                <w:szCs w:val="22"/>
                <w:u w:val="none"/>
              </w:rPr>
            </w:pPr>
          </w:p>
        </w:tc>
      </w:tr>
      <w:tr w14:paraId="65A125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5" w:hRule="atLeast"/>
        </w:trPr>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5F7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5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62487A">
            <w:pPr>
              <w:jc w:val="center"/>
              <w:rPr>
                <w:rFonts w:hint="eastAsia" w:ascii="宋体" w:hAnsi="宋体" w:eastAsia="宋体" w:cs="宋体"/>
                <w:i w:val="0"/>
                <w:iCs w:val="0"/>
                <w:color w:val="000000"/>
                <w:sz w:val="22"/>
                <w:szCs w:val="22"/>
                <w:u w:val="none"/>
              </w:rPr>
            </w:pPr>
          </w:p>
        </w:tc>
        <w:tc>
          <w:tcPr>
            <w:tcW w:w="9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5419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脉冲治疗仪</w:t>
            </w:r>
          </w:p>
        </w:tc>
        <w:tc>
          <w:tcPr>
            <w:tcW w:w="6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2191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1、额定输入功率：180VA。</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2、电压：220V±22V，频率50Hz±1Hz。</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3、尺寸：360×340×205mm，允差±20mm。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4、显示方式：数码触摸显示。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5、输出通道：四路中频加透热输出、四路离子导入直流输出、两路干扰电输出。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6、中频频率：1kHz～10kHz，单一频率允差±10％。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7、低频调制频率：0～150Hz，单一频率允差±10％或±1Hz取大值。</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8、中频载波：双向方波，脉宽50us～500us，允差±10％。调制波形：正弦波、方波、三角波、指数波、锯齿波、尖波、等幅波。</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9、调制方式：连续、断续、间歇、变频、疏密和交替调制。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10、中频调幅度：0%、25%、50%、75%、100%，允差±5％。</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11、干扰电</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11.1工作频率：4kHz，允差±10％。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11.2调制频率：0.125Hz，允差±10％。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11.3差频频率范围：0～112Hz，允差±10％或±1Hz取较大值。</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11.4差频变化周期：5.5s、32s，允差±10％。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12、保护功能：过载保护，短路保护。</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13、处方：100个。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14、中频输出电流：在500Ω的负载下，每路输出电流不大于100mA。输出强度分0～99级可调。</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15、输出电流稳定度：不同负载下的输出电流变化率应不大于10%。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16、中频输出峰值电压：在开路条件下测量时，中频输出峰值电压不得超过500V。</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17、电极板温度：38～55℃，6档可调，允差±3℃。加热功能可单独开启及关闭。</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18、离子导入输出直流电流：在500Ω的负载下，每路输出电流不超过50mA，分0～99级可调。</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19、治疗时间内置于处方中，治疗结束有声音提示。</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0434F">
            <w:pPr>
              <w:jc w:val="center"/>
              <w:rPr>
                <w:rFonts w:hint="eastAsia" w:ascii="宋体" w:hAnsi="宋体" w:eastAsia="宋体" w:cs="宋体"/>
                <w:i w:val="0"/>
                <w:iCs w:val="0"/>
                <w:color w:val="000000"/>
                <w:sz w:val="22"/>
                <w:szCs w:val="22"/>
                <w:u w:val="none"/>
              </w:rPr>
            </w:pPr>
          </w:p>
        </w:tc>
      </w:tr>
      <w:tr w14:paraId="53BE2A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0" w:hRule="atLeast"/>
        </w:trPr>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8D9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5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55BF59">
            <w:pPr>
              <w:jc w:val="center"/>
              <w:rPr>
                <w:rFonts w:hint="eastAsia" w:ascii="宋体" w:hAnsi="宋体" w:eastAsia="宋体" w:cs="宋体"/>
                <w:i w:val="0"/>
                <w:iCs w:val="0"/>
                <w:color w:val="000000"/>
                <w:sz w:val="22"/>
                <w:szCs w:val="22"/>
                <w:u w:val="none"/>
              </w:rPr>
            </w:pPr>
          </w:p>
        </w:tc>
        <w:tc>
          <w:tcPr>
            <w:tcW w:w="9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133081">
            <w:pPr>
              <w:jc w:val="center"/>
              <w:rPr>
                <w:rFonts w:hint="eastAsia" w:ascii="宋体" w:hAnsi="宋体" w:eastAsia="宋体" w:cs="宋体"/>
                <w:i w:val="0"/>
                <w:iCs w:val="0"/>
                <w:color w:val="000000"/>
                <w:sz w:val="22"/>
                <w:szCs w:val="22"/>
                <w:u w:val="none"/>
              </w:rPr>
            </w:pPr>
          </w:p>
        </w:tc>
        <w:tc>
          <w:tcPr>
            <w:tcW w:w="6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E1F7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1、额定输入功率：35VA。</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2、外形尺寸（长宽高）：360×340×200mm。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3、操作显示：触控操作，数码显示。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4、输出通道：三通道脉冲输出（每个通道分两路输出）。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5、输出波形：双向不对称方波。</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6、单个脉冲能量：不超过300mJ。</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7、治疗模式：完全失神经、部分失神经两种。</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8、完全失神经：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8.1、输出脉冲频率：500Hz，调制波频率0.5Hz～10Hz，步进为0.5Hz，允差±15%。</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8.2、脉冲宽度：由5个1ms组成，调制波宽度10ms，允差±30%。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9、部分失神经：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9.1、输出脉冲频率：0.5Hz～10Hz，步进为0.5Hz，允差±15%。</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9.2、脉冲宽度：10ms，允差±30%。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10、刺激仪在500Ω的负载电阻下，幅值最大50V，允差±15%。</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11</w:t>
            </w:r>
            <w:r>
              <w:rPr>
                <w:rFonts w:hint="eastAsia" w:ascii="宋体" w:hAnsi="宋体" w:eastAsia="宋体" w:cs="宋体"/>
                <w:i w:val="0"/>
                <w:iCs w:val="0"/>
                <w:color w:val="000000"/>
                <w:kern w:val="0"/>
                <w:sz w:val="22"/>
                <w:szCs w:val="22"/>
                <w:highlight w:val="none"/>
                <w:u w:val="none"/>
                <w:lang w:val="en-US" w:eastAsia="zh-CN" w:bidi="ar"/>
              </w:rPr>
              <w:t>、治疗时间：0～99min可调，允差±10%，治疗时间结束有蜂鸣器提示声，输出停止。</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E9D97">
            <w:pPr>
              <w:jc w:val="center"/>
              <w:rPr>
                <w:rFonts w:hint="eastAsia" w:ascii="宋体" w:hAnsi="宋体" w:eastAsia="宋体" w:cs="宋体"/>
                <w:i w:val="0"/>
                <w:iCs w:val="0"/>
                <w:color w:val="000000"/>
                <w:sz w:val="22"/>
                <w:szCs w:val="22"/>
                <w:u w:val="none"/>
              </w:rPr>
            </w:pPr>
          </w:p>
        </w:tc>
      </w:tr>
      <w:tr w14:paraId="3BC94D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0" w:hRule="atLeast"/>
        </w:trPr>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5E4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5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73A3A0">
            <w:pPr>
              <w:jc w:val="center"/>
              <w:rPr>
                <w:rFonts w:hint="eastAsia" w:ascii="宋体" w:hAnsi="宋体" w:eastAsia="宋体" w:cs="宋体"/>
                <w:i w:val="0"/>
                <w:iCs w:val="0"/>
                <w:color w:val="000000"/>
                <w:sz w:val="22"/>
                <w:szCs w:val="22"/>
                <w:u w:val="none"/>
              </w:rPr>
            </w:pP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997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短波治疗仪</w:t>
            </w:r>
          </w:p>
        </w:tc>
        <w:tc>
          <w:tcPr>
            <w:tcW w:w="6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F48E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1、额定输入功率：700VA</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2、输出功率：</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a)分20W、40W、60W、100W、200W五档可调，允差±20%（20W适用于急性期、40W-100W用于慢性期的治疗，200W的用于辅助肿瘤治疗）</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b)输出功率的稳定性：治疗仪连续工作30min，输出功率变化不大于±10%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3、治疗时间：分10min、15min、20min、25min、30min五档可调，各档允差±5%，预热时间≤120s.治疗结束后有蜂鸣声提示治疗结束</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4、外形尺寸：长mm×宽mm×高mm =430mm*330mm*830mm，允差±15％</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5、工作频率：27.12MHz,允差±1.5％</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6、输出线长度：1100mm，允差±10％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7、脉冲模式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a) 脉冲调制频率：疏波MF 70Hz，密波DF 350Hz，允差±10%；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b) 调制波形：方波；</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c) 调制脉冲脉宽：疏波2.0ms，密波1.8ms，允差±20%；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d) 调制度：100%。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8、机器配带三种方型硅胶电极板：</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4个电子管，大中小电极板各一对，大中小毡垫各一对，大中小布套各一对；</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9、智能化管理系统，治疗结束后有声音提示并断开输出；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10、治疗模式分为连续和脉冲两种，满足不同治疗需求；</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11、指示灯条指示输出强度</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7B23A">
            <w:pPr>
              <w:jc w:val="center"/>
              <w:rPr>
                <w:rFonts w:hint="eastAsia" w:ascii="宋体" w:hAnsi="宋体" w:eastAsia="宋体" w:cs="宋体"/>
                <w:i w:val="0"/>
                <w:iCs w:val="0"/>
                <w:color w:val="000000"/>
                <w:sz w:val="22"/>
                <w:szCs w:val="22"/>
                <w:u w:val="none"/>
              </w:rPr>
            </w:pPr>
          </w:p>
        </w:tc>
      </w:tr>
      <w:tr w14:paraId="69A8AF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20" w:hRule="atLeast"/>
        </w:trPr>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031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5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3A188F">
            <w:pPr>
              <w:jc w:val="center"/>
              <w:rPr>
                <w:rFonts w:hint="eastAsia" w:ascii="宋体" w:hAnsi="宋体" w:eastAsia="宋体" w:cs="宋体"/>
                <w:i w:val="0"/>
                <w:iCs w:val="0"/>
                <w:color w:val="000000"/>
                <w:sz w:val="22"/>
                <w:szCs w:val="22"/>
                <w:u w:val="none"/>
              </w:rPr>
            </w:pP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A15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多功能治疗仪</w:t>
            </w:r>
          </w:p>
        </w:tc>
        <w:tc>
          <w:tcPr>
            <w:tcW w:w="6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330F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1、额定输入功率：35VA。</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2、外形尺寸（长宽高）：360×340×200mm。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3、操作显示：触控操作，数码显示。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4、输出通道：三通道脉冲输出（每个通道分两路输出）。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5、输出波形：双向不对称方波。</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6、单个脉冲能量：不超过300mJ。</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7、治疗模式：完全失神经、部分失神经两种。</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8、完全失神经：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8.1、输出脉冲频率：500Hz，调制波频率0.5Hz～10Hz，步进为0.5Hz，允差±15%。</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8.2、脉冲宽度：由5个1ms组成，调制波宽度10ms，允差±30%。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9、部分失神经：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9.1、输出脉冲频率：0.5Hz～10Hz，步进为0.5Hz，允差±15%。</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9.2、脉冲宽度：10ms，允差±30%。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10、刺激仪在500Ω的负载电阻下，幅值最大50V，允差±15%。</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11、治疗时间：0～99min可调，允差±10%，治疗时间</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D9826">
            <w:pPr>
              <w:jc w:val="center"/>
              <w:rPr>
                <w:rFonts w:hint="eastAsia" w:ascii="宋体" w:hAnsi="宋体" w:eastAsia="宋体" w:cs="宋体"/>
                <w:i w:val="0"/>
                <w:iCs w:val="0"/>
                <w:color w:val="000000"/>
                <w:sz w:val="22"/>
                <w:szCs w:val="22"/>
                <w:u w:val="none"/>
              </w:rPr>
            </w:pPr>
          </w:p>
        </w:tc>
      </w:tr>
      <w:tr w14:paraId="0FFF47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5" w:hRule="atLeast"/>
        </w:trPr>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3AA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5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3B669A">
            <w:pPr>
              <w:jc w:val="center"/>
              <w:rPr>
                <w:rFonts w:hint="eastAsia" w:ascii="宋体" w:hAnsi="宋体" w:eastAsia="宋体" w:cs="宋体"/>
                <w:i w:val="0"/>
                <w:iCs w:val="0"/>
                <w:color w:val="000000"/>
                <w:sz w:val="22"/>
                <w:szCs w:val="22"/>
                <w:u w:val="none"/>
              </w:rPr>
            </w:pP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A68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推拿治疗床</w:t>
            </w:r>
          </w:p>
        </w:tc>
        <w:tc>
          <w:tcPr>
            <w:tcW w:w="6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5599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1、尺寸：长×宽×高（mm）：2000×620×660，允差±3%。</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2、人性化设计具有肩孔、扶手和放手机平板平台。</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3、方便医生针对病患进行针灸、推拿康复使用。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4、配有患者呼吸孔。</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5、诊疗床最大承载重量：200kg,允差±10kg。</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6、具有多体位医用诊疗床第一类医疗器械备案凭证。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产品优势：</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1、人性化设计的按摩治疗设备。</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2、增加手机（平板电脑）支撑垫，方便患者在治疗过程中享受操作智能产品的乐趣。</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3、方便医生针对患者进行PT、评定、针灸、推拿、小针刀以及其他各种微创手术辅助应用。</w:t>
            </w:r>
            <w:r>
              <w:rPr>
                <w:rFonts w:hint="eastAsia" w:ascii="宋体" w:hAnsi="宋体" w:eastAsia="宋体" w:cs="宋体"/>
                <w:i w:val="0"/>
                <w:iCs w:val="0"/>
                <w:color w:val="000000"/>
                <w:kern w:val="0"/>
                <w:sz w:val="22"/>
                <w:szCs w:val="22"/>
                <w:u w:val="none"/>
                <w:lang w:val="en-US" w:eastAsia="zh-CN" w:bidi="ar"/>
              </w:rPr>
              <w:br w:type="textWrapping"/>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6AA9B">
            <w:pPr>
              <w:jc w:val="center"/>
              <w:rPr>
                <w:rFonts w:hint="eastAsia" w:ascii="宋体" w:hAnsi="宋体" w:eastAsia="宋体" w:cs="宋体"/>
                <w:i w:val="0"/>
                <w:iCs w:val="0"/>
                <w:color w:val="000000"/>
                <w:sz w:val="22"/>
                <w:szCs w:val="22"/>
                <w:u w:val="none"/>
              </w:rPr>
            </w:pPr>
          </w:p>
        </w:tc>
      </w:tr>
      <w:tr w14:paraId="1AC154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90" w:hRule="atLeast"/>
        </w:trPr>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9C3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5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E89C49">
            <w:pPr>
              <w:jc w:val="center"/>
              <w:rPr>
                <w:rFonts w:hint="eastAsia" w:ascii="宋体" w:hAnsi="宋体" w:eastAsia="宋体" w:cs="宋体"/>
                <w:i w:val="0"/>
                <w:iCs w:val="0"/>
                <w:color w:val="000000"/>
                <w:sz w:val="22"/>
                <w:szCs w:val="22"/>
                <w:u w:val="none"/>
              </w:rPr>
            </w:pP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145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康复训练用平行杠</w:t>
            </w:r>
          </w:p>
        </w:tc>
        <w:tc>
          <w:tcPr>
            <w:tcW w:w="6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A20E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规格(mm)：3500×1160×780~1250，矫正板坡度15°</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杠杆直径(mm)： Φ38</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杠杆宽度调节范围（mm）： 340～600  允差：±20mm.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额定载荷(kg)： 135</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矫正板坡度： 15°</w:t>
            </w:r>
            <w:r>
              <w:rPr>
                <w:rFonts w:hint="eastAsia" w:ascii="宋体" w:hAnsi="宋体" w:eastAsia="宋体" w:cs="宋体"/>
                <w:i w:val="0"/>
                <w:iCs w:val="0"/>
                <w:color w:val="000000"/>
                <w:kern w:val="0"/>
                <w:sz w:val="22"/>
                <w:szCs w:val="22"/>
                <w:u w:val="none"/>
                <w:lang w:val="en-US" w:eastAsia="zh-CN" w:bidi="ar"/>
              </w:rPr>
              <w:br w:type="textWrapping"/>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20551">
            <w:pPr>
              <w:jc w:val="center"/>
              <w:rPr>
                <w:rFonts w:hint="eastAsia" w:ascii="宋体" w:hAnsi="宋体" w:eastAsia="宋体" w:cs="宋体"/>
                <w:i w:val="0"/>
                <w:iCs w:val="0"/>
                <w:color w:val="000000"/>
                <w:sz w:val="22"/>
                <w:szCs w:val="22"/>
                <w:u w:val="none"/>
              </w:rPr>
            </w:pPr>
          </w:p>
        </w:tc>
      </w:tr>
      <w:tr w14:paraId="53F7FF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E68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5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BB3C21">
            <w:pPr>
              <w:jc w:val="center"/>
              <w:rPr>
                <w:rFonts w:hint="eastAsia" w:ascii="宋体" w:hAnsi="宋体" w:eastAsia="宋体" w:cs="宋体"/>
                <w:i w:val="0"/>
                <w:iCs w:val="0"/>
                <w:color w:val="000000"/>
                <w:sz w:val="22"/>
                <w:szCs w:val="22"/>
                <w:u w:val="none"/>
              </w:rPr>
            </w:pP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BC5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康复训练用阶梯</w:t>
            </w:r>
          </w:p>
        </w:tc>
        <w:tc>
          <w:tcPr>
            <w:tcW w:w="6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CBE5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规格(mm)：600×330~1200×400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用途：除可作为不同高度坐具外，亦可当简易的训练阶梯使用。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阶梯差100mm规格(mm)</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23854">
            <w:pPr>
              <w:jc w:val="center"/>
              <w:rPr>
                <w:rFonts w:hint="eastAsia" w:ascii="宋体" w:hAnsi="宋体" w:eastAsia="宋体" w:cs="宋体"/>
                <w:i w:val="0"/>
                <w:iCs w:val="0"/>
                <w:color w:val="000000"/>
                <w:sz w:val="22"/>
                <w:szCs w:val="22"/>
                <w:u w:val="none"/>
              </w:rPr>
            </w:pPr>
          </w:p>
        </w:tc>
      </w:tr>
      <w:tr w14:paraId="6EF749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F91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5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A34F7D">
            <w:pPr>
              <w:jc w:val="center"/>
              <w:rPr>
                <w:rFonts w:hint="eastAsia" w:ascii="宋体" w:hAnsi="宋体" w:eastAsia="宋体" w:cs="宋体"/>
                <w:i w:val="0"/>
                <w:iCs w:val="0"/>
                <w:color w:val="000000"/>
                <w:sz w:val="22"/>
                <w:szCs w:val="22"/>
                <w:u w:val="none"/>
              </w:rPr>
            </w:pP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751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康复训练床</w:t>
            </w:r>
          </w:p>
        </w:tc>
        <w:tc>
          <w:tcPr>
            <w:tcW w:w="6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1B30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规格(mm)：1910×1240×490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床面尺寸(长×宽)mm：1910×1240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额定载荷：135.0kg</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用途：用于PT训练患者床上活动</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6B038">
            <w:pPr>
              <w:jc w:val="center"/>
              <w:rPr>
                <w:rFonts w:hint="eastAsia" w:ascii="宋体" w:hAnsi="宋体" w:eastAsia="宋体" w:cs="宋体"/>
                <w:i w:val="0"/>
                <w:iCs w:val="0"/>
                <w:color w:val="000000"/>
                <w:sz w:val="22"/>
                <w:szCs w:val="22"/>
                <w:u w:val="none"/>
              </w:rPr>
            </w:pPr>
          </w:p>
        </w:tc>
      </w:tr>
      <w:tr w14:paraId="1B4379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E0B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5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9FAE87">
            <w:pPr>
              <w:jc w:val="center"/>
              <w:rPr>
                <w:rFonts w:hint="eastAsia" w:ascii="宋体" w:hAnsi="宋体" w:eastAsia="宋体" w:cs="宋体"/>
                <w:i w:val="0"/>
                <w:iCs w:val="0"/>
                <w:color w:val="000000"/>
                <w:sz w:val="22"/>
                <w:szCs w:val="22"/>
                <w:u w:val="none"/>
              </w:rPr>
            </w:pP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E11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中医药品柜</w:t>
            </w:r>
          </w:p>
        </w:tc>
        <w:tc>
          <w:tcPr>
            <w:tcW w:w="6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10F2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①尺寸:宽 1.5 米，高 2.15 米，宽 0.6 米</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②规格:横六竖八抽屉，小抽屉一屉三味，最</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后一排三个大抽屉，一屉两味，一个药柜装 132味药材。</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86408">
            <w:pPr>
              <w:jc w:val="center"/>
              <w:rPr>
                <w:rFonts w:hint="eastAsia" w:ascii="宋体" w:hAnsi="宋体" w:eastAsia="宋体" w:cs="宋体"/>
                <w:i w:val="0"/>
                <w:iCs w:val="0"/>
                <w:color w:val="000000"/>
                <w:sz w:val="22"/>
                <w:szCs w:val="22"/>
                <w:u w:val="none"/>
              </w:rPr>
            </w:pPr>
          </w:p>
        </w:tc>
      </w:tr>
      <w:tr w14:paraId="64CC7A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23D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5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FB12B9">
            <w:pPr>
              <w:jc w:val="center"/>
              <w:rPr>
                <w:rFonts w:hint="eastAsia" w:ascii="宋体" w:hAnsi="宋体" w:eastAsia="宋体" w:cs="宋体"/>
                <w:i w:val="0"/>
                <w:iCs w:val="0"/>
                <w:color w:val="000000"/>
                <w:sz w:val="22"/>
                <w:szCs w:val="22"/>
                <w:u w:val="none"/>
              </w:rPr>
            </w:pP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BDF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中药全身熏洗设备</w:t>
            </w:r>
          </w:p>
        </w:tc>
        <w:tc>
          <w:tcPr>
            <w:tcW w:w="6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A93E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1.电源电压：交流电压220V，频率50Hz。</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2.额定输入功率：1500W。</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3.床体尺寸：长2010mm，宽720mm，高1070mm，允差±10%。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4.操作台尺寸：长460mm，宽370mm，高860mm，允差±10%。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5.治疗机温度：可在1～99℃范围设定，室温～45℃为熏蒸温度，步进1℃，允差为±5℃，46～99℃为煎药温度。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6.治疗机治疗时间控制：治疗总时间可在1～99min内设定，允差±30s，治疗时间达到设定时间时，有蜂鸣提示音，加热装置自动断电。</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7.最大加液量：5L。</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8.中药药液雾化功能：单区雾化量大于40mL/h。</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9.运行模式：连续运行。</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10.自动控温：出汽口处水蒸汽温度达到设定值时，加热管自动断电，使水温降低，水蒸汽温度低于设定值时，加热管自动加热，使水温升高。</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11.熏蒸加热区为三区，加热方式为厚膜管状加热器，上水方式为自动。三温区温度独立控制调节，同时使用三温区熏蒸时，可根据不同熏蒸部位针对温度耐受不同而设置不同的温度，使熏蒸时更加舒适有效。</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12.双重超温保护功能：治疗机超过工作温度设定值时，第一路保护装置应启动，停止加热。当温度降低到设定值以下后可以恢复加热。如果第一路保护装置失效造成患者皮肤温度升高至50℃时，第二路保护装置应立即启动，切断电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13.熏蒸面积：1530mm*340mm，根据人体工程学，11块熏蒸垫可任意组合；</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14.自动吹送蒸汽，可均匀中药蒸汽温度，确保湿度恒定；</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15.独特的多风道设计，确保每区熏蒸温度恒定、舒适；</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16.治疗机防干烧装置：当药液加热器无液体时，不能加热，并有提示信息。</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17.独立的操作控制台，机电分离式设计，单独停止加热按钮。</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18.臭氧消毒功能：a.开启臭氧消毒功能10min，臭氧浓度应不低于40mg/m³；b.正常工作是臭氧气体外泄露量应不大于0.16mg/m³。</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19.亚克力材质全身式熏蒸罩；</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20.蒸汽凝水回收床体内干爽；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21.亚克力床体，耐腐蚀，蒸汽部分采用食品级材料；</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22.中药药液雾化功能，使蒸汽携药能力大大增强，真正充分发挥温度、药度、湿度、中药离子渗疗的熏蒸治疗效果；</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1B71E">
            <w:pPr>
              <w:jc w:val="center"/>
              <w:rPr>
                <w:rFonts w:hint="eastAsia" w:ascii="宋体" w:hAnsi="宋体" w:eastAsia="宋体" w:cs="宋体"/>
                <w:i w:val="0"/>
                <w:iCs w:val="0"/>
                <w:color w:val="000000"/>
                <w:sz w:val="22"/>
                <w:szCs w:val="22"/>
                <w:u w:val="none"/>
              </w:rPr>
            </w:pPr>
          </w:p>
        </w:tc>
      </w:tr>
      <w:tr w14:paraId="3E1646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669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5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425CEC">
            <w:pPr>
              <w:jc w:val="center"/>
              <w:rPr>
                <w:rFonts w:hint="eastAsia" w:ascii="宋体" w:hAnsi="宋体" w:eastAsia="宋体" w:cs="宋体"/>
                <w:i w:val="0"/>
                <w:iCs w:val="0"/>
                <w:color w:val="000000"/>
                <w:sz w:val="22"/>
                <w:szCs w:val="22"/>
                <w:u w:val="none"/>
              </w:rPr>
            </w:pP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4EB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康复姿势镜</w:t>
            </w:r>
          </w:p>
        </w:tc>
        <w:tc>
          <w:tcPr>
            <w:tcW w:w="6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414A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规格(mm)：850×670×1910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镜面玻璃厚度：5mm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用途：各种姿势矫正训练</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A3F3E">
            <w:pPr>
              <w:jc w:val="center"/>
              <w:rPr>
                <w:rFonts w:hint="eastAsia" w:ascii="宋体" w:hAnsi="宋体" w:eastAsia="宋体" w:cs="宋体"/>
                <w:i w:val="0"/>
                <w:iCs w:val="0"/>
                <w:color w:val="000000"/>
                <w:sz w:val="22"/>
                <w:szCs w:val="22"/>
                <w:u w:val="none"/>
              </w:rPr>
            </w:pPr>
          </w:p>
        </w:tc>
      </w:tr>
      <w:tr w14:paraId="74C3E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0" w:hRule="atLeast"/>
        </w:trPr>
        <w:tc>
          <w:tcPr>
            <w:tcW w:w="491" w:type="dxa"/>
            <w:tcBorders>
              <w:top w:val="single" w:color="000000" w:sz="4" w:space="0"/>
              <w:left w:val="single" w:color="000000" w:sz="4" w:space="0"/>
              <w:bottom w:val="single" w:color="auto" w:sz="4" w:space="0"/>
              <w:right w:val="single" w:color="000000" w:sz="4" w:space="0"/>
            </w:tcBorders>
            <w:shd w:val="clear" w:color="auto" w:fill="auto"/>
            <w:vAlign w:val="center"/>
          </w:tcPr>
          <w:p w14:paraId="483274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533"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14:paraId="28D36FC1">
            <w:pPr>
              <w:jc w:val="center"/>
              <w:rPr>
                <w:rFonts w:hint="eastAsia" w:ascii="宋体" w:hAnsi="宋体" w:eastAsia="宋体" w:cs="宋体"/>
                <w:i w:val="0"/>
                <w:iCs w:val="0"/>
                <w:color w:val="000000"/>
                <w:sz w:val="22"/>
                <w:szCs w:val="22"/>
                <w:u w:val="none"/>
              </w:rPr>
            </w:pPr>
          </w:p>
        </w:tc>
        <w:tc>
          <w:tcPr>
            <w:tcW w:w="947" w:type="dxa"/>
            <w:tcBorders>
              <w:top w:val="single" w:color="000000" w:sz="4" w:space="0"/>
              <w:left w:val="single" w:color="000000" w:sz="4" w:space="0"/>
              <w:bottom w:val="single" w:color="auto" w:sz="4" w:space="0"/>
              <w:right w:val="single" w:color="000000" w:sz="4" w:space="0"/>
            </w:tcBorders>
            <w:shd w:val="clear" w:color="auto" w:fill="auto"/>
            <w:vAlign w:val="center"/>
          </w:tcPr>
          <w:p w14:paraId="1A6E50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帕雪雅治疗设备</w:t>
            </w:r>
          </w:p>
        </w:tc>
        <w:tc>
          <w:tcPr>
            <w:tcW w:w="6218" w:type="dxa"/>
            <w:tcBorders>
              <w:top w:val="single" w:color="000000" w:sz="4" w:space="0"/>
              <w:left w:val="single" w:color="000000" w:sz="4" w:space="0"/>
              <w:bottom w:val="single" w:color="auto" w:sz="4" w:space="0"/>
              <w:right w:val="single" w:color="000000" w:sz="4" w:space="0"/>
            </w:tcBorders>
            <w:shd w:val="clear" w:color="auto" w:fill="auto"/>
            <w:vAlign w:val="center"/>
          </w:tcPr>
          <w:p w14:paraId="4A05C4F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1.电动升降、轻松收纳。</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2.分区按摩、实现脚掌到脚跟全覆盖。</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3.智能恒温感知系统、精准控温。</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4.DPS隔电墙，热的更快、更安全。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5.APP远程操作、预约加热无需等待。</w:t>
            </w:r>
          </w:p>
        </w:tc>
        <w:tc>
          <w:tcPr>
            <w:tcW w:w="65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6F3FA72">
            <w:pPr>
              <w:jc w:val="center"/>
              <w:rPr>
                <w:rFonts w:hint="eastAsia" w:ascii="宋体" w:hAnsi="宋体" w:eastAsia="宋体" w:cs="宋体"/>
                <w:i w:val="0"/>
                <w:iCs w:val="0"/>
                <w:color w:val="000000"/>
                <w:sz w:val="22"/>
                <w:szCs w:val="22"/>
                <w:u w:val="none"/>
              </w:rPr>
            </w:pPr>
          </w:p>
        </w:tc>
      </w:tr>
      <w:tr w14:paraId="10BBF2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91" w:type="dxa"/>
            <w:tcBorders>
              <w:top w:val="single" w:color="auto" w:sz="4" w:space="0"/>
              <w:left w:val="single" w:color="auto" w:sz="4" w:space="0"/>
              <w:bottom w:val="single" w:color="auto" w:sz="4" w:space="0"/>
              <w:right w:val="single" w:color="auto" w:sz="4" w:space="0"/>
            </w:tcBorders>
            <w:shd w:val="clear" w:color="auto" w:fill="auto"/>
            <w:vAlign w:val="center"/>
          </w:tcPr>
          <w:p w14:paraId="415B43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53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4C103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妇科</w:t>
            </w:r>
          </w:p>
        </w:tc>
        <w:tc>
          <w:tcPr>
            <w:tcW w:w="947" w:type="dxa"/>
            <w:tcBorders>
              <w:top w:val="single" w:color="auto" w:sz="4" w:space="0"/>
              <w:left w:val="single" w:color="auto" w:sz="4" w:space="0"/>
              <w:bottom w:val="single" w:color="auto" w:sz="4" w:space="0"/>
              <w:right w:val="single" w:color="auto" w:sz="4" w:space="0"/>
            </w:tcBorders>
            <w:shd w:val="clear" w:color="auto" w:fill="auto"/>
            <w:vAlign w:val="center"/>
          </w:tcPr>
          <w:p w14:paraId="55014E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阴道镜</w:t>
            </w:r>
          </w:p>
        </w:tc>
        <w:tc>
          <w:tcPr>
            <w:tcW w:w="6218" w:type="dxa"/>
            <w:tcBorders>
              <w:top w:val="single" w:color="auto" w:sz="4" w:space="0"/>
              <w:left w:val="single" w:color="auto" w:sz="4" w:space="0"/>
              <w:bottom w:val="single" w:color="auto" w:sz="4" w:space="0"/>
              <w:right w:val="single" w:color="auto" w:sz="4" w:space="0"/>
            </w:tcBorders>
            <w:shd w:val="clear" w:color="auto" w:fill="auto"/>
            <w:vAlign w:val="center"/>
          </w:tcPr>
          <w:p w14:paraId="17640A0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一、电子镜头主体                                                                                                         1、一体化自动聚焦镜头 300mm-450mm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2、数码彩色CCD ★1/4″Super HAD彩色CCD，系统分辨率800线以上。</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3、影像放大倍数 ★30倍光学放大，十倍数码放大。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4、影像输出格式 复合Video</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★5、环型长寿命多点LED光源组 ★300mm处≥1000Lux(白光/绿光), 光源可调节强度,寿命≥10万小时.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6、视频输出信噪比i ≤52db(正常模式52db,最低48db)</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电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7、子快门速度  1/50-1/10000秒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8、日本索尼技术AF/MF自动或手动聚焦控制，独立的放大/缩小开关镜头按键及遥控双重调节功能光源亮度逐级可调。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二、图像监视部分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1、22寸液晶显示器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2、分辨率1336*768 平面静像，逐行扫描，对比反差极强。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 三、图像工作站                                                        </w:t>
            </w:r>
          </w:p>
          <w:p w14:paraId="74753B2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主板 、CPU、4GB内存 、120G固态硬盘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四、图像采集卡                                                    </w:t>
            </w:r>
          </w:p>
          <w:p w14:paraId="7912676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 xml:space="preserve">FLYVIDEO 878 1336*768采集模式 逐行采集，图像亮度动态对比度可调。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五、图文出片机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 HP彩色喷墨 600x600dpi  A4幅面（可调） 每分钟14页出纸超微粒打印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六、系统软件 特点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1、支持动态实时录像，实时回放检查过程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2、伪彩显示，便于观察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3、自定义选择采图区域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4、可自定义设置醋酸计时自动采图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5、RCI评分功能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6、图像处理与对比</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7、病人随访管理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8、多种图像处理模式，实时全屏影像显示，键控影像无级缩放，专用阴道镜血管分布增强显影模块，模块化诊断报告词典，中文报告图形输出、完善的病历查询模块。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9、一体化设计圆台车，外型美观。</w:t>
            </w:r>
          </w:p>
        </w:tc>
        <w:tc>
          <w:tcPr>
            <w:tcW w:w="6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FA4126">
            <w:pPr>
              <w:jc w:val="center"/>
              <w:rPr>
                <w:rFonts w:hint="eastAsia" w:ascii="宋体" w:hAnsi="宋体" w:eastAsia="宋体" w:cs="宋体"/>
                <w:i w:val="0"/>
                <w:iCs w:val="0"/>
                <w:color w:val="000000"/>
                <w:sz w:val="22"/>
                <w:szCs w:val="22"/>
                <w:u w:val="none"/>
              </w:rPr>
            </w:pPr>
          </w:p>
        </w:tc>
      </w:tr>
      <w:tr w14:paraId="0155C1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13" w:hRule="atLeast"/>
        </w:trPr>
        <w:tc>
          <w:tcPr>
            <w:tcW w:w="491" w:type="dxa"/>
            <w:tcBorders>
              <w:top w:val="single" w:color="auto" w:sz="4" w:space="0"/>
              <w:left w:val="single" w:color="000000" w:sz="4" w:space="0"/>
              <w:bottom w:val="single" w:color="000000" w:sz="4" w:space="0"/>
              <w:right w:val="single" w:color="000000" w:sz="4" w:space="0"/>
            </w:tcBorders>
            <w:shd w:val="clear" w:color="auto" w:fill="auto"/>
            <w:vAlign w:val="center"/>
          </w:tcPr>
          <w:p w14:paraId="4242E3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533" w:type="dxa"/>
            <w:vMerge w:val="continue"/>
            <w:tcBorders>
              <w:top w:val="single" w:color="auto" w:sz="4" w:space="0"/>
              <w:left w:val="single" w:color="000000" w:sz="4" w:space="0"/>
              <w:bottom w:val="single" w:color="000000" w:sz="4" w:space="0"/>
              <w:right w:val="single" w:color="000000" w:sz="4" w:space="0"/>
            </w:tcBorders>
            <w:shd w:val="clear" w:color="auto" w:fill="auto"/>
            <w:vAlign w:val="center"/>
          </w:tcPr>
          <w:p w14:paraId="683AD8D1">
            <w:pPr>
              <w:jc w:val="center"/>
              <w:rPr>
                <w:rFonts w:hint="eastAsia" w:ascii="宋体" w:hAnsi="宋体" w:eastAsia="宋体" w:cs="宋体"/>
                <w:i w:val="0"/>
                <w:iCs w:val="0"/>
                <w:color w:val="000000"/>
                <w:sz w:val="22"/>
                <w:szCs w:val="22"/>
                <w:u w:val="none"/>
              </w:rPr>
            </w:pPr>
          </w:p>
        </w:tc>
        <w:tc>
          <w:tcPr>
            <w:tcW w:w="947" w:type="dxa"/>
            <w:tcBorders>
              <w:top w:val="single" w:color="auto" w:sz="4" w:space="0"/>
              <w:left w:val="single" w:color="000000" w:sz="4" w:space="0"/>
              <w:bottom w:val="single" w:color="000000" w:sz="4" w:space="0"/>
              <w:right w:val="single" w:color="000000" w:sz="4" w:space="0"/>
            </w:tcBorders>
            <w:shd w:val="clear" w:color="auto" w:fill="auto"/>
            <w:vAlign w:val="center"/>
          </w:tcPr>
          <w:p w14:paraId="46D20A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妇科手术/检查台</w:t>
            </w:r>
          </w:p>
        </w:tc>
        <w:tc>
          <w:tcPr>
            <w:tcW w:w="6218" w:type="dxa"/>
            <w:tcBorders>
              <w:top w:val="single" w:color="auto" w:sz="4" w:space="0"/>
              <w:left w:val="single" w:color="000000" w:sz="4" w:space="0"/>
              <w:bottom w:val="single" w:color="000000" w:sz="4" w:space="0"/>
              <w:right w:val="single" w:color="000000" w:sz="4" w:space="0"/>
            </w:tcBorders>
            <w:shd w:val="clear" w:color="auto" w:fill="auto"/>
            <w:vAlign w:val="center"/>
          </w:tcPr>
          <w:p w14:paraId="56A950E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一、性能说明</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电动检查床是为方便妇科临床检查而设计，采用低压直流电机驱动，性能安全稳定可靠。</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床架采用优质碳钢烤漆。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床垫为无缝发泡垫，外形美观，易清洁，抗菌，耐冲击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二、技术参数</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尺寸：1450×600×580mm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升降行程：≥420mm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背板上折：≥70°，背板下折：≥20°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臀板上折：≥40°，臀板下折：≥0°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三、基本配置</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主床 1 张； 托腿架 2 个（附垫）； 拉手 2 个；脚踏开关 1 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污水盆 1 个（不锈钢）</w:t>
            </w:r>
          </w:p>
        </w:tc>
        <w:tc>
          <w:tcPr>
            <w:tcW w:w="653"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4577F1D4">
            <w:pPr>
              <w:jc w:val="center"/>
              <w:rPr>
                <w:rFonts w:hint="eastAsia" w:ascii="宋体" w:hAnsi="宋体" w:eastAsia="宋体" w:cs="宋体"/>
                <w:i w:val="0"/>
                <w:iCs w:val="0"/>
                <w:color w:val="000000"/>
                <w:sz w:val="22"/>
                <w:szCs w:val="22"/>
                <w:u w:val="none"/>
              </w:rPr>
            </w:pPr>
          </w:p>
        </w:tc>
      </w:tr>
      <w:tr w14:paraId="3E2CB9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5" w:hRule="atLeast"/>
        </w:trPr>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888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5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BD6E6D">
            <w:pPr>
              <w:jc w:val="center"/>
              <w:rPr>
                <w:rFonts w:hint="eastAsia" w:ascii="宋体" w:hAnsi="宋体" w:eastAsia="宋体" w:cs="宋体"/>
                <w:i w:val="0"/>
                <w:iCs w:val="0"/>
                <w:color w:val="000000"/>
                <w:sz w:val="22"/>
                <w:szCs w:val="22"/>
                <w:u w:val="none"/>
              </w:rPr>
            </w:pP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1F2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胎心监护仪</w:t>
            </w:r>
          </w:p>
        </w:tc>
        <w:tc>
          <w:tcPr>
            <w:tcW w:w="6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9654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1．胎心仪技术指标：</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1.1检测参数：胎心率（FHR）；</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1.2一体式机身设计，整机不到180g，一手掌握，简洁时尚</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1.3高灵敏度超声探头，可检测10周小孕周胎儿心率</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1.4采用单片机脉冲波技术，检测面积大，检测角度要求小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1.5屏幕可显示胎心率数值、胎心信号质量、音量等级、电池电量、胎心闪烁图标</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1.6触摸式开关机键和音量调节键，操作方便</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1.7超声工作频率：3MHz</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1.8超声输出强度：Iob&lt;10mW/cm2</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1.9胎心率检测范围  50-240bpm，心率检测精度：±2bpm；分辨率：1bpm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1.10在探头表面200mm的距离处，灵敏度≥110db</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1.11IP22防水防尘等级，易于清洁；</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1.12采用两节5号碱性电池供电，使用时间≥6小时；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1.13无信号无任何操作机器2分钟后自动关机。</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B1554">
            <w:pPr>
              <w:jc w:val="center"/>
              <w:rPr>
                <w:rFonts w:hint="eastAsia" w:ascii="宋体" w:hAnsi="宋体" w:eastAsia="宋体" w:cs="宋体"/>
                <w:i w:val="0"/>
                <w:iCs w:val="0"/>
                <w:color w:val="000000"/>
                <w:sz w:val="22"/>
                <w:szCs w:val="22"/>
                <w:u w:val="none"/>
              </w:rPr>
            </w:pPr>
          </w:p>
        </w:tc>
      </w:tr>
      <w:tr w14:paraId="65405A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90" w:hRule="atLeast"/>
        </w:trPr>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F5B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5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494CCB">
            <w:pPr>
              <w:jc w:val="center"/>
              <w:rPr>
                <w:rFonts w:hint="eastAsia" w:ascii="宋体" w:hAnsi="宋体" w:eastAsia="宋体" w:cs="宋体"/>
                <w:i w:val="0"/>
                <w:iCs w:val="0"/>
                <w:color w:val="000000"/>
                <w:sz w:val="22"/>
                <w:szCs w:val="22"/>
                <w:u w:val="none"/>
              </w:rPr>
            </w:pP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DE0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上取环器械</w:t>
            </w:r>
          </w:p>
        </w:tc>
        <w:tc>
          <w:tcPr>
            <w:tcW w:w="6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488E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子宫探针：30.5cm 柔性 Φ2.5mm，亚光无镀层</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子宫颈钳：25.0cm TEALE 3x4齿弯，亚光无镀层</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阴道扩张器：中式 90x32mm 手术型固定式，亚光无镀层</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阴道扩张器：中式 100x30mm 检查型可调式，亚光无镀层</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止血钳：24.0cm CRILE-RANKIN 弯无钩，亚光无镀层</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放环叉：280mm 中式，亚光无镀层</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取环钳：22.0cm 弯头 RANDALL，亚光无镀层</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E11B8">
            <w:pPr>
              <w:jc w:val="center"/>
              <w:rPr>
                <w:rFonts w:hint="eastAsia" w:ascii="宋体" w:hAnsi="宋体" w:eastAsia="宋体" w:cs="宋体"/>
                <w:i w:val="0"/>
                <w:iCs w:val="0"/>
                <w:color w:val="000000"/>
                <w:sz w:val="22"/>
                <w:szCs w:val="22"/>
                <w:u w:val="none"/>
              </w:rPr>
            </w:pPr>
          </w:p>
        </w:tc>
      </w:tr>
      <w:tr w14:paraId="16C6BA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95" w:hRule="atLeast"/>
        </w:trPr>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7AD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5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04A250">
            <w:pPr>
              <w:jc w:val="center"/>
              <w:rPr>
                <w:rFonts w:hint="eastAsia" w:ascii="宋体" w:hAnsi="宋体" w:eastAsia="宋体" w:cs="宋体"/>
                <w:i w:val="0"/>
                <w:iCs w:val="0"/>
                <w:color w:val="000000"/>
                <w:sz w:val="22"/>
                <w:szCs w:val="22"/>
                <w:u w:val="none"/>
              </w:rPr>
            </w:pP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2FC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盆底肌肉训练设备(盆底康复治疗仪)</w:t>
            </w:r>
          </w:p>
        </w:tc>
        <w:tc>
          <w:tcPr>
            <w:tcW w:w="6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E91C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1.★单屏触控操作，快捷高效。</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2.设备治疗通道数量≥4个，其中，电刺激和生物反馈同步治疗通道数量≥4个，独立的治疗通道，可独立或同步调节刺激强度，可同时多部位或多患者同时治疗，互不干扰。</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3.盆底、产康功能完全独立，使用效率更高。</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电刺激性能参数</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4.★脉冲频率：1～2500Hz，1Hz步进。</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5.脉冲宽度：50～2000μs，50μs步进。</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6.输出强度：0～100mA,(负载为500Ω) 1mA步进。</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7.★刺激波形：基础波形至少包含单面波、双面平衡波、交互波。</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8.电流稳定度：不同负载下的输出电流变化率应不大于10%。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肌电性能参数</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9.EMG测量范围：1.0～2000.0μV（r.m.s）</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10.AD采样率≥10000Hz。</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11.采样位数16位</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12.分辨率≤0.1μV。</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13.输入噪音≤1μV。</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14.通频带宽20Hz-500Hz。</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15.差模输入阻抗≥10MΩ</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16.共模抑制比&gt;100dB。</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17.反馈阈值准确度：在中心频率点测量时误差不大于标称值的±2uV或±10%。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压力评估及训练组件(选配)</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18.测量范围0～120mmHg。</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19.测量分辨率为1mmHg。</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软件功能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20.★具有国际通用标准的盆底肌1分钟、3分钟快速筛查；控尿评估。评估报告内容包含前静息期肌电值、变异系数、快肌肌力、上升时间、下降时间、快慢肌协调性、慢肌肌耐力、后静息期肌电值、参考值、盆底肌肌电图、腹肌肌电图以及评估报告解读等。评估过程可回放。</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21.具有压力评估训练模式：使用可多次使用的充气型压力探头对盆底功能进行评估，生物反馈凯格尔Kegel训练。（选配）</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22.可根据测评报告自动推荐治疗疗程建议，或手动选择疗程、快速方案进行治疗。</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23.★治疗模式包含：循环电刺激、触发电刺激、刺激反馈、生物反馈、场景动画生物反馈。</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24.治疗方案包含常规产后康复（如催乳、乳腺疏通、子宫复旧、产后镇痛、腹直肌恢复等不限于此）；盆底康复（如尿失禁、盆腔器官脱垂、尿潴留、盆底肌放松、盆底肌肌力提升、性功能障碍等不限于此）常规生殖康复（性激素水平下降、外阴萎缩、卵巢保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25.系统内置治疗方案超过120种以上，包含电刺激、触发电刺激、生物反馈、刺激反馈、场景生物反馈。</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26.具有针对各种临床病症需要的场景动画生物反馈训练方案，肌电值根据运动方式实时显示，训练效果通过评分判断，训练效果更直观。</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27.用户可自定义治疗方案，包含电刺激参数（上升下降时间、刺激时间、刺激波形、刺激频率、刺激脉宽、延长时间、刺激阈值等）、生物反馈凯格尔Kegel训练模板、生物反馈模板语音。</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28.治疗方案可根据临床需要自行组合（电刺激+触发电刺激+生物反馈+场景动画），每阶段时间可根据临床及治疗师诊断需要自由设置工作时间。</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29.肌电触发电刺激阈值可选择：触发自动阈值、触发手动阈值，同时可设置阈值上刺激、阈值下刺激模式。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30.评估训练实时腹肌监测与异常动作提示报警功能（包含电极脱落提示），提高患者训练治疗准确度和依从度。</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31.具有四种以上多媒体场景训练动画模板。</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32.预置多媒体场景动画治疗方案≥16个，提高治疗过程趣味性与依从性.患者可直观看到张力下降、肌力提升的肌电值，同时具有训练得分，患者可对康复治疗进行自主评估。</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33.动态参数调整：治疗中动态调节电刺激输出频率和脉宽。增加患者的治疗精准度与适应性。</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34.所有治疗方案提供电极和传感器部位示意图，确保操作准确性。</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35.具有数据统计汇总管理功能：可根据日期、临床医生、治疗师对新增人数，评估筛查数量、治疗数量进行统计、汇总，形成数据汇总。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36.具有盆底功能障碍评估系统（门诊病例、尿失禁病例、器官脱垂性学病例、治疗室检查病例、排尿日记、疗程管理）等常用评估记录量表。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37.★具有使用附件及材料是否配套和适用识别功能，可对设备使用耗材进行验证识别，保证其适用性和安全性。</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38.支持通过USB进行数据导入导出功能（包含但不限于评估记录、治疗方案、统计数据）</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39.无线网络共享模块，可实现多台盆底评估治疗系统数据互联互通，包含患者信息、筛查评估报告、评估数据、治疗方案、治疗档案的数据同步共享。</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40.可与盆底云管理系统、盆底医联体管理系统、患者预约系统APP 无缝连接（此功能选配）。</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41.压力评估训练模式：采用充气型压力探头对盆底功能进行评估，独立的压力评估报告单，压力生物反馈凯格尔Kegel训练。（可选配）</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42.整机一体化结构，显示器可180°度旋转，方便医患双方观看显示屏幕。</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18A6E">
            <w:pPr>
              <w:jc w:val="center"/>
              <w:rPr>
                <w:rFonts w:hint="eastAsia" w:ascii="宋体" w:hAnsi="宋体" w:eastAsia="宋体" w:cs="宋体"/>
                <w:i w:val="0"/>
                <w:iCs w:val="0"/>
                <w:color w:val="000000"/>
                <w:sz w:val="22"/>
                <w:szCs w:val="22"/>
                <w:u w:val="none"/>
              </w:rPr>
            </w:pPr>
          </w:p>
        </w:tc>
      </w:tr>
      <w:tr w14:paraId="177FBD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A30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5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057440">
            <w:pPr>
              <w:jc w:val="center"/>
              <w:rPr>
                <w:rFonts w:hint="eastAsia" w:ascii="宋体" w:hAnsi="宋体" w:eastAsia="宋体" w:cs="宋体"/>
                <w:i w:val="0"/>
                <w:iCs w:val="0"/>
                <w:color w:val="000000"/>
                <w:sz w:val="22"/>
                <w:szCs w:val="22"/>
                <w:u w:val="none"/>
              </w:rPr>
            </w:pP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9EB4F">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盆底肌肉训练设备(配套耗材盆底肌肉康复器)</w:t>
            </w:r>
          </w:p>
        </w:tc>
        <w:tc>
          <w:tcPr>
            <w:tcW w:w="62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3652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型号：A:23g、B：33g、C：45g、D：50g、E：66g，每盒各一个</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2C8CD">
            <w:pPr>
              <w:jc w:val="center"/>
              <w:rPr>
                <w:rFonts w:hint="eastAsia" w:ascii="宋体" w:hAnsi="宋体" w:eastAsia="宋体" w:cs="宋体"/>
                <w:i w:val="0"/>
                <w:iCs w:val="0"/>
                <w:color w:val="000000"/>
                <w:sz w:val="22"/>
                <w:szCs w:val="22"/>
                <w:u w:val="none"/>
              </w:rPr>
            </w:pPr>
          </w:p>
        </w:tc>
      </w:tr>
      <w:tr w14:paraId="4ACFA5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0" w:hRule="atLeast"/>
        </w:trPr>
        <w:tc>
          <w:tcPr>
            <w:tcW w:w="491" w:type="dxa"/>
            <w:tcBorders>
              <w:top w:val="single" w:color="000000" w:sz="4" w:space="0"/>
              <w:left w:val="single" w:color="000000" w:sz="4" w:space="0"/>
              <w:bottom w:val="single" w:color="auto" w:sz="4" w:space="0"/>
              <w:right w:val="single" w:color="000000" w:sz="4" w:space="0"/>
            </w:tcBorders>
            <w:shd w:val="clear" w:color="auto" w:fill="auto"/>
            <w:vAlign w:val="center"/>
          </w:tcPr>
          <w:p w14:paraId="5855FF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533"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14:paraId="20F6161B">
            <w:pPr>
              <w:jc w:val="center"/>
              <w:rPr>
                <w:rFonts w:hint="eastAsia" w:ascii="宋体" w:hAnsi="宋体" w:eastAsia="宋体" w:cs="宋体"/>
                <w:i w:val="0"/>
                <w:iCs w:val="0"/>
                <w:color w:val="000000"/>
                <w:sz w:val="22"/>
                <w:szCs w:val="22"/>
                <w:u w:val="none"/>
              </w:rPr>
            </w:pPr>
          </w:p>
        </w:tc>
        <w:tc>
          <w:tcPr>
            <w:tcW w:w="947" w:type="dxa"/>
            <w:tcBorders>
              <w:top w:val="single" w:color="000000" w:sz="4" w:space="0"/>
              <w:left w:val="single" w:color="000000" w:sz="4" w:space="0"/>
              <w:bottom w:val="single" w:color="auto" w:sz="4" w:space="0"/>
              <w:right w:val="single" w:color="000000" w:sz="4" w:space="0"/>
            </w:tcBorders>
            <w:shd w:val="clear" w:color="auto" w:fill="auto"/>
            <w:vAlign w:val="center"/>
          </w:tcPr>
          <w:p w14:paraId="02C12B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经皮黄疸仪</w:t>
            </w:r>
          </w:p>
        </w:tc>
        <w:tc>
          <w:tcPr>
            <w:tcW w:w="6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5E4F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1、光源：采用氙闪光灯，氙闪光灯的发光光谱曲线和太阳光接近，含有更多的绿色和蓝色成分，测量更精准；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2、开机首次按压功能键后，可连续测试，操作方便；</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3、具有紫外截止滤光片有效过滤掉紫外线，减少紫外线对患儿辐射；</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4、检测方式：光反射式，蓝色光波(450nm)、绿色光波(550nm)比较。</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5、显示方法：LCD显示屏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6、3位数字显示，直接读取测试结果，显示更为准确、直观；</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7、液晶显示屏带背光，方便夜间使用；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8、两种单位显示mg/dl、μmol/l，可根据需要切换单位，无需对照换算表格；</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9、自动计算2-5次平均值，测量值和平均值同时显示；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10、可删除粗大误差数据；</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11、电池采用镍氢电池，充一次电可使用800多次，省电更省心</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12、仪器5分钟无操作自动关机。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13、示值误差：00～15±1mg/dL、16～25±1.5mg/dL</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14、精密度：RSD＜2%</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15、电源：7号1.2V镍氢充电电池4节</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16、净重：约157g（含电池组）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17、尺寸(mm)：175（长）×68（宽）×26（厚）</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18、校验盘：对白色屏显示00.0mg/dl或00.1mg/dl，对黄色屏显示20.0±0.5mg/dl</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CE131">
            <w:pPr>
              <w:jc w:val="center"/>
              <w:rPr>
                <w:rFonts w:hint="eastAsia" w:ascii="宋体" w:hAnsi="宋体" w:eastAsia="宋体" w:cs="宋体"/>
                <w:i w:val="0"/>
                <w:iCs w:val="0"/>
                <w:color w:val="000000"/>
                <w:sz w:val="22"/>
                <w:szCs w:val="22"/>
                <w:u w:val="none"/>
              </w:rPr>
            </w:pPr>
          </w:p>
        </w:tc>
      </w:tr>
      <w:tr w14:paraId="58F6E8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60" w:hRule="atLeast"/>
        </w:trPr>
        <w:tc>
          <w:tcPr>
            <w:tcW w:w="491" w:type="dxa"/>
            <w:tcBorders>
              <w:top w:val="single" w:color="auto" w:sz="4" w:space="0"/>
              <w:left w:val="single" w:color="auto" w:sz="4" w:space="0"/>
              <w:bottom w:val="single" w:color="auto" w:sz="4" w:space="0"/>
              <w:right w:val="single" w:color="auto" w:sz="4" w:space="0"/>
            </w:tcBorders>
            <w:shd w:val="clear" w:color="auto" w:fill="auto"/>
            <w:vAlign w:val="center"/>
          </w:tcPr>
          <w:p w14:paraId="1D7090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53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38348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全科医疗科</w:t>
            </w:r>
          </w:p>
        </w:tc>
        <w:tc>
          <w:tcPr>
            <w:tcW w:w="947" w:type="dxa"/>
            <w:tcBorders>
              <w:top w:val="single" w:color="auto" w:sz="4" w:space="0"/>
              <w:left w:val="single" w:color="auto" w:sz="4" w:space="0"/>
              <w:bottom w:val="single" w:color="auto" w:sz="4" w:space="0"/>
              <w:right w:val="single" w:color="auto" w:sz="4" w:space="0"/>
            </w:tcBorders>
            <w:shd w:val="clear" w:color="auto" w:fill="auto"/>
            <w:vAlign w:val="center"/>
          </w:tcPr>
          <w:p w14:paraId="6FC335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肺功能仪</w:t>
            </w:r>
          </w:p>
        </w:tc>
        <w:tc>
          <w:tcPr>
            <w:tcW w:w="6218" w:type="dxa"/>
            <w:tcBorders>
              <w:top w:val="single" w:color="000000" w:sz="4" w:space="0"/>
              <w:left w:val="single" w:color="auto" w:sz="4" w:space="0"/>
              <w:bottom w:val="single" w:color="000000" w:sz="4" w:space="0"/>
              <w:right w:val="single" w:color="000000" w:sz="4" w:space="0"/>
            </w:tcBorders>
            <w:shd w:val="clear" w:color="auto" w:fill="auto"/>
            <w:vAlign w:val="center"/>
          </w:tcPr>
          <w:p w14:paraId="12DF382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测量患者呼出或吸入的气体流量及容量，根据容积-时间曲线和流量-容积曲线，分析得出人体呼吸生理的肺通气指标,便携式设计。</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检测显示参数包含：</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用力肺活量：FVC、FEV1、FEV3、FEV6、V backextrapol. ex、PEF、FEF25%、FEF50%、FEF75%、 FEF25%-75%（MMEF）、FEV1/FVC、FEV1/VC、V backextrapol.ex% FVC</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慢肺活量：VC、IC、VT、IRV、ERV</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最大分钟通气量：MVV</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流量传感器：筛网式压差传感器；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流量测量范围：(0～14)L/s；流量精确范围：±10%或0.17 L/s，取其大者</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容量测量范围：(0～8)L；容量精确范围：±3%或者±0.05L，取其大者</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气流阻力：流量测量范围内小于0.35Kpa/(L/s)</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频率响应：应不超过±12%或者±0.25 L/s，取其大者</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定标：可配合定标筒进行标准定标及验证和3流量定标及验证；</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软件功能：用力肺活量测试程序，包括：流量-容积曲线展示、容积-时间曲线展示，用力肺活量展示参数。根据报告样式模板预览报告、生成报告、打印报告。</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软件操作：肺功能检查对象信息收集及管理模块：可录入检查对象基本信息、症状、危险因素、呼吸系统疾病史、身体测量结果、禁忌症、及定期的慢阻肺高危人群及患者的随访管理等信息；随访问卷模块：CAT、mMRC、COPD-SQ等问卷配置；账号管理及设置模块：账号及密码管理，账户基本信息配置，版本升级、设备管理、预计值选择、数据同步等。</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云端数据平台：项目管理功能、质控管理功能、信息管理功能、报告管理模块、数据导出功能、数据共享、数据安全及平台可扩展功能。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系统连接：配备肺功能检查系统软件，数据及图像输出可通过USB、蓝牙方式传输。</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数据传输：可通过数据传输模块将测量数据同步到云端，让医生实现远程查看测量结果；也可以导出Excel格式的历史检查数据。</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9706B">
            <w:pPr>
              <w:jc w:val="center"/>
              <w:rPr>
                <w:rFonts w:hint="eastAsia" w:ascii="宋体" w:hAnsi="宋体" w:eastAsia="宋体" w:cs="宋体"/>
                <w:i w:val="0"/>
                <w:iCs w:val="0"/>
                <w:color w:val="000000"/>
                <w:sz w:val="22"/>
                <w:szCs w:val="22"/>
                <w:u w:val="none"/>
              </w:rPr>
            </w:pPr>
          </w:p>
        </w:tc>
      </w:tr>
      <w:tr w14:paraId="3C7DE1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8" w:hRule="atLeast"/>
        </w:trPr>
        <w:tc>
          <w:tcPr>
            <w:tcW w:w="491" w:type="dxa"/>
            <w:tcBorders>
              <w:top w:val="single" w:color="auto" w:sz="4" w:space="0"/>
              <w:left w:val="single" w:color="auto" w:sz="4" w:space="0"/>
              <w:bottom w:val="single" w:color="auto" w:sz="4" w:space="0"/>
              <w:right w:val="single" w:color="auto" w:sz="4" w:space="0"/>
            </w:tcBorders>
            <w:shd w:val="clear" w:color="auto" w:fill="auto"/>
            <w:vAlign w:val="center"/>
          </w:tcPr>
          <w:p w14:paraId="30C32A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5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9135E31">
            <w:pPr>
              <w:jc w:val="center"/>
              <w:rPr>
                <w:rFonts w:hint="eastAsia" w:ascii="宋体" w:hAnsi="宋体" w:eastAsia="宋体" w:cs="宋体"/>
                <w:i w:val="0"/>
                <w:iCs w:val="0"/>
                <w:color w:val="000000"/>
                <w:sz w:val="22"/>
                <w:szCs w:val="22"/>
                <w:u w:val="none"/>
              </w:rPr>
            </w:pPr>
          </w:p>
        </w:tc>
        <w:tc>
          <w:tcPr>
            <w:tcW w:w="947" w:type="dxa"/>
            <w:tcBorders>
              <w:top w:val="single" w:color="auto" w:sz="4" w:space="0"/>
              <w:left w:val="single" w:color="auto" w:sz="4" w:space="0"/>
              <w:bottom w:val="single" w:color="auto" w:sz="4" w:space="0"/>
              <w:right w:val="single" w:color="auto" w:sz="4" w:space="0"/>
            </w:tcBorders>
            <w:shd w:val="clear" w:color="auto" w:fill="auto"/>
            <w:vAlign w:val="center"/>
          </w:tcPr>
          <w:p w14:paraId="2508CC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雾化泵</w:t>
            </w:r>
          </w:p>
        </w:tc>
        <w:tc>
          <w:tcPr>
            <w:tcW w:w="6218" w:type="dxa"/>
            <w:tcBorders>
              <w:top w:val="single" w:color="000000" w:sz="4" w:space="0"/>
              <w:left w:val="single" w:color="auto" w:sz="4" w:space="0"/>
              <w:bottom w:val="single" w:color="000000" w:sz="4" w:space="0"/>
              <w:right w:val="single" w:color="000000" w:sz="4" w:space="0"/>
            </w:tcBorders>
            <w:shd w:val="clear" w:color="auto" w:fill="auto"/>
            <w:vAlign w:val="center"/>
          </w:tcPr>
          <w:p w14:paraId="68D2167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1、电 源:AC 220v(交流)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2、雾化率:≥0.6ml/min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3、空载压力:≥0.25MPa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4、自由流量:≥8.0L/min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5、残留量:&lt;0.4ml</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6、雾化颗粒:中位粒径3.0um，1-5um占比≥80%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7、噪音:≤65dB(A权计)</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8、尺寸:主机(长*宽*高)=194*184*106mm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9、不锈钢气嘴设计，结实耐用。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10、专业气泵，温升低，更安全。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11、内置消音器，低噪音，低振动。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12、机体外观融合人体工程学设计，方便移动。</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A879A">
            <w:pPr>
              <w:jc w:val="center"/>
              <w:rPr>
                <w:rFonts w:hint="eastAsia" w:ascii="宋体" w:hAnsi="宋体" w:eastAsia="宋体" w:cs="宋体"/>
                <w:i w:val="0"/>
                <w:iCs w:val="0"/>
                <w:color w:val="000000"/>
                <w:sz w:val="22"/>
                <w:szCs w:val="22"/>
                <w:u w:val="none"/>
              </w:rPr>
            </w:pPr>
          </w:p>
        </w:tc>
      </w:tr>
      <w:tr w14:paraId="41A758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67" w:hRule="atLeast"/>
        </w:trPr>
        <w:tc>
          <w:tcPr>
            <w:tcW w:w="491" w:type="dxa"/>
            <w:tcBorders>
              <w:top w:val="single" w:color="auto" w:sz="4" w:space="0"/>
              <w:left w:val="single" w:color="000000" w:sz="4" w:space="0"/>
              <w:bottom w:val="single" w:color="000000" w:sz="4" w:space="0"/>
              <w:right w:val="single" w:color="000000" w:sz="4" w:space="0"/>
            </w:tcBorders>
            <w:shd w:val="clear" w:color="auto" w:fill="auto"/>
            <w:vAlign w:val="center"/>
          </w:tcPr>
          <w:p w14:paraId="33C2D5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533" w:type="dxa"/>
            <w:vMerge w:val="continue"/>
            <w:tcBorders>
              <w:top w:val="single" w:color="auto" w:sz="4" w:space="0"/>
              <w:left w:val="single" w:color="000000" w:sz="4" w:space="0"/>
              <w:bottom w:val="nil"/>
              <w:right w:val="single" w:color="000000" w:sz="4" w:space="0"/>
            </w:tcBorders>
            <w:shd w:val="clear" w:color="auto" w:fill="auto"/>
            <w:vAlign w:val="center"/>
          </w:tcPr>
          <w:p w14:paraId="5144CD5D">
            <w:pPr>
              <w:jc w:val="center"/>
              <w:rPr>
                <w:rFonts w:hint="eastAsia" w:ascii="宋体" w:hAnsi="宋体" w:eastAsia="宋体" w:cs="宋体"/>
                <w:i w:val="0"/>
                <w:iCs w:val="0"/>
                <w:color w:val="000000"/>
                <w:sz w:val="22"/>
                <w:szCs w:val="22"/>
                <w:u w:val="none"/>
              </w:rPr>
            </w:pPr>
          </w:p>
        </w:tc>
        <w:tc>
          <w:tcPr>
            <w:tcW w:w="947" w:type="dxa"/>
            <w:tcBorders>
              <w:top w:val="single" w:color="auto" w:sz="4" w:space="0"/>
              <w:left w:val="single" w:color="000000" w:sz="4" w:space="0"/>
              <w:bottom w:val="single" w:color="000000" w:sz="4" w:space="0"/>
              <w:right w:val="single" w:color="000000" w:sz="4" w:space="0"/>
            </w:tcBorders>
            <w:shd w:val="clear" w:color="auto" w:fill="auto"/>
            <w:vAlign w:val="center"/>
          </w:tcPr>
          <w:p w14:paraId="2D5CF7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验光设备和器具</w:t>
            </w:r>
          </w:p>
        </w:tc>
        <w:tc>
          <w:tcPr>
            <w:tcW w:w="6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DB22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灯箱：1、规格型号：按结构不同分为LED型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   具体规格型号为标准对数（普通型5m）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2、功能：供医疗单位检查眼睛视力时用。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3、主要参数</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1）正常工作条件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   a)环境温度：5℃～40℃；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   b)相对湿度：≤80%；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   c)大气压力：80kPa～106kPa；</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   d)使用电源：交流220V、50Hz。</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LED型视力表灯箱外形尺寸如下表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规格 5m、标准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 验光仪:                                                                                                               球镜范围：-19.00-+16.75D，步长0.25D/3.00D；</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柱镜范围：0.00--6.00D（使用辅助柱镜视范围可达0.00—8.00-1），步长0.25m-1；</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步长：0.25m-1;</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柱镜轴位：范围0-180，步长5°；</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交叉圆柱镜：±25D；</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旋转棱镜：范围50-75mm，步长1mm；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瞳距：范围50-75mm，步长1mm；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远近视切换：焦距变化 ∞ - 380mm（光心距为64mm）；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前额支架：调节范围0-16mm；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镜眼距：16mm；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标准附件镜头：-2.00D/-0.12D，辅助柱镜各2块；</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尺寸：338（L）*99（W）*292（H）mm；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净重：约5Kg；</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915ED">
            <w:pPr>
              <w:jc w:val="center"/>
              <w:rPr>
                <w:rFonts w:hint="eastAsia" w:ascii="宋体" w:hAnsi="宋体" w:eastAsia="宋体" w:cs="宋体"/>
                <w:i w:val="0"/>
                <w:iCs w:val="0"/>
                <w:color w:val="000000"/>
                <w:sz w:val="22"/>
                <w:szCs w:val="22"/>
                <w:u w:val="none"/>
              </w:rPr>
            </w:pPr>
          </w:p>
        </w:tc>
      </w:tr>
      <w:tr w14:paraId="002FCD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90" w:hRule="atLeast"/>
        </w:trPr>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A1C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533" w:type="dxa"/>
            <w:vMerge w:val="restart"/>
            <w:tcBorders>
              <w:top w:val="single" w:color="000000" w:sz="4" w:space="0"/>
              <w:left w:val="single" w:color="000000" w:sz="4" w:space="0"/>
              <w:bottom w:val="nil"/>
              <w:right w:val="single" w:color="000000" w:sz="4" w:space="0"/>
            </w:tcBorders>
            <w:shd w:val="clear" w:color="auto" w:fill="auto"/>
            <w:vAlign w:val="center"/>
          </w:tcPr>
          <w:p w14:paraId="53A66A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检验科</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D1C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血细胞分析仪</w:t>
            </w:r>
          </w:p>
        </w:tc>
        <w:tc>
          <w:tcPr>
            <w:tcW w:w="6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96FB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1.★测试速度：≥56样本/小时。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2.工作模式：全自动闭盖进样和手动开盖进样兼备，并有急诊样本优先检测功能，在全自动进样工作中可随时插入急诊标本，优先检测。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3.★急诊进样方式：要求可开盖进样，也可闭盖进样，避免具有传染病的标本造成污染。</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4.★进样方式：全自动进样器一次性至少可放入≥35个标本，工作状态中可持续添加样本。</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5.★测量原理：WBC五分类双通道检测（4diff通道+嗜碱通道），有独立的嗜碱性粒细胞检测通道。</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6.测试参数：≥20项基本参数及≥3项研究参数和一个散点图、三个直方图</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7.★检测通道：具备独立的4diff通道和嗜碱通道，实现真正的五分类检测。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8.检测精度：WBC≤2.5%，RBC≤1.5%，HGB≤1.5%，MCV≤1.5%, PLT≤4.0%。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9.操作软件：全中文操作，标配电脑主机即可实现中文输入输出。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10.样本模式：静脉全血、预稀释末梢血（配备内置稀释器，自动完成预稀释）。</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11.★样本量：静脉全血≤21ul，预稀释末梢血≤20ul</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12.★功能：≤21ul预稀释血可完成准确的五分类检测（非CBC计数），并可重复检测一次。</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13.分析模式：具有全血、预稀释末梢血CBC+5DIFF模式。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14.采样针：采用侧开口设计，具有防“抵死”功能。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15.资料储存：海量存储样本完整结果，包括所有中文信息和全部散点图及直方图。</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16.数据输出：具备USB接口和网络接口，有联网功能，可支持激光、喷墨、针式等多种打印机。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17.报告单格式：测量结果必须中文打印，多种报告格式可选。</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DE932">
            <w:pPr>
              <w:jc w:val="center"/>
              <w:rPr>
                <w:rFonts w:hint="eastAsia" w:ascii="宋体" w:hAnsi="宋体" w:eastAsia="宋体" w:cs="宋体"/>
                <w:i w:val="0"/>
                <w:iCs w:val="0"/>
                <w:color w:val="000000"/>
                <w:sz w:val="22"/>
                <w:szCs w:val="22"/>
                <w:u w:val="none"/>
              </w:rPr>
            </w:pPr>
          </w:p>
        </w:tc>
      </w:tr>
      <w:tr w14:paraId="45CB5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0" w:hRule="atLeast"/>
        </w:trPr>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71B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533" w:type="dxa"/>
            <w:vMerge w:val="continue"/>
            <w:tcBorders>
              <w:top w:val="single" w:color="000000" w:sz="4" w:space="0"/>
              <w:left w:val="single" w:color="000000" w:sz="4" w:space="0"/>
              <w:bottom w:val="nil"/>
              <w:right w:val="single" w:color="000000" w:sz="4" w:space="0"/>
            </w:tcBorders>
            <w:shd w:val="clear" w:color="auto" w:fill="auto"/>
            <w:vAlign w:val="center"/>
          </w:tcPr>
          <w:p w14:paraId="74545C90">
            <w:pPr>
              <w:jc w:val="center"/>
              <w:rPr>
                <w:rFonts w:hint="eastAsia" w:ascii="宋体" w:hAnsi="宋体" w:eastAsia="宋体" w:cs="宋体"/>
                <w:i w:val="0"/>
                <w:iCs w:val="0"/>
                <w:color w:val="000000"/>
                <w:sz w:val="22"/>
                <w:szCs w:val="22"/>
                <w:u w:val="none"/>
              </w:rPr>
            </w:pP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2C9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凝血分析仪</w:t>
            </w:r>
          </w:p>
        </w:tc>
        <w:tc>
          <w:tcPr>
            <w:tcW w:w="6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7C566">
            <w:pPr>
              <w:keepNext w:val="0"/>
              <w:keepLines w:val="0"/>
              <w:widowControl/>
              <w:suppressLineNumbers w:val="0"/>
              <w:jc w:val="left"/>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测试原理：磁珠法和免疫比浊法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测试速度： 189PT/H</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D二聚体检测速度：58T/H</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凝固法检测通道： 4个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免疫比浊法检测通道：3个独立通道</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预温通道：11个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急诊位：急诊样品任意插入，优先检测，不占其他样品位</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标本位： 60个，均带LED指示灯，原试管直接插入，并可兼容微量标本特殊试管</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试剂位：10个，均带LED指示灯，带试剂冷藏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测试杯：950个含钢珠测试杯自动单个连续导入</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准确度： ±3％</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重复性误差：不大于3％</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温度稳定性：±0.2℃</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传送系统：具有高寿命、自动抓杯系统；机械手带抓杯感应功能，抓杯滑脱时能报警提示；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加样系统：双加样针：试剂和样本均带液位检测，试剂针带恒温控制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自动稀释：样本自动稀释，支持多试剂因子实验，异常标本自动重发试验</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自动定标：定标曲线，多点定标机内自动完成倍比稀释</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质控体系：用户可定义的质量控制程序，提供标准质控文件和统计图。</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C2D34">
            <w:pPr>
              <w:jc w:val="center"/>
              <w:rPr>
                <w:rFonts w:hint="eastAsia" w:ascii="宋体" w:hAnsi="宋体" w:eastAsia="宋体" w:cs="宋体"/>
                <w:i w:val="0"/>
                <w:iCs w:val="0"/>
                <w:color w:val="000000"/>
                <w:sz w:val="22"/>
                <w:szCs w:val="22"/>
                <w:u w:val="none"/>
              </w:rPr>
            </w:pPr>
          </w:p>
        </w:tc>
      </w:tr>
      <w:tr w14:paraId="451FDC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56" w:hRule="atLeast"/>
        </w:trPr>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E9B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533" w:type="dxa"/>
            <w:vMerge w:val="continue"/>
            <w:tcBorders>
              <w:top w:val="single" w:color="000000" w:sz="4" w:space="0"/>
              <w:left w:val="single" w:color="000000" w:sz="4" w:space="0"/>
              <w:bottom w:val="nil"/>
              <w:right w:val="single" w:color="000000" w:sz="4" w:space="0"/>
            </w:tcBorders>
            <w:shd w:val="clear" w:color="auto" w:fill="auto"/>
            <w:vAlign w:val="center"/>
          </w:tcPr>
          <w:p w14:paraId="1E32702B">
            <w:pPr>
              <w:jc w:val="center"/>
              <w:rPr>
                <w:rFonts w:hint="eastAsia" w:ascii="宋体" w:hAnsi="宋体" w:eastAsia="宋体" w:cs="宋体"/>
                <w:i w:val="0"/>
                <w:iCs w:val="0"/>
                <w:color w:val="000000"/>
                <w:sz w:val="22"/>
                <w:szCs w:val="22"/>
                <w:u w:val="none"/>
              </w:rPr>
            </w:pP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F26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尿液分析仪</w:t>
            </w:r>
          </w:p>
        </w:tc>
        <w:tc>
          <w:tcPr>
            <w:tcW w:w="6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D549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1.尿液分析工作站组合形式：尿液干化学有形成分分析一体机；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 工作原理：采用机器视觉成像自动识别技术，进行尿液有形成分分析；采用光电比色法和折射法对尿液化学成分及理学项目进行检测；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3.一次吸样可完成有形成分和干化学项目的检测；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 检测项目：干化学测定参数≥13个，可提供蛋白肌酐比、微量白蛋白肌酐比；尿有形成分测定参数≥25项；</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 吸样量：有形成分与干化学联合分析总吸样量≤2ml；</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6. 检测速度：有形成分检测模式≥98个测试/小时；干化学检测模式≥150个测试/小时；干化学+有形成分检测模式≥100个测试/小时；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 携带污染率：干化学检测除比重和 pH 外各测试项目最高浓度结果的阳性标本，随后检测阴性样本，阴性样本不得出现阳性；有形成分分析仪对细胞的携带污染率应≤0.02%；</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 检出限：分析仪应能检出最小浓度水平为5个/μL的红细胞、白细胞样本；</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9. 审核规则：具有自定义审核规则设定界面；</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★10. 自动调焦技术：仪器具有自动调焦技术，无需定焦液进行人工调焦；</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11.可对检测区域进行全视野识别分析：拍摄图片收集视野数量≥58个；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★12.可提供红细胞位相参数：包括对红细胞大小、形状、色度的分析，可提供直方图≥3个，散点图≥2个；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13. 条码识别：具有全自动条码扫描功能，自动识别标本信息；</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14. 急诊功能：具有急诊功能，随时插入标本进行检测；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15. 待检区容量：一次可装载≥38份标本；</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16. 报告方式：有形成分检测可提供xx个/µl报告方式；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17. 网络接口：标准网络接口，可以和LIS及HIS系统联网。</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B3928">
            <w:pPr>
              <w:jc w:val="center"/>
              <w:rPr>
                <w:rFonts w:hint="eastAsia" w:ascii="宋体" w:hAnsi="宋体" w:eastAsia="宋体" w:cs="宋体"/>
                <w:i w:val="0"/>
                <w:iCs w:val="0"/>
                <w:color w:val="000000"/>
                <w:sz w:val="22"/>
                <w:szCs w:val="22"/>
                <w:u w:val="none"/>
              </w:rPr>
            </w:pPr>
          </w:p>
        </w:tc>
      </w:tr>
      <w:tr w14:paraId="5C5F7C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93" w:hRule="atLeast"/>
        </w:trPr>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943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533" w:type="dxa"/>
            <w:vMerge w:val="continue"/>
            <w:tcBorders>
              <w:top w:val="single" w:color="000000" w:sz="4" w:space="0"/>
              <w:left w:val="single" w:color="000000" w:sz="4" w:space="0"/>
              <w:bottom w:val="nil"/>
              <w:right w:val="single" w:color="000000" w:sz="4" w:space="0"/>
            </w:tcBorders>
            <w:shd w:val="clear" w:color="auto" w:fill="auto"/>
            <w:vAlign w:val="center"/>
          </w:tcPr>
          <w:p w14:paraId="4141B02C">
            <w:pPr>
              <w:jc w:val="center"/>
              <w:rPr>
                <w:rFonts w:hint="eastAsia" w:ascii="宋体" w:hAnsi="宋体" w:eastAsia="宋体" w:cs="宋体"/>
                <w:i w:val="0"/>
                <w:iCs w:val="0"/>
                <w:color w:val="000000"/>
                <w:sz w:val="22"/>
                <w:szCs w:val="22"/>
                <w:u w:val="none"/>
              </w:rPr>
            </w:pP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586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碳呼气试验设备</w:t>
            </w:r>
          </w:p>
        </w:tc>
        <w:tc>
          <w:tcPr>
            <w:tcW w:w="6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CB02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一 、产品特点：</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w:t>
            </w:r>
            <w:r>
              <w:rPr>
                <w:rFonts w:hint="eastAsia" w:ascii="宋体" w:hAnsi="宋体" w:eastAsia="宋体" w:cs="宋体"/>
                <w:i w:val="0"/>
                <w:iCs w:val="0"/>
                <w:color w:val="auto"/>
                <w:kern w:val="0"/>
                <w:sz w:val="22"/>
                <w:szCs w:val="22"/>
                <w:highlight w:val="none"/>
                <w:u w:val="none"/>
                <w:lang w:val="en-US" w:eastAsia="zh-CN" w:bidi="ar"/>
              </w:rPr>
              <w:t>设备为三通道。</w:t>
            </w:r>
            <w:r>
              <w:rPr>
                <w:rFonts w:hint="eastAsia" w:ascii="宋体" w:hAnsi="宋体" w:eastAsia="宋体" w:cs="宋体"/>
                <w:i w:val="0"/>
                <w:iCs w:val="0"/>
                <w:color w:val="000000"/>
                <w:kern w:val="0"/>
                <w:sz w:val="22"/>
                <w:szCs w:val="22"/>
                <w:highlight w:val="yellow"/>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2、大彩电容触摸屏。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 、测试仪最短测量时间为125s,   最长测试时间为500s,   默认测试时间为250s。</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4、采用算法软处理外部辐射，从而消除了约35%因随机辐射对机器检测精度的不良影响。</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5、本机设置了辐射本底的智能跟踪，实时跟踪本底变化，不但消除了地域/时间变化引起 的外部辐射变化影响，既使在检测口内部被污染的情况下也能准确检测采集卡数据，降低了 误检率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6、本机可以对A、B、C 三个检测口分别自定义精度，解决了较高的检测精度往往需耗费较 长检测时间的问题，用户可以根据相应的应用场景需求，通过自定义A 、B 、C口不同的精 度组合，掌控精度和时间效率之间的均衡。</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 、AI本底实时跟踪。最大限度地排除了温湿度/地磁等环境变量对检测结果的影响。</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8、采用了伽玛射线抑制算法，极大地改善环境本底对检测下限的不良影响。</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9、“可见即可得”的指示灯配制，极大地方便了用户的操作，在多检测口场景下，解决了 频繁误操作的问题。</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10、提供0、1、2、3、4、5档超高检测精度。</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11、实时温湿度显示，保证有效使用环境。</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12、伪影消除功能，解决了阳性样本残留辐射导致阴性样本检测结果的假阳性，极大地提高 了检测精度和对检测结果的可信性。</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13、静电消除功能，极大的解决了检测结果的不稳定性和重复性。</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14、支持电脑连接，连接医院系统。</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二、幽门螺杆菌测试仪基本参数</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仪器工作原理 电离计数方式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对14c本底的计数率 ≤45CPM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对14C标准源的探测效率 ≥15%</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14C探测效率的相对变化 误差 ≤25%</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测试仪检测样本的重复性 ≤10%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电源要求 220V,50Hz</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功率 25VA</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外形最大尺寸 345mm×280mm×245mm(长×宽×高)</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最大重量 17.5 kg</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分类 Ⅱ类、2级污染等级设备</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外壳材料 ABS塑胶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工作温度 5°C～40°C</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工作湿度 ≤70%、非冷凝</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工作大气压力 86kPa～106kPa</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工作环境 </w:t>
            </w:r>
          </w:p>
          <w:p w14:paraId="4904819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a.无霜冻、凝露、渗水、淋雨和日照；</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b.应避免放射性污染和环境γ辐射及外界电磁场干扰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c.设备应有良好的接地，避免与其它大功率的用电设备同接 一 线；</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d.注意保持设备使用环境干净，要定期对测量室进行清洁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e.放置于牢固可靠工作台上。</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贮运温度 -10°C～50°℃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贮运湿度 相对湿度不大于75%、非冷凝</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贮运大气压力 86kPa~106kPa</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运输条件说明 在包装完好的条件下，可以汽车、火车、轮船或飞机等交通工具运输。装卸时应小心轻放、严禁暴力装卸、 严禁倒置。</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储藏条件说明 无腐蚀性气体和通风良好的室温干燥室内。</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499AC">
            <w:pPr>
              <w:jc w:val="center"/>
              <w:rPr>
                <w:rFonts w:hint="eastAsia" w:ascii="宋体" w:hAnsi="宋体" w:eastAsia="宋体" w:cs="宋体"/>
                <w:i w:val="0"/>
                <w:iCs w:val="0"/>
                <w:color w:val="000000"/>
                <w:sz w:val="22"/>
                <w:szCs w:val="22"/>
                <w:u w:val="none"/>
              </w:rPr>
            </w:pPr>
          </w:p>
        </w:tc>
      </w:tr>
      <w:tr w14:paraId="0B3479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3" w:hRule="atLeast"/>
        </w:trPr>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A7A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533" w:type="dxa"/>
            <w:vMerge w:val="continue"/>
            <w:tcBorders>
              <w:top w:val="single" w:color="000000" w:sz="4" w:space="0"/>
              <w:left w:val="single" w:color="000000" w:sz="4" w:space="0"/>
              <w:bottom w:val="nil"/>
              <w:right w:val="single" w:color="000000" w:sz="4" w:space="0"/>
            </w:tcBorders>
            <w:shd w:val="clear" w:color="auto" w:fill="auto"/>
            <w:vAlign w:val="center"/>
          </w:tcPr>
          <w:p w14:paraId="265F4708">
            <w:pPr>
              <w:jc w:val="center"/>
              <w:rPr>
                <w:rFonts w:hint="eastAsia" w:ascii="宋体" w:hAnsi="宋体" w:eastAsia="宋体" w:cs="宋体"/>
                <w:i w:val="0"/>
                <w:iCs w:val="0"/>
                <w:color w:val="000000"/>
                <w:sz w:val="22"/>
                <w:szCs w:val="22"/>
                <w:u w:val="none"/>
              </w:rPr>
            </w:pP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8F4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电解质分析仪</w:t>
            </w:r>
          </w:p>
        </w:tc>
        <w:tc>
          <w:tcPr>
            <w:tcW w:w="6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2E6D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1.产品名称：电解质分析仪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2.检测项目：K+、Na+、Cl-、iCa2+、pH（nCa2+、TCa2+为计算参数）</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3.方法学：离子选择电极法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4.测试速度：≤60s/标本</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5.样本量：100ul</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6.样本类型：血清、全血、尿液等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7.样本盘：单盘22个样本位（含2个急诊位）、支持离心管上机测试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8.采样能自动感应液面高度、带防撞保护功能，系统自动感应样本、一键测试。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9.操作系统：Linux操作系统，800×480彩色 LCD全触摸显示屏显示。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10.试剂系统：使用一体化纸质环保试剂包</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11.可存储10万个以上的检测结果，内嵌式条码扫描仪。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12.输出方式：屏幕显示、高速热敏打印机、实时RS-232数据接口，支持LIS系统连接</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13.质控查询范围：30天，可打印质控数据和曲线。</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14.电极内充液有注册证书；</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02032">
            <w:pPr>
              <w:jc w:val="center"/>
              <w:rPr>
                <w:rFonts w:hint="eastAsia" w:ascii="宋体" w:hAnsi="宋体" w:eastAsia="宋体" w:cs="宋体"/>
                <w:i w:val="0"/>
                <w:iCs w:val="0"/>
                <w:color w:val="000000"/>
                <w:sz w:val="22"/>
                <w:szCs w:val="22"/>
                <w:u w:val="none"/>
              </w:rPr>
            </w:pPr>
          </w:p>
        </w:tc>
      </w:tr>
      <w:tr w14:paraId="5D8969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5E3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533" w:type="dxa"/>
            <w:vMerge w:val="continue"/>
            <w:tcBorders>
              <w:top w:val="single" w:color="000000" w:sz="4" w:space="0"/>
              <w:left w:val="single" w:color="000000" w:sz="4" w:space="0"/>
              <w:bottom w:val="nil"/>
              <w:right w:val="single" w:color="000000" w:sz="4" w:space="0"/>
            </w:tcBorders>
            <w:shd w:val="clear" w:color="auto" w:fill="auto"/>
            <w:vAlign w:val="center"/>
          </w:tcPr>
          <w:p w14:paraId="32B537EB">
            <w:pPr>
              <w:jc w:val="center"/>
              <w:rPr>
                <w:rFonts w:hint="eastAsia" w:ascii="宋体" w:hAnsi="宋体" w:eastAsia="宋体" w:cs="宋体"/>
                <w:i w:val="0"/>
                <w:iCs w:val="0"/>
                <w:color w:val="000000"/>
                <w:sz w:val="22"/>
                <w:szCs w:val="22"/>
                <w:u w:val="none"/>
              </w:rPr>
            </w:pP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366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显微镜</w:t>
            </w:r>
          </w:p>
        </w:tc>
        <w:tc>
          <w:tcPr>
            <w:tcW w:w="6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242A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1.工作条件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1.1 工作温度：-10℃～+45℃</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1.2 湿度：20% to 85% at 35°</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1.3 电源：220V, 50Hz</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2.主要技术指标</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2.1主机及光学系统：无限远矫正光学系统；</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2.2调焦：低位聚焦控制，自调节聚焦机制。载物台垂直运动距离不小于25mm，带聚焦粗调上限自动停止装置。</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2.3粗调带助力功能，便于精准聚焦；</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2.4观察镜筒：倾角为30°，目镜与镜筒集成在一起，螺丝固定防止脱落。配备用于安全旋转的指旋螺钉，可以随时任意旋转360度；</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2.5照明装置：内装式，LED冷光源，连续亮度调节，色温恒定=6000K；</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2.6物镜：平场消色差物镜，采用国际标准45mm齐焦距离。为适应不同样品观察，物镜需满足下面放大倍数及相应数值孔径：</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4X（N.A=0.1）</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10X（N.A=0.22）</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40X（N.A=0.65）镜头内置保护弹簧</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100X（N.A=1.25）镜头内置保护弹簧，油镜</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2.7载物台：耐磨损载物台表面，尺寸≥185 mm (前面150 mm)宽x140mm深；圆形载物台边缘，无暴露齿条。</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2.8样品夹：可单手操作样品夹；</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2.9目镜：10X宽视野目镜，视野数≥20mm；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2.10物镜转换器：内顷式物镜转换器；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2.11聚光镜：稳定的预对焦和预制中聚光镜，防止使用过程中误操作导致位置变化。N.A≥0.9，具有物镜倍数对应标识，具有扩展相差等功能插槽；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2.12扩展功能：可扩展图像工作站，100W荧光，相差，暗场，2-5人共览等功能；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2.13防霉装置：在观察筒、目镜、物镜都做了防霉处理；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2.14主体构造、材质及防菌设计：主体结构为压铸铝，配备外部保险丝，方便更换。机体镀有银离子，有效防止细菌传播；</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2.15主机机身配备USB插槽，可直接为摄像头等外置USB扩展设备供电；</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2.16机身配备电源线绕线槽，方便收纳电源线；</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2.17配备易搬运提手，可单手持握进行搬运。</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C058E">
            <w:pPr>
              <w:jc w:val="center"/>
              <w:rPr>
                <w:rFonts w:hint="eastAsia" w:ascii="宋体" w:hAnsi="宋体" w:eastAsia="宋体" w:cs="宋体"/>
                <w:i w:val="0"/>
                <w:iCs w:val="0"/>
                <w:color w:val="000000"/>
                <w:sz w:val="22"/>
                <w:szCs w:val="22"/>
                <w:u w:val="none"/>
              </w:rPr>
            </w:pPr>
          </w:p>
        </w:tc>
      </w:tr>
      <w:tr w14:paraId="058AF6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F7E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533" w:type="dxa"/>
            <w:vMerge w:val="continue"/>
            <w:tcBorders>
              <w:top w:val="single" w:color="000000" w:sz="4" w:space="0"/>
              <w:left w:val="single" w:color="000000" w:sz="4" w:space="0"/>
              <w:bottom w:val="nil"/>
              <w:right w:val="single" w:color="000000" w:sz="4" w:space="0"/>
            </w:tcBorders>
            <w:shd w:val="clear" w:color="auto" w:fill="auto"/>
            <w:vAlign w:val="center"/>
          </w:tcPr>
          <w:p w14:paraId="040AE7B9">
            <w:pPr>
              <w:jc w:val="center"/>
              <w:rPr>
                <w:rFonts w:hint="eastAsia" w:ascii="宋体" w:hAnsi="宋体" w:eastAsia="宋体" w:cs="宋体"/>
                <w:i w:val="0"/>
                <w:iCs w:val="0"/>
                <w:color w:val="000000"/>
                <w:sz w:val="22"/>
                <w:szCs w:val="22"/>
                <w:u w:val="none"/>
              </w:rPr>
            </w:pP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AF59B">
            <w:pPr>
              <w:keepNext w:val="0"/>
              <w:keepLines w:val="0"/>
              <w:widowControl/>
              <w:suppressLineNumbers w:val="0"/>
              <w:jc w:val="center"/>
              <w:textAlignment w:val="center"/>
              <w:rPr>
                <w:rFonts w:ascii="方正仿宋_GB2312" w:hAnsi="方正仿宋_GB2312" w:eastAsia="方正仿宋_GB2312" w:cs="方正仿宋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便常规检测仪</w:t>
            </w:r>
          </w:p>
        </w:tc>
        <w:tc>
          <w:tcPr>
            <w:tcW w:w="6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B881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1.检测速度：检测速度 ≥ 75个标本/小时（提供CFDA检测报告证明仪器速度达到此标准）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2.检测通道：流动石英计数池，通道数≥2通道</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3.样本稀释方式： ≥5种以上稀释方式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4.金标项目报告格式：可定性和半定量报告模式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5.显微镜物镜：显微镜物镜≥2个，开机自动对焦，全自动一键对焦功能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6.金标卡孵育检测通道：≥20个独立检测单控孵育通道位，立体式多通道设计</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7.混匀方式： 旋转混匀，混匀旋转速度可调</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8.预设拍摄图片数量：可预设拍摄≥170视野，亦可自定义拍摄视野数目</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9.吸样方式：吸样针从上往下穿刺，在采集杯中间吸样</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10.有形成分检测：检测红细胞、白细胞、真菌、虫卵等成分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11.隐血化学物质检测：粪便金标隐血仪器可自动定性识别检测，无需人工判读。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12.金标检测项目：仪器可同时一次性吸样检测项目≥5个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13.金标孵育时间：标本一次吸样后仪器主机能满足同时≥3个不同时间点的检测：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粪便隐血设定4分钟，轮、腺病毒检测设定12分钟，HP检测设定10分钟，以上项目可以在多个不同反应时间点同时检测，使免疫学的结果更准确</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14.标本送样量：待检区容纳标本数≥50个，轨道式进样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15.进样装置：自动进样，进、出样位有密封罩全密封</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16.急诊功能：仪器主机进样特设独立急诊位，急诊标本随到随测，不占用试管架位，不影响批量处理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17.金标检测功能：≥5个卡盒，试剂位≥5个，批量标本间仪器可同时设定并检测≥3个不同反应时间的项目，根据免疫学反应的特性，粪便隐血设定3-5分钟，轮、腺病毒设定10-15分钟，幽门螺杆菌设定10-15分钟</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18.采集杯滤网：≥2层滤网</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19.采集杯腔体：</w:t>
            </w:r>
            <w:r>
              <w:rPr>
                <w:rFonts w:hint="eastAsia" w:ascii="宋体" w:hAnsi="宋体" w:eastAsia="宋体" w:cs="宋体"/>
                <w:i w:val="0"/>
                <w:iCs w:val="0"/>
                <w:color w:val="000000"/>
                <w:kern w:val="0"/>
                <w:sz w:val="22"/>
                <w:szCs w:val="22"/>
                <w:highlight w:val="none"/>
                <w:u w:val="none"/>
                <w:lang w:val="en-US" w:eastAsia="zh-CN" w:bidi="ar"/>
              </w:rPr>
              <w:t>≥3个腔体</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20.图片拍摄方式：每个视野最多可拍摄≥8层图片</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21.粪便有形成分质控品：注册仪器相同厂家的粪便有形成分质控品（提供注册证）</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22.FOB和转铁蛋白多水平非定值质控品配套与仪器相同厂家FOB和转铁蛋白多水平非定值质控品</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23.质控功能模块：软件自带功能质控功能模块，直接上机进行质控操作</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24.通信功能:真正具有双向通讯双工功能</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6D0CE">
            <w:pPr>
              <w:jc w:val="center"/>
              <w:rPr>
                <w:rFonts w:hint="eastAsia" w:ascii="宋体" w:hAnsi="宋体" w:eastAsia="宋体" w:cs="宋体"/>
                <w:i w:val="0"/>
                <w:iCs w:val="0"/>
                <w:color w:val="000000"/>
                <w:sz w:val="22"/>
                <w:szCs w:val="22"/>
                <w:u w:val="none"/>
              </w:rPr>
            </w:pPr>
          </w:p>
        </w:tc>
      </w:tr>
      <w:tr w14:paraId="518C86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0" w:hRule="atLeast"/>
        </w:trPr>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820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533" w:type="dxa"/>
            <w:vMerge w:val="restart"/>
            <w:tcBorders>
              <w:top w:val="nil"/>
              <w:left w:val="single" w:color="000000" w:sz="4" w:space="0"/>
              <w:bottom w:val="single" w:color="000000" w:sz="4" w:space="0"/>
              <w:right w:val="single" w:color="000000" w:sz="4" w:space="0"/>
            </w:tcBorders>
            <w:shd w:val="clear" w:color="auto" w:fill="auto"/>
            <w:vAlign w:val="center"/>
          </w:tcPr>
          <w:p w14:paraId="0D271F16">
            <w:pPr>
              <w:jc w:val="center"/>
              <w:rPr>
                <w:rFonts w:hint="eastAsia" w:ascii="宋体" w:hAnsi="宋体" w:eastAsia="宋体" w:cs="宋体"/>
                <w:i w:val="0"/>
                <w:iCs w:val="0"/>
                <w:color w:val="000000"/>
                <w:sz w:val="22"/>
                <w:szCs w:val="22"/>
                <w:u w:val="none"/>
              </w:rPr>
            </w:pP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A4D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听力计</w:t>
            </w:r>
          </w:p>
        </w:tc>
        <w:tc>
          <w:tcPr>
            <w:tcW w:w="6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933D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纯音：用于基本听阈测试。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啭音：减少驻波干扰，适用于声场测听。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窄带噪声：用于掩蔽测试。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言语信号：如单词、句子，用于言语测听。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脉冲音：避免听觉适应，常用于儿童测试。</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8076F">
            <w:pPr>
              <w:jc w:val="center"/>
              <w:rPr>
                <w:rFonts w:hint="eastAsia" w:ascii="宋体" w:hAnsi="宋体" w:eastAsia="宋体" w:cs="宋体"/>
                <w:i w:val="0"/>
                <w:iCs w:val="0"/>
                <w:color w:val="000000"/>
                <w:sz w:val="22"/>
                <w:szCs w:val="22"/>
                <w:u w:val="none"/>
              </w:rPr>
            </w:pPr>
          </w:p>
        </w:tc>
      </w:tr>
      <w:tr w14:paraId="17EFF9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B72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533" w:type="dxa"/>
            <w:vMerge w:val="continue"/>
            <w:tcBorders>
              <w:top w:val="nil"/>
              <w:left w:val="single" w:color="000000" w:sz="4" w:space="0"/>
              <w:bottom w:val="single" w:color="000000" w:sz="4" w:space="0"/>
              <w:right w:val="single" w:color="000000" w:sz="4" w:space="0"/>
            </w:tcBorders>
            <w:shd w:val="clear" w:color="auto" w:fill="auto"/>
            <w:vAlign w:val="center"/>
          </w:tcPr>
          <w:p w14:paraId="7CCF62D8">
            <w:pPr>
              <w:jc w:val="center"/>
              <w:rPr>
                <w:rFonts w:hint="eastAsia" w:ascii="宋体" w:hAnsi="宋体" w:eastAsia="宋体" w:cs="宋体"/>
                <w:i w:val="0"/>
                <w:iCs w:val="0"/>
                <w:color w:val="000000"/>
                <w:sz w:val="22"/>
                <w:szCs w:val="22"/>
                <w:u w:val="none"/>
              </w:rPr>
            </w:pPr>
          </w:p>
        </w:tc>
        <w:tc>
          <w:tcPr>
            <w:tcW w:w="9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300A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健康教育模型</w:t>
            </w:r>
          </w:p>
        </w:tc>
        <w:tc>
          <w:tcPr>
            <w:tcW w:w="6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3692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男性生殖器模型：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功能特点：此模型是男性盆腔正中矢状切面，阴茎矢状切面和盆腔剖面等4个部件组成，显示了男性内外生殖器官，男性尿道以及男性盆腔器官等结构。尺寸：28*23*28cm，PVC材质。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b/>
                <w:bCs/>
                <w:i w:val="0"/>
                <w:iCs w:val="0"/>
                <w:color w:val="000000"/>
                <w:kern w:val="0"/>
                <w:sz w:val="22"/>
                <w:szCs w:val="22"/>
                <w:u w:val="none"/>
                <w:lang w:val="en-US" w:eastAsia="zh-CN" w:bidi="ar"/>
              </w:rPr>
              <w:t>女性生殖器模型：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功能特点：此模型是女性盆腔正中矢状切模型，由3个部件组成，显示了女性生殖器官以及膀胱和直肠等结构。尺寸：27*23*28cm，PVC材质。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b/>
                <w:bCs/>
                <w:i w:val="0"/>
                <w:iCs w:val="0"/>
                <w:color w:val="000000"/>
                <w:kern w:val="0"/>
                <w:sz w:val="22"/>
                <w:szCs w:val="22"/>
                <w:u w:val="none"/>
                <w:lang w:val="en-US" w:eastAsia="zh-CN" w:bidi="ar"/>
              </w:rPr>
              <w:t>乳房模型：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展示了乳房乳腺癌、囊肿、纤维腺瘤和浸润性硬癌。模型还显示了乳房结构、脂肪组织、淋巴结、肌肉和肋骨等，尺寸：20*15*10cm,pvc材质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b/>
                <w:bCs/>
                <w:i w:val="0"/>
                <w:iCs w:val="0"/>
                <w:color w:val="000000"/>
                <w:kern w:val="0"/>
                <w:sz w:val="22"/>
                <w:szCs w:val="22"/>
                <w:u w:val="none"/>
                <w:lang w:val="en-US" w:eastAsia="zh-CN" w:bidi="ar"/>
              </w:rPr>
              <w:t>新生儿护理模型：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用可作为婴儿洗澡，更换衣物和尿片、眼、耳护理等训练和示教工具。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  模型尺寸： 自然大，高52cm，宽19cm，厚11.5cm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  以上各类婴儿模型有男婴、女婴任选</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b/>
                <w:bCs/>
                <w:i w:val="0"/>
                <w:iCs w:val="0"/>
                <w:color w:val="000000"/>
                <w:kern w:val="0"/>
                <w:sz w:val="22"/>
                <w:szCs w:val="22"/>
                <w:u w:val="none"/>
                <w:lang w:val="en-US" w:eastAsia="zh-CN" w:bidi="ar"/>
              </w:rPr>
              <w:t>女性避孕器指导模型：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主要功能：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 该模型根据女性内外生殖器的解剖原理设计，用于教授如何放入女性避孕装置以及引导栓剂等。</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 显示如下部位解剖结构：</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膀胱   • 阴道</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耻骨   • 子宫</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大阴唇   • 尾骨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小阴唇   • 直肠</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45D82">
            <w:pPr>
              <w:jc w:val="center"/>
              <w:rPr>
                <w:rFonts w:hint="eastAsia" w:ascii="宋体" w:hAnsi="宋体" w:eastAsia="宋体" w:cs="宋体"/>
                <w:i w:val="0"/>
                <w:iCs w:val="0"/>
                <w:color w:val="000000"/>
                <w:sz w:val="22"/>
                <w:szCs w:val="22"/>
                <w:u w:val="none"/>
              </w:rPr>
            </w:pPr>
          </w:p>
        </w:tc>
      </w:tr>
      <w:tr w14:paraId="2025F2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90" w:hRule="atLeast"/>
        </w:trPr>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10F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533" w:type="dxa"/>
            <w:vMerge w:val="continue"/>
            <w:tcBorders>
              <w:top w:val="nil"/>
              <w:left w:val="single" w:color="000000" w:sz="4" w:space="0"/>
              <w:bottom w:val="single" w:color="000000" w:sz="4" w:space="0"/>
              <w:right w:val="single" w:color="000000" w:sz="4" w:space="0"/>
            </w:tcBorders>
            <w:shd w:val="clear" w:color="auto" w:fill="auto"/>
            <w:vAlign w:val="center"/>
          </w:tcPr>
          <w:p w14:paraId="3DBE9822">
            <w:pPr>
              <w:jc w:val="center"/>
              <w:rPr>
                <w:rFonts w:hint="eastAsia" w:ascii="宋体" w:hAnsi="宋体" w:eastAsia="宋体" w:cs="宋体"/>
                <w:i w:val="0"/>
                <w:iCs w:val="0"/>
                <w:color w:val="000000"/>
                <w:sz w:val="22"/>
                <w:szCs w:val="22"/>
                <w:u w:val="none"/>
              </w:rPr>
            </w:pPr>
          </w:p>
        </w:tc>
        <w:tc>
          <w:tcPr>
            <w:tcW w:w="9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5C0C80">
            <w:pPr>
              <w:jc w:val="center"/>
              <w:rPr>
                <w:rFonts w:hint="eastAsia" w:ascii="宋体" w:hAnsi="宋体" w:eastAsia="宋体" w:cs="宋体"/>
                <w:i w:val="0"/>
                <w:iCs w:val="0"/>
                <w:color w:val="000000"/>
                <w:sz w:val="22"/>
                <w:szCs w:val="22"/>
                <w:u w:val="none"/>
              </w:rPr>
            </w:pPr>
          </w:p>
        </w:tc>
        <w:tc>
          <w:tcPr>
            <w:tcW w:w="6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74A4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人体骨骼模型: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真人大小的、关节相连的塑料模型是基础解剖教学的理想模型，物美价廉。手臂和腿部可拆下供研究。显示神经分支、脊椎动脉和腰椎间盘等。头颅含可活动的下巴、可移动的头颅盖、骨缝线和三颗可取下的下牙。用PVC制成，可水洗，不破碎。尺寸：180C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b/>
                <w:bCs/>
                <w:i w:val="0"/>
                <w:iCs w:val="0"/>
                <w:color w:val="000000"/>
                <w:kern w:val="0"/>
                <w:sz w:val="22"/>
                <w:szCs w:val="22"/>
                <w:u w:val="none"/>
                <w:lang w:val="en-US" w:eastAsia="zh-CN" w:bidi="ar"/>
              </w:rPr>
              <w:t>人体肌肉模型: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功能特点：</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2肌肉人模型，真实的展现了人体完整的肌肉和器官解剖形态。此模型也精确的展示了人体的浅表，深层肌肉结构，肌腱形态，血管和人体结构形态。主要人体器官和肌肉可以拆装的，27部件，共有347个部位数字指示标志，以便于使用者更精确地理解和详细研究之用。尺寸：33*23*80cm，PVC材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b/>
                <w:bCs/>
                <w:i w:val="0"/>
                <w:iCs w:val="0"/>
                <w:color w:val="000000"/>
                <w:kern w:val="0"/>
                <w:sz w:val="22"/>
                <w:szCs w:val="22"/>
                <w:u w:val="none"/>
                <w:lang w:val="en-US" w:eastAsia="zh-CN" w:bidi="ar"/>
              </w:rPr>
              <w:t>人体内脏模型: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躯干模型，其特征是：脊椎露在外面，其中一段脊椎可拆下，一块女性胸腔盖和可互换的男女生殖器官，女性子宫中含有一胎儿。可分成23件：躯干女性胸腔盖，头，眼球，脑，一块脊椎神经，肺（2件），心（2件），肝，肾，胃（2件），肠（4件），男性生殖器官（2件），女性生殖器官带胎儿（3件）。用PVC制成，安放于塑料座上。尺寸：85CM。</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8FECD">
            <w:pPr>
              <w:jc w:val="center"/>
              <w:rPr>
                <w:rFonts w:hint="eastAsia" w:ascii="宋体" w:hAnsi="宋体" w:eastAsia="宋体" w:cs="宋体"/>
                <w:i w:val="0"/>
                <w:iCs w:val="0"/>
                <w:color w:val="000000"/>
                <w:sz w:val="22"/>
                <w:szCs w:val="22"/>
                <w:u w:val="none"/>
              </w:rPr>
            </w:pPr>
          </w:p>
        </w:tc>
      </w:tr>
      <w:tr w14:paraId="12C855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41" w:hRule="atLeast"/>
        </w:trPr>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CBB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533" w:type="dxa"/>
            <w:vMerge w:val="continue"/>
            <w:tcBorders>
              <w:top w:val="nil"/>
              <w:left w:val="single" w:color="000000" w:sz="4" w:space="0"/>
              <w:bottom w:val="single" w:color="000000" w:sz="4" w:space="0"/>
              <w:right w:val="single" w:color="000000" w:sz="4" w:space="0"/>
            </w:tcBorders>
            <w:shd w:val="clear" w:color="auto" w:fill="auto"/>
            <w:vAlign w:val="center"/>
          </w:tcPr>
          <w:p w14:paraId="6D0D3FD0">
            <w:pPr>
              <w:jc w:val="center"/>
              <w:rPr>
                <w:rFonts w:hint="eastAsia" w:ascii="宋体" w:hAnsi="宋体" w:eastAsia="宋体" w:cs="宋体"/>
                <w:i w:val="0"/>
                <w:iCs w:val="0"/>
                <w:color w:val="000000"/>
                <w:sz w:val="22"/>
                <w:szCs w:val="22"/>
                <w:u w:val="none"/>
              </w:rPr>
            </w:pP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A10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心脏复苏模拟人</w:t>
            </w:r>
          </w:p>
        </w:tc>
        <w:tc>
          <w:tcPr>
            <w:tcW w:w="6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F34C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该产品功能进行全面升级，突出CPR训练操作的铺助功能，以及可自行设定各项数值，更加符合临床和教学练习CPR操作要求。</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执行标准：美国心脏学会(AHA)2015国际心肺复苏(CPR)＆心血管急救(ECC)指南标准。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功能特点：</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模拟人解剖特征明显，手感真实，肤色统一，形态逼真，外形美观。</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 模拟生命体征：</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初始状态时，模拟人瞳孔散大，颈动脉无搏动。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按压过程中，模拟人颈动脉被动搏动，搏动频率与按压频率一致。</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抢救成功后，模拟人瞳孔恢复正常，颈动脉自主搏动。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瞳孔缩放和颈动脉搏动由开关可开启和关闭。</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可进行人工呼吸和心外按压。可进行标准气道开放，气道指示灯变亮。</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 三种操作方式：可进行CPR训练、模式考核和实战考核。</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方式一：CPR训练，可进行按压和吹气训练。</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方式二：模式考核，在设定的时间内，根据2015国际心肺复苏标准，正确按压和吹气数30：2的比例，完成5个循环操作。</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方式三：实战考核，老师可自行设定操作时间范围、操作标准、循环次数、操作频率、按压和吹气的比例。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控制器显示屏功能：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电子监测：电子指示灯显示监测气道开放和按压部位。人工呼吸和胸外按压的正确次数计数和错误次数计数。</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语音提示：训练和考核中全程中文语音提示，可开启和关闭语音，调节音量。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条形码显示吹气量：正确的吹气量为500~600ml-1000ml：</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吹气量过少时，条形码为黄色。</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吹气量合适时，条形码为绿色。</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吹气量过大时，条形码为红色。</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吹入的潮气量过快或超大，造成气体进入胃部指示灯显示；数码计数显示；错误语言提示；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条形码显示按压深度，正确的按压深度5-6cm：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按压深度过少时，条形码为黄色。</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按压深度合适时，条形码为绿色。</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按压深度过大时，条形码为红色。</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可自行设定操作时间，以秒为单位。</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操作频率：2015标准为至少100次/分，也可自行设定数值。</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电源状态：采用220V电源，经过稳压器稳压后输出电源12V。（可选加装锂电池，适用于无外接电源的情况下直接使用。）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打印机功能：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操作结束后打印操作过程。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成绩单内容涵盖操作方式、意识判断、急救呼吸、脉搏检查、检查呼吸、清除异物、操作频率、按压与吹气比例、循环次数、每个循环操作中按压和吹气的次数、按压正确/错误次数、按压错误的原因和次数、吹气正确/错误的原因和次数、吹气错误的原因、设定时间、操作时间和考核评定。</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面皮肤、颈皮肤、胸皮肤、头发，采用进口热塑弹性体混合胶材料，由不锈钢模具、经注塑机高温注压而成，具有解剖标志准确、手感真实、肤色统一、形态逼真、外形美观、经久耐用、消毒清洗不变形，拆装更换方便等特点，其材料达到国外同等水平。</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798CF">
            <w:pPr>
              <w:jc w:val="center"/>
              <w:rPr>
                <w:rFonts w:hint="eastAsia" w:ascii="宋体" w:hAnsi="宋体" w:eastAsia="宋体" w:cs="宋体"/>
                <w:i w:val="0"/>
                <w:iCs w:val="0"/>
                <w:color w:val="000000"/>
                <w:sz w:val="22"/>
                <w:szCs w:val="22"/>
                <w:u w:val="none"/>
              </w:rPr>
            </w:pPr>
          </w:p>
        </w:tc>
      </w:tr>
      <w:tr w14:paraId="2025E2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7FD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533" w:type="dxa"/>
            <w:vMerge w:val="continue"/>
            <w:tcBorders>
              <w:top w:val="nil"/>
              <w:left w:val="single" w:color="000000" w:sz="4" w:space="0"/>
              <w:bottom w:val="single" w:color="000000" w:sz="4" w:space="0"/>
              <w:right w:val="single" w:color="000000" w:sz="4" w:space="0"/>
            </w:tcBorders>
            <w:shd w:val="clear" w:color="auto" w:fill="auto"/>
            <w:vAlign w:val="center"/>
          </w:tcPr>
          <w:p w14:paraId="597860D6">
            <w:pPr>
              <w:jc w:val="center"/>
              <w:rPr>
                <w:rFonts w:hint="eastAsia" w:ascii="宋体" w:hAnsi="宋体" w:eastAsia="宋体" w:cs="宋体"/>
                <w:i w:val="0"/>
                <w:iCs w:val="0"/>
                <w:color w:val="000000"/>
                <w:sz w:val="22"/>
                <w:szCs w:val="22"/>
                <w:u w:val="none"/>
              </w:rPr>
            </w:pP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051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婴儿智能体检仪</w:t>
            </w:r>
          </w:p>
        </w:tc>
        <w:tc>
          <w:tcPr>
            <w:tcW w:w="6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9845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1、无接触式超声波传感器测量身长；</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2、称重传感器自动测量体重；</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3、采用双轨外滑道方式移动挡脚板，量板床宽敞，造型美观；</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4、环保工程塑料整体成型外壳，安全舒适；</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5、液晶屏显示，身高体重一目了然；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6、语音提示，音量可调，测量值播报；</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7、体重测量采用三点校准法。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8、体重测量范围0-60Kg，测量精度±0.05mmKg；</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9、身高坐高测量范围40-100cm，测量精度±5mm；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10、标配脚踏开关，操作更方便；</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57F30">
            <w:pPr>
              <w:jc w:val="center"/>
              <w:rPr>
                <w:rFonts w:hint="eastAsia" w:ascii="宋体" w:hAnsi="宋体" w:eastAsia="宋体" w:cs="宋体"/>
                <w:i w:val="0"/>
                <w:iCs w:val="0"/>
                <w:color w:val="000000"/>
                <w:sz w:val="22"/>
                <w:szCs w:val="22"/>
                <w:u w:val="none"/>
              </w:rPr>
            </w:pPr>
          </w:p>
        </w:tc>
      </w:tr>
      <w:tr w14:paraId="41D431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0" w:hRule="atLeast"/>
        </w:trPr>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ED3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533" w:type="dxa"/>
            <w:vMerge w:val="continue"/>
            <w:tcBorders>
              <w:top w:val="nil"/>
              <w:left w:val="single" w:color="000000" w:sz="4" w:space="0"/>
              <w:bottom w:val="single" w:color="000000" w:sz="4" w:space="0"/>
              <w:right w:val="single" w:color="000000" w:sz="4" w:space="0"/>
            </w:tcBorders>
            <w:shd w:val="clear" w:color="auto" w:fill="auto"/>
            <w:vAlign w:val="center"/>
          </w:tcPr>
          <w:p w14:paraId="6D3379C3">
            <w:pPr>
              <w:jc w:val="center"/>
              <w:rPr>
                <w:rFonts w:hint="eastAsia" w:ascii="宋体" w:hAnsi="宋体" w:eastAsia="宋体" w:cs="宋体"/>
                <w:i w:val="0"/>
                <w:iCs w:val="0"/>
                <w:color w:val="000000"/>
                <w:sz w:val="22"/>
                <w:szCs w:val="22"/>
                <w:u w:val="none"/>
              </w:rPr>
            </w:pP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669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肺活量仪</w:t>
            </w:r>
          </w:p>
        </w:tc>
        <w:tc>
          <w:tcPr>
            <w:tcW w:w="6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2ADE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肺活量仪是用于测量肺功能的医疗或运动设备，主要用于评估呼吸系统健康、肺活量、用力肺活量、一秒率等关键指标。以下是其主要参数及功能说明：基本参数</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（1）测量范围</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肺活量：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  成人：通常 2~7 L（男性平均约4.5 L，女性约3.2 L）。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 儿童：1~5 L（随年龄增长变化）。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用力肺活量：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正常范围与VC接近，但可能略低（因气道阻力）。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一秒量：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 正常值：≥80% 预计值（与年龄、性别、身高相关）。  </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4E423">
            <w:pPr>
              <w:jc w:val="center"/>
              <w:rPr>
                <w:rFonts w:hint="eastAsia" w:ascii="宋体" w:hAnsi="宋体" w:eastAsia="宋体" w:cs="宋体"/>
                <w:i w:val="0"/>
                <w:iCs w:val="0"/>
                <w:color w:val="000000"/>
                <w:sz w:val="22"/>
                <w:szCs w:val="22"/>
                <w:u w:val="none"/>
              </w:rPr>
            </w:pPr>
          </w:p>
        </w:tc>
      </w:tr>
      <w:tr w14:paraId="2EAF3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6" w:hRule="atLeast"/>
        </w:trPr>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776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533" w:type="dxa"/>
            <w:vMerge w:val="continue"/>
            <w:tcBorders>
              <w:top w:val="nil"/>
              <w:left w:val="single" w:color="000000" w:sz="4" w:space="0"/>
              <w:bottom w:val="single" w:color="000000" w:sz="4" w:space="0"/>
              <w:right w:val="single" w:color="000000" w:sz="4" w:space="0"/>
            </w:tcBorders>
            <w:shd w:val="clear" w:color="auto" w:fill="auto"/>
            <w:vAlign w:val="center"/>
          </w:tcPr>
          <w:p w14:paraId="62B0A811">
            <w:pPr>
              <w:jc w:val="center"/>
              <w:rPr>
                <w:rFonts w:hint="eastAsia" w:ascii="宋体" w:hAnsi="宋体" w:eastAsia="宋体" w:cs="宋体"/>
                <w:i w:val="0"/>
                <w:iCs w:val="0"/>
                <w:color w:val="000000"/>
                <w:sz w:val="22"/>
                <w:szCs w:val="22"/>
                <w:u w:val="none"/>
              </w:rPr>
            </w:pP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D37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电子血压计</w:t>
            </w:r>
          </w:p>
        </w:tc>
        <w:tc>
          <w:tcPr>
            <w:tcW w:w="6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D4BB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电子血压计是一种用于测量血压和心率的医疗或家用设备。其核心参数涉及测量范围、精度、袖带规格、适用人群等。以下是详细分类说明：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 基本测量参数</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参数范围说明</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收缩压 0~300 mmHg</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正常值：90~140 mmHg</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舒张压: 0~250 mmHg</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正常值：60~90 mmHg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心率 40~200 bpm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正常值：60~100 bpm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2.关键性能参数</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（1）测量精度</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国际标准：AAMI/ESH/ISO 81060-2（误差要求：±3 mmHg 或 ±2%）。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BHS（英国高血压协会）分级：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A级（最优）：误差≤5 mmHg（≥90%测量值）。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B级：误差≤10 mmHg（≥85%测量值）。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C级：误差≤15 mmHg（≥80%测量值）。  </w:t>
            </w:r>
            <w:r>
              <w:rPr>
                <w:rFonts w:hint="eastAsia" w:ascii="宋体" w:hAnsi="宋体" w:eastAsia="宋体" w:cs="宋体"/>
                <w:i w:val="0"/>
                <w:iCs w:val="0"/>
                <w:color w:val="000000"/>
                <w:kern w:val="0"/>
                <w:sz w:val="22"/>
                <w:szCs w:val="22"/>
                <w:u w:val="none"/>
                <w:lang w:val="en-US" w:eastAsia="zh-CN" w:bidi="ar"/>
              </w:rPr>
              <w:br w:type="textWrapping"/>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E188E">
            <w:pPr>
              <w:jc w:val="center"/>
              <w:rPr>
                <w:rFonts w:hint="eastAsia" w:ascii="宋体" w:hAnsi="宋体" w:eastAsia="宋体" w:cs="宋体"/>
                <w:i w:val="0"/>
                <w:iCs w:val="0"/>
                <w:color w:val="000000"/>
                <w:sz w:val="22"/>
                <w:szCs w:val="22"/>
                <w:u w:val="none"/>
              </w:rPr>
            </w:pPr>
          </w:p>
        </w:tc>
      </w:tr>
      <w:tr w14:paraId="26AC11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88" w:hRule="atLeast"/>
        </w:trPr>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972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533" w:type="dxa"/>
            <w:vMerge w:val="continue"/>
            <w:tcBorders>
              <w:top w:val="nil"/>
              <w:left w:val="single" w:color="000000" w:sz="4" w:space="0"/>
              <w:bottom w:val="single" w:color="000000" w:sz="4" w:space="0"/>
              <w:right w:val="single" w:color="000000" w:sz="4" w:space="0"/>
            </w:tcBorders>
            <w:shd w:val="clear" w:color="auto" w:fill="auto"/>
            <w:vAlign w:val="center"/>
          </w:tcPr>
          <w:p w14:paraId="6F5B29F7">
            <w:pPr>
              <w:jc w:val="center"/>
              <w:rPr>
                <w:rFonts w:hint="eastAsia" w:ascii="宋体" w:hAnsi="宋体" w:eastAsia="宋体" w:cs="宋体"/>
                <w:i w:val="0"/>
                <w:iCs w:val="0"/>
                <w:color w:val="000000"/>
                <w:sz w:val="22"/>
                <w:szCs w:val="22"/>
                <w:u w:val="none"/>
              </w:rPr>
            </w:pP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D32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水银血压计</w:t>
            </w:r>
          </w:p>
        </w:tc>
        <w:tc>
          <w:tcPr>
            <w:tcW w:w="6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366F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一、工作原理 由臂带充气压迫测量部位阻断血流，然后通过排放臂带中气体，使血液再次流动。血压测量就是根据血液再次流动时发出的血流声音或血管壁的振动变化而判断的。</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二、主要材料 铝板、汞、乳胶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三、技术参数 测量范围：0-300mmHg(0-40kPa)</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3.1基本误差：±3.75mmHg</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3.2灵敏度：≥2.25mmHg</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3.3外型尺寸：约350*92*50mm</w:t>
            </w:r>
            <w:r>
              <w:rPr>
                <w:rFonts w:hint="eastAsia" w:ascii="宋体" w:hAnsi="宋体" w:eastAsia="宋体" w:cs="宋体"/>
                <w:i w:val="0"/>
                <w:iCs w:val="0"/>
                <w:color w:val="000000"/>
                <w:kern w:val="0"/>
                <w:sz w:val="22"/>
                <w:szCs w:val="22"/>
                <w:u w:val="none"/>
                <w:lang w:val="en-US" w:eastAsia="zh-CN" w:bidi="ar"/>
              </w:rPr>
              <w:br w:type="textWrapping"/>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AF3DD">
            <w:pPr>
              <w:jc w:val="center"/>
              <w:rPr>
                <w:rFonts w:hint="eastAsia" w:ascii="宋体" w:hAnsi="宋体" w:eastAsia="宋体" w:cs="宋体"/>
                <w:i w:val="0"/>
                <w:iCs w:val="0"/>
                <w:color w:val="000000"/>
                <w:sz w:val="22"/>
                <w:szCs w:val="22"/>
                <w:u w:val="none"/>
              </w:rPr>
            </w:pPr>
          </w:p>
        </w:tc>
      </w:tr>
      <w:tr w14:paraId="61CACC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90" w:hRule="atLeast"/>
        </w:trPr>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D15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533" w:type="dxa"/>
            <w:vMerge w:val="continue"/>
            <w:tcBorders>
              <w:top w:val="nil"/>
              <w:left w:val="single" w:color="000000" w:sz="4" w:space="0"/>
              <w:bottom w:val="single" w:color="000000" w:sz="4" w:space="0"/>
              <w:right w:val="single" w:color="000000" w:sz="4" w:space="0"/>
            </w:tcBorders>
            <w:shd w:val="clear" w:color="auto" w:fill="auto"/>
            <w:vAlign w:val="center"/>
          </w:tcPr>
          <w:p w14:paraId="5A15A915">
            <w:pPr>
              <w:jc w:val="center"/>
              <w:rPr>
                <w:rFonts w:hint="eastAsia" w:ascii="宋体" w:hAnsi="宋体" w:eastAsia="宋体" w:cs="宋体"/>
                <w:i w:val="0"/>
                <w:iCs w:val="0"/>
                <w:color w:val="000000"/>
                <w:sz w:val="22"/>
                <w:szCs w:val="22"/>
                <w:u w:val="none"/>
              </w:rPr>
            </w:pP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9DC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血红蛋白仪</w:t>
            </w:r>
          </w:p>
        </w:tc>
        <w:tc>
          <w:tcPr>
            <w:tcW w:w="6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1F62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参数表: ACON (血红蛋白分析仪Hb)</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测试原理 :反射光度法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标本类型 :毛细血管血或静脉血；</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★加样量: 10μL;</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★测试速度: 小于15秒</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★显示结果; Hb、HCI</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测试范围: 45g/l-256g/</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★显示(单位制): g/dL、g/L、mmol/L</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★存储功能: 自动储存和更新1000个样品数据</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校正功能 :Code Chip</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仪器重量 ;102g(不含电池)</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外形尺寸： 127x58x25mm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供电电源 ：市场常售电池(7号电池)</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使用环境 ；10-40℃,相对湿度&lt;90%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★精密度： Hb 45g/L-100g/L范围内，标准偏差(SD)应≤8g/L;</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 Hb 100g/L-256g/L范围内，变异系数(CV)应≤3%。</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★准确度 ：Hb 45g/L-100g/L范围内，偏差应在±10g/L范围内；</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 Hb 100g/L-256g/L范围内，相对偏差应在±4%范围内。</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★报警功能： 试剂条过期报警功能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匹配试剂 ：血红蛋白试纸条(干式化学法)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贮存条件：(试纸) 2-30℃干燥处密封保存，请勿冷冻保存；</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★有效期(试纸)： 24个月</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质控品 ：原厂配置质控品(3个浓度梯度)选配</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联机操作： USB端口</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04C1D">
            <w:pPr>
              <w:jc w:val="center"/>
              <w:rPr>
                <w:rFonts w:hint="eastAsia" w:ascii="宋体" w:hAnsi="宋体" w:eastAsia="宋体" w:cs="宋体"/>
                <w:i w:val="0"/>
                <w:iCs w:val="0"/>
                <w:color w:val="000000"/>
                <w:sz w:val="22"/>
                <w:szCs w:val="22"/>
                <w:u w:val="none"/>
              </w:rPr>
            </w:pPr>
          </w:p>
        </w:tc>
      </w:tr>
      <w:tr w14:paraId="5635C1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80" w:hRule="atLeast"/>
        </w:trPr>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7C2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533" w:type="dxa"/>
            <w:vMerge w:val="continue"/>
            <w:tcBorders>
              <w:top w:val="nil"/>
              <w:left w:val="single" w:color="000000" w:sz="4" w:space="0"/>
              <w:bottom w:val="single" w:color="000000" w:sz="4" w:space="0"/>
              <w:right w:val="single" w:color="000000" w:sz="4" w:space="0"/>
            </w:tcBorders>
            <w:shd w:val="clear" w:color="auto" w:fill="auto"/>
            <w:vAlign w:val="center"/>
          </w:tcPr>
          <w:p w14:paraId="73107A6F">
            <w:pPr>
              <w:jc w:val="center"/>
              <w:rPr>
                <w:rFonts w:hint="eastAsia" w:ascii="宋体" w:hAnsi="宋体" w:eastAsia="宋体" w:cs="宋体"/>
                <w:i w:val="0"/>
                <w:iCs w:val="0"/>
                <w:color w:val="000000"/>
                <w:sz w:val="22"/>
                <w:szCs w:val="22"/>
                <w:u w:val="none"/>
              </w:rPr>
            </w:pP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165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儿童保健体检仪</w:t>
            </w:r>
          </w:p>
        </w:tc>
        <w:tc>
          <w:tcPr>
            <w:tcW w:w="6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AB0D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1.产品适宜各级妇幼保健医院、社区卫生服务中心、城乡卫生院、幼儿园、小学为儿童保健和体检之用，也可作为公共卫生服务的专用体检设备；</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2.立式台面精密测量身高及称重机构,用于3-7岁幼儿体检。所测身高、体重可按WHO/中国九市标准营养等级评价，由数码显控仪表清晰显示；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3.身高测量范围：80-150cm 读书精度为： ±1mm；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4.电子秤称量范围为0－60kg </w:t>
            </w:r>
          </w:p>
          <w:p w14:paraId="704FD57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称重精度：±50g, 并有：去皮、置零、校秤、修改、</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   </w:t>
            </w:r>
            <w:r>
              <w:rPr>
                <w:rFonts w:hint="eastAsia" w:ascii="宋体" w:hAnsi="宋体" w:eastAsia="宋体" w:cs="宋体"/>
                <w:i w:val="0"/>
                <w:iCs w:val="0"/>
                <w:color w:val="auto"/>
                <w:kern w:val="0"/>
                <w:sz w:val="22"/>
                <w:szCs w:val="22"/>
                <w:u w:val="none"/>
                <w:lang w:val="en-US" w:eastAsia="zh-CN" w:bidi="ar"/>
              </w:rPr>
              <w:t>自动锁定重量的功能;</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5.标准RS232接口，可与PC机联网通讯；                                                      </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6.电源：电源适配器；直流输出9V 1A </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7.造型轻巧美观、移动方便、使用简单、性能稳定可靠。</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E6617">
            <w:pPr>
              <w:jc w:val="center"/>
              <w:rPr>
                <w:rFonts w:hint="eastAsia" w:ascii="宋体" w:hAnsi="宋体" w:eastAsia="宋体" w:cs="宋体"/>
                <w:i w:val="0"/>
                <w:iCs w:val="0"/>
                <w:color w:val="000000"/>
                <w:sz w:val="22"/>
                <w:szCs w:val="22"/>
                <w:u w:val="none"/>
              </w:rPr>
            </w:pPr>
          </w:p>
        </w:tc>
      </w:tr>
      <w:tr w14:paraId="495545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910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5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D998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手术室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E8E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悬挂式手术无影灯</w:t>
            </w:r>
          </w:p>
        </w:tc>
        <w:tc>
          <w:tcPr>
            <w:tcW w:w="6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359F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1、超长的使用寿命：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   采用新型LED冷光源，寿命可达6.5万小时以上，无需更换灯泡。优于传统卤素灯，又能满足节能与环保的要求。</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2、完美的冷光效果：</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采用新型LED冷光源，光谱中没有紫外线和红外线，既没有热量也没有辐射，医生头部和伤口区域温升≤1℃，几乎无温升。</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3、理想的符合净化要求的外形设计：</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全封闭流线型的灯头设计符合空气动力学的设计原理，彻底消除了净化空气中的流动死角，满足了现代手术室高标准的层流要求，有利于手术室的无菌要求。</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4、人性化界面设计：</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可根据医院对不同手术照明的需求改变照明亮度。可选配新型LED触摸液晶控制面板，实现照明的开关及对照度、色温、亮度模式的调节。</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5、超强的深部照明，完美的无影效果：</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LED灯头的整体设计使光束聚集为一个高亮度的均匀光柱，从而保证了柔和均匀的深部聚集效果，保证手术对高亮度，高深度的照明需求。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6、色温可调功能：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LED-700型手术无影灯的色温从3500K到6700K六档可调，使诊断更加准确，并且不会使医护人员因长时间工作而产生眼睛疲劳。</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7、良好的悬挂系统：</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轻巧的优质平衡臂悬挂系统（可选配进口臂），六组万向关节联动，360度全方位设计，可满足手术中的各种高度、角度和体位的需要，移动方便，定位准确。</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8、明亮均匀的照明：</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LED光源发出的光束透过特殊设计的高性能透镜在手术区域聚焦汇成满足手术照明所需的光域；最大照明度可达180.000LUX。采用数字方式无级调控LED的亮度，每个灯头的照明度可以分别调节。</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9、故障率极低：</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每一个LED模块含有10个LED灯珠，每一个模块含有独立电子控制系统，灯头具有非常低的故障率，单个LED的故障不会影响灯头的功能。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10、低产热：</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LED的更大优势在于它产热少，因为它几乎不发射红外线或紫外线。</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11、技术参数：</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LED灯泡数量 80个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照度（Lux） 60000—180000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色温（K） 3500—6700K可调/3500—6700K可调</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光斑直径（mm） 150-350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调光系统 无极调光系统</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显色指数 ≥85</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照明深度（mm） ≥1200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术者头部温升（℃） ≤1</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术野区域温升(℃) ≤2</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演色性指数(CRI) ≥96</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色彩还原指数 ≥97</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电源电压 220V/50Hz</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输入功率（Ｗ） 180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最低/最佳安装高度 2.2米/2.7-3.0米</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98310">
            <w:pPr>
              <w:jc w:val="center"/>
              <w:rPr>
                <w:rFonts w:hint="eastAsia" w:ascii="宋体" w:hAnsi="宋体" w:eastAsia="宋体" w:cs="宋体"/>
                <w:i w:val="0"/>
                <w:iCs w:val="0"/>
                <w:color w:val="000000"/>
                <w:sz w:val="22"/>
                <w:szCs w:val="22"/>
                <w:u w:val="none"/>
              </w:rPr>
            </w:pPr>
          </w:p>
        </w:tc>
      </w:tr>
      <w:tr w14:paraId="0F8559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0C1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5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AA28BF">
            <w:pPr>
              <w:jc w:val="center"/>
              <w:rPr>
                <w:rFonts w:hint="eastAsia" w:ascii="宋体" w:hAnsi="宋体" w:eastAsia="宋体" w:cs="宋体"/>
                <w:i w:val="0"/>
                <w:iCs w:val="0"/>
                <w:color w:val="000000"/>
                <w:sz w:val="22"/>
                <w:szCs w:val="22"/>
                <w:u w:val="none"/>
              </w:rPr>
            </w:pP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A70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注射泵</w:t>
            </w:r>
          </w:p>
        </w:tc>
        <w:tc>
          <w:tcPr>
            <w:tcW w:w="6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0DA1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1.★两个3.5英寸触摸屏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2.标配台车，通过升级可组合成6通道注射4通道输液的输注集成系统</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3.自动识别注射器：规格为5ml 、10ml、20 ml、30 ml、50（60）ml</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4.≥8种注射模式可选，支持梯度模式、首剂量模式、序列模式、TIVA模式、微量模式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5.具备级联模式，可设置第二通道开启时间。</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6.输注速率最大支持2000ml/h</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7.阻塞级别：10级可选择，动态显示管路的压力状态</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8.★具有手动快进、快速定量快进、自动快进等三种快进方式可选</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9.支持配置药物库, 可存储至少2000种药物</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10.声音音量等级：可调10级报警音量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11.夜间模式：可自动降低亮度和报警音量，时间段可调</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12. 防护等级IP34</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13.界面风格可设置多种主题颜色，以便通过颜色快速识别输注药物</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14.★具有“按键”放大显示输注速度功能，一键放大输注速度数值</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15.内置锂电池，以5ml/h速度注射，可实现工作时间最长不少于20h</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16.★可联网输注中央监护系统，实现远程集中监护10个科室，并且每个科室可显示50个房间和50个床位的输注信息</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17.★可联网输注中央监护系统，其具有持续质量改进功能，并新建形成报告，用于统计输注报警事件、药物液量、输注模式等进行统计对比</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18.可联网输注中央监护系统，支持显示监护仪数据，并与患者的用药情况进行同屏显示，为临床治疗提供参考</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5465A">
            <w:pPr>
              <w:jc w:val="center"/>
              <w:rPr>
                <w:rFonts w:hint="eastAsia" w:ascii="宋体" w:hAnsi="宋体" w:eastAsia="宋体" w:cs="宋体"/>
                <w:i w:val="0"/>
                <w:iCs w:val="0"/>
                <w:color w:val="000000"/>
                <w:sz w:val="22"/>
                <w:szCs w:val="22"/>
                <w:u w:val="none"/>
              </w:rPr>
            </w:pPr>
          </w:p>
        </w:tc>
      </w:tr>
      <w:tr w14:paraId="042D81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2D7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5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2415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放射科</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C25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数字化 X射线系统（DR）</w:t>
            </w:r>
          </w:p>
        </w:tc>
        <w:tc>
          <w:tcPr>
            <w:tcW w:w="6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1F57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1、设备用途：用于头颅、脊柱、四肢、胸部、腹部等全身站立位和卧位的数字X线摄影系统.</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2、技术参数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2.1电源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2.2电压：380V</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2.3</w:t>
            </w:r>
            <w:r>
              <w:rPr>
                <w:rFonts w:hint="eastAsia" w:ascii="宋体" w:hAnsi="宋体" w:eastAsia="宋体" w:cs="宋体"/>
                <w:i w:val="0"/>
                <w:iCs w:val="0"/>
                <w:color w:val="auto"/>
                <w:kern w:val="0"/>
                <w:sz w:val="22"/>
                <w:szCs w:val="22"/>
                <w:u w:val="none"/>
                <w:lang w:val="en-US" w:eastAsia="zh-CN" w:bidi="ar"/>
              </w:rPr>
              <w:t>频率：50Hz</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2.4容量：≥85kVA</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3、高压发生装置</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3.1最大输出功率：≥50kW </w:t>
            </w:r>
            <w:r>
              <w:rPr>
                <w:rFonts w:hint="eastAsia" w:ascii="宋体" w:hAnsi="宋体" w:eastAsia="宋体" w:cs="宋体"/>
                <w:b/>
                <w:bCs/>
                <w:i w:val="0"/>
                <w:iCs w:val="0"/>
                <w:color w:val="auto"/>
                <w:kern w:val="0"/>
                <w:sz w:val="22"/>
                <w:szCs w:val="22"/>
                <w:u w:val="none"/>
                <w:lang w:val="en-US" w:eastAsia="zh-CN" w:bidi="ar"/>
              </w:rPr>
              <w:t>（提供检验报告证明文件）</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3.2主逆变频率：≥500kHz</w:t>
            </w:r>
            <w:r>
              <w:rPr>
                <w:rFonts w:hint="eastAsia" w:ascii="宋体" w:hAnsi="宋体" w:eastAsia="宋体" w:cs="宋体"/>
                <w:b/>
                <w:bCs/>
                <w:i w:val="0"/>
                <w:iCs w:val="0"/>
                <w:color w:val="auto"/>
                <w:kern w:val="0"/>
                <w:sz w:val="22"/>
                <w:szCs w:val="22"/>
                <w:u w:val="none"/>
                <w:lang w:val="en-US" w:eastAsia="zh-CN" w:bidi="ar"/>
              </w:rPr>
              <w:t>（提供检验报告证明文件）</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3.3摄影管电压：40-150KV</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3.4摄影管电流：≥620mA </w:t>
            </w:r>
            <w:r>
              <w:rPr>
                <w:rFonts w:hint="eastAsia" w:ascii="宋体" w:hAnsi="宋体" w:eastAsia="宋体" w:cs="宋体"/>
                <w:b/>
                <w:bCs/>
                <w:i w:val="0"/>
                <w:iCs w:val="0"/>
                <w:color w:val="auto"/>
                <w:kern w:val="0"/>
                <w:sz w:val="22"/>
                <w:szCs w:val="22"/>
                <w:u w:val="none"/>
                <w:lang w:val="en-US" w:eastAsia="zh-CN" w:bidi="ar"/>
              </w:rPr>
              <w:t>（提供检验报告证明文件）</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★3.5摄影时间：1-10000ms</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3.6摄影mAS：≥0.1mAS-620mAS</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4、X射线管组件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4.1靶材：钼基铼-钨复合靶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4.2靶角：12°</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4.3标称管电压：≥150 kV</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4.4输出功率：大焦点≥74kW，小焦点≥30kW</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★4.4阳极热容量 ：≥300KHU</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4.5阳极最大热耗散：≥750W</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4.6组件热容量：≥1300KHU</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★4.7旋转阳极速度：≥8400min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4.8球管焦点：大焦≤1.2/小焦≤0.6</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★4.9球管离地最低：≤35cm</w:t>
            </w:r>
            <w:r>
              <w:rPr>
                <w:rFonts w:hint="eastAsia" w:ascii="宋体" w:hAnsi="宋体" w:eastAsia="宋体" w:cs="宋体"/>
                <w:b/>
                <w:bCs/>
                <w:i w:val="0"/>
                <w:iCs w:val="0"/>
                <w:color w:val="000000"/>
                <w:kern w:val="0"/>
                <w:sz w:val="22"/>
                <w:szCs w:val="22"/>
                <w:u w:val="none"/>
                <w:lang w:val="en-US" w:eastAsia="zh-CN" w:bidi="ar"/>
              </w:rPr>
              <w:t>(提供证明文件)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5、限束器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5.1限束器视野灯：卤素灯，AC24V/100W</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5.2可见光照射亮度：平均照射亮度：≥180Lux</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5.3照明灯开启限时时间：≥30S</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6、移动摄影床</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★6.1为方便使用要求床体可推动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7、平板探测器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7.1平板探测器：非晶硅图像传感器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7.1.1像素尺寸：≤139μm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7.1.2有效像素尺寸：≥3072（H）*3072（V）</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7.1.3有效区域 (H x V)：≥430（H）*430（V）</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7.1.4空间分辨率：≥3.6Lp/mm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7.1.5能量范围：40kV -150kVP</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7.1.6电源输入：DC24V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7.2配备两块可插拔专距专用滤线栅</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8、图像采集工作站</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8.1计算机系统：</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8.1.1计算机：台式机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8.1.2处理器：英特尔四核处理器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8.1.3内存：≥8GB</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8.1.4硬盘：≥1T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8.1.5显示器：≥19英寸"</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★8.1.6球管端配备触摸控制面板，面板尺寸≥10英寸</w:t>
            </w:r>
            <w:r>
              <w:rPr>
                <w:rFonts w:hint="eastAsia" w:ascii="宋体" w:hAnsi="宋体" w:eastAsia="宋体" w:cs="宋体"/>
                <w:b/>
                <w:bCs/>
                <w:i w:val="0"/>
                <w:iCs w:val="0"/>
                <w:color w:val="000000"/>
                <w:kern w:val="0"/>
                <w:sz w:val="22"/>
                <w:szCs w:val="22"/>
                <w:u w:val="none"/>
                <w:lang w:val="en-US" w:eastAsia="zh-CN" w:bidi="ar"/>
              </w:rPr>
              <w:t>(提供图片证明文件)</w:t>
            </w:r>
            <w:r>
              <w:rPr>
                <w:rFonts w:hint="eastAsia" w:ascii="宋体" w:hAnsi="宋体" w:eastAsia="宋体" w:cs="宋体"/>
                <w:b/>
                <w:bCs/>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★8.1.7近台触控屏需可以显示人体图形化模型，可以显示3D摆位指示引导患者迅速摆位</w:t>
            </w:r>
            <w:r>
              <w:rPr>
                <w:rFonts w:hint="eastAsia" w:ascii="宋体" w:hAnsi="宋体" w:eastAsia="宋体" w:cs="宋体"/>
                <w:b/>
                <w:bCs/>
                <w:i w:val="0"/>
                <w:iCs w:val="0"/>
                <w:color w:val="000000"/>
                <w:kern w:val="0"/>
                <w:sz w:val="22"/>
                <w:szCs w:val="22"/>
                <w:u w:val="none"/>
                <w:lang w:val="en-US" w:eastAsia="zh-CN" w:bidi="ar"/>
              </w:rPr>
              <w:t>(提供证明文件)</w:t>
            </w:r>
            <w:r>
              <w:rPr>
                <w:rFonts w:hint="eastAsia" w:ascii="宋体" w:hAnsi="宋体" w:eastAsia="宋体" w:cs="宋体"/>
                <w:b/>
                <w:bCs/>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★8.1.8近台触控屏可以画面自适应，对于胸片位床下位可以通过重力感应画面转换方便各个角度下观看图像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★8.1.9近台触控屏与工作站电脑信息同步，双向传输无需重复录入信息</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8.1.10配备DAP剂量显示功能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8.2工作站软件：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8.2.1基本功能：注册；新建病人；急诊注册；预约注册；RIS注册</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8.2.2本地数据库：设置查询条件；查询结果排序和修改标题栏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8.2.3检查：编辑病人基本信息；输出病人检查；关闭检查；删除已登记检查；保护已有检查；多协议检查；检查中添加、删除和复制体位；拒绝采集的影像；恢复拒绝的影像；多检查协议之间的切换</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8.2.4附加功能：调整曝光参数和曝光序列顺序；保存调整的曝光技术参数；调整X射线球管和Bucky的方位；平板状态指示；曝光状态显示；发生器控制；图像预览。</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8.2.5超十万幅临床数据库保证了强大的预处理能力，90%以上图片无需后处理，即可直接用于诊断；</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8.2.6系统管理功能：工作站信息；用户管理；急诊注册设置；信息统计；探测器校正；配置工具。</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8.2.7用户管理：新增用户；用户权限设置；用户密码修改；删除用户。</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8.2.8急诊注册设置：新建急诊注册；删除急诊注册；修改急诊注册信息；默认检查协议。</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8.2.9系统远程维护，故障自我诊断并显示故障代码，快速准确判断故障状态，并具备自我保护功能。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8.2.10设备配备自动对中，自动跟踪，自动曝光控制功能(提供证明文件)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8.2.11平板在线充电功能，胸片架，摄影床片盒都有充电口，快速充电持久续航</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0C34C">
            <w:pPr>
              <w:jc w:val="center"/>
              <w:rPr>
                <w:rFonts w:hint="eastAsia" w:ascii="宋体" w:hAnsi="宋体" w:eastAsia="宋体" w:cs="宋体"/>
                <w:i w:val="0"/>
                <w:iCs w:val="0"/>
                <w:color w:val="000000"/>
                <w:sz w:val="22"/>
                <w:szCs w:val="22"/>
                <w:u w:val="none"/>
              </w:rPr>
            </w:pPr>
          </w:p>
        </w:tc>
      </w:tr>
      <w:tr w14:paraId="537562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A6B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5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2587A2">
            <w:pPr>
              <w:jc w:val="center"/>
              <w:rPr>
                <w:rFonts w:hint="eastAsia" w:ascii="宋体" w:hAnsi="宋体" w:eastAsia="宋体" w:cs="宋体"/>
                <w:i w:val="0"/>
                <w:iCs w:val="0"/>
                <w:color w:val="000000"/>
                <w:sz w:val="22"/>
                <w:szCs w:val="22"/>
                <w:u w:val="none"/>
              </w:rPr>
            </w:pP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B5F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胶片激光打印机</w:t>
            </w:r>
          </w:p>
        </w:tc>
        <w:tc>
          <w:tcPr>
            <w:tcW w:w="6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FECA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打印技术:激光成像打印</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分辨率:508dpi/254dpi</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胶片输入:24小时可打印</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胶片供片盒:2个装片盒(可打印4个不同尺寸的胶片)</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灰度对比度分辨率:14比特</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内存卡:4GB</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打印速度:35x43cm(14“x17”)2100张/小时，20x25cm(8“x10”)2120张/小时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胶片类型/尺寸:恒益彩激光胶片</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35x43cm(14”x17”)，每盒100张;</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26x36cm(10”x14”)，每盒150张;</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25x30cm(10“x12”)，每盒150张;</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20x25cm(8”x10”)，每盒150张。</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密度调节:自动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网络协议:DICOM连接</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重量:104kg</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电源:输入电压:AC 100V-240V/单相</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频率:50-60HZ</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环境条件:存放温度:15-30℃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存放湿度:40-70%RH(15℃)至15-70%RH(30℃)(无结露）</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3B0F0">
            <w:pPr>
              <w:jc w:val="center"/>
              <w:rPr>
                <w:rFonts w:hint="eastAsia" w:ascii="宋体" w:hAnsi="宋体" w:eastAsia="宋体" w:cs="宋体"/>
                <w:i w:val="0"/>
                <w:iCs w:val="0"/>
                <w:color w:val="000000"/>
                <w:sz w:val="22"/>
                <w:szCs w:val="22"/>
                <w:u w:val="none"/>
              </w:rPr>
            </w:pPr>
          </w:p>
        </w:tc>
      </w:tr>
      <w:tr w14:paraId="2ACC05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62" w:hRule="atLeast"/>
        </w:trPr>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13E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5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15DF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口腔科</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CA6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牙科综合治疗台</w:t>
            </w:r>
          </w:p>
        </w:tc>
        <w:tc>
          <w:tcPr>
            <w:tcW w:w="6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A770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1.工作条件：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环境温度5℃-40℃；相对湿度≤80%；供气压力范围 0.6—0.80Mpa, 流量≥80Nl/min；水源水压范围 0.2—0.4Mpa, 流量≥5L/min。</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2.牙椅注册使用期限为≥15年。</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3.感应式LED冷光灯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照度可进行无极调节，照度7000Lux—32000Lux，无接触式控制，色温4500K—5700K。</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4.牙科椅</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4.1 牙科椅整体采用金属材质骨架和底座，座椅承重范围≥150kg，可承受≥150kg*4的载荷试验；座椅升降范围 ：最低≤410mm，最高≥750mm；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4.2 牙科椅具备直流∕变频∕调速系统，低压直流电机具有升降瞬间延时功能，使病人感觉不到椅子的瞬间冲力，无顿挫感；</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4.3牙科椅表面皮革采用接触面无缝工艺缝制，便于感控；</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4.4座椅扶手为前翻式设计，扶手连接处位于椅身中部，不阻碍医生腿部动作；</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4.5牙科椅头靠可在360度范围内旋转设置任意角度，长度可伸缩调整，纵向长度不小于150mm，并可满足儿童位、轮椅位、手术位等特殊椅位需求；</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4.6牙椅设置不少于4组物理安全开关，避免设备误操作的风险，确保人员和设备的安全：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4.7可通过内置指令控制牙椅的各项功能，包括牙椅的升降俯仰、口腔灯开关、冲盂及漱口供水、记忆椅位调节、预设位调节等，每次输入指令后，牙椅会响应指令并有相应的应答功能；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4.8配置多种联动功能：口腔灯与椅位；漱口水与冲盂、痰位与冲盂联动。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5.消毒抑菌系统</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配带一键全自动智能进行消毒和清洗两种模式进行消毒抑菌。</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5.1智能消毒系统： 牙椅进入消毒模式时可独立的消毒水瓶供水；一键即可实现水路管道冲洗、消毒液注入、静置、再冲洗全流程，无需手动逐步操作；</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5.2手机水管冲洗功能，方便每次治疗前后进行单独手机管道冲洗，满足对水路日常维护的要求。</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5.3具有排空吹干功能，防止细菌滋生。</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6.医师治疗台</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6.1医师治疗台为下挂式，可灵活广泛的移动、带气锁功能，平稳无抖动；配有透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明整体防污罩,防污罩可以对器械盘及按键做整体保护及防止交叉感染；</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6.2 独立防脱式五联枪架，预留洁牙机升级位，可根据实际需求进行枪架扩充，枪架可向器械盘内旋转55°，可向器械盘外旋转35°，方便医生使用；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6.3配置有全电脑触摸控制面板，包括≥19个功能按键和：管路消毒键、锁屏键、设置键、水杯加热键、口腔灯键、漱口水键、冲盂水键、痰位键、牙椅升、降、俯、仰键、复位键、椅位记忆1、椅位记忆2、椅位记忆3、医生选择键、急救位键、一键下班位键；</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6.4配≥3.5寸彩色显示屏，可显示牙椅运行状态、智能联动、用户选择显示、水温精准调节和显示，消毒进度显示、故障代码显示、闹铃设置与显示、消毒记录查询</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6.5器械盘侧面外置可视气压表、总气开关及独立式水量调节旋钮，方便单独调节</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每一支手机器械工作水压。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7.主箱体单元</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7.1可旋转式侧箱，内部为金属框架，坚固耐用；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7.2侧箱外壳材质为优质高分子材料，耐酒精消毒，耐色变；</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7.3强弱吸过滤器为外置旋入式设计，其过滤精度≤1㎜²，有效过滤面积≥600㎜²，过滤体积≥20㎜³，能更加精细地过滤，并可容纳更多固体污染物而不堵塞过滤器，强弱吸过滤器滤网采用医用高分子材料，耐酸碱腐蚀；</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7.4外置式纯净水瓶，水转换开关和水瓶气开关均外置，容量≥1L。</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8.痰盂组件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配置可拆卸式陶瓷痰盂，可配感应取水功能，痰盂整体可向内、向外各旋转90度。</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9.助手架单元：</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9.1多关节的助手架方便使用，可水平旋转，垂直抽拉；</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9.2四联独立挂架，每个挂架均可独立旋转；枪架采用光电感应控制；带≥10键位触摸副控面板，包括：口腔灯、漱口水、冲盂水、复位键、痰位键、锁屏键以及牙科椅升、降、俯、仰；</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9.3带三用枪、强弱吸手柄各1支；预留光固化枪位。</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10.脚踏开关</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可控制手机工作、有无水、吹屑气开关，可控制手术灯开启及关闭。</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11.配置医生椅</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至少有六个方位可调节，采用静音脚轮。</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三、配置清单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1.治疗机 1套</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2.电动驱动牙科椅 1套</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3.下挂式医生工作台 1套</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4.感应LED冷光灯 1套</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5.可旋转连体侧箱 1套</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6.可拆卸式痰盂 1套</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7.多功能脚踏开关 1套</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8.内置热水系统 1套</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9.液晶显示屏1套</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10.牙椅同品牌高速手机 2支</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11.牙枯同品牌低速手机 1套</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12.三用枪 2套</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13.强、弱吸系统 各1 套</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14.纯净水系统 1套</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15.医师椅1套</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22CCE">
            <w:pPr>
              <w:jc w:val="center"/>
              <w:rPr>
                <w:rFonts w:hint="eastAsia" w:ascii="宋体" w:hAnsi="宋体" w:eastAsia="宋体" w:cs="宋体"/>
                <w:i w:val="0"/>
                <w:iCs w:val="0"/>
                <w:color w:val="000000"/>
                <w:sz w:val="22"/>
                <w:szCs w:val="22"/>
                <w:u w:val="none"/>
              </w:rPr>
            </w:pPr>
          </w:p>
        </w:tc>
      </w:tr>
      <w:tr w14:paraId="0602CF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0" w:hRule="atLeast"/>
        </w:trPr>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ECB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5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59621F">
            <w:pPr>
              <w:jc w:val="center"/>
              <w:rPr>
                <w:rFonts w:hint="eastAsia" w:ascii="宋体" w:hAnsi="宋体" w:eastAsia="宋体" w:cs="宋体"/>
                <w:i w:val="0"/>
                <w:iCs w:val="0"/>
                <w:color w:val="000000"/>
                <w:sz w:val="22"/>
                <w:szCs w:val="22"/>
                <w:u w:val="none"/>
              </w:rPr>
            </w:pP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F4B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牙科治疗机</w:t>
            </w:r>
          </w:p>
        </w:tc>
        <w:tc>
          <w:tcPr>
            <w:tcW w:w="6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9FF8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1.电源： ～220V±10％  50Hz±1Hz</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2.输入功率：600W</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3.保险管规格：F 5A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4.高速手机管： 空载转速≥300000 r/min（四孔）</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               工作压力 0.26MPa</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5.低速手机管： 空载转速 20000 r/min（四孔）</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               可正、反转，配直机、弯机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6.三用枪：   可喷水、喷气、喷雾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7.吸唾器（气吸）：气压为400kPa时，真空度可达到10kPa</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                    气压为400kPa时，抽水率不小于400ml/min</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8.外形尺寸：长×宽×高﹦45×31×65（单位：cm）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9. 铝合金壳体</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10. 内置的无油空气压缩机</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A8A30">
            <w:pPr>
              <w:jc w:val="center"/>
              <w:rPr>
                <w:rFonts w:hint="eastAsia" w:ascii="宋体" w:hAnsi="宋体" w:eastAsia="宋体" w:cs="宋体"/>
                <w:i w:val="0"/>
                <w:iCs w:val="0"/>
                <w:color w:val="000000"/>
                <w:sz w:val="22"/>
                <w:szCs w:val="22"/>
                <w:u w:val="none"/>
              </w:rPr>
            </w:pPr>
          </w:p>
        </w:tc>
      </w:tr>
      <w:tr w14:paraId="3D382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20" w:hRule="atLeast"/>
        </w:trPr>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DAF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5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C0B658">
            <w:pPr>
              <w:jc w:val="center"/>
              <w:rPr>
                <w:rFonts w:hint="eastAsia" w:ascii="宋体" w:hAnsi="宋体" w:eastAsia="宋体" w:cs="宋体"/>
                <w:i w:val="0"/>
                <w:iCs w:val="0"/>
                <w:color w:val="000000"/>
                <w:sz w:val="22"/>
                <w:szCs w:val="22"/>
                <w:u w:val="none"/>
              </w:rPr>
            </w:pP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C07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纯水机-口腔科</w:t>
            </w:r>
          </w:p>
        </w:tc>
        <w:tc>
          <w:tcPr>
            <w:tcW w:w="6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201BF">
            <w:pP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1．电源：220V±10% 50Hz；额定功率：110W；</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2．额定外接水压：0.1-0.4MPa，市政自来水；</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3．适用水温： 5-38℃；</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4．环境温度： 4-40℃；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5．纯水流量：120L/H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6．储水桶容积：11G</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7．主机尺寸：436*500*1070（长*宽*高 mm）；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8．包装尺寸：534*594*1070（长*宽*高mm）；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9．净重：≤50kg</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10．工作噪音：≤60dB。</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11、微电脑控制，彩色触摸屏，可按设定无人值守全自动运行、自动监测水质情况。由打印机实时记录。有记录，可追溯；</w:t>
            </w:r>
          </w:p>
          <w:p w14:paraId="3650BBEB">
            <w:pPr>
              <w:keepNext w:val="0"/>
              <w:keepLines w:val="0"/>
              <w:widowControl/>
              <w:numPr>
                <w:ilvl w:val="0"/>
                <w:numId w:val="0"/>
              </w:numPr>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12.两路制水系统， 避免故障停水，保证医疗用水安全可靠；</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13.三级过滤+RO反渗透膜+紫外线杀菌净化水质符合国家标准；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14.恒压供水系统，0.28Mp压力保证临床用水，储水不在空气中暴露，无污染，免维护，安全可靠；</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15.体积小、占地0.21㎡，节省空间、免维护、快速更换滤芯、使用成本低廉；</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16.智能控制系统，按时间运、自动监控、产水率高、水满自动待机，环保节能。 </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4C5BC">
            <w:pPr>
              <w:jc w:val="center"/>
              <w:rPr>
                <w:rFonts w:hint="eastAsia" w:ascii="宋体" w:hAnsi="宋体" w:eastAsia="宋体" w:cs="宋体"/>
                <w:i w:val="0"/>
                <w:iCs w:val="0"/>
                <w:color w:val="000000"/>
                <w:sz w:val="22"/>
                <w:szCs w:val="22"/>
                <w:u w:val="none"/>
              </w:rPr>
            </w:pPr>
          </w:p>
        </w:tc>
      </w:tr>
      <w:tr w14:paraId="7F3F14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0" w:hRule="atLeast"/>
        </w:trPr>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83F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5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52C157">
            <w:pPr>
              <w:jc w:val="center"/>
              <w:rPr>
                <w:rFonts w:hint="eastAsia" w:ascii="宋体" w:hAnsi="宋体" w:eastAsia="宋体" w:cs="宋体"/>
                <w:i w:val="0"/>
                <w:iCs w:val="0"/>
                <w:color w:val="000000"/>
                <w:sz w:val="22"/>
                <w:szCs w:val="22"/>
                <w:u w:val="none"/>
              </w:rPr>
            </w:pP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97B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清洗设备</w:t>
            </w:r>
          </w:p>
        </w:tc>
        <w:tc>
          <w:tcPr>
            <w:tcW w:w="6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1F5F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1、设备名称：超声波清洗机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用途和要求：超声波清洗机是蓝野公司专门为诊所、医院科室等场所设计，用于清洗形状复杂夹缝多，不能用硬物洗擦的光洁或脆弱的物体，及小型医疗器械、针头、假牙等需要清洗的器械。另定时设定能帮助您控制时间，提高效率，能给您带来极大的方便。简单的操作步骤可使每个人都能现学现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3、工作条件：放置清洗机时，周围至少留10CM间距；建议将清洗机放置在通风良好的环境中；清洗机外壳散热窗口不能有异物堵住；清洗机应放置在水平的工作台上。</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4、配件：1大一小两个清洗篮，1根排水管，电源线</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5、特点：</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1.清洗时间连续可调（ 2 ~ 30 分钟）</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2.清洗温度连续可调（ 20℃ ~ 80℃）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3.缺水时自动停止加热。</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4.全触控面板操作</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5.多种振动模式可调节</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6.有自动沥干功能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7、洗槽：240X142X149</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8、功率：200W</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9、容积：6L</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DF9E9">
            <w:pPr>
              <w:jc w:val="center"/>
              <w:rPr>
                <w:rFonts w:hint="eastAsia" w:ascii="宋体" w:hAnsi="宋体" w:eastAsia="宋体" w:cs="宋体"/>
                <w:i w:val="0"/>
                <w:iCs w:val="0"/>
                <w:color w:val="000000"/>
                <w:sz w:val="22"/>
                <w:szCs w:val="22"/>
                <w:u w:val="none"/>
              </w:rPr>
            </w:pPr>
          </w:p>
        </w:tc>
      </w:tr>
      <w:tr w14:paraId="3E4166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0" w:hRule="atLeast"/>
        </w:trPr>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0AC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5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49529C">
            <w:pPr>
              <w:jc w:val="center"/>
              <w:rPr>
                <w:rFonts w:hint="eastAsia" w:ascii="宋体" w:hAnsi="宋体" w:eastAsia="宋体" w:cs="宋体"/>
                <w:i w:val="0"/>
                <w:iCs w:val="0"/>
                <w:color w:val="000000"/>
                <w:sz w:val="22"/>
                <w:szCs w:val="22"/>
                <w:u w:val="none"/>
              </w:rPr>
            </w:pP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AD9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灭菌器</w:t>
            </w:r>
          </w:p>
        </w:tc>
        <w:tc>
          <w:tcPr>
            <w:tcW w:w="6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C2A0F">
            <w:pPr>
              <w:keepNext w:val="0"/>
              <w:keepLines w:val="0"/>
              <w:widowControl/>
              <w:suppressLineNumbers w:val="0"/>
              <w:spacing w:after="220" w:afterAutospacing="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电源电压 AC 220V ±10%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频    率 50/60Hz</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电线插头 国标三芯/欧标三芯</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最大功率 2000VA</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电    流 9.1A</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容    积 23L</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级    别 欧洲B级标准（B类）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灭菌温度 121摄氏度，134摄氏度</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特殊灭菌 灭活艾滋（HV）,乙肝（HBV）疯牛病毒及芽孢</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干燥程序 强力真空干燥，器械剩余湿度&lt;0.2%</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显    示 *触摸屏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测    试 Bowie&amp;Dick测试，真空度测试，helix测试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安全性 安全阀，气动锁，故障自检系统</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灭菌纪录 打印机和USB记录灭菌过程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供水系统 ★敞开式水箱可消毒清洗，净水箱容积：4L，废水箱容积：3.5L</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水质检测 可检测水质是否符合设备要求</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清洗程序 可自动清洗内部管路和蒸汽发生器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灭菌室配置 5层活动托盘架配3个托盘</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F01E3">
            <w:pPr>
              <w:jc w:val="center"/>
              <w:rPr>
                <w:rFonts w:hint="eastAsia" w:ascii="宋体" w:hAnsi="宋体" w:eastAsia="宋体" w:cs="宋体"/>
                <w:i w:val="0"/>
                <w:iCs w:val="0"/>
                <w:color w:val="000000"/>
                <w:sz w:val="22"/>
                <w:szCs w:val="22"/>
                <w:u w:val="none"/>
              </w:rPr>
            </w:pPr>
          </w:p>
        </w:tc>
      </w:tr>
      <w:tr w14:paraId="2347F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20" w:hRule="atLeast"/>
        </w:trPr>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B68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5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DB1ADA">
            <w:pPr>
              <w:jc w:val="center"/>
              <w:rPr>
                <w:rFonts w:hint="eastAsia" w:ascii="宋体" w:hAnsi="宋体" w:eastAsia="宋体" w:cs="宋体"/>
                <w:i w:val="0"/>
                <w:iCs w:val="0"/>
                <w:color w:val="000000"/>
                <w:sz w:val="22"/>
                <w:szCs w:val="22"/>
                <w:u w:val="none"/>
              </w:rPr>
            </w:pP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C01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口腔数字化影像系统</w:t>
            </w:r>
          </w:p>
        </w:tc>
        <w:tc>
          <w:tcPr>
            <w:tcW w:w="6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627C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 、产品技术参数</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支持影像板型号：0#,1#,2#,3#</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分辨率：≥141p/mm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像素尺寸：35μm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灰度值：16bits</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磷光片数据擦除方式：自动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进片方式：无损非挤压进片，对影像板零损耗</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通讯接口：USB</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智能交互：状态灯(待机、读片、完成)指示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电源：220V(AC),50Hz</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机身尺寸(D×W×H)：296mm×170mm×196mm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支持操作系统：Windows7及Windows7以上系统(x64)</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软件功能：支持患者影像归档；支持局部放大、缩放、旋转、亮度调节、对比度调节、距离测量、角度测量、文字标 注等图像处理以及图像打印操作；图像支持bmp、dcm、dcmdir等格式进行导出到本地进行保存，也可以支持登特云进行云端存储。</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9A604">
            <w:pPr>
              <w:jc w:val="center"/>
              <w:rPr>
                <w:rFonts w:hint="eastAsia" w:ascii="宋体" w:hAnsi="宋体" w:eastAsia="宋体" w:cs="宋体"/>
                <w:i w:val="0"/>
                <w:iCs w:val="0"/>
                <w:color w:val="000000"/>
                <w:sz w:val="22"/>
                <w:szCs w:val="22"/>
                <w:u w:val="none"/>
              </w:rPr>
            </w:pPr>
          </w:p>
        </w:tc>
      </w:tr>
      <w:tr w14:paraId="3B07E4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40" w:hRule="atLeast"/>
        </w:trPr>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F6B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5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937EB5">
            <w:pPr>
              <w:jc w:val="center"/>
              <w:rPr>
                <w:rFonts w:hint="eastAsia" w:ascii="宋体" w:hAnsi="宋体" w:eastAsia="宋体" w:cs="宋体"/>
                <w:i w:val="0"/>
                <w:iCs w:val="0"/>
                <w:color w:val="000000"/>
                <w:sz w:val="22"/>
                <w:szCs w:val="22"/>
                <w:u w:val="none"/>
              </w:rPr>
            </w:pP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C2F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口腔全景X射线机</w:t>
            </w:r>
          </w:p>
        </w:tc>
        <w:tc>
          <w:tcPr>
            <w:tcW w:w="6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55717">
            <w:pPr>
              <w:keepNext w:val="0"/>
              <w:keepLines w:val="0"/>
              <w:widowControl/>
              <w:numPr>
                <w:ilvl w:val="0"/>
                <w:numId w:val="0"/>
              </w:numPr>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lang w:val="en-US" w:eastAsia="zh-CN" w:bidi="ar"/>
              </w:rPr>
              <w:t>一、</w:t>
            </w:r>
            <w:r>
              <w:rPr>
                <w:rFonts w:hint="eastAsia" w:ascii="宋体" w:hAnsi="宋体" w:eastAsia="宋体" w:cs="宋体"/>
                <w:i w:val="0"/>
                <w:iCs w:val="0"/>
                <w:color w:val="000000"/>
                <w:kern w:val="0"/>
                <w:sz w:val="22"/>
                <w:szCs w:val="22"/>
                <w:u w:val="none"/>
                <w:lang w:val="en-US" w:eastAsia="zh-CN" w:bidi="ar"/>
              </w:rPr>
              <w:t>产品特点</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1、技术先进，本产品属于国家科技部创新基金立项的产品，应用甚高频技术（VHF）使 X 射线管电压（kV）直流(DC)输出，极大地减少了软射线对人体的危险,病人受辐射剂量减少 30%以上，是口腔影像技术数字化（DR,CR）的最佳配套产品。</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2、影像清晰，X 射线穿透能力（kV）及管电流（mA）分别可调，根据就诊者的不同状态调 节，拍片质量更佳，图像对比度更高。</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3、操作简便,本产品高有“胶片”及“数字化”模式可调，适合于各种牙片及数字化产品， 能获得很高的清晰度。</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曝光时间由微电脑准确控制，预置了九组曝光时间，可针对不同牙片选取相应组的曝光 时间，并设置了 RVG 功能键；也可以用“固定模式”操作更简便。</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4、使用安全,采用带自编码的高频电磁波无线遥控，可在距离设备 10 米内任意方位，不 受墙体阻挡远距离操控，远离 X 射线辐射；X 射线管头完整地包裹着铅板，泄漏辐射很小， 使用很安全。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5、输出稳定， 利用变频技术采用管电压、管电流闭环控制， 能在电压为 180～245V 的情 况下,输出的管电压、管电流误差不大于±10%。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6、曝光剂量显示及管电流自动调整，内置了曝光剂量显示功能，每次曝光后都有本次管 电流（反映输出 X 射线剂量）数值的显示，如出现其误差超过设定数值时，下次曝光就会根 据此次数值自动调整，直至调整到接近设定值为止。</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7、定位准确，机器臂采用剪式多自由度设计的平衡臂，定位精确，操作轻松。 </w:t>
            </w:r>
          </w:p>
          <w:p w14:paraId="1D2D60D8">
            <w:pPr>
              <w:keepNext w:val="0"/>
              <w:keepLines w:val="0"/>
              <w:widowControl/>
              <w:numPr>
                <w:ilvl w:val="0"/>
                <w:numId w:val="0"/>
              </w:numPr>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二、产品主要技术指标</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1．可调模式：管电压：70kVp.65kVp.60kVp.55kVp 四档可调；管电流：7mA.4mA；二档可调; </w:t>
            </w:r>
          </w:p>
          <w:p w14:paraId="0DB01826">
            <w:pPr>
              <w:keepNext w:val="0"/>
              <w:keepLines w:val="0"/>
              <w:widowControl/>
              <w:numPr>
                <w:ilvl w:val="0"/>
                <w:numId w:val="0"/>
              </w:numPr>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2.固定模式：65kV 5mA；</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3.曝光时间调节范围：0.05S～2.00S；</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4.X 射线发生器活动范围：垂直移动范围大于 900mm,前后移动范围大于 900mm； </w:t>
            </w:r>
          </w:p>
          <w:p w14:paraId="5542146F">
            <w:pPr>
              <w:keepNext w:val="0"/>
              <w:keepLines w:val="0"/>
              <w:widowControl/>
              <w:numPr>
                <w:ilvl w:val="0"/>
                <w:numId w:val="0"/>
              </w:numPr>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5.智能化程度：曝光剂量显示及管电流自动调整；</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6．焦皮距：200mm；          7.工作电压：220V，50Hz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8.输出功率：1200W ；        9．X 射线发生器工作频率：200kHz；</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10． 占空比:1/30 ；          11. X 射线泄露辐射：0.14mGy/h（70kV/7mA）；</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12.焦点尺寸:0.4 ；          13.辐照区域(园直径):&lt;60mm；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14.球管头重量:4.5kg 。</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9A73E">
            <w:pPr>
              <w:jc w:val="center"/>
              <w:rPr>
                <w:rFonts w:hint="eastAsia" w:ascii="宋体" w:hAnsi="宋体" w:eastAsia="宋体" w:cs="宋体"/>
                <w:i w:val="0"/>
                <w:iCs w:val="0"/>
                <w:color w:val="000000"/>
                <w:sz w:val="22"/>
                <w:szCs w:val="22"/>
                <w:u w:val="none"/>
              </w:rPr>
            </w:pPr>
          </w:p>
        </w:tc>
      </w:tr>
      <w:tr w14:paraId="02D808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CC7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1A670">
            <w:pPr>
              <w:jc w:val="center"/>
              <w:rPr>
                <w:rFonts w:hint="eastAsia" w:ascii="宋体" w:hAnsi="宋体" w:eastAsia="宋体" w:cs="宋体"/>
                <w:i w:val="0"/>
                <w:iCs w:val="0"/>
                <w:color w:val="000000"/>
                <w:sz w:val="22"/>
                <w:szCs w:val="22"/>
                <w:u w:val="none"/>
              </w:rPr>
            </w:pP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4D5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氧气桶</w:t>
            </w:r>
          </w:p>
        </w:tc>
        <w:tc>
          <w:tcPr>
            <w:tcW w:w="6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1B3F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氧气筒高度140mm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规格40升</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壁厚5.0mm</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8CD8A">
            <w:pPr>
              <w:jc w:val="center"/>
              <w:rPr>
                <w:rFonts w:hint="eastAsia" w:ascii="宋体" w:hAnsi="宋体" w:eastAsia="宋体" w:cs="宋体"/>
                <w:i w:val="0"/>
                <w:iCs w:val="0"/>
                <w:color w:val="000000"/>
                <w:sz w:val="22"/>
                <w:szCs w:val="22"/>
                <w:u w:val="none"/>
              </w:rPr>
            </w:pPr>
          </w:p>
        </w:tc>
      </w:tr>
    </w:tbl>
    <w:p w14:paraId="06BBFE1D">
      <w:pPr>
        <w:rPr>
          <w:rFonts w:hint="eastAsia"/>
          <w:b/>
          <w:bCs/>
          <w:sz w:val="36"/>
          <w:szCs w:val="44"/>
        </w:rPr>
      </w:pPr>
    </w:p>
    <w:p w14:paraId="0AE641B7">
      <w:pPr>
        <w:rPr>
          <w:b/>
          <w:bCs/>
          <w:sz w:val="36"/>
          <w:szCs w:val="44"/>
        </w:rPr>
      </w:pPr>
      <w:r>
        <w:rPr>
          <w:rFonts w:hint="eastAsia"/>
          <w:b/>
          <w:bCs/>
          <w:sz w:val="36"/>
          <w:szCs w:val="44"/>
        </w:rPr>
        <w:t>核心产品：DR、血细胞分析仪、尿液分析仪</w:t>
      </w:r>
    </w:p>
    <w:p w14:paraId="2C91EE56">
      <w:pPr>
        <w:rPr>
          <w:rFonts w:hint="eastAsia" w:ascii="宋体" w:hAnsi="宋体" w:eastAsia="宋体" w:cs="宋体"/>
          <w:i w:val="0"/>
          <w:iCs w:val="0"/>
          <w:color w:val="000000"/>
          <w:kern w:val="0"/>
          <w:sz w:val="22"/>
          <w:szCs w:val="22"/>
          <w:u w:val="none"/>
          <w:lang w:val="en-US" w:eastAsia="zh-CN" w:bidi="ar"/>
        </w:rPr>
      </w:pPr>
    </w:p>
    <w:bookmarkEnd w:i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2000000000000000000"/>
    <w:charset w:val="86"/>
    <w:family w:val="auto"/>
    <w:pitch w:val="default"/>
    <w:sig w:usb0="A00002BF" w:usb1="38CF7CFA" w:usb2="00082016" w:usb3="00000000" w:csb0="00040001" w:csb1="00000000"/>
    <w:embedRegular r:id="rId1" w:fontKey="{E59CCCA4-BE2D-4495-A665-480F86D2FF58}"/>
  </w:font>
  <w:font w:name="微软雅黑">
    <w:panose1 w:val="020B0503020204020204"/>
    <w:charset w:val="86"/>
    <w:family w:val="auto"/>
    <w:pitch w:val="default"/>
    <w:sig w:usb0="80000287" w:usb1="280F3C52" w:usb2="00000016" w:usb3="00000000" w:csb0="0004001F" w:csb1="00000000"/>
    <w:embedRegular r:id="rId2" w:fontKey="{7FC16D51-F69E-4809-873B-0BCA1CDC562A}"/>
  </w:font>
  <w:font w:name="方正仿宋_GB2312">
    <w:panose1 w:val="02000000000000000000"/>
    <w:charset w:val="86"/>
    <w:family w:val="auto"/>
    <w:pitch w:val="default"/>
    <w:sig w:usb0="A00002BF" w:usb1="184F6CFA" w:usb2="00000012" w:usb3="00000000" w:csb0="00040001" w:csb1="00000000"/>
    <w:embedRegular r:id="rId3" w:fontKey="{6EC382AE-F510-4CEE-9D66-9974D244344B}"/>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8F80D6"/>
    <w:multiLevelType w:val="singleLevel"/>
    <w:tmpl w:val="BD8F80D6"/>
    <w:lvl w:ilvl="0" w:tentative="0">
      <w:start w:val="1"/>
      <w:numFmt w:val="decimal"/>
      <w:lvlText w:val="%1."/>
      <w:lvlJc w:val="left"/>
      <w:pPr>
        <w:tabs>
          <w:tab w:val="left" w:pos="312"/>
        </w:tabs>
      </w:pPr>
    </w:lvl>
  </w:abstractNum>
  <w:abstractNum w:abstractNumId="1">
    <w:nsid w:val="C4B50850"/>
    <w:multiLevelType w:val="singleLevel"/>
    <w:tmpl w:val="C4B50850"/>
    <w:lvl w:ilvl="0" w:tentative="0">
      <w:start w:val="1"/>
      <w:numFmt w:val="chineseCounting"/>
      <w:suff w:val="nothing"/>
      <w:lvlText w:val="%1、"/>
      <w:lvlJc w:val="left"/>
      <w:rPr>
        <w:rFonts w:hint="eastAsia"/>
      </w:rPr>
    </w:lvl>
  </w:abstractNum>
  <w:abstractNum w:abstractNumId="2">
    <w:nsid w:val="DDE750F9"/>
    <w:multiLevelType w:val="singleLevel"/>
    <w:tmpl w:val="DDE750F9"/>
    <w:lvl w:ilvl="0" w:tentative="0">
      <w:start w:val="2"/>
      <w:numFmt w:val="decimal"/>
      <w:suff w:val="nothing"/>
      <w:lvlText w:val="%1、"/>
      <w:lvlJc w:val="left"/>
    </w:lvl>
  </w:abstractNum>
  <w:abstractNum w:abstractNumId="3">
    <w:nsid w:val="05C09B39"/>
    <w:multiLevelType w:val="singleLevel"/>
    <w:tmpl w:val="05C09B39"/>
    <w:lvl w:ilvl="0" w:tentative="0">
      <w:start w:val="1"/>
      <w:numFmt w:val="decimal"/>
      <w:lvlText w:val="%1."/>
      <w:lvlJc w:val="left"/>
      <w:pPr>
        <w:tabs>
          <w:tab w:val="left" w:pos="312"/>
        </w:tabs>
      </w:pPr>
    </w:lvl>
  </w:abstractNum>
  <w:abstractNum w:abstractNumId="4">
    <w:nsid w:val="1F881F30"/>
    <w:multiLevelType w:val="singleLevel"/>
    <w:tmpl w:val="1F881F30"/>
    <w:lvl w:ilvl="0" w:tentative="0">
      <w:start w:val="1"/>
      <w:numFmt w:val="chineseCounting"/>
      <w:suff w:val="nothing"/>
      <w:lvlText w:val="%1、"/>
      <w:lvlJc w:val="left"/>
      <w:rPr>
        <w:rFonts w:hint="eastAsia"/>
      </w:rPr>
    </w:lvl>
  </w:abstractNum>
  <w:abstractNum w:abstractNumId="5">
    <w:nsid w:val="59F62843"/>
    <w:multiLevelType w:val="singleLevel"/>
    <w:tmpl w:val="59F62843"/>
    <w:lvl w:ilvl="0" w:tentative="0">
      <w:start w:val="1"/>
      <w:numFmt w:val="chineseCounting"/>
      <w:suff w:val="nothing"/>
      <w:lvlText w:val="%1、"/>
      <w:lvlJc w:val="left"/>
      <w:rPr>
        <w:rFonts w:hint="eastAsia"/>
      </w:rPr>
    </w:lvl>
  </w:abstractNum>
  <w:abstractNum w:abstractNumId="6">
    <w:nsid w:val="6CEBB6B7"/>
    <w:multiLevelType w:val="singleLevel"/>
    <w:tmpl w:val="6CEBB6B7"/>
    <w:lvl w:ilvl="0" w:tentative="0">
      <w:start w:val="1"/>
      <w:numFmt w:val="decimal"/>
      <w:suff w:val="nothing"/>
      <w:lvlText w:val="（%1）"/>
      <w:lvlJc w:val="left"/>
    </w:lvl>
  </w:abstractNum>
  <w:num w:numId="1">
    <w:abstractNumId w:val="3"/>
  </w:num>
  <w:num w:numId="2">
    <w:abstractNumId w:val="2"/>
  </w:num>
  <w:num w:numId="3">
    <w:abstractNumId w:val="1"/>
  </w:num>
  <w:num w:numId="4">
    <w:abstractNumId w:val="0"/>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F640E42"/>
    <w:rsid w:val="006900BA"/>
    <w:rsid w:val="03D032B1"/>
    <w:rsid w:val="04635A58"/>
    <w:rsid w:val="05D13AC9"/>
    <w:rsid w:val="0FA66D96"/>
    <w:rsid w:val="156C5F19"/>
    <w:rsid w:val="185A072B"/>
    <w:rsid w:val="1D3161E0"/>
    <w:rsid w:val="1F002D75"/>
    <w:rsid w:val="1F640E42"/>
    <w:rsid w:val="1FCA2E4E"/>
    <w:rsid w:val="276428BB"/>
    <w:rsid w:val="31071730"/>
    <w:rsid w:val="32B75C71"/>
    <w:rsid w:val="337F1B76"/>
    <w:rsid w:val="389B610A"/>
    <w:rsid w:val="3AA45975"/>
    <w:rsid w:val="3B1A6A83"/>
    <w:rsid w:val="3B430836"/>
    <w:rsid w:val="3BD94903"/>
    <w:rsid w:val="3EFF33CE"/>
    <w:rsid w:val="420A743F"/>
    <w:rsid w:val="46146386"/>
    <w:rsid w:val="46E557BA"/>
    <w:rsid w:val="489E3D34"/>
    <w:rsid w:val="4CE93D57"/>
    <w:rsid w:val="55E501CE"/>
    <w:rsid w:val="639B37BA"/>
    <w:rsid w:val="66DE2738"/>
    <w:rsid w:val="676C6E71"/>
    <w:rsid w:val="6A9C6F1F"/>
    <w:rsid w:val="6C3F46F4"/>
    <w:rsid w:val="6E437B98"/>
    <w:rsid w:val="6FA21A81"/>
    <w:rsid w:val="70585AF8"/>
    <w:rsid w:val="710B0309"/>
    <w:rsid w:val="741208FD"/>
    <w:rsid w:val="75102EE8"/>
    <w:rsid w:val="7DFF7628"/>
    <w:rsid w:val="7FFF1969"/>
    <w:rsid w:val="FB3760C2"/>
    <w:rsid w:val="FFEE43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customStyle="1" w:styleId="4">
    <w:name w:val="font51"/>
    <w:basedOn w:val="3"/>
    <w:qFormat/>
    <w:uiPriority w:val="0"/>
    <w:rPr>
      <w:rFonts w:hint="eastAsia" w:ascii="宋体" w:hAnsi="宋体" w:eastAsia="宋体" w:cs="宋体"/>
      <w:color w:val="FF0000"/>
      <w:sz w:val="22"/>
      <w:szCs w:val="22"/>
      <w:u w:val="none"/>
    </w:rPr>
  </w:style>
  <w:style w:type="character" w:customStyle="1" w:styleId="5">
    <w:name w:val="font01"/>
    <w:basedOn w:val="3"/>
    <w:qFormat/>
    <w:uiPriority w:val="0"/>
    <w:rPr>
      <w:rFonts w:hint="eastAsia" w:ascii="宋体" w:hAnsi="宋体" w:eastAsia="宋体" w:cs="宋体"/>
      <w:color w:val="000000"/>
      <w:sz w:val="22"/>
      <w:szCs w:val="22"/>
      <w:u w:val="none"/>
    </w:rPr>
  </w:style>
  <w:style w:type="paragraph" w:customStyle="1" w:styleId="6">
    <w:name w:val="Table Paragraph"/>
    <w:basedOn w:val="1"/>
    <w:qFormat/>
    <w:uiPriority w:val="1"/>
    <w:pPr>
      <w:spacing w:line="292" w:lineRule="exact"/>
      <w:ind w:left="99" w:right="92"/>
      <w:jc w:val="center"/>
    </w:pPr>
    <w:rPr>
      <w:rFonts w:ascii="宋体" w:hAnsi="宋体" w:eastAsia="宋体" w:cs="宋体"/>
      <w:lang w:val="en-US" w:eastAsia="en-US" w:bidi="en-U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84</Pages>
  <Words>21665</Words>
  <Characters>25093</Characters>
  <Lines>0</Lines>
  <Paragraphs>0</Paragraphs>
  <TotalTime>1</TotalTime>
  <ScaleCrop>false</ScaleCrop>
  <LinksUpToDate>false</LinksUpToDate>
  <CharactersWithSpaces>25825</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2025-06-17T12:36:00Z</dcterms:created>
  <dc:creator>尘埃里点、开不出爱情的花</dc:creator>
  <cp:lastModifiedBy>尘埃里点、开不出爱情的花</cp:lastModifiedBy>
  <cp:lastPrinted>2025-06-18T02:32:00Z</cp:lastPrinted>
  <dcterms:modified xsi:type="dcterms:W3CDTF">2025-06-18T06:38:39Z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CFCD698121E59C8509105168CD1EFFDA_43</vt:lpwstr>
  </property>
  <property fmtid="{D5CDD505-2E9C-101B-9397-08002B2CF9AE}" pid="4" name="KSOTemplateDocerSaveRecord">
    <vt:lpwstr>eyJoZGlkIjoiNDI5MDQxMTZlZGQyMGI1NzY0NmI5MTVkYTBiMTEwZjgiLCJ1c2VySWQiOiIzOTQ3NjQxMjgifQ==</vt:lpwstr>
  </property>
</Properties>
</file>