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93F7A">
      <w:pPr>
        <w:pageBreakBefore/>
        <w:spacing w:line="440" w:lineRule="exact"/>
        <w:jc w:val="center"/>
        <w:outlineLvl w:val="0"/>
        <w:rPr>
          <w:rFonts w:hint="eastAsia" w:ascii="仿宋" w:hAnsi="仿宋" w:eastAsia="仿宋" w:cs="仿宋"/>
          <w:b/>
          <w:bCs w:val="0"/>
          <w:color w:val="auto"/>
          <w:sz w:val="36"/>
          <w:szCs w:val="36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6"/>
          <w:szCs w:val="36"/>
          <w:highlight w:val="none"/>
          <w:lang w:eastAsia="zh-CN"/>
        </w:rPr>
        <w:t>技术参数及服务要求</w:t>
      </w:r>
    </w:p>
    <w:p w14:paraId="73B2A171">
      <w:pPr>
        <w:jc w:val="left"/>
        <w:outlineLvl w:val="0"/>
        <w:rPr>
          <w:rFonts w:hint="eastAsia" w:ascii="仿宋" w:hAnsi="仿宋" w:eastAsia="仿宋" w:cs="仿宋"/>
          <w:b/>
          <w:bCs/>
          <w:color w:val="auto"/>
          <w:sz w:val="24"/>
          <w:szCs w:val="24"/>
          <w:lang w:eastAsia="zh-CN"/>
        </w:rPr>
      </w:pPr>
    </w:p>
    <w:p w14:paraId="01BAB2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一、项目基本情况</w:t>
      </w:r>
    </w:p>
    <w:p w14:paraId="48782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1、项目名称：阿图什市某单位劳务外包服务项目（一包）（三次）</w:t>
      </w:r>
    </w:p>
    <w:p w14:paraId="36FAB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2、采购内容：劳务服务（包含中餐和民餐）</w:t>
      </w:r>
    </w:p>
    <w:p w14:paraId="3CA80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 xml:space="preserve">3、采购金额：1200000元 </w:t>
      </w:r>
    </w:p>
    <w:p w14:paraId="49F3C6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 xml:space="preserve">    4、履约期限：1年（自合同之日起算）</w:t>
      </w:r>
      <w:bookmarkStart w:id="0" w:name="_GoBack"/>
      <w:bookmarkEnd w:id="0"/>
    </w:p>
    <w:p w14:paraId="3547CA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5、就餐天数：365天全年候；</w:t>
      </w:r>
    </w:p>
    <w:p w14:paraId="2C6C4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 xml:space="preserve">6、就餐人数：500人  </w:t>
      </w:r>
    </w:p>
    <w:p w14:paraId="29B28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二、项目具体需求及要求</w:t>
      </w:r>
    </w:p>
    <w:p w14:paraId="42ECF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1、服务人员要求：</w:t>
      </w:r>
    </w:p>
    <w:p w14:paraId="5EAE9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>乙方按国家法律、法规，以及相关政策，与员工签订劳动合同，依法依规为在职员工缴纳社会保险（含养老、失业、医疗、工伤保险、大病保险）及员工意外保险，员工年龄必须符合国家法定用工规定。</w:t>
      </w:r>
    </w:p>
    <w:p w14:paraId="4F23E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1.2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>所有服务人员上岗时应提供有效的《健康证》，身体健康、五官端正，体检报告和无违法犯罪记录。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身心健康、政审合格，须具有一定的烹饪能力，有较好的国语沟通能力，熟悉食品安全相关卫生知识；能够在食堂管理员的指挥下，负责对各种饭菜的加工制作，保证食品质量和安全。</w:t>
      </w:r>
    </w:p>
    <w:p w14:paraId="559FC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1.3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>如乙方聘用人员的服务标准和工作能力达不到甲方要求的，必须按甲方要求进行人员更换。</w:t>
      </w:r>
    </w:p>
    <w:p w14:paraId="0FE34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 xml:space="preserve">1.4 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>食堂实行一日三餐制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，按时开餐，不擅离职守、串岗、脱岗。如遇甲方工作需要，结合甲方实际情况提供三餐外工作保障用餐，供应方必须随叫随到保障甲方餐食需求。</w:t>
      </w:r>
    </w:p>
    <w:p w14:paraId="3DCA4F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 xml:space="preserve">  1.5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>每周要制作和公布当周菜谱，食物品种需营养均衡、多样化搭配，花样翻新，兼顾色、香、味、形俱佳，确保一周内每天不重样。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每餐做好食品留样，配合甲方做好食材验收、定期清点、出入库登记、厨余垃圾登记清理等工作。</w:t>
      </w:r>
    </w:p>
    <w:p w14:paraId="77CA1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1.6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>根据甲方要求，中标方需高标准认真做好各项服务工作，确保服务的高质高效。现场服务的主厨要了解各大菜系的做法，提供食材的多种加工方式，保障菜肴的高质量出品。</w:t>
      </w:r>
    </w:p>
    <w:p w14:paraId="08DC4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1.7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>厨房要保持设备整齐划一，餐具均需遵守一刮二洗三冲四消毒五保洁的制度进行；工作台、餐具、炊具、地面、墙面按时清洁消毒，干净无异物；冰箱保持干净卫生，分档分类存放食物。所有设施设备、餐具都须洗涤之后再经消毒处理。</w:t>
      </w:r>
    </w:p>
    <w:p w14:paraId="77336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1.8食堂各种易损耗类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>物品年耗损率要控制在2%以内。</w:t>
      </w:r>
    </w:p>
    <w:p w14:paraId="3C0E0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1.9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>所有服务人员衣帽统一、穿戴整齐，保持整洁，着工作服、工作帽、戴工号牌，每个员工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根据季节变化由公司配备工作服装。</w:t>
      </w:r>
    </w:p>
    <w:p w14:paraId="4FD10D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1.10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>搞好餐厅内外环境卫生，做到熟食、生料加工分开，杜绝生、熟食混放，每餐须对食品留样。制定餐厅卫生管理制度，建立餐厅卫生工作自查记录。餐厅内所有垃圾倒在指定地点，定期对就餐场所、就餐桌椅、板凳进行打扫消毒。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每天对食堂就餐区开展卫生清洁工作至少3次。</w:t>
      </w:r>
    </w:p>
    <w:p w14:paraId="6DF63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1.11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>确保餐厅操作的安全卫生，杜绝各类设施设备的安全卫生事故。全体工作人员都应熟练掌握消防安全常规常识，严格执行消防安全标准，确保不出问题。做到人走灯熄、人走水停、人走燃气关。</w:t>
      </w:r>
    </w:p>
    <w:p w14:paraId="75B2D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1.12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eastAsia="zh-CN"/>
        </w:rPr>
        <w:t>在餐厅管理中，不使用腐烂变质的主副食品，包括各类辅料，不供应变质饭菜，保证饭菜卫生质量。注意荤素、营养的搭配，花色品种不断翻新，做到饭热、菜香。</w:t>
      </w:r>
    </w:p>
    <w:p w14:paraId="30F2C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 xml:space="preserve">1.13遵守安全操作规程，合理使用操作工具，合理使用食物原材料，加强水、电、气的安全管理。 </w:t>
      </w:r>
    </w:p>
    <w:p w14:paraId="7290C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1.14场所环境</w:t>
      </w:r>
    </w:p>
    <w:p w14:paraId="0EAB5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1.14.1保持场所干净卫生，无积尘、蛛网、无残渣、无污迹、油迹、无积水、不湿滑，无烟头等杂物。</w:t>
      </w:r>
    </w:p>
    <w:p w14:paraId="44EC8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1.14.2 室内外环境要做到清洁，无蚊蝇、老鼠、蟑螂孳生地，落实有效防范措施。日常有灭蝇、灭鼠、灭蟑螂工作记录，纱门、纱窗应随时关闭。</w:t>
      </w:r>
    </w:p>
    <w:p w14:paraId="5E95D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1.14.3餐厅内外、餐桌椅无残渣、无污迹、油迹、不湿滑， 泔水、垃圾应盖好存放及时处理。</w:t>
      </w:r>
    </w:p>
    <w:p w14:paraId="767D2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1.15人员卫生</w:t>
      </w:r>
    </w:p>
    <w:p w14:paraId="6E94E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1.15.1 食品从业人员应保持个人卫生，做到四勤：勤洗手、勤剪指甲、勤理发洗澡、勤换工作服帽，从事食品加工时，应穿戴清洁的工作衣、帽、口罩。</w:t>
      </w:r>
    </w:p>
    <w:p w14:paraId="3F809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1.15.2食品从业人员不得留长指甲、涂指甲油、佩戴首饰 ，要勤洗手消毒、不随地吐痰、不乱扔废弃物。</w:t>
      </w:r>
    </w:p>
    <w:p w14:paraId="2412F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1.15.3 加工食品时不吸烟、不挖鼻孔、不捣耳朵、不对着食品打喷嚏。</w:t>
      </w:r>
    </w:p>
    <w:p w14:paraId="02022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1.16建立服务评价退出机制</w:t>
      </w:r>
    </w:p>
    <w:p w14:paraId="318C8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b w:val="0"/>
          <w:bCs w:val="0"/>
          <w:color w:val="0000FF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>服务评价退出工作应当遵循“客观公正、优胜劣汰、动态管理”的原则，设定评价指标体系、对餐饮服务质量等内容，由甲方食堂管理委员会按月进行比较打分，连续两个月满意度低于95%时将终止履行合同，乙方无条件退出。</w:t>
      </w:r>
    </w:p>
    <w:p w14:paraId="7F9DA6A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AA24CC"/>
    <w:rsid w:val="03AF75CE"/>
    <w:rsid w:val="58AA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1552</Words>
  <Characters>1634</Characters>
  <Lines>0</Lines>
  <Paragraphs>0</Paragraphs>
  <TotalTime>0</TotalTime>
  <ScaleCrop>false</ScaleCrop>
  <LinksUpToDate>false</LinksUpToDate>
  <CharactersWithSpaces>1652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2025-04-14T03:45:00Z</dcterms:created>
  <dc:creator>初晴°</dc:creator>
  <cp:lastModifiedBy>初晴°</cp:lastModifiedBy>
  <dcterms:modified xsi:type="dcterms:W3CDTF">2025-05-08T03:53:05Z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B377C54236714C96B3052C3E59DB93CF_11</vt:lpwstr>
  </property>
  <property fmtid="{D5CDD505-2E9C-101B-9397-08002B2CF9AE}" pid="4" name="KSOTemplateDocerSaveRecord">
    <vt:lpwstr>eyJoZGlkIjoiMjlmMGFlNmU2MWU0YzM0OTcwYjU5NmIwNDA5MGRlYzgiLCJ1c2VySWQiOiIxNDExNjMyNzE2In0=</vt:lpwstr>
  </property>
</Properties>
</file>