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10755" w:type="dxa"/>
        <w:tblInd w:w="-116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510"/>
        <w:gridCol w:w="600"/>
        <w:gridCol w:w="615"/>
        <w:gridCol w:w="780"/>
        <w:gridCol w:w="5305"/>
        <w:gridCol w:w="770"/>
        <w:gridCol w:w="750"/>
        <w:gridCol w:w="1425"/>
      </w:tblGrid>
      <w:tr w14:paraId="444FC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0" w:hRule="atLeast"/>
        </w:trPr>
        <w:tc>
          <w:tcPr>
            <w:tcW w:w="10755" w:type="dxa"/>
            <w:gridSpan w:val="8"/>
            <w:tcBorders>
              <w:top w:val="nil"/>
              <w:left w:val="nil"/>
              <w:bottom w:val="nil"/>
              <w:right w:val="nil"/>
            </w:tcBorders>
            <w:shd w:val="clear"/>
            <w:vAlign w:val="center"/>
          </w:tcPr>
          <w:p w14:paraId="11C8603B">
            <w:pPr>
              <w:keepNext w:val="0"/>
              <w:keepLines w:val="0"/>
              <w:widowControl/>
              <w:suppressLineNumbers w:val="0"/>
              <w:jc w:val="center"/>
              <w:textAlignment w:val="center"/>
              <w:rPr>
                <w:rFonts w:hint="default" w:ascii="宋体" w:hAnsi="宋体" w:eastAsia="宋体" w:cs="宋体"/>
                <w:b/>
                <w:bCs/>
                <w:i w:val="0"/>
                <w:iCs w:val="0"/>
                <w:color w:val="000000"/>
                <w:sz w:val="18"/>
                <w:szCs w:val="18"/>
                <w:u w:val="none"/>
                <w:lang w:val="en-US"/>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                  校园一卡通、校园欺凌三叔</w:t>
            </w:r>
            <w:bookmarkStart w:id="0" w:name="_GoBack"/>
            <w:bookmarkEnd w:id="0"/>
          </w:p>
        </w:tc>
      </w:tr>
      <w:tr w14:paraId="34E8C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2666BF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序号</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4736804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模块名称</w:t>
            </w:r>
          </w:p>
        </w:tc>
        <w:tc>
          <w:tcPr>
            <w:tcW w:w="615" w:type="dxa"/>
            <w:tcBorders>
              <w:top w:val="single" w:color="000000" w:sz="4" w:space="0"/>
              <w:left w:val="single" w:color="000000" w:sz="4" w:space="0"/>
              <w:bottom w:val="single" w:color="000000" w:sz="4" w:space="0"/>
              <w:right w:val="single" w:color="000000" w:sz="4" w:space="0"/>
            </w:tcBorders>
            <w:shd w:val="clear"/>
            <w:vAlign w:val="center"/>
          </w:tcPr>
          <w:p w14:paraId="2A4E722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设备名称</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5E435F1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设备型号</w:t>
            </w: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439CF78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设备参数</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6433136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单位</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5A76469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数量</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1C89ED2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备注</w:t>
            </w:r>
          </w:p>
        </w:tc>
      </w:tr>
      <w:tr w14:paraId="1AE33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110" w:type="dxa"/>
            <w:gridSpan w:val="2"/>
            <w:tcBorders>
              <w:top w:val="single" w:color="000000" w:sz="4" w:space="0"/>
              <w:left w:val="single" w:color="000000" w:sz="4" w:space="0"/>
              <w:bottom w:val="single" w:color="000000" w:sz="4" w:space="0"/>
              <w:right w:val="single" w:color="000000" w:sz="4" w:space="0"/>
            </w:tcBorders>
            <w:shd w:val="clear"/>
            <w:vAlign w:val="center"/>
          </w:tcPr>
          <w:p w14:paraId="42F245F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一、校园防欺凌</w:t>
            </w:r>
          </w:p>
        </w:tc>
        <w:tc>
          <w:tcPr>
            <w:tcW w:w="615" w:type="dxa"/>
            <w:tcBorders>
              <w:top w:val="single" w:color="000000" w:sz="4" w:space="0"/>
              <w:left w:val="single" w:color="000000" w:sz="4" w:space="0"/>
              <w:bottom w:val="single" w:color="000000" w:sz="4" w:space="0"/>
              <w:right w:val="single" w:color="000000" w:sz="4" w:space="0"/>
            </w:tcBorders>
            <w:shd w:val="clear"/>
            <w:vAlign w:val="center"/>
          </w:tcPr>
          <w:p w14:paraId="5DF2933D">
            <w:pPr>
              <w:jc w:val="center"/>
              <w:rPr>
                <w:rFonts w:hint="eastAsia" w:ascii="宋体" w:hAnsi="宋体" w:eastAsia="宋体" w:cs="宋体"/>
                <w:b/>
                <w:bCs/>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0CC463B0">
            <w:pPr>
              <w:jc w:val="center"/>
              <w:rPr>
                <w:rFonts w:hint="eastAsia" w:ascii="宋体" w:hAnsi="宋体" w:eastAsia="宋体" w:cs="宋体"/>
                <w:b/>
                <w:bCs/>
                <w:i w:val="0"/>
                <w:iCs w:val="0"/>
                <w:color w:val="000000"/>
                <w:sz w:val="18"/>
                <w:szCs w:val="18"/>
                <w:u w:val="none"/>
              </w:rPr>
            </w:pP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0E4000AA">
            <w:pPr>
              <w:jc w:val="center"/>
              <w:rPr>
                <w:rFonts w:hint="eastAsia" w:ascii="宋体" w:hAnsi="宋体" w:eastAsia="宋体" w:cs="宋体"/>
                <w:b/>
                <w:bCs/>
                <w:i w:val="0"/>
                <w:iCs w:val="0"/>
                <w:color w:val="000000"/>
                <w:sz w:val="18"/>
                <w:szCs w:val="18"/>
                <w:u w:val="none"/>
              </w:rPr>
            </w:pP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0B6AB6AD">
            <w:pPr>
              <w:jc w:val="center"/>
              <w:rPr>
                <w:rFonts w:hint="eastAsia" w:ascii="宋体" w:hAnsi="宋体" w:eastAsia="宋体" w:cs="宋体"/>
                <w:b/>
                <w:bCs/>
                <w:i w:val="0"/>
                <w:iCs w:val="0"/>
                <w:color w:val="000000"/>
                <w:sz w:val="18"/>
                <w:szCs w:val="18"/>
                <w:u w:val="none"/>
              </w:rPr>
            </w:pP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3755A694">
            <w:pPr>
              <w:jc w:val="center"/>
              <w:rPr>
                <w:rFonts w:hint="eastAsia" w:ascii="宋体" w:hAnsi="宋体" w:eastAsia="宋体" w:cs="宋体"/>
                <w:b/>
                <w:bCs/>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0A5D6B45">
            <w:pPr>
              <w:jc w:val="center"/>
              <w:rPr>
                <w:rFonts w:hint="eastAsia" w:ascii="宋体" w:hAnsi="宋体" w:eastAsia="宋体" w:cs="宋体"/>
                <w:b/>
                <w:bCs/>
                <w:i w:val="0"/>
                <w:iCs w:val="0"/>
                <w:color w:val="000000"/>
                <w:sz w:val="18"/>
                <w:szCs w:val="18"/>
                <w:u w:val="none"/>
              </w:rPr>
            </w:pPr>
          </w:p>
        </w:tc>
      </w:tr>
      <w:tr w14:paraId="02255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D002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6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09C3B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前端报警</w:t>
            </w:r>
          </w:p>
        </w:tc>
        <w:tc>
          <w:tcPr>
            <w:tcW w:w="615" w:type="dxa"/>
            <w:tcBorders>
              <w:top w:val="single" w:color="000000" w:sz="4" w:space="0"/>
              <w:left w:val="single" w:color="000000" w:sz="4" w:space="0"/>
              <w:bottom w:val="single" w:color="000000" w:sz="4" w:space="0"/>
              <w:right w:val="single" w:color="000000" w:sz="4" w:space="0"/>
            </w:tcBorders>
            <w:shd w:val="clear"/>
            <w:vAlign w:val="center"/>
          </w:tcPr>
          <w:p w14:paraId="49408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防欺凌款报警盒</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002FB6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568979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【技术参数】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操作系统：嵌入式操作系统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屏幕尺寸：无屏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屏幕分辨率：无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摄像头参数：无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操作方式：1个实体按键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通信方式：有线网络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 网络协议：支持TCP/IP、RTSP、ISUP、SDK、萤石、国标、私有sip、标准sip、ONVIF</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 硬件接口：RJ45*2，电源接口*1，RS485*1，IO输入*2，IO输出*2，防拆报警*1，3.5mm音频输入接口*1，3.5mm音频输出接口*1，TF/micro SD卡接口*1（最大支持256G）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 安装方式：壁挂安装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 供电方式：DC12V（标配电源适配器）、POE（802.3at）</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 设备功耗：≤24W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 工作温度：-25℃-＋55℃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 工作湿度：10%-95%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 防护等级：IP54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 产品尺寸：195mm*119mm*39.5mm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【功能特性】：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支持一键报警，和管理中心双向语音对讲，中心呼叫前端报警盒；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支持监听功能、广播功能；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支持通过语音关键字识别进行报警呼叫；</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支持外接警灯警号、警灯警号可独立控制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支持防拆报警/喧哗报警等功能</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3DF99B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0FE949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530</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5FE6F1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非可视防欺凌报警盒，适用于宿舍、卫生间等隐蔽区域</w:t>
            </w:r>
          </w:p>
        </w:tc>
      </w:tr>
      <w:tr w14:paraId="21818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492B6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1F2DAD">
            <w:pPr>
              <w:jc w:val="center"/>
              <w:rPr>
                <w:rFonts w:hint="eastAsia" w:ascii="宋体" w:hAnsi="宋体" w:eastAsia="宋体" w:cs="宋体"/>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vAlign w:val="center"/>
          </w:tcPr>
          <w:p w14:paraId="747CA5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防欺凌款报警盒</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01525C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6FE05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【技术参数】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操作系统：嵌入式操作系统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屏幕尺寸：无屏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屏幕分辨率：无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摄像头参数：400W红外高清彩色摄像头，红外补光5米</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操作方式：1个实体按键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通信方式：有线网络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 网络协议：支持TCP/IP、RTSP、ISUP、SDK、萤石、国标、私有sip、标准sip、ONVIF</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 硬件接口：RJ45*2，电源接口*1，RS485*1，IO输入*2，IO输出*2，防拆报警*1，3.5mm音频输入接口*1，3.5mm音频输出接口*1，TF/micro SD卡接口*1（最大支持256G）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 安装方式：壁挂安装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 供电方式：DC12V（标配电源适配器）、POE（802.3at）</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 设备功耗：≤24W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 工作温度：-25℃-＋55℃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 工作湿度：10%-95%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 防护等级：IP54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 产品尺寸：195mm*119mm*39.5mm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【功能特性】：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支持一键报警，和管理中心双向语音对讲，中心呼叫前端报警盒；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支持监听功能、广播功能；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支持通过语音关键字识别进行报警呼叫；</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支持外接警灯警号、警灯警号可独立控制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支持防拆报警/喧哗报警等功能</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529B3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2B38B5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322</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7D0529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可视款防欺凌报警盒，适用于走廊、楼梯等公共区域</w:t>
            </w:r>
          </w:p>
        </w:tc>
      </w:tr>
      <w:tr w14:paraId="7DC81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10002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5F8C2B">
            <w:pPr>
              <w:jc w:val="center"/>
              <w:rPr>
                <w:rFonts w:hint="eastAsia" w:ascii="宋体" w:hAnsi="宋体" w:eastAsia="宋体" w:cs="宋体"/>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vAlign w:val="center"/>
          </w:tcPr>
          <w:p w14:paraId="37878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存储卡</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5D6C85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0931C6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TLC晶元，擦写次数3000次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标称容量128GB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带品牌丝印，无包装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Class10，UHS-I（读100MB/s，写85MB/s）;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尺寸14.99mm*10.92mm*1.02mm;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工作温度：-25 ℃～85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存储温度：-40 ℃～85 ℃</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383E8E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片</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513AC6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852</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2DFCA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配合防欺凌平台实现录音调取</w:t>
            </w:r>
          </w:p>
        </w:tc>
      </w:tr>
      <w:tr w14:paraId="2FC7A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C1BE1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6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9C430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防欺凌管理平台</w:t>
            </w:r>
          </w:p>
        </w:tc>
        <w:tc>
          <w:tcPr>
            <w:tcW w:w="615" w:type="dxa"/>
            <w:tcBorders>
              <w:top w:val="single" w:color="000000" w:sz="4" w:space="0"/>
              <w:left w:val="single" w:color="000000" w:sz="4" w:space="0"/>
              <w:bottom w:val="single" w:color="000000" w:sz="4" w:space="0"/>
              <w:right w:val="single" w:color="000000" w:sz="4" w:space="0"/>
            </w:tcBorders>
            <w:shd w:val="clear"/>
            <w:vAlign w:val="center"/>
          </w:tcPr>
          <w:p w14:paraId="6CF91B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紧急报警管理软件</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506D59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214A7F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实现紧急报警设备的统一管理与控制。对讲系统与紧急报警设备之间通过信令交互、音频流处理及分发，以实现呼叫、多方对讲、广播等功能。支持监控平台或其他支持对讲协议的对讲软件对接。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【功能特性】：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管理对讲设备：最多可同时管理 2000个设备，包括管理机、前端紧急报警设备（面板）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实现对讲应用：对讲应用包括多方对讲、中心广播、语音广播、监听等。最多可同时发起 20个对讲组，一个对讲组中最多可包括 8 个对讲设备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支持级联：最多可支持三级级联</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 提供对外接口，供第三方平台对接：第三平台通过对接对讲系统，可实现对讲设备管理控制、报警事件订阅等功能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 紧急呼叫顺序：通过软件，可支持每个前端设备最多可设置 6 个呼叫中心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 遇忙转接：终端呼叫中心时，按照呼叫顺序进行呼叫，且遇忙碌转接；即当中心 1忙碌时，系统自动将呼叫转接至中心 2，以此类推，直到某个中心接听对讲或到中心 6 忙碌为止</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0B752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388794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6F8CE1F5">
            <w:pPr>
              <w:jc w:val="center"/>
              <w:rPr>
                <w:rFonts w:hint="eastAsia" w:ascii="宋体" w:hAnsi="宋体" w:eastAsia="宋体" w:cs="宋体"/>
                <w:i w:val="0"/>
                <w:iCs w:val="0"/>
                <w:color w:val="000000"/>
                <w:sz w:val="18"/>
                <w:szCs w:val="18"/>
                <w:u w:val="none"/>
              </w:rPr>
            </w:pPr>
          </w:p>
        </w:tc>
      </w:tr>
      <w:tr w14:paraId="18793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B7479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A20E37">
            <w:pPr>
              <w:jc w:val="center"/>
              <w:rPr>
                <w:rFonts w:hint="eastAsia" w:ascii="宋体" w:hAnsi="宋体" w:eastAsia="宋体" w:cs="宋体"/>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vAlign w:val="center"/>
          </w:tcPr>
          <w:p w14:paraId="3895E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紧急报警管理机</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599AC3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08CCB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紧急报警管理机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功能特性：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·一体式钢化玻璃面板设计， 10.1寸彩色IPS 触摸屏，1280*800分辨率，扁平化风格UI操作界面，绚丽大气，操作简便；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·具有硬件噪声抑制与回声消除功能，保证通话音质清晰明亮；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·实时对讲：支持与报警盒、报警箱、报警柱、门口机、室内机及管理机之间的可视对讲；</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·监听监视：支持实时预览前端设备的音视频；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·报警功能：实时接收、显示前端设备的报警信息；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·分组广播：支持对前端设备进行分组广播喊话；</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·具有web管理功能，支持进行参数配置、账号管理、系统维护等操作；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·具有USB接口，标配鹅颈话筒，可外设拓展，支持拓展音箱&amp;指纹模块、TF卡用于提高音量，扩展容量，提高安全性；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·具有HDMI接口可外接显示屏，3.5mm音频输入输出接口可外接麦克风和扬声器；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·安卓系统，支持第三方app安装，便于三方拓展个性化业务应用；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·自带铝合金支架，支持桌面多个角度摆放；支持选配壁挂式安装；</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2BC4C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7A5F6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7CC56F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部署在学校门卫室，接警处理</w:t>
            </w:r>
          </w:p>
        </w:tc>
      </w:tr>
      <w:tr w14:paraId="335D7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1C3D6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CC54EC">
            <w:pPr>
              <w:jc w:val="center"/>
              <w:rPr>
                <w:rFonts w:hint="eastAsia" w:ascii="宋体" w:hAnsi="宋体" w:eastAsia="宋体" w:cs="宋体"/>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vAlign w:val="center"/>
          </w:tcPr>
          <w:p w14:paraId="1F9FE3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泛智能超脑</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79A487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1D2E24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2U机架式8盘位嵌入式边缘计算主机，采用存算一体架构，内置高性能AI处理器，搭载1+1冗余电源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【硬件规格】</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存储接口：8个SATA接口，支持硬盘热插拔，已内置8块8TB AI盘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视频接口：2×HDMI，2×VGA</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网络接口：2×RJ45 10/100/1000Mbps自适应以太网口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报警接口：16路报警输入，9路报警输出（其中第9路支持CTRL 12V）</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反向供电：1路DC12V 1A</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串行接口：1路RS-232接口，1路全双工RS-485接口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USB接口：2×USB 2.0，2×USB 3.0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扩展接口：1×eSATA</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【产品性能】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输入带宽：320Mbps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输出带宽：256Mbps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接入能力：32路H.264、H.265格式高清码流接入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解码能力：最大支持32×1080P</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显示能力：最大支持8K+1080P、2×4K异源输出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RAID模式：RAID0、RAID1、RAID5、RAID6、RAID10，支持全局热备盘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【智能应用】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整机搭载2颗高性能AI引擎，支持独立配置目标识别、周界防范、周界二次分析、视频结构化、高空抛物、智搜等引擎模式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一、目标识别应用：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支持目标抓拍、比对报警；支持以图搜图、按姓名检索、按属性检索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目标名单库：支持32个名单库，名单库库容10万张；路人库库容10万张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目标抓拍：16路视频流（4MP）</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目标比对：32路图片流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目标客流：支持客流分析（图片流），支持4个客流统计组去重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目标应用：签到、频次（高频、低频）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单颗AI引擎分析能力：24路图片流或8路2MP/8路4MP/4路8MP视频流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二、周界防范应用：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支持周界算法（越界侦测、区域入侵、进入区域、离开区域）事件报警及联动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支持大模型周界的二次分析功能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视频流性能：24路视频流（2MP）大模型周界防范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图片流性能：32路图片流大模型周界防范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单颗AI引擎分析能力：32路图片流或12路2MP/6路4MP/2路8MP视频流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三、视频结构化应用：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支持人体目标抓拍、以图搜图以及属性检索；支持车牌识别、车牌库报警以及属性检索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视频结构化性能：12路视频流（2MP），同时支持16路目标比对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单颗AI引擎分析能力：6路2MP/3路4MP/2路8MP视频流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四、高空抛物检测应用：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支持后智能高空抛物检测，支持高空抛物轨迹展示、抛物事件录像和图片快速检索溯源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高空抛物性能：12路视频流（4MP）</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单颗AI引擎分析能力：6路4MP/4路8MP视频流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五、智搜应用：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支持全路数目标检索功能，可对设备视频录像中的目标实现快速检索。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目标检索(智搜)：32路 </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2C2D0F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29CAFE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67A80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学生行为分析，包括剧烈运动、异常倒地等</w:t>
            </w:r>
          </w:p>
        </w:tc>
      </w:tr>
      <w:tr w14:paraId="015F1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C926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9874B4">
            <w:pPr>
              <w:jc w:val="center"/>
              <w:rPr>
                <w:rFonts w:hint="eastAsia" w:ascii="宋体" w:hAnsi="宋体" w:eastAsia="宋体" w:cs="宋体"/>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vAlign w:val="center"/>
          </w:tcPr>
          <w:p w14:paraId="2282A7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H系列双路通用服务器</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574659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152574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2U 3000双路标准机架式服务器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CPU：配置2颗 C86架构HYGON 3350处理器，单处理器物理核心数≥8核，主频≥3.0 GHz，末级缓存容量≥16 MB，线程数≥16线程，热设计功耗≥90 W，支持内存的最高速率≥3200 MHz，通道数≥2，位宽≥64；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内存：配置128G DDR4，8根内存插槽，最大可支持扩展至1TB；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硬盘：2块600G 10K SAS HDD硬盘，前置最大可选支持12块3.5寸(兼容2.5寸)热插拔SATA/SAS硬盘，后置最大可选支持2块2.5寸热插拔SATA/SAS硬盘，内置最大可选支持2块2.5寸非热插拔SATA SSD硬盘，板载最大可选支持1个SATA M.2硬盘；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阵列卡：配置SAS_HBA卡（支持RAID 0/1/10）；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PCIE扩展：最大支持4个标准PCIE插槽；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网口：标配板载2个千兆电口，支持选配10GbE/25GbE SFP+等多种网络接口；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其他接口：标配1个IPMI RJ-45管理接口，位于机箱后部；7个USB 3.0接口 4个位于机箱后部，2个位于机箱前部，1个位于机箱内部；2个VGA接口 1个位于机箱前部，1个位于机箱后部；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电源：配置800W（1+1）高效铂金CRPS冗余电源；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机箱规格：87.5mm(高)x 446.6mm(宽)x700mm(深) 不含箱耳；</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设备重量：最大23千克（含导轨）</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57F329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79F09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38288A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平台服务器</w:t>
            </w:r>
          </w:p>
        </w:tc>
      </w:tr>
      <w:tr w14:paraId="3710F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1CBA3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9D0D25">
            <w:pPr>
              <w:jc w:val="center"/>
              <w:rPr>
                <w:rFonts w:hint="eastAsia" w:ascii="宋体" w:hAnsi="宋体" w:eastAsia="宋体" w:cs="宋体"/>
                <w:i w:val="0"/>
                <w:iCs w:val="0"/>
                <w:color w:val="000000"/>
                <w:sz w:val="18"/>
                <w:szCs w:val="18"/>
                <w:u w:val="none"/>
              </w:rPr>
            </w:pPr>
          </w:p>
        </w:tc>
        <w:tc>
          <w:tcPr>
            <w:tcW w:w="61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49529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教育综合安防管理平台</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2684B9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基础包/系统管理（必选）</w:t>
            </w: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04E4AF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系统基础包，提供业务应用依赖的基础资源信息及基础服务能力，包括组织管理、区域管理、人员管理、车辆管理、用户管理、设备管理、低代码引擎、门户工作台、云眸与本地EDU融合等。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系统基础信息管理：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系统基础信息管理提供了系统业务应用依赖的基础资源，包括安保用户管理、安保基础数据管理、安保区域管理、安保系统配置、物联设备管理，统一管理了组织、区域、人员、卡片、车辆和物联设备等资源，并提供人车、人卡的关联关系配置能力。</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一、组织资源管理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1、支持组织基础信息的增删改查、导入、导出等功能；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二、区域资源管理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1、支持区域基础信息的增删改查、导入、导出等功能；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三、人员信息管理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1、支持人员信息的增删改查、导入、导出，包括人脸、指纹采集；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2、支持人员基础信息自定义扩展；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四、卡片信息管理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1、支持卡片基本信息的增删改查、导入、导出；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2、支持人员开卡、退卡、挂失、解挂、换卡及卡扇区加密；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五、车辆信息管理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1、支持车辆基本信息的增删改查、导入、导出；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六、设备信息管理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1、提供设备统一接入管理，包括：视频设备、出入口设备、门禁设备、梯控设备、可视对讲设备、食堂消费设备、寻车诱导设备、卡口设备、车载设备、报警设备等。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七、系统用户管理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1、支持账户基本信息和角色信息的增删改查；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2、支持配置不同角色权限，包括菜单权限、组织权限、区域权限、资源权限、功能控制权限；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3、支持用户组权限分配；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4、支持用户安全管理，可绑定用户mac地址及IP，可自行修改用户密码或者管理员重置密码；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5、支持从Windows域同步用户信息，用于域账户进行平台登录；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八、低代码引擎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1、支持流程表单引擎、报表引擎、巡检引擎、规则引擎、界面编排引擎等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九、云眸与本地EDU融合</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1、支持云眸端区域、人员、组织、照片与本地EDU平台进行同步</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3187EC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6107FF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4DF7AE2B">
            <w:pPr>
              <w:jc w:val="center"/>
              <w:rPr>
                <w:rFonts w:hint="eastAsia" w:ascii="宋体" w:hAnsi="宋体" w:eastAsia="宋体" w:cs="宋体"/>
                <w:i w:val="0"/>
                <w:iCs w:val="0"/>
                <w:color w:val="000000"/>
                <w:sz w:val="18"/>
                <w:szCs w:val="18"/>
                <w:u w:val="none"/>
              </w:rPr>
            </w:pPr>
          </w:p>
        </w:tc>
      </w:tr>
      <w:tr w14:paraId="74B7E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DFAB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BA38AC">
            <w:pPr>
              <w:jc w:val="center"/>
              <w:rPr>
                <w:rFonts w:hint="eastAsia" w:ascii="宋体" w:hAnsi="宋体" w:eastAsia="宋体" w:cs="宋体"/>
                <w:i w:val="0"/>
                <w:iCs w:val="0"/>
                <w:color w:val="000000"/>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F70D09">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3B7E18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视频监控</w:t>
            </w: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3F7229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视频监控应用提供视频管理服务，支持编码设备通过海康设备网络SDK协议、海康Ehome协议、海康ISUP5.0协议、GB28181协议、ONVIF协议、大华设备网络SDK协议、萤石协议接入平台，实现视频预览、录像回放、视频上墙、视频事件监控服务能力，并且在网络带宽不足、有流量限制的网络环境下可以通过以图片替代视频的模式提供监控服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一、视频预览</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1、支持视频实时预览能力，实现预览窗口布局切换、预览画面自适应及全屏切换；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2、支持云台控制、实时抓图、紧急录像、即时回放、主子码流切换、声音开启\\关闭、辅屏预览（1个辅屏）、对讲、广播、报警输出控制的能力；</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3、支持智能规则展示的能力（如：针对热成像设备温度信息实时展示）；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4、支持资源视图管理能力，以视图形式管理监控点、视频预览轮巡等自定义资源组，其中视图类型包含公有视图和私有视图；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5、支持全景视频监控预览能力，支持球型鹰眼、全景摄像机的全景模式；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二、录像回放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1、支持录像计划管理能力，支持实时录像计划、录像回传计划；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2、支持录像回放能力，支持多画面同步回放和异步回放切换、超高倍速回放、分段回放、录像下载、录像剪辑、录像标签、录像锁定、录像抓图；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三、图片监控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1、支持视频预览与图片实时监控模式切换能力，实现图片监控模式；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2、支持图片查询回放能力，实现按监控点、时间段展示抓拍图片；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3、支持图片自动播放能力，支持图片自动播放速度可设置；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4、支持图片下载能力；</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四、视频上墙</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1、支持电视墙场景管理能力，实现场景窗口配置、场景切换计划配置以及轮巡计划的管理；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2、支持上墙控制能力，实现场景一键上墙、场景切换、电视墙切换、监控点上下墙、轮巡控制操作；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五、视频事件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1、支持视频事件布撤防能力，可按计划模版进行布防，事件类型包括移动侦测、视频丢失、视频遮挡、报警输入、报警输出；</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7D82F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4817F9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350</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081CD9A2">
            <w:pPr>
              <w:jc w:val="center"/>
              <w:rPr>
                <w:rFonts w:hint="eastAsia" w:ascii="宋体" w:hAnsi="宋体" w:eastAsia="宋体" w:cs="宋体"/>
                <w:i w:val="0"/>
                <w:iCs w:val="0"/>
                <w:color w:val="000000"/>
                <w:sz w:val="18"/>
                <w:szCs w:val="18"/>
                <w:u w:val="none"/>
              </w:rPr>
            </w:pPr>
          </w:p>
        </w:tc>
      </w:tr>
      <w:tr w14:paraId="4DFD6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25DC25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BBB1E9">
            <w:pPr>
              <w:jc w:val="center"/>
              <w:rPr>
                <w:rFonts w:hint="eastAsia" w:ascii="宋体" w:hAnsi="宋体" w:eastAsia="宋体" w:cs="宋体"/>
                <w:i w:val="0"/>
                <w:iCs w:val="0"/>
                <w:color w:val="000000"/>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26D3A9">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6AFE42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紧急报警</w:t>
            </w: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368BB8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紧急报警应用基于紧急报警设备和事件联动应用服务能力，通过视频、语音对讲能力处理突发的紧急事件、紧急求助，完成报警求助接警业务。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1、支持紧急报警实时监测能力，可实时查看现场视频画面，并可报警人员对讲沟通；</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2、支持历史报警事件查询及导出能力；</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676FB3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路</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7E81B2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850</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733F0DD2">
            <w:pPr>
              <w:jc w:val="center"/>
              <w:rPr>
                <w:rFonts w:hint="eastAsia" w:ascii="宋体" w:hAnsi="宋体" w:eastAsia="宋体" w:cs="宋体"/>
                <w:i w:val="0"/>
                <w:iCs w:val="0"/>
                <w:color w:val="000000"/>
                <w:sz w:val="18"/>
                <w:szCs w:val="18"/>
                <w:u w:val="none"/>
              </w:rPr>
            </w:pPr>
          </w:p>
        </w:tc>
      </w:tr>
      <w:tr w14:paraId="2B5DA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555F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756D33">
            <w:pPr>
              <w:jc w:val="center"/>
              <w:rPr>
                <w:rFonts w:hint="eastAsia" w:ascii="宋体" w:hAnsi="宋体" w:eastAsia="宋体" w:cs="宋体"/>
                <w:i w:val="0"/>
                <w:iCs w:val="0"/>
                <w:color w:val="000000"/>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A1E5C0">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5BF306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防欺凌</w:t>
            </w: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6F8EC0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学生呼救，系统识别到关键字产生预警信息，推送到安保人员及教师，进行实时处置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1）【录音调取】防欺凌语音报警盒识别到关键词，在报警前后20秒会进行录音（时长可配置），储存在设备的SD卡上，平台可调取现场录音并进行播放。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2）【现场抓图】可视款的报警盒，在报警发生时可实时抓取现场的图片，作为后续追溯时查询的依据。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3）【来电配置】结合电话网关DS-FRE1000和PEA-TS软件，实现将预警信息自动打电话的方式通知到指定的安保人员，支持配置3个电话号码，按照优先级拨打顺序（比如副校长、保安队长）。</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3D7D38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15E7C6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7DE6AB3E">
            <w:pPr>
              <w:jc w:val="center"/>
              <w:rPr>
                <w:rFonts w:hint="eastAsia" w:ascii="宋体" w:hAnsi="宋体" w:eastAsia="宋体" w:cs="宋体"/>
                <w:i w:val="0"/>
                <w:iCs w:val="0"/>
                <w:color w:val="000000"/>
                <w:sz w:val="18"/>
                <w:szCs w:val="18"/>
                <w:u w:val="none"/>
              </w:rPr>
            </w:pPr>
          </w:p>
        </w:tc>
      </w:tr>
      <w:tr w14:paraId="4D9D3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8B7E7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AB4873">
            <w:pPr>
              <w:jc w:val="center"/>
              <w:rPr>
                <w:rFonts w:hint="eastAsia" w:ascii="宋体" w:hAnsi="宋体" w:eastAsia="宋体" w:cs="宋体"/>
                <w:i w:val="0"/>
                <w:iCs w:val="0"/>
                <w:color w:val="000000"/>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188E34">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5F3B6D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短信服务(云边融合)</w:t>
            </w: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28C0C1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在iSC平台中配置短信模板与短信发送配置，使用云平台的短信通道进行短信下发</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0007B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条</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4AB0E7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10000</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2A572A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需要接入互联网</w:t>
            </w:r>
          </w:p>
        </w:tc>
      </w:tr>
      <w:tr w14:paraId="03DB6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9572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BE536D">
            <w:pPr>
              <w:jc w:val="center"/>
              <w:rPr>
                <w:rFonts w:hint="eastAsia" w:ascii="宋体" w:hAnsi="宋体" w:eastAsia="宋体" w:cs="宋体"/>
                <w:i w:val="0"/>
                <w:iCs w:val="0"/>
                <w:color w:val="000000"/>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2217E0">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2365E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语音呼叫(云边融合)</w:t>
            </w: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0AC419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iSC的事件联动组件中，联动语音呼叫，当事件发生后，系统会给指定的管理员拨打电话进行语音告警</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7C03B6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分钟</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61D23D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10000</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29246C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需要接入互联网</w:t>
            </w:r>
          </w:p>
        </w:tc>
      </w:tr>
      <w:tr w14:paraId="20513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1110" w:type="dxa"/>
            <w:gridSpan w:val="2"/>
            <w:tcBorders>
              <w:top w:val="single" w:color="000000" w:sz="4" w:space="0"/>
              <w:left w:val="single" w:color="000000" w:sz="4" w:space="0"/>
              <w:bottom w:val="single" w:color="000000" w:sz="4" w:space="0"/>
              <w:right w:val="single" w:color="000000" w:sz="4" w:space="0"/>
            </w:tcBorders>
            <w:shd w:val="clear"/>
            <w:vAlign w:val="center"/>
          </w:tcPr>
          <w:p w14:paraId="23C67FE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二、校园一卡通</w:t>
            </w:r>
          </w:p>
        </w:tc>
        <w:tc>
          <w:tcPr>
            <w:tcW w:w="615" w:type="dxa"/>
            <w:tcBorders>
              <w:top w:val="single" w:color="000000" w:sz="4" w:space="0"/>
              <w:left w:val="single" w:color="000000" w:sz="4" w:space="0"/>
              <w:bottom w:val="single" w:color="000000" w:sz="4" w:space="0"/>
              <w:right w:val="single" w:color="000000" w:sz="4" w:space="0"/>
            </w:tcBorders>
            <w:shd w:val="clear"/>
            <w:vAlign w:val="center"/>
          </w:tcPr>
          <w:p w14:paraId="6BD1AF57">
            <w:pPr>
              <w:jc w:val="center"/>
              <w:rPr>
                <w:rFonts w:hint="eastAsia" w:ascii="宋体" w:hAnsi="宋体" w:eastAsia="宋体" w:cs="宋体"/>
                <w:b/>
                <w:bCs/>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4C91243B">
            <w:pPr>
              <w:jc w:val="center"/>
              <w:rPr>
                <w:rFonts w:hint="eastAsia" w:ascii="宋体" w:hAnsi="宋体" w:eastAsia="宋体" w:cs="宋体"/>
                <w:b/>
                <w:bCs/>
                <w:i w:val="0"/>
                <w:iCs w:val="0"/>
                <w:color w:val="000000"/>
                <w:sz w:val="18"/>
                <w:szCs w:val="18"/>
                <w:u w:val="none"/>
              </w:rPr>
            </w:pP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769998D0">
            <w:pPr>
              <w:jc w:val="center"/>
              <w:rPr>
                <w:rFonts w:hint="eastAsia" w:ascii="宋体" w:hAnsi="宋体" w:eastAsia="宋体" w:cs="宋体"/>
                <w:b/>
                <w:bCs/>
                <w:i w:val="0"/>
                <w:iCs w:val="0"/>
                <w:color w:val="000000"/>
                <w:sz w:val="18"/>
                <w:szCs w:val="18"/>
                <w:u w:val="none"/>
              </w:rPr>
            </w:pP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3AE7B155">
            <w:pPr>
              <w:jc w:val="center"/>
              <w:rPr>
                <w:rFonts w:hint="eastAsia" w:ascii="宋体" w:hAnsi="宋体" w:eastAsia="宋体" w:cs="宋体"/>
                <w:b/>
                <w:bCs/>
                <w:i w:val="0"/>
                <w:iCs w:val="0"/>
                <w:color w:val="000000"/>
                <w:sz w:val="18"/>
                <w:szCs w:val="18"/>
                <w:u w:val="none"/>
              </w:rPr>
            </w:pP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56F85B89">
            <w:pPr>
              <w:jc w:val="center"/>
              <w:rPr>
                <w:rFonts w:hint="eastAsia" w:ascii="宋体" w:hAnsi="宋体" w:eastAsia="宋体" w:cs="宋体"/>
                <w:b/>
                <w:bCs/>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1D0FC98E">
            <w:pPr>
              <w:jc w:val="center"/>
              <w:rPr>
                <w:rFonts w:hint="eastAsia" w:ascii="宋体" w:hAnsi="宋体" w:eastAsia="宋体" w:cs="宋体"/>
                <w:b/>
                <w:bCs/>
                <w:i w:val="0"/>
                <w:iCs w:val="0"/>
                <w:color w:val="000000"/>
                <w:sz w:val="18"/>
                <w:szCs w:val="18"/>
                <w:u w:val="none"/>
              </w:rPr>
            </w:pPr>
          </w:p>
        </w:tc>
      </w:tr>
      <w:tr w14:paraId="37D5E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C01D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56BF5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消费机</w:t>
            </w:r>
          </w:p>
        </w:tc>
        <w:tc>
          <w:tcPr>
            <w:tcW w:w="615" w:type="dxa"/>
            <w:tcBorders>
              <w:top w:val="single" w:color="000000" w:sz="4" w:space="0"/>
              <w:left w:val="single" w:color="000000" w:sz="4" w:space="0"/>
              <w:bottom w:val="single" w:color="000000" w:sz="4" w:space="0"/>
              <w:right w:val="single" w:color="000000" w:sz="4" w:space="0"/>
            </w:tcBorders>
            <w:shd w:val="clear"/>
            <w:vAlign w:val="center"/>
          </w:tcPr>
          <w:p w14:paraId="069E6E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智能消费机</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461D8D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49551F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技术规格：</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操作系统：Android11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系统参数：处理器主频2.0GHz，内存4GB，闪存16GB；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设备外观：主屏幕（顾客侧）采用8英寸16:9IPS触摸屏，屏幕分辨率1280*800；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副屏幕（收银员侧）采用4.3英寸9:16IPS非触摸屏，屏幕分辨率800*480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摄像头参数：采用200万广角摄像头，面部识别距离0.3m~1.2m，支持手机照片、视频、打印照片防假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设备容量：支持100000张人脸库，500000张卡、15万条消费记录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认证方式：支持人脸、刷卡（IC卡、CPU卡序列号/内容、身份证卡序列号，设备支持加密校验功能，可配置IC扇区和CPU卡内容开启或关闭）、二维码的消费方式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硬件接口：LAN*1、RS485*1、USBtypC*1、开关机键*1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通信方式：有线、WIFI</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网络协议：IPV4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安装方式：桌面式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使用环境：室内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供电方式：DC12V~24V</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工作温度：-10~50°C</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工作湿度：0~90% </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53E51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2DCCB1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1F19FF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食堂一楼8个窗口，二楼13个窗口</w:t>
            </w:r>
          </w:p>
        </w:tc>
      </w:tr>
      <w:tr w14:paraId="3D5E5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B479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49FE1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线下补卡\办卡设备</w:t>
            </w:r>
          </w:p>
        </w:tc>
        <w:tc>
          <w:tcPr>
            <w:tcW w:w="615" w:type="dxa"/>
            <w:tcBorders>
              <w:top w:val="single" w:color="000000" w:sz="4" w:space="0"/>
              <w:left w:val="single" w:color="000000" w:sz="4" w:space="0"/>
              <w:bottom w:val="single" w:color="000000" w:sz="4" w:space="0"/>
              <w:right w:val="single" w:color="000000" w:sz="4" w:space="0"/>
            </w:tcBorders>
            <w:shd w:val="clear"/>
            <w:vAlign w:val="center"/>
          </w:tcPr>
          <w:p w14:paraId="4A582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生物信息采集仪</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1DEBE9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372DD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1、3.97英寸触摸显示屏，屏幕分辨率800*480；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2、采用200万双目摄像头，有照片视频防假功能；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3、支持人脸采集、指纹采集、卡片录入（Mifare/普通CPU/国密CPU卡/二三代身份证序列号）、身份证采集；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4、支持有线网络、无线WiFi、USB口通信；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5、支持在线采集，通过网络协议或USB口对接到平台，平台进行在线采集，采集信息实时上传；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6、工作电压：DC12V/1.5A (自带电源适配器）；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7、尺寸：122mm*125mm*138mm</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2E35CB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0E3223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42BB096E">
            <w:pPr>
              <w:jc w:val="center"/>
              <w:rPr>
                <w:rFonts w:hint="eastAsia" w:ascii="宋体" w:hAnsi="宋体" w:eastAsia="宋体" w:cs="宋体"/>
                <w:i w:val="0"/>
                <w:iCs w:val="0"/>
                <w:color w:val="000000"/>
                <w:sz w:val="18"/>
                <w:szCs w:val="18"/>
                <w:u w:val="none"/>
              </w:rPr>
            </w:pPr>
          </w:p>
        </w:tc>
      </w:tr>
      <w:tr w14:paraId="6D5D4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76D10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3F68BD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线下消费充值设备</w:t>
            </w:r>
          </w:p>
        </w:tc>
        <w:tc>
          <w:tcPr>
            <w:tcW w:w="615" w:type="dxa"/>
            <w:tcBorders>
              <w:top w:val="single" w:color="000000" w:sz="4" w:space="0"/>
              <w:left w:val="single" w:color="000000" w:sz="4" w:space="0"/>
              <w:bottom w:val="single" w:color="000000" w:sz="4" w:space="0"/>
              <w:right w:val="single" w:color="000000" w:sz="4" w:space="0"/>
            </w:tcBorders>
            <w:shd w:val="clear"/>
            <w:vAlign w:val="center"/>
          </w:tcPr>
          <w:p w14:paraId="584C60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智能充值机</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68C81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12158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技术规格：</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操作系统：Android11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系统参数：处理器主频2.0GHz，内存4GB，闪存16GB；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设备外观：主屏幕（顾客侧）采用8英寸16:9IPS触摸屏，屏幕分辨率1280*800；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副屏幕（收银员侧）采用4.3英寸9:16IPS非触摸屏，屏幕分辨率800*480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摄像头参数：采用200万广角摄像头，面部识别距离0.3m~1.2m，支持手机照片、视频、打印照片防假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设备容量：支持100000张人脸库，500000张卡、15万条消费记录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认证方式：支持人脸、刷卡（IC卡、CPU卡序列号/内容、身份证卡序列号，设备支持加密校验功能，可配置IC扇区和CPU卡内容开启或关闭）、二维码的消费方式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硬件接口：LAN*1、RS485*1、USBtypC*1、开关机键*1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通信方式：有线、WIFI</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网络协议：IPV4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安装方式：桌面式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使用环境：室内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供电方式：DC12V~24V</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工作温度：-10~50°C</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工作湿度：0~90% </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487EB3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3613C6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7FA1BEA4">
            <w:pPr>
              <w:jc w:val="center"/>
              <w:rPr>
                <w:rFonts w:hint="eastAsia" w:ascii="宋体" w:hAnsi="宋体" w:eastAsia="宋体" w:cs="宋体"/>
                <w:i w:val="0"/>
                <w:iCs w:val="0"/>
                <w:color w:val="000000"/>
                <w:sz w:val="18"/>
                <w:szCs w:val="18"/>
                <w:u w:val="none"/>
              </w:rPr>
            </w:pPr>
          </w:p>
        </w:tc>
      </w:tr>
      <w:tr w14:paraId="09C70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bottom"/>
          </w:tcPr>
          <w:p w14:paraId="180890FA">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vAlign w:val="center"/>
          </w:tcPr>
          <w:p w14:paraId="3BCF8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消费卡片</w:t>
            </w:r>
          </w:p>
        </w:tc>
        <w:tc>
          <w:tcPr>
            <w:tcW w:w="615" w:type="dxa"/>
            <w:tcBorders>
              <w:top w:val="single" w:color="000000" w:sz="4" w:space="0"/>
              <w:left w:val="single" w:color="000000" w:sz="4" w:space="0"/>
              <w:bottom w:val="single" w:color="000000" w:sz="4" w:space="0"/>
              <w:right w:val="single" w:color="000000" w:sz="4" w:space="0"/>
            </w:tcBorders>
            <w:shd w:val="clear"/>
            <w:vAlign w:val="center"/>
          </w:tcPr>
          <w:p w14:paraId="0B100B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IC白卡</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4DF343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46EC3F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卡片类型：IC卡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符合标准：ISO14443 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卡片容量：1K byte</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工作频率：13.56MHz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卡片尺寸：85.5mm*54mm*0.9mm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主体材质：PVC</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0103AE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张</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0AECC9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2000</w:t>
            </w:r>
          </w:p>
        </w:tc>
        <w:tc>
          <w:tcPr>
            <w:tcW w:w="1425" w:type="dxa"/>
            <w:tcBorders>
              <w:top w:val="single" w:color="000000" w:sz="4" w:space="0"/>
              <w:left w:val="single" w:color="000000" w:sz="4" w:space="0"/>
              <w:bottom w:val="single" w:color="000000" w:sz="4" w:space="0"/>
              <w:right w:val="single" w:color="000000" w:sz="4" w:space="0"/>
            </w:tcBorders>
            <w:shd w:val="clear"/>
            <w:vAlign w:val="bottom"/>
          </w:tcPr>
          <w:p w14:paraId="4FCEC3DF">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可复用学校现有的学生卡</w:t>
            </w:r>
          </w:p>
        </w:tc>
      </w:tr>
      <w:tr w14:paraId="2707C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080C6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6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1CCADD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消费管理平台</w:t>
            </w:r>
          </w:p>
        </w:tc>
        <w:tc>
          <w:tcPr>
            <w:tcW w:w="615" w:type="dxa"/>
            <w:vMerge w:val="restart"/>
            <w:tcBorders>
              <w:top w:val="single" w:color="000000" w:sz="4" w:space="0"/>
              <w:left w:val="single" w:color="000000" w:sz="4" w:space="0"/>
              <w:bottom w:val="single" w:color="000000" w:sz="4" w:space="0"/>
              <w:right w:val="single" w:color="000000" w:sz="4" w:space="0"/>
            </w:tcBorders>
            <w:shd w:val="clear"/>
            <w:vAlign w:val="center"/>
          </w:tcPr>
          <w:p w14:paraId="6DECEE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食堂消费管理平台</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2C73FA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基础包/系统管理</w:t>
            </w: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04B9FB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系统基础包，提供业务应用依赖的基础资源信息及基础服务能力，包括系统基础信息管理、地图应用服务、事件联动应用服务。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系统基础信息管理：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系统基础信息管理提供了系统业务应用依赖的基础资源，包括安保用户管理、安保基础数据管理、安保区域管理、安保系统配置、物联设备管理，统一管理了组织、区域、人员、卡片、车辆和物联设备等资源，并提供人车、人卡的关联关系配置能力。</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一、组织资源管理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1、支持组织基础信息的增删改查、导入、导出等功能；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二、区域资源管理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1、支持区域基础信息的增删改查、导入、导出等功能；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三、人员信息管理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1、支持人员信息的增删改查、导入、导出，包括人脸、指纹采集；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2、支持人员基础信息自定义扩展；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四、卡片信息管理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1、支持卡片基本信息的增删改查、导入、导出；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2、支持人员开卡、退卡、挂失、解挂、换卡及卡扇区加密；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五、设备信息管理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1、提供设备统一接入管理，包括：视频设备、出入口设备、门禁设备、梯控设备、可视对讲设备、食堂消费设备、寻车诱导设备、卡口设备、车载设备、报警设备等。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六、系统用户管理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1、支持账户基本信息和角色信息的增删改查；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2、支持配置不同角色权限，包括菜单权限、组织权限、区域权限、资源权限、功能控制权限；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3、支持用户组权限分配；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4、支持用户安全管理，可绑定用户mac地址及IP，可自行修改用户密码或者管理员重置密码；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5、支持从Windows域同步用户信息，用于域账户进行平台登录；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七、核心参数配置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1、支持首页菜单自定义展示设置；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2、支持所有设备统一校时；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3、提供账户安全设置，支持账户密码有效期设置。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事件联动：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事件联动提供系统报警事件接收、事件处理、事件联动、事件检索能力，提供场景化的事件联动应用（在“特定条件”下执行“特定动作”），报警事件产生时，可以通过多种方式、多种联动场景提醒安保人员，保障报警事件通知的及时性，包括多种联动方式：视频弹窗、视频上墙、录像联动、云台联动、短信联动、邮箱联动、IO联动、抓图联动、门禁反控联动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一、事件联动管理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1、支持事件联动规则配置管理，包括规则增删改查；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2、支持事件规则计划模板，包括全天候模式、工作日模式、周末模式及自定义模式；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多种报警事件配置联动，包括：14种触发事件类型（包含：视频事件、入侵报警事件、IO事件、门禁事件、停车场事件、可视对讲事件、行车监控事件、梯控事件、动环事件、紧急报警事件、人脸识别事件、卡口事件、消防事件、测温事件）和21种事件联动动作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4、提供7种高级联动规则模版配置，支持配置满足在指定时间段存在多个触发事件类型而联动多个并发动作的场景。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二、事件检索管理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1、支持报警事件自定义时间存储，最长支持36个月存储；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2、支持多种维度检索报警事件，包括：区域、位置、事件源、事件等级、时间、状态等维度；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3、支持事件详情查看，包括抓图、录像等；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4、支持对报警事件进行标记、处理以及导出。</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084515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32156C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vAlign w:val="bottom"/>
          </w:tcPr>
          <w:p w14:paraId="4F83D618">
            <w:pPr>
              <w:jc w:val="center"/>
              <w:rPr>
                <w:rFonts w:hint="eastAsia" w:ascii="宋体" w:hAnsi="宋体" w:eastAsia="宋体" w:cs="宋体"/>
                <w:i w:val="0"/>
                <w:iCs w:val="0"/>
                <w:color w:val="000000"/>
                <w:sz w:val="18"/>
                <w:szCs w:val="18"/>
                <w:u w:val="none"/>
              </w:rPr>
            </w:pPr>
          </w:p>
        </w:tc>
      </w:tr>
      <w:tr w14:paraId="06AFB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B160C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49F493">
            <w:pPr>
              <w:jc w:val="center"/>
              <w:rPr>
                <w:rFonts w:hint="eastAsia" w:ascii="宋体" w:hAnsi="宋体" w:eastAsia="宋体" w:cs="宋体"/>
                <w:i w:val="0"/>
                <w:iCs w:val="0"/>
                <w:color w:val="000000"/>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FF128A">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5A2EC4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食堂消费管理</w:t>
            </w: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126B4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食堂消费管理主要为食堂管理人员提供商户管理、营业时段管理、计费模式、消费授权、优惠补贴、账户充值、消费记录查询和统计分析等基础消费功能应用。模块费用10000元，按10元/人收费。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一、提供商户资料管理应用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1、支持对商户进行管理，商户信息包括商户名称、商户编号、地址、联系人、电话等；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2、支持商户关联消费机；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3、支持对餐别进行管理，可设置餐别的时间段；</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二、提供消费账户管理应用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1、支持设置普通账户和补贴账户；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2、支持手动对普通账户和补贴账户进行单个或批量充值、扣款；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3、支持对普通账户和补贴账户设置自动充值阈值和时间；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4、支持优惠补贴，可设置补贴时间段及补贴金额，若消费金额低于补贴金额，则按实际消费金额进行补贴，若消费金额超过补贴金额，则按补贴金额进行补贴；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5、支持消费纠正，消费时发生多扣情况，通过消费纠正返还消费者多扣金额；</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三、提供消费规则管理应用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1、支持输入金额（不同时段可限制不同的金额和次数）、固定金额（不同时段可设置不同的定额和限制次数）、按次金额不同的金额计费方式；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2、支持计次计费方式，不同消费时段可限制不同的消费次数；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3、支持按人员区分，实现不同时段定额、限额、计次、限次等消费方式；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4、支持按天/按周/按月进行消费金额和次数的限制；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四、提供消费权限管理应用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1、支持按周计划、假日组设定营业时段；</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2、支持将拥有相同权限的人员生成人员分组，便于批量配置权限；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3、支持人员卡名单增量下发及初始化下发；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4、支持人员卡名单下发状态和下发记录查询；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五、提供离线记账消费应用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1、支持记账消费，当设备网络异常时，人员名单内的人员可在设备端进行消费，网络恢复后消费记录上传平台进行扣款；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六、提供消费信息查询及统计分析应用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1、支持账户记录查询，并可导出查询结果；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2、支持消费记录和消费异常记录查询，支持消费记录导入和导出；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3、支持账户余额记录查询，并可导出查询结果；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4、支持消费报表查询及导出，包括日营业收入、月营业收入、组织补贴、组织消费、个人消费、个人充值、个人自动补贴、设备营业额统计、餐别营业额统计报表；</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4071E2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人</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19320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4000</w:t>
            </w:r>
          </w:p>
        </w:tc>
        <w:tc>
          <w:tcPr>
            <w:tcW w:w="1425" w:type="dxa"/>
            <w:tcBorders>
              <w:top w:val="single" w:color="000000" w:sz="4" w:space="0"/>
              <w:left w:val="single" w:color="000000" w:sz="4" w:space="0"/>
              <w:bottom w:val="single" w:color="000000" w:sz="4" w:space="0"/>
              <w:right w:val="single" w:color="000000" w:sz="4" w:space="0"/>
            </w:tcBorders>
            <w:shd w:val="clear"/>
            <w:vAlign w:val="bottom"/>
          </w:tcPr>
          <w:p w14:paraId="2E7D062C">
            <w:pPr>
              <w:jc w:val="center"/>
              <w:rPr>
                <w:rFonts w:hint="eastAsia" w:ascii="宋体" w:hAnsi="宋体" w:eastAsia="宋体" w:cs="宋体"/>
                <w:i w:val="0"/>
                <w:iCs w:val="0"/>
                <w:color w:val="000000"/>
                <w:sz w:val="18"/>
                <w:szCs w:val="18"/>
                <w:u w:val="none"/>
              </w:rPr>
            </w:pPr>
          </w:p>
        </w:tc>
      </w:tr>
      <w:tr w14:paraId="4FD0A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664C9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CFE3356">
            <w:pPr>
              <w:jc w:val="center"/>
              <w:rPr>
                <w:rFonts w:hint="eastAsia" w:ascii="宋体" w:hAnsi="宋体" w:eastAsia="宋体" w:cs="宋体"/>
                <w:i w:val="0"/>
                <w:iCs w:val="0"/>
                <w:color w:val="000000"/>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368C66">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227E0B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食堂刷脸消费</w:t>
            </w: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4D8970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刷脸消费提供了人脸管理、刷脸消费的功能。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一、人脸管理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1、支持消费人员人脸库的管理，支持人脸录入、更换人脸和人脸名单定时下发；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二、刷脸消费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1、支持人员通过刷脸输入金额消费、刷脸定额消费、刷脸记次消费；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2、支持刷脸消费记录查询和报表统计；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3、支持查看消费现场抓拍的人脸照片；</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25B84D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0535F4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vAlign w:val="bottom"/>
          </w:tcPr>
          <w:p w14:paraId="52BF0F87">
            <w:pPr>
              <w:jc w:val="center"/>
              <w:rPr>
                <w:rFonts w:hint="eastAsia" w:ascii="宋体" w:hAnsi="宋体" w:eastAsia="宋体" w:cs="宋体"/>
                <w:i w:val="0"/>
                <w:iCs w:val="0"/>
                <w:color w:val="000000"/>
                <w:sz w:val="18"/>
                <w:szCs w:val="18"/>
                <w:u w:val="none"/>
              </w:rPr>
            </w:pPr>
          </w:p>
        </w:tc>
      </w:tr>
      <w:tr w14:paraId="1CCE9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bottom"/>
          </w:tcPr>
          <w:p w14:paraId="668806EE">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F70704">
            <w:pPr>
              <w:jc w:val="center"/>
              <w:rPr>
                <w:rFonts w:hint="eastAsia" w:ascii="宋体" w:hAnsi="宋体" w:eastAsia="宋体" w:cs="宋体"/>
                <w:i w:val="0"/>
                <w:iCs w:val="0"/>
                <w:color w:val="000000"/>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FA02F8">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336C4E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消费人员自助移动应用</w:t>
            </w: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4796C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我们为消费者提供了H5自助移动应用，基线推荐集成到公众号使用。支持人脸自助录入、自助充值、自助挂失/解挂、账户自助查询、公众号消息通知、餐厅评价。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一、自助充值：</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1、内部人员可登录移动端进行自助充值，支持工资账户代扣和微信钱包结算；</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2、支持查看自助充值明细；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二、账户自助查询：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1、内部人员可登录移动端，可查看账户的充值、消费、补贴、退款记录。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三、自助挂失/解挂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1、内部人员可登录移动端，挂失和解挂卡片，卡片挂失后不影响人脸消费功能；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四、公众号消息通知：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1、平台web端可设置是否开启消息通知，并可选择通知的消息类型；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2、当账户余额发生变动时，支持公众号消息通知到账户所属人员；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3、当余额不足时，平台web端可设置阈值，支持公众号消息通知到账户所属人员；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五、餐厅评价：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1、管理员可在后台发起餐厅评价，发起后消息会通知到公众号已绑定账号的消费者；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2、消费者可对餐厅进行星级评价，可选择评价标签或输入评语；</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171B41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7B6FD3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vAlign w:val="bottom"/>
          </w:tcPr>
          <w:p w14:paraId="40106A7F">
            <w:pPr>
              <w:jc w:val="center"/>
              <w:rPr>
                <w:rFonts w:hint="eastAsia" w:ascii="宋体" w:hAnsi="宋体" w:eastAsia="宋体" w:cs="宋体"/>
                <w:i w:val="0"/>
                <w:iCs w:val="0"/>
                <w:color w:val="000000"/>
                <w:sz w:val="18"/>
                <w:szCs w:val="18"/>
                <w:u w:val="none"/>
              </w:rPr>
            </w:pPr>
          </w:p>
        </w:tc>
      </w:tr>
      <w:tr w14:paraId="2EF7F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F4A2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88051A">
            <w:pPr>
              <w:jc w:val="center"/>
              <w:rPr>
                <w:rFonts w:hint="eastAsia" w:ascii="宋体" w:hAnsi="宋体" w:eastAsia="宋体" w:cs="宋体"/>
                <w:i w:val="0"/>
                <w:iCs w:val="0"/>
                <w:color w:val="000000"/>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77F166">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6917D9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消费终端充值</w:t>
            </w: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218947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消费者可通过消费机进行充值，该场景适用于中心/自助充值，支持工资代扣、微信、支付宝、工行数字人民币进行充值。需配合支持充值的消费终端使用，详见设备支持清单备注栏能力描述。</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3FA07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6FF1D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vAlign w:val="bottom"/>
          </w:tcPr>
          <w:p w14:paraId="5835B119">
            <w:pPr>
              <w:jc w:val="center"/>
              <w:rPr>
                <w:rFonts w:hint="eastAsia" w:ascii="宋体" w:hAnsi="宋体" w:eastAsia="宋体" w:cs="宋体"/>
                <w:i w:val="0"/>
                <w:iCs w:val="0"/>
                <w:color w:val="000000"/>
                <w:sz w:val="18"/>
                <w:szCs w:val="18"/>
                <w:u w:val="none"/>
              </w:rPr>
            </w:pPr>
          </w:p>
        </w:tc>
      </w:tr>
      <w:tr w14:paraId="44E30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6834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883F3C">
            <w:pPr>
              <w:jc w:val="center"/>
              <w:rPr>
                <w:rFonts w:hint="eastAsia" w:ascii="宋体" w:hAnsi="宋体" w:eastAsia="宋体" w:cs="宋体"/>
                <w:i w:val="0"/>
                <w:iCs w:val="0"/>
                <w:color w:val="000000"/>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670F15">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7E4A6F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电子钱包二维码消费</w:t>
            </w: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0F323A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消费人员可通过移动端获取消费码，使用该二维码进行消费，支持将消费记录上报至平台，平台可生成消费报表。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注：消费码根据人员信息生成，支持限时限次。</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2ECF4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1AF7E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vAlign w:val="bottom"/>
          </w:tcPr>
          <w:p w14:paraId="299F5999">
            <w:pPr>
              <w:jc w:val="center"/>
              <w:rPr>
                <w:rFonts w:hint="eastAsia" w:ascii="宋体" w:hAnsi="宋体" w:eastAsia="宋体" w:cs="宋体"/>
                <w:i w:val="0"/>
                <w:iCs w:val="0"/>
                <w:color w:val="000000"/>
                <w:sz w:val="18"/>
                <w:szCs w:val="18"/>
                <w:u w:val="none"/>
              </w:rPr>
            </w:pPr>
          </w:p>
        </w:tc>
      </w:tr>
      <w:tr w14:paraId="2CFCC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58007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F7A6B9">
            <w:pPr>
              <w:jc w:val="center"/>
              <w:rPr>
                <w:rFonts w:hint="eastAsia" w:ascii="宋体" w:hAnsi="宋体" w:eastAsia="宋体" w:cs="宋体"/>
                <w:i w:val="0"/>
                <w:iCs w:val="0"/>
                <w:color w:val="000000"/>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42AE32">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556823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微信付款码消费</w:t>
            </w: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6BFEC0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消费人员可通过出示微信付款码，在消费设备上扫码支付，支持将消费记录上报至平台，平台可生成消费报表。</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126CDF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62933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vAlign w:val="bottom"/>
          </w:tcPr>
          <w:p w14:paraId="64152284">
            <w:pPr>
              <w:jc w:val="center"/>
              <w:rPr>
                <w:rFonts w:hint="eastAsia" w:ascii="宋体" w:hAnsi="宋体" w:eastAsia="宋体" w:cs="宋体"/>
                <w:i w:val="0"/>
                <w:iCs w:val="0"/>
                <w:color w:val="000000"/>
                <w:sz w:val="18"/>
                <w:szCs w:val="18"/>
                <w:u w:val="none"/>
              </w:rPr>
            </w:pPr>
          </w:p>
        </w:tc>
      </w:tr>
      <w:tr w14:paraId="05D73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bottom"/>
          </w:tcPr>
          <w:p w14:paraId="305534EC">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C6B43A">
            <w:pPr>
              <w:jc w:val="center"/>
              <w:rPr>
                <w:rFonts w:hint="eastAsia" w:ascii="宋体" w:hAnsi="宋体" w:eastAsia="宋体" w:cs="宋体"/>
                <w:i w:val="0"/>
                <w:iCs w:val="0"/>
                <w:color w:val="000000"/>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F3450A">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540ACC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支付宝付款码消费</w:t>
            </w: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775E08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消费人员可通过出示支付宝付款码，在消费设备上扫码支付，支持将消费记录上报至平台，平台可生成消费报表。</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620498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3A147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vAlign w:val="bottom"/>
          </w:tcPr>
          <w:p w14:paraId="1C3B0A58">
            <w:pPr>
              <w:jc w:val="center"/>
              <w:rPr>
                <w:rFonts w:hint="eastAsia" w:ascii="宋体" w:hAnsi="宋体" w:eastAsia="宋体" w:cs="宋体"/>
                <w:i w:val="0"/>
                <w:iCs w:val="0"/>
                <w:color w:val="000000"/>
                <w:sz w:val="18"/>
                <w:szCs w:val="18"/>
                <w:u w:val="none"/>
              </w:rPr>
            </w:pPr>
          </w:p>
        </w:tc>
      </w:tr>
      <w:tr w14:paraId="4FEB2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2" w:hRule="atLeast"/>
        </w:trPr>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E2C8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w:t>
            </w:r>
          </w:p>
        </w:tc>
        <w:tc>
          <w:tcPr>
            <w:tcW w:w="6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953447">
            <w:pPr>
              <w:jc w:val="center"/>
              <w:rPr>
                <w:rFonts w:hint="eastAsia" w:ascii="宋体" w:hAnsi="宋体" w:eastAsia="宋体" w:cs="宋体"/>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vAlign w:val="center"/>
          </w:tcPr>
          <w:p w14:paraId="67899D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H系列双路通用服务器</w:t>
            </w:r>
          </w:p>
        </w:tc>
        <w:tc>
          <w:tcPr>
            <w:tcW w:w="780" w:type="dxa"/>
            <w:tcBorders>
              <w:top w:val="single" w:color="000000" w:sz="4" w:space="0"/>
              <w:left w:val="single" w:color="000000" w:sz="4" w:space="0"/>
              <w:bottom w:val="single" w:color="000000" w:sz="4" w:space="0"/>
              <w:right w:val="single" w:color="000000" w:sz="4" w:space="0"/>
            </w:tcBorders>
            <w:shd w:val="clear"/>
            <w:vAlign w:val="center"/>
          </w:tcPr>
          <w:p w14:paraId="789CFA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5305" w:type="dxa"/>
            <w:tcBorders>
              <w:top w:val="single" w:color="000000" w:sz="4" w:space="0"/>
              <w:left w:val="single" w:color="000000" w:sz="4" w:space="0"/>
              <w:bottom w:val="single" w:color="000000" w:sz="4" w:space="0"/>
              <w:right w:val="single" w:color="000000" w:sz="4" w:space="0"/>
            </w:tcBorders>
            <w:shd w:val="clear"/>
            <w:vAlign w:val="center"/>
          </w:tcPr>
          <w:p w14:paraId="363864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2U 3000双路标准机架式服务器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CPU：配置2颗 C86架构HYGON 3350处理器，单处理器物理核心数≥8核，主频≥3.0 GHz，末级缓存容量≥16 MB，线程数≥16线程，热设计功耗≥90 W，支持内存的最高速率≥3200 MHz，通道数≥2，位宽≥64；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内存：配置128G DDR4，8根内存插槽，最大可支持扩展至1TB；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硬盘：2块600G 10K SAS HDD硬盘，前置最大可选支持12块3.5寸(兼容2.5寸)热插拔SATA/SAS硬盘，后置最大可选支持2块2.5寸热插拔SATA/SAS硬盘，内置最大可选支持2块2.5寸非热插拔SATA SSD硬盘，板载最大可选支持1个SATA M.2硬盘；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阵列卡：配置SAS_HBA卡（支持RAID 0/1/10）；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PCIE扩展：最大支持4个标准PCIE插槽；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网口：标配板载2个千兆电口，支持选配10GbE/25GbE SFP+等多种网络接口；</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其他接口：标配1个IPMI RJ-45管理接口，位于机箱后部；7个USB 3.0接口 4个位于机箱后部，2个位于机箱前部，1个位于机箱内部；2个VGA接口 1个位于机箱前部，1个位于机箱后部；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电源：配置800W（1+1）高效铂金CRPS冗余电源；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机箱规格：87.5mm(高)x 446.6mm(宽)x700mm(深) 不含箱耳；</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设备重量：最大23千克（含导轨）</w:t>
            </w:r>
          </w:p>
        </w:tc>
        <w:tc>
          <w:tcPr>
            <w:tcW w:w="770" w:type="dxa"/>
            <w:tcBorders>
              <w:top w:val="single" w:color="000000" w:sz="4" w:space="0"/>
              <w:left w:val="single" w:color="000000" w:sz="4" w:space="0"/>
              <w:bottom w:val="single" w:color="000000" w:sz="4" w:space="0"/>
              <w:right w:val="single" w:color="000000" w:sz="4" w:space="0"/>
            </w:tcBorders>
            <w:shd w:val="clear"/>
            <w:vAlign w:val="center"/>
          </w:tcPr>
          <w:p w14:paraId="1AE6DD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vAlign w:val="center"/>
          </w:tcPr>
          <w:p w14:paraId="4BCB45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1425" w:type="dxa"/>
            <w:tcBorders>
              <w:top w:val="single" w:color="000000" w:sz="4" w:space="0"/>
              <w:left w:val="single" w:color="000000" w:sz="4" w:space="0"/>
              <w:bottom w:val="single" w:color="000000" w:sz="4" w:space="0"/>
              <w:right w:val="single" w:color="000000" w:sz="4" w:space="0"/>
            </w:tcBorders>
            <w:shd w:val="clear"/>
            <w:vAlign w:val="center"/>
          </w:tcPr>
          <w:p w14:paraId="5CFF73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平台服务器</w:t>
            </w:r>
          </w:p>
        </w:tc>
      </w:tr>
    </w:tbl>
    <w:p w14:paraId="014E7B9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lYjY2YjZiZDBiOTQ3MTkwZGQ3ODk0ZTA0MTFjOWEifQ=="/>
  </w:docVars>
  <w:rsids>
    <w:rsidRoot w:val="041222E3"/>
    <w:rsid w:val="041222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3</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2024-11-27T06:56:00Z</dcterms:created>
  <dc:creator>前戏</dc:creator>
  <cp:lastModifiedBy>前戏</cp:lastModifiedBy>
  <dcterms:modified xsi:type="dcterms:W3CDTF">2024-11-27T06:59:53Z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B3380F28D7E8479ABCCBBD00087A4075_11</vt:lpwstr>
  </property>
</Properties>
</file>