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/>
        <w:numPr>
          <w:ilvl w:val="0"/>
          <w:numId w:val="0"/>
        </w:numPr>
        <w:shd w:val="clear" w:color="auto" w:fill="auto"/>
        <w:spacing w:line="240" w:lineRule="auto"/>
        <w:jc w:val="center"/>
        <w:outlineLvl w:val="0"/>
        <w:rPr>
          <w:rFonts w:hint="eastAsia" w:ascii="宋体"/>
          <w:b/>
          <w:color w:val="auto"/>
          <w:sz w:val="32"/>
          <w:szCs w:val="32"/>
          <w:highlight w:val="none"/>
        </w:rPr>
      </w:pPr>
      <w:r>
        <w:rPr>
          <w:rFonts w:hint="eastAsia" w:ascii="宋体"/>
          <w:b/>
          <w:color w:val="auto"/>
          <w:sz w:val="32"/>
          <w:szCs w:val="32"/>
          <w:highlight w:val="none"/>
        </w:rPr>
        <w:t>采购需求参数阿图什市上阿图什镇发展农机肥及配套设施</w:t>
      </w:r>
      <w:bookmarkStart w:id="0" w:name="_GoBack"/>
      <w:bookmarkEnd w:id="0"/>
      <w:r>
        <w:rPr>
          <w:rFonts w:hint="eastAsia" w:ascii="宋体"/>
          <w:b/>
          <w:color w:val="auto"/>
          <w:sz w:val="32"/>
          <w:szCs w:val="32"/>
          <w:highlight w:val="none"/>
        </w:rPr>
        <w:t>项目</w:t>
      </w:r>
    </w:p>
    <w:p>
      <w:pPr>
        <w:numPr>
          <w:ilvl w:val="0"/>
          <w:numId w:val="1"/>
        </w:numPr>
        <w:shd w:val="clear" w:color="auto" w:fill="auto"/>
        <w:spacing w:line="440" w:lineRule="exact"/>
        <w:ind w:left="842" w:leftChars="0" w:firstLine="223" w:firstLineChars="0"/>
        <w:jc w:val="left"/>
        <w:rPr>
          <w:rFonts w:hint="eastAsia" w:ascii="宋体"/>
          <w:b/>
          <w:bCs w:val="0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宋体"/>
          <w:b/>
          <w:bCs w:val="0"/>
          <w:color w:val="auto"/>
          <w:sz w:val="22"/>
          <w:szCs w:val="22"/>
          <w:highlight w:val="none"/>
          <w:lang w:val="en-US" w:eastAsia="zh-CN"/>
        </w:rPr>
        <w:t>技术参数</w:t>
      </w:r>
    </w:p>
    <w:tbl>
      <w:tblPr>
        <w:tblStyle w:val="4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960"/>
        <w:gridCol w:w="937"/>
        <w:gridCol w:w="4602"/>
        <w:gridCol w:w="758"/>
        <w:gridCol w:w="7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技术要求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0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履带翻抛机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1、卧式螺旋翻抛结构、液压升降、履带行走；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2、柴油机动力主输出；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3、拉杆操作原地180°转弯调头；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4、翻堆宽度≥3米、翻堆高度≥1-1.4米、处理能力1500-2000方/h；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5、马力245自重6T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外形尺寸：≥3500*2000*2700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6、智慧化操控系统，使用起来便捷安全；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铲车料仓（含搅拌 装置）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1、标准外形尺寸：≥1.5米*3米、板厚4mm；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2、出料端配置送料输送机；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3、配置下料快慢的闸门装置：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加装搅拌打散装置，防止堵料。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功率KW：4+2.2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立式粉碎机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1、机体采用8mm的钢板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2、内部采用特种耐磨链条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3、出料细度在0.7mm.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4、粉碎物料湿度≤40%，产量20t/h。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功率KW：55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筛分机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1、筛分机进料口部分加防冲击网；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2、筛网交接部位打加紧包箍；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3、筛网采用耐磨不锈钢材质，耐腐蚀。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4、筛网加装拍打装置、防止堵塞筛孔。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功率KW：11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输送机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1、皮带机机身槽钢为100毫米；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2、托锟为重型加厚托辊；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3、皮带为花纹5层布；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传动为电动滚筒传动；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功率KW：5.5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自动包装机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1、采用基恩士传感器精确计量；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2、精确分析快、中、慢三档下料；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3、缝包机头采用河北友田牌机头；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4、采用深圳高科仪表，可包装20kg-50kg不等规格。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功率KW：3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铲车（带驾驶室）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四缸（490）57马力发动机，无级变速，四轮油刹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铲斗1米5宽工程料斗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整车长4.6米，宽1.5米，高1.8米，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举升高度3米5，卸载高度2.6米，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20.5－16宽轮胎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载重量1吨，整机重量2吨左右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半轴桥油刹，大臂2厘米厚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0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厢式载货车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厢式载货车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轴距：≥3600mm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车身尺寸：≥5.9m*1.9m*2.5m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总质量：≥3400Kg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额定载重：≥1.4t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接近角、离去角：27° 20°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牌照形式：蓝牌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排量：≥1.6L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变速箱：5挡手动变速箱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货箱尺寸：≥3.7m*1.8m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准乘人数：2人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2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篷布</w:t>
            </w:r>
          </w:p>
        </w:tc>
        <w:tc>
          <w:tcPr>
            <w:tcW w:w="5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用于项目所有设备遮盖防尘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批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E8B302"/>
    <w:multiLevelType w:val="singleLevel"/>
    <w:tmpl w:val="60E8B302"/>
    <w:lvl w:ilvl="0" w:tentative="0">
      <w:start w:val="1"/>
      <w:numFmt w:val="chineseCounting"/>
      <w:suff w:val="nothing"/>
      <w:lvlText w:val="%1、"/>
      <w:lvlJc w:val="left"/>
      <w:pPr>
        <w:ind w:left="84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zMGI3MWJiMWY3NTJlOGQxNWM0YzEwOTdiN2UxYjYifQ=="/>
  </w:docVars>
  <w:rsids>
    <w:rsidRoot w:val="612061F3"/>
    <w:rsid w:val="0C317EBC"/>
    <w:rsid w:val="6120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2025-04-08T03:57:00Z</dcterms:created>
  <dc:creator>标晟</dc:creator>
  <cp:lastModifiedBy>标晟</cp:lastModifiedBy>
  <dcterms:modified xsi:type="dcterms:W3CDTF">2025-04-08T04:07:22Z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36EF3B208ADC470586FF4348536A3B59_11</vt:lpwstr>
  </property>
</Properties>
</file>