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A4931">
      <w:pPr>
        <w:jc w:val="center"/>
        <w:rPr>
          <w:rFonts w:asciiTheme="minorEastAsia" w:hAnsiTheme="minorEastAsia" w:eastAsiaTheme="minorEastAsia"/>
          <w:b/>
          <w:szCs w:val="21"/>
        </w:rPr>
      </w:pPr>
      <w:r>
        <w:rPr>
          <w:rFonts w:hint="eastAsia" w:asciiTheme="minorEastAsia" w:hAnsiTheme="minorEastAsia" w:eastAsiaTheme="minorEastAsia"/>
          <w:b/>
          <w:szCs w:val="21"/>
        </w:rPr>
        <w:t>采购</w:t>
      </w:r>
      <w:r>
        <w:rPr>
          <w:rFonts w:asciiTheme="minorEastAsia" w:hAnsiTheme="minorEastAsia" w:eastAsiaTheme="minorEastAsia"/>
          <w:b/>
          <w:szCs w:val="21"/>
        </w:rPr>
        <w:t>需求</w:t>
      </w:r>
    </w:p>
    <w:tbl>
      <w:tblPr>
        <w:tblStyle w:val="8"/>
        <w:tblW w:w="10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095"/>
        <w:gridCol w:w="8403"/>
        <w:gridCol w:w="850"/>
      </w:tblGrid>
      <w:tr w14:paraId="5534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shd w:val="clear" w:color="auto" w:fill="auto"/>
            <w:vAlign w:val="center"/>
          </w:tcPr>
          <w:p w14:paraId="7BABD642">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序号</w:t>
            </w:r>
          </w:p>
        </w:tc>
        <w:tc>
          <w:tcPr>
            <w:tcW w:w="1095" w:type="dxa"/>
            <w:shd w:val="clear" w:color="auto" w:fill="auto"/>
            <w:vAlign w:val="center"/>
          </w:tcPr>
          <w:p w14:paraId="2E8C20DF">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lang w:val="en-US" w:eastAsia="zh-CN"/>
              </w:rPr>
              <w:t>标的名称</w:t>
            </w:r>
            <w:bookmarkStart w:id="0" w:name="_GoBack"/>
            <w:bookmarkEnd w:id="0"/>
          </w:p>
        </w:tc>
        <w:tc>
          <w:tcPr>
            <w:tcW w:w="8403" w:type="dxa"/>
            <w:shd w:val="clear" w:color="auto" w:fill="auto"/>
            <w:vAlign w:val="center"/>
          </w:tcPr>
          <w:p w14:paraId="0E5DF4B7">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技术参数</w:t>
            </w:r>
          </w:p>
        </w:tc>
        <w:tc>
          <w:tcPr>
            <w:tcW w:w="850" w:type="dxa"/>
            <w:shd w:val="clear" w:color="auto" w:fill="auto"/>
            <w:vAlign w:val="center"/>
          </w:tcPr>
          <w:p w14:paraId="05228EBF">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数量</w:t>
            </w:r>
          </w:p>
          <w:p w14:paraId="6DBEF486">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（套）</w:t>
            </w:r>
          </w:p>
        </w:tc>
      </w:tr>
      <w:tr w14:paraId="0720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13104C18">
            <w:pPr>
              <w:jc w:val="center"/>
              <w:rPr>
                <w:rFonts w:asciiTheme="minorEastAsia" w:hAnsiTheme="minorEastAsia" w:eastAsiaTheme="minorEastAsia"/>
                <w:kern w:val="0"/>
                <w:szCs w:val="21"/>
              </w:rPr>
            </w:pPr>
            <w:r>
              <w:rPr>
                <w:rFonts w:asciiTheme="minorEastAsia" w:hAnsiTheme="minorEastAsia" w:eastAsiaTheme="minorEastAsia"/>
                <w:kern w:val="0"/>
                <w:szCs w:val="21"/>
              </w:rPr>
              <w:t>1</w:t>
            </w:r>
          </w:p>
        </w:tc>
        <w:tc>
          <w:tcPr>
            <w:tcW w:w="1095" w:type="dxa"/>
            <w:vAlign w:val="center"/>
          </w:tcPr>
          <w:p w14:paraId="3EF2C5B4">
            <w:pPr>
              <w:jc w:val="center"/>
              <w:rPr>
                <w:rFonts w:asciiTheme="minorEastAsia" w:hAnsiTheme="minorEastAsia" w:eastAsiaTheme="minorEastAsia"/>
                <w:szCs w:val="21"/>
              </w:rPr>
            </w:pPr>
            <w:r>
              <w:rPr>
                <w:rFonts w:hint="eastAsia" w:cs="Arial" w:asciiTheme="minorEastAsia" w:hAnsiTheme="minorEastAsia"/>
                <w:szCs w:val="21"/>
              </w:rPr>
              <w:t>LED教室灯</w:t>
            </w:r>
          </w:p>
        </w:tc>
        <w:tc>
          <w:tcPr>
            <w:tcW w:w="8403" w:type="dxa"/>
            <w:vAlign w:val="center"/>
          </w:tcPr>
          <w:p w14:paraId="091EE841">
            <w:pPr>
              <w:wordWrap w:val="0"/>
              <w:jc w:val="left"/>
              <w:rPr>
                <w:rFonts w:cs="Arial" w:asciiTheme="minorEastAsia" w:hAnsiTheme="minorEastAsia"/>
                <w:szCs w:val="21"/>
              </w:rPr>
            </w:pPr>
            <w:r>
              <w:rPr>
                <w:rFonts w:cs="Arial" w:asciiTheme="minorEastAsia" w:hAnsiTheme="minorEastAsia"/>
                <w:szCs w:val="21"/>
              </w:rPr>
              <w:t>1</w:t>
            </w:r>
            <w:r>
              <w:rPr>
                <w:rFonts w:hint="eastAsia" w:cs="Arial" w:asciiTheme="minorEastAsia" w:hAnsiTheme="minorEastAsia"/>
                <w:szCs w:val="21"/>
              </w:rPr>
              <w:t>、LED教室灯显色指数Ra≥9</w:t>
            </w:r>
            <w:r>
              <w:rPr>
                <w:rFonts w:cs="Arial" w:asciiTheme="minorEastAsia" w:hAnsiTheme="minorEastAsia"/>
                <w:szCs w:val="21"/>
              </w:rPr>
              <w:t>5</w:t>
            </w:r>
            <w:r>
              <w:rPr>
                <w:rFonts w:hint="eastAsia" w:cs="Arial" w:asciiTheme="minorEastAsia" w:hAnsiTheme="minorEastAsia"/>
                <w:szCs w:val="21"/>
              </w:rPr>
              <w:t>、R9≥</w:t>
            </w:r>
            <w:r>
              <w:rPr>
                <w:rFonts w:cs="Arial" w:asciiTheme="minorEastAsia" w:hAnsiTheme="minorEastAsia"/>
                <w:szCs w:val="21"/>
              </w:rPr>
              <w:t>9</w:t>
            </w:r>
            <w:r>
              <w:rPr>
                <w:rFonts w:hint="eastAsia" w:cs="Arial" w:asciiTheme="minorEastAsia" w:hAnsiTheme="minorEastAsia"/>
                <w:szCs w:val="21"/>
              </w:rPr>
              <w:t>0，色温（或相关色温）</w:t>
            </w:r>
            <w:r>
              <w:rPr>
                <w:rFonts w:cs="Arial" w:asciiTheme="minorEastAsia" w:hAnsiTheme="minorEastAsia"/>
                <w:szCs w:val="21"/>
              </w:rPr>
              <w:t>4</w:t>
            </w:r>
            <w:r>
              <w:rPr>
                <w:rFonts w:hint="eastAsia" w:cs="Arial" w:asciiTheme="minorEastAsia" w:hAnsiTheme="minorEastAsia"/>
                <w:szCs w:val="21"/>
              </w:rPr>
              <w:t xml:space="preserve">300-5300K，色容差≤5 SDCM。 </w:t>
            </w:r>
          </w:p>
          <w:p w14:paraId="5C07C018">
            <w:pPr>
              <w:wordWrap w:val="0"/>
              <w:jc w:val="left"/>
            </w:pPr>
            <w:r>
              <w:rPr>
                <w:rFonts w:cs="Arial" w:asciiTheme="minorEastAsia" w:hAnsiTheme="minorEastAsia"/>
                <w:szCs w:val="21"/>
              </w:rPr>
              <w:t>2</w:t>
            </w:r>
            <w:r>
              <w:rPr>
                <w:rFonts w:hint="eastAsia" w:cs="Arial" w:asciiTheme="minorEastAsia" w:hAnsiTheme="minorEastAsia"/>
                <w:szCs w:val="21"/>
              </w:rPr>
              <w:t xml:space="preserve">、LED教室灯依据《GB/T </w:t>
            </w:r>
            <w:r>
              <w:rPr>
                <w:rFonts w:cs="Arial" w:asciiTheme="minorEastAsia" w:hAnsiTheme="minorEastAsia"/>
                <w:szCs w:val="21"/>
              </w:rPr>
              <w:t>17743-2021</w:t>
            </w:r>
            <w:r>
              <w:rPr>
                <w:rFonts w:hint="eastAsia" w:cs="Arial" w:asciiTheme="minorEastAsia" w:hAnsiTheme="minorEastAsia"/>
                <w:szCs w:val="21"/>
              </w:rPr>
              <w:t xml:space="preserve">》及《GB/T </w:t>
            </w:r>
            <w:r>
              <w:rPr>
                <w:rFonts w:cs="Arial" w:asciiTheme="minorEastAsia" w:hAnsiTheme="minorEastAsia"/>
                <w:szCs w:val="21"/>
              </w:rPr>
              <w:t>31275-2020</w:t>
            </w:r>
            <w:r>
              <w:rPr>
                <w:rFonts w:hint="eastAsia" w:cs="Arial" w:asciiTheme="minorEastAsia" w:hAnsiTheme="minorEastAsia"/>
                <w:szCs w:val="21"/>
              </w:rPr>
              <w:t>》等标准</w:t>
            </w:r>
            <w:r>
              <w:rPr>
                <w:rFonts w:hint="eastAsia"/>
              </w:rPr>
              <w:t>通过人体电磁辐射测试，且灯具电源端传导骚扰电压（或电源接口骚扰电压）、外壳端口辐射骚扰、感应电流密度检测结果皆为合格（或通过或判定为P）。</w:t>
            </w:r>
          </w:p>
          <w:p w14:paraId="54884A9C">
            <w:pPr>
              <w:jc w:val="left"/>
              <w:rPr>
                <w:rFonts w:cs="Arial" w:asciiTheme="minorEastAsia" w:hAnsiTheme="minorEastAsia"/>
                <w:b/>
                <w:szCs w:val="21"/>
              </w:rPr>
            </w:pPr>
            <w:r>
              <w:rPr>
                <w:rFonts w:hint="eastAsia" w:cs="Arial" w:asciiTheme="minorEastAsia" w:hAnsiTheme="minorEastAsia"/>
                <w:b/>
                <w:szCs w:val="21"/>
              </w:rPr>
              <w:t>备注：</w:t>
            </w:r>
          </w:p>
          <w:p w14:paraId="661B3F60">
            <w:pPr>
              <w:jc w:val="left"/>
              <w:rPr>
                <w:rFonts w:cs="Arial" w:asciiTheme="minorEastAsia" w:hAnsiTheme="minorEastAsia"/>
                <w:b/>
                <w:szCs w:val="21"/>
              </w:rPr>
            </w:pPr>
            <w:r>
              <w:rPr>
                <w:rFonts w:hint="eastAsia" w:cs="Arial" w:asciiTheme="minorEastAsia" w:hAnsiTheme="minorEastAsia"/>
                <w:b/>
                <w:szCs w:val="21"/>
              </w:rPr>
              <w:t>序号</w:t>
            </w:r>
            <w:r>
              <w:rPr>
                <w:rFonts w:cs="Arial" w:asciiTheme="minorEastAsia" w:hAnsiTheme="minorEastAsia"/>
                <w:b/>
                <w:szCs w:val="21"/>
              </w:rPr>
              <w:t>2须</w:t>
            </w:r>
            <w:r>
              <w:rPr>
                <w:rFonts w:hint="eastAsia" w:cs="Arial" w:asciiTheme="minorEastAsia" w:hAnsiTheme="minorEastAsia"/>
                <w:b/>
                <w:szCs w:val="21"/>
              </w:rPr>
              <w:t>提供第三方检测机构出具的封面带有CMA标志的检测报告及检测报告编号在全国认证认可信息公共服务平台的查询证明复印件，同时提供报告所引用检测标准依据在中国合格评定国家认可委员会官网查询的能力范围证明复印件。</w:t>
            </w:r>
          </w:p>
          <w:p w14:paraId="7C0A84D6">
            <w:pPr>
              <w:wordWrap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3</w:t>
            </w:r>
            <w:r>
              <w:rPr>
                <w:rFonts w:hint="eastAsia" w:cs="Arial" w:asciiTheme="minorEastAsia" w:hAnsiTheme="minorEastAsia"/>
                <w:szCs w:val="21"/>
              </w:rPr>
              <w:t>、LED教室灯额定功率＜4</w:t>
            </w:r>
            <w:r>
              <w:rPr>
                <w:rFonts w:cs="Arial" w:asciiTheme="minorEastAsia" w:hAnsiTheme="minorEastAsia"/>
                <w:szCs w:val="21"/>
              </w:rPr>
              <w:t>5</w:t>
            </w:r>
            <w:r>
              <w:rPr>
                <w:rFonts w:hint="eastAsia" w:cs="Arial" w:asciiTheme="minorEastAsia" w:hAnsiTheme="minorEastAsia"/>
                <w:szCs w:val="21"/>
              </w:rPr>
              <w:t>W，单颗光源功率≥1</w:t>
            </w:r>
            <w:r>
              <w:rPr>
                <w:rFonts w:cs="Arial" w:asciiTheme="minorEastAsia" w:hAnsiTheme="minorEastAsia"/>
                <w:szCs w:val="21"/>
              </w:rPr>
              <w:t>W，</w:t>
            </w:r>
            <w:r>
              <w:rPr>
                <w:rFonts w:hint="eastAsia" w:cs="Arial" w:asciiTheme="minorEastAsia" w:hAnsiTheme="minorEastAsia"/>
                <w:szCs w:val="21"/>
              </w:rPr>
              <w:t>光源额定总功率是灯具额定功率的</w:t>
            </w:r>
            <w:r>
              <w:rPr>
                <w:rFonts w:cs="Arial" w:asciiTheme="minorEastAsia" w:hAnsiTheme="minorEastAsia"/>
                <w:szCs w:val="21"/>
              </w:rPr>
              <w:t>2</w:t>
            </w:r>
            <w:r>
              <w:rPr>
                <w:rFonts w:hint="eastAsia" w:cs="Arial" w:asciiTheme="minorEastAsia" w:hAnsiTheme="minorEastAsia"/>
                <w:szCs w:val="21"/>
              </w:rPr>
              <w:t>倍或以上。</w:t>
            </w:r>
          </w:p>
          <w:p w14:paraId="16532099">
            <w:pPr>
              <w:jc w:val="left"/>
              <w:rPr>
                <w:rFonts w:cs="Arial" w:asciiTheme="minorEastAsia" w:hAnsiTheme="minorEastAsia"/>
                <w:szCs w:val="21"/>
              </w:rPr>
            </w:pPr>
            <w:r>
              <w:rPr>
                <w:rFonts w:cs="Arial" w:asciiTheme="minorEastAsia" w:hAnsiTheme="minorEastAsia"/>
                <w:szCs w:val="21"/>
              </w:rPr>
              <w:t>4</w:t>
            </w:r>
            <w:r>
              <w:rPr>
                <w:rFonts w:hint="eastAsia" w:cs="Arial" w:asciiTheme="minorEastAsia" w:hAnsiTheme="minorEastAsia"/>
                <w:szCs w:val="21"/>
              </w:rPr>
              <w:t>、LED教室灯依据《GB/T 26572</w:t>
            </w:r>
            <w:r>
              <w:rPr>
                <w:rFonts w:cs="Arial" w:asciiTheme="minorEastAsia" w:hAnsiTheme="minorEastAsia" w:eastAsiaTheme="minorEastAsia"/>
                <w:szCs w:val="21"/>
              </w:rPr>
              <w:t>-2011</w:t>
            </w:r>
            <w:r>
              <w:rPr>
                <w:rFonts w:hint="eastAsia" w:cs="Arial" w:asciiTheme="minorEastAsia" w:hAnsiTheme="minorEastAsia"/>
                <w:szCs w:val="21"/>
              </w:rPr>
              <w:t>》等标准通过电器电子产品认证。</w:t>
            </w:r>
          </w:p>
          <w:p w14:paraId="4ACEAE3F">
            <w:pPr>
              <w:jc w:val="left"/>
              <w:rPr>
                <w:rFonts w:cs="Arial" w:asciiTheme="minorEastAsia" w:hAnsiTheme="minorEastAsia"/>
                <w:szCs w:val="21"/>
              </w:rPr>
            </w:pPr>
            <w:r>
              <w:rPr>
                <w:rFonts w:cs="Arial" w:asciiTheme="minorEastAsia" w:hAnsiTheme="minorEastAsia"/>
                <w:szCs w:val="21"/>
              </w:rPr>
              <w:t>5、</w:t>
            </w:r>
            <w:r>
              <w:rPr>
                <w:rFonts w:hint="eastAsia" w:cs="Arial" w:asciiTheme="minorEastAsia" w:hAnsiTheme="minorEastAsia"/>
                <w:szCs w:val="21"/>
              </w:rPr>
              <w:t>LED教室灯</w:t>
            </w:r>
            <w:r>
              <w:rPr>
                <w:rFonts w:hint="eastAsia" w:cs="仿宋_GB2312" w:asciiTheme="minorEastAsia" w:hAnsiTheme="minorEastAsia" w:eastAsiaTheme="minorEastAsia"/>
                <w:bCs/>
                <w:kern w:val="0"/>
                <w:szCs w:val="21"/>
              </w:rPr>
              <w:t>闪烁符合《IEEE 1789-2015在高亮度发光二极管中调节电流以减轻对观众健康风险的推荐性操作规范》要求达到“无显著影响水平”或“无明显效应水平”，并符合IEC</w:t>
            </w:r>
            <w:r>
              <w:rPr>
                <w:rFonts w:cs="仿宋_GB2312" w:asciiTheme="minorEastAsia" w:hAnsiTheme="minorEastAsia" w:eastAsiaTheme="minorEastAsia"/>
                <w:bCs/>
                <w:kern w:val="0"/>
                <w:szCs w:val="21"/>
              </w:rPr>
              <w:t xml:space="preserve"> </w:t>
            </w:r>
            <w:r>
              <w:rPr>
                <w:rFonts w:hint="eastAsia" w:cs="仿宋_GB2312" w:asciiTheme="minorEastAsia" w:hAnsiTheme="minorEastAsia" w:eastAsiaTheme="minorEastAsia"/>
                <w:bCs/>
                <w:kern w:val="0"/>
                <w:szCs w:val="21"/>
              </w:rPr>
              <w:t>TR61547-1:2020、GB/T</w:t>
            </w:r>
            <w:r>
              <w:rPr>
                <w:rFonts w:cs="仿宋_GB2312" w:asciiTheme="minorEastAsia" w:hAnsiTheme="minorEastAsia" w:eastAsiaTheme="minorEastAsia"/>
                <w:bCs/>
                <w:kern w:val="0"/>
                <w:szCs w:val="21"/>
              </w:rPr>
              <w:t>42064-2022</w:t>
            </w:r>
            <w:r>
              <w:rPr>
                <w:rFonts w:hint="eastAsia" w:cs="仿宋_GB2312" w:asciiTheme="minorEastAsia" w:hAnsiTheme="minorEastAsia" w:eastAsiaTheme="minorEastAsia"/>
                <w:bCs/>
                <w:kern w:val="0"/>
                <w:szCs w:val="21"/>
              </w:rPr>
              <w:t>及CQC16-465143-2021认证规则的要求，获得产品频闪认证证书</w:t>
            </w:r>
            <w:r>
              <w:rPr>
                <w:rFonts w:hint="eastAsia" w:cs="Arial" w:asciiTheme="minorEastAsia" w:hAnsiTheme="minorEastAsia"/>
                <w:szCs w:val="21"/>
              </w:rPr>
              <w:t>。</w:t>
            </w:r>
          </w:p>
          <w:p w14:paraId="5E3AF3AB">
            <w:pPr>
              <w:wordWrap w:val="0"/>
              <w:jc w:val="left"/>
              <w:rPr>
                <w:rFonts w:cs="Arial" w:asciiTheme="minorEastAsia" w:hAnsiTheme="minorEastAsia"/>
                <w:szCs w:val="21"/>
              </w:rPr>
            </w:pPr>
            <w:r>
              <w:rPr>
                <w:rFonts w:cs="Arial" w:asciiTheme="minorEastAsia" w:hAnsiTheme="minorEastAsia"/>
                <w:szCs w:val="21"/>
              </w:rPr>
              <w:t>6</w:t>
            </w:r>
            <w:r>
              <w:rPr>
                <w:rFonts w:hint="eastAsia" w:cs="Arial" w:asciiTheme="minorEastAsia" w:hAnsiTheme="minorEastAsia"/>
                <w:szCs w:val="21"/>
              </w:rPr>
              <w:t>、LED教室灯</w:t>
            </w:r>
            <w:r>
              <w:rPr>
                <w:rFonts w:hint="eastAsia" w:cs="仿宋_GB2312" w:asciiTheme="minorEastAsia" w:hAnsiTheme="minorEastAsia" w:eastAsiaTheme="minorEastAsia"/>
                <w:bCs/>
                <w:kern w:val="0"/>
                <w:szCs w:val="21"/>
              </w:rPr>
              <w:t>视网膜蓝光危害按照GB/</w:t>
            </w:r>
            <w:r>
              <w:rPr>
                <w:rFonts w:cs="仿宋_GB2312" w:asciiTheme="minorEastAsia" w:hAnsiTheme="minorEastAsia" w:eastAsiaTheme="minorEastAsia"/>
                <w:bCs/>
                <w:kern w:val="0"/>
                <w:szCs w:val="21"/>
              </w:rPr>
              <w:t>Z39942-2021或</w:t>
            </w:r>
            <w:r>
              <w:rPr>
                <w:rFonts w:hint="eastAsia" w:cs="仿宋_GB2312" w:asciiTheme="minorEastAsia" w:hAnsiTheme="minorEastAsia" w:eastAsiaTheme="minorEastAsia"/>
                <w:bCs/>
                <w:kern w:val="0"/>
                <w:szCs w:val="21"/>
              </w:rPr>
              <w:t>IEC</w:t>
            </w:r>
            <w:r>
              <w:rPr>
                <w:rFonts w:cs="仿宋_GB2312" w:asciiTheme="minorEastAsia" w:hAnsiTheme="minorEastAsia" w:eastAsiaTheme="minorEastAsia"/>
                <w:bCs/>
                <w:kern w:val="0"/>
                <w:szCs w:val="21"/>
              </w:rPr>
              <w:t xml:space="preserve"> </w:t>
            </w:r>
            <w:r>
              <w:rPr>
                <w:rFonts w:hint="eastAsia" w:cs="仿宋_GB2312" w:asciiTheme="minorEastAsia" w:hAnsiTheme="minorEastAsia" w:eastAsiaTheme="minorEastAsia"/>
                <w:bCs/>
                <w:kern w:val="0"/>
                <w:szCs w:val="21"/>
              </w:rPr>
              <w:t>TR 62778 评估或CQC3155-2016技术规范判定，类别为 RG0，并符合CQC11-465001-2016 认证规则的要求，获得视网膜蓝光危害类别为RG0的产品认证证书</w:t>
            </w:r>
            <w:r>
              <w:rPr>
                <w:rFonts w:hint="eastAsia" w:cs="Arial" w:asciiTheme="minorEastAsia" w:hAnsiTheme="minorEastAsia"/>
                <w:szCs w:val="21"/>
              </w:rPr>
              <w:t>。</w:t>
            </w:r>
          </w:p>
          <w:p w14:paraId="60363880">
            <w:pPr>
              <w:wordWrap w:val="0"/>
              <w:adjustRightInd w:val="0"/>
              <w:snapToGrid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7</w:t>
            </w:r>
            <w:r>
              <w:rPr>
                <w:rFonts w:hint="eastAsia" w:cs="Arial" w:asciiTheme="minorEastAsia" w:hAnsiTheme="minorEastAsia"/>
                <w:szCs w:val="21"/>
              </w:rPr>
              <w:t>、LED教室灯</w:t>
            </w:r>
            <w:r>
              <w:rPr>
                <w:rFonts w:hint="eastAsia" w:asciiTheme="minorEastAsia" w:hAnsiTheme="minorEastAsia"/>
                <w:szCs w:val="21"/>
              </w:rPr>
              <w:t>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hint="eastAsia" w:cs="Arial" w:asciiTheme="minorEastAsia" w:hAnsiTheme="minorEastAsia"/>
                <w:szCs w:val="21"/>
              </w:rPr>
              <w:t xml:space="preserve">，依据《GB/T </w:t>
            </w:r>
            <w:r>
              <w:rPr>
                <w:rFonts w:cs="Arial" w:asciiTheme="minorEastAsia" w:hAnsiTheme="minorEastAsia"/>
                <w:szCs w:val="21"/>
              </w:rPr>
              <w:t>18595</w:t>
            </w:r>
            <w:r>
              <w:rPr>
                <w:rFonts w:ascii="宋体" w:hAnsi="宋体"/>
                <w:szCs w:val="21"/>
              </w:rPr>
              <w:t>-2014</w:t>
            </w:r>
            <w:r>
              <w:rPr>
                <w:rFonts w:hint="eastAsia" w:cs="Arial" w:asciiTheme="minorEastAsia" w:hAnsiTheme="minorEastAsia"/>
                <w:szCs w:val="21"/>
              </w:rPr>
              <w:t>》等标准满足</w:t>
            </w:r>
            <w:r>
              <w:rPr>
                <w:rFonts w:hint="eastAsia" w:asciiTheme="minorEastAsia" w:hAnsiTheme="minorEastAsia"/>
                <w:szCs w:val="21"/>
              </w:rPr>
              <w:t>浪涌性能达到C或以上等级</w:t>
            </w:r>
            <w:r>
              <w:rPr>
                <w:rFonts w:hint="eastAsia" w:cs="Arial" w:asciiTheme="minorEastAsia" w:hAnsiTheme="minorEastAsia"/>
                <w:szCs w:val="21"/>
              </w:rPr>
              <w:t>。</w:t>
            </w:r>
          </w:p>
          <w:p w14:paraId="478F3181">
            <w:pPr>
              <w:wordWrap w:val="0"/>
              <w:adjustRightInd w:val="0"/>
              <w:snapToGrid w:val="0"/>
              <w:jc w:val="left"/>
              <w:rPr>
                <w:rFonts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8</w:t>
            </w:r>
            <w:r>
              <w:rPr>
                <w:rFonts w:asciiTheme="minorEastAsia" w:hAnsiTheme="minorEastAsia"/>
                <w:szCs w:val="21"/>
              </w:rPr>
              <w:t>、</w:t>
            </w:r>
            <w:r>
              <w:rPr>
                <w:rFonts w:hint="eastAsia" w:asciiTheme="minorEastAsia" w:hAnsiTheme="minorEastAsia"/>
                <w:szCs w:val="21"/>
              </w:rPr>
              <w:t>LED</w:t>
            </w:r>
            <w:r>
              <w:rPr>
                <w:rFonts w:hint="eastAsia" w:cs="Arial" w:asciiTheme="minorEastAsia" w:hAnsiTheme="minorEastAsia"/>
                <w:szCs w:val="21"/>
              </w:rPr>
              <w:t>教室</w:t>
            </w:r>
            <w:r>
              <w:rPr>
                <w:rFonts w:hint="eastAsia" w:asciiTheme="minorEastAsia" w:hAnsiTheme="minorEastAsia"/>
                <w:szCs w:val="21"/>
              </w:rPr>
              <w:t>灯在大气压力≥100kPa，平均湿度≥50%RH、极值空气温度≤-20℃及相对温差≥33℃的实地自然环境条件下至少持续运行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asciiTheme="minorEastAsia" w:hAnsiTheme="minorEastAsia"/>
                <w:szCs w:val="21"/>
              </w:rPr>
              <w:t>依据</w:t>
            </w:r>
            <w:r>
              <w:rPr>
                <w:rFonts w:hint="eastAsia" w:cs="Arial" w:asciiTheme="minorEastAsia" w:hAnsiTheme="minorEastAsia"/>
                <w:szCs w:val="21"/>
              </w:rPr>
              <w:t>《GB/T36979</w:t>
            </w:r>
            <w:r>
              <w:rPr>
                <w:rFonts w:cs="Arial" w:asciiTheme="minorEastAsia" w:hAnsiTheme="minorEastAsia" w:eastAsiaTheme="minorEastAsia"/>
                <w:szCs w:val="21"/>
              </w:rPr>
              <w:t>-2018</w:t>
            </w:r>
            <w:r>
              <w:rPr>
                <w:rFonts w:hint="eastAsia" w:cs="Arial" w:asciiTheme="minorEastAsia" w:hAnsiTheme="minorEastAsia"/>
                <w:szCs w:val="21"/>
              </w:rPr>
              <w:t>》等</w:t>
            </w:r>
            <w:r>
              <w:rPr>
                <w:rFonts w:asciiTheme="minorEastAsia" w:hAnsiTheme="minorEastAsia"/>
                <w:szCs w:val="21"/>
              </w:rPr>
              <w:t>标准满足色品</w:t>
            </w:r>
            <w:r>
              <w:rPr>
                <w:rFonts w:hint="eastAsia" w:asciiTheme="minorEastAsia" w:hAnsiTheme="minorEastAsia"/>
                <w:szCs w:val="21"/>
              </w:rPr>
              <w:t>空间颜色非均匀性△u</w:t>
            </w:r>
            <w:r>
              <w:rPr>
                <w:rFonts w:asciiTheme="minorEastAsia" w:hAnsiTheme="minorEastAsia"/>
                <w:szCs w:val="21"/>
              </w:rPr>
              <w:t>’v’</w:t>
            </w:r>
            <w:r>
              <w:rPr>
                <w:rFonts w:hint="eastAsia" w:asciiTheme="minorEastAsia" w:hAnsiTheme="minorEastAsia"/>
                <w:szCs w:val="21"/>
              </w:rPr>
              <w:t>≤</w:t>
            </w:r>
            <w:r>
              <w:rPr>
                <w:rFonts w:asciiTheme="minorEastAsia" w:hAnsiTheme="minorEastAsia"/>
                <w:szCs w:val="21"/>
              </w:rPr>
              <w:t>0.007。</w:t>
            </w:r>
          </w:p>
          <w:p w14:paraId="6492C7F3">
            <w:pPr>
              <w:wordWrap w:val="0"/>
              <w:adjustRightInd w:val="0"/>
              <w:snapToGrid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9</w:t>
            </w:r>
            <w:r>
              <w:rPr>
                <w:rFonts w:hint="eastAsia" w:cs="Arial" w:asciiTheme="minorEastAsia" w:hAnsiTheme="minorEastAsia"/>
                <w:szCs w:val="21"/>
              </w:rPr>
              <w:t>、LED教室灯</w:t>
            </w:r>
            <w:r>
              <w:rPr>
                <w:rFonts w:hint="eastAsia" w:asciiTheme="minorEastAsia" w:hAnsiTheme="minorEastAsia"/>
                <w:szCs w:val="21"/>
              </w:rPr>
              <w:t>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hint="eastAsia" w:cs="Arial" w:asciiTheme="minorEastAsia" w:hAnsiTheme="minorEastAsia"/>
                <w:szCs w:val="21"/>
              </w:rPr>
              <w:t>，依据《GB/T6882</w:t>
            </w:r>
            <w:r>
              <w:rPr>
                <w:rFonts w:cs="Arial" w:asciiTheme="minorEastAsia" w:hAnsiTheme="minorEastAsia" w:eastAsiaTheme="minorEastAsia"/>
                <w:szCs w:val="21"/>
              </w:rPr>
              <w:t>-2016</w:t>
            </w:r>
            <w:r>
              <w:rPr>
                <w:rFonts w:hint="eastAsia" w:cs="Arial" w:asciiTheme="minorEastAsia" w:hAnsiTheme="minorEastAsia"/>
                <w:szCs w:val="21"/>
              </w:rPr>
              <w:t>》等标准满足噪声＜17dB（A）。</w:t>
            </w:r>
          </w:p>
          <w:p w14:paraId="52CCCA9F">
            <w:pPr>
              <w:wordWrap w:val="0"/>
              <w:adjustRightInd w:val="0"/>
              <w:snapToGrid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10</w:t>
            </w:r>
            <w:r>
              <w:rPr>
                <w:rFonts w:hint="eastAsia" w:cs="Arial" w:asciiTheme="minorEastAsia" w:hAnsiTheme="minorEastAsia"/>
                <w:szCs w:val="21"/>
              </w:rPr>
              <w:t>、LED教室灯</w:t>
            </w:r>
            <w:r>
              <w:rPr>
                <w:rFonts w:hint="eastAsia" w:asciiTheme="minorEastAsia" w:hAnsiTheme="minorEastAsia"/>
                <w:szCs w:val="21"/>
              </w:rPr>
              <w:t>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hint="eastAsia" w:cs="Arial" w:asciiTheme="minorEastAsia" w:hAnsiTheme="minorEastAsia"/>
                <w:szCs w:val="21"/>
              </w:rPr>
              <w:t>，依据《GB/T31897.201</w:t>
            </w:r>
            <w:r>
              <w:rPr>
                <w:rFonts w:cs="Arial" w:asciiTheme="minorEastAsia" w:hAnsiTheme="minorEastAsia" w:eastAsiaTheme="minorEastAsia"/>
                <w:szCs w:val="21"/>
              </w:rPr>
              <w:t>-2016</w:t>
            </w:r>
            <w:r>
              <w:rPr>
                <w:rFonts w:hint="eastAsia" w:cs="Arial" w:asciiTheme="minorEastAsia" w:hAnsiTheme="minorEastAsia"/>
                <w:szCs w:val="21"/>
              </w:rPr>
              <w:t>》等标准满足</w:t>
            </w:r>
            <w:r>
              <w:rPr>
                <w:rFonts w:cs="Arial" w:asciiTheme="minorEastAsia" w:hAnsiTheme="minorEastAsia"/>
                <w:szCs w:val="21"/>
              </w:rPr>
              <w:t>光效的实测值与初始值的偏差不超过</w:t>
            </w:r>
            <w:r>
              <w:rPr>
                <w:rFonts w:hint="eastAsia" w:cs="Arial" w:asciiTheme="minorEastAsia" w:hAnsiTheme="minorEastAsia"/>
                <w:szCs w:val="21"/>
              </w:rPr>
              <w:t>-</w:t>
            </w:r>
            <w:r>
              <w:rPr>
                <w:rFonts w:cs="Arial" w:asciiTheme="minorEastAsia" w:hAnsiTheme="minorEastAsia"/>
                <w:szCs w:val="21"/>
              </w:rPr>
              <w:t>10%</w:t>
            </w:r>
            <w:r>
              <w:rPr>
                <w:rFonts w:hint="eastAsia" w:cs="Arial" w:asciiTheme="minorEastAsia" w:hAnsiTheme="minorEastAsia"/>
                <w:szCs w:val="21"/>
              </w:rPr>
              <w:t xml:space="preserve">。 </w:t>
            </w:r>
          </w:p>
          <w:p w14:paraId="3330EA27">
            <w:pPr>
              <w:wordWrap w:val="0"/>
              <w:adjustRightInd w:val="0"/>
              <w:snapToGrid w:val="0"/>
              <w:jc w:val="left"/>
              <w:rPr>
                <w:rFonts w:cs="Arial" w:asciiTheme="minorEastAsia" w:hAnsiTheme="minorEastAsia"/>
                <w:szCs w:val="21"/>
              </w:rPr>
            </w:pPr>
            <w:r>
              <w:rPr>
                <w:rFonts w:hint="eastAsia" w:cs="Arial" w:asciiTheme="minorEastAsia" w:hAnsiTheme="minorEastAsia"/>
                <w:szCs w:val="21"/>
              </w:rPr>
              <w:t>▲1</w:t>
            </w:r>
            <w:r>
              <w:rPr>
                <w:rFonts w:cs="Arial" w:asciiTheme="minorEastAsia" w:hAnsiTheme="minorEastAsia"/>
                <w:szCs w:val="21"/>
              </w:rPr>
              <w:t>1</w:t>
            </w:r>
            <w:r>
              <w:rPr>
                <w:rFonts w:hint="eastAsia" w:cs="Arial" w:asciiTheme="minorEastAsia" w:hAnsiTheme="minorEastAsia"/>
                <w:szCs w:val="21"/>
              </w:rPr>
              <w:t>、LED教室灯</w:t>
            </w:r>
            <w:r>
              <w:rPr>
                <w:rFonts w:hint="eastAsia" w:asciiTheme="minorEastAsia" w:hAnsiTheme="minorEastAsia"/>
                <w:szCs w:val="21"/>
              </w:rPr>
              <w:t>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hint="eastAsia" w:cs="Arial" w:asciiTheme="minorEastAsia" w:hAnsiTheme="minorEastAsia"/>
                <w:szCs w:val="21"/>
              </w:rPr>
              <w:t>，</w:t>
            </w:r>
            <w:r>
              <w:rPr>
                <w:rFonts w:hint="eastAsia" w:asciiTheme="minorEastAsia" w:hAnsiTheme="minorEastAsia"/>
                <w:szCs w:val="21"/>
              </w:rPr>
              <w:t>依据《GB/T9468</w:t>
            </w:r>
            <w:r>
              <w:rPr>
                <w:rFonts w:asciiTheme="minorEastAsia" w:hAnsiTheme="minorEastAsia" w:eastAsiaTheme="minorEastAsia"/>
                <w:szCs w:val="21"/>
              </w:rPr>
              <w:t>-2008</w:t>
            </w:r>
            <w:r>
              <w:rPr>
                <w:rFonts w:hint="eastAsia" w:asciiTheme="minorEastAsia" w:hAnsiTheme="minorEastAsia"/>
                <w:szCs w:val="21"/>
              </w:rPr>
              <w:t>》</w:t>
            </w:r>
            <w:r>
              <w:rPr>
                <w:rFonts w:hint="eastAsia" w:cs="Arial" w:asciiTheme="minorEastAsia" w:hAnsiTheme="minorEastAsia"/>
                <w:szCs w:val="21"/>
              </w:rPr>
              <w:t>等</w:t>
            </w:r>
            <w:r>
              <w:rPr>
                <w:rFonts w:hint="eastAsia" w:asciiTheme="minorEastAsia" w:hAnsiTheme="minorEastAsia"/>
                <w:szCs w:val="21"/>
              </w:rPr>
              <w:t>标准满足光通量的实测值与初始值的偏差不超过-10%</w:t>
            </w:r>
            <w:r>
              <w:rPr>
                <w:rFonts w:hint="eastAsia" w:cs="Arial" w:asciiTheme="minorEastAsia" w:hAnsiTheme="minorEastAsia"/>
                <w:szCs w:val="21"/>
              </w:rPr>
              <w:t>。</w:t>
            </w:r>
          </w:p>
          <w:p w14:paraId="43B268DE">
            <w:pPr>
              <w:wordWrap w:val="0"/>
              <w:adjustRightInd w:val="0"/>
              <w:snapToGrid w:val="0"/>
              <w:jc w:val="left"/>
              <w:rPr>
                <w:rFonts w:asciiTheme="minorEastAsia" w:hAnsiTheme="minorEastAsia"/>
                <w:spacing w:val="-1"/>
                <w:szCs w:val="21"/>
              </w:rPr>
            </w:pPr>
            <w:r>
              <w:rPr>
                <w:rFonts w:cs="Arial" w:asciiTheme="minorEastAsia" w:hAnsiTheme="minorEastAsia"/>
                <w:szCs w:val="21"/>
              </w:rPr>
              <w:t>12、</w:t>
            </w:r>
            <w:r>
              <w:rPr>
                <w:rFonts w:asciiTheme="minorEastAsia" w:hAnsiTheme="minorEastAsia"/>
                <w:spacing w:val="-1"/>
                <w:szCs w:val="21"/>
              </w:rPr>
              <w:t>为</w:t>
            </w:r>
            <w:r>
              <w:rPr>
                <w:rFonts w:hint="eastAsia" w:asciiTheme="minorEastAsia" w:hAnsiTheme="minorEastAsia"/>
                <w:spacing w:val="-1"/>
                <w:szCs w:val="21"/>
              </w:rPr>
              <w:t>确保</w:t>
            </w:r>
            <w:r>
              <w:rPr>
                <w:rFonts w:asciiTheme="minorEastAsia" w:hAnsiTheme="minorEastAsia"/>
                <w:spacing w:val="-1"/>
                <w:szCs w:val="21"/>
              </w:rPr>
              <w:t>灯具使用寿命，LED</w:t>
            </w:r>
            <w:r>
              <w:rPr>
                <w:rFonts w:asciiTheme="minorEastAsia" w:hAnsiTheme="minorEastAsia"/>
                <w:spacing w:val="-3"/>
                <w:szCs w:val="21"/>
              </w:rPr>
              <w:t>教室</w:t>
            </w:r>
            <w:r>
              <w:rPr>
                <w:rFonts w:asciiTheme="minorEastAsia" w:hAnsiTheme="minorEastAsia"/>
                <w:spacing w:val="-1"/>
                <w:szCs w:val="21"/>
              </w:rPr>
              <w:t>灯</w:t>
            </w:r>
            <w:r>
              <w:rPr>
                <w:rFonts w:hint="eastAsia" w:asciiTheme="minorEastAsia" w:hAnsiTheme="minorEastAsia"/>
                <w:szCs w:val="21"/>
              </w:rPr>
              <w:t>符合《LED灯具可靠性试验方法》第6章电源开关试验要求</w:t>
            </w:r>
            <w:r>
              <w:rPr>
                <w:rFonts w:asciiTheme="minorEastAsia" w:hAnsiTheme="minorEastAsia"/>
                <w:spacing w:val="-1"/>
                <w:szCs w:val="21"/>
              </w:rPr>
              <w:t>。</w:t>
            </w:r>
          </w:p>
          <w:p w14:paraId="40218EEE">
            <w:pPr>
              <w:jc w:val="left"/>
              <w:rPr>
                <w:rFonts w:cs="Arial" w:asciiTheme="minorEastAsia" w:hAnsiTheme="minorEastAsia"/>
                <w:b/>
                <w:szCs w:val="21"/>
              </w:rPr>
            </w:pPr>
            <w:r>
              <w:rPr>
                <w:rFonts w:hint="eastAsia" w:cs="Arial" w:asciiTheme="minorEastAsia" w:hAnsiTheme="minorEastAsia"/>
                <w:b/>
                <w:szCs w:val="21"/>
              </w:rPr>
              <w:t>备注：</w:t>
            </w:r>
          </w:p>
          <w:p w14:paraId="3E29B31C">
            <w:pPr>
              <w:wordWrap w:val="0"/>
              <w:adjustRightInd w:val="0"/>
              <w:snapToGrid w:val="0"/>
              <w:jc w:val="left"/>
              <w:rPr>
                <w:rFonts w:hint="eastAsia" w:cs="Arial" w:asciiTheme="minorEastAsia" w:hAnsiTheme="minorEastAsia"/>
                <w:szCs w:val="21"/>
              </w:rPr>
            </w:pPr>
            <w:r>
              <w:rPr>
                <w:rFonts w:hint="eastAsia" w:cs="Arial" w:asciiTheme="minorEastAsia" w:hAnsiTheme="minorEastAsia"/>
                <w:b/>
                <w:szCs w:val="21"/>
              </w:rPr>
              <w:t>序号</w:t>
            </w:r>
            <w:r>
              <w:rPr>
                <w:rFonts w:cs="Arial" w:asciiTheme="minorEastAsia" w:hAnsiTheme="minorEastAsia"/>
                <w:b/>
                <w:szCs w:val="21"/>
              </w:rPr>
              <w:t>3-序号12须</w:t>
            </w:r>
            <w:r>
              <w:rPr>
                <w:rFonts w:hint="eastAsia" w:cs="Arial" w:asciiTheme="minorEastAsia" w:hAnsiTheme="minorEastAsia"/>
                <w:b/>
                <w:szCs w:val="21"/>
              </w:rPr>
              <w:t>提供第三方认证机构出具的认证证书及全国认证认可信息公共服务平台证书状态为“有效”查询证明复印件（证书与查询证明文件上均须同时体现产品型号及认证标准；若有要求实地自然环境条件的，证书上须体现“实地验证检测方式”）。</w:t>
            </w:r>
          </w:p>
          <w:p w14:paraId="29047537">
            <w:pPr>
              <w:wordWrap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13</w:t>
            </w:r>
            <w:r>
              <w:rPr>
                <w:rFonts w:hint="eastAsia" w:cs="Arial" w:asciiTheme="minorEastAsia" w:hAnsiTheme="minorEastAsia"/>
                <w:szCs w:val="21"/>
              </w:rPr>
              <w:t>、LED教室灯</w:t>
            </w:r>
            <w:r>
              <w:rPr>
                <w:rFonts w:cs="Arial" w:asciiTheme="minorEastAsia" w:hAnsiTheme="minorEastAsia"/>
                <w:szCs w:val="21"/>
              </w:rPr>
              <w:t>尺寸长度≥</w:t>
            </w:r>
            <w:r>
              <w:rPr>
                <w:rFonts w:hint="eastAsia" w:cs="Arial" w:asciiTheme="minorEastAsia" w:hAnsiTheme="minorEastAsia"/>
                <w:szCs w:val="21"/>
              </w:rPr>
              <w:t>11</w:t>
            </w:r>
            <w:r>
              <w:rPr>
                <w:rFonts w:cs="Arial" w:asciiTheme="minorEastAsia" w:hAnsiTheme="minorEastAsia"/>
                <w:szCs w:val="21"/>
              </w:rPr>
              <w:t>00</w:t>
            </w:r>
            <w:r>
              <w:rPr>
                <w:rFonts w:hint="eastAsia" w:cs="Arial" w:asciiTheme="minorEastAsia" w:hAnsiTheme="minorEastAsia"/>
                <w:szCs w:val="21"/>
              </w:rPr>
              <w:t>m</w:t>
            </w:r>
            <w:r>
              <w:rPr>
                <w:rFonts w:cs="Arial" w:asciiTheme="minorEastAsia" w:hAnsiTheme="minorEastAsia"/>
                <w:szCs w:val="21"/>
              </w:rPr>
              <w:t>m</w:t>
            </w:r>
            <w:r>
              <w:rPr>
                <w:rFonts w:hint="eastAsia" w:cs="Arial" w:asciiTheme="minorEastAsia" w:hAnsiTheme="minorEastAsia"/>
                <w:szCs w:val="21"/>
              </w:rPr>
              <w:t>，为一体式直下式</w:t>
            </w:r>
            <w:r>
              <w:rPr>
                <w:rFonts w:cs="Arial" w:asciiTheme="minorEastAsia" w:hAnsiTheme="minorEastAsia"/>
                <w:szCs w:val="21"/>
              </w:rPr>
              <w:t>微晶防眩灯具，</w:t>
            </w:r>
            <w:r>
              <w:rPr>
                <w:rFonts w:hint="eastAsia" w:cs="Arial" w:asciiTheme="minorEastAsia" w:hAnsiTheme="minorEastAsia"/>
                <w:szCs w:val="21"/>
              </w:rPr>
              <w:t>采用长短边结合的棱锥体防眩微晶防眩设计，防眩效果好，长时间使用不变形；采用一体式航空铝型材边框，灯具外形平整，侧表面无螺丝，四面主框架采用铝合金，背板为金属材质（或冷轧钢板材质）冲压成型，背罩工艺静电喷粉。</w:t>
            </w:r>
          </w:p>
          <w:p w14:paraId="4A4FBA68">
            <w:pPr>
              <w:wordWrap w:val="0"/>
              <w:jc w:val="left"/>
              <w:rPr>
                <w:rFonts w:cs="Arial" w:asciiTheme="minorEastAsia" w:hAnsiTheme="minorEastAsia"/>
                <w:szCs w:val="21"/>
              </w:rPr>
            </w:pPr>
            <w:r>
              <w:rPr>
                <w:rFonts w:cs="Arial" w:asciiTheme="minorEastAsia" w:hAnsiTheme="minorEastAsia"/>
                <w:szCs w:val="21"/>
              </w:rPr>
              <w:t>14</w:t>
            </w:r>
            <w:r>
              <w:rPr>
                <w:rFonts w:hint="eastAsia" w:cs="Arial" w:asciiTheme="minorEastAsia" w:hAnsiTheme="minorEastAsia"/>
                <w:szCs w:val="21"/>
              </w:rPr>
              <w:t xml:space="preserve">、为了保证灯体的散热性良好，LED教室灯光源条采用均匀打胶的方式，防止光源条掉落，增加散热面积；为了保证吊装灯具的牢固性和安全性，固定支架与金属边框连接固定，单个支架与边框的连接至少4个螺丝或铆钉固定，加强吊装的安全性，防止掉落风险。 </w:t>
            </w:r>
          </w:p>
          <w:p w14:paraId="647BF073">
            <w:pPr>
              <w:jc w:val="left"/>
              <w:rPr>
                <w:rFonts w:cs="Arial" w:asciiTheme="minorEastAsia" w:hAnsiTheme="minorEastAsia"/>
                <w:b/>
                <w:szCs w:val="21"/>
              </w:rPr>
            </w:pPr>
            <w:r>
              <w:rPr>
                <w:rFonts w:hint="eastAsia" w:cs="Arial" w:asciiTheme="minorEastAsia" w:hAnsiTheme="minorEastAsia"/>
                <w:b/>
                <w:szCs w:val="21"/>
              </w:rPr>
              <w:t>备注：</w:t>
            </w:r>
          </w:p>
          <w:p w14:paraId="4214887F">
            <w:pPr>
              <w:wordWrap w:val="0"/>
              <w:jc w:val="left"/>
              <w:rPr>
                <w:rFonts w:hint="eastAsia" w:cs="Arial" w:asciiTheme="minorEastAsia" w:hAnsiTheme="minorEastAsia"/>
                <w:szCs w:val="21"/>
              </w:rPr>
            </w:pPr>
            <w:r>
              <w:rPr>
                <w:rFonts w:hint="eastAsia" w:cs="Arial" w:asciiTheme="minorEastAsia" w:hAnsiTheme="minorEastAsia"/>
                <w:b/>
                <w:szCs w:val="21"/>
              </w:rPr>
              <w:t>序号</w:t>
            </w:r>
            <w:r>
              <w:rPr>
                <w:rFonts w:cs="Arial" w:asciiTheme="minorEastAsia" w:hAnsiTheme="minorEastAsia"/>
                <w:b/>
                <w:szCs w:val="21"/>
              </w:rPr>
              <w:t>13-序号14须</w:t>
            </w:r>
            <w:r>
              <w:rPr>
                <w:rFonts w:hint="eastAsia" w:cs="Arial" w:asciiTheme="minorEastAsia" w:hAnsiTheme="minorEastAsia"/>
                <w:b/>
                <w:szCs w:val="21"/>
              </w:rPr>
              <w:t>提供相关佐证材料，包含但不限于产品彩页或技术参数确认函。</w:t>
            </w:r>
          </w:p>
        </w:tc>
        <w:tc>
          <w:tcPr>
            <w:tcW w:w="850" w:type="dxa"/>
            <w:vAlign w:val="center"/>
          </w:tcPr>
          <w:p w14:paraId="70D1538B">
            <w:pPr>
              <w:jc w:val="center"/>
              <w:rPr>
                <w:rFonts w:hint="default" w:cs="Arial" w:asciiTheme="minorEastAsia" w:hAnsiTheme="minorEastAsia" w:eastAsiaTheme="minorEastAsia"/>
                <w:kern w:val="0"/>
                <w:szCs w:val="21"/>
                <w:lang w:val="en-US" w:eastAsia="zh-CN"/>
              </w:rPr>
            </w:pPr>
            <w:r>
              <w:rPr>
                <w:rFonts w:hint="eastAsia" w:cs="Arial" w:asciiTheme="minorEastAsia" w:hAnsiTheme="minorEastAsia" w:eastAsiaTheme="minorEastAsia"/>
                <w:kern w:val="0"/>
                <w:szCs w:val="21"/>
                <w:lang w:val="en-US" w:eastAsia="zh-CN"/>
              </w:rPr>
              <w:t>9585</w:t>
            </w:r>
          </w:p>
        </w:tc>
      </w:tr>
      <w:tr w14:paraId="3B48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613DB6FC">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2</w:t>
            </w:r>
          </w:p>
        </w:tc>
        <w:tc>
          <w:tcPr>
            <w:tcW w:w="1095" w:type="dxa"/>
            <w:vAlign w:val="center"/>
          </w:tcPr>
          <w:p w14:paraId="73C7E7F4">
            <w:pPr>
              <w:jc w:val="center"/>
              <w:rPr>
                <w:rFonts w:hint="eastAsia" w:cs="Arial" w:asciiTheme="minorEastAsia" w:hAnsiTheme="minorEastAsia"/>
                <w:szCs w:val="21"/>
              </w:rPr>
            </w:pPr>
            <w:r>
              <w:rPr>
                <w:rFonts w:hint="eastAsia" w:cs="Arial" w:asciiTheme="minorEastAsia" w:hAnsiTheme="minorEastAsia"/>
                <w:szCs w:val="21"/>
              </w:rPr>
              <w:t>LED黑板灯</w:t>
            </w:r>
          </w:p>
        </w:tc>
        <w:tc>
          <w:tcPr>
            <w:tcW w:w="8403" w:type="dxa"/>
            <w:vAlign w:val="center"/>
          </w:tcPr>
          <w:p w14:paraId="747A24D1">
            <w:pPr>
              <w:wordWrap w:val="0"/>
              <w:jc w:val="left"/>
              <w:rPr>
                <w:rFonts w:cs="Arial" w:asciiTheme="minorEastAsia" w:hAnsiTheme="minorEastAsia"/>
                <w:szCs w:val="21"/>
              </w:rPr>
            </w:pPr>
            <w:r>
              <w:rPr>
                <w:rFonts w:cs="Arial" w:asciiTheme="minorEastAsia" w:hAnsiTheme="minorEastAsia"/>
                <w:szCs w:val="21"/>
              </w:rPr>
              <w:t>1</w:t>
            </w:r>
            <w:r>
              <w:rPr>
                <w:rFonts w:hint="eastAsia" w:cs="Arial" w:asciiTheme="minorEastAsia" w:hAnsiTheme="minorEastAsia"/>
                <w:szCs w:val="21"/>
              </w:rPr>
              <w:t>、LED黑板灯显色指数Ra≥9</w:t>
            </w:r>
            <w:r>
              <w:rPr>
                <w:rFonts w:cs="Arial" w:asciiTheme="minorEastAsia" w:hAnsiTheme="minorEastAsia"/>
                <w:szCs w:val="21"/>
              </w:rPr>
              <w:t>5</w:t>
            </w:r>
            <w:r>
              <w:rPr>
                <w:rFonts w:hint="eastAsia" w:cs="Arial" w:asciiTheme="minorEastAsia" w:hAnsiTheme="minorEastAsia"/>
                <w:szCs w:val="21"/>
              </w:rPr>
              <w:t>、R9≥</w:t>
            </w:r>
            <w:r>
              <w:rPr>
                <w:rFonts w:cs="Arial" w:asciiTheme="minorEastAsia" w:hAnsiTheme="minorEastAsia"/>
                <w:szCs w:val="21"/>
              </w:rPr>
              <w:t>9</w:t>
            </w:r>
            <w:r>
              <w:rPr>
                <w:rFonts w:hint="eastAsia" w:cs="Arial" w:asciiTheme="minorEastAsia" w:hAnsiTheme="minorEastAsia"/>
                <w:szCs w:val="21"/>
              </w:rPr>
              <w:t>0，色温（或相关色温）</w:t>
            </w:r>
            <w:r>
              <w:rPr>
                <w:rFonts w:cs="Arial" w:asciiTheme="minorEastAsia" w:hAnsiTheme="minorEastAsia"/>
                <w:szCs w:val="21"/>
              </w:rPr>
              <w:t>4</w:t>
            </w:r>
            <w:r>
              <w:rPr>
                <w:rFonts w:hint="eastAsia" w:cs="Arial" w:asciiTheme="minorEastAsia" w:hAnsiTheme="minorEastAsia"/>
                <w:szCs w:val="21"/>
              </w:rPr>
              <w:t xml:space="preserve">300-5300K，色容差≤5 SDCM。 </w:t>
            </w:r>
          </w:p>
          <w:p w14:paraId="603423CA">
            <w:pPr>
              <w:wordWrap w:val="0"/>
              <w:jc w:val="left"/>
            </w:pPr>
            <w:r>
              <w:rPr>
                <w:rFonts w:cs="Arial" w:asciiTheme="minorEastAsia" w:hAnsiTheme="minorEastAsia"/>
                <w:szCs w:val="21"/>
              </w:rPr>
              <w:t>2</w:t>
            </w:r>
            <w:r>
              <w:rPr>
                <w:rFonts w:hint="eastAsia" w:cs="Arial" w:asciiTheme="minorEastAsia" w:hAnsiTheme="minorEastAsia"/>
                <w:szCs w:val="21"/>
              </w:rPr>
              <w:t xml:space="preserve">、LED黑板灯依据《GB/T </w:t>
            </w:r>
            <w:r>
              <w:rPr>
                <w:rFonts w:cs="Arial" w:asciiTheme="minorEastAsia" w:hAnsiTheme="minorEastAsia"/>
                <w:szCs w:val="21"/>
              </w:rPr>
              <w:t>17743-2021</w:t>
            </w:r>
            <w:r>
              <w:rPr>
                <w:rFonts w:hint="eastAsia" w:cs="Arial" w:asciiTheme="minorEastAsia" w:hAnsiTheme="minorEastAsia"/>
                <w:szCs w:val="21"/>
              </w:rPr>
              <w:t xml:space="preserve">》及《GB/T </w:t>
            </w:r>
            <w:r>
              <w:rPr>
                <w:rFonts w:cs="Arial" w:asciiTheme="minorEastAsia" w:hAnsiTheme="minorEastAsia"/>
                <w:szCs w:val="21"/>
              </w:rPr>
              <w:t>31275-2020</w:t>
            </w:r>
            <w:r>
              <w:rPr>
                <w:rFonts w:hint="eastAsia" w:cs="Arial" w:asciiTheme="minorEastAsia" w:hAnsiTheme="minorEastAsia"/>
                <w:szCs w:val="21"/>
              </w:rPr>
              <w:t>》等标准</w:t>
            </w:r>
            <w:r>
              <w:rPr>
                <w:rFonts w:hint="eastAsia"/>
              </w:rPr>
              <w:t>通过人体电磁辐射测试，且灯具电源端传导骚扰电压（或电源接口骚扰电压）、外壳端口辐射骚扰、感应电流密度检测结果皆为合格（或通过或判定为P）。</w:t>
            </w:r>
          </w:p>
          <w:p w14:paraId="40F641B4">
            <w:pPr>
              <w:jc w:val="left"/>
              <w:rPr>
                <w:rFonts w:cs="Arial" w:asciiTheme="minorEastAsia" w:hAnsiTheme="minorEastAsia"/>
                <w:b/>
                <w:szCs w:val="21"/>
              </w:rPr>
            </w:pPr>
            <w:r>
              <w:rPr>
                <w:rFonts w:hint="eastAsia" w:cs="Arial" w:asciiTheme="minorEastAsia" w:hAnsiTheme="minorEastAsia"/>
                <w:b/>
                <w:szCs w:val="21"/>
              </w:rPr>
              <w:t>备注：</w:t>
            </w:r>
          </w:p>
          <w:p w14:paraId="7617EA2A">
            <w:pPr>
              <w:jc w:val="left"/>
              <w:rPr>
                <w:rFonts w:cs="Arial" w:asciiTheme="minorEastAsia" w:hAnsiTheme="minorEastAsia"/>
                <w:b/>
                <w:szCs w:val="21"/>
              </w:rPr>
            </w:pPr>
            <w:r>
              <w:rPr>
                <w:rFonts w:hint="eastAsia" w:cs="Arial" w:asciiTheme="minorEastAsia" w:hAnsiTheme="minorEastAsia"/>
                <w:b/>
                <w:szCs w:val="21"/>
              </w:rPr>
              <w:t>序号</w:t>
            </w:r>
            <w:r>
              <w:rPr>
                <w:rFonts w:cs="Arial" w:asciiTheme="minorEastAsia" w:hAnsiTheme="minorEastAsia"/>
                <w:b/>
                <w:szCs w:val="21"/>
              </w:rPr>
              <w:t>2须</w:t>
            </w:r>
            <w:r>
              <w:rPr>
                <w:rFonts w:hint="eastAsia" w:cs="Arial" w:asciiTheme="minorEastAsia" w:hAnsiTheme="minorEastAsia"/>
                <w:b/>
                <w:szCs w:val="21"/>
              </w:rPr>
              <w:t>提供第三方检测机构出具的封面带有CMA标志的检测报告及检测报告编号在全国认证认可信息公共服务平台的查询证明复印件，同时提供报告所引用检测标准依据在中国合格评定国家认可委员会官网查询的能力范围证明复印件。</w:t>
            </w:r>
          </w:p>
          <w:p w14:paraId="4C083858">
            <w:pPr>
              <w:wordWrap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3</w:t>
            </w:r>
            <w:r>
              <w:rPr>
                <w:rFonts w:hint="eastAsia" w:cs="Arial" w:asciiTheme="minorEastAsia" w:hAnsiTheme="minorEastAsia"/>
                <w:szCs w:val="21"/>
              </w:rPr>
              <w:t>、LED黑板灯额定功率＜4</w:t>
            </w:r>
            <w:r>
              <w:rPr>
                <w:rFonts w:cs="Arial" w:asciiTheme="minorEastAsia" w:hAnsiTheme="minorEastAsia"/>
                <w:szCs w:val="21"/>
              </w:rPr>
              <w:t>5</w:t>
            </w:r>
            <w:r>
              <w:rPr>
                <w:rFonts w:hint="eastAsia" w:cs="Arial" w:asciiTheme="minorEastAsia" w:hAnsiTheme="minorEastAsia"/>
                <w:szCs w:val="21"/>
              </w:rPr>
              <w:t>W，单颗光源功率≥1</w:t>
            </w:r>
            <w:r>
              <w:rPr>
                <w:rFonts w:cs="Arial" w:asciiTheme="minorEastAsia" w:hAnsiTheme="minorEastAsia"/>
                <w:szCs w:val="21"/>
              </w:rPr>
              <w:t>W，</w:t>
            </w:r>
            <w:r>
              <w:rPr>
                <w:rFonts w:hint="eastAsia" w:cs="Arial" w:asciiTheme="minorEastAsia" w:hAnsiTheme="minorEastAsia"/>
                <w:szCs w:val="21"/>
              </w:rPr>
              <w:t>光源额定总功率是灯具额定功率的</w:t>
            </w:r>
            <w:r>
              <w:rPr>
                <w:rFonts w:cs="Arial" w:asciiTheme="minorEastAsia" w:hAnsiTheme="minorEastAsia"/>
                <w:szCs w:val="21"/>
              </w:rPr>
              <w:t>2</w:t>
            </w:r>
            <w:r>
              <w:rPr>
                <w:rFonts w:hint="eastAsia" w:cs="Arial" w:asciiTheme="minorEastAsia" w:hAnsiTheme="minorEastAsia"/>
                <w:szCs w:val="21"/>
              </w:rPr>
              <w:t>倍或以上。</w:t>
            </w:r>
          </w:p>
          <w:p w14:paraId="67F727C0">
            <w:pPr>
              <w:jc w:val="left"/>
              <w:rPr>
                <w:rFonts w:cs="Arial" w:asciiTheme="minorEastAsia" w:hAnsiTheme="minorEastAsia"/>
                <w:szCs w:val="21"/>
              </w:rPr>
            </w:pPr>
            <w:r>
              <w:rPr>
                <w:rFonts w:cs="Arial" w:asciiTheme="minorEastAsia" w:hAnsiTheme="minorEastAsia"/>
                <w:szCs w:val="21"/>
              </w:rPr>
              <w:t>4</w:t>
            </w:r>
            <w:r>
              <w:rPr>
                <w:rFonts w:hint="eastAsia" w:cs="Arial" w:asciiTheme="minorEastAsia" w:hAnsiTheme="minorEastAsia"/>
                <w:szCs w:val="21"/>
              </w:rPr>
              <w:t>、LED黑板灯依据《GB/T 26572</w:t>
            </w:r>
            <w:r>
              <w:rPr>
                <w:rFonts w:cs="Arial" w:asciiTheme="minorEastAsia" w:hAnsiTheme="minorEastAsia" w:eastAsiaTheme="minorEastAsia"/>
                <w:szCs w:val="21"/>
              </w:rPr>
              <w:t>-2011</w:t>
            </w:r>
            <w:r>
              <w:rPr>
                <w:rFonts w:hint="eastAsia" w:cs="Arial" w:asciiTheme="minorEastAsia" w:hAnsiTheme="minorEastAsia"/>
                <w:szCs w:val="21"/>
              </w:rPr>
              <w:t>》等标准通过电器电子产品认证。</w:t>
            </w:r>
          </w:p>
          <w:p w14:paraId="76C61458">
            <w:pPr>
              <w:jc w:val="left"/>
              <w:rPr>
                <w:rFonts w:cs="Arial" w:asciiTheme="minorEastAsia" w:hAnsiTheme="minorEastAsia"/>
                <w:szCs w:val="21"/>
              </w:rPr>
            </w:pPr>
            <w:r>
              <w:rPr>
                <w:rFonts w:cs="Arial" w:asciiTheme="minorEastAsia" w:hAnsiTheme="minorEastAsia"/>
                <w:szCs w:val="21"/>
              </w:rPr>
              <w:t>5、</w:t>
            </w:r>
            <w:r>
              <w:rPr>
                <w:rFonts w:hint="eastAsia" w:cs="Arial" w:asciiTheme="minorEastAsia" w:hAnsiTheme="minorEastAsia"/>
                <w:szCs w:val="21"/>
              </w:rPr>
              <w:t>LED黑板灯</w:t>
            </w:r>
            <w:r>
              <w:rPr>
                <w:rFonts w:hint="eastAsia" w:cs="仿宋_GB2312" w:asciiTheme="minorEastAsia" w:hAnsiTheme="minorEastAsia" w:eastAsiaTheme="minorEastAsia"/>
                <w:bCs/>
                <w:kern w:val="0"/>
                <w:szCs w:val="21"/>
              </w:rPr>
              <w:t>闪烁符合《IEEE 1789-2015在高亮度发光二极管中调节电流以减轻对观众健康风险的推荐性操作规范》要求达到“无显著影响水平”或“无明显效应水平”，并符合IEC</w:t>
            </w:r>
            <w:r>
              <w:rPr>
                <w:rFonts w:cs="仿宋_GB2312" w:asciiTheme="minorEastAsia" w:hAnsiTheme="minorEastAsia" w:eastAsiaTheme="minorEastAsia"/>
                <w:bCs/>
                <w:kern w:val="0"/>
                <w:szCs w:val="21"/>
              </w:rPr>
              <w:t xml:space="preserve"> </w:t>
            </w:r>
            <w:r>
              <w:rPr>
                <w:rFonts w:hint="eastAsia" w:cs="仿宋_GB2312" w:asciiTheme="minorEastAsia" w:hAnsiTheme="minorEastAsia" w:eastAsiaTheme="minorEastAsia"/>
                <w:bCs/>
                <w:kern w:val="0"/>
                <w:szCs w:val="21"/>
              </w:rPr>
              <w:t>TR61547-1:2020、GB/T</w:t>
            </w:r>
            <w:r>
              <w:rPr>
                <w:rFonts w:cs="仿宋_GB2312" w:asciiTheme="minorEastAsia" w:hAnsiTheme="minorEastAsia" w:eastAsiaTheme="minorEastAsia"/>
                <w:bCs/>
                <w:kern w:val="0"/>
                <w:szCs w:val="21"/>
              </w:rPr>
              <w:t>42064-2022</w:t>
            </w:r>
            <w:r>
              <w:rPr>
                <w:rFonts w:hint="eastAsia" w:cs="仿宋_GB2312" w:asciiTheme="minorEastAsia" w:hAnsiTheme="minorEastAsia" w:eastAsiaTheme="minorEastAsia"/>
                <w:bCs/>
                <w:kern w:val="0"/>
                <w:szCs w:val="21"/>
              </w:rPr>
              <w:t>及CQC16-465143-2021认证规则的要求，获得产品频闪认证证书</w:t>
            </w:r>
            <w:r>
              <w:rPr>
                <w:rFonts w:hint="eastAsia" w:cs="Arial" w:asciiTheme="minorEastAsia" w:hAnsiTheme="minorEastAsia"/>
                <w:szCs w:val="21"/>
              </w:rPr>
              <w:t>。</w:t>
            </w:r>
          </w:p>
          <w:p w14:paraId="63EB274C">
            <w:pPr>
              <w:wordWrap w:val="0"/>
              <w:jc w:val="left"/>
              <w:rPr>
                <w:rFonts w:cs="Arial" w:asciiTheme="minorEastAsia" w:hAnsiTheme="minorEastAsia"/>
                <w:szCs w:val="21"/>
              </w:rPr>
            </w:pPr>
            <w:r>
              <w:rPr>
                <w:rFonts w:cs="Arial" w:asciiTheme="minorEastAsia" w:hAnsiTheme="minorEastAsia"/>
                <w:szCs w:val="21"/>
              </w:rPr>
              <w:t>6</w:t>
            </w:r>
            <w:r>
              <w:rPr>
                <w:rFonts w:hint="eastAsia" w:cs="Arial" w:asciiTheme="minorEastAsia" w:hAnsiTheme="minorEastAsia"/>
                <w:szCs w:val="21"/>
              </w:rPr>
              <w:t>、LED黑板灯</w:t>
            </w:r>
            <w:r>
              <w:rPr>
                <w:rFonts w:hint="eastAsia" w:cs="仿宋_GB2312" w:asciiTheme="minorEastAsia" w:hAnsiTheme="minorEastAsia" w:eastAsiaTheme="minorEastAsia"/>
                <w:bCs/>
                <w:kern w:val="0"/>
                <w:szCs w:val="21"/>
              </w:rPr>
              <w:t>视网膜蓝光危害按照GB/</w:t>
            </w:r>
            <w:r>
              <w:rPr>
                <w:rFonts w:cs="仿宋_GB2312" w:asciiTheme="minorEastAsia" w:hAnsiTheme="minorEastAsia" w:eastAsiaTheme="minorEastAsia"/>
                <w:bCs/>
                <w:kern w:val="0"/>
                <w:szCs w:val="21"/>
              </w:rPr>
              <w:t>Z39942-2021或</w:t>
            </w:r>
            <w:r>
              <w:rPr>
                <w:rFonts w:hint="eastAsia" w:cs="仿宋_GB2312" w:asciiTheme="minorEastAsia" w:hAnsiTheme="minorEastAsia" w:eastAsiaTheme="minorEastAsia"/>
                <w:bCs/>
                <w:kern w:val="0"/>
                <w:szCs w:val="21"/>
              </w:rPr>
              <w:t>IEC</w:t>
            </w:r>
            <w:r>
              <w:rPr>
                <w:rFonts w:cs="仿宋_GB2312" w:asciiTheme="minorEastAsia" w:hAnsiTheme="minorEastAsia" w:eastAsiaTheme="minorEastAsia"/>
                <w:bCs/>
                <w:kern w:val="0"/>
                <w:szCs w:val="21"/>
              </w:rPr>
              <w:t xml:space="preserve"> </w:t>
            </w:r>
            <w:r>
              <w:rPr>
                <w:rFonts w:hint="eastAsia" w:cs="仿宋_GB2312" w:asciiTheme="minorEastAsia" w:hAnsiTheme="minorEastAsia" w:eastAsiaTheme="minorEastAsia"/>
                <w:bCs/>
                <w:kern w:val="0"/>
                <w:szCs w:val="21"/>
              </w:rPr>
              <w:t>TR 62778 评估或CQC3155-2016技术规范判定，类别为 RG0，并符合CQC11-465001-2016 认证规则的要求，获得视网膜蓝光危害类别为RG0的产品认证证书</w:t>
            </w:r>
            <w:r>
              <w:rPr>
                <w:rFonts w:hint="eastAsia" w:cs="Arial" w:asciiTheme="minorEastAsia" w:hAnsiTheme="minorEastAsia"/>
                <w:szCs w:val="21"/>
              </w:rPr>
              <w:t>。</w:t>
            </w:r>
          </w:p>
          <w:p w14:paraId="1866ACC0">
            <w:pPr>
              <w:wordWrap w:val="0"/>
              <w:adjustRightInd w:val="0"/>
              <w:snapToGrid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7</w:t>
            </w:r>
            <w:r>
              <w:rPr>
                <w:rFonts w:hint="eastAsia" w:cs="Arial" w:asciiTheme="minorEastAsia" w:hAnsiTheme="minorEastAsia"/>
                <w:szCs w:val="21"/>
              </w:rPr>
              <w:t>、LED黑板灯</w:t>
            </w:r>
            <w:r>
              <w:rPr>
                <w:rFonts w:hint="eastAsia" w:asciiTheme="minorEastAsia" w:hAnsiTheme="minorEastAsia"/>
                <w:szCs w:val="21"/>
              </w:rPr>
              <w:t>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hint="eastAsia" w:cs="Arial" w:asciiTheme="minorEastAsia" w:hAnsiTheme="minorEastAsia"/>
                <w:szCs w:val="21"/>
              </w:rPr>
              <w:t xml:space="preserve">，依据《GB/T </w:t>
            </w:r>
            <w:r>
              <w:rPr>
                <w:rFonts w:cs="Arial" w:asciiTheme="minorEastAsia" w:hAnsiTheme="minorEastAsia"/>
                <w:szCs w:val="21"/>
              </w:rPr>
              <w:t>18595</w:t>
            </w:r>
            <w:r>
              <w:rPr>
                <w:rFonts w:ascii="宋体" w:hAnsi="宋体"/>
                <w:szCs w:val="21"/>
              </w:rPr>
              <w:t>-2014</w:t>
            </w:r>
            <w:r>
              <w:rPr>
                <w:rFonts w:hint="eastAsia" w:cs="Arial" w:asciiTheme="minorEastAsia" w:hAnsiTheme="minorEastAsia"/>
                <w:szCs w:val="21"/>
              </w:rPr>
              <w:t>》等标准满足</w:t>
            </w:r>
            <w:r>
              <w:rPr>
                <w:rFonts w:hint="eastAsia" w:asciiTheme="minorEastAsia" w:hAnsiTheme="minorEastAsia"/>
                <w:szCs w:val="21"/>
              </w:rPr>
              <w:t>浪涌性能达到C或以上等级</w:t>
            </w:r>
            <w:r>
              <w:rPr>
                <w:rFonts w:hint="eastAsia" w:cs="Arial" w:asciiTheme="minorEastAsia" w:hAnsiTheme="minorEastAsia"/>
                <w:szCs w:val="21"/>
              </w:rPr>
              <w:t>。</w:t>
            </w:r>
          </w:p>
          <w:p w14:paraId="2C274C6A">
            <w:pPr>
              <w:wordWrap w:val="0"/>
              <w:adjustRightInd w:val="0"/>
              <w:snapToGrid w:val="0"/>
              <w:jc w:val="left"/>
              <w:rPr>
                <w:rFonts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8</w:t>
            </w:r>
            <w:r>
              <w:rPr>
                <w:rFonts w:asciiTheme="minorEastAsia" w:hAnsiTheme="minorEastAsia"/>
                <w:szCs w:val="21"/>
              </w:rPr>
              <w:t>、</w:t>
            </w:r>
            <w:r>
              <w:rPr>
                <w:rFonts w:hint="eastAsia" w:asciiTheme="minorEastAsia" w:hAnsiTheme="minorEastAsia"/>
                <w:szCs w:val="21"/>
              </w:rPr>
              <w:t>LED</w:t>
            </w:r>
            <w:r>
              <w:rPr>
                <w:rFonts w:hint="eastAsia" w:cs="Arial" w:asciiTheme="minorEastAsia" w:hAnsiTheme="minorEastAsia"/>
                <w:szCs w:val="21"/>
              </w:rPr>
              <w:t>黑板</w:t>
            </w:r>
            <w:r>
              <w:rPr>
                <w:rFonts w:hint="eastAsia" w:asciiTheme="minorEastAsia" w:hAnsiTheme="minorEastAsia"/>
                <w:szCs w:val="21"/>
              </w:rPr>
              <w:t>灯在大气压力≥100kPa，平均湿度≥50%RH、极值空气温度≤-20℃及相对温差≥33℃的实地自然环境条件下至少持续运行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asciiTheme="minorEastAsia" w:hAnsiTheme="minorEastAsia"/>
                <w:szCs w:val="21"/>
              </w:rPr>
              <w:t>依据</w:t>
            </w:r>
            <w:r>
              <w:rPr>
                <w:rFonts w:hint="eastAsia" w:cs="Arial" w:asciiTheme="minorEastAsia" w:hAnsiTheme="minorEastAsia"/>
                <w:szCs w:val="21"/>
              </w:rPr>
              <w:t>《GB/T36979</w:t>
            </w:r>
            <w:r>
              <w:rPr>
                <w:rFonts w:cs="Arial" w:asciiTheme="minorEastAsia" w:hAnsiTheme="minorEastAsia" w:eastAsiaTheme="minorEastAsia"/>
                <w:szCs w:val="21"/>
              </w:rPr>
              <w:t>-2018</w:t>
            </w:r>
            <w:r>
              <w:rPr>
                <w:rFonts w:hint="eastAsia" w:cs="Arial" w:asciiTheme="minorEastAsia" w:hAnsiTheme="minorEastAsia"/>
                <w:szCs w:val="21"/>
              </w:rPr>
              <w:t>》等</w:t>
            </w:r>
            <w:r>
              <w:rPr>
                <w:rFonts w:asciiTheme="minorEastAsia" w:hAnsiTheme="minorEastAsia"/>
                <w:szCs w:val="21"/>
              </w:rPr>
              <w:t>标准满足色品</w:t>
            </w:r>
            <w:r>
              <w:rPr>
                <w:rFonts w:hint="eastAsia" w:asciiTheme="minorEastAsia" w:hAnsiTheme="minorEastAsia"/>
                <w:szCs w:val="21"/>
              </w:rPr>
              <w:t>空间颜色非均匀性△u</w:t>
            </w:r>
            <w:r>
              <w:rPr>
                <w:rFonts w:asciiTheme="minorEastAsia" w:hAnsiTheme="minorEastAsia"/>
                <w:szCs w:val="21"/>
              </w:rPr>
              <w:t>’v’</w:t>
            </w:r>
            <w:r>
              <w:rPr>
                <w:rFonts w:hint="eastAsia" w:asciiTheme="minorEastAsia" w:hAnsiTheme="minorEastAsia"/>
                <w:szCs w:val="21"/>
              </w:rPr>
              <w:t>≤</w:t>
            </w:r>
            <w:r>
              <w:rPr>
                <w:rFonts w:asciiTheme="minorEastAsia" w:hAnsiTheme="minorEastAsia"/>
                <w:szCs w:val="21"/>
              </w:rPr>
              <w:t>0.007。</w:t>
            </w:r>
          </w:p>
          <w:p w14:paraId="5DAA6423">
            <w:pPr>
              <w:wordWrap w:val="0"/>
              <w:adjustRightInd w:val="0"/>
              <w:snapToGrid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9</w:t>
            </w:r>
            <w:r>
              <w:rPr>
                <w:rFonts w:hint="eastAsia" w:cs="Arial" w:asciiTheme="minorEastAsia" w:hAnsiTheme="minorEastAsia"/>
                <w:szCs w:val="21"/>
              </w:rPr>
              <w:t>、LED黑板灯</w:t>
            </w:r>
            <w:r>
              <w:rPr>
                <w:rFonts w:hint="eastAsia" w:asciiTheme="minorEastAsia" w:hAnsiTheme="minorEastAsia"/>
                <w:szCs w:val="21"/>
              </w:rPr>
              <w:t>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hint="eastAsia" w:cs="Arial" w:asciiTheme="minorEastAsia" w:hAnsiTheme="minorEastAsia"/>
                <w:szCs w:val="21"/>
              </w:rPr>
              <w:t>，依据《GB/T6882</w:t>
            </w:r>
            <w:r>
              <w:rPr>
                <w:rFonts w:cs="Arial" w:asciiTheme="minorEastAsia" w:hAnsiTheme="minorEastAsia" w:eastAsiaTheme="minorEastAsia"/>
                <w:szCs w:val="21"/>
              </w:rPr>
              <w:t>-2016</w:t>
            </w:r>
            <w:r>
              <w:rPr>
                <w:rFonts w:hint="eastAsia" w:cs="Arial" w:asciiTheme="minorEastAsia" w:hAnsiTheme="minorEastAsia"/>
                <w:szCs w:val="21"/>
              </w:rPr>
              <w:t>》等标准满足噪声＜17dB（A）。</w:t>
            </w:r>
          </w:p>
          <w:p w14:paraId="571FA7D6">
            <w:pPr>
              <w:wordWrap w:val="0"/>
              <w:adjustRightInd w:val="0"/>
              <w:snapToGrid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10</w:t>
            </w:r>
            <w:r>
              <w:rPr>
                <w:rFonts w:hint="eastAsia" w:cs="Arial" w:asciiTheme="minorEastAsia" w:hAnsiTheme="minorEastAsia"/>
                <w:szCs w:val="21"/>
              </w:rPr>
              <w:t>、LED黑板灯</w:t>
            </w:r>
            <w:r>
              <w:rPr>
                <w:rFonts w:hint="eastAsia" w:asciiTheme="minorEastAsia" w:hAnsiTheme="minorEastAsia"/>
                <w:szCs w:val="21"/>
              </w:rPr>
              <w:t>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hint="eastAsia" w:cs="Arial" w:asciiTheme="minorEastAsia" w:hAnsiTheme="minorEastAsia"/>
                <w:szCs w:val="21"/>
              </w:rPr>
              <w:t>，依据《GB/T31897.201</w:t>
            </w:r>
            <w:r>
              <w:rPr>
                <w:rFonts w:cs="Arial" w:asciiTheme="minorEastAsia" w:hAnsiTheme="minorEastAsia" w:eastAsiaTheme="minorEastAsia"/>
                <w:szCs w:val="21"/>
              </w:rPr>
              <w:t>-2016</w:t>
            </w:r>
            <w:r>
              <w:rPr>
                <w:rFonts w:hint="eastAsia" w:cs="Arial" w:asciiTheme="minorEastAsia" w:hAnsiTheme="minorEastAsia"/>
                <w:szCs w:val="21"/>
              </w:rPr>
              <w:t>》等标准满足</w:t>
            </w:r>
            <w:r>
              <w:rPr>
                <w:rFonts w:cs="Arial" w:asciiTheme="minorEastAsia" w:hAnsiTheme="minorEastAsia"/>
                <w:szCs w:val="21"/>
              </w:rPr>
              <w:t>光效的实测值与初始值的偏差不超过</w:t>
            </w:r>
            <w:r>
              <w:rPr>
                <w:rFonts w:hint="eastAsia" w:cs="Arial" w:asciiTheme="minorEastAsia" w:hAnsiTheme="minorEastAsia"/>
                <w:szCs w:val="21"/>
              </w:rPr>
              <w:t>-</w:t>
            </w:r>
            <w:r>
              <w:rPr>
                <w:rFonts w:cs="Arial" w:asciiTheme="minorEastAsia" w:hAnsiTheme="minorEastAsia"/>
                <w:szCs w:val="21"/>
              </w:rPr>
              <w:t>10%</w:t>
            </w:r>
            <w:r>
              <w:rPr>
                <w:rFonts w:hint="eastAsia" w:cs="Arial" w:asciiTheme="minorEastAsia" w:hAnsiTheme="minorEastAsia"/>
                <w:szCs w:val="21"/>
              </w:rPr>
              <w:t xml:space="preserve">。 </w:t>
            </w:r>
          </w:p>
          <w:p w14:paraId="27992E2E">
            <w:pPr>
              <w:wordWrap w:val="0"/>
              <w:adjustRightInd w:val="0"/>
              <w:snapToGrid w:val="0"/>
              <w:jc w:val="left"/>
              <w:rPr>
                <w:rFonts w:cs="Arial" w:asciiTheme="minorEastAsia" w:hAnsiTheme="minorEastAsia"/>
                <w:szCs w:val="21"/>
              </w:rPr>
            </w:pPr>
            <w:r>
              <w:rPr>
                <w:rFonts w:hint="eastAsia" w:cs="Arial" w:asciiTheme="minorEastAsia" w:hAnsiTheme="minorEastAsia"/>
                <w:szCs w:val="21"/>
              </w:rPr>
              <w:t>▲1</w:t>
            </w:r>
            <w:r>
              <w:rPr>
                <w:rFonts w:cs="Arial" w:asciiTheme="minorEastAsia" w:hAnsiTheme="minorEastAsia"/>
                <w:szCs w:val="21"/>
              </w:rPr>
              <w:t>1</w:t>
            </w:r>
            <w:r>
              <w:rPr>
                <w:rFonts w:hint="eastAsia" w:cs="Arial" w:asciiTheme="minorEastAsia" w:hAnsiTheme="minorEastAsia"/>
                <w:szCs w:val="21"/>
              </w:rPr>
              <w:t>、LED黑板灯</w:t>
            </w:r>
            <w:r>
              <w:rPr>
                <w:rFonts w:hint="eastAsia" w:asciiTheme="minorEastAsia" w:hAnsiTheme="minorEastAsia"/>
                <w:szCs w:val="21"/>
              </w:rPr>
              <w:t>在大气压力≥100kPa，平均湿度≥50%RH、极值空气温度≤-20℃及相对温差≥33℃的实地自然环境条件下至少持续运行</w:t>
            </w:r>
            <w:r>
              <w:rPr>
                <w:rFonts w:asciiTheme="minorEastAsia" w:hAnsiTheme="minorEastAsia"/>
                <w:szCs w:val="21"/>
              </w:rPr>
              <w:t>400</w:t>
            </w:r>
            <w:r>
              <w:rPr>
                <w:rFonts w:hint="eastAsia" w:asciiTheme="minorEastAsia" w:hAnsiTheme="minorEastAsia"/>
                <w:szCs w:val="21"/>
              </w:rPr>
              <w:t>小时</w:t>
            </w:r>
            <w:r>
              <w:rPr>
                <w:rFonts w:hint="eastAsia" w:cs="Arial" w:asciiTheme="minorEastAsia" w:hAnsiTheme="minorEastAsia"/>
                <w:szCs w:val="21"/>
              </w:rPr>
              <w:t>，</w:t>
            </w:r>
            <w:r>
              <w:rPr>
                <w:rFonts w:hint="eastAsia" w:asciiTheme="minorEastAsia" w:hAnsiTheme="minorEastAsia"/>
                <w:szCs w:val="21"/>
              </w:rPr>
              <w:t>依据《GB/T9468</w:t>
            </w:r>
            <w:r>
              <w:rPr>
                <w:rFonts w:asciiTheme="minorEastAsia" w:hAnsiTheme="minorEastAsia" w:eastAsiaTheme="minorEastAsia"/>
                <w:szCs w:val="21"/>
              </w:rPr>
              <w:t>-2008</w:t>
            </w:r>
            <w:r>
              <w:rPr>
                <w:rFonts w:hint="eastAsia" w:asciiTheme="minorEastAsia" w:hAnsiTheme="minorEastAsia"/>
                <w:szCs w:val="21"/>
              </w:rPr>
              <w:t>》</w:t>
            </w:r>
            <w:r>
              <w:rPr>
                <w:rFonts w:hint="eastAsia" w:cs="Arial" w:asciiTheme="minorEastAsia" w:hAnsiTheme="minorEastAsia"/>
                <w:szCs w:val="21"/>
              </w:rPr>
              <w:t>等</w:t>
            </w:r>
            <w:r>
              <w:rPr>
                <w:rFonts w:hint="eastAsia" w:asciiTheme="minorEastAsia" w:hAnsiTheme="minorEastAsia"/>
                <w:szCs w:val="21"/>
              </w:rPr>
              <w:t>标准满足光通量的实测值与初始值的偏差不超过-10%</w:t>
            </w:r>
            <w:r>
              <w:rPr>
                <w:rFonts w:hint="eastAsia" w:cs="Arial" w:asciiTheme="minorEastAsia" w:hAnsiTheme="minorEastAsia"/>
                <w:szCs w:val="21"/>
              </w:rPr>
              <w:t>。</w:t>
            </w:r>
          </w:p>
          <w:p w14:paraId="3F8567CC">
            <w:pPr>
              <w:wordWrap w:val="0"/>
              <w:adjustRightInd w:val="0"/>
              <w:snapToGrid w:val="0"/>
              <w:jc w:val="left"/>
              <w:rPr>
                <w:rFonts w:asciiTheme="minorEastAsia" w:hAnsiTheme="minorEastAsia"/>
                <w:spacing w:val="-1"/>
                <w:szCs w:val="21"/>
              </w:rPr>
            </w:pPr>
            <w:r>
              <w:rPr>
                <w:rFonts w:cs="Arial" w:asciiTheme="minorEastAsia" w:hAnsiTheme="minorEastAsia"/>
                <w:szCs w:val="21"/>
              </w:rPr>
              <w:t>12、</w:t>
            </w:r>
            <w:r>
              <w:rPr>
                <w:rFonts w:asciiTheme="minorEastAsia" w:hAnsiTheme="minorEastAsia"/>
                <w:spacing w:val="-1"/>
                <w:szCs w:val="21"/>
              </w:rPr>
              <w:t>为</w:t>
            </w:r>
            <w:r>
              <w:rPr>
                <w:rFonts w:hint="eastAsia" w:asciiTheme="minorEastAsia" w:hAnsiTheme="minorEastAsia"/>
                <w:spacing w:val="-1"/>
                <w:szCs w:val="21"/>
              </w:rPr>
              <w:t>确保</w:t>
            </w:r>
            <w:r>
              <w:rPr>
                <w:rFonts w:asciiTheme="minorEastAsia" w:hAnsiTheme="minorEastAsia"/>
                <w:spacing w:val="-1"/>
                <w:szCs w:val="21"/>
              </w:rPr>
              <w:t>灯具使用寿命，LED</w:t>
            </w:r>
            <w:r>
              <w:rPr>
                <w:rFonts w:hint="eastAsia" w:cs="Arial" w:asciiTheme="minorEastAsia" w:hAnsiTheme="minorEastAsia"/>
                <w:szCs w:val="21"/>
              </w:rPr>
              <w:t>黑板</w:t>
            </w:r>
            <w:r>
              <w:rPr>
                <w:rFonts w:asciiTheme="minorEastAsia" w:hAnsiTheme="minorEastAsia"/>
                <w:spacing w:val="-1"/>
                <w:szCs w:val="21"/>
              </w:rPr>
              <w:t>灯</w:t>
            </w:r>
            <w:r>
              <w:rPr>
                <w:rFonts w:hint="eastAsia" w:asciiTheme="minorEastAsia" w:hAnsiTheme="minorEastAsia"/>
                <w:szCs w:val="21"/>
              </w:rPr>
              <w:t>符合《LED灯具可靠性试验方法》第6章电源开关试验要求</w:t>
            </w:r>
            <w:r>
              <w:rPr>
                <w:rFonts w:asciiTheme="minorEastAsia" w:hAnsiTheme="minorEastAsia"/>
                <w:spacing w:val="-1"/>
                <w:szCs w:val="21"/>
              </w:rPr>
              <w:t>。</w:t>
            </w:r>
          </w:p>
          <w:p w14:paraId="781E9C33">
            <w:pPr>
              <w:jc w:val="left"/>
              <w:rPr>
                <w:rFonts w:cs="Arial" w:asciiTheme="minorEastAsia" w:hAnsiTheme="minorEastAsia"/>
                <w:b/>
                <w:szCs w:val="21"/>
              </w:rPr>
            </w:pPr>
            <w:r>
              <w:rPr>
                <w:rFonts w:hint="eastAsia" w:cs="Arial" w:asciiTheme="minorEastAsia" w:hAnsiTheme="minorEastAsia"/>
                <w:b/>
                <w:szCs w:val="21"/>
              </w:rPr>
              <w:t>备注：</w:t>
            </w:r>
          </w:p>
          <w:p w14:paraId="4B3CE44D">
            <w:pPr>
              <w:wordWrap w:val="0"/>
              <w:adjustRightInd w:val="0"/>
              <w:snapToGrid w:val="0"/>
              <w:jc w:val="left"/>
              <w:rPr>
                <w:rFonts w:hint="eastAsia" w:cs="Arial" w:asciiTheme="minorEastAsia" w:hAnsiTheme="minorEastAsia"/>
                <w:szCs w:val="21"/>
              </w:rPr>
            </w:pPr>
            <w:r>
              <w:rPr>
                <w:rFonts w:hint="eastAsia" w:cs="Arial" w:asciiTheme="minorEastAsia" w:hAnsiTheme="minorEastAsia"/>
                <w:b/>
                <w:szCs w:val="21"/>
              </w:rPr>
              <w:t>序号</w:t>
            </w:r>
            <w:r>
              <w:rPr>
                <w:rFonts w:cs="Arial" w:asciiTheme="minorEastAsia" w:hAnsiTheme="minorEastAsia"/>
                <w:b/>
                <w:szCs w:val="21"/>
              </w:rPr>
              <w:t>3-序号12须</w:t>
            </w:r>
            <w:r>
              <w:rPr>
                <w:rFonts w:hint="eastAsia" w:cs="Arial" w:asciiTheme="minorEastAsia" w:hAnsiTheme="minorEastAsia"/>
                <w:b/>
                <w:szCs w:val="21"/>
              </w:rPr>
              <w:t>提供第三方认证机构出具的认证证书及全国认证认可信息公共服务平台证书状态为“有效”查询证明复印件（证书与查询证明文件上均须同时体现产品型号及认证标准；若有要求实地自然环境条件的，证书上须体现“实地验证检测方式”）。</w:t>
            </w:r>
          </w:p>
          <w:p w14:paraId="56832028">
            <w:pPr>
              <w:wordWrap w:val="0"/>
              <w:jc w:val="left"/>
              <w:rPr>
                <w:rFonts w:cs="Arial" w:asciiTheme="minorEastAsia" w:hAnsiTheme="minorEastAsia"/>
                <w:szCs w:val="21"/>
              </w:rPr>
            </w:pPr>
            <w:r>
              <w:rPr>
                <w:rFonts w:hint="eastAsia" w:cs="Arial" w:asciiTheme="minorEastAsia" w:hAnsiTheme="minorEastAsia"/>
                <w:szCs w:val="21"/>
              </w:rPr>
              <w:t>▲</w:t>
            </w:r>
            <w:r>
              <w:rPr>
                <w:rFonts w:cs="Arial" w:asciiTheme="minorEastAsia" w:hAnsiTheme="minorEastAsia"/>
                <w:szCs w:val="21"/>
              </w:rPr>
              <w:t>13</w:t>
            </w:r>
            <w:r>
              <w:rPr>
                <w:rFonts w:hint="eastAsia" w:cs="Arial" w:asciiTheme="minorEastAsia" w:hAnsiTheme="minorEastAsia"/>
                <w:szCs w:val="21"/>
              </w:rPr>
              <w:t>、LED黑板灯</w:t>
            </w:r>
            <w:r>
              <w:rPr>
                <w:rFonts w:cs="Arial" w:asciiTheme="minorEastAsia" w:hAnsiTheme="minorEastAsia"/>
                <w:szCs w:val="21"/>
              </w:rPr>
              <w:t>尺寸</w:t>
            </w:r>
            <w:r>
              <w:rPr>
                <w:rFonts w:hint="eastAsia" w:cs="Arial" w:asciiTheme="minorEastAsia" w:hAnsiTheme="minorEastAsia"/>
                <w:szCs w:val="21"/>
              </w:rPr>
              <w:t>长度≥1</w:t>
            </w:r>
            <w:r>
              <w:rPr>
                <w:rFonts w:cs="Arial" w:asciiTheme="minorEastAsia" w:hAnsiTheme="minorEastAsia"/>
                <w:szCs w:val="21"/>
              </w:rPr>
              <w:t>220mm</w:t>
            </w:r>
            <w:r>
              <w:rPr>
                <w:rFonts w:hint="eastAsia" w:cs="Arial" w:asciiTheme="minorEastAsia" w:hAnsiTheme="minorEastAsia"/>
                <w:szCs w:val="21"/>
              </w:rPr>
              <w:t>，为一体式电镀铝格栅防眩灯具，格栅尺寸长宽高30</w:t>
            </w:r>
            <w:r>
              <w:rPr>
                <w:rFonts w:cs="Arial" w:asciiTheme="minorEastAsia" w:hAnsiTheme="minorEastAsia"/>
                <w:szCs w:val="21"/>
              </w:rPr>
              <w:t>0*</w:t>
            </w:r>
            <w:r>
              <w:rPr>
                <w:rFonts w:hint="eastAsia" w:cs="Arial" w:asciiTheme="minorEastAsia" w:hAnsiTheme="minorEastAsia"/>
                <w:szCs w:val="21"/>
              </w:rPr>
              <w:t>2</w:t>
            </w:r>
            <w:r>
              <w:rPr>
                <w:rFonts w:cs="Arial" w:asciiTheme="minorEastAsia" w:hAnsiTheme="minorEastAsia"/>
                <w:szCs w:val="21"/>
              </w:rPr>
              <w:t>0*8mm</w:t>
            </w:r>
            <w:r>
              <w:rPr>
                <w:rFonts w:hint="eastAsia" w:cs="Arial" w:asciiTheme="minorEastAsia" w:hAnsiTheme="minorEastAsia"/>
                <w:szCs w:val="21"/>
              </w:rPr>
              <w:t>±</w:t>
            </w:r>
            <w:r>
              <w:rPr>
                <w:rFonts w:cs="Arial" w:asciiTheme="minorEastAsia" w:hAnsiTheme="minorEastAsia"/>
                <w:szCs w:val="21"/>
              </w:rPr>
              <w:t>1，</w:t>
            </w:r>
            <w:r>
              <w:rPr>
                <w:rFonts w:hint="eastAsia" w:cs="Arial" w:asciiTheme="minorEastAsia" w:hAnsiTheme="minorEastAsia"/>
                <w:szCs w:val="21"/>
              </w:rPr>
              <w:t>采用一体式航空铝型材灯体，灯体最小壁厚不低于0.65</w:t>
            </w:r>
            <w:r>
              <w:rPr>
                <w:rFonts w:cs="Arial" w:asciiTheme="minorEastAsia" w:hAnsiTheme="minorEastAsia"/>
                <w:szCs w:val="21"/>
              </w:rPr>
              <w:t>mm</w:t>
            </w:r>
            <w:r>
              <w:rPr>
                <w:rFonts w:hint="eastAsia" w:cs="Arial" w:asciiTheme="minorEastAsia" w:hAnsiTheme="minorEastAsia"/>
                <w:szCs w:val="21"/>
              </w:rPr>
              <w:t>。</w:t>
            </w:r>
          </w:p>
          <w:p w14:paraId="4597338B">
            <w:pPr>
              <w:wordWrap w:val="0"/>
              <w:jc w:val="left"/>
              <w:rPr>
                <w:rFonts w:cs="Arial" w:asciiTheme="minorEastAsia" w:hAnsiTheme="minorEastAsia"/>
                <w:szCs w:val="21"/>
              </w:rPr>
            </w:pPr>
            <w:r>
              <w:rPr>
                <w:rFonts w:cs="Arial" w:asciiTheme="minorEastAsia" w:hAnsiTheme="minorEastAsia"/>
                <w:szCs w:val="21"/>
              </w:rPr>
              <w:t>14</w:t>
            </w:r>
            <w:r>
              <w:rPr>
                <w:rFonts w:hint="eastAsia" w:cs="Arial" w:asciiTheme="minorEastAsia" w:hAnsiTheme="minorEastAsia"/>
                <w:szCs w:val="21"/>
              </w:rPr>
              <w:t>、LED黑板灯为一体式挡光板设计，挡光板高度不低于1</w:t>
            </w:r>
            <w:r>
              <w:rPr>
                <w:rFonts w:cs="Arial" w:asciiTheme="minorEastAsia" w:hAnsiTheme="minorEastAsia"/>
                <w:szCs w:val="21"/>
              </w:rPr>
              <w:t>7mm，</w:t>
            </w:r>
            <w:r>
              <w:rPr>
                <w:rFonts w:hint="eastAsia" w:cs="Arial" w:asciiTheme="minorEastAsia" w:hAnsiTheme="minorEastAsia"/>
                <w:szCs w:val="21"/>
              </w:rPr>
              <w:t>能够有效遮挡眩光，能够使光线更集中分布在黑板表面，避免多余的光线入射到老师或学生的眼睛；吊杆连接装置可调节，且吊装支架能够固定电源线，隐藏安装线，保证走线美观；采用拔插式固定灯体和吊杆，不使用螺丝连接吊杆，安装便捷。</w:t>
            </w:r>
          </w:p>
          <w:p w14:paraId="0B3955B5">
            <w:pPr>
              <w:jc w:val="left"/>
              <w:rPr>
                <w:rFonts w:cs="Arial" w:asciiTheme="minorEastAsia" w:hAnsiTheme="minorEastAsia"/>
                <w:b/>
                <w:szCs w:val="21"/>
              </w:rPr>
            </w:pPr>
            <w:r>
              <w:rPr>
                <w:rFonts w:hint="eastAsia" w:cs="Arial" w:asciiTheme="minorEastAsia" w:hAnsiTheme="minorEastAsia"/>
                <w:b/>
                <w:szCs w:val="21"/>
              </w:rPr>
              <w:t>备注：</w:t>
            </w:r>
          </w:p>
          <w:p w14:paraId="47A352F2">
            <w:pPr>
              <w:jc w:val="left"/>
              <w:rPr>
                <w:rFonts w:hint="eastAsia" w:cs="Arial" w:asciiTheme="minorEastAsia" w:hAnsiTheme="minorEastAsia"/>
                <w:b/>
                <w:szCs w:val="21"/>
              </w:rPr>
            </w:pPr>
            <w:r>
              <w:rPr>
                <w:rFonts w:hint="eastAsia" w:cs="Arial" w:asciiTheme="minorEastAsia" w:hAnsiTheme="minorEastAsia"/>
                <w:b/>
                <w:szCs w:val="21"/>
              </w:rPr>
              <w:t>序号</w:t>
            </w:r>
            <w:r>
              <w:rPr>
                <w:rFonts w:cs="Arial" w:asciiTheme="minorEastAsia" w:hAnsiTheme="minorEastAsia"/>
                <w:b/>
                <w:szCs w:val="21"/>
              </w:rPr>
              <w:t>13-序号14须</w:t>
            </w:r>
            <w:r>
              <w:rPr>
                <w:rFonts w:hint="eastAsia" w:cs="Arial" w:asciiTheme="minorEastAsia" w:hAnsiTheme="minorEastAsia"/>
                <w:b/>
                <w:szCs w:val="21"/>
              </w:rPr>
              <w:t>提供相关佐证材料，包含但不限于产品彩页或技术参数确认函。</w:t>
            </w:r>
          </w:p>
        </w:tc>
        <w:tc>
          <w:tcPr>
            <w:tcW w:w="850" w:type="dxa"/>
            <w:vAlign w:val="center"/>
          </w:tcPr>
          <w:p w14:paraId="6CB228D6">
            <w:pPr>
              <w:jc w:val="center"/>
              <w:rPr>
                <w:rFonts w:hint="default" w:cs="Arial" w:asciiTheme="minorEastAsia" w:hAnsiTheme="minorEastAsia" w:eastAsiaTheme="minorEastAsia"/>
                <w:kern w:val="0"/>
                <w:szCs w:val="21"/>
                <w:lang w:val="en-US" w:eastAsia="zh-CN"/>
              </w:rPr>
            </w:pPr>
            <w:r>
              <w:rPr>
                <w:rFonts w:hint="eastAsia" w:cs="Arial" w:asciiTheme="minorEastAsia" w:hAnsiTheme="minorEastAsia" w:eastAsiaTheme="minorEastAsia"/>
                <w:kern w:val="0"/>
                <w:szCs w:val="21"/>
                <w:lang w:val="en-US" w:eastAsia="zh-CN"/>
              </w:rPr>
              <w:t>3195</w:t>
            </w:r>
          </w:p>
        </w:tc>
      </w:tr>
    </w:tbl>
    <w:p w14:paraId="71D0D854">
      <w:pPr>
        <w:widowControl/>
        <w:jc w:val="left"/>
        <w:rPr>
          <w:rFonts w:asciiTheme="minorEastAsia" w:hAnsiTheme="minorEastAsia" w:eastAsiaTheme="minorEastAsia"/>
          <w:b/>
          <w:szCs w:val="21"/>
        </w:rPr>
      </w:pPr>
    </w:p>
    <w:p w14:paraId="1AC4C835">
      <w:pPr>
        <w:widowControl/>
        <w:jc w:val="left"/>
        <w:rPr>
          <w:rFonts w:hint="eastAsia"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NkOTc4OWJlNTk0ZTBlM2NiYjkyZTY0NmI5NDhjMTkifQ=="/>
  </w:docVars>
  <w:rsids>
    <w:rsidRoot w:val="00C64E3B"/>
    <w:rsid w:val="0000146D"/>
    <w:rsid w:val="00003E37"/>
    <w:rsid w:val="000054DF"/>
    <w:rsid w:val="0001467B"/>
    <w:rsid w:val="00031D6E"/>
    <w:rsid w:val="000339E9"/>
    <w:rsid w:val="00041383"/>
    <w:rsid w:val="00071CD1"/>
    <w:rsid w:val="00072971"/>
    <w:rsid w:val="00074D7F"/>
    <w:rsid w:val="00082696"/>
    <w:rsid w:val="00097FE2"/>
    <w:rsid w:val="000A087D"/>
    <w:rsid w:val="000A62DF"/>
    <w:rsid w:val="000A6570"/>
    <w:rsid w:val="000A72BE"/>
    <w:rsid w:val="000B0878"/>
    <w:rsid w:val="000C12CA"/>
    <w:rsid w:val="000C2A05"/>
    <w:rsid w:val="000C6ED3"/>
    <w:rsid w:val="000F13B9"/>
    <w:rsid w:val="000F202B"/>
    <w:rsid w:val="000F20B4"/>
    <w:rsid w:val="001148ED"/>
    <w:rsid w:val="00115E40"/>
    <w:rsid w:val="00121221"/>
    <w:rsid w:val="00121B06"/>
    <w:rsid w:val="001279D1"/>
    <w:rsid w:val="00132C66"/>
    <w:rsid w:val="001521BF"/>
    <w:rsid w:val="001537B2"/>
    <w:rsid w:val="001550A0"/>
    <w:rsid w:val="001608D4"/>
    <w:rsid w:val="00170C28"/>
    <w:rsid w:val="00171064"/>
    <w:rsid w:val="0017195B"/>
    <w:rsid w:val="00173DC6"/>
    <w:rsid w:val="00174E04"/>
    <w:rsid w:val="00180670"/>
    <w:rsid w:val="00180C48"/>
    <w:rsid w:val="00192407"/>
    <w:rsid w:val="001A3D67"/>
    <w:rsid w:val="001B73AF"/>
    <w:rsid w:val="001C3D6B"/>
    <w:rsid w:val="001F3A7A"/>
    <w:rsid w:val="00210C05"/>
    <w:rsid w:val="00215053"/>
    <w:rsid w:val="00216751"/>
    <w:rsid w:val="00217447"/>
    <w:rsid w:val="00217F61"/>
    <w:rsid w:val="0022141C"/>
    <w:rsid w:val="00224EFB"/>
    <w:rsid w:val="00234410"/>
    <w:rsid w:val="0025587D"/>
    <w:rsid w:val="002767AD"/>
    <w:rsid w:val="00293BAA"/>
    <w:rsid w:val="002A2370"/>
    <w:rsid w:val="002B3E7C"/>
    <w:rsid w:val="002B539C"/>
    <w:rsid w:val="002D3997"/>
    <w:rsid w:val="002E7C23"/>
    <w:rsid w:val="00302438"/>
    <w:rsid w:val="0030355A"/>
    <w:rsid w:val="0033697B"/>
    <w:rsid w:val="0034001A"/>
    <w:rsid w:val="003421B5"/>
    <w:rsid w:val="003639DB"/>
    <w:rsid w:val="00363DE5"/>
    <w:rsid w:val="00367FF2"/>
    <w:rsid w:val="00376C67"/>
    <w:rsid w:val="00381683"/>
    <w:rsid w:val="003925FA"/>
    <w:rsid w:val="00392EED"/>
    <w:rsid w:val="00395840"/>
    <w:rsid w:val="0039775B"/>
    <w:rsid w:val="00397ECF"/>
    <w:rsid w:val="003B5059"/>
    <w:rsid w:val="003C4406"/>
    <w:rsid w:val="003C5100"/>
    <w:rsid w:val="003D2AD8"/>
    <w:rsid w:val="00400333"/>
    <w:rsid w:val="00410CDA"/>
    <w:rsid w:val="00417217"/>
    <w:rsid w:val="004200AF"/>
    <w:rsid w:val="00421F3D"/>
    <w:rsid w:val="00455E49"/>
    <w:rsid w:val="00463F18"/>
    <w:rsid w:val="00485B06"/>
    <w:rsid w:val="004975AC"/>
    <w:rsid w:val="004A0A7B"/>
    <w:rsid w:val="004A2AA3"/>
    <w:rsid w:val="004B769B"/>
    <w:rsid w:val="004C4BA3"/>
    <w:rsid w:val="004C5F15"/>
    <w:rsid w:val="004D08E3"/>
    <w:rsid w:val="004E3183"/>
    <w:rsid w:val="004F0234"/>
    <w:rsid w:val="004F3564"/>
    <w:rsid w:val="00512540"/>
    <w:rsid w:val="0051346A"/>
    <w:rsid w:val="005270E8"/>
    <w:rsid w:val="00535EA2"/>
    <w:rsid w:val="00577D46"/>
    <w:rsid w:val="00582119"/>
    <w:rsid w:val="0058467F"/>
    <w:rsid w:val="00586A11"/>
    <w:rsid w:val="00586BCB"/>
    <w:rsid w:val="00587737"/>
    <w:rsid w:val="005B18E3"/>
    <w:rsid w:val="005B2660"/>
    <w:rsid w:val="005B42EB"/>
    <w:rsid w:val="005C0D06"/>
    <w:rsid w:val="005C22A7"/>
    <w:rsid w:val="005D61AC"/>
    <w:rsid w:val="005D7E7D"/>
    <w:rsid w:val="005E32A2"/>
    <w:rsid w:val="00600CBC"/>
    <w:rsid w:val="00605F34"/>
    <w:rsid w:val="0063723F"/>
    <w:rsid w:val="00640201"/>
    <w:rsid w:val="0065298D"/>
    <w:rsid w:val="00667A4A"/>
    <w:rsid w:val="006756E4"/>
    <w:rsid w:val="006774DC"/>
    <w:rsid w:val="00694F5B"/>
    <w:rsid w:val="006D5B13"/>
    <w:rsid w:val="006F5242"/>
    <w:rsid w:val="00705972"/>
    <w:rsid w:val="00720485"/>
    <w:rsid w:val="007209BD"/>
    <w:rsid w:val="00725729"/>
    <w:rsid w:val="00731FE5"/>
    <w:rsid w:val="0074104E"/>
    <w:rsid w:val="007439F8"/>
    <w:rsid w:val="0075161B"/>
    <w:rsid w:val="00754BAC"/>
    <w:rsid w:val="007577AC"/>
    <w:rsid w:val="00767DC3"/>
    <w:rsid w:val="00775C1F"/>
    <w:rsid w:val="00782254"/>
    <w:rsid w:val="007847E4"/>
    <w:rsid w:val="007C01D9"/>
    <w:rsid w:val="007C02C3"/>
    <w:rsid w:val="007C4338"/>
    <w:rsid w:val="007C77AF"/>
    <w:rsid w:val="007F65B8"/>
    <w:rsid w:val="008143BF"/>
    <w:rsid w:val="00834CA9"/>
    <w:rsid w:val="00843B15"/>
    <w:rsid w:val="00845847"/>
    <w:rsid w:val="00851398"/>
    <w:rsid w:val="00855898"/>
    <w:rsid w:val="0086589D"/>
    <w:rsid w:val="0087067D"/>
    <w:rsid w:val="00872049"/>
    <w:rsid w:val="0087441F"/>
    <w:rsid w:val="0088794A"/>
    <w:rsid w:val="00894228"/>
    <w:rsid w:val="00895628"/>
    <w:rsid w:val="008B17AF"/>
    <w:rsid w:val="008C016A"/>
    <w:rsid w:val="008E5C23"/>
    <w:rsid w:val="00900136"/>
    <w:rsid w:val="0091390B"/>
    <w:rsid w:val="00920986"/>
    <w:rsid w:val="00932FAF"/>
    <w:rsid w:val="009333F0"/>
    <w:rsid w:val="009411FB"/>
    <w:rsid w:val="0094422A"/>
    <w:rsid w:val="00951FB5"/>
    <w:rsid w:val="0096195F"/>
    <w:rsid w:val="00970D8E"/>
    <w:rsid w:val="00993427"/>
    <w:rsid w:val="009A44B4"/>
    <w:rsid w:val="009B4A2A"/>
    <w:rsid w:val="009B70E6"/>
    <w:rsid w:val="009C075E"/>
    <w:rsid w:val="009C7FEB"/>
    <w:rsid w:val="009D4AEF"/>
    <w:rsid w:val="00A02E94"/>
    <w:rsid w:val="00A12F02"/>
    <w:rsid w:val="00A23EF1"/>
    <w:rsid w:val="00A30F66"/>
    <w:rsid w:val="00A31B2D"/>
    <w:rsid w:val="00A40E68"/>
    <w:rsid w:val="00A55928"/>
    <w:rsid w:val="00A60BDA"/>
    <w:rsid w:val="00A63CB7"/>
    <w:rsid w:val="00A66DB9"/>
    <w:rsid w:val="00A70FD5"/>
    <w:rsid w:val="00A76240"/>
    <w:rsid w:val="00A86565"/>
    <w:rsid w:val="00A866D9"/>
    <w:rsid w:val="00A93524"/>
    <w:rsid w:val="00AA0A84"/>
    <w:rsid w:val="00AB4E3F"/>
    <w:rsid w:val="00AC07AD"/>
    <w:rsid w:val="00AE143B"/>
    <w:rsid w:val="00B16370"/>
    <w:rsid w:val="00B46035"/>
    <w:rsid w:val="00B4615D"/>
    <w:rsid w:val="00B5073E"/>
    <w:rsid w:val="00B706D3"/>
    <w:rsid w:val="00B83078"/>
    <w:rsid w:val="00B85AB5"/>
    <w:rsid w:val="00B93339"/>
    <w:rsid w:val="00B95210"/>
    <w:rsid w:val="00BA6A5E"/>
    <w:rsid w:val="00BA760C"/>
    <w:rsid w:val="00BE0BED"/>
    <w:rsid w:val="00BE72F9"/>
    <w:rsid w:val="00C00445"/>
    <w:rsid w:val="00C107D2"/>
    <w:rsid w:val="00C1633C"/>
    <w:rsid w:val="00C417FD"/>
    <w:rsid w:val="00C55FB5"/>
    <w:rsid w:val="00C57CA4"/>
    <w:rsid w:val="00C64E3B"/>
    <w:rsid w:val="00C71E6E"/>
    <w:rsid w:val="00C73AC4"/>
    <w:rsid w:val="00C74140"/>
    <w:rsid w:val="00C833C8"/>
    <w:rsid w:val="00C8413A"/>
    <w:rsid w:val="00C86BCC"/>
    <w:rsid w:val="00C918D8"/>
    <w:rsid w:val="00CA2779"/>
    <w:rsid w:val="00CB1370"/>
    <w:rsid w:val="00CC6E2F"/>
    <w:rsid w:val="00CD152F"/>
    <w:rsid w:val="00CF55BA"/>
    <w:rsid w:val="00D03CE9"/>
    <w:rsid w:val="00D04270"/>
    <w:rsid w:val="00D254C6"/>
    <w:rsid w:val="00D26172"/>
    <w:rsid w:val="00D27275"/>
    <w:rsid w:val="00D3126C"/>
    <w:rsid w:val="00D31A7B"/>
    <w:rsid w:val="00D4417F"/>
    <w:rsid w:val="00D4420C"/>
    <w:rsid w:val="00D44562"/>
    <w:rsid w:val="00D4625B"/>
    <w:rsid w:val="00D51EC3"/>
    <w:rsid w:val="00D57988"/>
    <w:rsid w:val="00D6300E"/>
    <w:rsid w:val="00D73C83"/>
    <w:rsid w:val="00D77CAD"/>
    <w:rsid w:val="00D91A97"/>
    <w:rsid w:val="00D929FC"/>
    <w:rsid w:val="00D932FA"/>
    <w:rsid w:val="00D9794C"/>
    <w:rsid w:val="00D97BE9"/>
    <w:rsid w:val="00DA730B"/>
    <w:rsid w:val="00DB61E3"/>
    <w:rsid w:val="00DC0DDE"/>
    <w:rsid w:val="00DC466B"/>
    <w:rsid w:val="00DD163C"/>
    <w:rsid w:val="00DD3172"/>
    <w:rsid w:val="00DD40E4"/>
    <w:rsid w:val="00E21DBD"/>
    <w:rsid w:val="00E23BE7"/>
    <w:rsid w:val="00E3512E"/>
    <w:rsid w:val="00E443CE"/>
    <w:rsid w:val="00E55B39"/>
    <w:rsid w:val="00E55B67"/>
    <w:rsid w:val="00E64762"/>
    <w:rsid w:val="00E7635A"/>
    <w:rsid w:val="00E7730F"/>
    <w:rsid w:val="00E93F78"/>
    <w:rsid w:val="00E96474"/>
    <w:rsid w:val="00EB20A1"/>
    <w:rsid w:val="00EC1824"/>
    <w:rsid w:val="00EE283D"/>
    <w:rsid w:val="00EE5723"/>
    <w:rsid w:val="00EF2CA1"/>
    <w:rsid w:val="00F10798"/>
    <w:rsid w:val="00F209A8"/>
    <w:rsid w:val="00F31463"/>
    <w:rsid w:val="00F31BDA"/>
    <w:rsid w:val="00F37D5D"/>
    <w:rsid w:val="00F45731"/>
    <w:rsid w:val="00F53E29"/>
    <w:rsid w:val="00F629BC"/>
    <w:rsid w:val="00F73CD5"/>
    <w:rsid w:val="00F75307"/>
    <w:rsid w:val="00FA2E2D"/>
    <w:rsid w:val="00FD6515"/>
    <w:rsid w:val="00FF32A5"/>
    <w:rsid w:val="098D3C83"/>
    <w:rsid w:val="0C4D19CF"/>
    <w:rsid w:val="0D417701"/>
    <w:rsid w:val="0FAA1F4B"/>
    <w:rsid w:val="11807745"/>
    <w:rsid w:val="13B10A72"/>
    <w:rsid w:val="15C26F8A"/>
    <w:rsid w:val="26A22471"/>
    <w:rsid w:val="2AE80DE9"/>
    <w:rsid w:val="3A6F0BDF"/>
    <w:rsid w:val="3F5F1B22"/>
    <w:rsid w:val="45684BA8"/>
    <w:rsid w:val="50EA0221"/>
    <w:rsid w:val="561E462F"/>
    <w:rsid w:val="5B3F38F0"/>
    <w:rsid w:val="5D0D30F1"/>
    <w:rsid w:val="5F01512C"/>
    <w:rsid w:val="60D809DC"/>
    <w:rsid w:val="672C3830"/>
    <w:rsid w:val="7E2362D1"/>
    <w:rsid w:val="BDBB2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3"/>
    <w:basedOn w:val="1"/>
    <w:next w:val="1"/>
    <w:link w:val="18"/>
    <w:qFormat/>
    <w:uiPriority w:val="0"/>
    <w:pPr>
      <w:keepNext/>
      <w:keepLines/>
      <w:spacing w:before="260" w:after="260" w:line="416" w:lineRule="auto"/>
      <w:jc w:val="center"/>
      <w:outlineLvl w:val="2"/>
    </w:pPr>
    <w:rPr>
      <w:rFonts w:ascii="宋体" w:hAnsi="Times New Roman" w:cs="Times New Roman"/>
      <w:b/>
      <w:bCs/>
      <w:kern w:val="0"/>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1"/>
    <w:qFormat/>
    <w:uiPriority w:val="0"/>
    <w:pPr>
      <w:adjustRightInd w:val="0"/>
      <w:spacing w:line="360" w:lineRule="atLeast"/>
      <w:jc w:val="left"/>
      <w:textAlignment w:val="baseline"/>
    </w:pPr>
    <w:rPr>
      <w:rFonts w:cs="Times New Roman"/>
      <w:kern w:val="0"/>
      <w:sz w:val="24"/>
      <w:szCs w:val="20"/>
    </w:rPr>
  </w:style>
  <w:style w:type="paragraph" w:styleId="4">
    <w:name w:val="Body Text"/>
    <w:basedOn w:val="1"/>
    <w:link w:val="15"/>
    <w:qFormat/>
    <w:uiPriority w:val="0"/>
    <w:pPr>
      <w:spacing w:after="120" w:line="259" w:lineRule="auto"/>
    </w:pPr>
    <w:rPr>
      <w:rFonts w:cs="Times New Roman"/>
      <w:szCs w:val="24"/>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1"/>
    <w:basedOn w:val="1"/>
    <w:qFormat/>
    <w:uiPriority w:val="0"/>
    <w:pPr>
      <w:spacing w:after="156" w:line="360" w:lineRule="auto"/>
      <w:ind w:firstLine="3459" w:firstLineChars="1080"/>
    </w:pPr>
    <w:rPr>
      <w:rFonts w:ascii="宋体" w:hAnsi="宋体" w:cs="Times New Roman"/>
      <w:b/>
      <w:sz w:val="34"/>
      <w:szCs w:val="20"/>
    </w:rPr>
  </w:style>
  <w:style w:type="character" w:customStyle="1" w:styleId="11">
    <w:name w:val="批注文字 Char"/>
    <w:basedOn w:val="9"/>
    <w:link w:val="3"/>
    <w:qFormat/>
    <w:uiPriority w:val="0"/>
    <w:rPr>
      <w:rFonts w:cs="Times New Roman"/>
      <w:sz w:val="24"/>
    </w:rPr>
  </w:style>
  <w:style w:type="character" w:customStyle="1" w:styleId="12">
    <w:name w:val="页眉 Char"/>
    <w:basedOn w:val="9"/>
    <w:link w:val="6"/>
    <w:qFormat/>
    <w:uiPriority w:val="0"/>
    <w:rPr>
      <w:kern w:val="2"/>
      <w:sz w:val="18"/>
      <w:szCs w:val="18"/>
    </w:rPr>
  </w:style>
  <w:style w:type="character" w:customStyle="1" w:styleId="13">
    <w:name w:val="页脚 Char"/>
    <w:basedOn w:val="9"/>
    <w:link w:val="5"/>
    <w:qFormat/>
    <w:uiPriority w:val="0"/>
    <w:rPr>
      <w:kern w:val="2"/>
      <w:sz w:val="18"/>
      <w:szCs w:val="18"/>
    </w:rPr>
  </w:style>
  <w:style w:type="paragraph" w:customStyle="1" w:styleId="14">
    <w:name w:val="（符号）三标题1.1"/>
    <w:basedOn w:val="1"/>
    <w:qFormat/>
    <w:uiPriority w:val="0"/>
    <w:pPr>
      <w:tabs>
        <w:tab w:val="left" w:pos="700"/>
      </w:tabs>
      <w:spacing w:line="500" w:lineRule="exact"/>
    </w:pPr>
    <w:rPr>
      <w:rFonts w:ascii="宋体" w:hAnsi="宋体" w:cs="Times New Roman"/>
      <w:sz w:val="24"/>
      <w:szCs w:val="24"/>
    </w:rPr>
  </w:style>
  <w:style w:type="character" w:customStyle="1" w:styleId="15">
    <w:name w:val="正文文本 Char"/>
    <w:basedOn w:val="9"/>
    <w:link w:val="4"/>
    <w:qFormat/>
    <w:uiPriority w:val="0"/>
    <w:rPr>
      <w:rFonts w:cs="Times New Roman"/>
      <w:kern w:val="2"/>
      <w:sz w:val="21"/>
      <w:szCs w:val="24"/>
    </w:rPr>
  </w:style>
  <w:style w:type="paragraph" w:styleId="16">
    <w:name w:val="List Paragraph"/>
    <w:basedOn w:val="1"/>
    <w:qFormat/>
    <w:uiPriority w:val="99"/>
    <w:pPr>
      <w:ind w:firstLine="420" w:firstLineChars="200"/>
    </w:pPr>
  </w:style>
  <w:style w:type="paragraph" w:customStyle="1" w:styleId="17">
    <w:name w:val="null3"/>
    <w:hidden/>
    <w:qFormat/>
    <w:uiPriority w:val="0"/>
    <w:rPr>
      <w:rFonts w:hint="eastAsia" w:asciiTheme="minorHAnsi" w:hAnsiTheme="minorHAnsi" w:eastAsiaTheme="minorEastAsia" w:cstheme="minorBidi"/>
      <w:lang w:val="en-US" w:eastAsia="zh-Hans" w:bidi="ar-SA"/>
    </w:rPr>
  </w:style>
  <w:style w:type="character" w:customStyle="1" w:styleId="18">
    <w:name w:val="标题 3 Char"/>
    <w:basedOn w:val="9"/>
    <w:link w:val="2"/>
    <w:qFormat/>
    <w:uiPriority w:val="0"/>
    <w:rPr>
      <w:rFonts w:ascii="宋体" w:hAnsi="Times New Roman" w:cs="Times New Roman"/>
      <w:b/>
      <w:bCs/>
      <w:sz w:val="32"/>
      <w:szCs w:val="32"/>
    </w:rPr>
  </w:style>
  <w:style w:type="paragraph" w:styleId="19">
    <w:name w:val="No Spacing"/>
    <w:qFormat/>
    <w:uiPriority w:val="1"/>
    <w:pPr>
      <w:widowControl w:val="0"/>
      <w:spacing w:line="360" w:lineRule="auto"/>
      <w:jc w:val="center"/>
    </w:pPr>
    <w:rPr>
      <w:rFonts w:ascii="等线" w:hAnsi="等线" w:eastAsia="等线" w:cstheme="minorHAnsi"/>
      <w:color w:val="000000" w:themeColor="text1"/>
      <w:lang w:val="en-US" w:eastAsia="zh-CN" w:bidi="ar-SA"/>
      <w14:textFill>
        <w14:solidFill>
          <w14:schemeClr w14:val="tx1"/>
        </w14:solidFill>
      </w14:textFill>
    </w:rPr>
  </w:style>
  <w:style w:type="paragraph" w:customStyle="1" w:styleId="20">
    <w:name w:val="图例"/>
    <w:basedOn w:val="1"/>
    <w:qFormat/>
    <w:uiPriority w:val="0"/>
    <w:pPr>
      <w:spacing w:before="120" w:after="120" w:line="360" w:lineRule="auto"/>
      <w:jc w:val="center"/>
    </w:pPr>
    <w:rPr>
      <w:rFonts w:eastAsia="仿宋_GB2312" w:cs="Times New Roman"/>
      <w:b/>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2647</Words>
  <Characters>3388</Characters>
  <Lines>9</Lines>
  <Paragraphs>12</Paragraphs>
  <TotalTime>0</TotalTime>
  <ScaleCrop>false</ScaleCrop>
  <LinksUpToDate>false</LinksUpToDate>
  <CharactersWithSpaces>3417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2023-03-03T14:53:00Z</dcterms:created>
  <dc:creator>康鹏辉</dc:creator>
  <cp:lastModifiedBy>简单就好　。</cp:lastModifiedBy>
  <dcterms:modified xsi:type="dcterms:W3CDTF">2025-04-11T03:49:03Z</dcterms:modified>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F79A8162F1284AB78FB0B6EE608C05C5_13</vt:lpwstr>
  </property>
  <property fmtid="{D5CDD505-2E9C-101B-9397-08002B2CF9AE}" pid="4" name="KSOTemplateDocerSaveRecord">
    <vt:lpwstr>eyJoZGlkIjoiYTk2NmZhZDMyZGYxZmY2N2JmYjRkZDQ2MDRhYzY2ZTQiLCJ1c2VySWQiOiI3MDg1MjYxOTQifQ==</vt:lpwstr>
  </property>
</Properties>
</file>