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7B576">
      <w:pPr>
        <w:tabs>
          <w:tab w:val="left" w:pos="1134"/>
          <w:tab w:val="left" w:pos="5481"/>
          <w:tab w:val="left" w:pos="5859"/>
        </w:tabs>
        <w:jc w:val="both"/>
        <w:rPr>
          <w:rFonts w:hint="eastAsia" w:ascii="宋体" w:hAnsi="宋体" w:eastAsia="宋体" w:cs="宋体"/>
          <w:color w:val="auto"/>
          <w:sz w:val="10"/>
          <w:szCs w:val="10"/>
          <w:highlight w:val="none"/>
        </w:rPr>
      </w:pPr>
    </w:p>
    <w:p w14:paraId="3EC76548">
      <w:pPr>
        <w:jc w:val="left"/>
        <w:rPr>
          <w:rFonts w:hint="eastAsia" w:ascii="宋体" w:hAnsi="宋体" w:eastAsia="宋体" w:cs="宋体"/>
          <w:b/>
          <w:color w:val="auto"/>
          <w:sz w:val="36"/>
          <w:szCs w:val="36"/>
          <w:highlight w:val="none"/>
          <w:lang w:val="en-US" w:eastAsia="zh-CN"/>
        </w:rPr>
      </w:pPr>
    </w:p>
    <w:p w14:paraId="3336F406">
      <w:pPr>
        <w:pStyle w:val="32"/>
        <w:ind w:left="0" w:leftChars="0" w:firstLine="0" w:firstLineChars="0"/>
        <w:jc w:val="center"/>
        <w:rPr>
          <w:rFonts w:hint="eastAsia" w:ascii="宋体" w:hAnsi="宋体" w:eastAsia="宋体" w:cs="宋体"/>
          <w:b/>
          <w:color w:val="auto"/>
          <w:sz w:val="44"/>
          <w:szCs w:val="44"/>
          <w:highlight w:val="none"/>
          <w:lang w:val="en-US" w:eastAsia="zh-CN"/>
        </w:rPr>
      </w:pPr>
      <w:r>
        <w:rPr>
          <w:rFonts w:hint="eastAsia" w:ascii="宋体" w:hAnsi="宋体" w:eastAsia="宋体" w:cs="宋体"/>
          <w:b/>
          <w:color w:val="auto"/>
          <w:sz w:val="44"/>
          <w:szCs w:val="44"/>
          <w:highlight w:val="none"/>
          <w:lang w:val="en-US" w:eastAsia="zh-CN"/>
        </w:rPr>
        <w:t>阿合奇县人民法院震后恢复重建项目</w:t>
      </w:r>
    </w:p>
    <w:p w14:paraId="0663B329">
      <w:pPr>
        <w:pStyle w:val="32"/>
        <w:ind w:left="0" w:leftChars="0" w:firstLine="0" w:firstLineChars="0"/>
        <w:jc w:val="center"/>
        <w:rPr>
          <w:rFonts w:hint="default" w:ascii="宋体" w:hAnsi="宋体" w:eastAsia="宋体" w:cs="宋体"/>
          <w:b/>
          <w:color w:val="auto"/>
          <w:sz w:val="44"/>
          <w:szCs w:val="44"/>
          <w:highlight w:val="none"/>
          <w:lang w:val="en-US" w:eastAsia="zh-CN"/>
        </w:rPr>
      </w:pPr>
      <w:r>
        <w:rPr>
          <w:rFonts w:hint="eastAsia" w:ascii="宋体" w:hAnsi="宋体" w:eastAsia="宋体" w:cs="宋体"/>
          <w:b/>
          <w:color w:val="auto"/>
          <w:sz w:val="44"/>
          <w:szCs w:val="44"/>
          <w:highlight w:val="none"/>
          <w:lang w:val="en-US" w:eastAsia="zh-CN"/>
        </w:rPr>
        <w:t>（一标段）-震后维修二次</w:t>
      </w:r>
    </w:p>
    <w:p w14:paraId="6F92A957">
      <w:pPr>
        <w:pStyle w:val="32"/>
        <w:ind w:left="0" w:leftChars="0" w:firstLine="0" w:firstLineChars="0"/>
        <w:jc w:val="center"/>
        <w:rPr>
          <w:rFonts w:hint="eastAsia" w:ascii="宋体" w:hAnsi="宋体" w:eastAsia="宋体" w:cs="宋体"/>
          <w:b/>
          <w:bCs/>
          <w:color w:val="auto"/>
          <w:sz w:val="28"/>
          <w:szCs w:val="18"/>
          <w:highlight w:val="none"/>
          <w:lang w:eastAsia="zh-CN"/>
        </w:rPr>
      </w:pPr>
      <w:r>
        <w:rPr>
          <w:rFonts w:hint="eastAsia" w:ascii="宋体" w:hAnsi="宋体" w:eastAsia="宋体" w:cs="宋体"/>
          <w:b/>
          <w:bCs/>
          <w:color w:val="auto"/>
          <w:sz w:val="28"/>
          <w:szCs w:val="18"/>
          <w:highlight w:val="none"/>
          <w:lang w:eastAsia="zh-CN"/>
        </w:rPr>
        <w:t>（项目编号：</w:t>
      </w:r>
      <w:r>
        <w:rPr>
          <w:rFonts w:hint="eastAsia" w:ascii="宋体" w:hAnsi="宋体" w:eastAsia="宋体" w:cs="宋体"/>
          <w:b/>
          <w:bCs/>
          <w:color w:val="auto"/>
          <w:sz w:val="28"/>
          <w:szCs w:val="18"/>
          <w:highlight w:val="none"/>
          <w:lang w:val="en-US" w:eastAsia="zh-CN"/>
        </w:rPr>
        <w:t xml:space="preserve">KZZB--2024239 </w:t>
      </w:r>
      <w:r>
        <w:rPr>
          <w:rFonts w:hint="eastAsia" w:ascii="宋体" w:hAnsi="宋体" w:eastAsia="宋体" w:cs="宋体"/>
          <w:b/>
          <w:bCs/>
          <w:color w:val="auto"/>
          <w:sz w:val="28"/>
          <w:szCs w:val="18"/>
          <w:highlight w:val="none"/>
          <w:lang w:eastAsia="zh-CN"/>
        </w:rPr>
        <w:t>）</w:t>
      </w:r>
    </w:p>
    <w:p w14:paraId="5672C4E1">
      <w:pPr>
        <w:rPr>
          <w:rFonts w:hint="eastAsia" w:ascii="宋体" w:hAnsi="宋体" w:eastAsia="宋体" w:cs="宋体"/>
          <w:b/>
          <w:color w:val="auto"/>
          <w:sz w:val="84"/>
          <w:szCs w:val="84"/>
          <w:highlight w:val="none"/>
        </w:rPr>
      </w:pPr>
    </w:p>
    <w:p w14:paraId="767FE513">
      <w:pPr>
        <w:jc w:val="center"/>
        <w:rPr>
          <w:rFonts w:hint="eastAsia" w:ascii="宋体" w:hAnsi="宋体" w:eastAsia="宋体" w:cs="宋体"/>
          <w:b/>
          <w:color w:val="auto"/>
          <w:sz w:val="144"/>
          <w:szCs w:val="144"/>
          <w:highlight w:val="none"/>
        </w:rPr>
      </w:pPr>
      <w:r>
        <w:rPr>
          <w:rFonts w:hint="eastAsia" w:ascii="宋体" w:hAnsi="宋体" w:eastAsia="宋体" w:cs="宋体"/>
          <w:b/>
          <w:color w:val="auto"/>
          <w:sz w:val="96"/>
          <w:szCs w:val="96"/>
          <w:highlight w:val="none"/>
          <w:lang w:eastAsia="zh-CN"/>
        </w:rPr>
        <w:t>竞争性磋商</w:t>
      </w:r>
      <w:r>
        <w:rPr>
          <w:rFonts w:hint="eastAsia" w:ascii="宋体" w:hAnsi="宋体" w:eastAsia="宋体" w:cs="宋体"/>
          <w:b/>
          <w:color w:val="auto"/>
          <w:sz w:val="96"/>
          <w:szCs w:val="96"/>
          <w:highlight w:val="none"/>
        </w:rPr>
        <w:t>文件</w:t>
      </w:r>
    </w:p>
    <w:p w14:paraId="7B6B7228">
      <w:pPr>
        <w:jc w:val="center"/>
        <w:rPr>
          <w:rFonts w:hint="eastAsia" w:ascii="宋体" w:hAnsi="宋体" w:eastAsia="宋体" w:cs="宋体"/>
          <w:color w:val="auto"/>
          <w:sz w:val="32"/>
          <w:szCs w:val="32"/>
          <w:highlight w:val="none"/>
        </w:rPr>
      </w:pPr>
    </w:p>
    <w:p w14:paraId="2878181A">
      <w:pPr>
        <w:jc w:val="both"/>
        <w:rPr>
          <w:rFonts w:hint="eastAsia" w:ascii="宋体" w:hAnsi="宋体" w:eastAsia="宋体" w:cs="宋体"/>
          <w:color w:val="auto"/>
          <w:sz w:val="32"/>
          <w:szCs w:val="32"/>
          <w:highlight w:val="none"/>
        </w:rPr>
      </w:pPr>
    </w:p>
    <w:p w14:paraId="1E0394CE">
      <w:pPr>
        <w:jc w:val="both"/>
        <w:rPr>
          <w:rFonts w:hint="eastAsia" w:ascii="宋体" w:hAnsi="宋体" w:eastAsia="宋体" w:cs="宋体"/>
          <w:color w:val="auto"/>
          <w:sz w:val="32"/>
          <w:szCs w:val="32"/>
          <w:highlight w:val="none"/>
        </w:rPr>
      </w:pPr>
    </w:p>
    <w:p w14:paraId="07238A50">
      <w:pPr>
        <w:pStyle w:val="32"/>
        <w:ind w:left="0" w:leftChars="0" w:firstLine="0" w:firstLineChars="0"/>
        <w:jc w:val="center"/>
        <w:rPr>
          <w:rFonts w:hint="eastAsia" w:ascii="宋体" w:hAnsi="宋体" w:eastAsia="宋体" w:cs="宋体"/>
          <w:color w:val="auto"/>
          <w:sz w:val="32"/>
          <w:szCs w:val="32"/>
          <w:highlight w:val="none"/>
        </w:rPr>
      </w:pPr>
      <w:r>
        <w:rPr>
          <w:rFonts w:hint="eastAsia" w:ascii="宋体" w:hAnsi="宋体" w:eastAsia="宋体" w:cs="宋体"/>
          <w:b/>
          <w:color w:val="auto"/>
          <w:sz w:val="36"/>
          <w:szCs w:val="36"/>
          <w:highlight w:val="none"/>
          <w:lang w:val="en-US" w:eastAsia="zh-CN"/>
        </w:rPr>
        <w:drawing>
          <wp:inline distT="0" distB="0" distL="114300" distR="114300">
            <wp:extent cx="1727200" cy="1481455"/>
            <wp:effectExtent l="0" t="0" r="0" b="4445"/>
            <wp:docPr id="3" name="图片 3" descr="恒泽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恒泽logo"/>
                    <pic:cNvPicPr>
                      <a:picLocks noChangeAspect="1"/>
                    </pic:cNvPicPr>
                  </pic:nvPicPr>
                  <pic:blipFill>
                    <a:blip r:embed="rId6"/>
                    <a:stretch>
                      <a:fillRect/>
                    </a:stretch>
                  </pic:blipFill>
                  <pic:spPr>
                    <a:xfrm>
                      <a:off x="0" y="0"/>
                      <a:ext cx="1727200" cy="1481455"/>
                    </a:xfrm>
                    <a:prstGeom prst="rect">
                      <a:avLst/>
                    </a:prstGeom>
                  </pic:spPr>
                </pic:pic>
              </a:graphicData>
            </a:graphic>
          </wp:inline>
        </w:drawing>
      </w:r>
    </w:p>
    <w:p w14:paraId="2B7B4DAD">
      <w:pPr>
        <w:pStyle w:val="32"/>
        <w:rPr>
          <w:rFonts w:hint="eastAsia" w:ascii="宋体" w:hAnsi="宋体" w:eastAsia="宋体" w:cs="宋体"/>
          <w:color w:val="auto"/>
          <w:sz w:val="32"/>
          <w:szCs w:val="32"/>
          <w:highlight w:val="none"/>
        </w:rPr>
      </w:pPr>
    </w:p>
    <w:p w14:paraId="32A58A39">
      <w:pPr>
        <w:pStyle w:val="32"/>
        <w:rPr>
          <w:rFonts w:hint="eastAsia" w:ascii="宋体" w:hAnsi="宋体" w:eastAsia="宋体" w:cs="宋体"/>
          <w:color w:val="auto"/>
          <w:sz w:val="32"/>
          <w:szCs w:val="32"/>
          <w:highlight w:val="none"/>
        </w:rPr>
      </w:pPr>
    </w:p>
    <w:p w14:paraId="23035B20">
      <w:pPr>
        <w:pStyle w:val="32"/>
        <w:rPr>
          <w:rFonts w:hint="eastAsia" w:ascii="宋体" w:hAnsi="宋体" w:eastAsia="宋体" w:cs="宋体"/>
          <w:color w:val="auto"/>
          <w:sz w:val="32"/>
          <w:szCs w:val="32"/>
          <w:highlight w:val="none"/>
        </w:rPr>
      </w:pPr>
    </w:p>
    <w:p w14:paraId="7FA2442F">
      <w:pPr>
        <w:pStyle w:val="32"/>
        <w:rPr>
          <w:rFonts w:hint="eastAsia" w:ascii="宋体" w:hAnsi="宋体" w:eastAsia="宋体" w:cs="宋体"/>
          <w:color w:val="auto"/>
          <w:sz w:val="32"/>
          <w:szCs w:val="32"/>
          <w:highlight w:val="none"/>
        </w:rPr>
      </w:pPr>
    </w:p>
    <w:p w14:paraId="28B21673">
      <w:pPr>
        <w:pStyle w:val="32"/>
        <w:rPr>
          <w:rFonts w:hint="eastAsia" w:ascii="宋体" w:hAnsi="宋体" w:eastAsia="宋体" w:cs="宋体"/>
          <w:color w:val="auto"/>
          <w:sz w:val="32"/>
          <w:szCs w:val="32"/>
          <w:highlight w:val="none"/>
        </w:rPr>
      </w:pPr>
    </w:p>
    <w:p w14:paraId="2E9D6396">
      <w:pPr>
        <w:jc w:val="both"/>
        <w:rPr>
          <w:rFonts w:hint="eastAsia" w:ascii="宋体" w:hAnsi="宋体" w:eastAsia="宋体" w:cs="宋体"/>
          <w:color w:val="auto"/>
          <w:sz w:val="32"/>
          <w:szCs w:val="32"/>
          <w:highlight w:val="none"/>
        </w:rPr>
      </w:pPr>
    </w:p>
    <w:p w14:paraId="730B1534">
      <w:pPr>
        <w:jc w:val="both"/>
        <w:rPr>
          <w:rFonts w:hint="eastAsia" w:ascii="宋体" w:hAnsi="宋体" w:eastAsia="宋体" w:cs="宋体"/>
          <w:color w:val="auto"/>
          <w:sz w:val="32"/>
          <w:szCs w:val="32"/>
          <w:highlight w:val="none"/>
        </w:rPr>
      </w:pPr>
    </w:p>
    <w:p w14:paraId="48530A1E">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人</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章</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w:t>
      </w:r>
      <w:r>
        <w:rPr>
          <w:rFonts w:hint="eastAsia" w:ascii="宋体" w:hAnsi="宋体" w:cs="宋体"/>
          <w:b/>
          <w:color w:val="auto"/>
          <w:sz w:val="32"/>
          <w:szCs w:val="32"/>
          <w:highlight w:val="none"/>
          <w:lang w:eastAsia="zh-CN"/>
        </w:rPr>
        <w:t>阿合奇县人民法院</w:t>
      </w:r>
    </w:p>
    <w:p w14:paraId="576AB43C">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lang w:eastAsia="zh-CN"/>
        </w:rPr>
        <w:t>采购</w:t>
      </w:r>
      <w:r>
        <w:rPr>
          <w:rFonts w:hint="eastAsia" w:ascii="宋体" w:hAnsi="宋体" w:eastAsia="宋体" w:cs="宋体"/>
          <w:b/>
          <w:color w:val="auto"/>
          <w:sz w:val="32"/>
          <w:szCs w:val="32"/>
          <w:highlight w:val="none"/>
        </w:rPr>
        <w:t>代理机构</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章</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w:t>
      </w:r>
      <w:r>
        <w:rPr>
          <w:rFonts w:hint="eastAsia" w:ascii="宋体" w:hAnsi="宋体" w:eastAsia="宋体" w:cs="宋体"/>
          <w:b/>
          <w:color w:val="auto"/>
          <w:sz w:val="32"/>
          <w:szCs w:val="32"/>
          <w:highlight w:val="none"/>
          <w:lang w:eastAsia="zh-CN"/>
        </w:rPr>
        <w:t>新疆恒泽工程项目管理有限公司</w:t>
      </w:r>
    </w:p>
    <w:p w14:paraId="2AADB523">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9"/>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二Ｏ</w:t>
      </w:r>
      <w:r>
        <w:rPr>
          <w:rFonts w:hint="eastAsia" w:ascii="宋体" w:hAnsi="宋体" w:eastAsia="宋体" w:cs="宋体"/>
          <w:b/>
          <w:color w:val="auto"/>
          <w:sz w:val="32"/>
          <w:szCs w:val="32"/>
          <w:highlight w:val="none"/>
          <w:lang w:eastAsia="zh-CN"/>
        </w:rPr>
        <w:t>二</w:t>
      </w:r>
      <w:r>
        <w:rPr>
          <w:rFonts w:hint="eastAsia" w:ascii="宋体" w:hAnsi="宋体" w:eastAsia="宋体" w:cs="宋体"/>
          <w:b/>
          <w:color w:val="auto"/>
          <w:sz w:val="32"/>
          <w:szCs w:val="32"/>
          <w:highlight w:val="none"/>
          <w:lang w:val="en-US" w:eastAsia="zh-CN"/>
        </w:rPr>
        <w:t>四</w:t>
      </w:r>
      <w:r>
        <w:rPr>
          <w:rFonts w:hint="eastAsia" w:ascii="宋体" w:hAnsi="宋体" w:eastAsia="宋体" w:cs="宋体"/>
          <w:b/>
          <w:color w:val="auto"/>
          <w:sz w:val="32"/>
          <w:szCs w:val="32"/>
          <w:highlight w:val="none"/>
        </w:rPr>
        <w:t>年</w:t>
      </w:r>
      <w:r>
        <w:rPr>
          <w:rFonts w:hint="eastAsia" w:ascii="宋体" w:hAnsi="宋体" w:cs="宋体"/>
          <w:b/>
          <w:color w:val="auto"/>
          <w:sz w:val="32"/>
          <w:szCs w:val="32"/>
          <w:highlight w:val="none"/>
          <w:lang w:val="en-US" w:eastAsia="zh-CN"/>
        </w:rPr>
        <w:t>十二</w:t>
      </w:r>
      <w:r>
        <w:rPr>
          <w:rFonts w:hint="eastAsia" w:ascii="宋体" w:hAnsi="宋体" w:eastAsia="宋体" w:cs="宋体"/>
          <w:b/>
          <w:color w:val="auto"/>
          <w:sz w:val="32"/>
          <w:szCs w:val="32"/>
          <w:highlight w:val="none"/>
        </w:rPr>
        <w:t>月</w:t>
      </w:r>
    </w:p>
    <w:p w14:paraId="4CB95D13">
      <w:pPr>
        <w:pStyle w:val="32"/>
        <w:rPr>
          <w:rFonts w:hint="eastAsia" w:ascii="宋体" w:hAnsi="宋体" w:eastAsia="宋体" w:cs="宋体"/>
          <w:color w:val="auto"/>
          <w:sz w:val="36"/>
          <w:szCs w:val="36"/>
          <w:highlight w:val="none"/>
        </w:rPr>
      </w:pPr>
    </w:p>
    <w:p w14:paraId="001509C2">
      <w:pPr>
        <w:pStyle w:val="32"/>
        <w:rPr>
          <w:rFonts w:hint="eastAsia" w:ascii="宋体" w:hAnsi="宋体" w:eastAsia="宋体" w:cs="宋体"/>
          <w:color w:val="auto"/>
          <w:sz w:val="36"/>
          <w:szCs w:val="36"/>
          <w:highlight w:val="none"/>
        </w:rPr>
      </w:pPr>
    </w:p>
    <w:p w14:paraId="42F46520">
      <w:pPr>
        <w:pStyle w:val="20"/>
        <w:adjustRightInd w:val="0"/>
        <w:snapToGrid w:val="0"/>
        <w:spacing w:line="360" w:lineRule="auto"/>
        <w:jc w:val="center"/>
        <w:rPr>
          <w:rFonts w:hint="eastAsia" w:ascii="宋体" w:hAnsi="宋体" w:eastAsia="宋体" w:cs="宋体"/>
          <w:b/>
          <w:color w:val="auto"/>
          <w:spacing w:val="160"/>
          <w:sz w:val="28"/>
          <w:szCs w:val="28"/>
          <w:highlight w:val="none"/>
        </w:rPr>
      </w:pPr>
      <w:r>
        <w:rPr>
          <w:rFonts w:hint="eastAsia" w:ascii="宋体" w:hAnsi="宋体" w:eastAsia="宋体" w:cs="宋体"/>
          <w:b/>
          <w:color w:val="auto"/>
          <w:spacing w:val="160"/>
          <w:sz w:val="28"/>
          <w:szCs w:val="28"/>
          <w:highlight w:val="none"/>
        </w:rPr>
        <w:t>目录</w:t>
      </w:r>
    </w:p>
    <w:p w14:paraId="1BCEAD38">
      <w:pPr>
        <w:autoSpaceDE w:val="0"/>
        <w:autoSpaceDN w:val="0"/>
        <w:adjustRightInd w:val="0"/>
        <w:snapToGrid w:val="0"/>
        <w:spacing w:line="360" w:lineRule="auto"/>
        <w:rPr>
          <w:rFonts w:hint="eastAsia" w:ascii="宋体" w:hAnsi="宋体" w:eastAsia="宋体" w:cs="宋体"/>
          <w:color w:val="auto"/>
          <w:szCs w:val="21"/>
          <w:highlight w:val="none"/>
        </w:rPr>
      </w:pPr>
    </w:p>
    <w:p w14:paraId="79A8FCD4">
      <w:pPr>
        <w:pStyle w:val="25"/>
        <w:tabs>
          <w:tab w:val="right" w:leader="dot" w:pos="9746"/>
          <w:tab w:val="clear" w:pos="8222"/>
        </w:tabs>
        <w:rPr>
          <w:rFonts w:hint="eastAsia" w:ascii="宋体" w:hAnsi="宋体" w:eastAsia="宋体" w:cs="宋体"/>
          <w:highlight w:val="none"/>
        </w:rPr>
      </w:pPr>
      <w:r>
        <w:rPr>
          <w:rFonts w:hint="eastAsia" w:ascii="宋体" w:hAnsi="宋体" w:eastAsia="宋体" w:cs="宋体"/>
          <w:color w:val="auto"/>
          <w:spacing w:val="160"/>
          <w:szCs w:val="24"/>
          <w:highlight w:val="none"/>
        </w:rPr>
        <w:fldChar w:fldCharType="begin"/>
      </w:r>
      <w:r>
        <w:rPr>
          <w:rFonts w:hint="eastAsia" w:ascii="宋体" w:hAnsi="宋体" w:eastAsia="宋体" w:cs="宋体"/>
          <w:color w:val="auto"/>
          <w:spacing w:val="160"/>
          <w:szCs w:val="24"/>
          <w:highlight w:val="none"/>
        </w:rPr>
        <w:instrText xml:space="preserve">TOC \o "1-1" \h \u </w:instrText>
      </w:r>
      <w:r>
        <w:rPr>
          <w:rFonts w:hint="eastAsia" w:ascii="宋体" w:hAnsi="宋体" w:eastAsia="宋体" w:cs="宋体"/>
          <w:color w:val="auto"/>
          <w:spacing w:val="160"/>
          <w:szCs w:val="24"/>
          <w:highlight w:val="none"/>
        </w:rPr>
        <w:fldChar w:fldCharType="separate"/>
      </w:r>
      <w:r>
        <w:rPr>
          <w:rFonts w:hint="eastAsia" w:ascii="宋体" w:hAnsi="宋体" w:eastAsia="宋体" w:cs="宋体"/>
          <w:color w:val="auto"/>
          <w:spacing w:val="160"/>
          <w:szCs w:val="24"/>
          <w:highlight w:val="none"/>
        </w:rPr>
        <w:fldChar w:fldCharType="begin"/>
      </w:r>
      <w:r>
        <w:rPr>
          <w:rFonts w:hint="eastAsia" w:ascii="宋体" w:hAnsi="宋体" w:eastAsia="宋体" w:cs="宋体"/>
          <w:spacing w:val="160"/>
          <w:szCs w:val="24"/>
          <w:highlight w:val="none"/>
        </w:rPr>
        <w:instrText xml:space="preserve"> HYPERLINK \l _Toc531 </w:instrText>
      </w:r>
      <w:r>
        <w:rPr>
          <w:rFonts w:hint="eastAsia" w:ascii="宋体" w:hAnsi="宋体" w:eastAsia="宋体" w:cs="宋体"/>
          <w:spacing w:val="160"/>
          <w:szCs w:val="24"/>
          <w:highlight w:val="none"/>
        </w:rPr>
        <w:fldChar w:fldCharType="separate"/>
      </w:r>
      <w:r>
        <w:rPr>
          <w:rFonts w:hint="eastAsia" w:ascii="宋体" w:hAnsi="宋体" w:eastAsia="宋体" w:cs="宋体"/>
          <w:highlight w:val="none"/>
        </w:rPr>
        <w:t>第一章 竞争性磋商</w:t>
      </w:r>
      <w:r>
        <w:rPr>
          <w:rFonts w:hint="eastAsia" w:ascii="宋体" w:hAnsi="宋体" w:eastAsia="宋体" w:cs="宋体"/>
          <w:highlight w:val="none"/>
          <w:lang w:eastAsia="zh-CN"/>
        </w:rPr>
        <w:t>公告</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_Toc531 \h </w:instrText>
      </w:r>
      <w:r>
        <w:rPr>
          <w:rFonts w:hint="eastAsia" w:ascii="宋体" w:hAnsi="宋体" w:eastAsia="宋体" w:cs="宋体"/>
          <w:highlight w:val="none"/>
        </w:rPr>
        <w:fldChar w:fldCharType="separate"/>
      </w:r>
      <w:r>
        <w:rPr>
          <w:rFonts w:hint="eastAsia" w:ascii="宋体" w:hAnsi="宋体" w:eastAsia="宋体" w:cs="宋体"/>
          <w:highlight w:val="none"/>
        </w:rPr>
        <w:t>1</w:t>
      </w:r>
      <w:r>
        <w:rPr>
          <w:rFonts w:hint="eastAsia" w:ascii="宋体" w:hAnsi="宋体" w:eastAsia="宋体" w:cs="宋体"/>
          <w:highlight w:val="none"/>
        </w:rPr>
        <w:fldChar w:fldCharType="end"/>
      </w:r>
      <w:r>
        <w:rPr>
          <w:rFonts w:hint="eastAsia" w:ascii="宋体" w:hAnsi="宋体" w:eastAsia="宋体" w:cs="宋体"/>
          <w:color w:val="auto"/>
          <w:spacing w:val="160"/>
          <w:szCs w:val="24"/>
          <w:highlight w:val="none"/>
        </w:rPr>
        <w:fldChar w:fldCharType="end"/>
      </w:r>
    </w:p>
    <w:p w14:paraId="6EE6E493">
      <w:pPr>
        <w:pStyle w:val="25"/>
        <w:tabs>
          <w:tab w:val="right" w:leader="dot" w:pos="9746"/>
          <w:tab w:val="clear" w:pos="8222"/>
        </w:tabs>
        <w:rPr>
          <w:rFonts w:hint="eastAsia" w:ascii="宋体" w:hAnsi="宋体" w:eastAsia="宋体" w:cs="宋体"/>
          <w:highlight w:val="none"/>
        </w:rPr>
      </w:pPr>
      <w:r>
        <w:rPr>
          <w:rFonts w:hint="eastAsia" w:ascii="宋体" w:hAnsi="宋体" w:eastAsia="宋体" w:cs="宋体"/>
          <w:color w:val="auto"/>
          <w:spacing w:val="160"/>
          <w:szCs w:val="24"/>
          <w:highlight w:val="none"/>
        </w:rPr>
        <w:fldChar w:fldCharType="begin"/>
      </w:r>
      <w:r>
        <w:rPr>
          <w:rFonts w:hint="eastAsia" w:ascii="宋体" w:hAnsi="宋体" w:eastAsia="宋体" w:cs="宋体"/>
          <w:spacing w:val="160"/>
          <w:szCs w:val="24"/>
          <w:highlight w:val="none"/>
        </w:rPr>
        <w:instrText xml:space="preserve"> HYPERLINK \l _Toc25381 </w:instrText>
      </w:r>
      <w:r>
        <w:rPr>
          <w:rFonts w:hint="eastAsia" w:ascii="宋体" w:hAnsi="宋体" w:eastAsia="宋体" w:cs="宋体"/>
          <w:spacing w:val="160"/>
          <w:szCs w:val="24"/>
          <w:highlight w:val="none"/>
        </w:rPr>
        <w:fldChar w:fldCharType="separate"/>
      </w:r>
      <w:r>
        <w:rPr>
          <w:rFonts w:hint="eastAsia" w:ascii="宋体" w:hAnsi="宋体" w:eastAsia="宋体" w:cs="宋体"/>
          <w:highlight w:val="none"/>
          <w:lang w:val="en-US" w:eastAsia="zh-CN"/>
        </w:rPr>
        <w:t xml:space="preserve">第二章 </w:t>
      </w:r>
      <w:r>
        <w:rPr>
          <w:rFonts w:hint="eastAsia" w:ascii="宋体" w:hAnsi="宋体" w:eastAsia="宋体" w:cs="宋体"/>
          <w:highlight w:val="none"/>
        </w:rPr>
        <w:t>供应商须知</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_Toc25381 \h </w:instrText>
      </w:r>
      <w:r>
        <w:rPr>
          <w:rFonts w:hint="eastAsia" w:ascii="宋体" w:hAnsi="宋体" w:eastAsia="宋体" w:cs="宋体"/>
          <w:highlight w:val="none"/>
        </w:rPr>
        <w:fldChar w:fldCharType="separate"/>
      </w:r>
      <w:r>
        <w:rPr>
          <w:rFonts w:hint="eastAsia" w:ascii="宋体" w:hAnsi="宋体" w:eastAsia="宋体" w:cs="宋体"/>
          <w:highlight w:val="none"/>
        </w:rPr>
        <w:t>4</w:t>
      </w:r>
      <w:r>
        <w:rPr>
          <w:rFonts w:hint="eastAsia" w:ascii="宋体" w:hAnsi="宋体" w:eastAsia="宋体" w:cs="宋体"/>
          <w:highlight w:val="none"/>
        </w:rPr>
        <w:fldChar w:fldCharType="end"/>
      </w:r>
      <w:r>
        <w:rPr>
          <w:rFonts w:hint="eastAsia" w:ascii="宋体" w:hAnsi="宋体" w:eastAsia="宋体" w:cs="宋体"/>
          <w:color w:val="auto"/>
          <w:spacing w:val="160"/>
          <w:szCs w:val="24"/>
          <w:highlight w:val="none"/>
        </w:rPr>
        <w:fldChar w:fldCharType="end"/>
      </w:r>
    </w:p>
    <w:p w14:paraId="1946E7AA">
      <w:pPr>
        <w:pStyle w:val="25"/>
        <w:tabs>
          <w:tab w:val="right" w:leader="dot" w:pos="9746"/>
          <w:tab w:val="clear" w:pos="8222"/>
        </w:tabs>
        <w:rPr>
          <w:rFonts w:hint="eastAsia" w:ascii="宋体" w:hAnsi="宋体" w:eastAsia="宋体" w:cs="宋体"/>
          <w:highlight w:val="none"/>
        </w:rPr>
      </w:pPr>
      <w:r>
        <w:rPr>
          <w:rFonts w:hint="eastAsia" w:ascii="宋体" w:hAnsi="宋体" w:eastAsia="宋体" w:cs="宋体"/>
          <w:color w:val="auto"/>
          <w:spacing w:val="160"/>
          <w:szCs w:val="24"/>
          <w:highlight w:val="none"/>
        </w:rPr>
        <w:fldChar w:fldCharType="begin"/>
      </w:r>
      <w:r>
        <w:rPr>
          <w:rFonts w:hint="eastAsia" w:ascii="宋体" w:hAnsi="宋体" w:eastAsia="宋体" w:cs="宋体"/>
          <w:spacing w:val="160"/>
          <w:szCs w:val="24"/>
          <w:highlight w:val="none"/>
        </w:rPr>
        <w:instrText xml:space="preserve"> HYPERLINK \l _Toc8546 </w:instrText>
      </w:r>
      <w:r>
        <w:rPr>
          <w:rFonts w:hint="eastAsia" w:ascii="宋体" w:hAnsi="宋体" w:eastAsia="宋体" w:cs="宋体"/>
          <w:spacing w:val="160"/>
          <w:szCs w:val="24"/>
          <w:highlight w:val="none"/>
        </w:rPr>
        <w:fldChar w:fldCharType="separate"/>
      </w:r>
      <w:r>
        <w:rPr>
          <w:rFonts w:hint="eastAsia" w:ascii="宋体" w:hAnsi="宋体" w:eastAsia="宋体" w:cs="宋体"/>
          <w:highlight w:val="none"/>
        </w:rPr>
        <w:t>第三章 采购需求</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_Toc8546 \h </w:instrText>
      </w:r>
      <w:r>
        <w:rPr>
          <w:rFonts w:hint="eastAsia" w:ascii="宋体" w:hAnsi="宋体" w:eastAsia="宋体" w:cs="宋体"/>
          <w:highlight w:val="none"/>
        </w:rPr>
        <w:fldChar w:fldCharType="separate"/>
      </w:r>
      <w:r>
        <w:rPr>
          <w:rFonts w:hint="eastAsia" w:ascii="宋体" w:hAnsi="宋体" w:eastAsia="宋体" w:cs="宋体"/>
          <w:highlight w:val="none"/>
        </w:rPr>
        <w:t>22</w:t>
      </w:r>
      <w:r>
        <w:rPr>
          <w:rFonts w:hint="eastAsia" w:ascii="宋体" w:hAnsi="宋体" w:eastAsia="宋体" w:cs="宋体"/>
          <w:highlight w:val="none"/>
        </w:rPr>
        <w:fldChar w:fldCharType="end"/>
      </w:r>
      <w:r>
        <w:rPr>
          <w:rFonts w:hint="eastAsia" w:ascii="宋体" w:hAnsi="宋体" w:eastAsia="宋体" w:cs="宋体"/>
          <w:color w:val="auto"/>
          <w:spacing w:val="160"/>
          <w:szCs w:val="24"/>
          <w:highlight w:val="none"/>
        </w:rPr>
        <w:fldChar w:fldCharType="end"/>
      </w:r>
    </w:p>
    <w:p w14:paraId="54951EA9">
      <w:pPr>
        <w:pStyle w:val="25"/>
        <w:tabs>
          <w:tab w:val="right" w:leader="dot" w:pos="9746"/>
          <w:tab w:val="clear" w:pos="8222"/>
        </w:tabs>
        <w:rPr>
          <w:rFonts w:hint="eastAsia" w:ascii="宋体" w:hAnsi="宋体" w:eastAsia="宋体" w:cs="宋体"/>
          <w:highlight w:val="none"/>
        </w:rPr>
      </w:pPr>
      <w:r>
        <w:rPr>
          <w:rFonts w:hint="eastAsia" w:ascii="宋体" w:hAnsi="宋体" w:eastAsia="宋体" w:cs="宋体"/>
          <w:color w:val="auto"/>
          <w:spacing w:val="160"/>
          <w:szCs w:val="24"/>
          <w:highlight w:val="none"/>
        </w:rPr>
        <w:fldChar w:fldCharType="begin"/>
      </w:r>
      <w:r>
        <w:rPr>
          <w:rFonts w:hint="eastAsia" w:ascii="宋体" w:hAnsi="宋体" w:eastAsia="宋体" w:cs="宋体"/>
          <w:spacing w:val="160"/>
          <w:szCs w:val="24"/>
          <w:highlight w:val="none"/>
        </w:rPr>
        <w:instrText xml:space="preserve"> HYPERLINK \l _Toc3330 </w:instrText>
      </w:r>
      <w:r>
        <w:rPr>
          <w:rFonts w:hint="eastAsia" w:ascii="宋体" w:hAnsi="宋体" w:eastAsia="宋体" w:cs="宋体"/>
          <w:spacing w:val="160"/>
          <w:szCs w:val="24"/>
          <w:highlight w:val="none"/>
        </w:rPr>
        <w:fldChar w:fldCharType="separate"/>
      </w:r>
      <w:r>
        <w:rPr>
          <w:rFonts w:hint="eastAsia" w:ascii="宋体" w:hAnsi="宋体" w:eastAsia="宋体" w:cs="宋体"/>
          <w:highlight w:val="none"/>
        </w:rPr>
        <w:t>第四章 评审方法</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_Toc3330 \h </w:instrText>
      </w:r>
      <w:r>
        <w:rPr>
          <w:rFonts w:hint="eastAsia" w:ascii="宋体" w:hAnsi="宋体" w:eastAsia="宋体" w:cs="宋体"/>
          <w:highlight w:val="none"/>
        </w:rPr>
        <w:fldChar w:fldCharType="separate"/>
      </w:r>
      <w:r>
        <w:rPr>
          <w:rFonts w:hint="eastAsia" w:ascii="宋体" w:hAnsi="宋体" w:eastAsia="宋体" w:cs="宋体"/>
          <w:highlight w:val="none"/>
        </w:rPr>
        <w:t>25</w:t>
      </w:r>
      <w:r>
        <w:rPr>
          <w:rFonts w:hint="eastAsia" w:ascii="宋体" w:hAnsi="宋体" w:eastAsia="宋体" w:cs="宋体"/>
          <w:highlight w:val="none"/>
        </w:rPr>
        <w:fldChar w:fldCharType="end"/>
      </w:r>
      <w:r>
        <w:rPr>
          <w:rFonts w:hint="eastAsia" w:ascii="宋体" w:hAnsi="宋体" w:eastAsia="宋体" w:cs="宋体"/>
          <w:color w:val="auto"/>
          <w:spacing w:val="160"/>
          <w:szCs w:val="24"/>
          <w:highlight w:val="none"/>
        </w:rPr>
        <w:fldChar w:fldCharType="end"/>
      </w:r>
    </w:p>
    <w:p w14:paraId="0A2EDB61">
      <w:pPr>
        <w:pStyle w:val="25"/>
        <w:tabs>
          <w:tab w:val="right" w:leader="dot" w:pos="9746"/>
          <w:tab w:val="clear" w:pos="8222"/>
        </w:tabs>
        <w:rPr>
          <w:rFonts w:hint="eastAsia" w:ascii="宋体" w:hAnsi="宋体" w:eastAsia="宋体" w:cs="宋体"/>
          <w:highlight w:val="none"/>
        </w:rPr>
      </w:pPr>
      <w:r>
        <w:rPr>
          <w:rFonts w:hint="eastAsia" w:ascii="宋体" w:hAnsi="宋体" w:eastAsia="宋体" w:cs="宋体"/>
          <w:color w:val="auto"/>
          <w:spacing w:val="160"/>
          <w:szCs w:val="24"/>
          <w:highlight w:val="none"/>
        </w:rPr>
        <w:fldChar w:fldCharType="begin"/>
      </w:r>
      <w:r>
        <w:rPr>
          <w:rFonts w:hint="eastAsia" w:ascii="宋体" w:hAnsi="宋体" w:eastAsia="宋体" w:cs="宋体"/>
          <w:spacing w:val="160"/>
          <w:szCs w:val="24"/>
          <w:highlight w:val="none"/>
        </w:rPr>
        <w:instrText xml:space="preserve"> HYPERLINK \l _Toc14090 </w:instrText>
      </w:r>
      <w:r>
        <w:rPr>
          <w:rFonts w:hint="eastAsia" w:ascii="宋体" w:hAnsi="宋体" w:eastAsia="宋体" w:cs="宋体"/>
          <w:spacing w:val="160"/>
          <w:szCs w:val="24"/>
          <w:highlight w:val="none"/>
        </w:rPr>
        <w:fldChar w:fldCharType="separate"/>
      </w:r>
      <w:r>
        <w:rPr>
          <w:rFonts w:hint="eastAsia" w:ascii="宋体" w:hAnsi="宋体" w:eastAsia="宋体" w:cs="宋体"/>
          <w:highlight w:val="none"/>
        </w:rPr>
        <w:t>第五章 合同</w:t>
      </w:r>
      <w:r>
        <w:rPr>
          <w:rFonts w:hint="eastAsia" w:ascii="宋体" w:hAnsi="宋体" w:eastAsia="宋体" w:cs="宋体"/>
          <w:highlight w:val="none"/>
          <w:lang w:eastAsia="zh-CN"/>
        </w:rPr>
        <w:t>文件</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_Toc14090 \h </w:instrText>
      </w:r>
      <w:r>
        <w:rPr>
          <w:rFonts w:hint="eastAsia" w:ascii="宋体" w:hAnsi="宋体" w:eastAsia="宋体" w:cs="宋体"/>
          <w:highlight w:val="none"/>
        </w:rPr>
        <w:fldChar w:fldCharType="separate"/>
      </w:r>
      <w:r>
        <w:rPr>
          <w:rFonts w:hint="eastAsia" w:ascii="宋体" w:hAnsi="宋体" w:eastAsia="宋体" w:cs="宋体"/>
          <w:highlight w:val="none"/>
        </w:rPr>
        <w:t>33</w:t>
      </w:r>
      <w:r>
        <w:rPr>
          <w:rFonts w:hint="eastAsia" w:ascii="宋体" w:hAnsi="宋体" w:eastAsia="宋体" w:cs="宋体"/>
          <w:highlight w:val="none"/>
        </w:rPr>
        <w:fldChar w:fldCharType="end"/>
      </w:r>
      <w:r>
        <w:rPr>
          <w:rFonts w:hint="eastAsia" w:ascii="宋体" w:hAnsi="宋体" w:eastAsia="宋体" w:cs="宋体"/>
          <w:color w:val="auto"/>
          <w:spacing w:val="160"/>
          <w:szCs w:val="24"/>
          <w:highlight w:val="none"/>
        </w:rPr>
        <w:fldChar w:fldCharType="end"/>
      </w:r>
    </w:p>
    <w:p w14:paraId="2F35A142">
      <w:pPr>
        <w:pStyle w:val="25"/>
        <w:tabs>
          <w:tab w:val="right" w:leader="dot" w:pos="9746"/>
          <w:tab w:val="clear" w:pos="8222"/>
        </w:tabs>
        <w:rPr>
          <w:rFonts w:hint="eastAsia" w:ascii="宋体" w:hAnsi="宋体" w:eastAsia="宋体" w:cs="宋体"/>
          <w:highlight w:val="none"/>
        </w:rPr>
      </w:pPr>
      <w:r>
        <w:rPr>
          <w:rFonts w:hint="eastAsia" w:ascii="宋体" w:hAnsi="宋体" w:eastAsia="宋体" w:cs="宋体"/>
          <w:color w:val="auto"/>
          <w:spacing w:val="160"/>
          <w:szCs w:val="24"/>
          <w:highlight w:val="none"/>
        </w:rPr>
        <w:fldChar w:fldCharType="begin"/>
      </w:r>
      <w:r>
        <w:rPr>
          <w:rFonts w:hint="eastAsia" w:ascii="宋体" w:hAnsi="宋体" w:eastAsia="宋体" w:cs="宋体"/>
          <w:spacing w:val="160"/>
          <w:szCs w:val="24"/>
          <w:highlight w:val="none"/>
        </w:rPr>
        <w:instrText xml:space="preserve"> HYPERLINK \l _Toc4707 </w:instrText>
      </w:r>
      <w:r>
        <w:rPr>
          <w:rFonts w:hint="eastAsia" w:ascii="宋体" w:hAnsi="宋体" w:eastAsia="宋体" w:cs="宋体"/>
          <w:spacing w:val="160"/>
          <w:szCs w:val="24"/>
          <w:highlight w:val="none"/>
        </w:rPr>
        <w:fldChar w:fldCharType="separate"/>
      </w:r>
      <w:r>
        <w:rPr>
          <w:rFonts w:hint="eastAsia" w:ascii="宋体" w:hAnsi="宋体" w:eastAsia="宋体" w:cs="宋体"/>
          <w:highlight w:val="none"/>
        </w:rPr>
        <w:t>第六章 响应文件格式</w:t>
      </w:r>
      <w:r>
        <w:rPr>
          <w:rFonts w:hint="eastAsia" w:ascii="宋体" w:hAnsi="宋体" w:eastAsia="宋体" w:cs="宋体"/>
          <w:highlight w:val="none"/>
        </w:rPr>
        <w:tab/>
      </w:r>
      <w:r>
        <w:rPr>
          <w:rFonts w:hint="eastAsia" w:ascii="宋体" w:hAnsi="宋体" w:eastAsia="宋体" w:cs="宋体"/>
          <w:highlight w:val="none"/>
        </w:rPr>
        <w:fldChar w:fldCharType="begin"/>
      </w:r>
      <w:r>
        <w:rPr>
          <w:rFonts w:hint="eastAsia" w:ascii="宋体" w:hAnsi="宋体" w:eastAsia="宋体" w:cs="宋体"/>
          <w:highlight w:val="none"/>
        </w:rPr>
        <w:instrText xml:space="preserve"> PAGEREF _Toc4707 \h </w:instrText>
      </w:r>
      <w:r>
        <w:rPr>
          <w:rFonts w:hint="eastAsia" w:ascii="宋体" w:hAnsi="宋体" w:eastAsia="宋体" w:cs="宋体"/>
          <w:highlight w:val="none"/>
        </w:rPr>
        <w:fldChar w:fldCharType="separate"/>
      </w:r>
      <w:r>
        <w:rPr>
          <w:rFonts w:hint="eastAsia" w:ascii="宋体" w:hAnsi="宋体" w:eastAsia="宋体" w:cs="宋体"/>
          <w:highlight w:val="none"/>
        </w:rPr>
        <w:t>42</w:t>
      </w:r>
      <w:r>
        <w:rPr>
          <w:rFonts w:hint="eastAsia" w:ascii="宋体" w:hAnsi="宋体" w:eastAsia="宋体" w:cs="宋体"/>
          <w:highlight w:val="none"/>
        </w:rPr>
        <w:fldChar w:fldCharType="end"/>
      </w:r>
      <w:r>
        <w:rPr>
          <w:rFonts w:hint="eastAsia" w:ascii="宋体" w:hAnsi="宋体" w:eastAsia="宋体" w:cs="宋体"/>
          <w:color w:val="auto"/>
          <w:spacing w:val="160"/>
          <w:szCs w:val="24"/>
          <w:highlight w:val="none"/>
        </w:rPr>
        <w:fldChar w:fldCharType="end"/>
      </w:r>
    </w:p>
    <w:p w14:paraId="6F330840">
      <w:pPr>
        <w:pStyle w:val="32"/>
        <w:ind w:left="0" w:leftChars="0" w:firstLine="0" w:firstLineChars="0"/>
        <w:rPr>
          <w:rFonts w:hint="eastAsia" w:ascii="宋体" w:hAnsi="宋体" w:eastAsia="宋体" w:cs="宋体"/>
          <w:color w:val="auto"/>
          <w:spacing w:val="160"/>
          <w:szCs w:val="24"/>
          <w:highlight w:val="none"/>
        </w:rPr>
      </w:pPr>
      <w:r>
        <w:rPr>
          <w:rFonts w:hint="eastAsia" w:ascii="宋体" w:hAnsi="宋体" w:eastAsia="宋体" w:cs="宋体"/>
          <w:color w:val="auto"/>
          <w:spacing w:val="160"/>
          <w:szCs w:val="24"/>
          <w:highlight w:val="none"/>
        </w:rPr>
        <w:fldChar w:fldCharType="end"/>
      </w:r>
    </w:p>
    <w:p w14:paraId="779B1420">
      <w:pPr>
        <w:pStyle w:val="32"/>
        <w:ind w:left="0" w:leftChars="0" w:firstLine="0" w:firstLineChars="0"/>
        <w:rPr>
          <w:rFonts w:hint="eastAsia" w:ascii="宋体" w:hAnsi="宋体" w:eastAsia="宋体" w:cs="宋体"/>
          <w:color w:val="auto"/>
          <w:spacing w:val="160"/>
          <w:szCs w:val="24"/>
          <w:highlight w:val="none"/>
        </w:rPr>
      </w:pPr>
    </w:p>
    <w:p w14:paraId="63CC2012">
      <w:pPr>
        <w:pStyle w:val="32"/>
        <w:ind w:left="0" w:leftChars="0" w:firstLine="0" w:firstLineChars="0"/>
        <w:rPr>
          <w:rFonts w:hint="eastAsia" w:ascii="宋体" w:hAnsi="宋体" w:eastAsia="宋体" w:cs="宋体"/>
          <w:color w:val="auto"/>
          <w:spacing w:val="160"/>
          <w:szCs w:val="24"/>
          <w:highlight w:val="none"/>
        </w:rPr>
      </w:pPr>
    </w:p>
    <w:p w14:paraId="57C68742">
      <w:pPr>
        <w:pStyle w:val="32"/>
        <w:ind w:left="0" w:leftChars="0" w:firstLine="0" w:firstLineChars="0"/>
        <w:rPr>
          <w:rFonts w:hint="eastAsia" w:ascii="宋体" w:hAnsi="宋体" w:eastAsia="宋体" w:cs="宋体"/>
          <w:color w:val="auto"/>
          <w:spacing w:val="160"/>
          <w:szCs w:val="24"/>
          <w:highlight w:val="none"/>
        </w:rPr>
      </w:pPr>
    </w:p>
    <w:p w14:paraId="62321E15">
      <w:pPr>
        <w:pStyle w:val="32"/>
        <w:ind w:left="0" w:leftChars="0" w:firstLine="0" w:firstLineChars="0"/>
        <w:rPr>
          <w:rFonts w:hint="eastAsia" w:ascii="宋体" w:hAnsi="宋体" w:eastAsia="宋体" w:cs="宋体"/>
          <w:color w:val="auto"/>
          <w:spacing w:val="160"/>
          <w:szCs w:val="24"/>
          <w:highlight w:val="none"/>
        </w:rPr>
      </w:pPr>
    </w:p>
    <w:p w14:paraId="69456A08">
      <w:pPr>
        <w:pStyle w:val="32"/>
        <w:ind w:left="0" w:leftChars="0" w:firstLine="0" w:firstLineChars="0"/>
        <w:rPr>
          <w:rFonts w:hint="eastAsia" w:ascii="宋体" w:hAnsi="宋体" w:eastAsia="宋体" w:cs="宋体"/>
          <w:color w:val="auto"/>
          <w:spacing w:val="160"/>
          <w:szCs w:val="24"/>
          <w:highlight w:val="none"/>
        </w:rPr>
      </w:pPr>
    </w:p>
    <w:p w14:paraId="46914B5A">
      <w:pPr>
        <w:pStyle w:val="32"/>
        <w:ind w:left="0" w:leftChars="0" w:firstLine="0" w:firstLineChars="0"/>
        <w:rPr>
          <w:rFonts w:hint="eastAsia" w:ascii="宋体" w:hAnsi="宋体" w:eastAsia="宋体" w:cs="宋体"/>
          <w:color w:val="auto"/>
          <w:spacing w:val="160"/>
          <w:szCs w:val="24"/>
          <w:highlight w:val="none"/>
        </w:rPr>
      </w:pPr>
    </w:p>
    <w:p w14:paraId="2E9952CD">
      <w:pPr>
        <w:pStyle w:val="32"/>
        <w:ind w:left="0" w:leftChars="0" w:firstLine="0" w:firstLineChars="0"/>
        <w:rPr>
          <w:rFonts w:hint="eastAsia" w:ascii="宋体" w:hAnsi="宋体" w:eastAsia="宋体" w:cs="宋体"/>
          <w:color w:val="auto"/>
          <w:spacing w:val="160"/>
          <w:szCs w:val="24"/>
          <w:highlight w:val="none"/>
        </w:rPr>
      </w:pPr>
    </w:p>
    <w:p w14:paraId="2823A08B">
      <w:pPr>
        <w:pStyle w:val="32"/>
        <w:ind w:left="0" w:leftChars="0" w:firstLine="0" w:firstLineChars="0"/>
        <w:rPr>
          <w:rFonts w:hint="eastAsia" w:ascii="宋体" w:hAnsi="宋体" w:eastAsia="宋体" w:cs="宋体"/>
          <w:color w:val="auto"/>
          <w:spacing w:val="160"/>
          <w:szCs w:val="24"/>
          <w:highlight w:val="none"/>
        </w:rPr>
      </w:pPr>
    </w:p>
    <w:p w14:paraId="73B9E97D">
      <w:pPr>
        <w:pStyle w:val="32"/>
        <w:ind w:left="0" w:leftChars="0" w:firstLine="0" w:firstLineChars="0"/>
        <w:rPr>
          <w:rFonts w:hint="eastAsia" w:ascii="宋体" w:hAnsi="宋体" w:eastAsia="宋体" w:cs="宋体"/>
          <w:color w:val="auto"/>
          <w:spacing w:val="160"/>
          <w:szCs w:val="24"/>
          <w:highlight w:val="none"/>
        </w:rPr>
      </w:pPr>
    </w:p>
    <w:p w14:paraId="0631B34D">
      <w:pPr>
        <w:pStyle w:val="32"/>
        <w:ind w:left="0" w:leftChars="0" w:firstLine="0" w:firstLineChars="0"/>
        <w:rPr>
          <w:rFonts w:hint="eastAsia" w:ascii="宋体" w:hAnsi="宋体" w:eastAsia="宋体" w:cs="宋体"/>
          <w:color w:val="auto"/>
          <w:spacing w:val="160"/>
          <w:szCs w:val="24"/>
          <w:highlight w:val="none"/>
        </w:rPr>
      </w:pPr>
    </w:p>
    <w:p w14:paraId="6C3899EC">
      <w:pPr>
        <w:pStyle w:val="32"/>
        <w:ind w:left="0" w:leftChars="0" w:firstLine="0" w:firstLineChars="0"/>
        <w:rPr>
          <w:rFonts w:hint="eastAsia" w:ascii="宋体" w:hAnsi="宋体" w:eastAsia="宋体" w:cs="宋体"/>
          <w:color w:val="auto"/>
          <w:spacing w:val="160"/>
          <w:szCs w:val="24"/>
          <w:highlight w:val="none"/>
        </w:rPr>
      </w:pPr>
    </w:p>
    <w:p w14:paraId="2CC6C353">
      <w:pPr>
        <w:pStyle w:val="32"/>
        <w:ind w:left="0" w:leftChars="0" w:firstLine="0" w:firstLineChars="0"/>
        <w:rPr>
          <w:rFonts w:hint="eastAsia" w:ascii="宋体" w:hAnsi="宋体" w:eastAsia="宋体" w:cs="宋体"/>
          <w:color w:val="auto"/>
          <w:spacing w:val="160"/>
          <w:szCs w:val="24"/>
          <w:highlight w:val="none"/>
        </w:rPr>
      </w:pPr>
    </w:p>
    <w:p w14:paraId="415AB904">
      <w:pPr>
        <w:pStyle w:val="32"/>
        <w:ind w:left="0" w:leftChars="0" w:firstLine="0" w:firstLineChars="0"/>
        <w:rPr>
          <w:rFonts w:hint="eastAsia" w:ascii="宋体" w:hAnsi="宋体" w:eastAsia="宋体" w:cs="宋体"/>
          <w:color w:val="auto"/>
          <w:spacing w:val="160"/>
          <w:szCs w:val="24"/>
          <w:highlight w:val="none"/>
        </w:rPr>
      </w:pPr>
    </w:p>
    <w:p w14:paraId="389145BA">
      <w:pPr>
        <w:pStyle w:val="32"/>
        <w:ind w:left="0" w:leftChars="0" w:firstLine="0" w:firstLineChars="0"/>
        <w:rPr>
          <w:rFonts w:hint="eastAsia" w:ascii="宋体" w:hAnsi="宋体" w:eastAsia="宋体" w:cs="宋体"/>
          <w:color w:val="auto"/>
          <w:spacing w:val="160"/>
          <w:szCs w:val="24"/>
          <w:highlight w:val="none"/>
        </w:rPr>
      </w:pPr>
    </w:p>
    <w:p w14:paraId="492BF14D">
      <w:pPr>
        <w:pStyle w:val="32"/>
        <w:ind w:left="0" w:leftChars="0" w:firstLine="0" w:firstLineChars="0"/>
        <w:rPr>
          <w:rFonts w:hint="eastAsia" w:ascii="宋体" w:hAnsi="宋体" w:eastAsia="宋体" w:cs="宋体"/>
          <w:color w:val="auto"/>
          <w:spacing w:val="160"/>
          <w:szCs w:val="24"/>
          <w:highlight w:val="none"/>
        </w:rPr>
      </w:pPr>
    </w:p>
    <w:p w14:paraId="3469B344">
      <w:pPr>
        <w:pStyle w:val="32"/>
        <w:ind w:left="0" w:leftChars="0" w:firstLine="0" w:firstLineChars="0"/>
        <w:rPr>
          <w:rFonts w:hint="eastAsia" w:ascii="宋体" w:hAnsi="宋体" w:eastAsia="宋体" w:cs="宋体"/>
          <w:color w:val="auto"/>
          <w:spacing w:val="160"/>
          <w:szCs w:val="24"/>
          <w:highlight w:val="none"/>
        </w:rPr>
      </w:pPr>
    </w:p>
    <w:p w14:paraId="2531DCA5">
      <w:pPr>
        <w:pStyle w:val="32"/>
        <w:ind w:left="0" w:leftChars="0" w:firstLine="0" w:firstLineChars="0"/>
        <w:rPr>
          <w:rFonts w:hint="eastAsia" w:ascii="宋体" w:hAnsi="宋体" w:eastAsia="宋体" w:cs="宋体"/>
          <w:color w:val="auto"/>
          <w:spacing w:val="160"/>
          <w:szCs w:val="24"/>
          <w:highlight w:val="none"/>
        </w:rPr>
      </w:pPr>
    </w:p>
    <w:p w14:paraId="204BFCD0">
      <w:pPr>
        <w:pStyle w:val="32"/>
        <w:ind w:left="0" w:leftChars="0" w:firstLine="0" w:firstLineChars="0"/>
        <w:rPr>
          <w:rFonts w:hint="eastAsia" w:ascii="宋体" w:hAnsi="宋体" w:eastAsia="宋体" w:cs="宋体"/>
          <w:color w:val="auto"/>
          <w:spacing w:val="160"/>
          <w:szCs w:val="24"/>
          <w:highlight w:val="none"/>
        </w:rPr>
      </w:pPr>
    </w:p>
    <w:p w14:paraId="64189EC8">
      <w:pPr>
        <w:pStyle w:val="32"/>
        <w:ind w:left="0" w:leftChars="0" w:firstLine="0" w:firstLineChars="0"/>
        <w:rPr>
          <w:rFonts w:hint="eastAsia" w:ascii="宋体" w:hAnsi="宋体" w:eastAsia="宋体" w:cs="宋体"/>
          <w:color w:val="auto"/>
          <w:spacing w:val="160"/>
          <w:szCs w:val="24"/>
          <w:highlight w:val="none"/>
        </w:rPr>
      </w:pPr>
    </w:p>
    <w:p w14:paraId="7A108BB1">
      <w:pPr>
        <w:pStyle w:val="32"/>
        <w:ind w:left="0" w:leftChars="0" w:firstLine="0" w:firstLineChars="0"/>
        <w:rPr>
          <w:rFonts w:hint="eastAsia" w:ascii="宋体" w:hAnsi="宋体" w:eastAsia="宋体" w:cs="宋体"/>
          <w:color w:val="auto"/>
          <w:spacing w:val="160"/>
          <w:szCs w:val="24"/>
          <w:highlight w:val="none"/>
        </w:rPr>
      </w:pPr>
    </w:p>
    <w:p w14:paraId="600C4A74">
      <w:pPr>
        <w:pStyle w:val="32"/>
        <w:ind w:left="0" w:leftChars="0" w:firstLine="0" w:firstLineChars="0"/>
        <w:rPr>
          <w:rFonts w:hint="eastAsia" w:ascii="宋体" w:hAnsi="宋体" w:eastAsia="宋体" w:cs="宋体"/>
          <w:color w:val="auto"/>
          <w:spacing w:val="160"/>
          <w:szCs w:val="24"/>
          <w:highlight w:val="none"/>
        </w:rPr>
      </w:pPr>
    </w:p>
    <w:p w14:paraId="19C825DC">
      <w:pPr>
        <w:pStyle w:val="32"/>
        <w:ind w:left="0" w:leftChars="0" w:firstLine="0" w:firstLineChars="0"/>
        <w:rPr>
          <w:rFonts w:hint="eastAsia" w:ascii="宋体" w:hAnsi="宋体" w:eastAsia="宋体" w:cs="宋体"/>
          <w:color w:val="auto"/>
          <w:spacing w:val="160"/>
          <w:szCs w:val="24"/>
          <w:highlight w:val="none"/>
          <w:lang w:val="zh-CN"/>
        </w:rPr>
      </w:pPr>
    </w:p>
    <w:p w14:paraId="297DDCA4">
      <w:pPr>
        <w:pStyle w:val="3"/>
        <w:numPr>
          <w:ilvl w:val="0"/>
          <w:numId w:val="1"/>
        </w:numPr>
        <w:spacing w:before="0" w:after="0" w:line="240" w:lineRule="auto"/>
        <w:ind w:left="0" w:leftChars="0"/>
        <w:rPr>
          <w:rFonts w:hint="eastAsia" w:ascii="宋体" w:hAnsi="宋体" w:eastAsia="宋体" w:cs="宋体"/>
          <w:color w:val="auto"/>
          <w:highlight w:val="none"/>
        </w:rPr>
        <w:sectPr>
          <w:pgSz w:w="11906" w:h="16838"/>
          <w:pgMar w:top="1440" w:right="1080" w:bottom="1440" w:left="1080" w:header="851" w:footer="992" w:gutter="0"/>
          <w:pgNumType w:fmt="decimal" w:start="1"/>
          <w:cols w:space="425" w:num="1"/>
          <w:docGrid w:linePitch="312" w:charSpace="0"/>
        </w:sectPr>
      </w:pPr>
      <w:bookmarkStart w:id="0" w:name="_Toc21151"/>
      <w:bookmarkStart w:id="1" w:name="_Toc456718476"/>
    </w:p>
    <w:p w14:paraId="29C32860">
      <w:pPr>
        <w:pStyle w:val="3"/>
        <w:numPr>
          <w:ilvl w:val="0"/>
          <w:numId w:val="1"/>
        </w:numPr>
        <w:spacing w:before="0" w:after="0" w:line="240" w:lineRule="auto"/>
        <w:ind w:left="0" w:left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 xml:space="preserve"> </w:t>
      </w:r>
      <w:bookmarkStart w:id="2" w:name="_Toc531"/>
      <w:bookmarkStart w:id="3" w:name="_Toc6006"/>
      <w:bookmarkStart w:id="4" w:name="_Toc4209"/>
      <w:r>
        <w:rPr>
          <w:rFonts w:hint="eastAsia" w:ascii="宋体" w:hAnsi="宋体" w:eastAsia="宋体" w:cs="宋体"/>
          <w:color w:val="auto"/>
          <w:highlight w:val="none"/>
        </w:rPr>
        <w:t>竞争性磋商</w:t>
      </w:r>
      <w:bookmarkEnd w:id="0"/>
      <w:r>
        <w:rPr>
          <w:rFonts w:hint="eastAsia" w:ascii="宋体" w:hAnsi="宋体" w:eastAsia="宋体" w:cs="宋体"/>
          <w:color w:val="auto"/>
          <w:highlight w:val="none"/>
          <w:lang w:eastAsia="zh-CN"/>
        </w:rPr>
        <w:t>公告</w:t>
      </w:r>
      <w:bookmarkEnd w:id="2"/>
      <w:bookmarkEnd w:id="3"/>
      <w:bookmarkEnd w:id="4"/>
    </w:p>
    <w:p w14:paraId="232D20B9">
      <w:pPr>
        <w:numPr>
          <w:ilvl w:val="0"/>
          <w:numId w:val="0"/>
        </w:numPr>
        <w:rPr>
          <w:rFonts w:hint="eastAsia" w:ascii="宋体" w:hAnsi="宋体" w:eastAsia="宋体" w:cs="宋体"/>
          <w:color w:val="auto"/>
          <w:sz w:val="24"/>
          <w:highlight w:val="none"/>
        </w:rPr>
      </w:pPr>
    </w:p>
    <w:tbl>
      <w:tblPr>
        <w:tblStyle w:val="3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14:paraId="210F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000" w:type="pct"/>
            <w:noWrap w:val="0"/>
            <w:vAlign w:val="top"/>
          </w:tcPr>
          <w:p w14:paraId="2E8A5F67">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50" w:afterAutospacing="0" w:line="240" w:lineRule="auto"/>
              <w:ind w:right="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lang w:val="en-US" w:eastAsia="zh-CN"/>
              </w:rPr>
              <w:t>项目概况</w:t>
            </w:r>
          </w:p>
          <w:p w14:paraId="7CF4F9CF">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150" w:afterAutospacing="0" w:line="240" w:lineRule="auto"/>
              <w:ind w:right="0" w:firstLine="480" w:firstLineChars="200"/>
              <w:textAlignment w:val="auto"/>
              <w:rPr>
                <w:rFonts w:hint="eastAsia" w:ascii="宋体" w:hAnsi="宋体" w:eastAsia="宋体" w:cs="宋体"/>
                <w:i w:val="0"/>
                <w:iCs w:val="0"/>
                <w:caps w:val="0"/>
                <w:color w:val="auto"/>
                <w:spacing w:val="0"/>
                <w:sz w:val="22"/>
                <w:szCs w:val="22"/>
                <w:highlight w:val="none"/>
                <w:vertAlign w:val="baseline"/>
              </w:rPr>
            </w:pPr>
            <w:r>
              <w:rPr>
                <w:rFonts w:hint="eastAsia" w:cs="宋体"/>
                <w:i w:val="0"/>
                <w:iCs w:val="0"/>
                <w:caps w:val="0"/>
                <w:color w:val="auto"/>
                <w:spacing w:val="0"/>
                <w:sz w:val="24"/>
                <w:szCs w:val="24"/>
                <w:highlight w:val="none"/>
                <w:lang w:val="en-US" w:eastAsia="zh-CN"/>
              </w:rPr>
              <w:t>阿合奇县人民法院震后恢复重建项目（一标段）-震后维修二次</w:t>
            </w:r>
            <w:r>
              <w:rPr>
                <w:rFonts w:hint="eastAsia" w:ascii="宋体" w:hAnsi="宋体" w:eastAsia="宋体" w:cs="宋体"/>
                <w:i w:val="0"/>
                <w:iCs w:val="0"/>
                <w:caps w:val="0"/>
                <w:color w:val="auto"/>
                <w:spacing w:val="0"/>
                <w:sz w:val="24"/>
                <w:szCs w:val="24"/>
                <w:highlight w:val="none"/>
              </w:rPr>
              <w:t>的潜在供应商应在政采云平台线上获取采购文件，并于</w:t>
            </w:r>
            <w:r>
              <w:rPr>
                <w:rFonts w:hint="eastAsia" w:ascii="宋体" w:hAnsi="宋体" w:eastAsia="宋体" w:cs="宋体"/>
                <w:i w:val="0"/>
                <w:iCs w:val="0"/>
                <w:caps w:val="0"/>
                <w:color w:val="auto"/>
                <w:spacing w:val="0"/>
                <w:sz w:val="24"/>
                <w:szCs w:val="24"/>
                <w:highlight w:val="none"/>
                <w:lang w:val="en-US" w:eastAsia="zh-CN"/>
              </w:rPr>
              <w:t>202</w:t>
            </w:r>
            <w:r>
              <w:rPr>
                <w:rFonts w:hint="eastAsia" w:cs="宋体"/>
                <w:i w:val="0"/>
                <w:iCs w:val="0"/>
                <w:caps w:val="0"/>
                <w:color w:val="auto"/>
                <w:spacing w:val="0"/>
                <w:sz w:val="24"/>
                <w:szCs w:val="24"/>
                <w:highlight w:val="none"/>
                <w:lang w:val="en-US" w:eastAsia="zh-CN"/>
              </w:rPr>
              <w:t>4</w:t>
            </w:r>
            <w:r>
              <w:rPr>
                <w:rFonts w:hint="eastAsia" w:ascii="宋体" w:hAnsi="宋体" w:eastAsia="宋体" w:cs="宋体"/>
                <w:i w:val="0"/>
                <w:iCs w:val="0"/>
                <w:caps w:val="0"/>
                <w:color w:val="auto"/>
                <w:spacing w:val="0"/>
                <w:sz w:val="24"/>
                <w:szCs w:val="24"/>
                <w:highlight w:val="none"/>
              </w:rPr>
              <w:t>年</w:t>
            </w:r>
            <w:r>
              <w:rPr>
                <w:rFonts w:hint="eastAsia" w:cs="宋体"/>
                <w:i w:val="0"/>
                <w:iCs w:val="0"/>
                <w:caps w:val="0"/>
                <w:color w:val="auto"/>
                <w:spacing w:val="0"/>
                <w:sz w:val="24"/>
                <w:szCs w:val="24"/>
                <w:highlight w:val="none"/>
                <w:lang w:val="en-US" w:eastAsia="zh-CN"/>
              </w:rPr>
              <w:t>12</w:t>
            </w:r>
            <w:r>
              <w:rPr>
                <w:rFonts w:hint="eastAsia" w:ascii="宋体" w:hAnsi="宋体" w:eastAsia="宋体" w:cs="宋体"/>
                <w:i w:val="0"/>
                <w:iCs w:val="0"/>
                <w:caps w:val="0"/>
                <w:color w:val="auto"/>
                <w:spacing w:val="0"/>
                <w:sz w:val="24"/>
                <w:szCs w:val="24"/>
                <w:highlight w:val="none"/>
              </w:rPr>
              <w:t>月</w:t>
            </w:r>
            <w:r>
              <w:rPr>
                <w:rFonts w:hint="eastAsia" w:cs="宋体"/>
                <w:i w:val="0"/>
                <w:iCs w:val="0"/>
                <w:caps w:val="0"/>
                <w:color w:val="auto"/>
                <w:spacing w:val="0"/>
                <w:sz w:val="24"/>
                <w:szCs w:val="24"/>
                <w:highlight w:val="none"/>
                <w:lang w:val="en-US" w:eastAsia="zh-CN"/>
              </w:rPr>
              <w:t>27</w:t>
            </w:r>
            <w:r>
              <w:rPr>
                <w:rFonts w:hint="eastAsia" w:ascii="宋体" w:hAnsi="宋体" w:eastAsia="宋体" w:cs="宋体"/>
                <w:i w:val="0"/>
                <w:iCs w:val="0"/>
                <w:caps w:val="0"/>
                <w:color w:val="auto"/>
                <w:spacing w:val="0"/>
                <w:sz w:val="24"/>
                <w:szCs w:val="24"/>
                <w:highlight w:val="none"/>
              </w:rPr>
              <w:t>日</w:t>
            </w:r>
            <w:r>
              <w:rPr>
                <w:rFonts w:hint="eastAsia" w:ascii="宋体" w:hAnsi="宋体" w:eastAsia="宋体" w:cs="宋体"/>
                <w:i w:val="0"/>
                <w:iCs w:val="0"/>
                <w:caps w:val="0"/>
                <w:color w:val="auto"/>
                <w:spacing w:val="0"/>
                <w:sz w:val="24"/>
                <w:szCs w:val="24"/>
                <w:highlight w:val="none"/>
                <w:lang w:val="en-US" w:eastAsia="zh-CN"/>
              </w:rPr>
              <w:t>1</w:t>
            </w:r>
            <w:r>
              <w:rPr>
                <w:rFonts w:hint="eastAsia" w:cs="宋体"/>
                <w:i w:val="0"/>
                <w:iCs w:val="0"/>
                <w:caps w:val="0"/>
                <w:color w:val="auto"/>
                <w:spacing w:val="0"/>
                <w:sz w:val="24"/>
                <w:szCs w:val="24"/>
                <w:highlight w:val="none"/>
                <w:lang w:val="en-US" w:eastAsia="zh-CN"/>
              </w:rPr>
              <w:t>0:3</w:t>
            </w:r>
            <w:r>
              <w:rPr>
                <w:rFonts w:hint="eastAsia" w:ascii="宋体" w:hAnsi="宋体" w:eastAsia="宋体" w:cs="宋体"/>
                <w:i w:val="0"/>
                <w:iCs w:val="0"/>
                <w:caps w:val="0"/>
                <w:color w:val="auto"/>
                <w:spacing w:val="0"/>
                <w:sz w:val="24"/>
                <w:szCs w:val="24"/>
                <w:highlight w:val="none"/>
                <w:lang w:val="en-US" w:eastAsia="zh-CN"/>
              </w:rPr>
              <w:t>0</w:t>
            </w:r>
            <w:r>
              <w:rPr>
                <w:rFonts w:hint="eastAsia" w:ascii="宋体" w:hAnsi="宋体" w:eastAsia="宋体" w:cs="宋体"/>
                <w:i w:val="0"/>
                <w:iCs w:val="0"/>
                <w:caps w:val="0"/>
                <w:color w:val="auto"/>
                <w:spacing w:val="0"/>
                <w:sz w:val="24"/>
                <w:szCs w:val="24"/>
                <w:highlight w:val="none"/>
              </w:rPr>
              <w:t>（北京时间）前提交响应</w:t>
            </w:r>
            <w:r>
              <w:rPr>
                <w:rFonts w:hint="eastAsia" w:ascii="宋体" w:hAnsi="宋体" w:eastAsia="宋体" w:cs="宋体"/>
                <w:i w:val="0"/>
                <w:iCs w:val="0"/>
                <w:caps w:val="0"/>
                <w:color w:val="auto"/>
                <w:spacing w:val="0"/>
                <w:sz w:val="24"/>
                <w:szCs w:val="24"/>
                <w:highlight w:val="none"/>
                <w:lang w:eastAsia="zh-CN"/>
              </w:rPr>
              <w:t>文</w:t>
            </w:r>
            <w:r>
              <w:rPr>
                <w:rFonts w:hint="eastAsia" w:ascii="宋体" w:hAnsi="宋体" w:eastAsia="宋体" w:cs="宋体"/>
                <w:i w:val="0"/>
                <w:iCs w:val="0"/>
                <w:caps w:val="0"/>
                <w:color w:val="auto"/>
                <w:spacing w:val="0"/>
                <w:sz w:val="24"/>
                <w:szCs w:val="24"/>
                <w:highlight w:val="none"/>
              </w:rPr>
              <w:t>件。</w:t>
            </w:r>
          </w:p>
        </w:tc>
      </w:tr>
    </w:tbl>
    <w:p w14:paraId="68495DD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right="0"/>
        <w:jc w:val="left"/>
        <w:textAlignment w:val="auto"/>
        <w:rPr>
          <w:rFonts w:hint="eastAsia" w:ascii="宋体" w:hAnsi="宋体" w:eastAsia="宋体" w:cs="宋体"/>
          <w:color w:val="auto"/>
          <w:sz w:val="28"/>
          <w:szCs w:val="28"/>
          <w:highlight w:val="none"/>
        </w:rPr>
      </w:pPr>
      <w:r>
        <w:rPr>
          <w:rStyle w:val="37"/>
          <w:rFonts w:hint="eastAsia" w:ascii="宋体" w:hAnsi="宋体" w:eastAsia="宋体" w:cs="宋体"/>
          <w:b/>
          <w:bCs/>
          <w:i w:val="0"/>
          <w:iCs w:val="0"/>
          <w:caps w:val="0"/>
          <w:color w:val="auto"/>
          <w:spacing w:val="0"/>
          <w:sz w:val="24"/>
          <w:szCs w:val="24"/>
          <w:highlight w:val="none"/>
        </w:rPr>
        <w:t>一、项目基本情况</w:t>
      </w:r>
    </w:p>
    <w:p w14:paraId="4B2A675C">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yellow"/>
          <w:lang w:eastAsia="zh-CN"/>
        </w:rPr>
      </w:pPr>
      <w:r>
        <w:rPr>
          <w:rFonts w:hint="eastAsia" w:ascii="宋体" w:hAnsi="宋体" w:eastAsia="宋体" w:cs="宋体"/>
          <w:i w:val="0"/>
          <w:iCs w:val="0"/>
          <w:caps w:val="0"/>
          <w:color w:val="auto"/>
          <w:spacing w:val="0"/>
          <w:sz w:val="24"/>
          <w:szCs w:val="24"/>
          <w:highlight w:val="none"/>
        </w:rPr>
        <w:t>项目编号：</w:t>
      </w:r>
      <w:r>
        <w:rPr>
          <w:rFonts w:hint="eastAsia" w:ascii="宋体" w:hAnsi="宋体" w:eastAsia="宋体" w:cs="宋体"/>
          <w:i w:val="0"/>
          <w:iCs w:val="0"/>
          <w:caps w:val="0"/>
          <w:color w:val="auto"/>
          <w:spacing w:val="0"/>
          <w:sz w:val="24"/>
          <w:szCs w:val="24"/>
          <w:highlight w:val="none"/>
          <w:lang w:val="en-US" w:eastAsia="zh-CN"/>
        </w:rPr>
        <w:t>KZZB-</w:t>
      </w:r>
      <w:r>
        <w:rPr>
          <w:rFonts w:hint="eastAsia" w:cs="宋体"/>
          <w:i w:val="0"/>
          <w:iCs w:val="0"/>
          <w:caps w:val="0"/>
          <w:color w:val="auto"/>
          <w:spacing w:val="0"/>
          <w:sz w:val="24"/>
          <w:szCs w:val="24"/>
          <w:highlight w:val="none"/>
          <w:lang w:val="en-US" w:eastAsia="zh-CN"/>
        </w:rPr>
        <w:t>-</w:t>
      </w:r>
      <w:bookmarkStart w:id="126" w:name="_GoBack"/>
      <w:bookmarkEnd w:id="126"/>
      <w:r>
        <w:rPr>
          <w:rFonts w:hint="eastAsia" w:ascii="宋体" w:hAnsi="宋体" w:eastAsia="宋体" w:cs="宋体"/>
          <w:i w:val="0"/>
          <w:iCs w:val="0"/>
          <w:caps w:val="0"/>
          <w:color w:val="auto"/>
          <w:spacing w:val="0"/>
          <w:sz w:val="24"/>
          <w:szCs w:val="24"/>
          <w:highlight w:val="none"/>
          <w:lang w:val="en-US" w:eastAsia="zh-CN"/>
        </w:rPr>
        <w:t xml:space="preserve">2024239 </w:t>
      </w:r>
    </w:p>
    <w:p w14:paraId="71E8B043">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default"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项目名称：</w:t>
      </w:r>
      <w:r>
        <w:rPr>
          <w:rFonts w:hint="eastAsia" w:cs="宋体"/>
          <w:i w:val="0"/>
          <w:iCs w:val="0"/>
          <w:caps w:val="0"/>
          <w:color w:val="auto"/>
          <w:spacing w:val="0"/>
          <w:sz w:val="24"/>
          <w:szCs w:val="24"/>
          <w:highlight w:val="none"/>
          <w:lang w:eastAsia="zh-CN"/>
        </w:rPr>
        <w:t>阿合奇县人民法院震后恢复重建项目（一标段）-震后维修</w:t>
      </w:r>
      <w:r>
        <w:rPr>
          <w:rFonts w:hint="eastAsia" w:cs="宋体"/>
          <w:i w:val="0"/>
          <w:iCs w:val="0"/>
          <w:caps w:val="0"/>
          <w:color w:val="auto"/>
          <w:spacing w:val="0"/>
          <w:sz w:val="24"/>
          <w:szCs w:val="24"/>
          <w:highlight w:val="none"/>
          <w:lang w:val="en-US" w:eastAsia="zh-CN"/>
        </w:rPr>
        <w:t>二次</w:t>
      </w:r>
    </w:p>
    <w:p w14:paraId="6229B3C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采购方式：竞争性磋商</w:t>
      </w:r>
      <w:r>
        <w:rPr>
          <w:rFonts w:hint="eastAsia" w:ascii="宋体" w:hAnsi="宋体" w:eastAsia="宋体" w:cs="宋体"/>
          <w:i w:val="0"/>
          <w:iCs w:val="0"/>
          <w:caps w:val="0"/>
          <w:color w:val="auto"/>
          <w:spacing w:val="0"/>
          <w:sz w:val="20"/>
          <w:szCs w:val="20"/>
          <w:highlight w:val="none"/>
        </w:rPr>
        <w:t> </w:t>
      </w:r>
    </w:p>
    <w:p w14:paraId="3AE332FF">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default" w:ascii="宋体" w:hAnsi="宋体" w:eastAsia="宋体" w:cs="宋体"/>
          <w:color w:val="auto"/>
          <w:sz w:val="22"/>
          <w:szCs w:val="22"/>
          <w:highlight w:val="none"/>
          <w:lang w:val="en-US"/>
        </w:rPr>
      </w:pPr>
      <w:r>
        <w:rPr>
          <w:rFonts w:hint="eastAsia" w:ascii="宋体" w:hAnsi="宋体" w:eastAsia="宋体" w:cs="宋体"/>
          <w:i w:val="0"/>
          <w:iCs w:val="0"/>
          <w:caps w:val="0"/>
          <w:color w:val="auto"/>
          <w:spacing w:val="0"/>
          <w:sz w:val="24"/>
          <w:szCs w:val="24"/>
          <w:highlight w:val="none"/>
        </w:rPr>
        <w:t>预算金额（元）：3434600.00</w:t>
      </w:r>
    </w:p>
    <w:p w14:paraId="5F75645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最高限价（元）：</w:t>
      </w:r>
      <w:r>
        <w:rPr>
          <w:rFonts w:hint="eastAsia" w:cs="宋体"/>
          <w:i w:val="0"/>
          <w:iCs w:val="0"/>
          <w:caps w:val="0"/>
          <w:color w:val="auto"/>
          <w:spacing w:val="0"/>
          <w:sz w:val="24"/>
          <w:szCs w:val="24"/>
          <w:highlight w:val="none"/>
          <w:lang w:val="en-US" w:eastAsia="zh-CN"/>
        </w:rPr>
        <w:t>3224042.03</w:t>
      </w:r>
      <w:r>
        <w:rPr>
          <w:rFonts w:hint="eastAsia" w:ascii="宋体" w:hAnsi="宋体" w:eastAsia="宋体" w:cs="宋体"/>
          <w:i w:val="0"/>
          <w:iCs w:val="0"/>
          <w:caps w:val="0"/>
          <w:color w:val="auto"/>
          <w:spacing w:val="0"/>
          <w:sz w:val="20"/>
          <w:szCs w:val="20"/>
          <w:highlight w:val="none"/>
        </w:rPr>
        <w:t> </w:t>
      </w:r>
    </w:p>
    <w:p w14:paraId="25702C2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0"/>
          <w:szCs w:val="20"/>
          <w:highlight w:val="none"/>
        </w:rPr>
      </w:pPr>
      <w:r>
        <w:rPr>
          <w:rFonts w:hint="eastAsia" w:ascii="宋体" w:hAnsi="宋体" w:eastAsia="宋体" w:cs="宋体"/>
          <w:i w:val="0"/>
          <w:iCs w:val="0"/>
          <w:caps w:val="0"/>
          <w:color w:val="auto"/>
          <w:spacing w:val="0"/>
          <w:sz w:val="24"/>
          <w:szCs w:val="24"/>
          <w:highlight w:val="none"/>
        </w:rPr>
        <w:t>采购需求：</w:t>
      </w:r>
      <w:r>
        <w:rPr>
          <w:rFonts w:hint="eastAsia" w:ascii="宋体" w:hAnsi="宋体" w:eastAsia="宋体" w:cs="宋体"/>
          <w:i w:val="0"/>
          <w:iCs w:val="0"/>
          <w:caps w:val="0"/>
          <w:color w:val="auto"/>
          <w:spacing w:val="0"/>
          <w:kern w:val="0"/>
          <w:sz w:val="20"/>
          <w:szCs w:val="20"/>
          <w:highlight w:val="none"/>
          <w:lang w:val="en-US" w:eastAsia="zh-CN" w:bidi="ar"/>
        </w:rPr>
        <w:t xml:space="preserve">  </w:t>
      </w:r>
    </w:p>
    <w:p w14:paraId="445100F3">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i w:val="0"/>
          <w:iCs w:val="0"/>
          <w:caps w:val="0"/>
          <w:color w:val="auto"/>
          <w:spacing w:val="0"/>
          <w:sz w:val="24"/>
          <w:szCs w:val="24"/>
          <w:highlight w:val="none"/>
        </w:rPr>
        <w:t>标项名称：</w:t>
      </w:r>
      <w:r>
        <w:rPr>
          <w:rFonts w:hint="eastAsia" w:cs="宋体"/>
          <w:i w:val="0"/>
          <w:iCs w:val="0"/>
          <w:caps w:val="0"/>
          <w:color w:val="auto"/>
          <w:spacing w:val="0"/>
          <w:sz w:val="24"/>
          <w:szCs w:val="24"/>
          <w:highlight w:val="none"/>
          <w:lang w:eastAsia="zh-CN"/>
        </w:rPr>
        <w:t>阿合奇县人民法院震后恢复重建项目（一标段）-震后维修</w:t>
      </w:r>
      <w:r>
        <w:rPr>
          <w:rFonts w:hint="eastAsia" w:cs="宋体"/>
          <w:i w:val="0"/>
          <w:iCs w:val="0"/>
          <w:caps w:val="0"/>
          <w:color w:val="auto"/>
          <w:spacing w:val="0"/>
          <w:sz w:val="24"/>
          <w:szCs w:val="24"/>
          <w:highlight w:val="none"/>
          <w:lang w:val="en-US" w:eastAsia="zh-CN"/>
        </w:rPr>
        <w:t>二次</w:t>
      </w:r>
    </w:p>
    <w:p w14:paraId="27B9E4FE">
      <w:pPr>
        <w:keepNext w:val="0"/>
        <w:keepLines w:val="0"/>
        <w:pageBreakBefore w:val="0"/>
        <w:widowControl/>
        <w:suppressLineNumbers w:val="0"/>
        <w:kinsoku/>
        <w:wordWrap/>
        <w:overflowPunct/>
        <w:topLinePunct w:val="0"/>
        <w:autoSpaceDE/>
        <w:autoSpaceDN/>
        <w:bidi w:val="0"/>
        <w:adjustRightInd/>
        <w:snapToGrid/>
        <w:spacing w:beforeAutospacing="0" w:afterAutospacing="0" w:line="400" w:lineRule="exact"/>
        <w:ind w:left="0" w:right="0" w:firstLine="480" w:firstLineChars="200"/>
        <w:jc w:val="left"/>
        <w:textAlignment w:val="auto"/>
        <w:rPr>
          <w:rFonts w:hint="eastAsia" w:ascii="宋体" w:hAnsi="宋体" w:eastAsia="宋体" w:cs="宋体"/>
          <w:color w:val="auto"/>
          <w:sz w:val="20"/>
          <w:szCs w:val="22"/>
          <w:highlight w:val="none"/>
        </w:rPr>
      </w:pPr>
      <w:r>
        <w:rPr>
          <w:rFonts w:hint="eastAsia" w:ascii="宋体" w:hAnsi="宋体" w:eastAsia="宋体" w:cs="宋体"/>
          <w:i w:val="0"/>
          <w:iCs w:val="0"/>
          <w:caps w:val="0"/>
          <w:color w:val="auto"/>
          <w:spacing w:val="0"/>
          <w:kern w:val="0"/>
          <w:sz w:val="24"/>
          <w:szCs w:val="24"/>
          <w:highlight w:val="none"/>
          <w:lang w:val="en-US" w:eastAsia="zh-CN" w:bidi="ar"/>
        </w:rPr>
        <w:t>数量：不限 </w:t>
      </w:r>
      <w:r>
        <w:rPr>
          <w:rFonts w:hint="eastAsia" w:ascii="宋体" w:hAnsi="宋体" w:eastAsia="宋体" w:cs="宋体"/>
          <w:i w:val="0"/>
          <w:iCs w:val="0"/>
          <w:caps w:val="0"/>
          <w:color w:val="auto"/>
          <w:spacing w:val="0"/>
          <w:kern w:val="0"/>
          <w:sz w:val="20"/>
          <w:szCs w:val="20"/>
          <w:highlight w:val="none"/>
          <w:lang w:val="en-US" w:eastAsia="zh-CN" w:bidi="ar"/>
        </w:rPr>
        <w:t>    </w:t>
      </w:r>
    </w:p>
    <w:p w14:paraId="224A8002">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预算金额（元）：</w:t>
      </w:r>
      <w:r>
        <w:rPr>
          <w:rFonts w:hint="eastAsia" w:cs="宋体"/>
          <w:i w:val="0"/>
          <w:iCs w:val="0"/>
          <w:caps w:val="0"/>
          <w:color w:val="auto"/>
          <w:spacing w:val="0"/>
          <w:sz w:val="24"/>
          <w:szCs w:val="24"/>
          <w:highlight w:val="none"/>
          <w:lang w:val="en-US" w:eastAsia="zh-CN"/>
        </w:rPr>
        <w:t>3224042.03</w:t>
      </w:r>
    </w:p>
    <w:p w14:paraId="6737E57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单位：批 </w:t>
      </w:r>
    </w:p>
    <w:p w14:paraId="570B47B9">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简要规格描述：</w:t>
      </w:r>
      <w:r>
        <w:rPr>
          <w:rFonts w:hint="eastAsia" w:ascii="宋体" w:hAnsi="宋体" w:eastAsia="宋体" w:cs="宋体"/>
          <w:i w:val="0"/>
          <w:iCs w:val="0"/>
          <w:caps w:val="0"/>
          <w:color w:val="auto"/>
          <w:spacing w:val="0"/>
          <w:sz w:val="24"/>
          <w:szCs w:val="24"/>
          <w:highlight w:val="none"/>
          <w:lang w:eastAsia="zh-CN"/>
        </w:rPr>
        <w:t>详见</w:t>
      </w:r>
      <w:r>
        <w:rPr>
          <w:rFonts w:hint="eastAsia" w:ascii="宋体" w:hAnsi="宋体" w:eastAsia="宋体" w:cs="宋体"/>
          <w:i w:val="0"/>
          <w:iCs w:val="0"/>
          <w:caps w:val="0"/>
          <w:color w:val="auto"/>
          <w:spacing w:val="0"/>
          <w:sz w:val="24"/>
          <w:szCs w:val="24"/>
          <w:highlight w:val="none"/>
          <w:lang w:val="en-US" w:eastAsia="zh-CN"/>
        </w:rPr>
        <w:t>采购</w:t>
      </w:r>
      <w:r>
        <w:rPr>
          <w:rFonts w:hint="eastAsia" w:ascii="宋体" w:hAnsi="宋体" w:eastAsia="宋体" w:cs="宋体"/>
          <w:i w:val="0"/>
          <w:iCs w:val="0"/>
          <w:caps w:val="0"/>
          <w:color w:val="auto"/>
          <w:spacing w:val="0"/>
          <w:sz w:val="24"/>
          <w:szCs w:val="24"/>
          <w:highlight w:val="none"/>
          <w:lang w:eastAsia="zh-CN"/>
        </w:rPr>
        <w:t>文件</w:t>
      </w:r>
      <w:r>
        <w:rPr>
          <w:rFonts w:hint="eastAsia" w:ascii="宋体" w:hAnsi="宋体" w:eastAsia="宋体" w:cs="宋体"/>
          <w:i w:val="0"/>
          <w:iCs w:val="0"/>
          <w:caps w:val="0"/>
          <w:color w:val="auto"/>
          <w:spacing w:val="0"/>
          <w:sz w:val="24"/>
          <w:szCs w:val="24"/>
          <w:highlight w:val="none"/>
          <w:lang w:val="en-US" w:eastAsia="zh-CN"/>
        </w:rPr>
        <w:t>第三章</w:t>
      </w:r>
      <w:r>
        <w:rPr>
          <w:rFonts w:hint="eastAsia" w:ascii="宋体" w:hAnsi="宋体" w:eastAsia="宋体" w:cs="宋体"/>
          <w:i w:val="0"/>
          <w:iCs w:val="0"/>
          <w:caps w:val="0"/>
          <w:color w:val="auto"/>
          <w:spacing w:val="0"/>
          <w:sz w:val="24"/>
          <w:szCs w:val="24"/>
          <w:highlight w:val="none"/>
          <w:lang w:eastAsia="zh-CN"/>
        </w:rPr>
        <w:t>。</w:t>
      </w:r>
      <w:r>
        <w:rPr>
          <w:rFonts w:hint="eastAsia" w:ascii="宋体" w:hAnsi="宋体" w:eastAsia="宋体" w:cs="宋体"/>
          <w:i w:val="0"/>
          <w:iCs w:val="0"/>
          <w:caps w:val="0"/>
          <w:color w:val="auto"/>
          <w:spacing w:val="0"/>
          <w:sz w:val="24"/>
          <w:szCs w:val="24"/>
          <w:highlight w:val="none"/>
        </w:rPr>
        <w:t> </w:t>
      </w:r>
    </w:p>
    <w:p w14:paraId="10A6182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备注： </w:t>
      </w:r>
    </w:p>
    <w:p w14:paraId="1AA62503">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i w:val="0"/>
          <w:iCs w:val="0"/>
          <w:caps w:val="0"/>
          <w:color w:val="auto"/>
          <w:spacing w:val="0"/>
          <w:sz w:val="24"/>
          <w:szCs w:val="24"/>
          <w:highlight w:val="none"/>
        </w:rPr>
        <w:t>合同履约期限：</w:t>
      </w:r>
      <w:r>
        <w:rPr>
          <w:rFonts w:hint="eastAsia" w:cs="宋体"/>
          <w:i w:val="0"/>
          <w:iCs w:val="0"/>
          <w:caps w:val="0"/>
          <w:color w:val="auto"/>
          <w:spacing w:val="0"/>
          <w:sz w:val="24"/>
          <w:szCs w:val="24"/>
          <w:highlight w:val="none"/>
          <w:lang w:val="en-US" w:eastAsia="zh-CN"/>
        </w:rPr>
        <w:t>签订合同后3个月内完工。</w:t>
      </w:r>
    </w:p>
    <w:p w14:paraId="127690CD">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color w:val="auto"/>
          <w:sz w:val="22"/>
          <w:szCs w:val="22"/>
          <w:highlight w:val="none"/>
        </w:rPr>
      </w:pPr>
      <w:r>
        <w:rPr>
          <w:rFonts w:hint="eastAsia" w:ascii="宋体" w:hAnsi="宋体" w:eastAsia="宋体" w:cs="宋体"/>
          <w:i w:val="0"/>
          <w:iCs w:val="0"/>
          <w:caps w:val="0"/>
          <w:color w:val="auto"/>
          <w:spacing w:val="0"/>
          <w:sz w:val="24"/>
          <w:szCs w:val="24"/>
          <w:highlight w:val="none"/>
        </w:rPr>
        <w:t>本项目（否）接受联合体投标。</w:t>
      </w:r>
      <w:r>
        <w:rPr>
          <w:rFonts w:hint="eastAsia" w:ascii="宋体" w:hAnsi="宋体" w:eastAsia="宋体" w:cs="宋体"/>
          <w:i w:val="0"/>
          <w:iCs w:val="0"/>
          <w:caps w:val="0"/>
          <w:color w:val="auto"/>
          <w:spacing w:val="0"/>
          <w:sz w:val="20"/>
          <w:szCs w:val="20"/>
          <w:highlight w:val="none"/>
        </w:rPr>
        <w:t>  </w:t>
      </w:r>
    </w:p>
    <w:p w14:paraId="78ABD01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right="0"/>
        <w:jc w:val="both"/>
        <w:textAlignment w:val="auto"/>
        <w:rPr>
          <w:rFonts w:hint="eastAsia" w:ascii="宋体" w:hAnsi="宋体" w:eastAsia="宋体" w:cs="宋体"/>
          <w:color w:val="auto"/>
          <w:sz w:val="24"/>
          <w:szCs w:val="24"/>
          <w:highlight w:val="none"/>
        </w:rPr>
      </w:pPr>
      <w:r>
        <w:rPr>
          <w:rStyle w:val="37"/>
          <w:rFonts w:hint="eastAsia" w:ascii="宋体" w:hAnsi="宋体" w:eastAsia="宋体" w:cs="宋体"/>
          <w:b/>
          <w:bCs/>
          <w:i w:val="0"/>
          <w:iCs w:val="0"/>
          <w:caps w:val="0"/>
          <w:color w:val="auto"/>
          <w:spacing w:val="0"/>
          <w:sz w:val="24"/>
          <w:szCs w:val="24"/>
          <w:highlight w:val="none"/>
        </w:rPr>
        <w:t>二、申请人的资格要求：</w:t>
      </w:r>
    </w:p>
    <w:p w14:paraId="21A45B24">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1.满足《中华人民共和国政府采购法》第二十二条规定；</w:t>
      </w:r>
    </w:p>
    <w:p w14:paraId="3753617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2.落实政府采购政策需满足的资格要求：标项1：专门面向中小企业</w:t>
      </w:r>
    </w:p>
    <w:p w14:paraId="0C42BEF3">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default"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3.本项目的特定资格要求</w:t>
      </w:r>
      <w:r>
        <w:rPr>
          <w:rFonts w:hint="eastAsia" w:cs="宋体"/>
          <w:i w:val="0"/>
          <w:iCs w:val="0"/>
          <w:caps w:val="0"/>
          <w:color w:val="auto"/>
          <w:spacing w:val="0"/>
          <w:sz w:val="24"/>
          <w:szCs w:val="24"/>
          <w:highlight w:val="none"/>
          <w:lang w:eastAsia="zh-CN"/>
        </w:rPr>
        <w:t>：</w:t>
      </w:r>
      <w:r>
        <w:rPr>
          <w:rFonts w:hint="eastAsia" w:cs="宋体"/>
          <w:i w:val="0"/>
          <w:iCs w:val="0"/>
          <w:caps w:val="0"/>
          <w:color w:val="auto"/>
          <w:spacing w:val="0"/>
          <w:sz w:val="24"/>
          <w:szCs w:val="24"/>
          <w:highlight w:val="none"/>
          <w:lang w:val="en-US" w:eastAsia="zh-CN"/>
        </w:rPr>
        <w:t>具备建筑工程施工总承包三级及以上资质</w:t>
      </w:r>
    </w:p>
    <w:p w14:paraId="21F0A065">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right="0"/>
        <w:jc w:val="both"/>
        <w:textAlignment w:val="auto"/>
        <w:rPr>
          <w:rFonts w:hint="eastAsia" w:ascii="宋体" w:hAnsi="宋体" w:eastAsia="宋体" w:cs="宋体"/>
          <w:color w:val="auto"/>
          <w:sz w:val="24"/>
          <w:szCs w:val="24"/>
          <w:highlight w:val="none"/>
        </w:rPr>
      </w:pPr>
      <w:r>
        <w:rPr>
          <w:rStyle w:val="37"/>
          <w:rFonts w:hint="eastAsia" w:ascii="宋体" w:hAnsi="宋体" w:eastAsia="宋体" w:cs="宋体"/>
          <w:b/>
          <w:bCs/>
          <w:i w:val="0"/>
          <w:iCs w:val="0"/>
          <w:caps w:val="0"/>
          <w:color w:val="auto"/>
          <w:spacing w:val="0"/>
          <w:sz w:val="24"/>
          <w:szCs w:val="24"/>
          <w:highlight w:val="none"/>
        </w:rPr>
        <w:t>三、获取采购文件</w:t>
      </w:r>
    </w:p>
    <w:p w14:paraId="299D988D">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时间</w:t>
      </w:r>
      <w:r>
        <w:rPr>
          <w:rFonts w:hint="eastAsia" w:ascii="宋体" w:hAnsi="宋体" w:eastAsia="宋体" w:cs="宋体"/>
          <w:color w:val="auto"/>
          <w:sz w:val="24"/>
          <w:szCs w:val="24"/>
          <w:highlight w:val="none"/>
          <w:lang w:val="en-US" w:eastAsia="zh-CN"/>
        </w:rPr>
        <w:t>：2024年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17</w:t>
      </w:r>
      <w:r>
        <w:rPr>
          <w:rFonts w:hint="eastAsia" w:ascii="宋体" w:hAnsi="宋体" w:eastAsia="宋体" w:cs="宋体"/>
          <w:color w:val="auto"/>
          <w:sz w:val="24"/>
          <w:szCs w:val="24"/>
          <w:highlight w:val="none"/>
          <w:lang w:val="en-US" w:eastAsia="zh-CN"/>
        </w:rPr>
        <w:t>日至2024年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lang w:val="en-US" w:eastAsia="zh-CN"/>
        </w:rPr>
        <w:t>月</w:t>
      </w:r>
      <w:r>
        <w:rPr>
          <w:rFonts w:hint="eastAsia" w:ascii="宋体" w:hAnsi="宋体" w:cs="宋体"/>
          <w:color w:val="auto"/>
          <w:sz w:val="24"/>
          <w:szCs w:val="24"/>
          <w:highlight w:val="none"/>
          <w:lang w:val="en-US" w:eastAsia="zh-CN"/>
        </w:rPr>
        <w:t>23</w:t>
      </w:r>
      <w:r>
        <w:rPr>
          <w:rFonts w:hint="eastAsia" w:ascii="宋体" w:hAnsi="宋体" w:eastAsia="宋体" w:cs="宋体"/>
          <w:color w:val="auto"/>
          <w:sz w:val="24"/>
          <w:szCs w:val="24"/>
          <w:highlight w:val="none"/>
          <w:lang w:val="en-US" w:eastAsia="zh-CN"/>
        </w:rPr>
        <w:t>日，</w:t>
      </w:r>
      <w:r>
        <w:rPr>
          <w:rFonts w:hint="eastAsia" w:ascii="宋体" w:hAnsi="宋体" w:eastAsia="宋体" w:cs="宋体"/>
          <w:color w:val="auto"/>
          <w:sz w:val="24"/>
          <w:szCs w:val="24"/>
          <w:lang w:val="en-US" w:eastAsia="zh-CN"/>
        </w:rPr>
        <w:t>每天上午</w:t>
      </w: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:00至1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00</w:t>
      </w:r>
      <w:r>
        <w:rPr>
          <w:rFonts w:hint="eastAsia" w:ascii="宋体" w:hAnsi="宋体" w:eastAsia="宋体" w:cs="宋体"/>
          <w:color w:val="auto"/>
          <w:sz w:val="24"/>
          <w:szCs w:val="24"/>
          <w:lang w:val="en-US" w:eastAsia="zh-CN"/>
        </w:rPr>
        <w:t>，下午1</w:t>
      </w: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:00至</w:t>
      </w:r>
      <w:r>
        <w:rPr>
          <w:rFonts w:hint="eastAsia" w:ascii="宋体" w:hAnsi="宋体" w:cs="宋体"/>
          <w:color w:val="auto"/>
          <w:sz w:val="24"/>
          <w:szCs w:val="24"/>
          <w:lang w:val="en-US" w:eastAsia="zh-CN"/>
        </w:rPr>
        <w:t>19</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30</w:t>
      </w:r>
      <w:r>
        <w:rPr>
          <w:rFonts w:hint="eastAsia" w:ascii="宋体" w:hAnsi="宋体" w:eastAsia="宋体" w:cs="宋体"/>
          <w:color w:val="auto"/>
          <w:sz w:val="24"/>
          <w:szCs w:val="24"/>
          <w:lang w:val="en-US" w:eastAsia="zh-CN"/>
        </w:rPr>
        <w:t>（北京时间，法定节假日除外）</w:t>
      </w:r>
    </w:p>
    <w:p w14:paraId="28A9E0C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地点：政采云平台线上获取 </w:t>
      </w:r>
    </w:p>
    <w:p w14:paraId="3F47179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4B00F46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售价（元）：0 </w:t>
      </w:r>
    </w:p>
    <w:p w14:paraId="3056C18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left="0" w:right="0" w:firstLine="482" w:firstLineChars="200"/>
        <w:textAlignment w:val="auto"/>
        <w:rPr>
          <w:rFonts w:hint="eastAsia" w:ascii="宋体" w:hAnsi="宋体" w:eastAsia="宋体" w:cs="宋体"/>
          <w:color w:val="auto"/>
          <w:sz w:val="24"/>
          <w:szCs w:val="24"/>
          <w:highlight w:val="none"/>
        </w:rPr>
      </w:pPr>
      <w:r>
        <w:rPr>
          <w:rStyle w:val="37"/>
          <w:rFonts w:hint="eastAsia" w:ascii="宋体" w:hAnsi="宋体" w:eastAsia="宋体" w:cs="宋体"/>
          <w:b/>
          <w:bCs/>
          <w:i w:val="0"/>
          <w:iCs w:val="0"/>
          <w:caps w:val="0"/>
          <w:color w:val="auto"/>
          <w:spacing w:val="0"/>
          <w:sz w:val="24"/>
          <w:szCs w:val="24"/>
          <w:highlight w:val="none"/>
        </w:rPr>
        <w:t>四、响应文件提交</w:t>
      </w:r>
      <w:r>
        <w:rPr>
          <w:rFonts w:hint="eastAsia" w:ascii="宋体" w:hAnsi="宋体" w:eastAsia="宋体" w:cs="宋体"/>
          <w:i w:val="0"/>
          <w:iCs w:val="0"/>
          <w:caps w:val="0"/>
          <w:color w:val="auto"/>
          <w:spacing w:val="0"/>
          <w:sz w:val="24"/>
          <w:szCs w:val="24"/>
          <w:highlight w:val="none"/>
        </w:rPr>
        <w:t> </w:t>
      </w:r>
    </w:p>
    <w:p w14:paraId="19FDFDE7">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截止时间：</w:t>
      </w:r>
      <w:r>
        <w:rPr>
          <w:rFonts w:hint="eastAsia" w:ascii="宋体" w:hAnsi="宋体" w:eastAsia="宋体" w:cs="宋体"/>
          <w:i w:val="0"/>
          <w:iCs w:val="0"/>
          <w:caps w:val="0"/>
          <w:color w:val="auto"/>
          <w:spacing w:val="0"/>
          <w:sz w:val="24"/>
          <w:szCs w:val="24"/>
          <w:highlight w:val="none"/>
          <w:lang w:val="en-US" w:eastAsia="zh-CN"/>
        </w:rPr>
        <w:t>202</w:t>
      </w:r>
      <w:r>
        <w:rPr>
          <w:rFonts w:hint="eastAsia" w:cs="宋体"/>
          <w:i w:val="0"/>
          <w:iCs w:val="0"/>
          <w:caps w:val="0"/>
          <w:color w:val="auto"/>
          <w:spacing w:val="0"/>
          <w:sz w:val="24"/>
          <w:szCs w:val="24"/>
          <w:highlight w:val="none"/>
          <w:lang w:val="en-US" w:eastAsia="zh-CN"/>
        </w:rPr>
        <w:t>4</w:t>
      </w:r>
      <w:r>
        <w:rPr>
          <w:rFonts w:hint="eastAsia" w:ascii="宋体" w:hAnsi="宋体" w:eastAsia="宋体" w:cs="宋体"/>
          <w:i w:val="0"/>
          <w:iCs w:val="0"/>
          <w:caps w:val="0"/>
          <w:color w:val="auto"/>
          <w:spacing w:val="0"/>
          <w:sz w:val="24"/>
          <w:szCs w:val="24"/>
          <w:highlight w:val="none"/>
        </w:rPr>
        <w:t>年</w:t>
      </w:r>
      <w:r>
        <w:rPr>
          <w:rFonts w:hint="eastAsia" w:cs="宋体"/>
          <w:i w:val="0"/>
          <w:iCs w:val="0"/>
          <w:caps w:val="0"/>
          <w:color w:val="auto"/>
          <w:spacing w:val="0"/>
          <w:sz w:val="24"/>
          <w:szCs w:val="24"/>
          <w:highlight w:val="none"/>
          <w:lang w:val="en-US" w:eastAsia="zh-CN"/>
        </w:rPr>
        <w:t>12</w:t>
      </w:r>
      <w:r>
        <w:rPr>
          <w:rFonts w:hint="eastAsia" w:ascii="宋体" w:hAnsi="宋体" w:eastAsia="宋体" w:cs="宋体"/>
          <w:i w:val="0"/>
          <w:iCs w:val="0"/>
          <w:caps w:val="0"/>
          <w:color w:val="auto"/>
          <w:spacing w:val="0"/>
          <w:sz w:val="24"/>
          <w:szCs w:val="24"/>
          <w:highlight w:val="none"/>
        </w:rPr>
        <w:t>月</w:t>
      </w:r>
      <w:r>
        <w:rPr>
          <w:rFonts w:hint="eastAsia" w:cs="宋体"/>
          <w:i w:val="0"/>
          <w:iCs w:val="0"/>
          <w:caps w:val="0"/>
          <w:color w:val="auto"/>
          <w:spacing w:val="0"/>
          <w:sz w:val="24"/>
          <w:szCs w:val="24"/>
          <w:highlight w:val="none"/>
          <w:lang w:val="en-US" w:eastAsia="zh-CN"/>
        </w:rPr>
        <w:t>27</w:t>
      </w:r>
      <w:r>
        <w:rPr>
          <w:rFonts w:hint="eastAsia" w:ascii="宋体" w:hAnsi="宋体" w:eastAsia="宋体" w:cs="宋体"/>
          <w:i w:val="0"/>
          <w:iCs w:val="0"/>
          <w:caps w:val="0"/>
          <w:color w:val="auto"/>
          <w:spacing w:val="0"/>
          <w:sz w:val="24"/>
          <w:szCs w:val="24"/>
          <w:highlight w:val="none"/>
        </w:rPr>
        <w:t>日</w:t>
      </w:r>
      <w:r>
        <w:rPr>
          <w:rFonts w:hint="eastAsia" w:ascii="宋体" w:hAnsi="宋体" w:eastAsia="宋体" w:cs="宋体"/>
          <w:i w:val="0"/>
          <w:iCs w:val="0"/>
          <w:caps w:val="0"/>
          <w:color w:val="auto"/>
          <w:spacing w:val="0"/>
          <w:sz w:val="24"/>
          <w:szCs w:val="24"/>
          <w:highlight w:val="none"/>
          <w:lang w:val="en-US" w:eastAsia="zh-CN"/>
        </w:rPr>
        <w:t>1</w:t>
      </w:r>
      <w:r>
        <w:rPr>
          <w:rFonts w:hint="eastAsia" w:cs="宋体"/>
          <w:i w:val="0"/>
          <w:iCs w:val="0"/>
          <w:caps w:val="0"/>
          <w:color w:val="auto"/>
          <w:spacing w:val="0"/>
          <w:sz w:val="24"/>
          <w:szCs w:val="24"/>
          <w:highlight w:val="none"/>
          <w:lang w:val="en-US" w:eastAsia="zh-CN"/>
        </w:rPr>
        <w:t>0</w:t>
      </w:r>
      <w:r>
        <w:rPr>
          <w:rFonts w:hint="eastAsia" w:ascii="宋体" w:hAnsi="宋体" w:eastAsia="宋体" w:cs="宋体"/>
          <w:i w:val="0"/>
          <w:iCs w:val="0"/>
          <w:caps w:val="0"/>
          <w:color w:val="auto"/>
          <w:spacing w:val="0"/>
          <w:sz w:val="24"/>
          <w:szCs w:val="24"/>
          <w:highlight w:val="none"/>
        </w:rPr>
        <w:t>:</w:t>
      </w:r>
      <w:r>
        <w:rPr>
          <w:rFonts w:hint="eastAsia" w:cs="宋体"/>
          <w:i w:val="0"/>
          <w:iCs w:val="0"/>
          <w:caps w:val="0"/>
          <w:color w:val="auto"/>
          <w:spacing w:val="0"/>
          <w:sz w:val="24"/>
          <w:szCs w:val="24"/>
          <w:highlight w:val="none"/>
          <w:lang w:val="en-US" w:eastAsia="zh-CN"/>
        </w:rPr>
        <w:t>3</w:t>
      </w:r>
      <w:r>
        <w:rPr>
          <w:rFonts w:hint="eastAsia" w:ascii="宋体" w:hAnsi="宋体" w:eastAsia="宋体" w:cs="宋体"/>
          <w:i w:val="0"/>
          <w:iCs w:val="0"/>
          <w:caps w:val="0"/>
          <w:color w:val="auto"/>
          <w:spacing w:val="0"/>
          <w:sz w:val="24"/>
          <w:szCs w:val="24"/>
          <w:highlight w:val="none"/>
          <w:lang w:val="en-US" w:eastAsia="zh-CN"/>
        </w:rPr>
        <w:t>0</w:t>
      </w:r>
      <w:r>
        <w:rPr>
          <w:rFonts w:hint="eastAsia" w:ascii="宋体" w:hAnsi="宋体" w:eastAsia="宋体" w:cs="宋体"/>
          <w:i w:val="0"/>
          <w:iCs w:val="0"/>
          <w:caps w:val="0"/>
          <w:color w:val="auto"/>
          <w:spacing w:val="0"/>
          <w:sz w:val="24"/>
          <w:szCs w:val="24"/>
          <w:highlight w:val="none"/>
        </w:rPr>
        <w:t>（北京时间）</w:t>
      </w:r>
    </w:p>
    <w:p w14:paraId="49DC4E2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地点：请登录政采云投标客户端投标  </w:t>
      </w:r>
    </w:p>
    <w:p w14:paraId="5CB4301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right="0" w:firstLine="482" w:firstLineChars="200"/>
        <w:jc w:val="both"/>
        <w:textAlignment w:val="auto"/>
        <w:rPr>
          <w:rFonts w:hint="eastAsia" w:ascii="宋体" w:hAnsi="宋体" w:eastAsia="宋体" w:cs="宋体"/>
          <w:color w:val="auto"/>
          <w:sz w:val="24"/>
          <w:szCs w:val="24"/>
          <w:highlight w:val="none"/>
        </w:rPr>
      </w:pPr>
      <w:r>
        <w:rPr>
          <w:rStyle w:val="37"/>
          <w:rFonts w:hint="eastAsia" w:ascii="宋体" w:hAnsi="宋体" w:eastAsia="宋体" w:cs="宋体"/>
          <w:b/>
          <w:bCs/>
          <w:i w:val="0"/>
          <w:iCs w:val="0"/>
          <w:caps w:val="0"/>
          <w:color w:val="auto"/>
          <w:spacing w:val="0"/>
          <w:sz w:val="24"/>
          <w:szCs w:val="24"/>
          <w:highlight w:val="none"/>
        </w:rPr>
        <w:t>五、响应文件开启</w:t>
      </w:r>
      <w:r>
        <w:rPr>
          <w:rFonts w:hint="eastAsia" w:ascii="宋体" w:hAnsi="宋体" w:eastAsia="宋体" w:cs="宋体"/>
          <w:i w:val="0"/>
          <w:iCs w:val="0"/>
          <w:caps w:val="0"/>
          <w:color w:val="auto"/>
          <w:spacing w:val="0"/>
          <w:sz w:val="24"/>
          <w:szCs w:val="24"/>
          <w:highlight w:val="none"/>
        </w:rPr>
        <w:t> </w:t>
      </w:r>
    </w:p>
    <w:p w14:paraId="0D56F8A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开启时间：</w:t>
      </w:r>
      <w:r>
        <w:rPr>
          <w:rFonts w:hint="eastAsia" w:ascii="宋体" w:hAnsi="宋体" w:eastAsia="宋体" w:cs="宋体"/>
          <w:i w:val="0"/>
          <w:iCs w:val="0"/>
          <w:caps w:val="0"/>
          <w:color w:val="auto"/>
          <w:spacing w:val="0"/>
          <w:sz w:val="24"/>
          <w:szCs w:val="24"/>
          <w:highlight w:val="none"/>
          <w:lang w:val="en-US" w:eastAsia="zh-CN"/>
        </w:rPr>
        <w:t>202</w:t>
      </w:r>
      <w:r>
        <w:rPr>
          <w:rFonts w:hint="eastAsia" w:cs="宋体"/>
          <w:i w:val="0"/>
          <w:iCs w:val="0"/>
          <w:caps w:val="0"/>
          <w:color w:val="auto"/>
          <w:spacing w:val="0"/>
          <w:sz w:val="24"/>
          <w:szCs w:val="24"/>
          <w:highlight w:val="none"/>
          <w:lang w:val="en-US" w:eastAsia="zh-CN"/>
        </w:rPr>
        <w:t>4</w:t>
      </w:r>
      <w:r>
        <w:rPr>
          <w:rFonts w:hint="eastAsia" w:ascii="宋体" w:hAnsi="宋体" w:eastAsia="宋体" w:cs="宋体"/>
          <w:i w:val="0"/>
          <w:iCs w:val="0"/>
          <w:caps w:val="0"/>
          <w:color w:val="auto"/>
          <w:spacing w:val="0"/>
          <w:sz w:val="24"/>
          <w:szCs w:val="24"/>
          <w:highlight w:val="none"/>
        </w:rPr>
        <w:t>年</w:t>
      </w:r>
      <w:r>
        <w:rPr>
          <w:rFonts w:hint="eastAsia" w:cs="宋体"/>
          <w:i w:val="0"/>
          <w:iCs w:val="0"/>
          <w:caps w:val="0"/>
          <w:color w:val="auto"/>
          <w:spacing w:val="0"/>
          <w:sz w:val="24"/>
          <w:szCs w:val="24"/>
          <w:highlight w:val="none"/>
          <w:lang w:val="en-US" w:eastAsia="zh-CN"/>
        </w:rPr>
        <w:t>12</w:t>
      </w:r>
      <w:r>
        <w:rPr>
          <w:rFonts w:hint="eastAsia" w:ascii="宋体" w:hAnsi="宋体" w:eastAsia="宋体" w:cs="宋体"/>
          <w:i w:val="0"/>
          <w:iCs w:val="0"/>
          <w:caps w:val="0"/>
          <w:color w:val="auto"/>
          <w:spacing w:val="0"/>
          <w:sz w:val="24"/>
          <w:szCs w:val="24"/>
          <w:highlight w:val="none"/>
        </w:rPr>
        <w:t>月</w:t>
      </w:r>
      <w:r>
        <w:rPr>
          <w:rFonts w:hint="eastAsia" w:cs="宋体"/>
          <w:i w:val="0"/>
          <w:iCs w:val="0"/>
          <w:caps w:val="0"/>
          <w:color w:val="auto"/>
          <w:spacing w:val="0"/>
          <w:sz w:val="24"/>
          <w:szCs w:val="24"/>
          <w:highlight w:val="none"/>
          <w:lang w:val="en-US" w:eastAsia="zh-CN"/>
        </w:rPr>
        <w:t>27</w:t>
      </w:r>
      <w:r>
        <w:rPr>
          <w:rFonts w:hint="eastAsia" w:ascii="宋体" w:hAnsi="宋体" w:eastAsia="宋体" w:cs="宋体"/>
          <w:i w:val="0"/>
          <w:iCs w:val="0"/>
          <w:caps w:val="0"/>
          <w:color w:val="auto"/>
          <w:spacing w:val="0"/>
          <w:sz w:val="24"/>
          <w:szCs w:val="24"/>
          <w:highlight w:val="none"/>
        </w:rPr>
        <w:t>日</w:t>
      </w:r>
      <w:r>
        <w:rPr>
          <w:rFonts w:hint="eastAsia" w:ascii="宋体" w:hAnsi="宋体" w:eastAsia="宋体" w:cs="宋体"/>
          <w:i w:val="0"/>
          <w:iCs w:val="0"/>
          <w:caps w:val="0"/>
          <w:color w:val="auto"/>
          <w:spacing w:val="0"/>
          <w:sz w:val="24"/>
          <w:szCs w:val="24"/>
          <w:highlight w:val="none"/>
          <w:lang w:val="en-US" w:eastAsia="zh-CN"/>
        </w:rPr>
        <w:t>1</w:t>
      </w:r>
      <w:r>
        <w:rPr>
          <w:rFonts w:hint="eastAsia" w:cs="宋体"/>
          <w:i w:val="0"/>
          <w:iCs w:val="0"/>
          <w:caps w:val="0"/>
          <w:color w:val="auto"/>
          <w:spacing w:val="0"/>
          <w:sz w:val="24"/>
          <w:szCs w:val="24"/>
          <w:highlight w:val="none"/>
          <w:lang w:val="en-US" w:eastAsia="zh-CN"/>
        </w:rPr>
        <w:t>0</w:t>
      </w:r>
      <w:r>
        <w:rPr>
          <w:rFonts w:hint="eastAsia" w:ascii="宋体" w:hAnsi="宋体" w:eastAsia="宋体" w:cs="宋体"/>
          <w:i w:val="0"/>
          <w:iCs w:val="0"/>
          <w:caps w:val="0"/>
          <w:color w:val="auto"/>
          <w:spacing w:val="0"/>
          <w:sz w:val="24"/>
          <w:szCs w:val="24"/>
          <w:highlight w:val="none"/>
        </w:rPr>
        <w:t>:</w:t>
      </w:r>
      <w:r>
        <w:rPr>
          <w:rFonts w:hint="eastAsia" w:cs="宋体"/>
          <w:i w:val="0"/>
          <w:iCs w:val="0"/>
          <w:caps w:val="0"/>
          <w:color w:val="auto"/>
          <w:spacing w:val="0"/>
          <w:sz w:val="24"/>
          <w:szCs w:val="24"/>
          <w:highlight w:val="none"/>
          <w:lang w:val="en-US" w:eastAsia="zh-CN"/>
        </w:rPr>
        <w:t>3</w:t>
      </w:r>
      <w:r>
        <w:rPr>
          <w:rFonts w:hint="eastAsia" w:ascii="宋体" w:hAnsi="宋体" w:eastAsia="宋体" w:cs="宋体"/>
          <w:i w:val="0"/>
          <w:iCs w:val="0"/>
          <w:caps w:val="0"/>
          <w:color w:val="auto"/>
          <w:spacing w:val="0"/>
          <w:sz w:val="24"/>
          <w:szCs w:val="24"/>
          <w:highlight w:val="none"/>
          <w:lang w:val="en-US" w:eastAsia="zh-CN"/>
        </w:rPr>
        <w:t>0</w:t>
      </w:r>
      <w:r>
        <w:rPr>
          <w:rFonts w:hint="eastAsia" w:ascii="宋体" w:hAnsi="宋体" w:eastAsia="宋体" w:cs="宋体"/>
          <w:i w:val="0"/>
          <w:iCs w:val="0"/>
          <w:caps w:val="0"/>
          <w:color w:val="auto"/>
          <w:spacing w:val="0"/>
          <w:sz w:val="24"/>
          <w:szCs w:val="24"/>
          <w:highlight w:val="none"/>
        </w:rPr>
        <w:t>（北京时间）</w:t>
      </w:r>
    </w:p>
    <w:p w14:paraId="6520646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地点：投标人登录政采云平台https://www.zcygov.cn/，进入“项目采购-开标评标-右边选择对应项目点击“进入项目”进入开标大厅。 </w:t>
      </w:r>
    </w:p>
    <w:p w14:paraId="691EF039">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left="0" w:right="0" w:firstLine="482" w:firstLineChars="200"/>
        <w:jc w:val="both"/>
        <w:textAlignment w:val="auto"/>
        <w:rPr>
          <w:rFonts w:hint="eastAsia" w:ascii="宋体" w:hAnsi="宋体" w:eastAsia="宋体" w:cs="宋体"/>
          <w:color w:val="auto"/>
          <w:sz w:val="28"/>
          <w:szCs w:val="28"/>
          <w:highlight w:val="none"/>
        </w:rPr>
      </w:pPr>
      <w:r>
        <w:rPr>
          <w:rStyle w:val="37"/>
          <w:rFonts w:hint="eastAsia" w:ascii="宋体" w:hAnsi="宋体" w:eastAsia="宋体" w:cs="宋体"/>
          <w:b/>
          <w:bCs/>
          <w:i w:val="0"/>
          <w:iCs w:val="0"/>
          <w:caps w:val="0"/>
          <w:color w:val="auto"/>
          <w:spacing w:val="0"/>
          <w:sz w:val="24"/>
          <w:szCs w:val="24"/>
          <w:highlight w:val="none"/>
        </w:rPr>
        <w:t>六、公告期限</w:t>
      </w:r>
    </w:p>
    <w:p w14:paraId="12FA599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  自本公告发布之日起</w:t>
      </w:r>
      <w:r>
        <w:rPr>
          <w:rFonts w:hint="eastAsia" w:cs="宋体"/>
          <w:i w:val="0"/>
          <w:iCs w:val="0"/>
          <w:caps w:val="0"/>
          <w:color w:val="auto"/>
          <w:spacing w:val="0"/>
          <w:sz w:val="24"/>
          <w:szCs w:val="24"/>
          <w:highlight w:val="none"/>
          <w:lang w:val="en-US" w:eastAsia="zh-CN"/>
        </w:rPr>
        <w:t>3</w:t>
      </w:r>
      <w:r>
        <w:rPr>
          <w:rFonts w:hint="eastAsia" w:ascii="宋体" w:hAnsi="宋体" w:eastAsia="宋体" w:cs="宋体"/>
          <w:i w:val="0"/>
          <w:iCs w:val="0"/>
          <w:caps w:val="0"/>
          <w:color w:val="auto"/>
          <w:spacing w:val="0"/>
          <w:sz w:val="24"/>
          <w:szCs w:val="24"/>
          <w:highlight w:val="none"/>
        </w:rPr>
        <w:t>个工作日。</w:t>
      </w:r>
    </w:p>
    <w:p w14:paraId="4D8ED7D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left="0" w:right="0" w:firstLine="482" w:firstLineChars="200"/>
        <w:jc w:val="both"/>
        <w:textAlignment w:val="auto"/>
        <w:rPr>
          <w:rFonts w:hint="eastAsia" w:ascii="宋体" w:hAnsi="宋体" w:eastAsia="宋体" w:cs="宋体"/>
          <w:color w:val="auto"/>
          <w:sz w:val="24"/>
          <w:szCs w:val="24"/>
          <w:highlight w:val="none"/>
        </w:rPr>
      </w:pPr>
      <w:r>
        <w:rPr>
          <w:rStyle w:val="37"/>
          <w:rFonts w:hint="eastAsia" w:ascii="宋体" w:hAnsi="宋体" w:eastAsia="宋体" w:cs="宋体"/>
          <w:b/>
          <w:bCs/>
          <w:i w:val="0"/>
          <w:iCs w:val="0"/>
          <w:caps w:val="0"/>
          <w:color w:val="auto"/>
          <w:spacing w:val="0"/>
          <w:sz w:val="24"/>
          <w:szCs w:val="24"/>
          <w:highlight w:val="none"/>
        </w:rPr>
        <w:t>七、其他补充事宜</w:t>
      </w:r>
      <w:r>
        <w:rPr>
          <w:rFonts w:hint="eastAsia" w:ascii="宋体" w:hAnsi="宋体" w:eastAsia="宋体" w:cs="宋体"/>
          <w:i w:val="0"/>
          <w:iCs w:val="0"/>
          <w:caps w:val="0"/>
          <w:color w:val="auto"/>
          <w:spacing w:val="0"/>
          <w:sz w:val="24"/>
          <w:szCs w:val="24"/>
          <w:highlight w:val="none"/>
        </w:rPr>
        <w:t> </w:t>
      </w:r>
    </w:p>
    <w:p w14:paraId="0706456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1.本次公告在新疆政府采购网</w:t>
      </w:r>
      <w:r>
        <w:rPr>
          <w:rFonts w:hint="eastAsia" w:ascii="宋体" w:hAnsi="宋体" w:cs="宋体"/>
          <w:color w:val="auto"/>
          <w:sz w:val="24"/>
          <w:szCs w:val="24"/>
          <w:highlight w:val="none"/>
          <w:lang w:val="en-US" w:eastAsia="zh-CN"/>
        </w:rPr>
        <w:t>、克州公共资源交易网</w:t>
      </w:r>
      <w:r>
        <w:rPr>
          <w:rFonts w:hint="eastAsia" w:ascii="宋体" w:hAnsi="宋体" w:eastAsia="宋体" w:cs="宋体"/>
          <w:color w:val="auto"/>
          <w:sz w:val="24"/>
          <w:szCs w:val="24"/>
          <w:highlight w:val="none"/>
          <w:lang w:val="en-US" w:eastAsia="zh-CN"/>
        </w:rPr>
        <w:t>发布。</w:t>
      </w:r>
    </w:p>
    <w:p w14:paraId="27ED0B7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2.请各投标人随时关注本项目的澄清、答疑、变更事项。</w:t>
      </w:r>
    </w:p>
    <w:p w14:paraId="307B4BAA">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供应商未被“信用中国”（www.creditchina.gov.cn）、中国政府采购网（www.ccgp.gov.cn）列入失信被执行人、重大税收违法案件当事人名单、政府采购严重违法失信行为记录名单，投标人如在“信用中国”网站或中国政府采购网被列入严重违法失信行为记录名单的（尚在处罚期内的），将拒绝其参加本次采购活动。</w:t>
      </w:r>
    </w:p>
    <w:p w14:paraId="517E779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本次采购项目采用电子交易方式，电子交易平台为新疆政府采购云平台。投标人参与本项目电子交易活动前，应注册成为新疆政府采购云平台供应商。编制电子投标文件前还需申领CA证书并绑定帐号。投标人应充分考虑完成平台注册、申领CA证书等所需的时间。因未注册入库、未办理CA数字证书等原因造成无法投标或投标失败等后果由投标人自行承担。</w:t>
      </w:r>
    </w:p>
    <w:p w14:paraId="6AED76C1">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供应商可前往新疆政府采购网（http://www.ccgp-xinjiang.gov.cn/）下载专区，下载政采云投标客户端，安装完成后，可通过账号密码或CA登录客户端进行投标文件制作。在使用政采云电子投标客户端时，如有问题可拨打政采云客户服务热线400-881-7190进行咨询。</w:t>
      </w:r>
    </w:p>
    <w:p w14:paraId="7248A6E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特别提示：</w:t>
      </w:r>
    </w:p>
    <w:p w14:paraId="4011D0B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1、采购限额标准以上，200万元以下的货物和服务采购项目、400万元以下的工程采购项目，适宜由中小企业提供的，采购人应当专门面向中小企业采购。</w:t>
      </w:r>
    </w:p>
    <w:p w14:paraId="35972C90">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2、超过200万元的货物和服务采购项目，预留该部分采购项目预算总额的30%以上专门面向中小企业采购，其中预留给小微企业的比例不低于60%。</w:t>
      </w:r>
    </w:p>
    <w:p w14:paraId="345963E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3、超过400万元的工程采购项目中适宜由中小企业提供的，预留该部分采购项目预算总额的40%以上专门面向中小企业采购，其中预留给小微企业的比例不低于60%。</w:t>
      </w:r>
    </w:p>
    <w:p w14:paraId="4BD0EA55">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4、对于未预留份额专门面向中小企业的采购项目，以及预留份额项目中的非预留部分采购包，采购人、采购代理机构应当对符合规定的小微企业报价给予10%</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lang w:val="en-US" w:eastAsia="zh-CN"/>
        </w:rPr>
        <w:t>20%（工程项目为3%</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lang w:val="en-US" w:eastAsia="zh-CN"/>
        </w:rPr>
        <w:t>5%）的扣除，用扣除后的价格参加评审。适用招标投标法的政府采购工程建设项目，采用综合评估法但未采用低价优先法计算价格分的，评标时应当在采用原报价进行评分的基础上增加其价格得分的3%</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lang w:val="en-US" w:eastAsia="zh-CN"/>
        </w:rPr>
        <w:t>5%作为其价格分。</w:t>
      </w:r>
    </w:p>
    <w:p w14:paraId="0E505CF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i w:val="0"/>
          <w:iCs w:val="0"/>
          <w:caps w:val="0"/>
          <w:color w:val="auto"/>
          <w:spacing w:val="0"/>
          <w:sz w:val="21"/>
          <w:szCs w:val="21"/>
          <w:highlight w:val="none"/>
        </w:rPr>
      </w:pPr>
      <w:r>
        <w:rPr>
          <w:rFonts w:hint="eastAsia" w:ascii="宋体" w:hAnsi="宋体" w:eastAsia="宋体" w:cs="宋体"/>
          <w:color w:val="auto"/>
          <w:sz w:val="21"/>
          <w:szCs w:val="21"/>
          <w:highlight w:val="none"/>
          <w:lang w:val="en-US" w:eastAsia="zh-CN"/>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lang w:val="en-US" w:eastAsia="zh-CN"/>
        </w:rPr>
        <w:t>6%（工程项目为1%</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lang w:val="en-US" w:eastAsia="zh-CN"/>
        </w:rPr>
        <w:t>2%）的扣除，用扣除后的价格参加评审。适用招标投标法的政府采购工程建设项目，采用综合评估法但未采用低价优先法计算价格分的，评标时应当在采用原报价进行评分的基础上增加其价格得分的1%</w:t>
      </w:r>
      <w:r>
        <w:rPr>
          <w:rFonts w:hint="eastAsia" w:ascii="宋体" w:hAnsi="宋体" w:eastAsia="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lang w:val="en-US" w:eastAsia="zh-CN"/>
        </w:rPr>
        <w:t>2%作为其价格分。</w:t>
      </w:r>
    </w:p>
    <w:p w14:paraId="3FB8CB9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120" w:afterAutospacing="0" w:line="400" w:lineRule="exact"/>
        <w:ind w:left="0" w:right="0" w:firstLine="482" w:firstLineChars="200"/>
        <w:jc w:val="both"/>
        <w:textAlignment w:val="auto"/>
        <w:rPr>
          <w:rFonts w:hint="eastAsia" w:ascii="宋体" w:hAnsi="宋体" w:eastAsia="宋体" w:cs="宋体"/>
          <w:color w:val="auto"/>
          <w:sz w:val="28"/>
          <w:szCs w:val="28"/>
          <w:highlight w:val="none"/>
        </w:rPr>
      </w:pPr>
      <w:r>
        <w:rPr>
          <w:rStyle w:val="37"/>
          <w:rFonts w:hint="eastAsia" w:ascii="宋体" w:hAnsi="宋体" w:eastAsia="宋体" w:cs="宋体"/>
          <w:b/>
          <w:bCs/>
          <w:i w:val="0"/>
          <w:iCs w:val="0"/>
          <w:caps w:val="0"/>
          <w:color w:val="auto"/>
          <w:spacing w:val="0"/>
          <w:sz w:val="24"/>
          <w:szCs w:val="24"/>
          <w:highlight w:val="none"/>
        </w:rPr>
        <w:t>八、凡对本次招标提出询问，请按以下方式联系</w:t>
      </w:r>
    </w:p>
    <w:p w14:paraId="42288932">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1.采购人信息</w:t>
      </w:r>
    </w:p>
    <w:p w14:paraId="6DA47C5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eastAsia="zh-CN"/>
        </w:rPr>
      </w:pPr>
      <w:r>
        <w:rPr>
          <w:rFonts w:hint="eastAsia" w:ascii="宋体" w:hAnsi="宋体" w:eastAsia="宋体" w:cs="宋体"/>
          <w:i w:val="0"/>
          <w:iCs w:val="0"/>
          <w:caps w:val="0"/>
          <w:color w:val="auto"/>
          <w:spacing w:val="0"/>
          <w:sz w:val="24"/>
          <w:szCs w:val="24"/>
          <w:highlight w:val="none"/>
        </w:rPr>
        <w:t>名 称：</w:t>
      </w:r>
      <w:r>
        <w:rPr>
          <w:rFonts w:hint="eastAsia" w:cs="宋体"/>
          <w:i w:val="0"/>
          <w:iCs w:val="0"/>
          <w:caps w:val="0"/>
          <w:color w:val="auto"/>
          <w:spacing w:val="0"/>
          <w:sz w:val="24"/>
          <w:szCs w:val="24"/>
          <w:highlight w:val="none"/>
          <w:lang w:eastAsia="zh-CN"/>
        </w:rPr>
        <w:t>阿合奇县人民法院</w:t>
      </w:r>
    </w:p>
    <w:p w14:paraId="61EFEBD4">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地 址：</w:t>
      </w:r>
      <w:r>
        <w:rPr>
          <w:rFonts w:hint="eastAsia" w:cs="宋体"/>
          <w:i w:val="0"/>
          <w:iCs w:val="0"/>
          <w:caps w:val="0"/>
          <w:color w:val="auto"/>
          <w:spacing w:val="0"/>
          <w:sz w:val="24"/>
          <w:szCs w:val="24"/>
          <w:highlight w:val="none"/>
          <w:lang w:eastAsia="zh-CN"/>
        </w:rPr>
        <w:t>阿合奇县南大街西15院</w:t>
      </w:r>
    </w:p>
    <w:p w14:paraId="31959A47">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default"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联系方式：</w:t>
      </w:r>
      <w:r>
        <w:rPr>
          <w:rFonts w:hint="eastAsia" w:cs="宋体"/>
          <w:i w:val="0"/>
          <w:iCs w:val="0"/>
          <w:caps w:val="0"/>
          <w:color w:val="auto"/>
          <w:spacing w:val="0"/>
          <w:sz w:val="24"/>
          <w:szCs w:val="24"/>
          <w:highlight w:val="none"/>
          <w:lang w:val="en-US" w:eastAsia="zh-CN"/>
        </w:rPr>
        <w:t xml:space="preserve">0908-5628039 </w:t>
      </w:r>
    </w:p>
    <w:p w14:paraId="2CD23C8C">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2.采购代理机构信息</w:t>
      </w:r>
    </w:p>
    <w:p w14:paraId="4A353E50">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名 称：新疆恒泽工程项目管理有限公司</w:t>
      </w:r>
    </w:p>
    <w:p w14:paraId="5FEF17D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eastAsia="zh-CN"/>
        </w:rPr>
      </w:pPr>
      <w:r>
        <w:rPr>
          <w:rFonts w:hint="eastAsia" w:ascii="宋体" w:hAnsi="宋体" w:eastAsia="宋体" w:cs="宋体"/>
          <w:i w:val="0"/>
          <w:iCs w:val="0"/>
          <w:caps w:val="0"/>
          <w:color w:val="auto"/>
          <w:spacing w:val="0"/>
          <w:sz w:val="24"/>
          <w:szCs w:val="24"/>
          <w:highlight w:val="none"/>
        </w:rPr>
        <w:t>地 址：</w:t>
      </w:r>
      <w:r>
        <w:rPr>
          <w:rFonts w:hint="eastAsia" w:cs="宋体"/>
          <w:i w:val="0"/>
          <w:iCs w:val="0"/>
          <w:caps w:val="0"/>
          <w:color w:val="auto"/>
          <w:spacing w:val="0"/>
          <w:sz w:val="24"/>
          <w:szCs w:val="24"/>
          <w:highlight w:val="none"/>
          <w:lang w:eastAsia="zh-CN"/>
        </w:rPr>
        <w:t>新疆阿克苏地区阿克苏市友谊南路众恒·城市绿洲2栋一单元804室</w:t>
      </w:r>
    </w:p>
    <w:p w14:paraId="09B0E9A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联系方式：</w:t>
      </w:r>
      <w:r>
        <w:rPr>
          <w:rFonts w:hint="eastAsia" w:cs="宋体"/>
          <w:i w:val="0"/>
          <w:iCs w:val="0"/>
          <w:caps w:val="0"/>
          <w:color w:val="auto"/>
          <w:spacing w:val="0"/>
          <w:sz w:val="24"/>
          <w:szCs w:val="24"/>
          <w:highlight w:val="none"/>
          <w:lang w:val="en-US" w:eastAsia="zh-CN"/>
        </w:rPr>
        <w:t>18096956372</w:t>
      </w:r>
    </w:p>
    <w:p w14:paraId="664C4BC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3.项目联系方式</w:t>
      </w:r>
    </w:p>
    <w:p w14:paraId="73FBEA6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eastAsia="zh-CN"/>
        </w:rPr>
      </w:pPr>
      <w:r>
        <w:rPr>
          <w:rFonts w:hint="eastAsia" w:ascii="宋体" w:hAnsi="宋体" w:eastAsia="宋体" w:cs="宋体"/>
          <w:i w:val="0"/>
          <w:iCs w:val="0"/>
          <w:caps w:val="0"/>
          <w:color w:val="auto"/>
          <w:spacing w:val="0"/>
          <w:sz w:val="24"/>
          <w:szCs w:val="24"/>
          <w:highlight w:val="none"/>
        </w:rPr>
        <w:t>项目联系人：</w:t>
      </w:r>
      <w:r>
        <w:rPr>
          <w:rFonts w:hint="eastAsia" w:cs="宋体"/>
          <w:i w:val="0"/>
          <w:iCs w:val="0"/>
          <w:caps w:val="0"/>
          <w:color w:val="auto"/>
          <w:spacing w:val="0"/>
          <w:sz w:val="24"/>
          <w:szCs w:val="24"/>
          <w:highlight w:val="none"/>
          <w:lang w:val="en-US" w:eastAsia="zh-CN"/>
        </w:rPr>
        <w:t>刘鑫</w:t>
      </w:r>
    </w:p>
    <w:p w14:paraId="7618D69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r>
        <w:rPr>
          <w:rFonts w:hint="eastAsia" w:ascii="宋体" w:hAnsi="宋体" w:eastAsia="宋体" w:cs="宋体"/>
          <w:i w:val="0"/>
          <w:iCs w:val="0"/>
          <w:caps w:val="0"/>
          <w:color w:val="auto"/>
          <w:spacing w:val="0"/>
          <w:sz w:val="24"/>
          <w:szCs w:val="24"/>
          <w:highlight w:val="none"/>
        </w:rPr>
        <w:t>电 话：</w:t>
      </w:r>
      <w:bookmarkStart w:id="5" w:name="_Toc1347"/>
      <w:bookmarkStart w:id="6" w:name="_Toc10571"/>
      <w:r>
        <w:rPr>
          <w:rFonts w:hint="eastAsia" w:cs="宋体"/>
          <w:i w:val="0"/>
          <w:iCs w:val="0"/>
          <w:caps w:val="0"/>
          <w:color w:val="auto"/>
          <w:spacing w:val="0"/>
          <w:sz w:val="24"/>
          <w:szCs w:val="24"/>
          <w:highlight w:val="none"/>
          <w:lang w:val="en-US" w:eastAsia="zh-CN"/>
        </w:rPr>
        <w:t>18096956372</w:t>
      </w:r>
    </w:p>
    <w:p w14:paraId="442E27B2">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2A8CAAC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3415DDDF">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4B85859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05B71FF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7D804C7E">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7603AEC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68DDCF13">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5FA2FD2C">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6D6FFEB2">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1ED7885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firstLineChars="200"/>
        <w:textAlignment w:val="auto"/>
        <w:rPr>
          <w:rFonts w:hint="eastAsia" w:ascii="宋体" w:hAnsi="宋体" w:eastAsia="宋体" w:cs="宋体"/>
          <w:i w:val="0"/>
          <w:iCs w:val="0"/>
          <w:caps w:val="0"/>
          <w:color w:val="auto"/>
          <w:spacing w:val="0"/>
          <w:sz w:val="24"/>
          <w:szCs w:val="24"/>
          <w:highlight w:val="none"/>
          <w:lang w:val="en-US" w:eastAsia="zh-CN"/>
        </w:rPr>
      </w:pPr>
    </w:p>
    <w:p w14:paraId="545AF31A">
      <w:pPr>
        <w:pStyle w:val="3"/>
        <w:numPr>
          <w:ilvl w:val="0"/>
          <w:numId w:val="1"/>
        </w:numPr>
        <w:spacing w:before="0" w:after="0" w:line="240" w:lineRule="auto"/>
        <w:ind w:left="0" w:left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 xml:space="preserve"> </w:t>
      </w:r>
      <w:bookmarkStart w:id="7" w:name="_Toc21077"/>
      <w:bookmarkStart w:id="8" w:name="_Toc136"/>
      <w:bookmarkStart w:id="9" w:name="_Toc25381"/>
      <w:r>
        <w:rPr>
          <w:rFonts w:hint="eastAsia" w:ascii="宋体" w:hAnsi="宋体" w:eastAsia="宋体" w:cs="宋体"/>
          <w:color w:val="auto"/>
          <w:highlight w:val="none"/>
          <w:lang w:val="en-US" w:eastAsia="zh-CN"/>
        </w:rPr>
        <w:t>供应商须知</w:t>
      </w:r>
      <w:bookmarkEnd w:id="5"/>
      <w:bookmarkEnd w:id="6"/>
      <w:bookmarkEnd w:id="7"/>
      <w:bookmarkEnd w:id="8"/>
      <w:bookmarkEnd w:id="9"/>
      <w:bookmarkStart w:id="10" w:name="_Toc21720"/>
    </w:p>
    <w:p w14:paraId="1C28F41D">
      <w:pPr>
        <w:pStyle w:val="4"/>
        <w:jc w:val="center"/>
        <w:rPr>
          <w:rFonts w:hint="eastAsia" w:ascii="宋体" w:hAnsi="宋体" w:eastAsia="宋体" w:cs="宋体"/>
          <w:color w:val="auto"/>
          <w:highlight w:val="none"/>
        </w:rPr>
      </w:pPr>
      <w:r>
        <w:rPr>
          <w:rFonts w:hint="eastAsia" w:ascii="宋体" w:hAnsi="宋体" w:eastAsia="宋体" w:cs="宋体"/>
          <w:color w:val="auto"/>
          <w:highlight w:val="none"/>
        </w:rPr>
        <w:t>供应商须知前附表</w:t>
      </w:r>
      <w:bookmarkEnd w:id="10"/>
    </w:p>
    <w:tbl>
      <w:tblPr>
        <w:tblStyle w:val="33"/>
        <w:tblW w:w="98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7"/>
        <w:gridCol w:w="2647"/>
        <w:gridCol w:w="6038"/>
      </w:tblGrid>
      <w:tr w14:paraId="1994C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1117" w:type="dxa"/>
            <w:vAlign w:val="center"/>
          </w:tcPr>
          <w:p w14:paraId="3854BEFF">
            <w:pPr>
              <w:adjustRightInd w:val="0"/>
              <w:snapToGrid w:val="0"/>
              <w:spacing w:before="120" w:beforeLines="50" w:line="360" w:lineRule="auto"/>
              <w:jc w:val="center"/>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序列号</w:t>
            </w:r>
          </w:p>
        </w:tc>
        <w:tc>
          <w:tcPr>
            <w:tcW w:w="2647" w:type="dxa"/>
            <w:vAlign w:val="center"/>
          </w:tcPr>
          <w:p w14:paraId="42FCD3AF">
            <w:pPr>
              <w:adjustRightInd w:val="0"/>
              <w:snapToGrid w:val="0"/>
              <w:spacing w:before="120" w:beforeLines="50" w:line="360" w:lineRule="auto"/>
              <w:jc w:val="center"/>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条款名称</w:t>
            </w:r>
          </w:p>
        </w:tc>
        <w:tc>
          <w:tcPr>
            <w:tcW w:w="6038" w:type="dxa"/>
            <w:vAlign w:val="center"/>
          </w:tcPr>
          <w:p w14:paraId="5808016E">
            <w:pPr>
              <w:adjustRightInd w:val="0"/>
              <w:snapToGrid w:val="0"/>
              <w:spacing w:before="120" w:beforeLines="50" w:line="360" w:lineRule="auto"/>
              <w:jc w:val="center"/>
              <w:rPr>
                <w:rFonts w:hint="eastAsia" w:ascii="宋体" w:hAnsi="宋体" w:eastAsia="宋体" w:cs="宋体"/>
                <w:b/>
                <w:color w:val="auto"/>
                <w:sz w:val="24"/>
                <w:szCs w:val="24"/>
                <w:highlight w:val="none"/>
                <w:u w:val="none"/>
              </w:rPr>
            </w:pPr>
            <w:r>
              <w:rPr>
                <w:rFonts w:hint="eastAsia" w:ascii="宋体" w:hAnsi="宋体" w:eastAsia="宋体" w:cs="宋体"/>
                <w:b/>
                <w:color w:val="auto"/>
                <w:sz w:val="24"/>
                <w:szCs w:val="24"/>
                <w:highlight w:val="none"/>
                <w:u w:val="none"/>
              </w:rPr>
              <w:t>编列内容规定</w:t>
            </w:r>
          </w:p>
        </w:tc>
      </w:tr>
      <w:tr w14:paraId="16D65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310A2D3E">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1.1.1</w:t>
            </w:r>
          </w:p>
        </w:tc>
        <w:tc>
          <w:tcPr>
            <w:tcW w:w="2647" w:type="dxa"/>
            <w:vAlign w:val="center"/>
          </w:tcPr>
          <w:p w14:paraId="6AE4951F">
            <w:pPr>
              <w:adjustRightInd w:val="0"/>
              <w:snapToGrid w:val="0"/>
              <w:spacing w:before="120" w:beforeLines="50" w:line="360" w:lineRule="auto"/>
              <w:jc w:val="center"/>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项目名称</w:t>
            </w:r>
          </w:p>
        </w:tc>
        <w:tc>
          <w:tcPr>
            <w:tcW w:w="6038" w:type="dxa"/>
            <w:vAlign w:val="center"/>
          </w:tcPr>
          <w:p w14:paraId="733BFFA1">
            <w:pPr>
              <w:adjustRightInd w:val="0"/>
              <w:snapToGrid w:val="0"/>
              <w:spacing w:before="120" w:beforeLines="50" w:line="360" w:lineRule="auto"/>
              <w:jc w:val="left"/>
              <w:rPr>
                <w:rFonts w:hint="default" w:ascii="宋体" w:hAnsi="宋体" w:eastAsia="宋体" w:cs="宋体"/>
                <w:color w:val="auto"/>
                <w:sz w:val="24"/>
                <w:szCs w:val="24"/>
                <w:highlight w:val="none"/>
                <w:u w:val="none"/>
                <w:lang w:val="en-US" w:eastAsia="zh-CN"/>
              </w:rPr>
            </w:pPr>
            <w:r>
              <w:rPr>
                <w:rFonts w:hint="eastAsia" w:ascii="宋体" w:hAnsi="宋体" w:cs="宋体"/>
                <w:i w:val="0"/>
                <w:iCs w:val="0"/>
                <w:caps w:val="0"/>
                <w:color w:val="auto"/>
                <w:spacing w:val="0"/>
                <w:sz w:val="24"/>
                <w:szCs w:val="24"/>
                <w:highlight w:val="none"/>
                <w:lang w:eastAsia="zh-CN"/>
              </w:rPr>
              <w:t>阿合奇县人民法院震后恢复重建项目（一标段）-震后维修</w:t>
            </w:r>
            <w:r>
              <w:rPr>
                <w:rFonts w:hint="eastAsia" w:ascii="宋体" w:hAnsi="宋体" w:cs="宋体"/>
                <w:i w:val="0"/>
                <w:iCs w:val="0"/>
                <w:caps w:val="0"/>
                <w:color w:val="auto"/>
                <w:spacing w:val="0"/>
                <w:sz w:val="24"/>
                <w:szCs w:val="24"/>
                <w:highlight w:val="none"/>
                <w:lang w:val="en-US" w:eastAsia="zh-CN"/>
              </w:rPr>
              <w:t>二次</w:t>
            </w:r>
          </w:p>
        </w:tc>
      </w:tr>
      <w:tr w14:paraId="4562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893F8E1">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1.2.1</w:t>
            </w:r>
          </w:p>
        </w:tc>
        <w:tc>
          <w:tcPr>
            <w:tcW w:w="2647" w:type="dxa"/>
            <w:vAlign w:val="center"/>
          </w:tcPr>
          <w:p w14:paraId="64086857">
            <w:pPr>
              <w:adjustRightInd w:val="0"/>
              <w:snapToGrid w:val="0"/>
              <w:spacing w:before="120" w:beforeLines="50" w:line="360" w:lineRule="auto"/>
              <w:jc w:val="center"/>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采购人</w:t>
            </w:r>
          </w:p>
        </w:tc>
        <w:tc>
          <w:tcPr>
            <w:tcW w:w="6038" w:type="dxa"/>
            <w:vAlign w:val="center"/>
          </w:tcPr>
          <w:p w14:paraId="3ED0BDB2">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采购人：</w:t>
            </w:r>
            <w:r>
              <w:rPr>
                <w:rFonts w:hint="eastAsia" w:ascii="宋体" w:hAnsi="宋体" w:eastAsia="宋体" w:cs="宋体"/>
                <w:i w:val="0"/>
                <w:iCs w:val="0"/>
                <w:caps w:val="0"/>
                <w:color w:val="auto"/>
                <w:spacing w:val="0"/>
                <w:sz w:val="24"/>
                <w:szCs w:val="24"/>
                <w:highlight w:val="none"/>
                <w:lang w:eastAsia="zh-CN"/>
              </w:rPr>
              <w:t>阿合奇县人民法院</w:t>
            </w:r>
          </w:p>
          <w:p w14:paraId="520455F9">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地  址：阿合奇县南大街西15院</w:t>
            </w:r>
          </w:p>
          <w:p w14:paraId="71B75B99">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联系人：斯先生</w:t>
            </w:r>
          </w:p>
          <w:p w14:paraId="156FFED7">
            <w:pPr>
              <w:pStyle w:val="32"/>
              <w:spacing w:line="360" w:lineRule="auto"/>
              <w:ind w:left="0" w:leftChars="0" w:firstLine="0" w:firstLineChars="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en-US" w:eastAsia="zh-CN"/>
              </w:rPr>
              <w:t xml:space="preserve">电  话：0908-5628039                            </w:t>
            </w:r>
          </w:p>
        </w:tc>
      </w:tr>
      <w:tr w14:paraId="2C47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B8E8396">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1.2.2</w:t>
            </w:r>
          </w:p>
        </w:tc>
        <w:tc>
          <w:tcPr>
            <w:tcW w:w="2647" w:type="dxa"/>
            <w:vAlign w:val="center"/>
          </w:tcPr>
          <w:p w14:paraId="21772375">
            <w:pPr>
              <w:adjustRightInd w:val="0"/>
              <w:snapToGrid w:val="0"/>
              <w:spacing w:before="120" w:beforeLines="50" w:line="360" w:lineRule="auto"/>
              <w:jc w:val="center"/>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采购代理机构</w:t>
            </w:r>
          </w:p>
        </w:tc>
        <w:tc>
          <w:tcPr>
            <w:tcW w:w="6038" w:type="dxa"/>
            <w:vAlign w:val="center"/>
          </w:tcPr>
          <w:p w14:paraId="60896616">
            <w:pPr>
              <w:pStyle w:val="32"/>
              <w:spacing w:line="360" w:lineRule="auto"/>
              <w:ind w:left="0" w:leftChars="0" w:firstLine="0" w:firstLineChars="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名  称：新疆恒泽工程项目管理有限公司</w:t>
            </w:r>
          </w:p>
          <w:p w14:paraId="1682B959">
            <w:pPr>
              <w:pStyle w:val="32"/>
              <w:spacing w:line="360" w:lineRule="auto"/>
              <w:ind w:left="0" w:leftChars="0" w:firstLine="0" w:firstLineChars="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地  址：新疆阿克苏地区阿克苏市友谊南路众恒·城市绿洲2栋一单元804室</w:t>
            </w:r>
          </w:p>
          <w:p w14:paraId="661D0ADD">
            <w:pPr>
              <w:pStyle w:val="32"/>
              <w:spacing w:line="360" w:lineRule="auto"/>
              <w:ind w:left="0" w:leftChars="0" w:firstLine="0" w:firstLineChars="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联系人：</w:t>
            </w:r>
            <w:r>
              <w:rPr>
                <w:rStyle w:val="41"/>
                <w:rFonts w:hint="eastAsia" w:ascii="宋体" w:hAnsi="宋体" w:eastAsia="宋体" w:cs="宋体"/>
                <w:i w:val="0"/>
                <w:iCs w:val="0"/>
                <w:caps w:val="0"/>
                <w:color w:val="auto"/>
                <w:spacing w:val="0"/>
                <w:sz w:val="24"/>
                <w:szCs w:val="24"/>
                <w:highlight w:val="none"/>
                <w:lang w:val="en-US" w:eastAsia="zh-CN"/>
              </w:rPr>
              <w:t>刘鑫</w:t>
            </w:r>
          </w:p>
          <w:p w14:paraId="05CCEBB2">
            <w:pPr>
              <w:pStyle w:val="32"/>
              <w:spacing w:line="360" w:lineRule="auto"/>
              <w:ind w:left="0" w:leftChars="0" w:firstLine="0" w:firstLineChars="0"/>
              <w:rPr>
                <w:rFonts w:hint="eastAsia" w:ascii="宋体" w:hAnsi="宋体" w:eastAsia="宋体" w:cs="宋体"/>
                <w:color w:val="auto"/>
                <w:kern w:val="0"/>
                <w:sz w:val="24"/>
                <w:highlight w:val="none"/>
                <w:lang w:val="zh-CN" w:eastAsia="zh-CN"/>
              </w:rPr>
            </w:pPr>
            <w:r>
              <w:rPr>
                <w:rFonts w:hint="eastAsia" w:ascii="宋体" w:hAnsi="宋体" w:eastAsia="宋体" w:cs="宋体"/>
                <w:color w:val="auto"/>
                <w:kern w:val="0"/>
                <w:sz w:val="24"/>
                <w:highlight w:val="none"/>
                <w:lang w:val="zh-CN" w:eastAsia="zh-CN"/>
              </w:rPr>
              <w:t>电  话：</w:t>
            </w:r>
            <w:r>
              <w:rPr>
                <w:rFonts w:hint="eastAsia" w:ascii="宋体" w:hAnsi="宋体" w:eastAsia="宋体" w:cs="宋体"/>
                <w:color w:val="auto"/>
                <w:kern w:val="0"/>
                <w:sz w:val="24"/>
                <w:highlight w:val="none"/>
                <w:lang w:val="en-US" w:eastAsia="zh-CN"/>
              </w:rPr>
              <w:t xml:space="preserve">18096956372                         </w:t>
            </w:r>
          </w:p>
        </w:tc>
      </w:tr>
      <w:tr w14:paraId="58FDB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6C4C5247">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1.2.3</w:t>
            </w:r>
          </w:p>
        </w:tc>
        <w:tc>
          <w:tcPr>
            <w:tcW w:w="2647" w:type="dxa"/>
            <w:vAlign w:val="center"/>
          </w:tcPr>
          <w:p w14:paraId="00E01AD6">
            <w:pPr>
              <w:adjustRightInd w:val="0"/>
              <w:snapToGrid w:val="0"/>
              <w:spacing w:before="120" w:beforeLines="50" w:line="360" w:lineRule="auto"/>
              <w:jc w:val="center"/>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监管部门</w:t>
            </w:r>
          </w:p>
        </w:tc>
        <w:tc>
          <w:tcPr>
            <w:tcW w:w="6038" w:type="dxa"/>
            <w:vAlign w:val="center"/>
          </w:tcPr>
          <w:p w14:paraId="768CA7FD">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 xml:space="preserve">/                              </w:t>
            </w:r>
          </w:p>
        </w:tc>
      </w:tr>
      <w:tr w14:paraId="7893A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699CD887">
            <w:pPr>
              <w:adjustRightInd w:val="0"/>
              <w:snapToGrid w:val="0"/>
              <w:spacing w:before="120" w:beforeLines="50"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u w:val="none"/>
                <w:lang w:val="en-US" w:eastAsia="zh-CN"/>
              </w:rPr>
              <w:t>1.3.1</w:t>
            </w:r>
          </w:p>
        </w:tc>
        <w:tc>
          <w:tcPr>
            <w:tcW w:w="2647" w:type="dxa"/>
            <w:vAlign w:val="center"/>
          </w:tcPr>
          <w:p w14:paraId="6D14D6FE">
            <w:pPr>
              <w:adjustRightInd w:val="0"/>
              <w:snapToGrid w:val="0"/>
              <w:spacing w:before="120" w:beforeLines="50"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color w:val="auto"/>
                <w:sz w:val="28"/>
                <w:szCs w:val="28"/>
                <w:highlight w:val="none"/>
              </w:rPr>
              <w:t>★</w:t>
            </w:r>
            <w:r>
              <w:rPr>
                <w:rFonts w:hint="eastAsia" w:ascii="宋体" w:hAnsi="宋体" w:eastAsia="宋体" w:cs="宋体"/>
                <w:b/>
                <w:bCs/>
                <w:color w:val="auto"/>
                <w:sz w:val="24"/>
                <w:szCs w:val="24"/>
                <w:highlight w:val="none"/>
                <w:u w:val="none"/>
              </w:rPr>
              <w:t>供应商资格</w:t>
            </w:r>
            <w:r>
              <w:rPr>
                <w:rFonts w:hint="eastAsia" w:ascii="宋体" w:hAnsi="宋体" w:eastAsia="宋体" w:cs="宋体"/>
                <w:b/>
                <w:bCs/>
                <w:color w:val="auto"/>
                <w:sz w:val="24"/>
                <w:szCs w:val="24"/>
                <w:highlight w:val="none"/>
                <w:u w:val="none"/>
                <w:lang w:eastAsia="zh-CN"/>
              </w:rPr>
              <w:t>要求</w:t>
            </w:r>
          </w:p>
        </w:tc>
        <w:tc>
          <w:tcPr>
            <w:tcW w:w="6038" w:type="dxa"/>
            <w:vAlign w:val="center"/>
          </w:tcPr>
          <w:p w14:paraId="7F4518F1">
            <w:pPr>
              <w:spacing w:line="360" w:lineRule="auto"/>
              <w:rPr>
                <w:rFonts w:hint="eastAsia" w:ascii="宋体" w:hAnsi="宋体" w:eastAsia="宋体" w:cs="宋体"/>
                <w:color w:val="auto"/>
                <w:sz w:val="24"/>
                <w:highlight w:val="none"/>
                <w:lang w:eastAsia="zh-CN"/>
              </w:rPr>
            </w:pPr>
            <w:r>
              <w:rPr>
                <w:rFonts w:hint="eastAsia" w:ascii="宋体" w:hAnsi="宋体" w:eastAsia="宋体" w:cs="宋体"/>
                <w:b/>
                <w:bCs/>
                <w:color w:val="auto"/>
                <w:sz w:val="24"/>
                <w:highlight w:val="none"/>
                <w:lang w:val="en-US" w:eastAsia="zh-CN"/>
              </w:rPr>
              <w:t>一、</w:t>
            </w:r>
            <w:r>
              <w:rPr>
                <w:rFonts w:hint="eastAsia" w:ascii="宋体" w:hAnsi="宋体" w:eastAsia="宋体" w:cs="宋体"/>
                <w:b/>
                <w:bCs/>
                <w:color w:val="auto"/>
                <w:sz w:val="24"/>
                <w:highlight w:val="none"/>
                <w:lang w:eastAsia="zh-CN"/>
              </w:rPr>
              <w:t>满足《中华人民共和国政府采购法》第二十二条规定：</w:t>
            </w:r>
          </w:p>
          <w:p w14:paraId="24DAAC35">
            <w:pPr>
              <w:numPr>
                <w:ilvl w:val="0"/>
                <w:numId w:val="0"/>
              </w:numPr>
              <w:spacing w:line="360" w:lineRule="auto"/>
              <w:rPr>
                <w:rFonts w:hint="eastAsia" w:ascii="宋体" w:hAnsi="宋体" w:eastAsia="宋体" w:cs="宋体"/>
                <w:b/>
                <w:bCs/>
                <w:color w:val="auto"/>
                <w:kern w:val="2"/>
                <w:sz w:val="24"/>
                <w:szCs w:val="22"/>
                <w:lang w:val="zh-CN" w:eastAsia="zh-CN" w:bidi="ar-SA"/>
              </w:rPr>
            </w:pPr>
            <w:r>
              <w:rPr>
                <w:rFonts w:hint="eastAsia" w:ascii="宋体" w:hAnsi="宋体" w:eastAsia="宋体" w:cs="宋体"/>
                <w:b/>
                <w:bCs/>
                <w:color w:val="auto"/>
                <w:kern w:val="2"/>
                <w:sz w:val="24"/>
                <w:szCs w:val="22"/>
                <w:lang w:val="en-US" w:eastAsia="zh-CN" w:bidi="ar-SA"/>
              </w:rPr>
              <w:t>（一）</w:t>
            </w:r>
            <w:r>
              <w:rPr>
                <w:rFonts w:hint="eastAsia" w:ascii="宋体" w:hAnsi="宋体" w:eastAsia="宋体" w:cs="宋体"/>
                <w:b/>
                <w:bCs/>
                <w:color w:val="auto"/>
                <w:kern w:val="2"/>
                <w:sz w:val="24"/>
                <w:szCs w:val="22"/>
                <w:lang w:val="zh-CN" w:eastAsia="zh-CN" w:bidi="ar-SA"/>
              </w:rPr>
              <w:t>具有独立承担民事责任的能力：</w:t>
            </w:r>
          </w:p>
          <w:p w14:paraId="0F22684E">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提供营业执照或法人登记证或批准文件原件复印件</w:t>
            </w:r>
            <w:r>
              <w:rPr>
                <w:rFonts w:hint="eastAsia" w:ascii="宋体" w:hAnsi="宋体" w:cs="宋体"/>
                <w:color w:val="000000"/>
                <w:kern w:val="0"/>
                <w:sz w:val="24"/>
                <w:szCs w:val="24"/>
                <w:lang w:val="en-US" w:eastAsia="zh-CN" w:bidi="ar"/>
              </w:rPr>
              <w:t>（扫描件）</w:t>
            </w:r>
            <w:r>
              <w:rPr>
                <w:rFonts w:hint="eastAsia" w:ascii="宋体" w:hAnsi="宋体" w:eastAsia="宋体" w:cs="宋体"/>
                <w:color w:val="000000"/>
                <w:kern w:val="0"/>
                <w:sz w:val="24"/>
                <w:szCs w:val="24"/>
                <w:lang w:val="en-US" w:eastAsia="zh-CN" w:bidi="ar"/>
              </w:rPr>
              <w:t>。</w:t>
            </w:r>
          </w:p>
          <w:p w14:paraId="27EBC1BA">
            <w:pPr>
              <w:numPr>
                <w:ilvl w:val="0"/>
                <w:numId w:val="0"/>
              </w:numPr>
              <w:spacing w:line="360" w:lineRule="auto"/>
              <w:rPr>
                <w:rFonts w:hint="eastAsia" w:ascii="宋体" w:hAnsi="宋体" w:eastAsia="宋体" w:cs="宋体"/>
                <w:b/>
                <w:bCs/>
                <w:color w:val="auto"/>
                <w:sz w:val="24"/>
                <w:highlight w:val="none"/>
                <w:lang w:val="zh-CN" w:eastAsia="zh-CN"/>
              </w:rPr>
            </w:pPr>
            <w:r>
              <w:rPr>
                <w:rFonts w:hint="eastAsia" w:ascii="宋体" w:hAnsi="宋体" w:eastAsia="宋体" w:cs="宋体"/>
                <w:b/>
                <w:bCs/>
                <w:color w:val="auto"/>
                <w:kern w:val="2"/>
                <w:sz w:val="24"/>
                <w:szCs w:val="22"/>
                <w:lang w:val="en-US" w:eastAsia="zh-CN" w:bidi="ar-SA"/>
              </w:rPr>
              <w:t>（二）</w:t>
            </w:r>
            <w:r>
              <w:rPr>
                <w:rFonts w:hint="eastAsia" w:ascii="宋体" w:hAnsi="宋体" w:eastAsia="宋体" w:cs="宋体"/>
                <w:b/>
                <w:bCs/>
                <w:color w:val="auto"/>
                <w:sz w:val="24"/>
                <w:highlight w:val="none"/>
                <w:lang w:val="zh-CN" w:eastAsia="zh-CN"/>
              </w:rPr>
              <w:t>具有良好的商业信誉和健全的财务会计制度：</w:t>
            </w:r>
          </w:p>
          <w:p w14:paraId="333FF6F8">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提供2023年度经审计财务报告或2024年上半年度财务报表（包含资产负债表、利润表、现金流量表）或基本开户银行出具的资信证明</w:t>
            </w:r>
            <w:r>
              <w:rPr>
                <w:rFonts w:hint="eastAsia" w:ascii="宋体" w:hAnsi="宋体" w:eastAsia="宋体" w:cs="宋体"/>
                <w:color w:val="auto"/>
                <w:kern w:val="0"/>
                <w:sz w:val="24"/>
                <w:highlight w:val="none"/>
                <w:lang w:val="en-US" w:eastAsia="zh-CN"/>
              </w:rPr>
              <w:t>原件复印件</w:t>
            </w:r>
            <w:r>
              <w:rPr>
                <w:rFonts w:hint="eastAsia" w:ascii="宋体" w:hAnsi="宋体" w:cs="宋体"/>
                <w:color w:val="000000"/>
                <w:kern w:val="0"/>
                <w:sz w:val="24"/>
                <w:szCs w:val="24"/>
                <w:lang w:val="en-US" w:eastAsia="zh-CN" w:bidi="ar"/>
              </w:rPr>
              <w:t>（扫描件）</w:t>
            </w:r>
            <w:r>
              <w:rPr>
                <w:rFonts w:hint="eastAsia" w:ascii="宋体" w:hAnsi="宋体" w:eastAsia="宋体" w:cs="宋体"/>
                <w:color w:val="000000"/>
                <w:kern w:val="0"/>
                <w:sz w:val="24"/>
                <w:szCs w:val="24"/>
                <w:lang w:val="en-US" w:eastAsia="zh-CN" w:bidi="ar"/>
              </w:rPr>
              <w:t>；供应商成立时间少于该规定时限的，提供成立至今的材料</w:t>
            </w:r>
            <w:r>
              <w:rPr>
                <w:rFonts w:hint="eastAsia" w:ascii="宋体" w:hAnsi="宋体" w:cs="宋体"/>
                <w:color w:val="000000"/>
                <w:kern w:val="0"/>
                <w:sz w:val="24"/>
                <w:szCs w:val="24"/>
                <w:lang w:val="en-US" w:eastAsia="zh-CN" w:bidi="ar"/>
              </w:rPr>
              <w:t>。</w:t>
            </w:r>
          </w:p>
          <w:p w14:paraId="3FD71119">
            <w:pPr>
              <w:numPr>
                <w:ilvl w:val="0"/>
                <w:numId w:val="0"/>
              </w:numPr>
              <w:spacing w:line="360" w:lineRule="auto"/>
              <w:rPr>
                <w:rFonts w:hint="eastAsia" w:ascii="宋体" w:hAnsi="宋体" w:eastAsia="宋体" w:cs="宋体"/>
                <w:b/>
                <w:bCs/>
                <w:color w:val="auto"/>
                <w:sz w:val="24"/>
                <w:highlight w:val="none"/>
                <w:lang w:val="zh-CN" w:eastAsia="zh-CN"/>
              </w:rPr>
            </w:pPr>
            <w:r>
              <w:rPr>
                <w:rFonts w:hint="eastAsia" w:ascii="宋体" w:hAnsi="宋体" w:eastAsia="宋体" w:cs="宋体"/>
                <w:b/>
                <w:bCs/>
                <w:color w:val="auto"/>
                <w:kern w:val="2"/>
                <w:sz w:val="24"/>
                <w:szCs w:val="22"/>
                <w:lang w:val="en-US" w:eastAsia="zh-CN" w:bidi="ar-SA"/>
              </w:rPr>
              <w:t>（三）</w:t>
            </w:r>
            <w:r>
              <w:rPr>
                <w:rFonts w:hint="eastAsia" w:ascii="宋体" w:hAnsi="宋体" w:eastAsia="宋体" w:cs="宋体"/>
                <w:b/>
                <w:bCs/>
                <w:color w:val="auto"/>
                <w:sz w:val="24"/>
                <w:highlight w:val="none"/>
                <w:lang w:val="en-US" w:eastAsia="zh-CN"/>
              </w:rPr>
              <w:t>具有履</w:t>
            </w:r>
            <w:r>
              <w:rPr>
                <w:rFonts w:hint="eastAsia" w:ascii="宋体" w:hAnsi="宋体" w:eastAsia="宋体" w:cs="宋体"/>
                <w:b/>
                <w:bCs/>
                <w:color w:val="auto"/>
                <w:sz w:val="24"/>
                <w:highlight w:val="none"/>
                <w:lang w:val="zh-CN" w:eastAsia="zh-CN"/>
              </w:rPr>
              <w:t>行合同所必需的设备和专业技术能力：</w:t>
            </w:r>
          </w:p>
          <w:p w14:paraId="3677EBD8">
            <w:pPr>
              <w:numPr>
                <w:ilvl w:val="0"/>
                <w:numId w:val="0"/>
              </w:numPr>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提供书面声明；</w:t>
            </w:r>
          </w:p>
          <w:p w14:paraId="28D14A49">
            <w:pPr>
              <w:numPr>
                <w:ilvl w:val="0"/>
                <w:numId w:val="0"/>
              </w:numPr>
              <w:spacing w:line="360" w:lineRule="auto"/>
              <w:rPr>
                <w:rFonts w:hint="eastAsia" w:ascii="宋体" w:hAnsi="宋体" w:eastAsia="宋体" w:cs="宋体"/>
                <w:b/>
                <w:bCs/>
                <w:color w:val="auto"/>
                <w:sz w:val="24"/>
                <w:highlight w:val="none"/>
                <w:lang w:val="zh-CN" w:eastAsia="zh-CN"/>
              </w:rPr>
            </w:pPr>
            <w:r>
              <w:rPr>
                <w:rFonts w:hint="eastAsia" w:ascii="宋体" w:hAnsi="宋体" w:eastAsia="宋体" w:cs="宋体"/>
                <w:b/>
                <w:bCs/>
                <w:color w:val="auto"/>
                <w:kern w:val="2"/>
                <w:sz w:val="24"/>
                <w:szCs w:val="22"/>
                <w:lang w:val="en-US" w:eastAsia="zh-CN" w:bidi="ar-SA"/>
              </w:rPr>
              <w:t>（四）</w:t>
            </w:r>
            <w:r>
              <w:rPr>
                <w:rFonts w:hint="eastAsia" w:ascii="宋体" w:hAnsi="宋体" w:eastAsia="宋体" w:cs="宋体"/>
                <w:b/>
                <w:bCs/>
                <w:color w:val="auto"/>
                <w:sz w:val="24"/>
                <w:highlight w:val="none"/>
                <w:lang w:val="zh-CN" w:eastAsia="zh-CN"/>
              </w:rPr>
              <w:t>有依法缴纳税收和社会保障资金的良好记录：</w:t>
            </w:r>
          </w:p>
          <w:p w14:paraId="275F2B18">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提供近半年任一时段缴纳税收的凭据以及缴纳社会保险的凭据（专用收据或社会保险缴纳清单）</w:t>
            </w:r>
            <w:r>
              <w:rPr>
                <w:rFonts w:hint="eastAsia" w:ascii="宋体" w:hAnsi="宋体" w:eastAsia="宋体" w:cs="宋体"/>
                <w:color w:val="auto"/>
                <w:kern w:val="0"/>
                <w:sz w:val="24"/>
                <w:highlight w:val="none"/>
                <w:lang w:val="en-US" w:eastAsia="zh-CN"/>
              </w:rPr>
              <w:t>原件复印件</w:t>
            </w:r>
            <w:r>
              <w:rPr>
                <w:rFonts w:hint="eastAsia" w:ascii="宋体" w:hAnsi="宋体" w:cs="宋体"/>
                <w:color w:val="000000"/>
                <w:kern w:val="0"/>
                <w:sz w:val="24"/>
                <w:szCs w:val="24"/>
                <w:lang w:val="en-US" w:eastAsia="zh-CN" w:bidi="ar"/>
              </w:rPr>
              <w:t>（扫描件）；</w:t>
            </w:r>
            <w:r>
              <w:rPr>
                <w:rFonts w:hint="eastAsia" w:ascii="宋体" w:hAnsi="宋体" w:eastAsia="宋体" w:cs="宋体"/>
                <w:color w:val="000000"/>
                <w:kern w:val="0"/>
                <w:sz w:val="24"/>
                <w:szCs w:val="24"/>
                <w:lang w:val="en-US" w:eastAsia="zh-CN" w:bidi="ar"/>
              </w:rPr>
              <w:t>依法免税或不需要缴纳社会保障资金的供应商，提供相应文件证明。</w:t>
            </w:r>
          </w:p>
          <w:p w14:paraId="79C0134B">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供应商成立时间少于该规定时限的，提供成立至今的材料；</w:t>
            </w:r>
          </w:p>
          <w:p w14:paraId="69F49474">
            <w:pPr>
              <w:numPr>
                <w:ilvl w:val="0"/>
                <w:numId w:val="0"/>
              </w:numPr>
              <w:spacing w:line="360" w:lineRule="auto"/>
              <w:rPr>
                <w:rFonts w:hint="eastAsia" w:ascii="宋体" w:hAnsi="宋体" w:eastAsia="宋体" w:cs="宋体"/>
                <w:b/>
                <w:bCs/>
                <w:color w:val="auto"/>
                <w:sz w:val="24"/>
                <w:highlight w:val="none"/>
                <w:lang w:val="zh-CN" w:eastAsia="zh-CN"/>
              </w:rPr>
            </w:pPr>
            <w:r>
              <w:rPr>
                <w:rFonts w:hint="eastAsia" w:ascii="宋体" w:hAnsi="宋体" w:eastAsia="宋体" w:cs="宋体"/>
                <w:b/>
                <w:bCs/>
                <w:color w:val="auto"/>
                <w:kern w:val="2"/>
                <w:sz w:val="24"/>
                <w:szCs w:val="22"/>
                <w:lang w:val="zh-CN" w:eastAsia="zh-CN" w:bidi="ar-SA"/>
              </w:rPr>
              <w:t>（五）</w:t>
            </w:r>
            <w:r>
              <w:rPr>
                <w:rFonts w:hint="eastAsia" w:ascii="宋体" w:hAnsi="宋体" w:eastAsia="宋体" w:cs="宋体"/>
                <w:b/>
                <w:bCs/>
                <w:color w:val="auto"/>
                <w:sz w:val="24"/>
                <w:highlight w:val="none"/>
                <w:lang w:val="zh-CN" w:eastAsia="zh-CN"/>
              </w:rPr>
              <w:t>参加政府采购活动前三年内，在经营活动中没有重大违法记录：</w:t>
            </w:r>
          </w:p>
          <w:p w14:paraId="5F708906">
            <w:pPr>
              <w:numPr>
                <w:ilvl w:val="0"/>
                <w:numId w:val="0"/>
              </w:numPr>
              <w:spacing w:line="360" w:lineRule="auto"/>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en-US" w:eastAsia="zh-CN"/>
              </w:rPr>
              <w:t>提供书面声明。</w:t>
            </w:r>
          </w:p>
          <w:p w14:paraId="7A50FB60">
            <w:pPr>
              <w:spacing w:line="360" w:lineRule="auto"/>
              <w:rPr>
                <w:rFonts w:hint="eastAsia" w:ascii="宋体" w:hAnsi="宋体" w:eastAsia="宋体" w:cs="宋体"/>
                <w:b/>
                <w:bCs/>
                <w:color w:val="auto"/>
                <w:sz w:val="24"/>
                <w:highlight w:val="none"/>
                <w:lang w:val="zh-CN" w:eastAsia="zh-CN"/>
              </w:rPr>
            </w:pPr>
            <w:r>
              <w:rPr>
                <w:rFonts w:hint="eastAsia" w:ascii="宋体" w:hAnsi="宋体" w:eastAsia="宋体" w:cs="宋体"/>
                <w:b/>
                <w:bCs/>
                <w:color w:val="auto"/>
                <w:sz w:val="24"/>
                <w:highlight w:val="none"/>
                <w:lang w:val="en-US" w:eastAsia="zh-CN"/>
              </w:rPr>
              <w:t>（六）</w:t>
            </w:r>
            <w:r>
              <w:rPr>
                <w:rFonts w:hint="eastAsia" w:ascii="宋体" w:hAnsi="宋体" w:eastAsia="宋体" w:cs="宋体"/>
                <w:b/>
                <w:bCs/>
                <w:color w:val="auto"/>
                <w:sz w:val="24"/>
                <w:highlight w:val="none"/>
                <w:lang w:val="zh-CN" w:eastAsia="zh-CN"/>
              </w:rPr>
              <w:t>落实政府采购政策需满足的资格要求：</w:t>
            </w:r>
          </w:p>
          <w:p w14:paraId="06F2A5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val="0"/>
                <w:bCs w:val="0"/>
                <w:color w:val="auto"/>
                <w:sz w:val="24"/>
                <w:highlight w:val="none"/>
                <w:lang w:val="en-US" w:eastAsia="zh-CN"/>
              </w:rPr>
            </w:pPr>
            <w:r>
              <w:rPr>
                <w:rFonts w:hint="eastAsia" w:ascii="宋体" w:hAnsi="宋体" w:eastAsia="宋体" w:cs="宋体"/>
                <w:color w:val="auto"/>
                <w:sz w:val="24"/>
                <w:szCs w:val="24"/>
                <w:highlight w:val="none"/>
                <w:lang w:val="en-US" w:eastAsia="zh-CN"/>
              </w:rPr>
              <w:t>本项目专门面向中小企业</w:t>
            </w:r>
            <w:r>
              <w:rPr>
                <w:rFonts w:hint="eastAsia" w:ascii="宋体" w:hAnsi="宋体" w:cs="宋体"/>
                <w:color w:val="auto"/>
                <w:sz w:val="24"/>
                <w:szCs w:val="24"/>
                <w:highlight w:val="none"/>
                <w:lang w:val="en-US" w:eastAsia="zh-CN"/>
              </w:rPr>
              <w:t>，须提供《中小企业声明函》</w:t>
            </w:r>
            <w:r>
              <w:rPr>
                <w:rFonts w:hint="eastAsia" w:ascii="宋体" w:hAnsi="宋体" w:eastAsia="宋体" w:cs="宋体"/>
                <w:color w:val="auto"/>
                <w:sz w:val="24"/>
                <w:szCs w:val="24"/>
                <w:highlight w:val="none"/>
                <w:lang w:val="en-US" w:eastAsia="zh-CN"/>
              </w:rPr>
              <w:t>；</w:t>
            </w:r>
            <w:r>
              <w:rPr>
                <w:rFonts w:hint="eastAsia" w:ascii="宋体" w:hAnsi="宋体" w:eastAsia="宋体" w:cs="宋体"/>
                <w:b w:val="0"/>
                <w:bCs w:val="0"/>
                <w:color w:val="auto"/>
                <w:sz w:val="24"/>
                <w:highlight w:val="none"/>
                <w:lang w:val="zh-CN" w:eastAsia="zh-CN"/>
              </w:rPr>
              <w:t> </w:t>
            </w:r>
          </w:p>
          <w:p w14:paraId="1B92EC6B">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 w:val="0"/>
                <w:bCs w:val="0"/>
                <w:color w:val="auto"/>
                <w:sz w:val="24"/>
                <w:highlight w:val="none"/>
                <w:lang w:val="en-US" w:eastAsia="zh-CN"/>
              </w:rPr>
            </w:pPr>
            <w:r>
              <w:rPr>
                <w:rFonts w:hint="eastAsia" w:ascii="宋体" w:hAnsi="宋体" w:eastAsia="宋体" w:cs="宋体"/>
                <w:b/>
                <w:bCs/>
                <w:color w:val="auto"/>
                <w:kern w:val="2"/>
                <w:sz w:val="24"/>
                <w:szCs w:val="22"/>
                <w:highlight w:val="none"/>
                <w:lang w:val="zh-CN" w:eastAsia="zh-CN" w:bidi="ar-SA"/>
              </w:rPr>
              <w:t>（七）</w:t>
            </w:r>
            <w:r>
              <w:rPr>
                <w:rFonts w:hint="eastAsia" w:ascii="宋体" w:hAnsi="宋体" w:eastAsia="宋体" w:cs="宋体"/>
                <w:b/>
                <w:bCs/>
                <w:color w:val="auto"/>
                <w:sz w:val="24"/>
                <w:highlight w:val="none"/>
                <w:lang w:val="zh-CN" w:eastAsia="zh-CN"/>
              </w:rPr>
              <w:t>本项目的特定资格要求：</w:t>
            </w:r>
            <w:r>
              <w:rPr>
                <w:rFonts w:hint="eastAsia" w:cs="宋体"/>
                <w:i w:val="0"/>
                <w:iCs w:val="0"/>
                <w:caps w:val="0"/>
                <w:color w:val="auto"/>
                <w:spacing w:val="0"/>
                <w:sz w:val="24"/>
                <w:szCs w:val="24"/>
                <w:highlight w:val="none"/>
                <w:lang w:val="en-US" w:eastAsia="zh-CN"/>
              </w:rPr>
              <w:t>具备建筑工程施工总承包三级及以上资质，需提供有效的资质证书原件复印件（扫描件）。</w:t>
            </w:r>
          </w:p>
          <w:p w14:paraId="283AFF10">
            <w:pPr>
              <w:spacing w:line="360" w:lineRule="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二、不得参加和拒绝参加本次招标的情形</w:t>
            </w:r>
          </w:p>
          <w:p w14:paraId="1F6955AE">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1、单位负责人为同一人或者存在直接控股、管理关系的不同供应商，不得参加本次采购活动；</w:t>
            </w:r>
          </w:p>
          <w:p w14:paraId="7AEDDA24">
            <w:pPr>
              <w:keepNext w:val="0"/>
              <w:keepLines w:val="0"/>
              <w:widowControl/>
              <w:suppressLineNumbers w:val="0"/>
              <w:jc w:val="left"/>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提供书面声明，书面声明包括如下内容：供应商法定代表人（单位负责人）在其单位外的其他单位担任法定代表人（单位负责人）的信息；供应商直接控股、存在管理关系的其他单位信息；供应商为本项目提供整体设计、规范编制或者项目管理、监理、检测等服务情形。格式自拟。</w:t>
            </w:r>
          </w:p>
          <w:p w14:paraId="1095B2B5">
            <w:pPr>
              <w:keepNext w:val="0"/>
              <w:keepLines w:val="0"/>
              <w:widowControl/>
              <w:suppressLineNumbers w:val="0"/>
              <w:jc w:val="left"/>
              <w:rPr>
                <w:rFonts w:hint="eastAsia" w:ascii="宋体" w:hAnsi="宋体" w:eastAsia="宋体" w:cs="宋体"/>
                <w:color w:val="auto"/>
                <w:kern w:val="0"/>
                <w:sz w:val="24"/>
                <w:highlight w:val="none"/>
                <w:lang w:val="en-US" w:eastAsia="zh-CN"/>
              </w:rPr>
            </w:pPr>
            <w:r>
              <w:rPr>
                <w:rFonts w:hint="eastAsia" w:ascii="宋体" w:hAnsi="宋体" w:eastAsia="宋体" w:cs="宋体"/>
                <w:color w:val="000000"/>
                <w:kern w:val="0"/>
                <w:sz w:val="24"/>
                <w:szCs w:val="24"/>
                <w:lang w:val="en-US" w:eastAsia="zh-CN" w:bidi="ar"/>
              </w:rPr>
              <w:t>2、被“信用中国”网站、中国政府采购网列入失信被执行人、重大税收违法案件当事人名单、政府采购严重违法失信行为记录名单，供应商如在“信用中国”网站或中国政府采购网被列入严重违法失信行为记录名单的（尚在处罚期内的），将拒绝其参加本次采购活动。</w:t>
            </w:r>
            <w:r>
              <w:rPr>
                <w:rFonts w:hint="eastAsia" w:ascii="宋体" w:hAnsi="宋体" w:eastAsia="宋体" w:cs="宋体"/>
                <w:color w:val="000000"/>
                <w:kern w:val="0"/>
                <w:sz w:val="24"/>
                <w:szCs w:val="24"/>
                <w:lang w:val="zh-CN" w:eastAsia="zh-CN" w:bidi="ar"/>
              </w:rPr>
              <w:t xml:space="preserve"> </w:t>
            </w:r>
            <w:r>
              <w:rPr>
                <w:rFonts w:hint="eastAsia" w:ascii="宋体" w:hAnsi="宋体" w:eastAsia="宋体" w:cs="宋体"/>
                <w:color w:val="auto"/>
                <w:kern w:val="0"/>
                <w:sz w:val="24"/>
                <w:highlight w:val="none"/>
                <w:lang w:val="zh-CN" w:eastAsia="zh-CN"/>
              </w:rPr>
              <w:t xml:space="preserve">                        </w:t>
            </w:r>
          </w:p>
        </w:tc>
      </w:tr>
      <w:tr w14:paraId="2F5C0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18521D3E">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1.4</w:t>
            </w:r>
          </w:p>
        </w:tc>
        <w:tc>
          <w:tcPr>
            <w:tcW w:w="2647" w:type="dxa"/>
            <w:vAlign w:val="center"/>
          </w:tcPr>
          <w:p w14:paraId="5D025641">
            <w:pPr>
              <w:adjustRightInd w:val="0"/>
              <w:snapToGrid w:val="0"/>
              <w:spacing w:before="156" w:beforeLines="50" w:line="360" w:lineRule="auto"/>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lang w:eastAsia="zh-CN"/>
              </w:rPr>
              <w:t>是否接受联合体投标</w:t>
            </w:r>
          </w:p>
        </w:tc>
        <w:tc>
          <w:tcPr>
            <w:tcW w:w="6038" w:type="dxa"/>
            <w:vAlign w:val="center"/>
          </w:tcPr>
          <w:p w14:paraId="2B98BDFE">
            <w:pPr>
              <w:pStyle w:val="32"/>
              <w:spacing w:line="360" w:lineRule="auto"/>
              <w:ind w:left="0" w:leftChars="0" w:firstLine="0" w:firstLineChars="0"/>
              <w:rPr>
                <w:rFonts w:hint="eastAsia" w:ascii="宋体" w:hAnsi="宋体" w:eastAsia="宋体" w:cs="宋体"/>
                <w:color w:val="auto"/>
                <w:sz w:val="24"/>
                <w:szCs w:val="24"/>
                <w:highlight w:val="none"/>
                <w:u w:val="none"/>
              </w:rPr>
            </w:pPr>
            <w:r>
              <w:rPr>
                <w:rFonts w:hint="eastAsia" w:ascii="宋体" w:hAnsi="宋体" w:eastAsia="宋体" w:cs="宋体"/>
                <w:color w:val="auto"/>
                <w:kern w:val="0"/>
                <w:sz w:val="24"/>
                <w:highlight w:val="none"/>
                <w:lang w:val="en-US" w:eastAsia="zh-CN"/>
              </w:rPr>
              <w:t>不接受</w:t>
            </w:r>
          </w:p>
        </w:tc>
      </w:tr>
      <w:tr w14:paraId="40B63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2582C138">
            <w:pPr>
              <w:adjustRightInd w:val="0"/>
              <w:snapToGrid w:val="0"/>
              <w:spacing w:before="156"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1.8.1</w:t>
            </w:r>
          </w:p>
        </w:tc>
        <w:tc>
          <w:tcPr>
            <w:tcW w:w="2647" w:type="dxa"/>
            <w:vAlign w:val="center"/>
          </w:tcPr>
          <w:p w14:paraId="46FAF149">
            <w:pPr>
              <w:adjustRightInd w:val="0"/>
              <w:snapToGrid w:val="0"/>
              <w:spacing w:before="156" w:beforeLines="50" w:line="360" w:lineRule="auto"/>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u w:val="none"/>
                <w:lang w:eastAsia="zh-CN"/>
              </w:rPr>
              <w:t>是否组织现场考察</w:t>
            </w:r>
          </w:p>
        </w:tc>
        <w:tc>
          <w:tcPr>
            <w:tcW w:w="6038" w:type="dxa"/>
            <w:vAlign w:val="center"/>
          </w:tcPr>
          <w:p w14:paraId="62AE1FE7">
            <w:pPr>
              <w:pStyle w:val="32"/>
              <w:spacing w:line="360" w:lineRule="auto"/>
              <w:ind w:left="0" w:leftChars="0" w:firstLine="0" w:firstLineChars="0"/>
              <w:rPr>
                <w:rFonts w:hint="eastAsia" w:ascii="宋体" w:hAnsi="宋体" w:eastAsia="宋体" w:cs="宋体"/>
                <w:color w:val="auto"/>
                <w:kern w:val="0"/>
                <w:sz w:val="24"/>
                <w:szCs w:val="20"/>
                <w:highlight w:val="none"/>
                <w:lang w:val="en-US" w:eastAsia="zh-CN"/>
              </w:rPr>
            </w:pPr>
            <w:r>
              <w:rPr>
                <w:rFonts w:hint="eastAsia" w:ascii="宋体" w:hAnsi="宋体" w:eastAsia="宋体" w:cs="宋体"/>
                <w:color w:val="auto"/>
                <w:kern w:val="0"/>
                <w:sz w:val="24"/>
                <w:szCs w:val="20"/>
                <w:highlight w:val="none"/>
                <w:lang w:val="en-US" w:eastAsia="zh-CN"/>
              </w:rPr>
              <w:t>不组织</w:t>
            </w:r>
          </w:p>
        </w:tc>
      </w:tr>
      <w:tr w14:paraId="7BAE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44F7F71">
            <w:pPr>
              <w:adjustRightInd w:val="0"/>
              <w:snapToGrid w:val="0"/>
              <w:spacing w:before="156"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1.9.1</w:t>
            </w:r>
          </w:p>
        </w:tc>
        <w:tc>
          <w:tcPr>
            <w:tcW w:w="2647" w:type="dxa"/>
            <w:vAlign w:val="center"/>
          </w:tcPr>
          <w:p w14:paraId="20E7FDDC">
            <w:pPr>
              <w:adjustRightInd w:val="0"/>
              <w:snapToGrid w:val="0"/>
              <w:spacing w:before="156" w:beforeLines="50" w:line="360" w:lineRule="auto"/>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u w:val="none"/>
                <w:lang w:eastAsia="zh-CN"/>
              </w:rPr>
              <w:t>分包</w:t>
            </w:r>
          </w:p>
        </w:tc>
        <w:tc>
          <w:tcPr>
            <w:tcW w:w="6038" w:type="dxa"/>
            <w:vAlign w:val="center"/>
          </w:tcPr>
          <w:p w14:paraId="2DF89737">
            <w:pPr>
              <w:pStyle w:val="32"/>
              <w:spacing w:line="360" w:lineRule="auto"/>
              <w:ind w:left="0" w:leftChars="0" w:firstLine="0" w:firstLineChars="0"/>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kern w:val="0"/>
                <w:sz w:val="24"/>
                <w:highlight w:val="none"/>
                <w:lang w:val="en-US" w:eastAsia="zh-CN"/>
              </w:rPr>
              <w:t>不允许</w:t>
            </w:r>
          </w:p>
        </w:tc>
      </w:tr>
      <w:tr w14:paraId="416D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4923C256">
            <w:pPr>
              <w:adjustRightInd w:val="0"/>
              <w:snapToGrid w:val="0"/>
              <w:spacing w:before="156"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1.10.4</w:t>
            </w:r>
          </w:p>
        </w:tc>
        <w:tc>
          <w:tcPr>
            <w:tcW w:w="2647" w:type="dxa"/>
            <w:vAlign w:val="center"/>
          </w:tcPr>
          <w:p w14:paraId="1AE92A42">
            <w:pPr>
              <w:adjustRightInd w:val="0"/>
              <w:snapToGrid w:val="0"/>
              <w:spacing w:before="156" w:beforeLines="50" w:line="360" w:lineRule="auto"/>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u w:val="none"/>
                <w:lang w:eastAsia="zh-CN"/>
              </w:rPr>
              <w:t>非实质性要求和条件是否允许偏离</w:t>
            </w:r>
          </w:p>
        </w:tc>
        <w:tc>
          <w:tcPr>
            <w:tcW w:w="6038" w:type="dxa"/>
            <w:vAlign w:val="center"/>
          </w:tcPr>
          <w:p w14:paraId="1C1F4BBB">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允许</w:t>
            </w:r>
          </w:p>
        </w:tc>
      </w:tr>
      <w:tr w14:paraId="69B4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62405D58">
            <w:pPr>
              <w:adjustRightInd w:val="0"/>
              <w:snapToGrid w:val="0"/>
              <w:spacing w:before="156" w:beforeLines="50" w:line="360" w:lineRule="auto"/>
              <w:jc w:val="center"/>
              <w:rPr>
                <w:rFonts w:hint="default" w:ascii="宋体" w:hAnsi="宋体" w:eastAsia="宋体" w:cs="宋体"/>
                <w:b/>
                <w:bCs/>
                <w:color w:val="auto"/>
                <w:sz w:val="24"/>
                <w:szCs w:val="24"/>
                <w:highlight w:val="none"/>
                <w:u w:val="none"/>
                <w:lang w:val="en-US" w:eastAsia="zh-CN"/>
              </w:rPr>
            </w:pPr>
            <w:r>
              <w:rPr>
                <w:rFonts w:hint="eastAsia" w:ascii="宋体" w:hAnsi="宋体" w:cs="宋体"/>
                <w:b/>
                <w:bCs/>
                <w:color w:val="auto"/>
                <w:sz w:val="24"/>
                <w:szCs w:val="24"/>
                <w:highlight w:val="none"/>
                <w:u w:val="none"/>
                <w:lang w:val="en-US" w:eastAsia="zh-CN"/>
              </w:rPr>
              <w:t>2.2.6</w:t>
            </w:r>
          </w:p>
        </w:tc>
        <w:tc>
          <w:tcPr>
            <w:tcW w:w="2647" w:type="dxa"/>
            <w:vAlign w:val="center"/>
          </w:tcPr>
          <w:p w14:paraId="2A6AE536">
            <w:pPr>
              <w:adjustRightInd w:val="0"/>
              <w:snapToGrid w:val="0"/>
              <w:spacing w:before="156" w:beforeLines="50" w:line="360" w:lineRule="auto"/>
              <w:jc w:val="center"/>
              <w:rPr>
                <w:rFonts w:hint="default" w:ascii="宋体" w:hAnsi="宋体" w:eastAsia="宋体" w:cs="宋体"/>
                <w:b/>
                <w:bCs/>
                <w:color w:val="auto"/>
                <w:sz w:val="24"/>
                <w:szCs w:val="24"/>
                <w:highlight w:val="none"/>
                <w:u w:val="none"/>
                <w:lang w:val="en-US" w:eastAsia="zh-CN"/>
              </w:rPr>
            </w:pPr>
            <w:r>
              <w:rPr>
                <w:rFonts w:hint="eastAsia" w:ascii="宋体" w:hAnsi="宋体" w:cs="宋体"/>
                <w:b/>
                <w:bCs/>
                <w:color w:val="auto"/>
                <w:sz w:val="24"/>
                <w:szCs w:val="24"/>
                <w:highlight w:val="none"/>
                <w:u w:val="none"/>
                <w:lang w:val="en-US" w:eastAsia="zh-CN"/>
              </w:rPr>
              <w:t>磋商文件澄清或修改发出的形式</w:t>
            </w:r>
          </w:p>
        </w:tc>
        <w:tc>
          <w:tcPr>
            <w:tcW w:w="6038" w:type="dxa"/>
            <w:vAlign w:val="center"/>
          </w:tcPr>
          <w:p w14:paraId="23A51954">
            <w:pPr>
              <w:pStyle w:val="32"/>
              <w:spacing w:line="360" w:lineRule="auto"/>
              <w:ind w:left="0" w:leftChars="0" w:firstLine="0" w:firstLineChars="0"/>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更正公告</w:t>
            </w:r>
          </w:p>
        </w:tc>
      </w:tr>
      <w:tr w14:paraId="1978B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3087990E">
            <w:pPr>
              <w:adjustRightInd w:val="0"/>
              <w:snapToGrid w:val="0"/>
              <w:spacing w:before="156" w:beforeLines="50" w:line="360" w:lineRule="auto"/>
              <w:jc w:val="center"/>
              <w:rPr>
                <w:rFonts w:hint="default"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3.3.1</w:t>
            </w:r>
          </w:p>
        </w:tc>
        <w:tc>
          <w:tcPr>
            <w:tcW w:w="2647" w:type="dxa"/>
            <w:vAlign w:val="center"/>
          </w:tcPr>
          <w:p w14:paraId="3087DD74">
            <w:pPr>
              <w:adjustRightInd w:val="0"/>
              <w:snapToGrid w:val="0"/>
              <w:spacing w:before="156" w:beforeLines="50" w:line="360" w:lineRule="auto"/>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lang w:eastAsia="zh-CN"/>
              </w:rPr>
              <w:t>★</w:t>
            </w:r>
            <w:r>
              <w:rPr>
                <w:rFonts w:hint="eastAsia" w:ascii="宋体" w:hAnsi="宋体" w:eastAsia="宋体" w:cs="宋体"/>
                <w:b/>
                <w:bCs/>
                <w:color w:val="auto"/>
                <w:sz w:val="24"/>
                <w:szCs w:val="24"/>
                <w:highlight w:val="none"/>
                <w:u w:val="none"/>
                <w:lang w:val="en-US" w:eastAsia="zh-CN"/>
              </w:rPr>
              <w:t>响应文件</w:t>
            </w:r>
          </w:p>
        </w:tc>
        <w:tc>
          <w:tcPr>
            <w:tcW w:w="6038" w:type="dxa"/>
            <w:vAlign w:val="center"/>
          </w:tcPr>
          <w:p w14:paraId="4AE9572F">
            <w:pPr>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一、电子响应文件制作：</w:t>
            </w:r>
          </w:p>
          <w:p w14:paraId="1F8034E0">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1、本项目实行电子投标。供应商应先安装“新疆政采云投标客户端”（新疆政府采购网首页“下载专区”自行下载安装）</w:t>
            </w:r>
            <w:r>
              <w:rPr>
                <w:rFonts w:hint="eastAsia" w:ascii="宋体" w:hAnsi="宋体" w:eastAsia="宋体" w:cs="宋体"/>
                <w:color w:val="auto"/>
                <w:sz w:val="24"/>
                <w:szCs w:val="24"/>
                <w:highlight w:val="none"/>
                <w:u w:val="none"/>
                <w:lang w:val="en-US" w:eastAsia="zh-CN"/>
              </w:rPr>
              <w:fldChar w:fldCharType="begin"/>
            </w:r>
            <w:r>
              <w:rPr>
                <w:rFonts w:hint="eastAsia" w:ascii="宋体" w:hAnsi="宋体" w:eastAsia="宋体" w:cs="宋体"/>
                <w:color w:val="auto"/>
                <w:sz w:val="24"/>
                <w:szCs w:val="24"/>
                <w:highlight w:val="none"/>
                <w:u w:val="none"/>
                <w:lang w:val="en-US" w:eastAsia="zh-CN"/>
              </w:rPr>
              <w:instrText xml:space="preserve"> HYPERLINK "https://customer.zcygov.cn/CA-driver-download?utm=web-ca-front.3ddc8fbb.0.0.744734903d5911ec80b1370c1c0d466e）。供应商应按招标文件要求，通过\“政采云投标客户端\”制作、加密并提交投标文件。" </w:instrText>
            </w:r>
            <w:r>
              <w:rPr>
                <w:rFonts w:hint="eastAsia" w:ascii="宋体" w:hAnsi="宋体" w:eastAsia="宋体" w:cs="宋体"/>
                <w:color w:val="auto"/>
                <w:sz w:val="24"/>
                <w:szCs w:val="24"/>
                <w:highlight w:val="none"/>
                <w:u w:val="none"/>
                <w:lang w:val="en-US" w:eastAsia="zh-CN"/>
              </w:rPr>
              <w:fldChar w:fldCharType="separate"/>
            </w:r>
            <w:r>
              <w:rPr>
                <w:rStyle w:val="39"/>
                <w:rFonts w:hint="eastAsia" w:ascii="宋体" w:hAnsi="宋体" w:eastAsia="宋体" w:cs="宋体"/>
                <w:color w:val="auto"/>
                <w:sz w:val="24"/>
                <w:szCs w:val="24"/>
                <w:highlight w:val="none"/>
                <w:u w:val="none"/>
                <w:lang w:val="en-US" w:eastAsia="zh-CN"/>
              </w:rPr>
              <w:t>。供应商按照招标文件要求，通过“政采云投标客户端”制作、加密并上传响应文件。</w:t>
            </w:r>
            <w:r>
              <w:rPr>
                <w:rFonts w:hint="eastAsia" w:ascii="宋体" w:hAnsi="宋体" w:eastAsia="宋体" w:cs="宋体"/>
                <w:color w:val="auto"/>
                <w:sz w:val="24"/>
                <w:szCs w:val="24"/>
                <w:highlight w:val="none"/>
                <w:u w:val="none"/>
                <w:lang w:val="en-US" w:eastAsia="zh-CN"/>
              </w:rPr>
              <w:fldChar w:fldCharType="end"/>
            </w:r>
          </w:p>
          <w:p w14:paraId="059C10B9">
            <w:pPr>
              <w:spacing w:line="360" w:lineRule="auto"/>
              <w:jc w:val="left"/>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lang w:val="en-US" w:eastAsia="zh-CN"/>
              </w:rPr>
              <w:t>2、投标客户端中完成“填写基本信息”、“导入投标文件”、“标书关联”、“标书检查”、“电子签名”、“生成电子标书”“上传”等操作。</w:t>
            </w:r>
          </w:p>
          <w:p w14:paraId="426C36C9">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3、投标文件应加盖供应商（法定名称）电子签章，不得使用供应商专用章（如经济合同章、投标专用章等）或下属单位印章代替。</w:t>
            </w:r>
          </w:p>
          <w:p w14:paraId="4204C4C6">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4、供应商应使用本企业CA数字证书对响应文件进行加密。</w:t>
            </w:r>
          </w:p>
          <w:p w14:paraId="7E803E3B">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5、磋商文件有修改的，供应商须重新下载修改后的磋商文件（修改后的磋商文件在更正公告中下载），根据修改后的磋商文件制作、撤回、修改响应文件并上传。</w:t>
            </w:r>
          </w:p>
          <w:p w14:paraId="381E8632">
            <w:pPr>
              <w:spacing w:line="360" w:lineRule="auto"/>
              <w:jc w:val="left"/>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二、纸质响应文件要求</w:t>
            </w:r>
          </w:p>
          <w:p w14:paraId="65D87924">
            <w:pPr>
              <w:spacing w:line="360" w:lineRule="auto"/>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1.份数：正本一份，副本二份；</w:t>
            </w:r>
          </w:p>
          <w:p w14:paraId="1B512673">
            <w:pPr>
              <w:spacing w:line="360" w:lineRule="auto"/>
              <w:jc w:val="left"/>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sz w:val="24"/>
                <w:highlight w:val="none"/>
                <w:lang w:val="en-US" w:eastAsia="zh-CN"/>
              </w:rPr>
              <w:t>2.纸质响应文件须使用</w:t>
            </w:r>
            <w:r>
              <w:rPr>
                <w:rFonts w:hint="eastAsia" w:ascii="宋体" w:hAnsi="宋体" w:eastAsia="宋体" w:cs="宋体"/>
                <w:color w:val="auto"/>
                <w:kern w:val="0"/>
                <w:sz w:val="24"/>
                <w:szCs w:val="22"/>
                <w:highlight w:val="none"/>
                <w:lang w:val="en-US" w:eastAsia="zh-CN" w:bidi="ar-SA"/>
              </w:rPr>
              <w:t>加密电子响应文件打印生成，所有内容须与电子响应文件完全一致；</w:t>
            </w:r>
          </w:p>
          <w:p w14:paraId="00CC0607">
            <w:pPr>
              <w:spacing w:line="360" w:lineRule="auto"/>
              <w:jc w:val="left"/>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kern w:val="0"/>
                <w:sz w:val="24"/>
                <w:szCs w:val="22"/>
                <w:highlight w:val="none"/>
                <w:lang w:val="en-US" w:eastAsia="zh-CN" w:bidi="ar-SA"/>
              </w:rPr>
              <w:t>3.</w:t>
            </w:r>
            <w:r>
              <w:rPr>
                <w:rFonts w:hint="eastAsia" w:ascii="宋体" w:hAnsi="宋体" w:eastAsia="宋体" w:cs="宋体"/>
                <w:b w:val="0"/>
                <w:bCs w:val="0"/>
                <w:color w:val="auto"/>
                <w:sz w:val="24"/>
                <w:highlight w:val="none"/>
                <w:lang w:val="en-US" w:eastAsia="zh-CN"/>
              </w:rPr>
              <w:t>采用</w:t>
            </w:r>
            <w:r>
              <w:rPr>
                <w:rFonts w:hint="eastAsia" w:ascii="宋体" w:hAnsi="宋体" w:eastAsia="宋体" w:cs="宋体"/>
                <w:b w:val="0"/>
                <w:bCs w:val="0"/>
                <w:color w:val="auto"/>
                <w:sz w:val="24"/>
                <w:highlight w:val="none"/>
                <w:u w:val="none"/>
                <w:lang w:val="en-US" w:eastAsia="zh-CN"/>
              </w:rPr>
              <w:t>死页胶装</w:t>
            </w:r>
            <w:r>
              <w:rPr>
                <w:rFonts w:hint="eastAsia" w:ascii="宋体" w:hAnsi="宋体" w:eastAsia="宋体" w:cs="宋体"/>
                <w:b w:val="0"/>
                <w:bCs w:val="0"/>
                <w:color w:val="auto"/>
                <w:sz w:val="24"/>
                <w:highlight w:val="none"/>
                <w:lang w:val="en-US" w:eastAsia="zh-CN"/>
              </w:rPr>
              <w:t>方式装订,装订应牢固、不易拆散和换页，不得采用活页装订；</w:t>
            </w:r>
          </w:p>
          <w:p w14:paraId="4E01330B">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b w:val="0"/>
                <w:bCs w:val="0"/>
                <w:color w:val="auto"/>
                <w:sz w:val="24"/>
                <w:highlight w:val="none"/>
                <w:lang w:val="en-US" w:eastAsia="zh-CN"/>
              </w:rPr>
              <w:t>4.提供时间：项目中标结果公告发布后，所有参与投标的供应商将纸质版响应文件送至或邮寄至采购代理机构处用于项目归档，费用自理。</w:t>
            </w:r>
          </w:p>
        </w:tc>
      </w:tr>
      <w:tr w14:paraId="10218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C61084D">
            <w:pPr>
              <w:adjustRightInd w:val="0"/>
              <w:snapToGrid w:val="0"/>
              <w:spacing w:before="156"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3.4.8</w:t>
            </w:r>
          </w:p>
        </w:tc>
        <w:tc>
          <w:tcPr>
            <w:tcW w:w="2647" w:type="dxa"/>
            <w:vAlign w:val="center"/>
          </w:tcPr>
          <w:p w14:paraId="5B4AD78A">
            <w:pPr>
              <w:adjustRightInd w:val="0"/>
              <w:snapToGrid w:val="0"/>
              <w:spacing w:before="156" w:beforeLines="50" w:line="360" w:lineRule="auto"/>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lang w:eastAsia="zh-CN"/>
              </w:rPr>
              <w:t>★预算金额</w:t>
            </w:r>
            <w:r>
              <w:rPr>
                <w:rFonts w:hint="eastAsia" w:ascii="宋体" w:hAnsi="宋体" w:cs="宋体"/>
                <w:b/>
                <w:bCs/>
                <w:color w:val="auto"/>
                <w:sz w:val="24"/>
                <w:szCs w:val="24"/>
                <w:highlight w:val="none"/>
                <w:u w:val="none"/>
                <w:lang w:eastAsia="zh-CN"/>
              </w:rPr>
              <w:t>（</w:t>
            </w:r>
            <w:r>
              <w:rPr>
                <w:rFonts w:hint="eastAsia" w:ascii="宋体" w:hAnsi="宋体" w:cs="宋体"/>
                <w:b/>
                <w:bCs/>
                <w:color w:val="auto"/>
                <w:sz w:val="24"/>
                <w:szCs w:val="24"/>
                <w:highlight w:val="none"/>
                <w:u w:val="none"/>
                <w:lang w:val="en-US" w:eastAsia="zh-CN"/>
              </w:rPr>
              <w:t>最高限价</w:t>
            </w:r>
            <w:r>
              <w:rPr>
                <w:rFonts w:hint="eastAsia" w:ascii="宋体" w:hAnsi="宋体" w:cs="宋体"/>
                <w:b/>
                <w:bCs/>
                <w:color w:val="auto"/>
                <w:sz w:val="24"/>
                <w:szCs w:val="24"/>
                <w:highlight w:val="none"/>
                <w:u w:val="none"/>
                <w:lang w:eastAsia="zh-CN"/>
              </w:rPr>
              <w:t>）</w:t>
            </w:r>
          </w:p>
        </w:tc>
        <w:tc>
          <w:tcPr>
            <w:tcW w:w="6038" w:type="dxa"/>
            <w:vAlign w:val="center"/>
          </w:tcPr>
          <w:p w14:paraId="1059379D">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zh-CN" w:eastAsia="zh-CN"/>
              </w:rPr>
              <w:t>金额（小写）：</w:t>
            </w:r>
            <w:r>
              <w:rPr>
                <w:rFonts w:hint="eastAsia" w:ascii="宋体" w:hAnsi="宋体" w:eastAsia="宋体" w:cs="宋体"/>
                <w:i w:val="0"/>
                <w:iCs w:val="0"/>
                <w:caps w:val="0"/>
                <w:color w:val="auto"/>
                <w:spacing w:val="0"/>
                <w:sz w:val="24"/>
                <w:szCs w:val="24"/>
                <w:highlight w:val="none"/>
                <w:lang w:val="en-US" w:eastAsia="zh-CN"/>
              </w:rPr>
              <w:t>3224042.03元</w:t>
            </w:r>
            <w:r>
              <w:rPr>
                <w:rFonts w:hint="eastAsia" w:ascii="宋体" w:hAnsi="宋体" w:eastAsia="宋体" w:cs="宋体"/>
                <w:color w:val="auto"/>
                <w:kern w:val="0"/>
                <w:sz w:val="24"/>
                <w:highlight w:val="none"/>
                <w:lang w:val="en-US" w:eastAsia="zh-CN"/>
              </w:rPr>
              <w:t xml:space="preserve"> </w:t>
            </w:r>
          </w:p>
        </w:tc>
      </w:tr>
      <w:tr w14:paraId="4AA8B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3D05BBD">
            <w:pPr>
              <w:adjustRightInd w:val="0"/>
              <w:snapToGrid w:val="0"/>
              <w:spacing w:before="120" w:beforeLines="50"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u w:val="none"/>
                <w:lang w:val="en-US" w:eastAsia="zh-CN"/>
              </w:rPr>
              <w:t>3.5.1</w:t>
            </w:r>
          </w:p>
        </w:tc>
        <w:tc>
          <w:tcPr>
            <w:tcW w:w="2647" w:type="dxa"/>
            <w:vAlign w:val="center"/>
          </w:tcPr>
          <w:p w14:paraId="420B77CA">
            <w:pPr>
              <w:adjustRightInd w:val="0"/>
              <w:snapToGrid w:val="0"/>
              <w:spacing w:before="120" w:beforeLines="50"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u w:val="none"/>
              </w:rPr>
              <w:t>备选方案</w:t>
            </w:r>
          </w:p>
        </w:tc>
        <w:tc>
          <w:tcPr>
            <w:tcW w:w="6038" w:type="dxa"/>
            <w:vAlign w:val="center"/>
          </w:tcPr>
          <w:p w14:paraId="0270835F">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不接受</w:t>
            </w:r>
          </w:p>
        </w:tc>
      </w:tr>
      <w:tr w14:paraId="00E0C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41ADE1FE">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3.6.1</w:t>
            </w:r>
          </w:p>
        </w:tc>
        <w:tc>
          <w:tcPr>
            <w:tcW w:w="2647" w:type="dxa"/>
            <w:vAlign w:val="center"/>
          </w:tcPr>
          <w:p w14:paraId="33A800D6">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color w:val="auto"/>
                <w:sz w:val="28"/>
                <w:szCs w:val="28"/>
                <w:highlight w:val="none"/>
              </w:rPr>
              <w:t>★</w:t>
            </w:r>
            <w:r>
              <w:rPr>
                <w:rFonts w:hint="eastAsia" w:ascii="宋体" w:hAnsi="宋体" w:eastAsia="宋体" w:cs="宋体"/>
                <w:b/>
                <w:bCs/>
                <w:color w:val="auto"/>
                <w:sz w:val="24"/>
                <w:szCs w:val="24"/>
                <w:highlight w:val="none"/>
                <w:u w:val="none"/>
                <w:lang w:eastAsia="zh-CN"/>
              </w:rPr>
              <w:t>响应保证金</w:t>
            </w:r>
          </w:p>
        </w:tc>
        <w:tc>
          <w:tcPr>
            <w:tcW w:w="6038" w:type="dxa"/>
            <w:vAlign w:val="center"/>
          </w:tcPr>
          <w:p w14:paraId="5CF9CA76">
            <w:pPr>
              <w:pStyle w:val="32"/>
              <w:spacing w:line="360" w:lineRule="auto"/>
              <w:ind w:left="0" w:leftChars="0" w:firstLine="0" w:firstLineChars="0"/>
              <w:rPr>
                <w:rFonts w:hint="default"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金额：</w:t>
            </w:r>
            <w:r>
              <w:rPr>
                <w:rFonts w:hint="eastAsia" w:ascii="宋体" w:hAnsi="宋体" w:eastAsia="宋体" w:cs="宋体"/>
                <w:b/>
                <w:bCs/>
                <w:kern w:val="0"/>
                <w:sz w:val="24"/>
                <w:highlight w:val="none"/>
                <w:lang w:val="en-US" w:eastAsia="zh-CN"/>
              </w:rPr>
              <w:t>60000.00元，大写：陆万元整</w:t>
            </w:r>
          </w:p>
          <w:p w14:paraId="7E526A7B">
            <w:pPr>
              <w:pStyle w:val="32"/>
              <w:spacing w:line="360" w:lineRule="auto"/>
              <w:ind w:left="0" w:leftChars="0" w:firstLine="0" w:firstLineChars="0"/>
              <w:rPr>
                <w:rFonts w:hint="default" w:ascii="宋体" w:hAnsi="宋体" w:eastAsia="宋体" w:cs="宋体"/>
                <w:kern w:val="0"/>
                <w:sz w:val="24"/>
                <w:highlight w:val="none"/>
                <w:lang w:val="en-US" w:eastAsia="zh-CN"/>
              </w:rPr>
            </w:pPr>
            <w:r>
              <w:rPr>
                <w:rFonts w:hint="default" w:ascii="宋体" w:hAnsi="宋体" w:eastAsia="宋体" w:cs="宋体"/>
                <w:kern w:val="0"/>
                <w:sz w:val="24"/>
                <w:highlight w:val="none"/>
                <w:lang w:val="en-US" w:eastAsia="zh-CN"/>
              </w:rPr>
              <w:t>缴纳方式：以</w:t>
            </w:r>
            <w:r>
              <w:rPr>
                <w:rFonts w:hint="eastAsia" w:ascii="宋体" w:hAnsi="宋体" w:eastAsia="宋体" w:cs="宋体"/>
                <w:kern w:val="0"/>
                <w:sz w:val="24"/>
                <w:highlight w:val="none"/>
                <w:lang w:val="en-US" w:eastAsia="zh-CN"/>
              </w:rPr>
              <w:t>网上银行、电汇</w:t>
            </w:r>
            <w:r>
              <w:rPr>
                <w:rFonts w:hint="default" w:ascii="宋体" w:hAnsi="宋体" w:eastAsia="宋体" w:cs="宋体"/>
                <w:kern w:val="0"/>
                <w:sz w:val="24"/>
                <w:highlight w:val="none"/>
                <w:lang w:val="en-US" w:eastAsia="zh-CN"/>
              </w:rPr>
              <w:t>转账、支票、汇票、本票、电子保函等非现金形式足额缴纳，否则不予认可，未按下述标准提供投标保证金的视为保证金缴纳有瑕疵，按无效标处理。</w:t>
            </w:r>
          </w:p>
          <w:p w14:paraId="58216234">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户名：克孜勒苏柯尔克孜自治州政务服务和公共资源交易中心</w:t>
            </w:r>
          </w:p>
          <w:p w14:paraId="67E635F9">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账号：30456301040005069</w:t>
            </w:r>
          </w:p>
          <w:p w14:paraId="72EC8B04">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开户行：中国农业银行股份有限公司阿图什天山支行</w:t>
            </w:r>
          </w:p>
          <w:p w14:paraId="535391A4">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行号：103893045636</w:t>
            </w:r>
          </w:p>
          <w:p w14:paraId="3282521B">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联系人：帕女士</w:t>
            </w:r>
          </w:p>
          <w:p w14:paraId="23AAB837">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电话：0908-4220265、15809081090</w:t>
            </w:r>
          </w:p>
          <w:p w14:paraId="66B7D4A0">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（备注：必须写明xx公司xx项目保证金）</w:t>
            </w:r>
          </w:p>
          <w:p w14:paraId="488EF21B">
            <w:pPr>
              <w:pStyle w:val="32"/>
              <w:spacing w:line="360" w:lineRule="auto"/>
              <w:ind w:left="0" w:leftChars="0" w:firstLine="0" w:firstLineChars="0"/>
              <w:rPr>
                <w:rFonts w:hint="default" w:ascii="宋体" w:hAnsi="宋体" w:eastAsia="宋体" w:cs="宋体"/>
                <w:kern w:val="0"/>
                <w:sz w:val="24"/>
                <w:highlight w:val="none"/>
                <w:lang w:val="en-US" w:eastAsia="zh-CN"/>
              </w:rPr>
            </w:pPr>
            <w:r>
              <w:rPr>
                <w:rFonts w:hint="default" w:ascii="宋体" w:hAnsi="宋体" w:eastAsia="宋体" w:cs="宋体"/>
                <w:kern w:val="0"/>
                <w:sz w:val="24"/>
                <w:highlight w:val="none"/>
                <w:lang w:val="en-US" w:eastAsia="zh-CN"/>
              </w:rPr>
              <w:t>1.以非现金形式缴纳保证金的，应以电汇或转账形式汇</w:t>
            </w:r>
            <w:r>
              <w:rPr>
                <w:rFonts w:hint="eastAsia" w:ascii="宋体" w:hAnsi="宋体" w:eastAsia="宋体" w:cs="宋体"/>
                <w:kern w:val="0"/>
                <w:sz w:val="24"/>
                <w:highlight w:val="none"/>
                <w:lang w:val="en-US" w:eastAsia="zh-CN"/>
              </w:rPr>
              <w:t>入上述</w:t>
            </w:r>
            <w:r>
              <w:rPr>
                <w:rFonts w:hint="default" w:ascii="宋体" w:hAnsi="宋体" w:eastAsia="宋体" w:cs="宋体"/>
                <w:kern w:val="0"/>
                <w:sz w:val="24"/>
                <w:highlight w:val="none"/>
                <w:lang w:val="en-US" w:eastAsia="zh-CN"/>
              </w:rPr>
              <w:t>保证金专用账户</w:t>
            </w:r>
            <w:r>
              <w:rPr>
                <w:rFonts w:hint="eastAsia" w:ascii="宋体" w:hAnsi="宋体" w:eastAsia="宋体" w:cs="宋体"/>
                <w:kern w:val="0"/>
                <w:sz w:val="24"/>
                <w:highlight w:val="none"/>
                <w:lang w:val="en-US" w:eastAsia="zh-CN"/>
              </w:rPr>
              <w:t>，并且由</w:t>
            </w:r>
            <w:r>
              <w:rPr>
                <w:rFonts w:hint="default" w:ascii="宋体" w:hAnsi="宋体" w:eastAsia="宋体" w:cs="宋体"/>
                <w:kern w:val="0"/>
                <w:sz w:val="24"/>
                <w:highlight w:val="none"/>
                <w:lang w:val="en-US" w:eastAsia="zh-CN"/>
              </w:rPr>
              <w:t>投标人的企业账户汇出。</w:t>
            </w:r>
          </w:p>
          <w:p w14:paraId="50DB6345">
            <w:pPr>
              <w:pStyle w:val="32"/>
              <w:spacing w:line="360" w:lineRule="auto"/>
              <w:ind w:left="0" w:leftChars="0" w:firstLine="0" w:firstLineChars="0"/>
              <w:rPr>
                <w:rFonts w:hint="default" w:ascii="宋体" w:hAnsi="宋体" w:eastAsia="宋体" w:cs="宋体"/>
                <w:kern w:val="0"/>
                <w:sz w:val="24"/>
                <w:highlight w:val="none"/>
                <w:lang w:val="en-US" w:eastAsia="zh-CN"/>
              </w:rPr>
            </w:pPr>
            <w:r>
              <w:rPr>
                <w:rFonts w:hint="default" w:ascii="宋体" w:hAnsi="宋体" w:eastAsia="宋体" w:cs="宋体"/>
                <w:kern w:val="0"/>
                <w:sz w:val="24"/>
                <w:highlight w:val="none"/>
                <w:lang w:val="en-US" w:eastAsia="zh-CN"/>
              </w:rPr>
              <w:t>2.采用电子保函形式缴纳投标保证金应按以下要求办理：（1）电子保函按照“一分包一保函”的原则。（2）电子保函须在</w:t>
            </w:r>
            <w:r>
              <w:rPr>
                <w:rFonts w:hint="eastAsia" w:ascii="宋体" w:hAnsi="宋体" w:eastAsia="宋体" w:cs="宋体"/>
                <w:kern w:val="0"/>
                <w:sz w:val="24"/>
                <w:highlight w:val="none"/>
                <w:lang w:val="en-US" w:eastAsia="zh-CN"/>
              </w:rPr>
              <w:t>采购</w:t>
            </w:r>
            <w:r>
              <w:rPr>
                <w:rFonts w:hint="default" w:ascii="宋体" w:hAnsi="宋体" w:eastAsia="宋体" w:cs="宋体"/>
                <w:kern w:val="0"/>
                <w:sz w:val="24"/>
                <w:highlight w:val="none"/>
                <w:lang w:val="en-US" w:eastAsia="zh-CN"/>
              </w:rPr>
              <w:t>文件规定的投标截止时间前办理完成。（3）具体办理流程详见政采云平台《政采云电子保函操作手册》。 投标人以保函形式缴纳投标保证金的，应通过政采云金融服务平台，使用投标人介质CA 数字证书申请购买电子投标保函。向担保保证人购买电子投标保函所支付的费用应从投标人的企业账户汇出(个体工商户除外)，同时将支付电子投标保函费用的银行转账回单作为投标文件组成部分在投标时一并提交。 注：如采用电子保函形式缴纳的，在投标截止日之前须从电子保函服务支撑管理平台中确认是否生效。</w:t>
            </w:r>
          </w:p>
          <w:p w14:paraId="28E4F222">
            <w:pPr>
              <w:pStyle w:val="32"/>
              <w:spacing w:line="360" w:lineRule="auto"/>
              <w:ind w:left="0" w:leftChars="0" w:firstLine="0" w:firstLineChars="0"/>
              <w:rPr>
                <w:rFonts w:hint="eastAsia"/>
                <w:highlight w:val="none"/>
                <w:lang w:val="en-US" w:eastAsia="zh-CN"/>
              </w:rPr>
            </w:pPr>
            <w:r>
              <w:rPr>
                <w:rFonts w:hint="default" w:ascii="宋体" w:hAnsi="宋体" w:eastAsia="宋体" w:cs="宋体"/>
                <w:kern w:val="0"/>
                <w:sz w:val="24"/>
                <w:highlight w:val="none"/>
                <w:lang w:val="en-US" w:eastAsia="zh-CN"/>
              </w:rPr>
              <w:t>缴纳截止时间：投标人应在投标截止时间前缴纳投标保证金。</w:t>
            </w:r>
          </w:p>
        </w:tc>
      </w:tr>
      <w:tr w14:paraId="33FBB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7E60572">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3.7.1</w:t>
            </w:r>
          </w:p>
        </w:tc>
        <w:tc>
          <w:tcPr>
            <w:tcW w:w="2647" w:type="dxa"/>
            <w:vAlign w:val="center"/>
          </w:tcPr>
          <w:p w14:paraId="16CF2365">
            <w:pPr>
              <w:adjustRightInd w:val="0"/>
              <w:snapToGrid w:val="0"/>
              <w:spacing w:before="120" w:beforeLines="50" w:line="360" w:lineRule="auto"/>
              <w:jc w:val="center"/>
              <w:rPr>
                <w:rFonts w:hint="eastAsia" w:ascii="宋体" w:hAnsi="宋体" w:eastAsia="宋体" w:cs="宋体"/>
                <w:color w:val="auto"/>
                <w:sz w:val="28"/>
                <w:szCs w:val="28"/>
                <w:highlight w:val="none"/>
                <w:lang w:eastAsia="zh-CN"/>
              </w:rPr>
            </w:pPr>
            <w:r>
              <w:rPr>
                <w:rFonts w:hint="eastAsia" w:ascii="宋体" w:hAnsi="宋体" w:eastAsia="宋体" w:cs="宋体"/>
                <w:color w:val="auto"/>
                <w:sz w:val="28"/>
                <w:szCs w:val="28"/>
                <w:highlight w:val="none"/>
              </w:rPr>
              <w:t>★</w:t>
            </w:r>
            <w:r>
              <w:rPr>
                <w:rFonts w:hint="eastAsia" w:ascii="宋体" w:hAnsi="宋体" w:eastAsia="宋体" w:cs="宋体"/>
                <w:b/>
                <w:bCs/>
                <w:color w:val="auto"/>
                <w:sz w:val="24"/>
                <w:szCs w:val="24"/>
                <w:highlight w:val="none"/>
                <w:u w:val="none"/>
                <w:lang w:eastAsia="zh-CN"/>
              </w:rPr>
              <w:t>投标有效期</w:t>
            </w:r>
          </w:p>
        </w:tc>
        <w:tc>
          <w:tcPr>
            <w:tcW w:w="6038" w:type="dxa"/>
            <w:vAlign w:val="center"/>
          </w:tcPr>
          <w:p w14:paraId="0169146C">
            <w:pPr>
              <w:spacing w:line="360" w:lineRule="auto"/>
              <w:ind w:left="520" w:leftChars="1" w:hanging="518" w:hangingChars="216"/>
              <w:rPr>
                <w:rFonts w:hint="eastAsia" w:ascii="宋体" w:hAnsi="宋体" w:eastAsia="宋体" w:cs="宋体"/>
                <w:color w:val="auto"/>
                <w:sz w:val="24"/>
                <w:szCs w:val="24"/>
                <w:highlight w:val="none"/>
                <w:u w:val="none"/>
                <w:lang w:val="en-US" w:eastAsia="zh-CN"/>
              </w:rPr>
            </w:pPr>
            <w:r>
              <w:rPr>
                <w:rFonts w:hint="eastAsia" w:ascii="宋体" w:hAnsi="宋体" w:cs="宋体"/>
                <w:color w:val="auto"/>
                <w:sz w:val="24"/>
                <w:szCs w:val="24"/>
                <w:highlight w:val="none"/>
                <w:u w:val="none"/>
                <w:lang w:val="en-US" w:eastAsia="zh-CN"/>
              </w:rPr>
              <w:t>60</w:t>
            </w:r>
            <w:r>
              <w:rPr>
                <w:rFonts w:hint="eastAsia" w:ascii="宋体" w:hAnsi="宋体" w:eastAsia="宋体" w:cs="宋体"/>
                <w:color w:val="auto"/>
                <w:sz w:val="24"/>
                <w:szCs w:val="24"/>
                <w:highlight w:val="none"/>
                <w:u w:val="none"/>
              </w:rPr>
              <w:t>日（日历日）</w:t>
            </w:r>
          </w:p>
        </w:tc>
      </w:tr>
      <w:tr w14:paraId="6323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640D8F43">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4.1.1</w:t>
            </w:r>
          </w:p>
        </w:tc>
        <w:tc>
          <w:tcPr>
            <w:tcW w:w="2647" w:type="dxa"/>
            <w:vAlign w:val="center"/>
          </w:tcPr>
          <w:p w14:paraId="7147D9F1">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color w:val="auto"/>
                <w:sz w:val="28"/>
                <w:szCs w:val="28"/>
                <w:highlight w:val="none"/>
              </w:rPr>
              <w:t>★</w:t>
            </w:r>
            <w:r>
              <w:rPr>
                <w:rFonts w:hint="eastAsia" w:ascii="宋体" w:hAnsi="宋体" w:eastAsia="宋体" w:cs="宋体"/>
                <w:b/>
                <w:bCs/>
                <w:color w:val="auto"/>
                <w:sz w:val="24"/>
                <w:szCs w:val="24"/>
                <w:highlight w:val="none"/>
                <w:u w:val="none"/>
              </w:rPr>
              <w:t>响应文件递交截止时间</w:t>
            </w:r>
            <w:r>
              <w:rPr>
                <w:rFonts w:hint="eastAsia" w:ascii="宋体" w:hAnsi="宋体" w:eastAsia="宋体" w:cs="宋体"/>
                <w:b/>
                <w:bCs/>
                <w:color w:val="auto"/>
                <w:sz w:val="24"/>
                <w:szCs w:val="24"/>
                <w:highlight w:val="none"/>
                <w:u w:val="none"/>
                <w:lang w:eastAsia="zh-CN"/>
              </w:rPr>
              <w:t>及地点</w:t>
            </w:r>
          </w:p>
        </w:tc>
        <w:tc>
          <w:tcPr>
            <w:tcW w:w="6038" w:type="dxa"/>
            <w:vAlign w:val="center"/>
          </w:tcPr>
          <w:p w14:paraId="21507647">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时间：2024年12月27日10:30                               </w:t>
            </w:r>
          </w:p>
          <w:p w14:paraId="332E75C8">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地点：</w:t>
            </w:r>
            <w:r>
              <w:rPr>
                <w:rFonts w:hint="eastAsia" w:ascii="宋体" w:hAnsi="宋体" w:eastAsia="宋体" w:cs="宋体"/>
                <w:b w:val="0"/>
                <w:bCs/>
                <w:color w:val="auto"/>
                <w:sz w:val="24"/>
                <w:highlight w:val="none"/>
                <w:lang w:val="en-US" w:eastAsia="zh-CN"/>
              </w:rPr>
              <w:t>政采云平台</w:t>
            </w:r>
          </w:p>
          <w:p w14:paraId="17E5A64E">
            <w:pPr>
              <w:pStyle w:val="32"/>
              <w:spacing w:line="360" w:lineRule="auto"/>
              <w:ind w:left="0" w:leftChars="0" w:firstLine="0" w:firstLineChars="0"/>
              <w:rPr>
                <w:rFonts w:hint="eastAsia" w:ascii="宋体" w:hAnsi="宋体" w:eastAsia="宋体" w:cs="宋体"/>
                <w:b w:val="0"/>
                <w:bCs/>
                <w:color w:val="auto"/>
                <w:sz w:val="24"/>
                <w:highlight w:val="none"/>
                <w:lang w:val="en-US" w:eastAsia="zh-CN"/>
              </w:rPr>
            </w:pPr>
            <w:r>
              <w:rPr>
                <w:rFonts w:hint="eastAsia" w:ascii="宋体" w:hAnsi="宋体" w:eastAsia="宋体" w:cs="宋体"/>
                <w:b w:val="0"/>
                <w:bCs/>
                <w:color w:val="auto"/>
                <w:sz w:val="24"/>
                <w:highlight w:val="none"/>
                <w:lang w:val="en-US" w:eastAsia="zh-CN"/>
              </w:rPr>
              <w:t>注：供应商未在投标截止时间前将加密电子响应文件上传至政府采购云平台，</w:t>
            </w:r>
            <w:r>
              <w:rPr>
                <w:rFonts w:hint="eastAsia" w:ascii="宋体" w:hAnsi="宋体" w:eastAsia="宋体" w:cs="宋体"/>
                <w:color w:val="auto"/>
                <w:sz w:val="24"/>
                <w:highlight w:val="none"/>
                <w:lang w:val="en-US" w:eastAsia="zh-CN"/>
              </w:rPr>
              <w:t>由供应商自行承担后果。</w:t>
            </w:r>
          </w:p>
        </w:tc>
      </w:tr>
      <w:tr w14:paraId="68669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140C2604">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5.1</w:t>
            </w:r>
          </w:p>
        </w:tc>
        <w:tc>
          <w:tcPr>
            <w:tcW w:w="2647" w:type="dxa"/>
            <w:vAlign w:val="center"/>
          </w:tcPr>
          <w:p w14:paraId="7C55B59C">
            <w:pPr>
              <w:spacing w:before="120" w:line="360" w:lineRule="auto"/>
              <w:jc w:val="center"/>
              <w:rPr>
                <w:rFonts w:hint="eastAsia" w:ascii="宋体" w:hAnsi="宋体" w:eastAsia="宋体" w:cs="宋体"/>
                <w:b/>
                <w:bCs/>
                <w:color w:val="auto"/>
                <w:sz w:val="24"/>
                <w:szCs w:val="24"/>
                <w:highlight w:val="none"/>
                <w:u w:val="none"/>
              </w:rPr>
            </w:pPr>
            <w:r>
              <w:rPr>
                <w:rFonts w:hint="eastAsia" w:ascii="宋体" w:hAnsi="宋体" w:eastAsia="宋体" w:cs="宋体"/>
                <w:color w:val="auto"/>
                <w:sz w:val="28"/>
                <w:szCs w:val="28"/>
                <w:highlight w:val="none"/>
              </w:rPr>
              <w:t>★</w:t>
            </w:r>
            <w:r>
              <w:rPr>
                <w:rFonts w:hint="eastAsia" w:ascii="宋体" w:hAnsi="宋体" w:eastAsia="宋体" w:cs="宋体"/>
                <w:b/>
                <w:color w:val="auto"/>
                <w:kern w:val="0"/>
                <w:sz w:val="24"/>
                <w:highlight w:val="none"/>
                <w:lang w:val="en-US" w:eastAsia="zh-CN"/>
              </w:rPr>
              <w:t>不见面开标流程</w:t>
            </w:r>
          </w:p>
        </w:tc>
        <w:tc>
          <w:tcPr>
            <w:tcW w:w="6038" w:type="dxa"/>
            <w:vAlign w:val="center"/>
          </w:tcPr>
          <w:p w14:paraId="3B2210BA">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1、本项目为不见面开标项目。递交电子响应文件的供应商不足3家的，不得开标。</w:t>
            </w:r>
          </w:p>
          <w:p w14:paraId="6929445F">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开标准备工作。供应商需在开标当日、投标截止时间前登录“政府采购云平台”，通过“开标大厅”参与不见面开标。登录政府采购云平台(www.zcygov.cn)→我的工作台→项目采购→开标评标→开标大厅（找到对应项目）。</w:t>
            </w:r>
          </w:p>
          <w:p w14:paraId="6357C7CF">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提示：供应商未按时登录不见面开标系统，错过开标解密时间的，由供应商自行承担后果。</w:t>
            </w:r>
          </w:p>
          <w:p w14:paraId="32377C8E">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解密投标文件。等待采购代理机构工作人员开启解密后，供应商进行线上响应文件解密。开启解密后，供应商应在30分钟内，使用加密该响应文件的CA数字证书在线完成响应文件的解密。除因交易中心断电、断网、系统故障或其他不可抗力等因素，导致系统无法使用外，供应商在规定的解密时间内，未成功解密的响应文件将视为</w:t>
            </w:r>
            <w:r>
              <w:rPr>
                <w:rFonts w:hint="eastAsia" w:ascii="宋体" w:hAnsi="宋体" w:eastAsia="宋体" w:cs="宋体"/>
                <w:b/>
                <w:bCs/>
                <w:i/>
                <w:iCs/>
                <w:color w:val="auto"/>
                <w:sz w:val="24"/>
                <w:highlight w:val="none"/>
                <w:lang w:val="en-US" w:eastAsia="zh-CN"/>
              </w:rPr>
              <w:t>无效投标文件</w:t>
            </w:r>
            <w:r>
              <w:rPr>
                <w:rFonts w:hint="eastAsia" w:ascii="宋体" w:hAnsi="宋体" w:eastAsia="宋体" w:cs="宋体"/>
                <w:color w:val="auto"/>
                <w:sz w:val="24"/>
                <w:highlight w:val="none"/>
                <w:lang w:val="en-US" w:eastAsia="zh-CN"/>
              </w:rPr>
              <w:t>，由供应商自行承担后果。</w:t>
            </w:r>
          </w:p>
          <w:p w14:paraId="35B5D8B6">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确认开标记录。解密时间截止或者所有供应商响应文件均完成解密后（以发生在先的时间为准），由“政府采购云平台”系统展示供应商名称、投标文件解密情况、投标报价等唱标内容。如成功解密响应文件的供应商不足三家的，则只展示供应商名称、投标文件解密情况。</w:t>
            </w:r>
          </w:p>
          <w:p w14:paraId="15FFEB89">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供应商对开标过程和开标记录有疑义，以及认为采购人、采购代理机构相关工作人员有需要回避的情形的，及时向工作人员提出询问或者回避申请。采购人、采购代理机构对供应商提出的询问或者回避申请应当及时处理。</w:t>
            </w:r>
          </w:p>
          <w:p w14:paraId="09730CE8">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6、供应商电脑终端等硬件设备和软件系统配置：供应商电脑终端等硬件设备和软件系统配置应符合电子投标（含不见面开标大厅）供应商电脑终端配置要求并运行正常，供应商承担因未尽职责产生的不利后果。</w:t>
            </w:r>
          </w:p>
          <w:p w14:paraId="2D3E1060">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7、政府采购云平台运行基本环境要求：电脑应安装并顺利运行64位win7以上操作系统，谷歌浏览器；正确的CA及签章驱动等；能流畅访问互联网。</w:t>
            </w:r>
          </w:p>
          <w:p w14:paraId="2D0F5E31">
            <w:pPr>
              <w:pStyle w:val="32"/>
              <w:spacing w:line="360" w:lineRule="auto"/>
              <w:ind w:left="0" w:leftChars="0" w:firstLine="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8、因交易中心断电、断网、系统故障或其他不可抗力等因素导致不见面开标系统无法正常运行的，开标活动中止或延迟，待系统恢复正常后继续进行开标活动。</w:t>
            </w:r>
          </w:p>
          <w:p w14:paraId="30AFDF7A">
            <w:pPr>
              <w:keepNext w:val="0"/>
              <w:keepLines w:val="0"/>
              <w:pageBreakBefore w:val="0"/>
              <w:numPr>
                <w:ilvl w:val="0"/>
                <w:numId w:val="0"/>
              </w:numPr>
              <w:kinsoku/>
              <w:overflowPunct/>
              <w:topLinePunct w:val="0"/>
              <w:autoSpaceDE/>
              <w:autoSpaceDN/>
              <w:bidi w:val="0"/>
              <w:spacing w:afterAutospacing="0" w:line="360" w:lineRule="auto"/>
              <w:ind w:left="0" w:leftChars="0" w:firstLine="0" w:firstLineChars="0"/>
              <w:textAlignment w:val="auto"/>
              <w:rPr>
                <w:rFonts w:hint="eastAsia" w:ascii="宋体" w:hAnsi="宋体" w:eastAsia="宋体" w:cs="宋体"/>
                <w:b w:val="0"/>
                <w:bCs/>
                <w:color w:val="auto"/>
                <w:sz w:val="24"/>
                <w:highlight w:val="none"/>
                <w:lang w:val="en-US" w:eastAsia="zh-CN"/>
              </w:rPr>
            </w:pPr>
            <w:r>
              <w:rPr>
                <w:rFonts w:hint="eastAsia" w:ascii="宋体" w:hAnsi="宋体" w:eastAsia="宋体" w:cs="宋体"/>
                <w:color w:val="auto"/>
                <w:sz w:val="24"/>
                <w:highlight w:val="none"/>
                <w:lang w:val="en-US" w:eastAsia="zh-CN"/>
              </w:rPr>
              <w:t>9、不见面开标过程中，各方主体均应遵守互联网有关规定，不得发表与交易活动无关的言论。</w:t>
            </w:r>
          </w:p>
        </w:tc>
      </w:tr>
      <w:tr w14:paraId="06F29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5AAB867E">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6.1.1</w:t>
            </w:r>
          </w:p>
        </w:tc>
        <w:tc>
          <w:tcPr>
            <w:tcW w:w="2647" w:type="dxa"/>
            <w:vAlign w:val="center"/>
          </w:tcPr>
          <w:p w14:paraId="1B99B8D5">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u w:val="none"/>
              </w:rPr>
              <w:t>磋商小组的组建及确定方式</w:t>
            </w:r>
          </w:p>
        </w:tc>
        <w:tc>
          <w:tcPr>
            <w:tcW w:w="6038" w:type="dxa"/>
            <w:vAlign w:val="center"/>
          </w:tcPr>
          <w:p w14:paraId="2F05A6D5">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招标采购单位依法组建磋商小组共 5 人组成，其中采购人代表</w:t>
            </w:r>
            <w:r>
              <w:rPr>
                <w:rFonts w:hint="eastAsia" w:ascii="宋体" w:hAnsi="宋体" w:eastAsia="宋体" w:cs="宋体"/>
                <w:color w:val="auto"/>
                <w:kern w:val="0"/>
                <w:sz w:val="24"/>
                <w:highlight w:val="none"/>
                <w:u w:val="single"/>
                <w:lang w:val="en-US" w:eastAsia="zh-CN"/>
              </w:rPr>
              <w:t xml:space="preserve"> 1 </w:t>
            </w:r>
            <w:r>
              <w:rPr>
                <w:rFonts w:hint="eastAsia" w:ascii="宋体" w:hAnsi="宋体" w:eastAsia="宋体" w:cs="宋体"/>
                <w:color w:val="auto"/>
                <w:kern w:val="0"/>
                <w:sz w:val="24"/>
                <w:highlight w:val="none"/>
                <w:lang w:val="en-US" w:eastAsia="zh-CN"/>
              </w:rPr>
              <w:t>人和专家评委</w:t>
            </w:r>
            <w:r>
              <w:rPr>
                <w:rFonts w:hint="eastAsia" w:ascii="宋体" w:hAnsi="宋体" w:eastAsia="宋体" w:cs="宋体"/>
                <w:color w:val="auto"/>
                <w:kern w:val="0"/>
                <w:sz w:val="24"/>
                <w:highlight w:val="none"/>
                <w:u w:val="single"/>
                <w:lang w:val="en-US" w:eastAsia="zh-CN"/>
              </w:rPr>
              <w:t xml:space="preserve"> 4 </w:t>
            </w:r>
            <w:r>
              <w:rPr>
                <w:rFonts w:hint="eastAsia" w:ascii="宋体" w:hAnsi="宋体" w:eastAsia="宋体" w:cs="宋体"/>
                <w:color w:val="auto"/>
                <w:kern w:val="0"/>
                <w:sz w:val="24"/>
                <w:highlight w:val="none"/>
                <w:lang w:val="en-US" w:eastAsia="zh-CN"/>
              </w:rPr>
              <w:t>人。</w:t>
            </w:r>
          </w:p>
          <w:p w14:paraId="6DA8D5CF">
            <w:pPr>
              <w:pStyle w:val="32"/>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专家确定方式：</w:t>
            </w:r>
            <w:r>
              <w:rPr>
                <w:rFonts w:hint="eastAsia" w:ascii="宋体" w:hAnsi="宋体" w:eastAsia="宋体" w:cs="宋体"/>
                <w:color w:val="auto"/>
                <w:sz w:val="24"/>
                <w:highlight w:val="none"/>
                <w:lang w:val="en-US" w:eastAsia="zh-CN"/>
              </w:rPr>
              <w:t>政采云平台</w:t>
            </w:r>
            <w:r>
              <w:rPr>
                <w:rFonts w:hint="eastAsia" w:ascii="宋体" w:hAnsi="宋体" w:eastAsia="宋体" w:cs="宋体"/>
                <w:color w:val="auto"/>
                <w:sz w:val="24"/>
                <w:highlight w:val="none"/>
              </w:rPr>
              <w:t>专家库随机抽取</w:t>
            </w:r>
            <w:r>
              <w:rPr>
                <w:rFonts w:hint="eastAsia" w:ascii="宋体" w:hAnsi="宋体" w:eastAsia="宋体" w:cs="宋体"/>
                <w:color w:val="auto"/>
                <w:kern w:val="0"/>
                <w:sz w:val="24"/>
                <w:highlight w:val="none"/>
                <w:lang w:val="en-US" w:eastAsia="zh-CN"/>
              </w:rPr>
              <w:t xml:space="preserve">         </w:t>
            </w:r>
          </w:p>
        </w:tc>
      </w:tr>
      <w:tr w14:paraId="59E3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0FC98B29">
            <w:pPr>
              <w:adjustRightInd w:val="0"/>
              <w:snapToGrid w:val="0"/>
              <w:spacing w:before="120" w:beforeLines="50"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7.1.3</w:t>
            </w:r>
          </w:p>
        </w:tc>
        <w:tc>
          <w:tcPr>
            <w:tcW w:w="2647" w:type="dxa"/>
            <w:vAlign w:val="center"/>
          </w:tcPr>
          <w:p w14:paraId="365EB431">
            <w:pPr>
              <w:adjustRightInd w:val="0"/>
              <w:snapToGrid w:val="0"/>
              <w:spacing w:before="120" w:beforeLines="50" w:line="360" w:lineRule="auto"/>
              <w:jc w:val="center"/>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成交结果公告媒介</w:t>
            </w:r>
          </w:p>
        </w:tc>
        <w:tc>
          <w:tcPr>
            <w:tcW w:w="6038" w:type="dxa"/>
            <w:vAlign w:val="center"/>
          </w:tcPr>
          <w:p w14:paraId="3847F305">
            <w:pPr>
              <w:adjustRightInd w:val="0"/>
              <w:snapToGrid w:val="0"/>
              <w:spacing w:before="120" w:beforeLines="50" w:line="360" w:lineRule="auto"/>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i w:val="0"/>
                <w:iCs w:val="0"/>
                <w:caps w:val="0"/>
                <w:color w:val="auto"/>
                <w:spacing w:val="0"/>
                <w:sz w:val="24"/>
                <w:szCs w:val="24"/>
                <w:highlight w:val="none"/>
              </w:rPr>
              <w:t>新疆政府采购网</w:t>
            </w:r>
            <w:r>
              <w:rPr>
                <w:rFonts w:hint="eastAsia" w:ascii="宋体" w:hAnsi="宋体" w:cs="宋体"/>
                <w:i w:val="0"/>
                <w:iCs w:val="0"/>
                <w:caps w:val="0"/>
                <w:color w:val="auto"/>
                <w:spacing w:val="0"/>
                <w:sz w:val="24"/>
                <w:szCs w:val="24"/>
                <w:highlight w:val="none"/>
                <w:lang w:eastAsia="zh-CN"/>
              </w:rPr>
              <w:t>、</w:t>
            </w:r>
            <w:r>
              <w:rPr>
                <w:rFonts w:hint="eastAsia" w:ascii="宋体" w:hAnsi="宋体" w:cs="宋体"/>
                <w:color w:val="auto"/>
                <w:sz w:val="24"/>
                <w:szCs w:val="24"/>
                <w:highlight w:val="none"/>
                <w:lang w:val="en-US" w:eastAsia="zh-CN"/>
              </w:rPr>
              <w:t>克州公共资源交易网</w:t>
            </w:r>
          </w:p>
        </w:tc>
      </w:tr>
      <w:tr w14:paraId="37670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802" w:type="dxa"/>
            <w:gridSpan w:val="3"/>
            <w:vAlign w:val="center"/>
          </w:tcPr>
          <w:p w14:paraId="3FBDBA47">
            <w:pPr>
              <w:adjustRightInd w:val="0"/>
              <w:snapToGrid w:val="0"/>
              <w:spacing w:before="120" w:beforeLines="50" w:line="360" w:lineRule="auto"/>
              <w:jc w:val="left"/>
              <w:rPr>
                <w:rFonts w:hint="eastAsia" w:ascii="宋体" w:hAnsi="宋体" w:eastAsia="宋体" w:cs="宋体"/>
                <w:color w:val="auto"/>
                <w:sz w:val="24"/>
                <w:szCs w:val="24"/>
                <w:highlight w:val="none"/>
                <w:u w:val="none"/>
                <w:lang w:val="en-US" w:eastAsia="zh-CN"/>
              </w:rPr>
            </w:pPr>
            <w:r>
              <w:rPr>
                <w:rFonts w:hint="eastAsia" w:ascii="宋体" w:hAnsi="宋体" w:eastAsia="宋体" w:cs="宋体"/>
                <w:b/>
                <w:bCs/>
                <w:color w:val="auto"/>
                <w:sz w:val="24"/>
                <w:szCs w:val="24"/>
                <w:highlight w:val="none"/>
                <w:u w:val="none"/>
                <w:lang w:val="en-US" w:eastAsia="zh-CN"/>
              </w:rPr>
              <w:t>12.</w:t>
            </w:r>
            <w:r>
              <w:rPr>
                <w:rFonts w:hint="eastAsia" w:ascii="宋体" w:hAnsi="宋体" w:eastAsia="宋体" w:cs="宋体"/>
                <w:b/>
                <w:bCs/>
                <w:color w:val="auto"/>
                <w:sz w:val="24"/>
                <w:szCs w:val="24"/>
                <w:highlight w:val="none"/>
                <w:u w:val="none"/>
              </w:rPr>
              <w:t>采购人认为</w:t>
            </w:r>
            <w:r>
              <w:rPr>
                <w:rFonts w:hint="eastAsia" w:ascii="宋体" w:hAnsi="宋体" w:eastAsia="宋体" w:cs="宋体"/>
                <w:b/>
                <w:bCs/>
                <w:color w:val="auto"/>
                <w:sz w:val="24"/>
                <w:szCs w:val="24"/>
                <w:highlight w:val="none"/>
                <w:u w:val="none"/>
                <w:lang w:eastAsia="zh-CN"/>
              </w:rPr>
              <w:t>需要</w:t>
            </w:r>
            <w:r>
              <w:rPr>
                <w:rFonts w:hint="eastAsia" w:ascii="宋体" w:hAnsi="宋体" w:eastAsia="宋体" w:cs="宋体"/>
                <w:b/>
                <w:bCs/>
                <w:color w:val="auto"/>
                <w:sz w:val="24"/>
                <w:szCs w:val="24"/>
                <w:highlight w:val="none"/>
                <w:u w:val="none"/>
              </w:rPr>
              <w:t>补充的其他内容</w:t>
            </w:r>
          </w:p>
        </w:tc>
      </w:tr>
      <w:tr w14:paraId="057DC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0080BF45">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highlight w:val="none"/>
                <w:lang w:val="en-US" w:eastAsia="zh-CN"/>
              </w:rPr>
              <w:t>1</w:t>
            </w:r>
          </w:p>
        </w:tc>
        <w:tc>
          <w:tcPr>
            <w:tcW w:w="2647" w:type="dxa"/>
            <w:vAlign w:val="center"/>
          </w:tcPr>
          <w:p w14:paraId="37497CB4">
            <w:pPr>
              <w:spacing w:line="360" w:lineRule="auto"/>
              <w:jc w:val="center"/>
              <w:rPr>
                <w:rFonts w:hint="eastAsia" w:ascii="宋体" w:hAnsi="宋体" w:eastAsia="宋体" w:cs="宋体"/>
                <w:b/>
                <w:bCs/>
                <w:color w:val="auto"/>
                <w:kern w:val="0"/>
                <w:sz w:val="24"/>
                <w:szCs w:val="24"/>
                <w:highlight w:val="none"/>
                <w:u w:val="none"/>
                <w:lang w:val="en-US" w:eastAsia="zh-CN" w:bidi="ar-SA"/>
              </w:rPr>
            </w:pPr>
            <w:r>
              <w:rPr>
                <w:rFonts w:hint="eastAsia" w:ascii="宋体" w:hAnsi="宋体" w:eastAsia="宋体" w:cs="宋体"/>
                <w:b/>
                <w:bCs/>
                <w:kern w:val="0"/>
                <w:sz w:val="24"/>
                <w:szCs w:val="22"/>
                <w:highlight w:val="none"/>
                <w:lang w:val="en-US" w:eastAsia="zh-CN" w:bidi="ar-SA"/>
              </w:rPr>
              <w:t>偏离</w:t>
            </w:r>
          </w:p>
        </w:tc>
        <w:tc>
          <w:tcPr>
            <w:tcW w:w="6038" w:type="dxa"/>
            <w:vAlign w:val="center"/>
          </w:tcPr>
          <w:p w14:paraId="79B96E0C">
            <w:pPr>
              <w:pStyle w:val="32"/>
              <w:spacing w:line="360" w:lineRule="auto"/>
              <w:ind w:left="0" w:leftChars="0" w:firstLine="480" w:firstLineChars="20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lang w:val="en-US" w:eastAsia="zh-CN"/>
              </w:rPr>
              <w:t>偏离是指响应文件不满足或者不响应磋商文件的要求。偏离分为偏离磋商文件的实质性要求和条件及偏离磋商文件的非实质性要求和条件。</w:t>
            </w:r>
          </w:p>
        </w:tc>
      </w:tr>
      <w:tr w14:paraId="6F6F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325BA602">
            <w:pPr>
              <w:spacing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kern w:val="0"/>
                <w:sz w:val="24"/>
                <w:highlight w:val="none"/>
                <w:lang w:val="en-US" w:eastAsia="zh-CN"/>
              </w:rPr>
              <w:t>2</w:t>
            </w:r>
          </w:p>
        </w:tc>
        <w:tc>
          <w:tcPr>
            <w:tcW w:w="2647" w:type="dxa"/>
            <w:vAlign w:val="center"/>
          </w:tcPr>
          <w:p w14:paraId="73FB48E4">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w:t>
            </w:r>
            <w:r>
              <w:rPr>
                <w:rFonts w:hint="eastAsia" w:ascii="宋体" w:hAnsi="宋体" w:eastAsia="宋体" w:cs="宋体"/>
                <w:b/>
                <w:bCs/>
                <w:kern w:val="0"/>
                <w:sz w:val="24"/>
                <w:szCs w:val="22"/>
                <w:highlight w:val="none"/>
                <w:lang w:val="en-US" w:eastAsia="zh-CN" w:bidi="ar-SA"/>
              </w:rPr>
              <w:t>信用记录查询</w:t>
            </w:r>
          </w:p>
        </w:tc>
        <w:tc>
          <w:tcPr>
            <w:tcW w:w="6038" w:type="dxa"/>
            <w:vAlign w:val="center"/>
          </w:tcPr>
          <w:p w14:paraId="561F5B86">
            <w:pPr>
              <w:pStyle w:val="32"/>
              <w:spacing w:line="360" w:lineRule="auto"/>
              <w:ind w:left="0" w:leftChars="0"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磋商小组将在资格审查环节在线查询供应商的信用记录。供应商存在不良信用记录的，其投标按</w:t>
            </w:r>
            <w:r>
              <w:rPr>
                <w:rFonts w:hint="eastAsia" w:ascii="宋体" w:hAnsi="宋体" w:eastAsia="宋体" w:cs="宋体"/>
                <w:b/>
                <w:bCs/>
                <w:i/>
                <w:iCs/>
                <w:kern w:val="0"/>
                <w:sz w:val="24"/>
                <w:highlight w:val="none"/>
                <w:lang w:val="en-US" w:eastAsia="zh-CN"/>
              </w:rPr>
              <w:t>无效投标</w:t>
            </w:r>
            <w:r>
              <w:rPr>
                <w:rFonts w:hint="eastAsia" w:ascii="宋体" w:hAnsi="宋体" w:eastAsia="宋体" w:cs="宋体"/>
                <w:kern w:val="0"/>
                <w:sz w:val="24"/>
                <w:highlight w:val="none"/>
                <w:lang w:val="en-US" w:eastAsia="zh-CN"/>
              </w:rPr>
              <w:t>处理。</w:t>
            </w:r>
          </w:p>
          <w:p w14:paraId="6362498A">
            <w:pPr>
              <w:pStyle w:val="32"/>
              <w:spacing w:line="360" w:lineRule="auto"/>
              <w:ind w:left="0" w:leftChars="0" w:firstLine="0" w:firstLineChars="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 xml:space="preserve">    不良信用记录指：供应商在中国政府采购网被列入政府采购严重违法失信行为记录名单，及在“信用中国”网站被列入失信被执行人、重大税收违法案件当事人名单。</w:t>
            </w:r>
          </w:p>
          <w:p w14:paraId="2F1C3733">
            <w:pPr>
              <w:pStyle w:val="32"/>
              <w:spacing w:line="360" w:lineRule="auto"/>
              <w:ind w:left="0" w:leftChars="0" w:firstLine="480" w:firstLineChars="200"/>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查询及记录方式：采购人或采购代理机构经办人将查询网页打印并存档备查。供应商不良信用记录以采购人或采购代理机构查询结果为准。在本招标文件规定的查询时间之后，网站信息发生的任何变更均不再作为评标依据。供应商自行提供的与网站信息不一致的其他证明材料亦不作为资格审查依据。</w:t>
            </w:r>
          </w:p>
          <w:p w14:paraId="7E422029">
            <w:pPr>
              <w:pStyle w:val="32"/>
              <w:spacing w:line="360" w:lineRule="auto"/>
              <w:ind w:left="0" w:leftChars="0" w:firstLine="0" w:firstLineChars="0"/>
              <w:rPr>
                <w:rFonts w:hint="eastAsia" w:ascii="宋体" w:hAnsi="宋体" w:eastAsia="宋体" w:cs="宋体"/>
                <w:color w:val="auto"/>
                <w:kern w:val="0"/>
                <w:sz w:val="24"/>
                <w:szCs w:val="24"/>
                <w:highlight w:val="none"/>
                <w:u w:val="none"/>
                <w:lang w:eastAsia="zh-CN"/>
              </w:rPr>
            </w:pPr>
            <w:r>
              <w:rPr>
                <w:rFonts w:hint="eastAsia" w:ascii="宋体" w:hAnsi="宋体" w:eastAsia="宋体" w:cs="宋体"/>
                <w:kern w:val="0"/>
                <w:sz w:val="24"/>
                <w:highlight w:val="none"/>
                <w:lang w:val="en-US" w:eastAsia="zh-CN"/>
              </w:rPr>
              <w:t>以联合体形式参加投标的，联合体任何成员存在以上不良信用记录的，联合体投标将被认定为</w:t>
            </w:r>
            <w:r>
              <w:rPr>
                <w:rFonts w:hint="eastAsia" w:ascii="宋体" w:hAnsi="宋体" w:eastAsia="宋体" w:cs="宋体"/>
                <w:b/>
                <w:bCs/>
                <w:i/>
                <w:iCs/>
                <w:kern w:val="0"/>
                <w:sz w:val="24"/>
                <w:highlight w:val="none"/>
                <w:lang w:val="en-US" w:eastAsia="zh-CN"/>
              </w:rPr>
              <w:t>无效投标</w:t>
            </w:r>
            <w:r>
              <w:rPr>
                <w:rFonts w:hint="eastAsia" w:ascii="宋体" w:hAnsi="宋体" w:eastAsia="宋体" w:cs="宋体"/>
                <w:kern w:val="0"/>
                <w:sz w:val="24"/>
                <w:highlight w:val="none"/>
                <w:lang w:val="en-US" w:eastAsia="zh-CN"/>
              </w:rPr>
              <w:t>。</w:t>
            </w:r>
          </w:p>
        </w:tc>
      </w:tr>
      <w:tr w14:paraId="7125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07734024">
            <w:pPr>
              <w:spacing w:line="360" w:lineRule="auto"/>
              <w:jc w:val="center"/>
              <w:rPr>
                <w:rFonts w:hint="eastAsia" w:ascii="宋体" w:hAnsi="宋体" w:eastAsia="宋体" w:cs="宋体"/>
                <w:b/>
                <w:bCs/>
                <w:color w:val="auto"/>
                <w:sz w:val="24"/>
                <w:szCs w:val="24"/>
                <w:highlight w:val="none"/>
                <w:u w:val="none"/>
                <w:lang w:val="en-US" w:eastAsia="zh-CN"/>
              </w:rPr>
            </w:pPr>
            <w:r>
              <w:rPr>
                <w:rFonts w:hint="eastAsia" w:ascii="宋体" w:hAnsi="宋体" w:eastAsia="宋体" w:cs="宋体"/>
                <w:b/>
                <w:kern w:val="0"/>
                <w:sz w:val="24"/>
                <w:highlight w:val="none"/>
                <w:lang w:val="en-US" w:eastAsia="zh-CN"/>
              </w:rPr>
              <w:t>3</w:t>
            </w:r>
          </w:p>
        </w:tc>
        <w:tc>
          <w:tcPr>
            <w:tcW w:w="2647" w:type="dxa"/>
            <w:vAlign w:val="center"/>
          </w:tcPr>
          <w:p w14:paraId="7A910035">
            <w:pPr>
              <w:adjustRightInd w:val="0"/>
              <w:snapToGrid w:val="0"/>
              <w:spacing w:before="156" w:beforeLines="50" w:line="360" w:lineRule="auto"/>
              <w:jc w:val="center"/>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lang w:val="en-US" w:eastAsia="zh-CN"/>
              </w:rPr>
              <w:t>多家代理商代理一家制造商的产品参加投标的解决办法</w:t>
            </w:r>
            <w:r>
              <w:rPr>
                <w:rFonts w:hint="eastAsia" w:ascii="宋体" w:hAnsi="宋体" w:cs="宋体"/>
                <w:b/>
                <w:bCs/>
                <w:color w:val="auto"/>
                <w:sz w:val="24"/>
                <w:szCs w:val="24"/>
                <w:highlight w:val="none"/>
                <w:lang w:val="en-US" w:eastAsia="zh-CN"/>
              </w:rPr>
              <w:t>（本项目不适用）</w:t>
            </w:r>
          </w:p>
        </w:tc>
        <w:tc>
          <w:tcPr>
            <w:tcW w:w="6038" w:type="dxa"/>
            <w:vAlign w:val="center"/>
          </w:tcPr>
          <w:p w14:paraId="4B66F0FA">
            <w:pPr>
              <w:pStyle w:val="32"/>
              <w:spacing w:line="360" w:lineRule="auto"/>
              <w:ind w:left="0" w:leftChars="0" w:firstLine="480" w:firstLineChars="200"/>
              <w:rPr>
                <w:rFonts w:hint="eastAsia" w:ascii="宋体" w:hAnsi="宋体" w:eastAsia="宋体" w:cs="宋体"/>
                <w:color w:val="auto"/>
                <w:kern w:val="0"/>
                <w:sz w:val="24"/>
                <w:szCs w:val="24"/>
                <w:highlight w:val="none"/>
                <w:u w:val="none"/>
                <w:lang w:eastAsia="zh-CN"/>
              </w:rPr>
            </w:pPr>
            <w:r>
              <w:rPr>
                <w:rFonts w:hint="eastAsia" w:ascii="宋体" w:hAnsi="宋体" w:eastAsia="宋体" w:cs="宋体"/>
                <w:kern w:val="0"/>
                <w:sz w:val="24"/>
                <w:highlight w:val="none"/>
                <w:lang w:val="en-US" w:eastAsia="zh-CN"/>
              </w:rPr>
              <w:t>一个分包内只有一种产品，不同供应商所投产品为同一品牌的或一个分包内包含多种产品的，采购人将在招标文件中载明核心产品，多家供应商提供的核心产品品牌相同的，按如下方式处理：提供相同品牌产品且通过资格审查、符合性审查的不同供应商参加同一合同项下投标的，按一家供应商计算，评审后得分最高的同品牌供应商获得中标人推荐资格；评审得分相同的，由评标委员会根据招标文件规定的方式（招标文件未规定的采取随机抽取的方式）确定一个中标候选人，其他同品牌供应商不作为中标候选人。</w:t>
            </w:r>
          </w:p>
        </w:tc>
      </w:tr>
      <w:tr w14:paraId="46AF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2EEEA9A9">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highlight w:val="none"/>
                <w:lang w:val="en-US" w:eastAsia="zh-CN"/>
              </w:rPr>
              <w:t>4</w:t>
            </w:r>
          </w:p>
        </w:tc>
        <w:tc>
          <w:tcPr>
            <w:tcW w:w="2647" w:type="dxa"/>
            <w:vAlign w:val="center"/>
          </w:tcPr>
          <w:p w14:paraId="6EC2E9FD">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b/>
                <w:bCs/>
                <w:color w:val="000000"/>
                <w:kern w:val="0"/>
                <w:sz w:val="24"/>
                <w:szCs w:val="24"/>
                <w:highlight w:val="none"/>
                <w:u w:val="none"/>
              </w:rPr>
              <w:t>重大违法记录</w:t>
            </w:r>
          </w:p>
        </w:tc>
        <w:tc>
          <w:tcPr>
            <w:tcW w:w="6038" w:type="dxa"/>
            <w:vAlign w:val="center"/>
          </w:tcPr>
          <w:p w14:paraId="375EC16E">
            <w:pPr>
              <w:pStyle w:val="32"/>
              <w:spacing w:line="360" w:lineRule="auto"/>
              <w:ind w:left="0" w:leftChars="0" w:firstLine="480" w:firstLineChars="200"/>
              <w:rPr>
                <w:rFonts w:hint="eastAsia" w:ascii="宋体" w:hAnsi="宋体" w:eastAsia="宋体" w:cs="宋体"/>
                <w:color w:val="auto"/>
                <w:kern w:val="0"/>
                <w:sz w:val="24"/>
                <w:szCs w:val="24"/>
                <w:highlight w:val="none"/>
                <w:u w:val="none"/>
                <w:lang w:eastAsia="zh-CN"/>
              </w:rPr>
            </w:pPr>
            <w:r>
              <w:rPr>
                <w:rFonts w:hint="eastAsia" w:ascii="宋体" w:hAnsi="宋体" w:eastAsia="宋体" w:cs="宋体"/>
                <w:kern w:val="0"/>
                <w:sz w:val="24"/>
                <w:highlight w:val="none"/>
                <w:lang w:val="en-US" w:eastAsia="zh-CN"/>
              </w:rPr>
              <w:t>供应商因违法经营受到刑事处罚或者责令停产停业、吊销许可证或者执照、较大数额罚款等行政处罚。</w:t>
            </w:r>
          </w:p>
        </w:tc>
      </w:tr>
      <w:tr w14:paraId="2F452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1A076399">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szCs w:val="22"/>
                <w:highlight w:val="none"/>
                <w:lang w:val="en-US" w:eastAsia="zh-CN" w:bidi="ar-SA"/>
              </w:rPr>
              <w:t>5</w:t>
            </w:r>
          </w:p>
        </w:tc>
        <w:tc>
          <w:tcPr>
            <w:tcW w:w="2647" w:type="dxa"/>
            <w:vAlign w:val="center"/>
          </w:tcPr>
          <w:p w14:paraId="695625E2">
            <w:pPr>
              <w:adjustRightInd w:val="0"/>
              <w:snapToGrid w:val="0"/>
              <w:spacing w:before="156" w:beforeLines="50" w:line="360" w:lineRule="auto"/>
              <w:jc w:val="center"/>
              <w:rPr>
                <w:rFonts w:hint="eastAsia" w:ascii="宋体" w:hAnsi="宋体" w:eastAsia="宋体" w:cs="宋体"/>
                <w:color w:val="auto"/>
                <w:kern w:val="2"/>
                <w:sz w:val="28"/>
                <w:szCs w:val="28"/>
                <w:highlight w:val="none"/>
                <w:lang w:val="en-US" w:eastAsia="zh-CN" w:bidi="ar-SA"/>
              </w:rPr>
            </w:pPr>
            <w:r>
              <w:rPr>
                <w:rFonts w:hint="eastAsia" w:ascii="宋体" w:hAnsi="宋体" w:eastAsia="宋体" w:cs="宋体"/>
                <w:b/>
                <w:bCs/>
                <w:color w:val="auto"/>
                <w:sz w:val="24"/>
                <w:szCs w:val="24"/>
                <w:highlight w:val="none"/>
                <w:lang w:val="en-US" w:eastAsia="zh-CN"/>
              </w:rPr>
              <w:t>本项目是否专门面向中小企业</w:t>
            </w:r>
          </w:p>
        </w:tc>
        <w:tc>
          <w:tcPr>
            <w:tcW w:w="6038" w:type="dxa"/>
            <w:vAlign w:val="center"/>
          </w:tcPr>
          <w:p w14:paraId="3D09FB3B">
            <w:pPr>
              <w:pStyle w:val="71"/>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u w:val="none"/>
                <w:lang w:val="en-US" w:eastAsia="zh-CN"/>
              </w:rPr>
              <w:t>是</w:t>
            </w:r>
          </w:p>
        </w:tc>
      </w:tr>
      <w:tr w14:paraId="0E790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30C04E4C">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szCs w:val="22"/>
                <w:highlight w:val="none"/>
                <w:lang w:val="en-US" w:eastAsia="zh-CN" w:bidi="ar-SA"/>
              </w:rPr>
              <w:t>6</w:t>
            </w:r>
          </w:p>
        </w:tc>
        <w:tc>
          <w:tcPr>
            <w:tcW w:w="2647" w:type="dxa"/>
            <w:vAlign w:val="center"/>
          </w:tcPr>
          <w:p w14:paraId="63B41B40">
            <w:pPr>
              <w:spacing w:line="360" w:lineRule="auto"/>
              <w:jc w:val="center"/>
              <w:rPr>
                <w:rFonts w:hint="eastAsia" w:ascii="宋体" w:hAnsi="宋体" w:eastAsia="宋体" w:cs="宋体"/>
                <w:b/>
                <w:bCs/>
                <w:color w:val="auto"/>
                <w:kern w:val="0"/>
                <w:sz w:val="24"/>
                <w:szCs w:val="24"/>
                <w:highlight w:val="none"/>
                <w:u w:val="none"/>
              </w:rPr>
            </w:pPr>
            <w:r>
              <w:rPr>
                <w:rFonts w:hint="eastAsia" w:ascii="宋体" w:hAnsi="宋体" w:eastAsia="宋体" w:cs="宋体"/>
                <w:b/>
                <w:bCs/>
                <w:color w:val="000000"/>
                <w:kern w:val="0"/>
                <w:sz w:val="24"/>
                <w:szCs w:val="24"/>
                <w:highlight w:val="none"/>
                <w:u w:val="none"/>
              </w:rPr>
              <w:t>中小企业</w:t>
            </w:r>
            <w:r>
              <w:rPr>
                <w:rFonts w:hint="eastAsia" w:ascii="宋体" w:hAnsi="宋体" w:eastAsia="宋体" w:cs="宋体"/>
                <w:b/>
                <w:bCs/>
                <w:color w:val="000000"/>
                <w:kern w:val="0"/>
                <w:sz w:val="24"/>
                <w:szCs w:val="24"/>
                <w:highlight w:val="none"/>
                <w:u w:val="none"/>
                <w:lang w:eastAsia="zh-CN"/>
              </w:rPr>
              <w:t>扶持</w:t>
            </w:r>
            <w:r>
              <w:rPr>
                <w:rFonts w:hint="eastAsia" w:ascii="宋体" w:hAnsi="宋体" w:eastAsia="宋体" w:cs="宋体"/>
                <w:b/>
                <w:bCs/>
                <w:color w:val="000000"/>
                <w:kern w:val="0"/>
                <w:sz w:val="24"/>
                <w:szCs w:val="24"/>
                <w:highlight w:val="none"/>
                <w:u w:val="none"/>
              </w:rPr>
              <w:t>政策</w:t>
            </w:r>
          </w:p>
        </w:tc>
        <w:tc>
          <w:tcPr>
            <w:tcW w:w="6038" w:type="dxa"/>
            <w:vAlign w:val="center"/>
          </w:tcPr>
          <w:p w14:paraId="77EDCD2F">
            <w:pPr>
              <w:pStyle w:val="71"/>
              <w:spacing w:line="360" w:lineRule="auto"/>
              <w:ind w:left="0" w:leftChars="0" w:firstLine="0" w:firstLineChars="0"/>
              <w:rPr>
                <w:rFonts w:hint="eastAsia" w:ascii="宋体" w:hAnsi="宋体" w:eastAsia="宋体" w:cs="宋体"/>
                <w:color w:val="auto"/>
                <w:kern w:val="0"/>
                <w:sz w:val="24"/>
                <w:szCs w:val="24"/>
                <w:highlight w:val="none"/>
                <w:u w:val="none"/>
              </w:rPr>
            </w:pPr>
            <w:r>
              <w:rPr>
                <w:rFonts w:hint="eastAsia" w:ascii="宋体" w:hAnsi="宋体" w:eastAsia="宋体" w:cs="宋体"/>
                <w:kern w:val="0"/>
                <w:sz w:val="24"/>
                <w:highlight w:val="none"/>
                <w:lang w:val="en-US" w:eastAsia="zh-CN"/>
              </w:rPr>
              <w:t>详见第四章评审办法</w:t>
            </w:r>
          </w:p>
        </w:tc>
      </w:tr>
      <w:tr w14:paraId="6294C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13CB7B23">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szCs w:val="22"/>
                <w:highlight w:val="none"/>
                <w:lang w:val="en-US" w:eastAsia="zh-CN" w:bidi="ar-SA"/>
              </w:rPr>
              <w:t>7</w:t>
            </w:r>
          </w:p>
        </w:tc>
        <w:tc>
          <w:tcPr>
            <w:tcW w:w="2647" w:type="dxa"/>
            <w:vAlign w:val="center"/>
          </w:tcPr>
          <w:p w14:paraId="56090569">
            <w:pPr>
              <w:spacing w:line="360" w:lineRule="auto"/>
              <w:jc w:val="center"/>
              <w:rPr>
                <w:rFonts w:hint="eastAsia" w:ascii="宋体" w:hAnsi="宋体" w:eastAsia="宋体" w:cs="宋体"/>
                <w:b/>
                <w:bCs/>
                <w:color w:val="auto"/>
                <w:kern w:val="0"/>
                <w:sz w:val="24"/>
                <w:szCs w:val="22"/>
                <w:highlight w:val="none"/>
                <w:lang w:val="en-US" w:eastAsia="zh-CN" w:bidi="ar-SA"/>
              </w:rPr>
            </w:pPr>
            <w:r>
              <w:rPr>
                <w:rFonts w:hint="eastAsia" w:ascii="宋体" w:hAnsi="宋体" w:eastAsia="宋体" w:cs="宋体"/>
                <w:b/>
                <w:bCs/>
                <w:color w:val="000000"/>
                <w:kern w:val="0"/>
                <w:sz w:val="24"/>
                <w:szCs w:val="24"/>
                <w:highlight w:val="none"/>
                <w:u w:val="none"/>
                <w:lang w:eastAsia="zh-CN"/>
              </w:rPr>
              <w:t>本项目所属行业</w:t>
            </w:r>
          </w:p>
        </w:tc>
        <w:tc>
          <w:tcPr>
            <w:tcW w:w="6038" w:type="dxa"/>
            <w:vAlign w:val="center"/>
          </w:tcPr>
          <w:p w14:paraId="3B90E9F8">
            <w:pPr>
              <w:pStyle w:val="71"/>
              <w:spacing w:line="360" w:lineRule="auto"/>
              <w:ind w:left="0" w:leftChars="0" w:firstLine="0" w:firstLineChars="0"/>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建筑业</w:t>
            </w:r>
          </w:p>
        </w:tc>
      </w:tr>
      <w:tr w14:paraId="6C92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38DF102">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highlight w:val="none"/>
                <w:lang w:val="en-US" w:eastAsia="zh-CN"/>
              </w:rPr>
              <w:t>8</w:t>
            </w:r>
          </w:p>
        </w:tc>
        <w:tc>
          <w:tcPr>
            <w:tcW w:w="2647" w:type="dxa"/>
            <w:vAlign w:val="center"/>
          </w:tcPr>
          <w:p w14:paraId="482837D9">
            <w:pPr>
              <w:adjustRightInd w:val="0"/>
              <w:snapToGrid w:val="0"/>
              <w:spacing w:before="156" w:beforeLines="50" w:line="360" w:lineRule="auto"/>
              <w:jc w:val="center"/>
              <w:rPr>
                <w:rFonts w:hint="eastAsia" w:ascii="宋体" w:hAnsi="宋体" w:eastAsia="宋体" w:cs="宋体"/>
                <w:b/>
                <w:bCs/>
                <w:color w:val="auto"/>
                <w:kern w:val="0"/>
                <w:sz w:val="24"/>
                <w:szCs w:val="24"/>
                <w:highlight w:val="none"/>
                <w:u w:val="none"/>
                <w:lang w:val="en-US" w:eastAsia="zh-CN" w:bidi="ar-SA"/>
              </w:rPr>
            </w:pPr>
            <w:r>
              <w:rPr>
                <w:rFonts w:hint="eastAsia" w:ascii="宋体" w:hAnsi="宋体" w:eastAsia="宋体" w:cs="宋体"/>
                <w:b/>
                <w:bCs/>
                <w:color w:val="auto"/>
                <w:sz w:val="24"/>
                <w:szCs w:val="24"/>
                <w:highlight w:val="none"/>
                <w:lang w:val="en-US" w:eastAsia="zh-CN"/>
              </w:rPr>
              <w:t>优先采购节能、环境标志产品</w:t>
            </w:r>
          </w:p>
        </w:tc>
        <w:tc>
          <w:tcPr>
            <w:tcW w:w="6038" w:type="dxa"/>
            <w:vAlign w:val="center"/>
          </w:tcPr>
          <w:p w14:paraId="61972C67">
            <w:pPr>
              <w:pStyle w:val="71"/>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lang w:eastAsia="zh-CN"/>
              </w:rPr>
              <w:t>本项目不适用</w:t>
            </w:r>
          </w:p>
        </w:tc>
      </w:tr>
      <w:tr w14:paraId="076F3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31099B51">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highlight w:val="none"/>
                <w:lang w:val="en-US" w:eastAsia="zh-CN"/>
              </w:rPr>
              <w:t>9</w:t>
            </w:r>
          </w:p>
        </w:tc>
        <w:tc>
          <w:tcPr>
            <w:tcW w:w="2647" w:type="dxa"/>
            <w:vAlign w:val="center"/>
          </w:tcPr>
          <w:p w14:paraId="612DCC72">
            <w:pPr>
              <w:adjustRightInd w:val="0"/>
              <w:snapToGrid w:val="0"/>
              <w:spacing w:before="156" w:beforeLines="50"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lang w:val="en-US" w:eastAsia="zh-CN"/>
              </w:rPr>
              <w:t>是否允许投报进口产品</w:t>
            </w:r>
          </w:p>
        </w:tc>
        <w:tc>
          <w:tcPr>
            <w:tcW w:w="6038" w:type="dxa"/>
            <w:vAlign w:val="center"/>
          </w:tcPr>
          <w:p w14:paraId="4E2B9DAE">
            <w:pPr>
              <w:pStyle w:val="71"/>
              <w:spacing w:line="360" w:lineRule="auto"/>
              <w:ind w:left="0" w:leftChars="0" w:firstLine="0" w:firstLineChars="0"/>
              <w:rPr>
                <w:rFonts w:hint="eastAsia" w:ascii="宋体" w:hAnsi="宋体" w:eastAsia="宋体" w:cs="宋体"/>
                <w:color w:val="auto"/>
                <w:kern w:val="0"/>
                <w:sz w:val="24"/>
                <w:highlight w:val="none"/>
                <w:lang w:val="en-US" w:eastAsia="zh-CN"/>
              </w:rPr>
            </w:pPr>
            <w:r>
              <w:rPr>
                <w:rFonts w:hint="eastAsia" w:ascii="宋体" w:hAnsi="宋体" w:eastAsia="宋体" w:cs="宋体"/>
                <w:kern w:val="0"/>
                <w:sz w:val="24"/>
                <w:highlight w:val="none"/>
                <w:lang w:eastAsia="zh-CN"/>
              </w:rPr>
              <w:t>否</w:t>
            </w:r>
          </w:p>
        </w:tc>
      </w:tr>
      <w:tr w14:paraId="19A12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17BB6AA3">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highlight w:val="none"/>
                <w:lang w:val="en-US" w:eastAsia="zh-CN"/>
              </w:rPr>
              <w:t>10</w:t>
            </w:r>
          </w:p>
        </w:tc>
        <w:tc>
          <w:tcPr>
            <w:tcW w:w="2647" w:type="dxa"/>
            <w:vAlign w:val="center"/>
          </w:tcPr>
          <w:p w14:paraId="44140368">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000000"/>
                <w:kern w:val="0"/>
                <w:sz w:val="24"/>
                <w:szCs w:val="24"/>
                <w:highlight w:val="none"/>
                <w:u w:val="none"/>
                <w:lang w:eastAsia="zh-CN"/>
              </w:rPr>
              <w:t>招标代理服务费</w:t>
            </w:r>
          </w:p>
        </w:tc>
        <w:tc>
          <w:tcPr>
            <w:tcW w:w="6038" w:type="dxa"/>
            <w:vAlign w:val="center"/>
          </w:tcPr>
          <w:p w14:paraId="1E103C6C">
            <w:pPr>
              <w:pStyle w:val="32"/>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lang w:val="en-US" w:eastAsia="zh-CN"/>
              </w:rPr>
              <w:t>经招标人、代理机构、中标（成交）人协商，本项目由中标（成交）供应商在领取中标通知书的同时，向招标代理机构支付招标代理服务费：按照发改价格〔2015〕299号通知要求，参照国家计委计价格〔2002〕1980号文及发改价格〔2011〕534号文的差额定率累进法计算，以中标（成交）金额为基准价收取招标代理服务费。</w:t>
            </w:r>
          </w:p>
        </w:tc>
      </w:tr>
      <w:tr w14:paraId="568F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5050A00B">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highlight w:val="none"/>
                <w:lang w:val="en-US" w:eastAsia="zh-CN"/>
              </w:rPr>
              <w:t>11</w:t>
            </w:r>
          </w:p>
        </w:tc>
        <w:tc>
          <w:tcPr>
            <w:tcW w:w="2647" w:type="dxa"/>
            <w:vAlign w:val="center"/>
          </w:tcPr>
          <w:p w14:paraId="6F3AE547">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000000"/>
                <w:kern w:val="0"/>
                <w:sz w:val="24"/>
                <w:szCs w:val="24"/>
                <w:highlight w:val="none"/>
                <w:u w:val="none"/>
                <w:lang w:eastAsia="zh-CN"/>
              </w:rPr>
              <w:t>场地服务费</w:t>
            </w:r>
          </w:p>
        </w:tc>
        <w:tc>
          <w:tcPr>
            <w:tcW w:w="6038" w:type="dxa"/>
            <w:vAlign w:val="center"/>
          </w:tcPr>
          <w:p w14:paraId="238E64A1">
            <w:pPr>
              <w:pStyle w:val="32"/>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lang w:val="en-US" w:eastAsia="zh-CN"/>
              </w:rPr>
              <w:t>无</w:t>
            </w:r>
          </w:p>
        </w:tc>
      </w:tr>
      <w:tr w14:paraId="6ADAF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3D676688">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szCs w:val="22"/>
                <w:highlight w:val="none"/>
                <w:lang w:val="en-US" w:eastAsia="zh-CN" w:bidi="ar-SA"/>
              </w:rPr>
              <w:t>12</w:t>
            </w:r>
          </w:p>
        </w:tc>
        <w:tc>
          <w:tcPr>
            <w:tcW w:w="2647" w:type="dxa"/>
            <w:vAlign w:val="center"/>
          </w:tcPr>
          <w:p w14:paraId="53B34299">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000000"/>
                <w:kern w:val="0"/>
                <w:sz w:val="24"/>
                <w:szCs w:val="24"/>
                <w:highlight w:val="none"/>
                <w:u w:val="none"/>
                <w:lang w:eastAsia="zh-CN"/>
              </w:rPr>
              <w:t>公证费</w:t>
            </w:r>
          </w:p>
        </w:tc>
        <w:tc>
          <w:tcPr>
            <w:tcW w:w="6038" w:type="dxa"/>
            <w:vAlign w:val="center"/>
          </w:tcPr>
          <w:p w14:paraId="529B5A6D">
            <w:pPr>
              <w:pStyle w:val="32"/>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lang w:val="en-US" w:eastAsia="zh-CN"/>
              </w:rPr>
              <w:t>无</w:t>
            </w:r>
          </w:p>
        </w:tc>
      </w:tr>
      <w:tr w14:paraId="34795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167962FF">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kern w:val="0"/>
                <w:sz w:val="24"/>
                <w:szCs w:val="22"/>
                <w:highlight w:val="none"/>
                <w:lang w:val="en-US" w:eastAsia="zh-CN" w:bidi="ar-SA"/>
              </w:rPr>
              <w:t>13</w:t>
            </w:r>
          </w:p>
        </w:tc>
        <w:tc>
          <w:tcPr>
            <w:tcW w:w="2647" w:type="dxa"/>
            <w:vAlign w:val="center"/>
          </w:tcPr>
          <w:p w14:paraId="627622AE">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color w:val="auto"/>
                <w:sz w:val="24"/>
                <w:szCs w:val="24"/>
                <w:highlight w:val="none"/>
                <w:lang w:eastAsia="zh-CN"/>
              </w:rPr>
              <w:t>电子交易活动的中止</w:t>
            </w:r>
          </w:p>
        </w:tc>
        <w:tc>
          <w:tcPr>
            <w:tcW w:w="6038" w:type="dxa"/>
            <w:vAlign w:val="center"/>
          </w:tcPr>
          <w:p w14:paraId="63D0A581">
            <w:pPr>
              <w:pStyle w:val="71"/>
              <w:spacing w:line="360" w:lineRule="auto"/>
              <w:ind w:left="0" w:leftChars="0" w:firstLine="0" w:firstLineChars="0"/>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kern w:val="0"/>
                <w:sz w:val="24"/>
                <w:szCs w:val="22"/>
                <w:highlight w:val="none"/>
                <w:lang w:val="en-US" w:eastAsia="zh-CN" w:bidi="ar-SA"/>
              </w:rPr>
              <w:t>采购过程中出现以下情形，导致电子交易平台无法正常运行，或者无法保证电子交易的公平、公正和安全时，采购代理机构可中止电子交易活动：</w:t>
            </w:r>
          </w:p>
          <w:p w14:paraId="37DF1472">
            <w:pPr>
              <w:pStyle w:val="71"/>
              <w:spacing w:line="360" w:lineRule="auto"/>
              <w:ind w:left="0" w:leftChars="0" w:firstLine="0" w:firstLineChars="0"/>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kern w:val="0"/>
                <w:sz w:val="24"/>
                <w:szCs w:val="22"/>
                <w:highlight w:val="none"/>
                <w:lang w:val="en-US" w:eastAsia="zh-CN" w:bidi="ar-SA"/>
              </w:rPr>
              <w:t xml:space="preserve">1、电子交易平台发生故障而无法登录访问的； </w:t>
            </w:r>
          </w:p>
          <w:p w14:paraId="3F7F4F48">
            <w:pPr>
              <w:pStyle w:val="71"/>
              <w:spacing w:line="360" w:lineRule="auto"/>
              <w:ind w:left="0" w:leftChars="0" w:firstLine="0" w:firstLineChars="0"/>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kern w:val="0"/>
                <w:sz w:val="24"/>
                <w:szCs w:val="22"/>
                <w:highlight w:val="none"/>
                <w:lang w:val="en-US" w:eastAsia="zh-CN" w:bidi="ar-SA"/>
              </w:rPr>
              <w:t>2、电子交易平台应用或数据库出现错误，不能进行正常操作的；</w:t>
            </w:r>
          </w:p>
          <w:p w14:paraId="357AC2E4">
            <w:pPr>
              <w:pStyle w:val="71"/>
              <w:spacing w:line="360" w:lineRule="auto"/>
              <w:ind w:left="0" w:leftChars="0" w:firstLine="0" w:firstLineChars="0"/>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kern w:val="0"/>
                <w:sz w:val="24"/>
                <w:szCs w:val="22"/>
                <w:highlight w:val="none"/>
                <w:lang w:val="en-US" w:eastAsia="zh-CN" w:bidi="ar-SA"/>
              </w:rPr>
              <w:t>3、电子交易平台发现严重安全漏洞，有潜在泄密危险的；</w:t>
            </w:r>
          </w:p>
          <w:p w14:paraId="7BCFC75D">
            <w:pPr>
              <w:pStyle w:val="71"/>
              <w:spacing w:line="360" w:lineRule="auto"/>
              <w:ind w:left="0" w:leftChars="0" w:firstLine="0" w:firstLineChars="0"/>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kern w:val="0"/>
                <w:sz w:val="24"/>
                <w:szCs w:val="22"/>
                <w:highlight w:val="none"/>
                <w:lang w:val="en-US" w:eastAsia="zh-CN" w:bidi="ar-SA"/>
              </w:rPr>
              <w:t xml:space="preserve">4、病毒发作导致不能进行正常操作的； </w:t>
            </w:r>
          </w:p>
          <w:p w14:paraId="6EF8B377">
            <w:pPr>
              <w:pStyle w:val="71"/>
              <w:spacing w:line="360" w:lineRule="auto"/>
              <w:ind w:left="0" w:leftChars="0" w:firstLine="0" w:firstLineChars="0"/>
              <w:rPr>
                <w:rFonts w:hint="eastAsia" w:ascii="宋体" w:hAnsi="宋体" w:eastAsia="宋体" w:cs="宋体"/>
                <w:color w:val="auto"/>
                <w:kern w:val="0"/>
                <w:sz w:val="24"/>
                <w:szCs w:val="22"/>
                <w:highlight w:val="none"/>
                <w:lang w:val="en-US" w:eastAsia="zh-CN" w:bidi="ar-SA"/>
              </w:rPr>
            </w:pPr>
            <w:r>
              <w:rPr>
                <w:rFonts w:hint="eastAsia" w:ascii="宋体" w:hAnsi="宋体" w:eastAsia="宋体" w:cs="宋体"/>
                <w:color w:val="auto"/>
                <w:kern w:val="0"/>
                <w:sz w:val="24"/>
                <w:szCs w:val="22"/>
                <w:highlight w:val="none"/>
                <w:lang w:val="en-US" w:eastAsia="zh-CN" w:bidi="ar-SA"/>
              </w:rPr>
              <w:t>5、其他无法保证电子交易的公平、公正和安全的情况。</w:t>
            </w:r>
          </w:p>
          <w:p w14:paraId="3899D1DD">
            <w:pPr>
              <w:pStyle w:val="32"/>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color w:val="auto"/>
                <w:kern w:val="0"/>
                <w:sz w:val="24"/>
                <w:szCs w:val="22"/>
                <w:highlight w:val="none"/>
                <w:lang w:val="en-US" w:eastAsia="zh-CN" w:bidi="ar-SA"/>
              </w:rPr>
              <w:t>出现以上情形，不影响采购公平、公正性的，采购组织机构可以待上述情形消除后继续组织电子交易活动，也可以决定某些环节以纸质形式进行；影响或可能影响采购公平、公正性的，应当重新采购。</w:t>
            </w:r>
          </w:p>
        </w:tc>
      </w:tr>
      <w:tr w14:paraId="7D905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17" w:type="dxa"/>
            <w:vAlign w:val="center"/>
          </w:tcPr>
          <w:p w14:paraId="75A06507">
            <w:pPr>
              <w:spacing w:line="36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cs="宋体"/>
                <w:b/>
                <w:bCs w:val="0"/>
                <w:kern w:val="0"/>
                <w:sz w:val="24"/>
                <w:szCs w:val="22"/>
                <w:highlight w:val="none"/>
                <w:lang w:val="en-US" w:eastAsia="zh-CN" w:bidi="ar-SA"/>
              </w:rPr>
              <w:t>14</w:t>
            </w:r>
          </w:p>
        </w:tc>
        <w:tc>
          <w:tcPr>
            <w:tcW w:w="2647" w:type="dxa"/>
            <w:vAlign w:val="center"/>
          </w:tcPr>
          <w:p w14:paraId="30CCF4FC">
            <w:pPr>
              <w:spacing w:line="240" w:lineRule="auto"/>
              <w:jc w:val="center"/>
              <w:rPr>
                <w:rFonts w:hint="eastAsia" w:ascii="宋体" w:hAnsi="宋体" w:eastAsia="宋体" w:cs="宋体"/>
                <w:b/>
                <w:bCs/>
                <w:color w:val="auto"/>
                <w:kern w:val="2"/>
                <w:sz w:val="24"/>
                <w:szCs w:val="24"/>
                <w:highlight w:val="none"/>
                <w:u w:val="none"/>
                <w:lang w:val="en-US" w:eastAsia="zh-CN" w:bidi="ar-SA"/>
              </w:rPr>
            </w:pPr>
            <w:r>
              <w:rPr>
                <w:rFonts w:hint="eastAsia" w:ascii="宋体" w:hAnsi="宋体" w:eastAsia="宋体" w:cs="宋体"/>
                <w:b/>
                <w:bCs w:val="0"/>
                <w:i w:val="0"/>
                <w:iCs w:val="0"/>
                <w:caps w:val="0"/>
                <w:color w:val="000000"/>
                <w:spacing w:val="0"/>
                <w:sz w:val="24"/>
                <w:szCs w:val="24"/>
                <w:highlight w:val="none"/>
                <w:shd w:val="clear" w:color="auto" w:fill="FFFFFF"/>
                <w:lang w:val="en-US" w:eastAsia="zh-CN"/>
              </w:rPr>
              <w:t>磋商轮次</w:t>
            </w:r>
          </w:p>
        </w:tc>
        <w:tc>
          <w:tcPr>
            <w:tcW w:w="6038" w:type="dxa"/>
            <w:vAlign w:val="center"/>
          </w:tcPr>
          <w:p w14:paraId="44FD0D6E">
            <w:pPr>
              <w:pStyle w:val="32"/>
              <w:spacing w:line="360" w:lineRule="auto"/>
              <w:ind w:left="0" w:leftChars="0" w:firstLine="0" w:firstLineChars="0"/>
              <w:rPr>
                <w:rFonts w:hint="eastAsia" w:ascii="宋体" w:hAnsi="宋体" w:eastAsia="宋体" w:cs="宋体"/>
                <w:color w:val="auto"/>
                <w:kern w:val="0"/>
                <w:sz w:val="24"/>
                <w:szCs w:val="24"/>
                <w:highlight w:val="none"/>
                <w:u w:val="none"/>
                <w:lang w:val="en-US" w:eastAsia="zh-CN" w:bidi="ar-SA"/>
              </w:rPr>
            </w:pPr>
            <w:r>
              <w:rPr>
                <w:rFonts w:hint="eastAsia" w:ascii="宋体" w:hAnsi="宋体" w:eastAsia="宋体" w:cs="宋体"/>
                <w:kern w:val="0"/>
                <w:sz w:val="24"/>
                <w:highlight w:val="none"/>
                <w:lang w:val="en-US" w:eastAsia="zh-CN"/>
              </w:rPr>
              <w:t>为保证采购项目质量，在合理价格的基础上进行采购，本项目须进行磋商最终成交价。（注：响应文件内的报价为首次报价，第二轮报价为磋商后报价，经磋商小组评审认为第二轮报价仍不够合理可增加磋商次数，直至磋商达成成交为止。）</w:t>
            </w:r>
          </w:p>
        </w:tc>
      </w:tr>
    </w:tbl>
    <w:p w14:paraId="0A5AEC42">
      <w:pPr>
        <w:spacing w:line="440" w:lineRule="exact"/>
        <w:rPr>
          <w:rFonts w:hint="eastAsia" w:ascii="宋体" w:hAnsi="宋体" w:eastAsia="宋体" w:cs="宋体"/>
          <w:color w:val="auto"/>
          <w:kern w:val="0"/>
          <w:sz w:val="24"/>
          <w:szCs w:val="22"/>
          <w:highlight w:val="none"/>
          <w:lang w:eastAsia="zh-CN"/>
        </w:rPr>
      </w:pPr>
      <w:r>
        <w:rPr>
          <w:rFonts w:hint="eastAsia" w:ascii="宋体" w:hAnsi="宋体" w:eastAsia="宋体" w:cs="宋体"/>
          <w:b/>
          <w:bCs/>
          <w:color w:val="auto"/>
          <w:kern w:val="0"/>
          <w:sz w:val="24"/>
          <w:szCs w:val="22"/>
          <w:highlight w:val="none"/>
        </w:rPr>
        <w:t>注：</w:t>
      </w:r>
      <w:r>
        <w:rPr>
          <w:rFonts w:hint="eastAsia" w:ascii="宋体" w:hAnsi="宋体" w:eastAsia="宋体" w:cs="宋体"/>
          <w:color w:val="auto"/>
          <w:sz w:val="24"/>
          <w:szCs w:val="22"/>
          <w:highlight w:val="none"/>
          <w:lang w:val="en-US" w:eastAsia="zh-CN"/>
        </w:rPr>
        <w:t>1</w:t>
      </w:r>
      <w:r>
        <w:rPr>
          <w:rFonts w:hint="eastAsia" w:ascii="宋体" w:hAnsi="宋体" w:eastAsia="宋体" w:cs="宋体"/>
          <w:color w:val="auto"/>
          <w:sz w:val="24"/>
          <w:szCs w:val="22"/>
          <w:highlight w:val="none"/>
        </w:rPr>
        <w:t>、本表内容与</w:t>
      </w:r>
      <w:r>
        <w:rPr>
          <w:rFonts w:hint="eastAsia" w:ascii="宋体" w:hAnsi="宋体" w:eastAsia="宋体" w:cs="宋体"/>
          <w:color w:val="auto"/>
          <w:sz w:val="24"/>
          <w:szCs w:val="22"/>
          <w:highlight w:val="none"/>
          <w:lang w:eastAsia="zh-CN"/>
        </w:rPr>
        <w:t>磋商</w:t>
      </w:r>
      <w:r>
        <w:rPr>
          <w:rFonts w:hint="eastAsia" w:ascii="宋体" w:hAnsi="宋体" w:eastAsia="宋体" w:cs="宋体"/>
          <w:color w:val="auto"/>
          <w:sz w:val="24"/>
          <w:szCs w:val="22"/>
          <w:highlight w:val="none"/>
        </w:rPr>
        <w:t>文件其它内容不一致的，应当以本表内容为准</w:t>
      </w:r>
      <w:r>
        <w:rPr>
          <w:rFonts w:hint="eastAsia" w:ascii="宋体" w:hAnsi="宋体" w:eastAsia="宋体" w:cs="宋体"/>
          <w:color w:val="auto"/>
          <w:kern w:val="0"/>
          <w:sz w:val="24"/>
          <w:szCs w:val="22"/>
          <w:highlight w:val="none"/>
          <w:lang w:eastAsia="zh-CN"/>
        </w:rPr>
        <w:t>。</w:t>
      </w:r>
    </w:p>
    <w:p w14:paraId="01C8E4D2">
      <w:pPr>
        <w:pStyle w:val="5"/>
        <w:ind w:left="0" w:leftChars="0" w:firstLine="0" w:firstLineChars="0"/>
        <w:jc w:val="both"/>
        <w:rPr>
          <w:rFonts w:hint="eastAsia" w:ascii="宋体" w:hAnsi="宋体" w:eastAsia="宋体" w:cs="宋体"/>
          <w:color w:val="auto"/>
          <w:highlight w:val="none"/>
          <w:lang w:eastAsia="zh-CN"/>
        </w:rPr>
        <w:sectPr>
          <w:footerReference r:id="rId3" w:type="default"/>
          <w:pgSz w:w="11906" w:h="16838"/>
          <w:pgMar w:top="1440" w:right="1080" w:bottom="1440" w:left="1080" w:header="851" w:footer="992" w:gutter="0"/>
          <w:pgNumType w:fmt="decimal" w:start="1"/>
          <w:cols w:space="425" w:num="1"/>
          <w:docGrid w:linePitch="312" w:charSpace="0"/>
        </w:sectPr>
      </w:pPr>
    </w:p>
    <w:bookmarkEnd w:id="1"/>
    <w:p w14:paraId="14D0513A">
      <w:pPr>
        <w:pStyle w:val="4"/>
        <w:jc w:val="left"/>
        <w:rPr>
          <w:rFonts w:hint="eastAsia" w:ascii="宋体" w:hAnsi="宋体" w:eastAsia="宋体" w:cs="宋体"/>
          <w:color w:val="auto"/>
          <w:highlight w:val="none"/>
        </w:rPr>
      </w:pPr>
      <w:bookmarkStart w:id="11" w:name="_Toc120614213"/>
      <w:bookmarkEnd w:id="11"/>
      <w:bookmarkStart w:id="12" w:name="_Toc513029202"/>
      <w:bookmarkEnd w:id="12"/>
      <w:bookmarkStart w:id="13" w:name="_Toc20823274"/>
      <w:bookmarkEnd w:id="13"/>
      <w:bookmarkStart w:id="14" w:name="_Toc16938518"/>
      <w:bookmarkEnd w:id="14"/>
      <w:bookmarkStart w:id="15" w:name="_Toc455227390"/>
      <w:bookmarkEnd w:id="15"/>
      <w:bookmarkStart w:id="16" w:name="_Toc1621"/>
      <w:bookmarkStart w:id="17" w:name="_Toc20759"/>
      <w:r>
        <w:rPr>
          <w:rFonts w:hint="eastAsia" w:ascii="宋体" w:hAnsi="宋体" w:eastAsia="宋体" w:cs="宋体"/>
          <w:color w:val="auto"/>
          <w:highlight w:val="none"/>
        </w:rPr>
        <w:t>供应商须</w:t>
      </w:r>
      <w:r>
        <w:rPr>
          <w:rFonts w:hint="eastAsia" w:ascii="宋体" w:hAnsi="宋体" w:eastAsia="宋体" w:cs="宋体"/>
          <w:color w:val="auto"/>
          <w:highlight w:val="none"/>
          <w:lang w:val="en-US" w:eastAsia="zh-CN"/>
        </w:rPr>
        <w:t>正文</w:t>
      </w:r>
    </w:p>
    <w:p w14:paraId="45EE41E3">
      <w:pPr>
        <w:pStyle w:val="4"/>
        <w:pageBreakBefore w:val="0"/>
        <w:kinsoku/>
        <w:overflowPunct/>
        <w:autoSpaceDE/>
        <w:autoSpaceDN/>
        <w:bidi w:val="0"/>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一、说明</w:t>
      </w:r>
      <w:bookmarkEnd w:id="16"/>
      <w:bookmarkEnd w:id="17"/>
    </w:p>
    <w:p w14:paraId="59E2EA29">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1.1适用范围</w:t>
      </w:r>
    </w:p>
    <w:p w14:paraId="0EBC9465">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1本磋商文件仅适用于本磋商</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中所述项目的采购。</w:t>
      </w:r>
    </w:p>
    <w:p w14:paraId="3C7A6531">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1.2定义</w:t>
      </w:r>
    </w:p>
    <w:p w14:paraId="329E3D92">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1.2.1“采购人”名称见供应商须知前附表。</w:t>
      </w:r>
    </w:p>
    <w:p w14:paraId="4153C4CC">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1.2.2“采购代理机构”名称见供应商须知前附表。</w:t>
      </w:r>
    </w:p>
    <w:p w14:paraId="7422326B">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1.2.3“监管部门”名称见供应商须知前附表。</w:t>
      </w:r>
    </w:p>
    <w:p w14:paraId="795DE5C5">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1.2.4“供应商”系指是指响应招标、参加投标竞争的法人、其他组织或者自然人。</w:t>
      </w:r>
    </w:p>
    <w:p w14:paraId="1AECA7A1">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1.2.5“电子签名”系指数据电文中以电子形式所含、所附用于识别签名人身份并表明签名人认可其中内容的数据；“公章”系指与供应商标准公章一致的供应商电子签章。</w:t>
      </w:r>
    </w:p>
    <w:p w14:paraId="02EF43AD">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1.2.6电子交易平台系指本项目政府采购活动所依托的新疆政府采购云平台（https://www.zcygov.cn/）。</w:t>
      </w:r>
    </w:p>
    <w:p w14:paraId="2DFD6E5A">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1.2.7“电子</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文件”指利用新疆政府采购云平台投标客户端“电子投标文件制作工具”编制加密和未加密的投标文件。</w:t>
      </w:r>
    </w:p>
    <w:p w14:paraId="3D659C72">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1.2.8“不见面开标”系指依托新疆政府采购云平台组织开标活动，供应商在线参与开标的一种组织形式。</w:t>
      </w:r>
    </w:p>
    <w:p w14:paraId="10B8CA53">
      <w:pPr>
        <w:pStyle w:val="20"/>
        <w:pageBreakBefore w:val="0"/>
        <w:kinsoku/>
        <w:overflowPunct/>
        <w:autoSpaceDE/>
        <w:autoSpaceDN/>
        <w:bidi w:val="0"/>
        <w:spacing w:line="400" w:lineRule="exact"/>
        <w:ind w:firstLine="562"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color w:val="auto"/>
          <w:sz w:val="28"/>
          <w:szCs w:val="28"/>
          <w:highlight w:val="none"/>
        </w:rPr>
        <w:t>★</w:t>
      </w:r>
      <w:r>
        <w:rPr>
          <w:rFonts w:hint="eastAsia" w:ascii="宋体" w:hAnsi="宋体" w:eastAsia="宋体" w:cs="宋体"/>
          <w:b/>
          <w:color w:val="auto"/>
          <w:sz w:val="24"/>
          <w:szCs w:val="24"/>
          <w:highlight w:val="none"/>
          <w:lang w:val="en-US" w:eastAsia="zh-CN"/>
        </w:rPr>
        <w:t>1.3</w:t>
      </w:r>
      <w:r>
        <w:rPr>
          <w:rFonts w:hint="eastAsia" w:ascii="宋体" w:hAnsi="宋体" w:eastAsia="宋体" w:cs="宋体"/>
          <w:b/>
          <w:color w:val="auto"/>
          <w:sz w:val="24"/>
          <w:szCs w:val="24"/>
          <w:highlight w:val="none"/>
          <w:lang w:eastAsia="zh-CN"/>
        </w:rPr>
        <w:t>磋商</w:t>
      </w:r>
      <w:r>
        <w:rPr>
          <w:rFonts w:hint="eastAsia" w:ascii="宋体" w:hAnsi="宋体" w:eastAsia="宋体" w:cs="宋体"/>
          <w:b/>
          <w:color w:val="auto"/>
          <w:sz w:val="24"/>
          <w:szCs w:val="24"/>
          <w:highlight w:val="none"/>
        </w:rPr>
        <w:t>供应商资格要求</w:t>
      </w:r>
    </w:p>
    <w:p w14:paraId="58F2D32B">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1.3.1</w:t>
      </w:r>
      <w:r>
        <w:rPr>
          <w:rFonts w:hint="eastAsia" w:ascii="宋体" w:hAnsi="宋体" w:eastAsia="宋体" w:cs="宋体"/>
          <w:color w:val="auto"/>
          <w:sz w:val="24"/>
          <w:szCs w:val="24"/>
          <w:highlight w:val="none"/>
        </w:rPr>
        <w:t>符合供应商须知前附表所规定的供应商资格要求，并满足本文件实质性要求和条件的规定。</w:t>
      </w:r>
    </w:p>
    <w:p w14:paraId="4D7E63C0">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1.3.2</w:t>
      </w:r>
      <w:r>
        <w:rPr>
          <w:rFonts w:hint="eastAsia" w:ascii="宋体" w:hAnsi="宋体" w:eastAsia="宋体" w:cs="宋体"/>
          <w:color w:val="auto"/>
          <w:sz w:val="24"/>
          <w:szCs w:val="24"/>
          <w:highlight w:val="none"/>
        </w:rPr>
        <w:t>投标人或投标人之间如果存在下列情形之一的，不得同时参加同一包（标段）或者不分包（标段）的同一项目投标：</w:t>
      </w:r>
    </w:p>
    <w:p w14:paraId="0DE9FD1B">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（1）单位负责人为同一个人或者存在直接控股、管理关系的不同投标人；</w:t>
      </w:r>
    </w:p>
    <w:p w14:paraId="7A324E60">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（2）母公司、全资子公司及其控股公司；</w:t>
      </w:r>
    </w:p>
    <w:p w14:paraId="4B3EA5A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（3）为本次采购项目提供整体设计、规范编制或者项目管理、监理、检测等服务的投标人；</w:t>
      </w:r>
    </w:p>
    <w:p w14:paraId="4B976CD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（4）参加投标的其他组织之间存在特殊的利害关系的；</w:t>
      </w:r>
    </w:p>
    <w:p w14:paraId="76ECEA1D">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（5）法律法规规定的其他情形。</w:t>
      </w:r>
    </w:p>
    <w:p w14:paraId="24DF4F9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1.3.3</w:t>
      </w:r>
      <w:r>
        <w:rPr>
          <w:rFonts w:hint="eastAsia" w:ascii="宋体" w:hAnsi="宋体" w:eastAsia="宋体" w:cs="宋体"/>
          <w:color w:val="auto"/>
          <w:sz w:val="24"/>
          <w:szCs w:val="24"/>
          <w:highlight w:val="none"/>
        </w:rPr>
        <w:t>投标人不得存在下列情形之一：</w:t>
      </w:r>
    </w:p>
    <w:p w14:paraId="0CD3FFD6">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（1）被依法暂停或者取消投标资格；</w:t>
      </w:r>
    </w:p>
    <w:p w14:paraId="435D800A">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（2）被责令停产停业，暂扣或者吊销许可证，暂扣或者吊销执照；</w:t>
      </w:r>
    </w:p>
    <w:p w14:paraId="19431E47">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（3）进入清算程序，或被宣告破产，或其他丧失履约能力的情形；</w:t>
      </w:r>
    </w:p>
    <w:p w14:paraId="0834A89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（4）在近三年内发生重大</w:t>
      </w:r>
      <w:r>
        <w:rPr>
          <w:rFonts w:hint="eastAsia" w:ascii="宋体" w:hAnsi="宋体" w:eastAsia="宋体" w:cs="宋体"/>
          <w:color w:val="auto"/>
          <w:sz w:val="24"/>
          <w:szCs w:val="24"/>
          <w:highlight w:val="none"/>
          <w:lang w:eastAsia="zh-CN"/>
        </w:rPr>
        <w:t>服务</w:t>
      </w:r>
      <w:r>
        <w:rPr>
          <w:rFonts w:hint="eastAsia" w:ascii="宋体" w:hAnsi="宋体" w:eastAsia="宋体" w:cs="宋体"/>
          <w:color w:val="auto"/>
          <w:sz w:val="24"/>
          <w:szCs w:val="24"/>
          <w:highlight w:val="none"/>
        </w:rPr>
        <w:t>质量问题（以相关行业主管部门的行政处罚决定或司法机关出具的有关法律文书为准）；</w:t>
      </w:r>
    </w:p>
    <w:p w14:paraId="22B93142">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（5）在全国企业信用信息公示系统中列入严重违法失信企业名单；</w:t>
      </w:r>
    </w:p>
    <w:p w14:paraId="6510ED3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（6）在“信用中国”网站（www.creditchina.gov.cn）或各级信用信息共享平台中列入失信被执行人名单；</w:t>
      </w:r>
    </w:p>
    <w:p w14:paraId="251B7EAB">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（7）在“中国政府采购网”网站（http://www.ccgp.gov.cn/）中列入政府采购严重违法失信行为信息记录名单；</w:t>
      </w:r>
    </w:p>
    <w:p w14:paraId="2266A2F5">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（8）法律法规规定的其他情形。</w:t>
      </w:r>
    </w:p>
    <w:p w14:paraId="54F3B718">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1.3.4供应商应当按照采购代理机构规定的合法方式获得本项目磋商文件。</w:t>
      </w:r>
    </w:p>
    <w:p w14:paraId="7BA87B5D">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1.4联合体投标</w:t>
      </w:r>
    </w:p>
    <w:p w14:paraId="6828579B">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供应商须知前附表规定接受联合体投标的，联合体除应符合上述资格要求外，还应遵守以下规定：</w:t>
      </w:r>
    </w:p>
    <w:p w14:paraId="6AE3277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1.4.1</w:t>
      </w:r>
      <w:r>
        <w:rPr>
          <w:rFonts w:hint="eastAsia" w:ascii="宋体" w:hAnsi="宋体" w:eastAsia="宋体" w:cs="宋体"/>
          <w:color w:val="auto"/>
          <w:sz w:val="24"/>
          <w:szCs w:val="24"/>
          <w:highlight w:val="none"/>
        </w:rPr>
        <w:t>两个以上供应商可以组成一个联合体，以一个供应商的身份共同参与</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w:t>
      </w:r>
    </w:p>
    <w:p w14:paraId="51D4175B">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1.4.2</w:t>
      </w:r>
      <w:r>
        <w:rPr>
          <w:rFonts w:hint="eastAsia" w:ascii="宋体" w:hAnsi="宋体" w:eastAsia="宋体" w:cs="宋体"/>
          <w:color w:val="auto"/>
          <w:sz w:val="24"/>
          <w:szCs w:val="24"/>
          <w:highlight w:val="none"/>
        </w:rPr>
        <w:t>采取联合体形式</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的，联合体各方均应当符合政府采购法第二十二条规定的条件。采购人根据采购项目的特殊要求规定供应商特定条件的，联合体各方中至少有一方符合磋商文件规定的特定条件。</w:t>
      </w:r>
    </w:p>
    <w:p w14:paraId="0CC3470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1.4.3</w:t>
      </w:r>
      <w:r>
        <w:rPr>
          <w:rFonts w:hint="eastAsia" w:ascii="宋体" w:hAnsi="宋体" w:eastAsia="宋体" w:cs="宋体"/>
          <w:color w:val="auto"/>
          <w:sz w:val="24"/>
          <w:szCs w:val="24"/>
          <w:highlight w:val="none"/>
        </w:rPr>
        <w:t>联合体各方之间必须签订联合</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协议，明确约定联合体主体及各方承担的工作和相应的责任，其响应文件中必须提供联合</w:t>
      </w:r>
      <w:r>
        <w:rPr>
          <w:rFonts w:hint="eastAsia" w:ascii="宋体" w:hAnsi="宋体" w:eastAsia="宋体" w:cs="宋体"/>
          <w:color w:val="auto"/>
          <w:sz w:val="24"/>
          <w:szCs w:val="24"/>
          <w:highlight w:val="none"/>
          <w:lang w:eastAsia="zh-CN"/>
        </w:rPr>
        <w:t>投标</w:t>
      </w:r>
      <w:r>
        <w:rPr>
          <w:rFonts w:hint="eastAsia" w:ascii="宋体" w:hAnsi="宋体" w:eastAsia="宋体" w:cs="宋体"/>
          <w:color w:val="auto"/>
          <w:sz w:val="24"/>
          <w:szCs w:val="24"/>
          <w:highlight w:val="none"/>
        </w:rPr>
        <w:t>协议。</w:t>
      </w:r>
    </w:p>
    <w:p w14:paraId="4AA60FB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1.4.4</w:t>
      </w:r>
      <w:r>
        <w:rPr>
          <w:rFonts w:hint="eastAsia" w:ascii="宋体" w:hAnsi="宋体" w:eastAsia="宋体" w:cs="宋体"/>
          <w:color w:val="auto"/>
          <w:sz w:val="24"/>
          <w:szCs w:val="24"/>
          <w:highlight w:val="none"/>
        </w:rPr>
        <w:t>以联合体形式参加政府采购活动的，联合体各方不得再单独参加或者与其他供应商另外组成联合体参加同一合同项下的政府采购活动。</w:t>
      </w:r>
    </w:p>
    <w:p w14:paraId="20AB2E3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1.4.5</w:t>
      </w:r>
      <w:r>
        <w:rPr>
          <w:rFonts w:hint="eastAsia" w:ascii="宋体" w:hAnsi="宋体" w:eastAsia="宋体" w:cs="宋体"/>
          <w:color w:val="auto"/>
          <w:sz w:val="24"/>
          <w:szCs w:val="24"/>
          <w:highlight w:val="none"/>
        </w:rPr>
        <w:t>采取联合体形式投标的，其响应文件必须由联合体所有成员或其各自正式书面授权的代表签署（盖章），以便对所有成员作为整体及作为个体均具有法律约束力。</w:t>
      </w:r>
    </w:p>
    <w:p w14:paraId="5F915547">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1.4.6</w:t>
      </w:r>
      <w:r>
        <w:rPr>
          <w:rFonts w:hint="eastAsia" w:ascii="宋体" w:hAnsi="宋体" w:eastAsia="宋体" w:cs="宋体"/>
          <w:color w:val="auto"/>
          <w:sz w:val="24"/>
          <w:szCs w:val="24"/>
          <w:highlight w:val="none"/>
        </w:rPr>
        <w:t>联合体成交的，联合体各方应当共同与采购人签订采购合同。</w:t>
      </w:r>
    </w:p>
    <w:p w14:paraId="7C52EEF4">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1.4.7</w:t>
      </w:r>
      <w:r>
        <w:rPr>
          <w:rFonts w:hint="eastAsia" w:ascii="宋体" w:hAnsi="宋体" w:eastAsia="宋体" w:cs="宋体"/>
          <w:color w:val="auto"/>
          <w:sz w:val="24"/>
          <w:szCs w:val="24"/>
          <w:highlight w:val="none"/>
        </w:rPr>
        <w:t>联合体中有同类资质的供应商按照联合体分工承担相同工作的，应当按照资质等级较低的供应商确定资质等级。</w:t>
      </w:r>
    </w:p>
    <w:p w14:paraId="799E4D3D">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5</w:t>
      </w:r>
      <w:r>
        <w:rPr>
          <w:rFonts w:hint="eastAsia" w:ascii="宋体" w:hAnsi="宋体" w:eastAsia="宋体" w:cs="宋体"/>
          <w:b/>
          <w:color w:val="auto"/>
          <w:sz w:val="24"/>
          <w:szCs w:val="24"/>
          <w:highlight w:val="none"/>
        </w:rPr>
        <w:t>磋商费用</w:t>
      </w:r>
    </w:p>
    <w:p w14:paraId="3C26C3A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供应商应承担所有与准备和参加竞争性磋商有关的费用。不论磋商的结果如何，采购单位均无义务和责任承担这些费用。</w:t>
      </w:r>
    </w:p>
    <w:p w14:paraId="6854B9AC">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eastAsia="zh-CN"/>
        </w:rPr>
        <w:t>计量单位</w:t>
      </w:r>
    </w:p>
    <w:p w14:paraId="49EA8D2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除技术要求中另有规定外，本文件所要求使用的计量单位均应采用国家法定计量单位。</w:t>
      </w:r>
    </w:p>
    <w:p w14:paraId="3F269261">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1.7</w:t>
      </w:r>
      <w:r>
        <w:rPr>
          <w:rFonts w:hint="eastAsia" w:ascii="宋体" w:hAnsi="宋体" w:eastAsia="宋体" w:cs="宋体"/>
          <w:b/>
          <w:color w:val="auto"/>
          <w:sz w:val="24"/>
          <w:szCs w:val="24"/>
          <w:highlight w:val="none"/>
        </w:rPr>
        <w:t>竞争性</w:t>
      </w:r>
      <w:r>
        <w:rPr>
          <w:rFonts w:hint="eastAsia" w:ascii="宋体" w:hAnsi="宋体" w:eastAsia="宋体" w:cs="宋体"/>
          <w:b/>
          <w:color w:val="auto"/>
          <w:sz w:val="24"/>
          <w:szCs w:val="24"/>
          <w:highlight w:val="none"/>
          <w:lang w:eastAsia="zh-CN"/>
        </w:rPr>
        <w:t>磋商</w:t>
      </w:r>
      <w:r>
        <w:rPr>
          <w:rFonts w:hint="eastAsia" w:ascii="宋体" w:hAnsi="宋体" w:eastAsia="宋体" w:cs="宋体"/>
          <w:b/>
          <w:color w:val="auto"/>
          <w:sz w:val="24"/>
          <w:szCs w:val="24"/>
          <w:highlight w:val="none"/>
        </w:rPr>
        <w:t>文件的约束力</w:t>
      </w:r>
    </w:p>
    <w:p w14:paraId="220051BC">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供应商一旦购买了本竞争性磋商文件并决定参加竞争性磋商，即被认为接受了本竞争性磋商文件的规定和约束。</w:t>
      </w:r>
    </w:p>
    <w:p w14:paraId="3EEC3DC0">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1.8现场考察</w:t>
      </w:r>
    </w:p>
    <w:p w14:paraId="7F4D1534">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1.8.1</w:t>
      </w:r>
      <w:r>
        <w:rPr>
          <w:rFonts w:hint="eastAsia" w:ascii="宋体" w:hAnsi="宋体" w:eastAsia="宋体" w:cs="宋体"/>
          <w:color w:val="auto"/>
          <w:sz w:val="24"/>
          <w:szCs w:val="24"/>
          <w:highlight w:val="none"/>
        </w:rPr>
        <w:t>本项目是否统一组织投标人现场考察见</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须知前附表中的规定。无论是否统一组织，投标人应对供货现场和周围环境进行勘察，以获取编制</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文件所需的资料。</w:t>
      </w:r>
    </w:p>
    <w:p w14:paraId="192A3E5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1.8.2</w:t>
      </w:r>
      <w:r>
        <w:rPr>
          <w:rFonts w:hint="eastAsia" w:ascii="宋体" w:hAnsi="宋体" w:eastAsia="宋体" w:cs="宋体"/>
          <w:color w:val="auto"/>
          <w:sz w:val="24"/>
          <w:szCs w:val="24"/>
          <w:highlight w:val="none"/>
        </w:rPr>
        <w:t>现场考察所发生的费用由投标人自行承担。采购人向投标人提供的有关供货现场的资料和数据，是采购人现有的能使投标人利用的资料。采购人对投标人由此而做出的推论、理解和结论概不负责。投标人未到供货现场实地踏勘的，中标后签订合同时和履约过程中，不得以不完全了解现场情况为由，提出任何形式的增加合同价款或索赔的要求。</w:t>
      </w:r>
    </w:p>
    <w:p w14:paraId="53529BA5">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1.8.3</w:t>
      </w:r>
      <w:r>
        <w:rPr>
          <w:rFonts w:hint="eastAsia" w:ascii="宋体" w:hAnsi="宋体" w:eastAsia="宋体" w:cs="宋体"/>
          <w:color w:val="auto"/>
          <w:sz w:val="24"/>
          <w:szCs w:val="24"/>
          <w:highlight w:val="none"/>
        </w:rPr>
        <w:t>除非有特殊要求，</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不单独提供供货使用地的自然环境、气候条件、公用设施等情况，投标人被视为熟悉上述与履行合同有关的一切情况。</w:t>
      </w:r>
    </w:p>
    <w:p w14:paraId="2A65AC5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1.8.4</w:t>
      </w:r>
      <w:r>
        <w:rPr>
          <w:rFonts w:hint="eastAsia" w:ascii="宋体" w:hAnsi="宋体" w:eastAsia="宋体" w:cs="宋体"/>
          <w:color w:val="auto"/>
          <w:sz w:val="24"/>
          <w:szCs w:val="24"/>
          <w:highlight w:val="none"/>
        </w:rPr>
        <w:t>除采购人原因外，投标人自行负责在现场考察中所发生的人员伤亡和财产损失。</w:t>
      </w:r>
    </w:p>
    <w:p w14:paraId="6A05B283">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1.9分包</w:t>
      </w:r>
    </w:p>
    <w:p w14:paraId="77E8F924">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1.9.1</w:t>
      </w:r>
      <w:r>
        <w:rPr>
          <w:rFonts w:hint="eastAsia" w:ascii="宋体" w:hAnsi="宋体" w:eastAsia="宋体" w:cs="宋体"/>
          <w:color w:val="auto"/>
          <w:sz w:val="24"/>
          <w:szCs w:val="24"/>
          <w:highlight w:val="none"/>
        </w:rPr>
        <w:t>投标人拟在中标后将中标项目的非主体设备进行分包的，应符合</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须知前附表规定的分包内容、分包金额和资质要求等限制性条件，除</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 xml:space="preserve">须知前附表规定的非主体设备外，其他工作不得分包。 </w:t>
      </w:r>
    </w:p>
    <w:p w14:paraId="732EF60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1.9.2</w:t>
      </w:r>
      <w:r>
        <w:rPr>
          <w:rFonts w:hint="eastAsia" w:ascii="宋体" w:hAnsi="宋体" w:eastAsia="宋体" w:cs="宋体"/>
          <w:color w:val="auto"/>
          <w:sz w:val="24"/>
          <w:szCs w:val="24"/>
          <w:highlight w:val="none"/>
        </w:rPr>
        <w:t>中标人不得向他人转让中标项目，接受分包的人不得再次分包。中标人应当就分包项目向采购人负责，接受分包的人就分包项目承担连带责任。</w:t>
      </w:r>
    </w:p>
    <w:p w14:paraId="1FDF016A">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1.10偏离</w:t>
      </w:r>
    </w:p>
    <w:p w14:paraId="3B54382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1.10.1</w:t>
      </w:r>
      <w:r>
        <w:rPr>
          <w:rFonts w:hint="eastAsia" w:ascii="宋体" w:hAnsi="宋体" w:eastAsia="宋体" w:cs="宋体"/>
          <w:color w:val="auto"/>
          <w:sz w:val="24"/>
          <w:szCs w:val="24"/>
          <w:highlight w:val="none"/>
        </w:rPr>
        <w:t>除法律、法规和规章规定外，</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文件中用文字规定或标注“★”符号的条款为实质性要求和条件；未用文字规定或“★”符号标注的条款为非实质性要求和条件。</w:t>
      </w:r>
    </w:p>
    <w:p w14:paraId="76F4D922">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1.10.2</w:t>
      </w:r>
      <w:r>
        <w:rPr>
          <w:rFonts w:hint="eastAsia" w:ascii="宋体" w:hAnsi="宋体" w:eastAsia="宋体" w:cs="宋体"/>
          <w:color w:val="auto"/>
          <w:sz w:val="24"/>
          <w:szCs w:val="24"/>
          <w:highlight w:val="none"/>
        </w:rPr>
        <w:t>偏离是指</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文件不满足或者不响应</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文件的要求。偏离分为偏离</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文件的实质性要求和条件及偏离</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文件的非实质性要求和条件。</w:t>
      </w:r>
    </w:p>
    <w:p w14:paraId="0E07091A">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1.10.3</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文件偏离</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文件的实质性要求和条件，在评标时其投标将被否决。</w:t>
      </w:r>
    </w:p>
    <w:p w14:paraId="3DE956CF">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1.10.4响应文件偏离磋商文件的非实质性要求和条件见</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须知前附表</w:t>
      </w:r>
      <w:r>
        <w:rPr>
          <w:rFonts w:hint="eastAsia" w:ascii="宋体" w:hAnsi="宋体" w:eastAsia="宋体" w:cs="宋体"/>
          <w:color w:val="auto"/>
          <w:sz w:val="24"/>
          <w:szCs w:val="24"/>
          <w:highlight w:val="none"/>
          <w:lang w:val="en-US" w:eastAsia="zh-CN"/>
        </w:rPr>
        <w:t>。</w:t>
      </w:r>
    </w:p>
    <w:p w14:paraId="67FEE446">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1.11知识产权</w:t>
      </w:r>
    </w:p>
    <w:p w14:paraId="5387881D">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1.11.1投标人应保证在本项目使用的任何服务（包括部分使用）时，不会产生因第三方提出侵犯其专利权、商标权或其它知识产权而引起的法律和经济纠纷，如因专利权、商标权或其它知识产权而引起法律和经济纠纷，由投标人承担所有相关责任。</w:t>
      </w:r>
    </w:p>
    <w:p w14:paraId="562BF23A">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1.11.2招标人享有本项目实施过程中产生的知识成果及知识产权。</w:t>
      </w:r>
    </w:p>
    <w:p w14:paraId="6054C1F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1.11.3投标人如欲在项目实施过程中采用自有知识成果，需在响应文件中声明，并提供相关知识产权证明文件。使用该知识成果后，投标人需提供开发接口和开发手册等技术文档，并承诺提供无限期技术支持，招标人享有永久使用权。</w:t>
      </w:r>
    </w:p>
    <w:p w14:paraId="2E23380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1.11.4如采用投标人所不拥有的知识产权，则在投标报价中必须包括合法获取该知识产权的相关费用。</w:t>
      </w:r>
    </w:p>
    <w:p w14:paraId="46ED0888">
      <w:pPr>
        <w:pStyle w:val="4"/>
        <w:pageBreakBefore w:val="0"/>
        <w:kinsoku/>
        <w:overflowPunct/>
        <w:autoSpaceDE/>
        <w:autoSpaceDN/>
        <w:bidi w:val="0"/>
        <w:spacing w:line="400" w:lineRule="exact"/>
        <w:rPr>
          <w:rFonts w:hint="eastAsia" w:ascii="宋体" w:hAnsi="宋体" w:eastAsia="宋体" w:cs="宋体"/>
          <w:color w:val="auto"/>
          <w:highlight w:val="none"/>
        </w:rPr>
      </w:pPr>
      <w:bookmarkStart w:id="18" w:name="_Toc293736011"/>
      <w:bookmarkStart w:id="19" w:name="_Toc18317"/>
      <w:bookmarkStart w:id="20" w:name="_Toc446599311"/>
      <w:bookmarkStart w:id="21" w:name="_Toc3092"/>
      <w:bookmarkStart w:id="22" w:name="_Toc293736054"/>
      <w:bookmarkStart w:id="23" w:name="_Toc293738992"/>
      <w:r>
        <w:rPr>
          <w:rFonts w:hint="eastAsia" w:ascii="宋体" w:hAnsi="宋体" w:eastAsia="宋体" w:cs="宋体"/>
          <w:color w:val="auto"/>
          <w:highlight w:val="none"/>
        </w:rPr>
        <w:t>二、磋商文件</w:t>
      </w:r>
      <w:bookmarkEnd w:id="18"/>
      <w:bookmarkEnd w:id="19"/>
      <w:bookmarkEnd w:id="20"/>
      <w:bookmarkEnd w:id="21"/>
      <w:bookmarkEnd w:id="22"/>
      <w:bookmarkEnd w:id="23"/>
    </w:p>
    <w:p w14:paraId="483F3590">
      <w:pPr>
        <w:pStyle w:val="20"/>
        <w:pageBreakBefore w:val="0"/>
        <w:kinsoku/>
        <w:overflowPunct/>
        <w:autoSpaceDE/>
        <w:autoSpaceDN/>
        <w:bidi w:val="0"/>
        <w:spacing w:line="400" w:lineRule="exact"/>
        <w:ind w:firstLine="562"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color w:val="auto"/>
          <w:sz w:val="28"/>
          <w:szCs w:val="28"/>
          <w:highlight w:val="none"/>
        </w:rPr>
        <w:t>★</w:t>
      </w:r>
      <w:r>
        <w:rPr>
          <w:rFonts w:hint="eastAsia" w:ascii="宋体" w:hAnsi="宋体" w:eastAsia="宋体" w:cs="宋体"/>
          <w:b/>
          <w:color w:val="auto"/>
          <w:sz w:val="24"/>
          <w:szCs w:val="24"/>
          <w:highlight w:val="none"/>
        </w:rPr>
        <w:t>2.1磋商文件的构成</w:t>
      </w:r>
    </w:p>
    <w:p w14:paraId="4C3E9B1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2.1.1磋商文件由下列文件以及在采购过程中发出的修正和补充文件组成：</w:t>
      </w:r>
    </w:p>
    <w:p w14:paraId="52D46BD7">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w:t>
      </w:r>
      <w:r>
        <w:rPr>
          <w:rFonts w:hint="eastAsia" w:ascii="宋体" w:hAnsi="宋体" w:eastAsia="宋体" w:cs="宋体"/>
          <w:color w:val="auto"/>
          <w:sz w:val="24"/>
          <w:szCs w:val="24"/>
          <w:highlight w:val="none"/>
          <w:lang w:eastAsia="zh-CN"/>
        </w:rPr>
        <w:t>公告（邀请书）</w:t>
      </w:r>
      <w:r>
        <w:rPr>
          <w:rFonts w:hint="eastAsia" w:ascii="宋体" w:hAnsi="宋体" w:eastAsia="宋体" w:cs="宋体"/>
          <w:color w:val="auto"/>
          <w:sz w:val="24"/>
          <w:szCs w:val="24"/>
          <w:highlight w:val="none"/>
        </w:rPr>
        <w:t>；</w:t>
      </w:r>
    </w:p>
    <w:p w14:paraId="7BD89F2D">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(2)供应商须知；</w:t>
      </w:r>
    </w:p>
    <w:p w14:paraId="4654092F">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(3)采购</w:t>
      </w:r>
      <w:r>
        <w:rPr>
          <w:rFonts w:hint="eastAsia" w:ascii="宋体" w:hAnsi="宋体" w:eastAsia="宋体" w:cs="宋体"/>
          <w:color w:val="auto"/>
          <w:sz w:val="24"/>
          <w:szCs w:val="24"/>
          <w:highlight w:val="none"/>
          <w:lang w:eastAsia="zh-CN"/>
        </w:rPr>
        <w:t>需求</w:t>
      </w:r>
      <w:r>
        <w:rPr>
          <w:rFonts w:hint="eastAsia" w:ascii="宋体" w:hAnsi="宋体" w:eastAsia="宋体" w:cs="宋体"/>
          <w:color w:val="auto"/>
          <w:sz w:val="24"/>
          <w:szCs w:val="24"/>
          <w:highlight w:val="none"/>
        </w:rPr>
        <w:t>；</w:t>
      </w:r>
    </w:p>
    <w:p w14:paraId="344753C7">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(4)评审方法；</w:t>
      </w:r>
    </w:p>
    <w:p w14:paraId="10EC1E22">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(5)合同</w:t>
      </w:r>
      <w:r>
        <w:rPr>
          <w:rFonts w:hint="eastAsia" w:ascii="宋体" w:hAnsi="宋体" w:eastAsia="宋体" w:cs="宋体"/>
          <w:color w:val="auto"/>
          <w:sz w:val="24"/>
          <w:szCs w:val="24"/>
          <w:highlight w:val="none"/>
          <w:lang w:eastAsia="zh-CN"/>
        </w:rPr>
        <w:t>文件</w:t>
      </w:r>
      <w:r>
        <w:rPr>
          <w:rFonts w:hint="eastAsia" w:ascii="宋体" w:hAnsi="宋体" w:eastAsia="宋体" w:cs="宋体"/>
          <w:color w:val="auto"/>
          <w:sz w:val="24"/>
          <w:szCs w:val="24"/>
          <w:highlight w:val="none"/>
        </w:rPr>
        <w:t>；</w:t>
      </w:r>
    </w:p>
    <w:p w14:paraId="2E01CBE4">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(6)响应文件格式；</w:t>
      </w:r>
    </w:p>
    <w:p w14:paraId="68B2344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(7)在磋商过程中由采购单位发出的澄清和补充文件等。</w:t>
      </w:r>
    </w:p>
    <w:p w14:paraId="4ED17E5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2.1.2供应商应认真阅读磋商文件中所有的事项、格式、条款和技术规范、参数及相关要求等。供应商没有按照磋商文件要求提交全部资料，或者没有对磋商文件在各方面都做出实质性响应是供应商的风险，有可能导致被拒绝，或被按照无效文件处理或被确定为无效文件。</w:t>
      </w:r>
    </w:p>
    <w:p w14:paraId="7F4C54FC">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rPr>
        <w:t>2.2磋商文件的澄清</w:t>
      </w:r>
      <w:r>
        <w:rPr>
          <w:rFonts w:hint="eastAsia" w:hAnsi="宋体" w:cs="宋体"/>
          <w:b/>
          <w:color w:val="auto"/>
          <w:sz w:val="24"/>
          <w:szCs w:val="24"/>
          <w:highlight w:val="none"/>
          <w:lang w:val="en-US" w:eastAsia="zh-CN"/>
        </w:rPr>
        <w:t>和修改</w:t>
      </w:r>
    </w:p>
    <w:p w14:paraId="4C3553F6">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2.2.1供应商应仔细阅读和检查磋商文件的全部内容。供应商若对磋商文件有任何疑问，均应在响应文件递交截止时间5日前提问。采购单位对供应商所要求澄清的内容均予以答复（答复中不包括问题的来源）。必要时，采购单位将组织相关专家召开答疑会，并向所有供应商公布澄清文件。澄清文件作为磋商文件的组成部分，对供应商具有同等约束作用。</w:t>
      </w:r>
    </w:p>
    <w:p w14:paraId="3B21C861">
      <w:pPr>
        <w:pStyle w:val="12"/>
        <w:pageBreakBefore w:val="0"/>
        <w:kinsoku/>
        <w:overflowPunct/>
        <w:autoSpaceDE/>
        <w:autoSpaceDN/>
        <w:bidi w:val="0"/>
        <w:spacing w:line="400" w:lineRule="exact"/>
        <w:ind w:firstLine="460"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pacing w:val="-6"/>
          <w:sz w:val="24"/>
          <w:szCs w:val="24"/>
          <w:highlight w:val="none"/>
        </w:rPr>
        <w:t>2.2.2</w:t>
      </w:r>
      <w:r>
        <w:rPr>
          <w:rFonts w:hint="eastAsia" w:ascii="宋体" w:hAnsi="宋体" w:eastAsia="宋体" w:cs="宋体"/>
          <w:color w:val="auto"/>
          <w:sz w:val="24"/>
          <w:szCs w:val="24"/>
          <w:highlight w:val="none"/>
        </w:rPr>
        <w:t>供应商在本项目采购公告期限届满之日起</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个工作日内未对磋商文件提出异议的，采购单位将视其为同意。在规定的时间后就磋商文件内容提出的质疑将不予受理。</w:t>
      </w:r>
    </w:p>
    <w:p w14:paraId="061E7220">
      <w:pPr>
        <w:pStyle w:val="12"/>
        <w:pageBreakBefore w:val="0"/>
        <w:kinsoku/>
        <w:overflowPunct/>
        <w:autoSpaceDE/>
        <w:autoSpaceDN/>
        <w:bidi w:val="0"/>
        <w:spacing w:line="400" w:lineRule="exact"/>
        <w:ind w:firstLine="460" w:firstLineChars="202"/>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cs="宋体"/>
          <w:color w:val="auto"/>
          <w:spacing w:val="-6"/>
          <w:sz w:val="24"/>
          <w:szCs w:val="24"/>
          <w:highlight w:val="none"/>
          <w:lang w:val="en-US" w:eastAsia="zh-CN"/>
        </w:rPr>
        <w:t>.2.3</w:t>
      </w:r>
      <w:r>
        <w:rPr>
          <w:rFonts w:hint="eastAsia" w:ascii="宋体" w:hAnsi="宋体" w:eastAsia="宋体" w:cs="宋体"/>
          <w:color w:val="auto"/>
          <w:spacing w:val="-6"/>
          <w:sz w:val="24"/>
          <w:szCs w:val="24"/>
          <w:highlight w:val="none"/>
        </w:rPr>
        <w:t>采购单位可以对已发出的磋商文件进行必要的澄清或者修改。</w:t>
      </w:r>
      <w:r>
        <w:rPr>
          <w:rFonts w:hint="eastAsia" w:ascii="宋体" w:hAnsi="宋体" w:eastAsia="宋体" w:cs="宋体"/>
          <w:color w:val="auto"/>
          <w:sz w:val="24"/>
          <w:szCs w:val="24"/>
          <w:highlight w:val="none"/>
        </w:rPr>
        <w:t>澄清或者修改</w:t>
      </w:r>
      <w:r>
        <w:rPr>
          <w:rFonts w:hint="eastAsia" w:ascii="宋体" w:hAnsi="宋体" w:eastAsia="宋体" w:cs="宋体"/>
          <w:color w:val="auto"/>
          <w:spacing w:val="-6"/>
          <w:sz w:val="24"/>
          <w:szCs w:val="24"/>
          <w:highlight w:val="none"/>
        </w:rPr>
        <w:t>的内容可能影响响应文件编制的，采购单位将在响应文件递交截止时间</w:t>
      </w:r>
      <w:r>
        <w:rPr>
          <w:rFonts w:hint="eastAsia" w:ascii="宋体" w:hAnsi="宋体" w:eastAsia="宋体" w:cs="宋体"/>
          <w:color w:val="auto"/>
          <w:spacing w:val="-6"/>
          <w:sz w:val="24"/>
          <w:szCs w:val="24"/>
          <w:highlight w:val="none"/>
          <w:lang w:val="en-US" w:eastAsia="zh-CN"/>
        </w:rPr>
        <w:t>5</w:t>
      </w:r>
      <w:r>
        <w:rPr>
          <w:rFonts w:hint="eastAsia" w:ascii="宋体" w:hAnsi="宋体" w:eastAsia="宋体" w:cs="宋体"/>
          <w:color w:val="auto"/>
          <w:spacing w:val="-6"/>
          <w:sz w:val="24"/>
          <w:szCs w:val="24"/>
          <w:highlight w:val="none"/>
        </w:rPr>
        <w:t>日</w:t>
      </w:r>
      <w:r>
        <w:rPr>
          <w:rFonts w:hint="eastAsia" w:ascii="宋体" w:hAnsi="宋体" w:cs="宋体"/>
          <w:color w:val="auto"/>
          <w:spacing w:val="-6"/>
          <w:sz w:val="24"/>
          <w:szCs w:val="24"/>
          <w:highlight w:val="none"/>
          <w:lang w:val="en-US" w:eastAsia="zh-CN"/>
        </w:rPr>
        <w:t>前</w:t>
      </w:r>
      <w:r>
        <w:rPr>
          <w:rFonts w:hint="eastAsia" w:ascii="宋体" w:hAnsi="宋体" w:eastAsia="宋体" w:cs="宋体"/>
          <w:color w:val="auto"/>
          <w:spacing w:val="-6"/>
          <w:sz w:val="24"/>
          <w:szCs w:val="24"/>
          <w:highlight w:val="none"/>
        </w:rPr>
        <w:t>通知所有</w:t>
      </w:r>
      <w:r>
        <w:rPr>
          <w:rFonts w:hint="eastAsia" w:ascii="宋体" w:hAnsi="宋体" w:eastAsia="宋体" w:cs="宋体"/>
          <w:color w:val="auto"/>
          <w:spacing w:val="-6"/>
          <w:sz w:val="24"/>
          <w:szCs w:val="24"/>
          <w:highlight w:val="none"/>
          <w:lang w:eastAsia="zh-CN"/>
        </w:rPr>
        <w:t>获取</w:t>
      </w:r>
      <w:r>
        <w:rPr>
          <w:rFonts w:hint="eastAsia" w:ascii="宋体" w:hAnsi="宋体" w:eastAsia="宋体" w:cs="宋体"/>
          <w:color w:val="auto"/>
          <w:spacing w:val="-6"/>
          <w:sz w:val="24"/>
          <w:szCs w:val="24"/>
          <w:highlight w:val="none"/>
        </w:rPr>
        <w:t xml:space="preserve">磋商文件的供应商。 </w:t>
      </w:r>
    </w:p>
    <w:p w14:paraId="344889E5">
      <w:pPr>
        <w:pStyle w:val="12"/>
        <w:pageBreakBefore w:val="0"/>
        <w:kinsoku/>
        <w:overflowPunct/>
        <w:autoSpaceDE/>
        <w:autoSpaceDN/>
        <w:bidi w:val="0"/>
        <w:spacing w:line="400" w:lineRule="exact"/>
        <w:ind w:firstLine="460" w:firstLineChars="202"/>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cs="宋体"/>
          <w:color w:val="auto"/>
          <w:spacing w:val="-6"/>
          <w:sz w:val="24"/>
          <w:szCs w:val="24"/>
          <w:highlight w:val="none"/>
          <w:lang w:val="en-US" w:eastAsia="zh-CN"/>
        </w:rPr>
        <w:t>2.4</w:t>
      </w:r>
      <w:r>
        <w:rPr>
          <w:rFonts w:hint="eastAsia" w:ascii="宋体" w:hAnsi="宋体" w:eastAsia="宋体" w:cs="宋体"/>
          <w:color w:val="auto"/>
          <w:spacing w:val="-6"/>
          <w:sz w:val="24"/>
          <w:szCs w:val="24"/>
          <w:highlight w:val="none"/>
        </w:rPr>
        <w:t>澄清或者修改的内容是磋商文件的组成部分，将向所有供应商公布澄清或者修改文件，澄清或者修改文件对供应商具有约束力。</w:t>
      </w:r>
    </w:p>
    <w:p w14:paraId="4A62BA32">
      <w:pPr>
        <w:pStyle w:val="12"/>
        <w:pageBreakBefore w:val="0"/>
        <w:kinsoku/>
        <w:overflowPunct/>
        <w:autoSpaceDE/>
        <w:autoSpaceDN/>
        <w:bidi w:val="0"/>
        <w:spacing w:line="400" w:lineRule="exact"/>
        <w:ind w:firstLine="460" w:firstLineChars="202"/>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cs="宋体"/>
          <w:color w:val="auto"/>
          <w:spacing w:val="-6"/>
          <w:sz w:val="24"/>
          <w:szCs w:val="24"/>
          <w:highlight w:val="none"/>
          <w:lang w:val="en-US" w:eastAsia="zh-CN"/>
        </w:rPr>
        <w:t>2.5</w:t>
      </w:r>
      <w:r>
        <w:rPr>
          <w:rFonts w:hint="eastAsia" w:ascii="宋体" w:hAnsi="宋体" w:eastAsia="宋体" w:cs="宋体"/>
          <w:color w:val="auto"/>
          <w:spacing w:val="-6"/>
          <w:sz w:val="24"/>
          <w:szCs w:val="24"/>
          <w:highlight w:val="none"/>
        </w:rPr>
        <w:t>为使供应商有充足的时间对磋商文件的修改部分进行研究，采购单位可适当推迟响应文件截止期，并通知所有</w:t>
      </w:r>
      <w:r>
        <w:rPr>
          <w:rFonts w:hint="eastAsia" w:ascii="宋体" w:hAnsi="宋体" w:eastAsia="宋体" w:cs="宋体"/>
          <w:color w:val="auto"/>
          <w:spacing w:val="-6"/>
          <w:sz w:val="24"/>
          <w:szCs w:val="24"/>
          <w:highlight w:val="none"/>
          <w:lang w:eastAsia="zh-CN"/>
        </w:rPr>
        <w:t>获取</w:t>
      </w:r>
      <w:r>
        <w:rPr>
          <w:rFonts w:hint="eastAsia" w:ascii="宋体" w:hAnsi="宋体" w:eastAsia="宋体" w:cs="宋体"/>
          <w:color w:val="auto"/>
          <w:spacing w:val="-6"/>
          <w:sz w:val="24"/>
          <w:szCs w:val="24"/>
          <w:highlight w:val="none"/>
        </w:rPr>
        <w:t>磋商文件的供应商。</w:t>
      </w:r>
    </w:p>
    <w:p w14:paraId="7C15CD80">
      <w:pPr>
        <w:pStyle w:val="12"/>
        <w:pageBreakBefore w:val="0"/>
        <w:kinsoku/>
        <w:overflowPunct/>
        <w:autoSpaceDE/>
        <w:autoSpaceDN/>
        <w:bidi w:val="0"/>
        <w:spacing w:line="400" w:lineRule="exact"/>
        <w:ind w:firstLine="460" w:firstLineChars="202"/>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2.</w:t>
      </w:r>
      <w:r>
        <w:rPr>
          <w:rFonts w:hint="eastAsia" w:ascii="宋体" w:hAnsi="宋体" w:cs="宋体"/>
          <w:color w:val="auto"/>
          <w:spacing w:val="-6"/>
          <w:sz w:val="24"/>
          <w:szCs w:val="24"/>
          <w:highlight w:val="none"/>
          <w:lang w:val="en-US" w:eastAsia="zh-CN"/>
        </w:rPr>
        <w:t>2.6</w:t>
      </w:r>
      <w:r>
        <w:rPr>
          <w:rFonts w:hint="eastAsia" w:ascii="宋体" w:hAnsi="宋体" w:eastAsia="宋体" w:cs="宋体"/>
          <w:color w:val="auto"/>
          <w:spacing w:val="-6"/>
          <w:sz w:val="24"/>
          <w:szCs w:val="24"/>
          <w:highlight w:val="none"/>
        </w:rPr>
        <w:t>供应商应注意及时</w:t>
      </w:r>
      <w:r>
        <w:rPr>
          <w:rFonts w:hint="eastAsia" w:ascii="宋体" w:hAnsi="宋体" w:eastAsia="宋体" w:cs="宋体"/>
          <w:color w:val="auto"/>
          <w:spacing w:val="-6"/>
          <w:sz w:val="24"/>
          <w:szCs w:val="24"/>
          <w:highlight w:val="none"/>
          <w:lang w:eastAsia="zh-CN"/>
        </w:rPr>
        <w:t>接收</w:t>
      </w:r>
      <w:r>
        <w:rPr>
          <w:rFonts w:hint="eastAsia" w:ascii="宋体" w:hAnsi="宋体" w:eastAsia="宋体" w:cs="宋体"/>
          <w:color w:val="auto"/>
          <w:spacing w:val="-6"/>
          <w:sz w:val="24"/>
          <w:szCs w:val="24"/>
          <w:highlight w:val="none"/>
        </w:rPr>
        <w:t>发布的澄清或修改通知，</w:t>
      </w:r>
      <w:r>
        <w:rPr>
          <w:rFonts w:hint="eastAsia" w:ascii="宋体" w:hAnsi="宋体" w:cs="宋体"/>
          <w:color w:val="auto"/>
          <w:spacing w:val="-6"/>
          <w:sz w:val="24"/>
          <w:szCs w:val="24"/>
          <w:highlight w:val="none"/>
          <w:lang w:val="en-US" w:eastAsia="zh-CN"/>
        </w:rPr>
        <w:t>具体</w:t>
      </w:r>
      <w:r>
        <w:rPr>
          <w:rFonts w:hint="eastAsia" w:ascii="宋体" w:hAnsi="宋体" w:eastAsia="宋体" w:cs="宋体"/>
          <w:color w:val="auto"/>
          <w:spacing w:val="-6"/>
          <w:sz w:val="24"/>
          <w:szCs w:val="24"/>
          <w:highlight w:val="none"/>
        </w:rPr>
        <w:t>形式</w:t>
      </w:r>
      <w:r>
        <w:rPr>
          <w:rFonts w:hint="eastAsia" w:ascii="宋体" w:hAnsi="宋体" w:eastAsia="宋体" w:cs="宋体"/>
          <w:color w:val="auto"/>
          <w:spacing w:val="-6"/>
          <w:sz w:val="24"/>
          <w:szCs w:val="24"/>
          <w:highlight w:val="none"/>
          <w:lang w:val="en-US" w:eastAsia="zh-CN"/>
        </w:rPr>
        <w:t>见</w:t>
      </w:r>
      <w:r>
        <w:rPr>
          <w:rFonts w:hint="eastAsia" w:ascii="宋体" w:hAnsi="宋体" w:eastAsia="宋体" w:cs="宋体"/>
          <w:color w:val="auto"/>
          <w:spacing w:val="-6"/>
          <w:sz w:val="24"/>
          <w:szCs w:val="24"/>
          <w:highlight w:val="none"/>
        </w:rPr>
        <w:t>供应商须知前附表规定</w:t>
      </w:r>
      <w:r>
        <w:rPr>
          <w:rFonts w:hint="eastAsia" w:ascii="宋体" w:hAnsi="宋体" w:cs="宋体"/>
          <w:color w:val="auto"/>
          <w:spacing w:val="-6"/>
          <w:sz w:val="24"/>
          <w:szCs w:val="24"/>
          <w:highlight w:val="none"/>
          <w:lang w:eastAsia="zh-CN"/>
        </w:rPr>
        <w:t>，</w:t>
      </w:r>
      <w:r>
        <w:rPr>
          <w:rFonts w:hint="eastAsia" w:ascii="宋体" w:hAnsi="宋体" w:eastAsia="宋体" w:cs="宋体"/>
          <w:color w:val="auto"/>
          <w:spacing w:val="-6"/>
          <w:sz w:val="24"/>
          <w:szCs w:val="24"/>
          <w:highlight w:val="none"/>
        </w:rPr>
        <w:t>因供应商原因未及时获知澄清、修改或补充内容而导致的任何后果将由供应商自行承担。</w:t>
      </w:r>
    </w:p>
    <w:p w14:paraId="7D435CD6">
      <w:pPr>
        <w:pStyle w:val="4"/>
        <w:pageBreakBefore w:val="0"/>
        <w:kinsoku/>
        <w:overflowPunct/>
        <w:autoSpaceDE/>
        <w:autoSpaceDN/>
        <w:bidi w:val="0"/>
        <w:spacing w:line="400" w:lineRule="exact"/>
        <w:rPr>
          <w:rFonts w:hint="eastAsia" w:ascii="宋体" w:hAnsi="宋体" w:eastAsia="宋体" w:cs="宋体"/>
          <w:color w:val="auto"/>
          <w:highlight w:val="none"/>
        </w:rPr>
      </w:pPr>
      <w:bookmarkStart w:id="24" w:name="_Toc13231"/>
      <w:bookmarkStart w:id="25" w:name="_Toc293738993"/>
      <w:bookmarkStart w:id="26" w:name="_Toc1735"/>
      <w:bookmarkStart w:id="27" w:name="_Toc293736012"/>
      <w:bookmarkStart w:id="28" w:name="_Toc446599312"/>
      <w:bookmarkStart w:id="29" w:name="_Toc293736055"/>
      <w:r>
        <w:rPr>
          <w:rFonts w:hint="eastAsia" w:ascii="宋体" w:hAnsi="宋体" w:eastAsia="宋体" w:cs="宋体"/>
          <w:color w:val="auto"/>
          <w:highlight w:val="none"/>
        </w:rPr>
        <w:t>三、响应文件的编制</w:t>
      </w:r>
      <w:bookmarkEnd w:id="24"/>
      <w:bookmarkEnd w:id="25"/>
      <w:bookmarkEnd w:id="26"/>
      <w:bookmarkEnd w:id="27"/>
      <w:bookmarkEnd w:id="28"/>
      <w:bookmarkEnd w:id="29"/>
    </w:p>
    <w:p w14:paraId="64EC692E">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3.1响应文件的语言</w:t>
      </w:r>
    </w:p>
    <w:p w14:paraId="20711F32">
      <w:pPr>
        <w:pStyle w:val="12"/>
        <w:pageBreakBefore w:val="0"/>
        <w:kinsoku/>
        <w:overflowPunct/>
        <w:autoSpaceDE/>
        <w:autoSpaceDN/>
        <w:bidi w:val="0"/>
        <w:spacing w:line="400" w:lineRule="exact"/>
        <w:ind w:firstLine="460" w:firstLineChars="202"/>
        <w:jc w:val="left"/>
        <w:rPr>
          <w:rFonts w:hint="eastAsia" w:ascii="宋体" w:hAnsi="宋体" w:eastAsia="宋体" w:cs="宋体"/>
          <w:color w:val="auto"/>
          <w:spacing w:val="-6"/>
          <w:sz w:val="24"/>
          <w:szCs w:val="24"/>
          <w:highlight w:val="none"/>
        </w:rPr>
      </w:pPr>
      <w:r>
        <w:rPr>
          <w:rFonts w:hint="eastAsia" w:ascii="宋体" w:hAnsi="宋体" w:eastAsia="宋体" w:cs="宋体"/>
          <w:color w:val="auto"/>
          <w:spacing w:val="-6"/>
          <w:sz w:val="24"/>
          <w:szCs w:val="24"/>
          <w:highlight w:val="none"/>
        </w:rPr>
        <w:t>3.1.1供应商提交的响应文件以及供应商与采购单位就有关磋商的所有来往函电均应使用中文。供应商提交的支持文件或印刷的文献可以用另一种语言，但相应内容应附有中文翻译本，在解释响应文件的修改内容时以中文翻译本为准。</w:t>
      </w:r>
    </w:p>
    <w:p w14:paraId="55015B62">
      <w:pPr>
        <w:pStyle w:val="20"/>
        <w:pageBreakBefore w:val="0"/>
        <w:kinsoku/>
        <w:overflowPunct/>
        <w:autoSpaceDE/>
        <w:autoSpaceDN/>
        <w:bidi w:val="0"/>
        <w:spacing w:line="400" w:lineRule="exact"/>
        <w:ind w:firstLine="562"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color w:val="auto"/>
          <w:sz w:val="28"/>
          <w:szCs w:val="28"/>
          <w:highlight w:val="none"/>
        </w:rPr>
        <w:t>★</w:t>
      </w:r>
      <w:r>
        <w:rPr>
          <w:rFonts w:hint="eastAsia" w:ascii="宋体" w:hAnsi="宋体" w:eastAsia="宋体" w:cs="宋体"/>
          <w:b/>
          <w:color w:val="auto"/>
          <w:sz w:val="24"/>
          <w:szCs w:val="24"/>
          <w:highlight w:val="none"/>
        </w:rPr>
        <w:t>3.2响应文件的构成</w:t>
      </w:r>
    </w:p>
    <w:p w14:paraId="63EB292B">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供应商应按照</w:t>
      </w:r>
      <w:r>
        <w:rPr>
          <w:rFonts w:hint="eastAsia" w:ascii="宋体" w:hAnsi="宋体" w:eastAsia="宋体" w:cs="宋体"/>
          <w:color w:val="auto"/>
          <w:sz w:val="24"/>
          <w:szCs w:val="24"/>
          <w:highlight w:val="none"/>
          <w:lang w:val="en-US" w:eastAsia="zh-CN"/>
        </w:rPr>
        <w:t>磋商</w:t>
      </w:r>
      <w:r>
        <w:rPr>
          <w:rFonts w:hint="eastAsia" w:ascii="宋体" w:hAnsi="宋体" w:eastAsia="宋体" w:cs="宋体"/>
          <w:color w:val="auto"/>
          <w:sz w:val="24"/>
          <w:szCs w:val="24"/>
          <w:highlight w:val="none"/>
        </w:rPr>
        <w:t>文件的规定和要求编制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文件，具体内容详见第六章“</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文件格式”。供应商在</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和评审过程中做出的符合竞争性</w:t>
      </w:r>
      <w:r>
        <w:rPr>
          <w:rFonts w:hint="eastAsia" w:ascii="宋体" w:hAnsi="宋体" w:eastAsia="宋体" w:cs="宋体"/>
          <w:color w:val="auto"/>
          <w:sz w:val="24"/>
          <w:szCs w:val="24"/>
          <w:highlight w:val="none"/>
          <w:lang w:eastAsia="zh-CN"/>
        </w:rPr>
        <w:t>磋商</w:t>
      </w:r>
      <w:r>
        <w:rPr>
          <w:rFonts w:hint="eastAsia" w:ascii="宋体" w:hAnsi="宋体" w:eastAsia="宋体" w:cs="宋体"/>
          <w:color w:val="auto"/>
          <w:sz w:val="24"/>
          <w:szCs w:val="24"/>
          <w:highlight w:val="none"/>
        </w:rPr>
        <w:t>文件要求的澄清、说明或补正，构成响应文件的组成部分。</w:t>
      </w:r>
    </w:p>
    <w:p w14:paraId="1E1BE1E5">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3.3响应文件编制</w:t>
      </w:r>
    </w:p>
    <w:p w14:paraId="1C9744BA">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3.3.1</w:t>
      </w:r>
      <w:r>
        <w:rPr>
          <w:rFonts w:hint="eastAsia" w:ascii="宋体" w:hAnsi="宋体" w:eastAsia="宋体" w:cs="宋体"/>
          <w:color w:val="auto"/>
          <w:kern w:val="0"/>
          <w:sz w:val="24"/>
          <w:szCs w:val="24"/>
          <w:highlight w:val="none"/>
          <w:lang w:val="en-US" w:eastAsia="zh-CN"/>
        </w:rPr>
        <w:t>响应</w:t>
      </w:r>
      <w:r>
        <w:rPr>
          <w:rFonts w:hint="eastAsia" w:ascii="宋体" w:hAnsi="宋体" w:eastAsia="宋体" w:cs="宋体"/>
          <w:color w:val="auto"/>
          <w:kern w:val="0"/>
          <w:sz w:val="24"/>
          <w:szCs w:val="24"/>
          <w:highlight w:val="none"/>
        </w:rPr>
        <w:t>文件编制的具体要求见供应商须知前附表规定。</w:t>
      </w:r>
      <w:r>
        <w:rPr>
          <w:rFonts w:hint="eastAsia" w:ascii="宋体" w:hAnsi="宋体" w:eastAsia="宋体" w:cs="宋体"/>
          <w:color w:val="auto"/>
          <w:kern w:val="0"/>
          <w:sz w:val="24"/>
          <w:szCs w:val="24"/>
          <w:highlight w:val="none"/>
          <w:lang w:val="en-US" w:eastAsia="zh-CN"/>
        </w:rPr>
        <w:t>响应文件应按照磋商文件要求进行制作编制，并对其提交的响应文件的真实性、合法性承担法律责任。保证目录清晰、内容完整。响应文件各类证件须与磋商供应商注册登记资料相一致。</w:t>
      </w:r>
    </w:p>
    <w:p w14:paraId="56A5C405">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3.3.2响应文件应当对磋商文件有关</w:t>
      </w:r>
      <w:r>
        <w:rPr>
          <w:rFonts w:hint="eastAsia" w:ascii="宋体" w:hAnsi="宋体" w:eastAsia="宋体" w:cs="宋体"/>
          <w:b/>
          <w:bCs/>
          <w:color w:val="auto"/>
          <w:kern w:val="0"/>
          <w:sz w:val="24"/>
          <w:szCs w:val="24"/>
          <w:highlight w:val="none"/>
          <w:lang w:val="en-US" w:eastAsia="zh-CN"/>
        </w:rPr>
        <w:t>服务要求、合同条件、投标有效期、响应保证金、投标报价、响应文件密封、响应文件签署盖章、响应文件格式等</w:t>
      </w:r>
      <w:r>
        <w:rPr>
          <w:rFonts w:hint="eastAsia" w:ascii="宋体" w:hAnsi="宋体" w:eastAsia="宋体" w:cs="宋体"/>
          <w:color w:val="auto"/>
          <w:kern w:val="0"/>
          <w:sz w:val="24"/>
          <w:szCs w:val="24"/>
          <w:highlight w:val="none"/>
          <w:lang w:val="en-US" w:eastAsia="zh-CN"/>
        </w:rPr>
        <w:t>实质性内容作出响应。响应文件满足磋商文件实质性要求的基础上，可以提出比磋商文件要求更有利于采购人的承诺。</w:t>
      </w:r>
    </w:p>
    <w:p w14:paraId="1E7433BF">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3.3.3</w:t>
      </w:r>
      <w:r>
        <w:rPr>
          <w:rFonts w:hint="eastAsia" w:ascii="宋体" w:hAnsi="宋体" w:eastAsia="宋体" w:cs="宋体"/>
          <w:color w:val="auto"/>
          <w:kern w:val="0"/>
          <w:sz w:val="24"/>
          <w:szCs w:val="24"/>
          <w:highlight w:val="none"/>
        </w:rPr>
        <w:t>供应商提交的响应文件以及供应商与采购代理机构和采购人就有关</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的所有来往函电均应使用中文。供应商提交的支持文件和印刷的文献可以使用别的语言，但其相应内容必须附有中文翻译文本，在解释响应文件时以翻译文本为主。</w:t>
      </w:r>
    </w:p>
    <w:p w14:paraId="02A0EA0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3.3.4</w:t>
      </w:r>
      <w:r>
        <w:rPr>
          <w:rFonts w:hint="eastAsia" w:ascii="宋体" w:hAnsi="宋体" w:eastAsia="宋体" w:cs="宋体"/>
          <w:color w:val="auto"/>
          <w:kern w:val="0"/>
          <w:sz w:val="24"/>
          <w:szCs w:val="24"/>
          <w:highlight w:val="none"/>
        </w:rPr>
        <w:t>供应商应认真阅读、并充分理解本文件的全部内容（包括所有的澄清、修改等内容），承诺并履行</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文件中各项条款规定及要求。</w:t>
      </w:r>
    </w:p>
    <w:p w14:paraId="17332668">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3.3.5</w:t>
      </w:r>
      <w:r>
        <w:rPr>
          <w:rFonts w:hint="eastAsia" w:ascii="宋体" w:hAnsi="宋体" w:eastAsia="宋体" w:cs="宋体"/>
          <w:color w:val="auto"/>
          <w:kern w:val="0"/>
          <w:sz w:val="24"/>
          <w:szCs w:val="24"/>
          <w:highlight w:val="none"/>
        </w:rPr>
        <w:t>响应文件必须按</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文件的全部内容，包括所有的澄清、修改等通知及附件进行编制。</w:t>
      </w:r>
    </w:p>
    <w:p w14:paraId="50193BB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3.3.6</w:t>
      </w:r>
      <w:r>
        <w:rPr>
          <w:rFonts w:hint="eastAsia" w:ascii="宋体" w:hAnsi="宋体" w:eastAsia="宋体" w:cs="宋体"/>
          <w:color w:val="auto"/>
          <w:kern w:val="0"/>
          <w:sz w:val="24"/>
          <w:szCs w:val="24"/>
          <w:highlight w:val="none"/>
        </w:rPr>
        <w:t>如因供应商只填写和提供了</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文件要求的部分内容和附件，而给评审造成困难，其可能导致的结果和责任由供应商自行承担。</w:t>
      </w:r>
    </w:p>
    <w:p w14:paraId="34841890">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3.3.</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供应商必须保证响应文件所提供的全部资料真实可靠，并接受采购单位对其中任何资料进一步核实的要求。</w:t>
      </w:r>
    </w:p>
    <w:p w14:paraId="2068D611">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bCs/>
          <w:color w:val="auto"/>
          <w:sz w:val="24"/>
          <w:szCs w:val="24"/>
          <w:highlight w:val="none"/>
          <w:lang w:eastAsia="zh-CN"/>
        </w:rPr>
        <w:t>★</w:t>
      </w:r>
      <w:r>
        <w:rPr>
          <w:rFonts w:hint="eastAsia" w:ascii="宋体" w:hAnsi="宋体" w:eastAsia="宋体" w:cs="宋体"/>
          <w:b/>
          <w:color w:val="auto"/>
          <w:sz w:val="24"/>
          <w:szCs w:val="24"/>
          <w:highlight w:val="none"/>
        </w:rPr>
        <w:t>3.4</w:t>
      </w:r>
      <w:r>
        <w:rPr>
          <w:rFonts w:hint="eastAsia" w:ascii="宋体" w:hAnsi="宋体" w:eastAsia="宋体" w:cs="宋体"/>
          <w:b/>
          <w:color w:val="auto"/>
          <w:sz w:val="24"/>
          <w:szCs w:val="24"/>
          <w:highlight w:val="none"/>
          <w:lang w:eastAsia="zh-CN"/>
        </w:rPr>
        <w:t>投标报价</w:t>
      </w:r>
      <w:r>
        <w:rPr>
          <w:rFonts w:hint="eastAsia" w:ascii="宋体" w:hAnsi="宋体" w:eastAsia="宋体" w:cs="宋体"/>
          <w:b/>
          <w:color w:val="auto"/>
          <w:sz w:val="24"/>
          <w:szCs w:val="24"/>
          <w:highlight w:val="none"/>
        </w:rPr>
        <w:t>要求</w:t>
      </w:r>
    </w:p>
    <w:p w14:paraId="1AD42772">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3.4.1供应商所提供的</w:t>
      </w:r>
      <w:r>
        <w:rPr>
          <w:rFonts w:hint="eastAsia" w:ascii="宋体" w:hAnsi="宋体" w:eastAsia="宋体" w:cs="宋体"/>
          <w:color w:val="auto"/>
          <w:kern w:val="0"/>
          <w:sz w:val="24"/>
          <w:szCs w:val="24"/>
          <w:highlight w:val="none"/>
          <w:lang w:eastAsia="zh-CN"/>
        </w:rPr>
        <w:t>服务</w:t>
      </w:r>
      <w:r>
        <w:rPr>
          <w:rFonts w:hint="eastAsia" w:ascii="宋体" w:hAnsi="宋体" w:eastAsia="宋体" w:cs="宋体"/>
          <w:color w:val="auto"/>
          <w:kern w:val="0"/>
          <w:sz w:val="24"/>
          <w:szCs w:val="24"/>
          <w:highlight w:val="none"/>
        </w:rPr>
        <w:t>均以人民币报价。</w:t>
      </w:r>
    </w:p>
    <w:p w14:paraId="065B6896">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3.4.2供商应按照“第三章 采购需求”规定的服务内容、责任范围以及合同条款进行报价。并按《</w:t>
      </w:r>
      <w:r>
        <w:rPr>
          <w:rFonts w:hint="eastAsia" w:ascii="宋体" w:hAnsi="宋体" w:eastAsia="宋体" w:cs="宋体"/>
          <w:color w:val="auto"/>
          <w:kern w:val="0"/>
          <w:sz w:val="24"/>
          <w:szCs w:val="24"/>
          <w:highlight w:val="none"/>
          <w:lang w:eastAsia="zh-CN"/>
        </w:rPr>
        <w:t>报价一览表</w:t>
      </w:r>
      <w:r>
        <w:rPr>
          <w:rFonts w:hint="eastAsia" w:ascii="宋体" w:hAnsi="宋体" w:eastAsia="宋体" w:cs="宋体"/>
          <w:color w:val="auto"/>
          <w:kern w:val="0"/>
          <w:sz w:val="24"/>
          <w:szCs w:val="24"/>
          <w:highlight w:val="none"/>
        </w:rPr>
        <w:t>》和《</w:t>
      </w:r>
      <w:r>
        <w:rPr>
          <w:rFonts w:hint="eastAsia" w:ascii="宋体" w:hAnsi="宋体" w:eastAsia="宋体" w:cs="宋体"/>
          <w:color w:val="auto"/>
          <w:kern w:val="0"/>
          <w:sz w:val="24"/>
          <w:szCs w:val="24"/>
          <w:highlight w:val="none"/>
          <w:lang w:eastAsia="zh-CN"/>
        </w:rPr>
        <w:t>报价明细表</w:t>
      </w:r>
      <w:r>
        <w:rPr>
          <w:rFonts w:hint="eastAsia" w:ascii="宋体" w:hAnsi="宋体" w:eastAsia="宋体" w:cs="宋体"/>
          <w:color w:val="auto"/>
          <w:kern w:val="0"/>
          <w:sz w:val="24"/>
          <w:szCs w:val="24"/>
          <w:highlight w:val="none"/>
        </w:rPr>
        <w:t>》确定的格式报出分项价格和总价。</w:t>
      </w:r>
      <w:r>
        <w:rPr>
          <w:rFonts w:hint="eastAsia" w:ascii="宋体" w:hAnsi="宋体" w:eastAsia="宋体" w:cs="宋体"/>
          <w:color w:val="auto"/>
          <w:kern w:val="0"/>
          <w:sz w:val="24"/>
          <w:szCs w:val="24"/>
          <w:highlight w:val="none"/>
          <w:lang w:eastAsia="zh-CN"/>
        </w:rPr>
        <w:t>投标报价</w:t>
      </w:r>
      <w:r>
        <w:rPr>
          <w:rFonts w:hint="eastAsia" w:ascii="宋体" w:hAnsi="宋体" w:eastAsia="宋体" w:cs="宋体"/>
          <w:color w:val="auto"/>
          <w:kern w:val="0"/>
          <w:sz w:val="24"/>
          <w:szCs w:val="24"/>
          <w:highlight w:val="none"/>
        </w:rPr>
        <w:t>应为优惠后的报价，任何报价上的优惠应体现在各分项报价中，国家规定的各项税费不得优惠。</w:t>
      </w:r>
      <w:r>
        <w:rPr>
          <w:rFonts w:hint="eastAsia" w:ascii="宋体" w:hAnsi="宋体" w:eastAsia="宋体" w:cs="宋体"/>
          <w:color w:val="auto"/>
          <w:kern w:val="0"/>
          <w:sz w:val="24"/>
          <w:szCs w:val="24"/>
          <w:highlight w:val="none"/>
          <w:lang w:eastAsia="zh-CN"/>
        </w:rPr>
        <w:t>投标报价</w:t>
      </w:r>
      <w:r>
        <w:rPr>
          <w:rFonts w:hint="eastAsia" w:ascii="宋体" w:hAnsi="宋体" w:eastAsia="宋体" w:cs="宋体"/>
          <w:color w:val="auto"/>
          <w:kern w:val="0"/>
          <w:sz w:val="24"/>
          <w:szCs w:val="24"/>
          <w:highlight w:val="none"/>
        </w:rPr>
        <w:t>中不得包含磋商文件要求以外的内容，否则，在评审时不予核减。</w:t>
      </w:r>
      <w:r>
        <w:rPr>
          <w:rFonts w:hint="eastAsia" w:ascii="宋体" w:hAnsi="宋体" w:eastAsia="宋体" w:cs="宋体"/>
          <w:color w:val="auto"/>
          <w:kern w:val="0"/>
          <w:sz w:val="24"/>
          <w:szCs w:val="24"/>
          <w:highlight w:val="none"/>
          <w:lang w:eastAsia="zh-CN"/>
        </w:rPr>
        <w:t>投标报价</w:t>
      </w:r>
      <w:r>
        <w:rPr>
          <w:rFonts w:hint="eastAsia" w:ascii="宋体" w:hAnsi="宋体" w:eastAsia="宋体" w:cs="宋体"/>
          <w:color w:val="auto"/>
          <w:kern w:val="0"/>
          <w:sz w:val="24"/>
          <w:szCs w:val="24"/>
          <w:highlight w:val="none"/>
        </w:rPr>
        <w:t>中也不得缺漏磋商文件所要求的内容，否则，在评审时将被视为已包含在</w:t>
      </w:r>
      <w:r>
        <w:rPr>
          <w:rFonts w:hint="eastAsia" w:ascii="宋体" w:hAnsi="宋体" w:eastAsia="宋体" w:cs="宋体"/>
          <w:color w:val="auto"/>
          <w:kern w:val="0"/>
          <w:sz w:val="24"/>
          <w:szCs w:val="24"/>
          <w:highlight w:val="none"/>
          <w:lang w:eastAsia="zh-CN"/>
        </w:rPr>
        <w:t>投标报价</w:t>
      </w:r>
      <w:r>
        <w:rPr>
          <w:rFonts w:hint="eastAsia" w:ascii="宋体" w:hAnsi="宋体" w:eastAsia="宋体" w:cs="宋体"/>
          <w:color w:val="auto"/>
          <w:kern w:val="0"/>
          <w:sz w:val="24"/>
          <w:szCs w:val="24"/>
          <w:highlight w:val="none"/>
        </w:rPr>
        <w:t>中。</w:t>
      </w:r>
    </w:p>
    <w:p w14:paraId="5F4B26EF">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3.4.3《</w:t>
      </w:r>
      <w:r>
        <w:rPr>
          <w:rFonts w:hint="eastAsia" w:ascii="宋体" w:hAnsi="宋体" w:eastAsia="宋体" w:cs="宋体"/>
          <w:color w:val="auto"/>
          <w:kern w:val="0"/>
          <w:sz w:val="24"/>
          <w:szCs w:val="24"/>
          <w:highlight w:val="none"/>
          <w:lang w:eastAsia="zh-CN"/>
        </w:rPr>
        <w:t>报价明细表</w:t>
      </w:r>
      <w:r>
        <w:rPr>
          <w:rFonts w:hint="eastAsia" w:ascii="宋体" w:hAnsi="宋体" w:eastAsia="宋体" w:cs="宋体"/>
          <w:color w:val="auto"/>
          <w:kern w:val="0"/>
          <w:sz w:val="24"/>
          <w:szCs w:val="24"/>
          <w:highlight w:val="none"/>
        </w:rPr>
        <w:t>》填写时应响应下列要求：</w:t>
      </w:r>
    </w:p>
    <w:p w14:paraId="119162BF">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（1）对于报价免费的项目应标明“免费”；</w:t>
      </w:r>
    </w:p>
    <w:p w14:paraId="107D4A07">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（2）所有根据合同或其它原因应由供应商支付的税款和其它应交纳的费用都要包括在供应商提交的磋商总价中；</w:t>
      </w:r>
    </w:p>
    <w:p w14:paraId="0EFC8500">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3.4.5每一种</w:t>
      </w:r>
      <w:r>
        <w:rPr>
          <w:rFonts w:hint="eastAsia" w:ascii="宋体" w:hAnsi="宋体" w:eastAsia="宋体" w:cs="宋体"/>
          <w:color w:val="auto"/>
          <w:kern w:val="0"/>
          <w:sz w:val="24"/>
          <w:szCs w:val="24"/>
          <w:highlight w:val="none"/>
          <w:lang w:eastAsia="zh-CN"/>
        </w:rPr>
        <w:t>服务</w:t>
      </w:r>
      <w:r>
        <w:rPr>
          <w:rFonts w:hint="eastAsia" w:ascii="宋体" w:hAnsi="宋体" w:eastAsia="宋体" w:cs="宋体"/>
          <w:color w:val="auto"/>
          <w:kern w:val="0"/>
          <w:sz w:val="24"/>
          <w:szCs w:val="24"/>
          <w:highlight w:val="none"/>
        </w:rPr>
        <w:t>只允许有一个报价，否则将被视为无效投标。</w:t>
      </w:r>
    </w:p>
    <w:p w14:paraId="2FAA9D6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3.4.6供应商所报的总价在合同执行过程中是固定不变的，不得以任何理由予以变更。</w:t>
      </w:r>
    </w:p>
    <w:p w14:paraId="17C2F763">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3.4.7供应商的最后</w:t>
      </w:r>
      <w:r>
        <w:rPr>
          <w:rFonts w:hint="eastAsia" w:ascii="宋体" w:hAnsi="宋体" w:eastAsia="宋体" w:cs="宋体"/>
          <w:color w:val="auto"/>
          <w:kern w:val="0"/>
          <w:sz w:val="24"/>
          <w:szCs w:val="24"/>
          <w:highlight w:val="none"/>
          <w:lang w:eastAsia="zh-CN"/>
        </w:rPr>
        <w:t>投标报价</w:t>
      </w:r>
      <w:r>
        <w:rPr>
          <w:rFonts w:hint="eastAsia" w:ascii="宋体" w:hAnsi="宋体" w:eastAsia="宋体" w:cs="宋体"/>
          <w:color w:val="auto"/>
          <w:kern w:val="0"/>
          <w:sz w:val="24"/>
          <w:szCs w:val="24"/>
          <w:highlight w:val="none"/>
        </w:rPr>
        <w:t>超过项目采购预算的为无效报价。</w:t>
      </w:r>
    </w:p>
    <w:p w14:paraId="5B6AF369">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3.4.8本项目预算金额见供应商须知前附表。采购人设有最高限价的，供应商的报价不得超过最高限价，否则其投标无效，最高限价在供应商须知前附表中载明。</w:t>
      </w:r>
    </w:p>
    <w:p w14:paraId="7A0DED78">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3.5备选方案</w:t>
      </w:r>
    </w:p>
    <w:p w14:paraId="2286DB86">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3.5.1供应商应按照供应商须知前附表要求编制磋商备选方案，否则将被视为无效响应文件。</w:t>
      </w:r>
    </w:p>
    <w:p w14:paraId="2BA27159">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eastAsia="zh-CN"/>
        </w:rPr>
        <w:t>响应保证金</w:t>
      </w:r>
    </w:p>
    <w:p w14:paraId="7615E14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.1</w:t>
      </w:r>
      <w:r>
        <w:rPr>
          <w:rFonts w:hint="eastAsia" w:ascii="宋体" w:hAnsi="宋体" w:eastAsia="宋体" w:cs="宋体"/>
          <w:color w:val="auto"/>
          <w:kern w:val="0"/>
          <w:sz w:val="24"/>
          <w:szCs w:val="24"/>
          <w:highlight w:val="none"/>
        </w:rPr>
        <w:t>本项目</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收取要求见供应商须知前附表，</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应在</w:t>
      </w:r>
      <w:r>
        <w:rPr>
          <w:rFonts w:hint="eastAsia" w:ascii="宋体" w:hAnsi="宋体" w:eastAsia="宋体" w:cs="宋体"/>
          <w:color w:val="auto"/>
          <w:kern w:val="0"/>
          <w:sz w:val="24"/>
          <w:szCs w:val="24"/>
          <w:highlight w:val="none"/>
          <w:lang w:eastAsia="zh-CN"/>
        </w:rPr>
        <w:t>投标有效期</w:t>
      </w:r>
      <w:r>
        <w:rPr>
          <w:rFonts w:hint="eastAsia" w:ascii="宋体" w:hAnsi="宋体" w:eastAsia="宋体" w:cs="宋体"/>
          <w:color w:val="auto"/>
          <w:kern w:val="0"/>
          <w:sz w:val="24"/>
          <w:szCs w:val="24"/>
          <w:highlight w:val="none"/>
        </w:rPr>
        <w:t>内有效。</w:t>
      </w:r>
    </w:p>
    <w:p w14:paraId="3BA5793A">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.2对于未按规定提交</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的，即到响应文件递交截止时间前未提交</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，提交的</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形式、数量和有效期不满足</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文件要求的，其投标无效。</w:t>
      </w:r>
    </w:p>
    <w:p w14:paraId="026AC372">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.3未成交的供应商，其</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在成交公告公布后5个工作日内退还；成交供应商的</w:t>
      </w:r>
      <w:r>
        <w:rPr>
          <w:rFonts w:hint="eastAsia" w:ascii="宋体" w:hAnsi="宋体" w:eastAsia="宋体" w:cs="宋体"/>
          <w:color w:val="auto"/>
          <w:kern w:val="0"/>
          <w:sz w:val="24"/>
          <w:szCs w:val="24"/>
          <w:highlight w:val="none"/>
          <w:lang w:eastAsia="zh-CN"/>
        </w:rPr>
        <w:t>响应保证金</w:t>
      </w:r>
      <w:r>
        <w:rPr>
          <w:rFonts w:hint="eastAsia" w:ascii="宋体" w:hAnsi="宋体" w:eastAsia="宋体" w:cs="宋体"/>
          <w:color w:val="auto"/>
          <w:kern w:val="0"/>
          <w:sz w:val="24"/>
          <w:szCs w:val="24"/>
          <w:highlight w:val="none"/>
        </w:rPr>
        <w:t>,在成交供应商与采购人签订合同后5个工作日内退还；如有质疑或投诉，采购代理机构将在质疑和投诉处理完毕后5个工作日内。</w:t>
      </w:r>
    </w:p>
    <w:p w14:paraId="31A11888">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rPr>
        <w:t>有下列情形之一的，保证金将被没收：</w:t>
      </w:r>
    </w:p>
    <w:p w14:paraId="43C9C35F">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供应商在</w:t>
      </w:r>
      <w:r>
        <w:rPr>
          <w:rFonts w:hint="eastAsia" w:ascii="宋体" w:hAnsi="宋体" w:eastAsia="宋体" w:cs="宋体"/>
          <w:color w:val="auto"/>
          <w:kern w:val="0"/>
          <w:sz w:val="24"/>
          <w:szCs w:val="24"/>
          <w:highlight w:val="none"/>
          <w:lang w:eastAsia="zh-CN"/>
        </w:rPr>
        <w:t>投标有效期</w:t>
      </w:r>
      <w:r>
        <w:rPr>
          <w:rFonts w:hint="eastAsia" w:ascii="宋体" w:hAnsi="宋体" w:eastAsia="宋体" w:cs="宋体"/>
          <w:color w:val="auto"/>
          <w:kern w:val="0"/>
          <w:sz w:val="24"/>
          <w:szCs w:val="24"/>
          <w:highlight w:val="none"/>
        </w:rPr>
        <w:t>内无正当理由撤回其</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响应文件或者在</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过程中无正当理由退出</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活动；</w:t>
      </w:r>
    </w:p>
    <w:p w14:paraId="49AFF586">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（2）为谋取最终成交，</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供应商在整个</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过程中提供的相关文件被确认是虚假的、不真实的；</w:t>
      </w:r>
    </w:p>
    <w:p w14:paraId="5E9E6F8A">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（3）参加</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的供应商之间被证实有串通、欺诈行为或者恶意进行竞争，影响采购人合法权益的。</w:t>
      </w:r>
    </w:p>
    <w:p w14:paraId="19296F33">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（4）整个采购活动中采取不正当手段诋毁、排挤其他供应商的；</w:t>
      </w:r>
    </w:p>
    <w:p w14:paraId="5184B3B5">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（5）与采购人相关工作人员恶意串通的；</w:t>
      </w:r>
    </w:p>
    <w:p w14:paraId="78C64F45">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（6）向采购人相关工作人员行贿或者提供其他不正当利益的；</w:t>
      </w:r>
    </w:p>
    <w:p w14:paraId="2FE929A9">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（7）成交供应商在规定期限内未能根据规定签订合同；</w:t>
      </w:r>
    </w:p>
    <w:p w14:paraId="1E228B5F">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（8）成交供应商在规定期限内未能根据规定交纳履约保证金。</w:t>
      </w:r>
    </w:p>
    <w:p w14:paraId="66944A9E">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eastAsia="zh-CN"/>
        </w:rPr>
      </w:pP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lang w:val="en-US" w:eastAsia="zh-CN"/>
        </w:rPr>
        <w:t>7</w:t>
      </w:r>
      <w:r>
        <w:rPr>
          <w:rFonts w:hint="eastAsia" w:ascii="宋体" w:hAnsi="宋体" w:eastAsia="宋体" w:cs="宋体"/>
          <w:b/>
          <w:color w:val="auto"/>
          <w:sz w:val="24"/>
          <w:szCs w:val="24"/>
          <w:highlight w:val="none"/>
          <w:lang w:eastAsia="zh-CN"/>
        </w:rPr>
        <w:t>投标有效期</w:t>
      </w:r>
    </w:p>
    <w:p w14:paraId="0789D2D5">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eastAsia="zh-CN"/>
        </w:rPr>
        <w:t>投标有效期</w:t>
      </w:r>
      <w:r>
        <w:rPr>
          <w:rFonts w:hint="eastAsia" w:ascii="宋体" w:hAnsi="宋体" w:eastAsia="宋体" w:cs="宋体"/>
          <w:color w:val="auto"/>
          <w:kern w:val="0"/>
          <w:sz w:val="24"/>
          <w:szCs w:val="24"/>
          <w:highlight w:val="none"/>
        </w:rPr>
        <w:t>详见供应商须知前附表。供应商响应文件中有效期不足的将被视为无效文件。</w:t>
      </w:r>
    </w:p>
    <w:p w14:paraId="5226F13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7</w:t>
      </w:r>
      <w:r>
        <w:rPr>
          <w:rFonts w:hint="eastAsia" w:ascii="宋体" w:hAnsi="宋体" w:eastAsia="宋体" w:cs="宋体"/>
          <w:color w:val="auto"/>
          <w:kern w:val="0"/>
          <w:sz w:val="24"/>
          <w:szCs w:val="24"/>
          <w:highlight w:val="none"/>
        </w:rPr>
        <w:t>.2 有效期内供应商未经采购结果确认</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达成一致不得改变其磋商最后报价及承诺的全部义务。</w:t>
      </w:r>
    </w:p>
    <w:p w14:paraId="2DB78FE0">
      <w:pPr>
        <w:pStyle w:val="4"/>
        <w:pageBreakBefore w:val="0"/>
        <w:kinsoku/>
        <w:overflowPunct/>
        <w:autoSpaceDE/>
        <w:autoSpaceDN/>
        <w:bidi w:val="0"/>
        <w:spacing w:line="400" w:lineRule="exact"/>
        <w:rPr>
          <w:rFonts w:hint="eastAsia" w:ascii="宋体" w:hAnsi="宋体" w:eastAsia="宋体" w:cs="宋体"/>
          <w:color w:val="auto"/>
          <w:highlight w:val="none"/>
        </w:rPr>
      </w:pPr>
      <w:bookmarkStart w:id="30" w:name="_Toc293738994"/>
      <w:bookmarkStart w:id="31" w:name="_Toc293736056"/>
      <w:bookmarkStart w:id="32" w:name="_Toc293736013"/>
      <w:bookmarkStart w:id="33" w:name="_Toc446599313"/>
      <w:r>
        <w:rPr>
          <w:rFonts w:hint="eastAsia" w:ascii="宋体" w:hAnsi="宋体" w:eastAsia="宋体" w:cs="宋体"/>
          <w:color w:val="auto"/>
          <w:highlight w:val="none"/>
        </w:rPr>
        <w:t>四、响应文件的递交</w:t>
      </w:r>
      <w:bookmarkEnd w:id="30"/>
      <w:bookmarkEnd w:id="31"/>
      <w:bookmarkEnd w:id="32"/>
      <w:bookmarkEnd w:id="33"/>
    </w:p>
    <w:p w14:paraId="70E4C342">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4.</w:t>
      </w:r>
      <w:r>
        <w:rPr>
          <w:rFonts w:hint="eastAsia" w:ascii="宋体" w:hAnsi="宋体" w:eastAsia="宋体" w:cs="宋体"/>
          <w:b/>
          <w:color w:val="auto"/>
          <w:sz w:val="24"/>
          <w:szCs w:val="24"/>
          <w:highlight w:val="none"/>
          <w:lang w:val="en-US" w:eastAsia="zh-CN"/>
        </w:rPr>
        <w:t>1</w:t>
      </w:r>
      <w:r>
        <w:rPr>
          <w:rFonts w:hint="eastAsia" w:ascii="宋体" w:hAnsi="宋体" w:eastAsia="宋体" w:cs="宋体"/>
          <w:b/>
          <w:color w:val="auto"/>
          <w:sz w:val="24"/>
          <w:szCs w:val="24"/>
          <w:highlight w:val="none"/>
        </w:rPr>
        <w:t>响应文件的递交</w:t>
      </w:r>
    </w:p>
    <w:p w14:paraId="499B25B2">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4.1</w:t>
      </w:r>
      <w:r>
        <w:rPr>
          <w:rFonts w:hint="eastAsia" w:ascii="宋体" w:hAnsi="宋体" w:eastAsia="宋体" w:cs="宋体"/>
          <w:color w:val="auto"/>
          <w:kern w:val="0"/>
          <w:sz w:val="24"/>
          <w:szCs w:val="24"/>
          <w:highlight w:val="none"/>
        </w:rPr>
        <w:t>.1供应商应当在供应商须知前附表规定的</w:t>
      </w:r>
      <w:r>
        <w:rPr>
          <w:rFonts w:hint="eastAsia" w:ascii="宋体" w:hAnsi="宋体" w:eastAsia="宋体" w:cs="宋体"/>
          <w:color w:val="auto"/>
          <w:kern w:val="0"/>
          <w:sz w:val="24"/>
          <w:szCs w:val="24"/>
          <w:highlight w:val="none"/>
          <w:lang w:val="en-US" w:eastAsia="zh-CN"/>
        </w:rPr>
        <w:t>递交</w:t>
      </w:r>
      <w:r>
        <w:rPr>
          <w:rFonts w:hint="eastAsia" w:ascii="宋体" w:hAnsi="宋体" w:eastAsia="宋体" w:cs="宋体"/>
          <w:color w:val="auto"/>
          <w:kern w:val="0"/>
          <w:sz w:val="24"/>
          <w:szCs w:val="24"/>
          <w:highlight w:val="none"/>
        </w:rPr>
        <w:t>截止时间前，将生成的已加密的响应文件成功提交至供应商须知前附表规定地点。</w:t>
      </w:r>
    </w:p>
    <w:p w14:paraId="2FA2A437">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4.1</w:t>
      </w:r>
      <w:r>
        <w:rPr>
          <w:rFonts w:hint="eastAsia" w:ascii="宋体" w:hAnsi="宋体" w:eastAsia="宋体" w:cs="宋体"/>
          <w:color w:val="auto"/>
          <w:kern w:val="0"/>
          <w:sz w:val="24"/>
          <w:szCs w:val="24"/>
          <w:highlight w:val="none"/>
        </w:rPr>
        <w:t>.2因</w:t>
      </w:r>
      <w:r>
        <w:rPr>
          <w:rFonts w:hint="eastAsia" w:ascii="宋体" w:hAnsi="宋体" w:eastAsia="宋体" w:cs="宋体"/>
          <w:color w:val="auto"/>
          <w:kern w:val="0"/>
          <w:sz w:val="24"/>
          <w:szCs w:val="24"/>
          <w:highlight w:val="none"/>
          <w:lang w:val="en-US" w:eastAsia="zh-CN"/>
        </w:rPr>
        <w:t>磋商</w:t>
      </w:r>
      <w:r>
        <w:rPr>
          <w:rFonts w:hint="eastAsia" w:ascii="宋体" w:hAnsi="宋体" w:eastAsia="宋体" w:cs="宋体"/>
          <w:color w:val="auto"/>
          <w:kern w:val="0"/>
          <w:sz w:val="24"/>
          <w:szCs w:val="24"/>
          <w:highlight w:val="none"/>
        </w:rPr>
        <w:t>文件的修改推迟</w:t>
      </w:r>
      <w:r>
        <w:rPr>
          <w:rFonts w:hint="eastAsia" w:ascii="宋体" w:hAnsi="宋体" w:eastAsia="宋体" w:cs="宋体"/>
          <w:color w:val="auto"/>
          <w:kern w:val="0"/>
          <w:sz w:val="24"/>
          <w:szCs w:val="24"/>
          <w:highlight w:val="none"/>
          <w:lang w:val="en-US" w:eastAsia="zh-CN"/>
        </w:rPr>
        <w:t>递交</w:t>
      </w:r>
      <w:r>
        <w:rPr>
          <w:rFonts w:hint="eastAsia" w:ascii="宋体" w:hAnsi="宋体" w:eastAsia="宋体" w:cs="宋体"/>
          <w:color w:val="auto"/>
          <w:kern w:val="0"/>
          <w:sz w:val="24"/>
          <w:szCs w:val="24"/>
          <w:highlight w:val="none"/>
        </w:rPr>
        <w:t>截止日期的，供应商以网站上发布的更正公告中修改的时间提交响应文件。</w:t>
      </w:r>
    </w:p>
    <w:p w14:paraId="5A4545D3">
      <w:pPr>
        <w:pStyle w:val="20"/>
        <w:pageBreakBefore w:val="0"/>
        <w:kinsoku/>
        <w:overflowPunct/>
        <w:autoSpaceDE/>
        <w:autoSpaceDN/>
        <w:bidi w:val="0"/>
        <w:spacing w:line="400" w:lineRule="exact"/>
        <w:ind w:firstLine="482"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4.1</w:t>
      </w:r>
      <w:r>
        <w:rPr>
          <w:rFonts w:hint="eastAsia" w:ascii="宋体" w:hAnsi="宋体" w:eastAsia="宋体" w:cs="宋体"/>
          <w:color w:val="auto"/>
          <w:kern w:val="0"/>
          <w:sz w:val="24"/>
          <w:szCs w:val="24"/>
          <w:highlight w:val="none"/>
        </w:rPr>
        <w:t>.3供应商应充分考虑提交响应文件的不可预见因素，未在</w:t>
      </w:r>
      <w:r>
        <w:rPr>
          <w:rFonts w:hint="eastAsia" w:ascii="宋体" w:hAnsi="宋体" w:eastAsia="宋体" w:cs="宋体"/>
          <w:color w:val="auto"/>
          <w:kern w:val="0"/>
          <w:sz w:val="24"/>
          <w:szCs w:val="24"/>
          <w:highlight w:val="none"/>
          <w:lang w:val="en-US" w:eastAsia="zh-CN"/>
        </w:rPr>
        <w:t>递交</w:t>
      </w:r>
      <w:r>
        <w:rPr>
          <w:rFonts w:hint="eastAsia" w:ascii="宋体" w:hAnsi="宋体" w:eastAsia="宋体" w:cs="宋体"/>
          <w:color w:val="auto"/>
          <w:kern w:val="0"/>
          <w:sz w:val="24"/>
          <w:szCs w:val="24"/>
          <w:highlight w:val="none"/>
        </w:rPr>
        <w:t>截止时间前完成提交的，在</w:t>
      </w:r>
      <w:r>
        <w:rPr>
          <w:rFonts w:hint="eastAsia" w:ascii="宋体" w:hAnsi="宋体" w:eastAsia="宋体" w:cs="宋体"/>
          <w:color w:val="auto"/>
          <w:kern w:val="0"/>
          <w:sz w:val="24"/>
          <w:szCs w:val="24"/>
          <w:highlight w:val="none"/>
          <w:lang w:val="en-US" w:eastAsia="zh-CN"/>
        </w:rPr>
        <w:t>递交</w:t>
      </w:r>
      <w:r>
        <w:rPr>
          <w:rFonts w:hint="eastAsia" w:ascii="宋体" w:hAnsi="宋体" w:eastAsia="宋体" w:cs="宋体"/>
          <w:color w:val="auto"/>
          <w:kern w:val="0"/>
          <w:sz w:val="24"/>
          <w:szCs w:val="24"/>
          <w:highlight w:val="none"/>
        </w:rPr>
        <w:t>截止时间后将无法提交，未完成上传的响应文件视为逾期送达，将被拒绝。</w:t>
      </w:r>
    </w:p>
    <w:p w14:paraId="46B72F43">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color w:val="auto"/>
          <w:kern w:val="0"/>
          <w:sz w:val="24"/>
          <w:szCs w:val="24"/>
          <w:highlight w:val="none"/>
        </w:rPr>
      </w:pPr>
      <w:r>
        <w:rPr>
          <w:rFonts w:hint="eastAsia" w:ascii="宋体" w:hAnsi="宋体" w:eastAsia="宋体" w:cs="宋体"/>
          <w:b/>
          <w:color w:val="auto"/>
          <w:sz w:val="24"/>
          <w:szCs w:val="24"/>
          <w:highlight w:val="none"/>
        </w:rPr>
        <w:t>4.</w:t>
      </w:r>
      <w:r>
        <w:rPr>
          <w:rFonts w:hint="eastAsia" w:ascii="宋体" w:hAnsi="宋体" w:eastAsia="宋体" w:cs="宋体"/>
          <w:b/>
          <w:color w:val="auto"/>
          <w:sz w:val="24"/>
          <w:szCs w:val="24"/>
          <w:highlight w:val="none"/>
          <w:lang w:val="en-US" w:eastAsia="zh-CN"/>
        </w:rPr>
        <w:t>2</w:t>
      </w:r>
      <w:r>
        <w:rPr>
          <w:rFonts w:hint="eastAsia" w:ascii="宋体" w:hAnsi="宋体" w:eastAsia="宋体" w:cs="宋体"/>
          <w:b/>
          <w:color w:val="auto"/>
          <w:sz w:val="24"/>
          <w:szCs w:val="24"/>
          <w:highlight w:val="none"/>
        </w:rPr>
        <w:t>响应文件的修改和撤回</w:t>
      </w:r>
    </w:p>
    <w:p w14:paraId="618601F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4.2</w:t>
      </w:r>
      <w:r>
        <w:rPr>
          <w:rFonts w:hint="eastAsia" w:ascii="宋体" w:hAnsi="宋体" w:eastAsia="宋体" w:cs="宋体"/>
          <w:color w:val="auto"/>
          <w:kern w:val="0"/>
          <w:sz w:val="24"/>
          <w:szCs w:val="24"/>
          <w:highlight w:val="none"/>
        </w:rPr>
        <w:t>.1在递交截止时间之前，供应商可对已提交的响应文件进行补充、修改。补充或者修改响应文件的，应当先撤回已提交的响应文件，在“新疆政采云投标客户端”补充、修改响应文件并签章、加密后重新提交，以递交截止时间前最后一次上传的响应文件为有效响应文件。撤回响应文件进行补充、修改，在递交截止时间前未重新提交的，视为撤回响应文件。</w:t>
      </w:r>
    </w:p>
    <w:p w14:paraId="3CA152CD">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4.2</w:t>
      </w:r>
      <w:r>
        <w:rPr>
          <w:rFonts w:hint="eastAsia" w:ascii="宋体" w:hAnsi="宋体" w:eastAsia="宋体" w:cs="宋体"/>
          <w:color w:val="auto"/>
          <w:kern w:val="0"/>
          <w:sz w:val="24"/>
          <w:szCs w:val="24"/>
          <w:highlight w:val="none"/>
        </w:rPr>
        <w:t>.2在递交截止时间之后，供应商不得对其提交的响应文件做任何补充、修改。</w:t>
      </w:r>
    </w:p>
    <w:p w14:paraId="0FCA80F8">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4.2</w:t>
      </w:r>
      <w:r>
        <w:rPr>
          <w:rFonts w:hint="eastAsia" w:ascii="宋体" w:hAnsi="宋体" w:eastAsia="宋体" w:cs="宋体"/>
          <w:color w:val="auto"/>
          <w:kern w:val="0"/>
          <w:sz w:val="24"/>
          <w:szCs w:val="24"/>
          <w:highlight w:val="none"/>
        </w:rPr>
        <w:t>.3在递交截止时间之前，供应商可对已提交的响应文件进行撤回。在递交截止时间之后，供应商不得撤回响应文件。</w:t>
      </w:r>
    </w:p>
    <w:p w14:paraId="76104986">
      <w:pPr>
        <w:pStyle w:val="4"/>
        <w:pageBreakBefore w:val="0"/>
        <w:kinsoku/>
        <w:overflowPunct/>
        <w:autoSpaceDE/>
        <w:autoSpaceDN/>
        <w:bidi w:val="0"/>
        <w:spacing w:line="40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开启响应文件</w:t>
      </w:r>
    </w:p>
    <w:p w14:paraId="07C1D017">
      <w:pPr>
        <w:pStyle w:val="20"/>
        <w:pageBreakBefore w:val="0"/>
        <w:kinsoku/>
        <w:overflowPunct/>
        <w:autoSpaceDE/>
        <w:autoSpaceDN/>
        <w:bidi w:val="0"/>
        <w:spacing w:line="400" w:lineRule="exact"/>
        <w:ind w:firstLine="484" w:firstLineChars="201"/>
        <w:contextualSpacing/>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5.会议仪式</w:t>
      </w:r>
    </w:p>
    <w:p w14:paraId="5942566A">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5.1</w:t>
      </w:r>
      <w:r>
        <w:rPr>
          <w:rFonts w:hint="eastAsia" w:ascii="宋体" w:hAnsi="宋体" w:eastAsia="宋体" w:cs="宋体"/>
          <w:b w:val="0"/>
          <w:bCs/>
          <w:color w:val="auto"/>
          <w:sz w:val="24"/>
          <w:szCs w:val="24"/>
          <w:highlight w:val="none"/>
          <w:lang w:val="en-US" w:eastAsia="zh-CN"/>
        </w:rPr>
        <w:t>本次项目采用不见面开标，具体流程见供应商须知前附表规定。</w:t>
      </w:r>
    </w:p>
    <w:p w14:paraId="6920F628">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5.2会议异议</w:t>
      </w:r>
    </w:p>
    <w:p w14:paraId="78160D29">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代表对会议过程和会议记录有异议的，以及认为采购人、采购代理机构相关工作人员有需要回避的情形，应当场提出询问或者回避申请，采购人、采购代理机构对投标人代表提出询问或者回避申请，当场作出答复，并制作记录。</w:t>
      </w:r>
    </w:p>
    <w:p w14:paraId="7BAA87CC">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5.3在政府采购活动中，采购人员及相关人员与投标人有下列利害关系之一的，应当回避：</w:t>
      </w:r>
    </w:p>
    <w:p w14:paraId="50E678CA">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（一）参加采购活动前3年内与投标人存在劳动关系；</w:t>
      </w:r>
    </w:p>
    <w:p w14:paraId="08070330">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（二）参加采购活动前3年内担任投标人的董事、监事；</w:t>
      </w:r>
    </w:p>
    <w:p w14:paraId="6DEAAF07">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（三）参加采购活动前3年内是投标人的控股股东或者实际控制人；</w:t>
      </w:r>
    </w:p>
    <w:p w14:paraId="638D1DA6">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（四）与投标人的法定代表人或者负责人有夫妻、直系血亲、三代以内旁系血亲或者近姻亲关系；</w:t>
      </w:r>
    </w:p>
    <w:p w14:paraId="035A2DFF">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（五）与投标人有其他可能影响政府采购活动公平、公正进行的关系。</w:t>
      </w:r>
    </w:p>
    <w:p w14:paraId="75E80A2B">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认为采购人员及相关人员与其他投标人有利害关系的，可以向采购人或者采购代理机构书面提出回避申请，并说明理由。采购人或者采购代理机构应当及时询问被申请回避人员，有利害关系的被申请回避人员应当回避。</w:t>
      </w:r>
    </w:p>
    <w:p w14:paraId="328A88D6">
      <w:pPr>
        <w:pStyle w:val="4"/>
        <w:pageBreakBefore w:val="0"/>
        <w:kinsoku/>
        <w:overflowPunct/>
        <w:autoSpaceDE/>
        <w:autoSpaceDN/>
        <w:bidi w:val="0"/>
        <w:spacing w:line="400" w:lineRule="exac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六</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磋商和评审</w:t>
      </w:r>
    </w:p>
    <w:p w14:paraId="5BBD09D0">
      <w:pPr>
        <w:pageBreakBefore w:val="0"/>
        <w:widowControl/>
        <w:kinsoku/>
        <w:overflowPunct/>
        <w:autoSpaceDE/>
        <w:autoSpaceDN/>
        <w:bidi w:val="0"/>
        <w:spacing w:line="400" w:lineRule="exact"/>
        <w:ind w:firstLine="482" w:firstLineChars="200"/>
        <w:textAlignment w:val="baseline"/>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6.1</w:t>
      </w:r>
      <w:r>
        <w:rPr>
          <w:rFonts w:hint="eastAsia" w:ascii="宋体" w:hAnsi="宋体" w:eastAsia="宋体" w:cs="宋体"/>
          <w:b/>
          <w:color w:val="auto"/>
          <w:sz w:val="24"/>
          <w:szCs w:val="24"/>
          <w:highlight w:val="none"/>
        </w:rPr>
        <w:t>磋商小组的组成</w:t>
      </w:r>
    </w:p>
    <w:p w14:paraId="260DE19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6.1</w:t>
      </w:r>
      <w:r>
        <w:rPr>
          <w:rFonts w:hint="eastAsia" w:ascii="宋体" w:hAnsi="宋体" w:eastAsia="宋体" w:cs="宋体"/>
          <w:color w:val="auto"/>
          <w:kern w:val="0"/>
          <w:sz w:val="24"/>
          <w:szCs w:val="24"/>
          <w:highlight w:val="none"/>
        </w:rPr>
        <w:t>.1除</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须知前附表规定外，</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小组由采购人代表和评审专家共3人以上单数组成，其中评审专家的人数不得少于</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小组成员总数的2/3。</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小组成员由采购人依法组建,采购人代表不得担任</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小组组长,不得以评审专家身份参加采购项目的评审。</w:t>
      </w:r>
    </w:p>
    <w:p w14:paraId="10056CCE">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6.1.2</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小组应以科学、公正的态度参加评审工作并推荐成交候选人。评审专家在评审过程中不受任何干扰，独立、负责地提出评审意见，并对自己的评审意见承担责任。</w:t>
      </w:r>
    </w:p>
    <w:p w14:paraId="3E86DB22">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6.1.3</w:t>
      </w:r>
      <w:r>
        <w:rPr>
          <w:rFonts w:hint="eastAsia" w:ascii="宋体" w:hAnsi="宋体" w:eastAsia="宋体" w:cs="宋体"/>
          <w:color w:val="auto"/>
          <w:kern w:val="0"/>
          <w:sz w:val="24"/>
          <w:szCs w:val="24"/>
          <w:highlight w:val="none"/>
        </w:rPr>
        <w:t>回避情形</w:t>
      </w:r>
    </w:p>
    <w:p w14:paraId="599E907C">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小组成员有下列情形之一的，应当回避：</w:t>
      </w:r>
    </w:p>
    <w:p w14:paraId="68C49575">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（1）参加采购活动前三年内,与供应商存在劳动关系,或者担任过供应商的董事、监事,或者是供应商的控股股东或实际控制人；</w:t>
      </w:r>
    </w:p>
    <w:p w14:paraId="5D1ECEF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（2）与供应商的法定代表人或者负责人有夫妻、直系血亲、三代以内旁系血亲或者近姻亲关系；</w:t>
      </w:r>
    </w:p>
    <w:p w14:paraId="154A1B3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（3）与供应商有其他可能影响政府采购活动公平、公正进行的关系。</w:t>
      </w:r>
    </w:p>
    <w:p w14:paraId="385FF901">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小组发现本人与参加本项目的供应商有利害关系的,应当主动提出回避。采购人或者采购代理机构发现</w:t>
      </w:r>
      <w:r>
        <w:rPr>
          <w:rFonts w:hint="eastAsia" w:ascii="宋体" w:hAnsi="宋体" w:eastAsia="宋体" w:cs="宋体"/>
          <w:color w:val="auto"/>
          <w:kern w:val="0"/>
          <w:sz w:val="24"/>
          <w:szCs w:val="24"/>
          <w:highlight w:val="none"/>
          <w:lang w:eastAsia="zh-CN"/>
        </w:rPr>
        <w:t>磋商</w:t>
      </w:r>
      <w:r>
        <w:rPr>
          <w:rFonts w:hint="eastAsia" w:ascii="宋体" w:hAnsi="宋体" w:eastAsia="宋体" w:cs="宋体"/>
          <w:color w:val="auto"/>
          <w:kern w:val="0"/>
          <w:sz w:val="24"/>
          <w:szCs w:val="24"/>
          <w:highlight w:val="none"/>
        </w:rPr>
        <w:t>小组与参加采购活动的供应商有利害关系的,应当要求其回避。</w:t>
      </w:r>
    </w:p>
    <w:p w14:paraId="513BD4F0">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lang w:val="en-US" w:eastAsia="zh-CN"/>
        </w:rPr>
        <w:t>6.2</w:t>
      </w:r>
      <w:r>
        <w:rPr>
          <w:rFonts w:hint="eastAsia" w:ascii="宋体" w:hAnsi="宋体" w:eastAsia="宋体" w:cs="宋体"/>
          <w:b/>
          <w:bCs/>
          <w:color w:val="auto"/>
          <w:kern w:val="0"/>
          <w:sz w:val="24"/>
          <w:szCs w:val="24"/>
          <w:highlight w:val="none"/>
        </w:rPr>
        <w:t>磋商方法</w:t>
      </w:r>
    </w:p>
    <w:p w14:paraId="48E4BC89">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bookmarkStart w:id="34" w:name="_Toc21441"/>
      <w:bookmarkStart w:id="35" w:name="_Toc293736058"/>
      <w:bookmarkStart w:id="36" w:name="_Toc293736015"/>
      <w:bookmarkStart w:id="37" w:name="_Toc10373"/>
      <w:bookmarkStart w:id="38" w:name="_Toc293738996"/>
      <w:bookmarkStart w:id="39" w:name="_Toc446599315"/>
      <w:r>
        <w:rPr>
          <w:rFonts w:hint="eastAsia" w:ascii="宋体" w:hAnsi="宋体" w:eastAsia="宋体" w:cs="宋体"/>
          <w:color w:val="auto"/>
          <w:sz w:val="24"/>
          <w:szCs w:val="24"/>
          <w:highlight w:val="none"/>
          <w:lang w:val="en-US" w:eastAsia="zh-CN"/>
        </w:rPr>
        <w:t>6.2.1初步评审</w:t>
      </w:r>
    </w:p>
    <w:p w14:paraId="47FCCE9C">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color w:val="auto"/>
          <w:sz w:val="24"/>
          <w:szCs w:val="24"/>
          <w:highlight w:val="none"/>
          <w:lang w:val="en-US" w:eastAsia="zh-CN"/>
        </w:rPr>
        <w:t>磋商小组将按照磋商文件第四章“评审办法”确定的评审标准和程序对供应商递交的响应文件进行初步评审。初步评审主要对响应文件的形式、供应商的资格和响应文件的响应性进行审查，以判断响应文件的形式是否符合要求、供应商是否符合资格条件、响应文件是否实质性响应磋商文件的要求，只有资格和符合性评审合格且实质性响应磋商文件要求的供应商才可通过初步评审。</w:t>
      </w:r>
    </w:p>
    <w:p w14:paraId="7A6CE939">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6.2.2磋商</w:t>
      </w:r>
    </w:p>
    <w:p w14:paraId="612EED4D">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磋商小组按照第四章“评审办法”规定的评审程序和评审标准对供应商递交的响应文件进行评审和比较，第四章“评审办法”没有规定的内容，不作为评审依据。</w:t>
      </w:r>
    </w:p>
    <w:p w14:paraId="1C29BB12">
      <w:pPr>
        <w:pStyle w:val="4"/>
        <w:pageBreakBefore w:val="0"/>
        <w:kinsoku/>
        <w:overflowPunct/>
        <w:autoSpaceDE/>
        <w:autoSpaceDN/>
        <w:bidi w:val="0"/>
        <w:spacing w:line="400" w:lineRule="exact"/>
        <w:rPr>
          <w:rFonts w:hint="eastAsia" w:ascii="宋体" w:hAnsi="宋体" w:eastAsia="宋体" w:cs="宋体"/>
          <w:color w:val="auto"/>
          <w:highlight w:val="none"/>
          <w:lang w:eastAsia="zh-CN"/>
        </w:rPr>
      </w:pPr>
      <w:bookmarkStart w:id="40" w:name="_Toc456291473"/>
      <w:bookmarkStart w:id="41" w:name="_Toc456291348"/>
      <w:bookmarkStart w:id="42" w:name="_Toc456291531"/>
      <w:bookmarkStart w:id="43" w:name="_Toc456291274"/>
      <w:bookmarkStart w:id="44" w:name="_Toc456291254"/>
      <w:bookmarkStart w:id="45" w:name="_Toc456291159"/>
      <w:bookmarkStart w:id="46" w:name="_Toc2"/>
      <w:bookmarkStart w:id="47" w:name="_Toc29411"/>
      <w:r>
        <w:rPr>
          <w:rFonts w:hint="eastAsia" w:ascii="宋体" w:hAnsi="宋体" w:eastAsia="宋体" w:cs="宋体"/>
          <w:color w:val="auto"/>
          <w:highlight w:val="none"/>
          <w:lang w:eastAsia="zh-CN"/>
        </w:rPr>
        <w:t>七、推荐成交供应商</w:t>
      </w:r>
      <w:bookmarkEnd w:id="40"/>
      <w:bookmarkEnd w:id="41"/>
      <w:bookmarkEnd w:id="42"/>
      <w:bookmarkEnd w:id="43"/>
      <w:bookmarkEnd w:id="44"/>
      <w:bookmarkEnd w:id="45"/>
      <w:bookmarkEnd w:id="46"/>
      <w:bookmarkEnd w:id="47"/>
    </w:p>
    <w:p w14:paraId="4FF45DBA">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7.1推荐成交供应商</w:t>
      </w:r>
    </w:p>
    <w:p w14:paraId="4754A1FC">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7.1.1磋商小组应当根据综合评分情况，按照评审得分由高到低的顺序推荐3名成交候选人，并编写评审报告。</w:t>
      </w:r>
    </w:p>
    <w:p w14:paraId="6DF23B0B">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7.1.2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3F1DC921">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7.1.3成交供应商确定后，采购代理机构将在供应商须知前附表规定的媒介发布成交公告，公告期为1个工作日，同时向成交供应商发出《成交通知书》。《成交通知书》是合同的组成部分,对成交供应商和采购人具有同等法律效力。</w:t>
      </w:r>
    </w:p>
    <w:p w14:paraId="744EC196">
      <w:pPr>
        <w:pStyle w:val="4"/>
        <w:pageBreakBefore w:val="0"/>
        <w:kinsoku/>
        <w:overflowPunct/>
        <w:autoSpaceDE/>
        <w:autoSpaceDN/>
        <w:bidi w:val="0"/>
        <w:spacing w:line="400" w:lineRule="exact"/>
        <w:rPr>
          <w:rFonts w:hint="eastAsia" w:ascii="宋体" w:hAnsi="宋体" w:eastAsia="宋体" w:cs="宋体"/>
          <w:b/>
          <w:color w:val="auto"/>
          <w:sz w:val="28"/>
          <w:szCs w:val="28"/>
          <w:highlight w:val="none"/>
        </w:rPr>
      </w:pPr>
      <w:r>
        <w:rPr>
          <w:rFonts w:hint="eastAsia" w:ascii="宋体" w:hAnsi="宋体" w:eastAsia="宋体" w:cs="宋体"/>
          <w:color w:val="auto"/>
          <w:highlight w:val="none"/>
          <w:lang w:eastAsia="zh-CN"/>
        </w:rPr>
        <w:t>八</w:t>
      </w:r>
      <w:r>
        <w:rPr>
          <w:rFonts w:hint="eastAsia" w:ascii="宋体" w:hAnsi="宋体" w:eastAsia="宋体" w:cs="宋体"/>
          <w:color w:val="auto"/>
          <w:highlight w:val="none"/>
        </w:rPr>
        <w:t>、</w:t>
      </w:r>
      <w:r>
        <w:rPr>
          <w:rFonts w:hint="eastAsia" w:ascii="宋体" w:hAnsi="宋体" w:eastAsia="宋体" w:cs="宋体"/>
          <w:color w:val="auto"/>
          <w:highlight w:val="none"/>
          <w:lang w:eastAsia="zh-CN"/>
        </w:rPr>
        <w:t>签订</w:t>
      </w:r>
      <w:r>
        <w:rPr>
          <w:rFonts w:hint="eastAsia" w:ascii="宋体" w:hAnsi="宋体" w:eastAsia="宋体" w:cs="宋体"/>
          <w:color w:val="auto"/>
          <w:highlight w:val="none"/>
        </w:rPr>
        <w:t>合同</w:t>
      </w:r>
      <w:bookmarkEnd w:id="34"/>
      <w:bookmarkEnd w:id="35"/>
      <w:bookmarkEnd w:id="36"/>
      <w:bookmarkEnd w:id="37"/>
      <w:bookmarkEnd w:id="38"/>
      <w:bookmarkEnd w:id="39"/>
    </w:p>
    <w:p w14:paraId="38F4E348">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8.1 签订合同</w:t>
      </w:r>
    </w:p>
    <w:p w14:paraId="64527219">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8.1.1采购人应在成交通知书发出后30日内，根据成交结果和磋商文件、响应文件及有关补遗文件和确认磋商备忘录拟定的合同文本与成交供应商签订项目合同。</w:t>
      </w:r>
    </w:p>
    <w:p w14:paraId="74597700">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8.1.2采购人应按磋商文件要求和中标人的响应文件承诺订立书面合同，不得超出磋商文件和中标人响应文件的范围，也不得再另行订立背离合同实质性内容的其他协议。</w:t>
      </w:r>
    </w:p>
    <w:p w14:paraId="25E063ED">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8.1.3采购人应在《中标通知书》发出之日起30天内与中标人签订政府采购合同。签订政府采购合同后7个工作日内，采购人应将政府采购合同副本报政府采购监管部门备案。</w:t>
      </w:r>
    </w:p>
    <w:p w14:paraId="5BBD3814">
      <w:pPr>
        <w:pStyle w:val="12"/>
        <w:pageBreakBefore w:val="0"/>
        <w:kinsoku/>
        <w:overflowPunct/>
        <w:autoSpaceDE/>
        <w:autoSpaceDN/>
        <w:bidi w:val="0"/>
        <w:spacing w:line="400" w:lineRule="exact"/>
        <w:ind w:firstLine="484" w:firstLineChars="202"/>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8.1.4采购人如需追加与合同标的相同的货物或服务，在不改变合同其他条款的前提下，提交追加合同的申请报经财政部门审核后，可与中标人签订补充合同，但所有补充合同的采购金额不得超过原合同金额的百分之十。</w:t>
      </w:r>
    </w:p>
    <w:p w14:paraId="1436CB87">
      <w:pPr>
        <w:pStyle w:val="4"/>
        <w:pageBreakBefore w:val="0"/>
        <w:kinsoku/>
        <w:overflowPunct/>
        <w:autoSpaceDE/>
        <w:autoSpaceDN/>
        <w:bidi w:val="0"/>
        <w:spacing w:line="400" w:lineRule="exact"/>
        <w:rPr>
          <w:rFonts w:hint="eastAsia" w:ascii="宋体" w:hAnsi="宋体" w:eastAsia="宋体" w:cs="宋体"/>
          <w:color w:val="auto"/>
          <w:highlight w:val="none"/>
          <w:lang w:eastAsia="zh-CN"/>
        </w:rPr>
      </w:pPr>
      <w:bookmarkStart w:id="48" w:name="_Toc5694"/>
      <w:bookmarkStart w:id="49" w:name="_Toc456291533"/>
      <w:bookmarkStart w:id="50" w:name="_Toc456291161"/>
      <w:bookmarkStart w:id="51" w:name="_Toc456291256"/>
      <w:bookmarkStart w:id="52" w:name="_Toc456291475"/>
      <w:bookmarkStart w:id="53" w:name="_Toc456291350"/>
      <w:bookmarkStart w:id="54" w:name="_Toc7269"/>
      <w:bookmarkStart w:id="55" w:name="_Toc456291276"/>
      <w:r>
        <w:rPr>
          <w:rFonts w:hint="eastAsia" w:ascii="宋体" w:hAnsi="宋体" w:eastAsia="宋体" w:cs="宋体"/>
          <w:color w:val="auto"/>
          <w:highlight w:val="none"/>
          <w:lang w:eastAsia="zh-CN"/>
        </w:rPr>
        <w:t>九、</w:t>
      </w:r>
      <w:bookmarkEnd w:id="48"/>
      <w:bookmarkEnd w:id="49"/>
      <w:bookmarkEnd w:id="50"/>
      <w:bookmarkEnd w:id="51"/>
      <w:bookmarkEnd w:id="52"/>
      <w:bookmarkEnd w:id="53"/>
      <w:bookmarkEnd w:id="54"/>
      <w:bookmarkEnd w:id="55"/>
      <w:r>
        <w:rPr>
          <w:rFonts w:hint="eastAsia" w:ascii="宋体" w:hAnsi="宋体" w:eastAsia="宋体" w:cs="宋体"/>
          <w:color w:val="auto"/>
          <w:highlight w:val="none"/>
          <w:lang w:eastAsia="zh-CN"/>
        </w:rPr>
        <w:t>询问、质疑、投诉</w:t>
      </w:r>
    </w:p>
    <w:p w14:paraId="100560AB">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lang w:val="zh-CN" w:eastAsia="zh-CN"/>
        </w:rPr>
      </w:pPr>
      <w:bookmarkStart w:id="56" w:name="_Toc456291351"/>
      <w:bookmarkStart w:id="57" w:name="_Toc456291277"/>
      <w:bookmarkStart w:id="58" w:name="_Toc456291162"/>
      <w:bookmarkStart w:id="59" w:name="_Toc456291534"/>
      <w:bookmarkStart w:id="60" w:name="_Toc11180"/>
      <w:bookmarkStart w:id="61" w:name="_Toc456291476"/>
      <w:bookmarkStart w:id="62" w:name="_Toc25716"/>
      <w:bookmarkStart w:id="63" w:name="_Toc456291257"/>
      <w:r>
        <w:rPr>
          <w:rFonts w:hint="eastAsia" w:ascii="宋体" w:hAnsi="宋体" w:eastAsia="宋体" w:cs="宋体"/>
          <w:b/>
          <w:bCs/>
          <w:color w:val="auto"/>
          <w:kern w:val="0"/>
          <w:sz w:val="24"/>
          <w:szCs w:val="24"/>
          <w:highlight w:val="none"/>
          <w:lang w:val="en-US" w:eastAsia="zh-CN"/>
        </w:rPr>
        <w:t>9.1</w:t>
      </w:r>
      <w:r>
        <w:rPr>
          <w:rFonts w:hint="eastAsia" w:ascii="宋体" w:hAnsi="宋体" w:eastAsia="宋体" w:cs="宋体"/>
          <w:b/>
          <w:bCs/>
          <w:color w:val="auto"/>
          <w:kern w:val="0"/>
          <w:sz w:val="24"/>
          <w:szCs w:val="24"/>
          <w:highlight w:val="none"/>
          <w:lang w:val="zh-CN" w:eastAsia="zh-CN"/>
        </w:rPr>
        <w:t>在线询问、质疑、投诉</w:t>
      </w:r>
    </w:p>
    <w:p w14:paraId="47933607">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鼓励供应商在线提起询问，路径为：政采云-项目采购-询问质疑投诉-询问列表；鼓励供应商在线提起质疑，路径为：政采云-项目采购-询问质疑投诉-质疑列表。质疑供应商对在线质疑答复不满意的，可在线提起投诉，路径为：政采云-项目采购-询问质疑投诉-投诉列表。</w:t>
      </w:r>
    </w:p>
    <w:p w14:paraId="2A3C832C">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val="en-US" w:eastAsia="zh-CN"/>
        </w:rPr>
        <w:t>9</w:t>
      </w:r>
      <w:r>
        <w:rPr>
          <w:rFonts w:hint="eastAsia" w:ascii="宋体" w:hAnsi="宋体" w:eastAsia="宋体" w:cs="宋体"/>
          <w:b/>
          <w:bCs/>
          <w:color w:val="auto"/>
          <w:kern w:val="0"/>
          <w:sz w:val="24"/>
          <w:szCs w:val="24"/>
          <w:highlight w:val="none"/>
          <w:lang w:val="zh-CN" w:eastAsia="zh-CN"/>
        </w:rPr>
        <w:t>.2供应商询问</w:t>
      </w:r>
    </w:p>
    <w:p w14:paraId="4F3E52C8">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供应商对政府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69F3E3C8">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val="en-US" w:eastAsia="zh-CN"/>
        </w:rPr>
        <w:t>9</w:t>
      </w:r>
      <w:r>
        <w:rPr>
          <w:rFonts w:hint="eastAsia" w:ascii="宋体" w:hAnsi="宋体" w:eastAsia="宋体" w:cs="宋体"/>
          <w:b/>
          <w:bCs/>
          <w:color w:val="auto"/>
          <w:kern w:val="0"/>
          <w:sz w:val="24"/>
          <w:szCs w:val="24"/>
          <w:highlight w:val="none"/>
          <w:lang w:val="zh-CN" w:eastAsia="zh-CN"/>
        </w:rPr>
        <w:t>.3供应商质疑</w:t>
      </w:r>
    </w:p>
    <w:p w14:paraId="46ECA39D">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eastAsia="zh-CN"/>
        </w:rPr>
        <w:t>.3</w:t>
      </w:r>
      <w:r>
        <w:rPr>
          <w:rFonts w:hint="eastAsia" w:ascii="宋体" w:hAnsi="宋体" w:eastAsia="宋体" w:cs="宋体"/>
          <w:color w:val="auto"/>
          <w:sz w:val="24"/>
          <w:highlight w:val="none"/>
          <w:lang w:val="en-US" w:eastAsia="zh-CN"/>
        </w:rPr>
        <w:t>.1提出质疑的供应商应当是参与所质疑项目采购活动的供应商。潜在供应商已依法获取其可质疑的招标文件的，可以对该文件提出质疑。</w:t>
      </w:r>
    </w:p>
    <w:p w14:paraId="546AF4DA">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eastAsia="zh-CN"/>
        </w:rPr>
        <w:t>.3</w:t>
      </w:r>
      <w:r>
        <w:rPr>
          <w:rFonts w:hint="eastAsia" w:ascii="宋体" w:hAnsi="宋体" w:eastAsia="宋体" w:cs="宋体"/>
          <w:color w:val="auto"/>
          <w:sz w:val="24"/>
          <w:highlight w:val="none"/>
          <w:lang w:val="en-US" w:eastAsia="zh-CN"/>
        </w:rPr>
        <w:t>.2供应商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14:paraId="003E0ACC">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（1）对招标文件提出质疑的，质疑期限为供应商获得招标文件之日或者招标文件公告期限届满之日起计算。</w:t>
      </w:r>
    </w:p>
    <w:p w14:paraId="4EE3C210">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（2）对采购过程提出质疑的，质疑期限为各采购程序环节结束之日起计算。</w:t>
      </w:r>
    </w:p>
    <w:p w14:paraId="63C160AB">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（3）对采购结果提出质疑的，质疑期限自采购结果公告期限届满之日起计算。</w:t>
      </w:r>
    </w:p>
    <w:p w14:paraId="74ED7FEF">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eastAsia="zh-CN"/>
        </w:rPr>
        <w:t>.3.3</w:t>
      </w:r>
      <w:r>
        <w:rPr>
          <w:rFonts w:hint="eastAsia" w:ascii="宋体" w:hAnsi="宋体" w:eastAsia="宋体" w:cs="宋体"/>
          <w:color w:val="auto"/>
          <w:sz w:val="24"/>
          <w:highlight w:val="none"/>
          <w:lang w:val="en-US" w:eastAsia="zh-CN"/>
        </w:rPr>
        <w:t>供应商提出质疑应当提交质疑函和必要的证明材料。质疑函应当包括下列内容：</w:t>
      </w:r>
    </w:p>
    <w:p w14:paraId="773EE043">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val="zh-CN" w:eastAsia="zh-CN"/>
        </w:rPr>
        <w:t>）供应商的姓名或者名称、地址、邮编、联系人及联系电话；</w:t>
      </w:r>
    </w:p>
    <w:p w14:paraId="3BE146B0">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val="zh-CN" w:eastAsia="zh-CN"/>
        </w:rPr>
        <w:t>）质疑项目的名称、编号；</w:t>
      </w:r>
    </w:p>
    <w:p w14:paraId="4B597295">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val="zh-CN" w:eastAsia="zh-CN"/>
        </w:rPr>
        <w:t>）具体、明确的质疑事项和与质疑事项相关的请求；</w:t>
      </w:r>
    </w:p>
    <w:p w14:paraId="175BF9EF">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val="zh-CN" w:eastAsia="zh-CN"/>
        </w:rPr>
        <w:t>）事实依据；</w:t>
      </w:r>
    </w:p>
    <w:p w14:paraId="4BAE253F">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val="zh-CN" w:eastAsia="zh-CN"/>
        </w:rPr>
        <w:t>）必要的法律依据；</w:t>
      </w:r>
    </w:p>
    <w:p w14:paraId="356B1D44">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zh-CN" w:eastAsia="zh-CN"/>
        </w:rPr>
      </w:pPr>
      <w:r>
        <w:rPr>
          <w:rFonts w:hint="eastAsia" w:ascii="宋体" w:hAnsi="宋体" w:eastAsia="宋体" w:cs="宋体"/>
          <w:color w:val="auto"/>
          <w:sz w:val="24"/>
          <w:highlight w:val="none"/>
          <w:lang w:val="zh-CN" w:eastAsia="zh-CN"/>
        </w:rPr>
        <w:t>（</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lang w:val="zh-CN" w:eastAsia="zh-CN"/>
        </w:rPr>
        <w:t>）提出质疑的日期。</w:t>
      </w:r>
    </w:p>
    <w:p w14:paraId="5BB954AA">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供应商提交的质疑函需一式三份。供应商为自然人的，应当由本人签字；供应商为法人或者其他组织的，应当由法定代表人、主要负责人，或者其授权代表签字或者盖章，并加盖公章。</w:t>
      </w:r>
    </w:p>
    <w:p w14:paraId="48D241F2">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质疑函范本及制作说明详见附件1。</w:t>
      </w:r>
    </w:p>
    <w:p w14:paraId="7EEB06E6">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9.3.4对同一采购程序环节的质疑，供应商须在法定质疑期内一次性提出。</w:t>
      </w:r>
    </w:p>
    <w:p w14:paraId="00030586">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eastAsia="zh-CN"/>
        </w:rPr>
        <w:t>.3</w:t>
      </w:r>
      <w:r>
        <w:rPr>
          <w:rFonts w:hint="eastAsia" w:ascii="宋体" w:hAnsi="宋体" w:eastAsia="宋体" w:cs="宋体"/>
          <w:color w:val="auto"/>
          <w:sz w:val="24"/>
          <w:highlight w:val="none"/>
          <w:lang w:val="en-US" w:eastAsia="zh-CN"/>
        </w:rPr>
        <w:t>.5采购人或者采购代理机构应当在收到供应商的书面质疑后七个工作日内作出答复，并以书面形式通知质疑供应商和其他与质疑处理结果有利害关系的政府采购当事人，但答复的内容不得涉及商业秘密。采购人或者采购代理机构在质疑回复后5个工作日内，在新疆政府采购网的“其他公告”栏目公开质疑答复，答复内容应当完整。质疑函作为附件上传。</w:t>
      </w:r>
    </w:p>
    <w:p w14:paraId="438AEF6D">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val="zh-CN" w:eastAsia="zh-CN"/>
        </w:rPr>
        <w:t>.3</w:t>
      </w:r>
      <w:r>
        <w:rPr>
          <w:rFonts w:hint="eastAsia" w:ascii="宋体" w:hAnsi="宋体" w:eastAsia="宋体" w:cs="宋体"/>
          <w:color w:val="auto"/>
          <w:sz w:val="24"/>
          <w:highlight w:val="none"/>
          <w:lang w:val="en-US" w:eastAsia="zh-CN"/>
        </w:rPr>
        <w:t>.6询问或者质疑事项可能影响采购结果的，采购人应当暂停签订合同，已经签订合同的，应当中止履行合同。</w:t>
      </w:r>
    </w:p>
    <w:p w14:paraId="19600039">
      <w:pPr>
        <w:pStyle w:val="12"/>
        <w:pageBreakBefore w:val="0"/>
        <w:kinsoku/>
        <w:overflowPunct/>
        <w:autoSpaceDE/>
        <w:autoSpaceDN/>
        <w:bidi w:val="0"/>
        <w:spacing w:line="400" w:lineRule="exact"/>
        <w:ind w:firstLine="487" w:firstLineChars="202"/>
        <w:jc w:val="left"/>
        <w:rPr>
          <w:rFonts w:hint="eastAsia" w:ascii="宋体" w:hAnsi="宋体" w:eastAsia="宋体" w:cs="宋体"/>
          <w:b/>
          <w:bCs/>
          <w:color w:val="auto"/>
          <w:kern w:val="0"/>
          <w:sz w:val="24"/>
          <w:szCs w:val="24"/>
          <w:highlight w:val="none"/>
          <w:lang w:val="zh-CN" w:eastAsia="zh-CN"/>
        </w:rPr>
      </w:pPr>
      <w:r>
        <w:rPr>
          <w:rFonts w:hint="eastAsia" w:ascii="宋体" w:hAnsi="宋体" w:eastAsia="宋体" w:cs="宋体"/>
          <w:b/>
          <w:bCs/>
          <w:color w:val="auto"/>
          <w:kern w:val="0"/>
          <w:sz w:val="24"/>
          <w:szCs w:val="24"/>
          <w:highlight w:val="none"/>
          <w:lang w:val="en-US" w:eastAsia="zh-CN"/>
        </w:rPr>
        <w:t>9</w:t>
      </w:r>
      <w:r>
        <w:rPr>
          <w:rFonts w:hint="eastAsia" w:ascii="宋体" w:hAnsi="宋体" w:eastAsia="宋体" w:cs="宋体"/>
          <w:b/>
          <w:bCs/>
          <w:color w:val="auto"/>
          <w:kern w:val="0"/>
          <w:sz w:val="24"/>
          <w:szCs w:val="24"/>
          <w:highlight w:val="none"/>
          <w:lang w:val="zh-CN" w:eastAsia="zh-CN"/>
        </w:rPr>
        <w:t>.4供应商投诉</w:t>
      </w:r>
    </w:p>
    <w:p w14:paraId="7FCA0A45">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9.4.1质疑供应商对采购人、采购代理机构的答复不满意或者采购人、采购代理机构未在规定的时间内作出答复的，可以在答复期满后十五个工作日内向同级政府采购监督管理部门提出投诉。</w:t>
      </w:r>
    </w:p>
    <w:p w14:paraId="6244CFD5">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w:t>
      </w:r>
      <w:r>
        <w:rPr>
          <w:rFonts w:hint="eastAsia" w:ascii="宋体" w:hAnsi="宋体" w:eastAsia="宋体" w:cs="宋体"/>
          <w:color w:val="auto"/>
          <w:sz w:val="24"/>
          <w:highlight w:val="none"/>
          <w:lang w:val="zh-CN" w:eastAsia="zh-CN"/>
        </w:rPr>
        <w:t>2</w:t>
      </w:r>
      <w:r>
        <w:rPr>
          <w:rFonts w:hint="eastAsia" w:ascii="宋体" w:hAnsi="宋体" w:eastAsia="宋体" w:cs="宋体"/>
          <w:color w:val="auto"/>
          <w:sz w:val="24"/>
          <w:highlight w:val="none"/>
          <w:lang w:val="en-US" w:eastAsia="zh-CN"/>
        </w:rPr>
        <w:t>供应商投诉的事项不得超出已质疑事项的范围，基于质疑答复内容提出的投诉事项除外。</w:t>
      </w:r>
    </w:p>
    <w:p w14:paraId="3BEC9825">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9.4.3供应商投诉应当有明确的请求和必要的证明材料。</w:t>
      </w:r>
    </w:p>
    <w:p w14:paraId="6D65E51A">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9.4.4 以联合体形式参加政府采购活动的，其投诉应当由组成联合体的所有供应商共同提出。</w:t>
      </w:r>
    </w:p>
    <w:p w14:paraId="40D75FEE">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投诉书范本及制作说明详见附件2。</w:t>
      </w:r>
    </w:p>
    <w:p w14:paraId="1BE875A9">
      <w:pPr>
        <w:pStyle w:val="4"/>
        <w:pageBreakBefore w:val="0"/>
        <w:kinsoku/>
        <w:overflowPunct/>
        <w:autoSpaceDE/>
        <w:autoSpaceDN/>
        <w:bidi w:val="0"/>
        <w:spacing w:line="40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十、</w:t>
      </w:r>
      <w:bookmarkEnd w:id="56"/>
      <w:bookmarkEnd w:id="57"/>
      <w:bookmarkEnd w:id="58"/>
      <w:bookmarkEnd w:id="59"/>
      <w:bookmarkEnd w:id="60"/>
      <w:bookmarkEnd w:id="61"/>
      <w:bookmarkEnd w:id="62"/>
      <w:bookmarkEnd w:id="63"/>
      <w:r>
        <w:rPr>
          <w:rFonts w:hint="eastAsia" w:ascii="宋体" w:hAnsi="宋体" w:eastAsia="宋体" w:cs="宋体"/>
          <w:color w:val="auto"/>
          <w:highlight w:val="none"/>
          <w:lang w:eastAsia="zh-CN"/>
        </w:rPr>
        <w:t>纪律要求</w:t>
      </w:r>
    </w:p>
    <w:p w14:paraId="321B6332">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10.1对采购人的纪律要求</w:t>
      </w:r>
    </w:p>
    <w:p w14:paraId="3BE67B3C">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采购人不得泄露磋商采购活动中应当保密的情况和资料，不得与供应商串通损害国家利益、社会公共利益或者他人合法权益。</w:t>
      </w:r>
    </w:p>
    <w:p w14:paraId="673CBEC9">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10.2对供应商的纪律要求</w:t>
      </w:r>
    </w:p>
    <w:p w14:paraId="0DC534A6">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供应商不得相互串通或者与采购人串通，不得向采购人或者磋商小组成员行贿谋取成交，不得以他人名义参加磋商采购活动或者以其他方式弄虚作假骗取成交；供应商不得以任何方式干扰、影响评审工作。</w:t>
      </w:r>
    </w:p>
    <w:p w14:paraId="23064998">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10.3对磋商小组成员的纪律要求</w:t>
      </w:r>
    </w:p>
    <w:p w14:paraId="4F15802E">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磋商小组成员不得收受他人的财务或者其他好处，不得向他人透露对响应文件的评审和比较、候选成交供应商的推荐情况以及评审有关的其他情况。在磋商活动中，磋商小组成员应当客观、公正地履行职责，遵守职业道德，不得擅离职守、影响磋商工作的正常进行，不得使用第四章“评审办法”没有规定的评审因素和标准进行评审。</w:t>
      </w:r>
    </w:p>
    <w:p w14:paraId="7A411999">
      <w:pPr>
        <w:keepNext w:val="0"/>
        <w:keepLines w:val="0"/>
        <w:pageBreakBefore w:val="0"/>
        <w:widowControl w:val="0"/>
        <w:kinsoku/>
        <w:wordWrap/>
        <w:overflowPunct/>
        <w:topLinePunct w:val="0"/>
        <w:bidi w:val="0"/>
        <w:adjustRightInd/>
        <w:snapToGrid/>
        <w:spacing w:line="400" w:lineRule="exact"/>
        <w:ind w:left="0" w:firstLine="482" w:firstLineChars="200"/>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10.4对与磋商活动有关的工作人员的纪律要求</w:t>
      </w:r>
    </w:p>
    <w:p w14:paraId="47AEB5BA">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与磋商活动有关的工作人员不得收受他人的财务或者其他好处，不得向他人透露对响应文件的评审和比较、候选成交供应商的推荐情况以及评审有关的其他情况。在磋商活动中，与磋商活动有关的工作人员不得擅离职守、影响磋商工作的正常进行。</w:t>
      </w:r>
      <w:r>
        <w:rPr>
          <w:rFonts w:hint="eastAsia" w:ascii="宋体" w:hAnsi="宋体" w:eastAsia="宋体" w:cs="宋体"/>
          <w:color w:val="auto"/>
          <w:kern w:val="2"/>
          <w:sz w:val="24"/>
          <w:szCs w:val="24"/>
          <w:highlight w:val="none"/>
          <w:lang w:val="en-US" w:eastAsia="zh-CN" w:bidi="ar-SA"/>
        </w:rPr>
        <w:t xml:space="preserve">  </w:t>
      </w:r>
    </w:p>
    <w:p w14:paraId="384972B5">
      <w:pPr>
        <w:spacing w:line="500" w:lineRule="exact"/>
        <w:jc w:val="center"/>
        <w:outlineLvl w:val="1"/>
        <w:rPr>
          <w:rFonts w:hint="eastAsia" w:ascii="宋体" w:hAnsi="宋体" w:eastAsia="宋体" w:cs="宋体"/>
          <w:b/>
          <w:color w:val="auto"/>
          <w:kern w:val="2"/>
          <w:sz w:val="32"/>
          <w:szCs w:val="28"/>
          <w:highlight w:val="none"/>
          <w:lang w:val="en-US" w:eastAsia="zh-CN" w:bidi="ar-SA"/>
        </w:rPr>
      </w:pPr>
      <w:bookmarkStart w:id="64" w:name="_Toc31537"/>
      <w:r>
        <w:rPr>
          <w:rFonts w:hint="eastAsia" w:ascii="宋体" w:hAnsi="宋体" w:eastAsia="宋体" w:cs="宋体"/>
          <w:b/>
          <w:color w:val="auto"/>
          <w:kern w:val="2"/>
          <w:sz w:val="32"/>
          <w:szCs w:val="28"/>
          <w:highlight w:val="none"/>
          <w:lang w:val="en-US" w:eastAsia="zh-CN" w:bidi="ar-SA"/>
        </w:rPr>
        <w:t>十一、采购项目需要落实的政府采购政策</w:t>
      </w:r>
      <w:bookmarkEnd w:id="64"/>
    </w:p>
    <w:p w14:paraId="3510BD0D">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11.1 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优先采购向我国企业转让技术、与我国企业签订消化吸收再创新方案的供应商的进口产品。</w:t>
      </w:r>
    </w:p>
    <w:p w14:paraId="3C69C086">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11.2 支持绿色发展</w:t>
      </w:r>
    </w:p>
    <w:p w14:paraId="67730E57">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相应的投标产品未获得国家确定的认证机构出具的、处于有效期之内的节能产品认证证书的，</w:t>
      </w:r>
      <w:r>
        <w:rPr>
          <w:rFonts w:hint="eastAsia" w:ascii="宋体" w:hAnsi="宋体" w:eastAsia="宋体" w:cs="宋体"/>
          <w:b/>
          <w:bCs/>
          <w:i/>
          <w:iCs/>
          <w:color w:val="auto"/>
          <w:sz w:val="24"/>
          <w:highlight w:val="none"/>
          <w:lang w:val="en-US" w:eastAsia="zh-CN"/>
        </w:rPr>
        <w:t>投标无效</w:t>
      </w:r>
      <w:r>
        <w:rPr>
          <w:rFonts w:hint="eastAsia" w:ascii="宋体" w:hAnsi="宋体" w:eastAsia="宋体" w:cs="宋体"/>
          <w:color w:val="auto"/>
          <w:sz w:val="24"/>
          <w:highlight w:val="none"/>
          <w:lang w:val="en-US" w:eastAsia="zh-CN"/>
        </w:rPr>
        <w:t>。</w:t>
      </w:r>
    </w:p>
    <w:p w14:paraId="04F5E947">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11.2.2 纳入政府采购管理的修缮、装修类项目采购建材的，鼓励采购单位将绿色建材性能、指标等作为实质性条件纳入采购文件和合同，具体性能指标要求参考相关绿色建材政府采购需求标准。</w:t>
      </w:r>
    </w:p>
    <w:p w14:paraId="33CD9B9A">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11.2.3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鼓励采购单位优先采购秸秆环保板材等资源综合利用产品。鼓励采购单位优先采购绿色物流配送服务、提供新能源交通工具的租赁服务。</w:t>
      </w:r>
    </w:p>
    <w:p w14:paraId="368D8806">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11.2.4 鼓励供应商在参加政府采购过程中开展绿色设计、选择绿色材料、打造绿色制造工艺、开展绿色运输、做好废弃产品回收处理，实现产品全周期的绿色环保。鼓励采购单位对其提高预付款比例、免收履约保证金。</w:t>
      </w:r>
    </w:p>
    <w:p w14:paraId="40E9FBDC">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11.3支持中小企业发展</w:t>
      </w:r>
    </w:p>
    <w:p w14:paraId="0C3B8EFA">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11.3.1中小企业，是指在中华人民共和国境内依法设立，依据国务院批准的中小企业划分标准确定的中型企业、小型企业和微型企业，但与大企业的负责人为同一人，或者与大企业存在直接控股、管理关系的除外。</w:t>
      </w:r>
    </w:p>
    <w:p w14:paraId="6C970C7B">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符合中小企业划分标准的个体工商户，在政府采购活动中视同中小企业。</w:t>
      </w:r>
    </w:p>
    <w:p w14:paraId="3C7A2ABF">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11.3.2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14:paraId="4CE51A28">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以联合体形式参加政府采购活动，联合体各方均为中小企业的，联合体视同中小企业。其中，联合体各方均为小微企业的，联合体视同小微企业。</w:t>
      </w:r>
    </w:p>
    <w:p w14:paraId="38F575B1">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11.3.3对于未预留份额专门面向中小企业的政府采购货物项目，以及预留份额政府采购货物项目中的非预留部分标项，对小型和微型企业的投标报价给予10%-20%的扣除，用扣除后的价格参与评审。接受大中型企业与小微企业组成联合体或者允许大中型企业向一家或者多家小微企业分包的政府采购货物项目，对于联合协议或者分包意向协议约定小微企业的合同份额占到合同总金额30%以上的，对联合体或者大中型企业的报价给予4%-6%的扣除，用扣除后的价格参加评审。组成联合体或者接受分包的小微企业与联合体内其他企业、分包企业之间存在直接控股、管理关系的，不享受价格扣除优惠政策。</w:t>
      </w:r>
    </w:p>
    <w:p w14:paraId="1E2E7C5E">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11.3.4符合《关于促进残疾人就业政府采购政策的通知》（财库〔2017〕141号）规定的条件并提供《残疾人福利性单位声明函》的残疾人福利性单位视同小型、微型企业；</w:t>
      </w:r>
    </w:p>
    <w:p w14:paraId="759DF12A">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11.3.5符合《关于政府采购支持监狱企业发展有关问题的通知》（财库[2014]68号）规定的监狱企业并提供由省级以上监狱管理局、戒毒管理局（含新疆生产建设兵团）出具的属于监狱企业证明文件的，视同为小型、微型企业。</w:t>
      </w:r>
    </w:p>
    <w:p w14:paraId="07E141DC">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14:paraId="64B7D126">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11.3.7中小企业享受扶持政策获得政府采购合同的，小微企业不得将合同分包给大中型企业，中型企业不得将合同分包给大型企业。</w:t>
      </w:r>
    </w:p>
    <w:p w14:paraId="301A0DF9">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11.4支持创新发展</w:t>
      </w:r>
    </w:p>
    <w:p w14:paraId="6B21452D">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11.4.1采购人优先采购被认定为首台套产品和“制造精品”的自主创新产品。</w:t>
      </w:r>
    </w:p>
    <w:p w14:paraId="52E661EE">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11.4.2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040C1F25">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11.5平等对待内外资企业和符合条件的破产重整企业</w:t>
      </w:r>
    </w:p>
    <w:p w14:paraId="3FE169EC">
      <w:pPr>
        <w:pageBreakBefore w:val="0"/>
        <w:widowControl w:val="0"/>
        <w:kinsoku/>
        <w:wordWrap/>
        <w:overflowPunct/>
        <w:topLinePunct w:val="0"/>
        <w:autoSpaceDE/>
        <w:autoSpaceDN/>
        <w:bidi w:val="0"/>
        <w:snapToGrid/>
        <w:spacing w:line="400" w:lineRule="exact"/>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平等对待内外资企业和符合条件的破产重整企业，切实保障企业公平竞争，平等维护企业的合法利益。</w:t>
      </w:r>
    </w:p>
    <w:p w14:paraId="1FE8F61A">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  </w:t>
      </w:r>
    </w:p>
    <w:p w14:paraId="35A6D112">
      <w:pPr>
        <w:pStyle w:val="4"/>
        <w:pageBreakBefore w:val="0"/>
        <w:kinsoku/>
        <w:overflowPunct/>
        <w:autoSpaceDE/>
        <w:autoSpaceDN/>
        <w:bidi w:val="0"/>
        <w:spacing w:line="400" w:lineRule="exact"/>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十</w:t>
      </w:r>
      <w:r>
        <w:rPr>
          <w:rFonts w:hint="eastAsia" w:ascii="宋体" w:hAnsi="宋体" w:eastAsia="宋体" w:cs="宋体"/>
          <w:color w:val="auto"/>
          <w:highlight w:val="none"/>
          <w:lang w:val="en-US" w:eastAsia="zh-CN"/>
        </w:rPr>
        <w:t>二</w:t>
      </w:r>
      <w:r>
        <w:rPr>
          <w:rFonts w:hint="eastAsia" w:ascii="宋体" w:hAnsi="宋体" w:eastAsia="宋体" w:cs="宋体"/>
          <w:color w:val="auto"/>
          <w:highlight w:val="none"/>
          <w:lang w:eastAsia="zh-CN"/>
        </w:rPr>
        <w:t>、需要补充的其他内容</w:t>
      </w:r>
    </w:p>
    <w:p w14:paraId="73990BB9">
      <w:pPr>
        <w:keepNext w:val="0"/>
        <w:keepLines w:val="0"/>
        <w:pageBreakBefore w:val="0"/>
        <w:widowControl w:val="0"/>
        <w:kinsoku/>
        <w:wordWrap/>
        <w:overflowPunct/>
        <w:topLinePunct w:val="0"/>
        <w:bidi w:val="0"/>
        <w:adjustRightInd/>
        <w:snapToGrid/>
        <w:spacing w:line="400" w:lineRule="exact"/>
        <w:ind w:lef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需要补充的其他内容：详见供应商须知前附表。</w:t>
      </w:r>
    </w:p>
    <w:p w14:paraId="4EB2BC11">
      <w:pPr>
        <w:rPr>
          <w:rFonts w:hint="eastAsia" w:ascii="宋体" w:hAnsi="宋体" w:eastAsia="宋体" w:cs="宋体"/>
          <w:color w:val="auto"/>
          <w:sz w:val="28"/>
          <w:highlight w:val="none"/>
        </w:rPr>
      </w:pPr>
    </w:p>
    <w:p w14:paraId="4379424A">
      <w:pPr>
        <w:pStyle w:val="32"/>
        <w:rPr>
          <w:rFonts w:hint="eastAsia" w:ascii="宋体" w:hAnsi="宋体" w:eastAsia="宋体" w:cs="宋体"/>
          <w:color w:val="auto"/>
          <w:sz w:val="28"/>
          <w:highlight w:val="none"/>
        </w:rPr>
      </w:pPr>
    </w:p>
    <w:p w14:paraId="37BC890D">
      <w:pPr>
        <w:pStyle w:val="32"/>
        <w:rPr>
          <w:rFonts w:hint="eastAsia" w:ascii="宋体" w:hAnsi="宋体" w:eastAsia="宋体" w:cs="宋体"/>
          <w:color w:val="auto"/>
          <w:sz w:val="28"/>
          <w:highlight w:val="none"/>
        </w:rPr>
      </w:pPr>
    </w:p>
    <w:p w14:paraId="2EEFF3B1">
      <w:pPr>
        <w:pStyle w:val="32"/>
        <w:rPr>
          <w:rFonts w:hint="eastAsia" w:ascii="宋体" w:hAnsi="宋体" w:eastAsia="宋体" w:cs="宋体"/>
          <w:color w:val="auto"/>
          <w:sz w:val="28"/>
          <w:highlight w:val="none"/>
        </w:rPr>
      </w:pPr>
    </w:p>
    <w:p w14:paraId="57BC1932">
      <w:pPr>
        <w:pStyle w:val="32"/>
        <w:rPr>
          <w:rFonts w:hint="eastAsia" w:ascii="宋体" w:hAnsi="宋体" w:eastAsia="宋体" w:cs="宋体"/>
          <w:color w:val="auto"/>
          <w:sz w:val="28"/>
          <w:highlight w:val="none"/>
        </w:rPr>
      </w:pPr>
    </w:p>
    <w:p w14:paraId="66CCF593">
      <w:pPr>
        <w:pStyle w:val="32"/>
        <w:rPr>
          <w:rFonts w:hint="eastAsia" w:ascii="宋体" w:hAnsi="宋体" w:eastAsia="宋体" w:cs="宋体"/>
          <w:color w:val="auto"/>
          <w:sz w:val="28"/>
          <w:highlight w:val="none"/>
        </w:rPr>
      </w:pPr>
    </w:p>
    <w:p w14:paraId="0C014892">
      <w:pPr>
        <w:pStyle w:val="32"/>
        <w:rPr>
          <w:rFonts w:hint="eastAsia" w:ascii="宋体" w:hAnsi="宋体" w:eastAsia="宋体" w:cs="宋体"/>
          <w:color w:val="auto"/>
          <w:sz w:val="28"/>
          <w:highlight w:val="none"/>
        </w:rPr>
      </w:pPr>
    </w:p>
    <w:p w14:paraId="7AB44C10">
      <w:pPr>
        <w:pStyle w:val="32"/>
        <w:ind w:left="0" w:leftChars="0" w:firstLine="0" w:firstLineChars="0"/>
        <w:rPr>
          <w:rFonts w:hint="eastAsia" w:ascii="宋体" w:hAnsi="宋体" w:eastAsia="宋体" w:cs="宋体"/>
          <w:color w:val="auto"/>
          <w:sz w:val="28"/>
          <w:highlight w:val="none"/>
        </w:rPr>
      </w:pPr>
    </w:p>
    <w:p w14:paraId="0E13785F">
      <w:pPr>
        <w:pStyle w:val="32"/>
        <w:ind w:left="0" w:leftChars="0" w:firstLine="0" w:firstLineChars="0"/>
        <w:rPr>
          <w:rFonts w:hint="eastAsia" w:ascii="宋体" w:hAnsi="宋体" w:eastAsia="宋体" w:cs="宋体"/>
          <w:color w:val="auto"/>
          <w:sz w:val="28"/>
          <w:highlight w:val="none"/>
        </w:rPr>
      </w:pPr>
    </w:p>
    <w:p w14:paraId="0AA71F24">
      <w:pPr>
        <w:pStyle w:val="32"/>
        <w:ind w:left="0" w:leftChars="0" w:firstLine="0" w:firstLineChars="0"/>
        <w:rPr>
          <w:rFonts w:hint="eastAsia" w:ascii="宋体" w:hAnsi="宋体" w:eastAsia="宋体" w:cs="宋体"/>
          <w:color w:val="auto"/>
          <w:sz w:val="28"/>
          <w:highlight w:val="none"/>
        </w:rPr>
      </w:pPr>
    </w:p>
    <w:p w14:paraId="631CF394">
      <w:pPr>
        <w:pStyle w:val="32"/>
        <w:ind w:left="0" w:leftChars="0" w:firstLine="0" w:firstLineChars="0"/>
        <w:rPr>
          <w:rFonts w:hint="eastAsia" w:ascii="宋体" w:hAnsi="宋体" w:eastAsia="宋体" w:cs="宋体"/>
          <w:color w:val="auto"/>
          <w:sz w:val="28"/>
          <w:highlight w:val="none"/>
        </w:rPr>
      </w:pPr>
    </w:p>
    <w:p w14:paraId="554CFDF2">
      <w:pPr>
        <w:pStyle w:val="32"/>
        <w:ind w:left="0" w:leftChars="0" w:firstLine="0" w:firstLineChars="0"/>
        <w:rPr>
          <w:rFonts w:hint="eastAsia" w:ascii="宋体" w:hAnsi="宋体" w:eastAsia="宋体" w:cs="宋体"/>
          <w:color w:val="auto"/>
          <w:sz w:val="28"/>
          <w:highlight w:val="none"/>
        </w:rPr>
      </w:pPr>
    </w:p>
    <w:p w14:paraId="57228A8D">
      <w:pPr>
        <w:pStyle w:val="32"/>
        <w:ind w:left="0" w:leftChars="0" w:firstLine="0" w:firstLineChars="0"/>
        <w:rPr>
          <w:rFonts w:hint="eastAsia" w:ascii="宋体" w:hAnsi="宋体" w:eastAsia="宋体" w:cs="宋体"/>
          <w:color w:val="auto"/>
          <w:sz w:val="28"/>
          <w:highlight w:val="none"/>
        </w:rPr>
      </w:pPr>
    </w:p>
    <w:p w14:paraId="52382F23">
      <w:pPr>
        <w:pStyle w:val="32"/>
        <w:ind w:left="0" w:leftChars="0" w:firstLine="0" w:firstLineChars="0"/>
        <w:rPr>
          <w:rFonts w:hint="eastAsia" w:ascii="宋体" w:hAnsi="宋体" w:eastAsia="宋体" w:cs="宋体"/>
          <w:color w:val="auto"/>
          <w:sz w:val="28"/>
          <w:highlight w:val="none"/>
        </w:rPr>
      </w:pPr>
    </w:p>
    <w:p w14:paraId="4BFAA53B">
      <w:pPr>
        <w:pStyle w:val="32"/>
        <w:ind w:left="0" w:leftChars="0" w:firstLine="0" w:firstLineChars="0"/>
        <w:rPr>
          <w:rFonts w:hint="eastAsia" w:ascii="宋体" w:hAnsi="宋体" w:eastAsia="宋体" w:cs="宋体"/>
          <w:color w:val="auto"/>
          <w:sz w:val="28"/>
          <w:highlight w:val="none"/>
        </w:rPr>
      </w:pPr>
    </w:p>
    <w:p w14:paraId="09685E1F">
      <w:pPr>
        <w:pStyle w:val="32"/>
        <w:ind w:left="0" w:leftChars="0" w:firstLine="0" w:firstLineChars="0"/>
        <w:rPr>
          <w:rFonts w:hint="eastAsia" w:ascii="宋体" w:hAnsi="宋体" w:eastAsia="宋体" w:cs="宋体"/>
          <w:color w:val="auto"/>
          <w:sz w:val="28"/>
          <w:highlight w:val="none"/>
        </w:rPr>
      </w:pPr>
    </w:p>
    <w:p w14:paraId="1781655E">
      <w:pPr>
        <w:pStyle w:val="32"/>
        <w:ind w:left="0" w:leftChars="0" w:firstLine="0" w:firstLineChars="0"/>
        <w:rPr>
          <w:rFonts w:hint="eastAsia" w:ascii="宋体" w:hAnsi="宋体" w:eastAsia="宋体" w:cs="宋体"/>
          <w:color w:val="auto"/>
          <w:sz w:val="28"/>
          <w:highlight w:val="none"/>
        </w:rPr>
      </w:pPr>
    </w:p>
    <w:p w14:paraId="5AEB66B1">
      <w:pPr>
        <w:pStyle w:val="32"/>
        <w:ind w:left="0" w:leftChars="0" w:firstLine="0" w:firstLineChars="0"/>
        <w:rPr>
          <w:rFonts w:hint="eastAsia" w:ascii="宋体" w:hAnsi="宋体" w:eastAsia="宋体" w:cs="宋体"/>
          <w:color w:val="auto"/>
          <w:sz w:val="28"/>
          <w:highlight w:val="none"/>
        </w:rPr>
      </w:pPr>
    </w:p>
    <w:p w14:paraId="3A3A236E">
      <w:pPr>
        <w:pStyle w:val="32"/>
        <w:ind w:left="0" w:leftChars="0" w:firstLine="0" w:firstLineChars="0"/>
        <w:rPr>
          <w:rFonts w:hint="eastAsia" w:ascii="宋体" w:hAnsi="宋体" w:eastAsia="宋体" w:cs="宋体"/>
          <w:color w:val="auto"/>
          <w:sz w:val="28"/>
          <w:highlight w:val="none"/>
        </w:rPr>
      </w:pPr>
    </w:p>
    <w:p w14:paraId="071C9B58">
      <w:pPr>
        <w:pStyle w:val="32"/>
        <w:ind w:left="0" w:leftChars="0" w:firstLine="0" w:firstLineChars="0"/>
        <w:rPr>
          <w:rFonts w:hint="eastAsia" w:ascii="宋体" w:hAnsi="宋体" w:eastAsia="宋体" w:cs="宋体"/>
          <w:color w:val="auto"/>
          <w:sz w:val="28"/>
          <w:highlight w:val="none"/>
        </w:rPr>
      </w:pPr>
    </w:p>
    <w:p w14:paraId="6D05C222">
      <w:pPr>
        <w:pStyle w:val="32"/>
        <w:ind w:left="0" w:leftChars="0" w:firstLine="0" w:firstLineChars="0"/>
        <w:rPr>
          <w:rFonts w:hint="eastAsia" w:ascii="宋体" w:hAnsi="宋体" w:eastAsia="宋体" w:cs="宋体"/>
          <w:color w:val="auto"/>
          <w:sz w:val="28"/>
          <w:highlight w:val="none"/>
        </w:rPr>
      </w:pPr>
    </w:p>
    <w:p w14:paraId="744183D8">
      <w:pPr>
        <w:rPr>
          <w:rFonts w:hint="eastAsia"/>
          <w:highlight w:val="none"/>
        </w:rPr>
      </w:pPr>
    </w:p>
    <w:p w14:paraId="543335E1">
      <w:pPr>
        <w:pStyle w:val="2"/>
        <w:rPr>
          <w:rFonts w:hint="eastAsia"/>
          <w:highlight w:val="none"/>
        </w:rPr>
      </w:pPr>
    </w:p>
    <w:p w14:paraId="046A9294">
      <w:pPr>
        <w:rPr>
          <w:rFonts w:hint="eastAsia"/>
          <w:highlight w:val="none"/>
        </w:rPr>
      </w:pPr>
    </w:p>
    <w:p w14:paraId="23DB6633">
      <w:pPr>
        <w:pStyle w:val="2"/>
        <w:rPr>
          <w:rFonts w:hint="eastAsia"/>
          <w:highlight w:val="none"/>
        </w:rPr>
      </w:pPr>
    </w:p>
    <w:p w14:paraId="70C18F51">
      <w:pPr>
        <w:rPr>
          <w:rFonts w:hint="eastAsia"/>
          <w:highlight w:val="none"/>
        </w:rPr>
      </w:pPr>
    </w:p>
    <w:p w14:paraId="7984E63A">
      <w:pPr>
        <w:pStyle w:val="2"/>
        <w:rPr>
          <w:rFonts w:hint="eastAsia"/>
          <w:highlight w:val="none"/>
        </w:rPr>
      </w:pPr>
    </w:p>
    <w:p w14:paraId="7E890C53">
      <w:pPr>
        <w:rPr>
          <w:rFonts w:hint="eastAsia"/>
          <w:highlight w:val="none"/>
        </w:rPr>
      </w:pPr>
    </w:p>
    <w:p w14:paraId="2239D521">
      <w:pPr>
        <w:pStyle w:val="2"/>
        <w:rPr>
          <w:rFonts w:hint="eastAsia"/>
          <w:highlight w:val="none"/>
        </w:rPr>
      </w:pPr>
    </w:p>
    <w:p w14:paraId="5BF08B37">
      <w:pPr>
        <w:pStyle w:val="2"/>
        <w:rPr>
          <w:rFonts w:hint="eastAsia"/>
          <w:highlight w:val="none"/>
        </w:rPr>
      </w:pPr>
    </w:p>
    <w:p w14:paraId="2A66558C">
      <w:pPr>
        <w:pStyle w:val="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附件</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p>
    <w:p w14:paraId="1F731B61">
      <w:p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质疑函范本</w:t>
      </w:r>
    </w:p>
    <w:p w14:paraId="5D84DD33">
      <w:pPr>
        <w:adjustRightInd w:val="0"/>
        <w:snapToGrid w:val="0"/>
        <w:spacing w:before="312" w:beforeLines="100"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一、质疑</w:t>
      </w:r>
      <w:r>
        <w:rPr>
          <w:rFonts w:hint="eastAsia" w:ascii="宋体" w:hAnsi="宋体" w:eastAsia="宋体" w:cs="宋体"/>
          <w:bCs/>
          <w:color w:val="auto"/>
          <w:sz w:val="24"/>
          <w:szCs w:val="24"/>
          <w:highlight w:val="none"/>
          <w:lang w:eastAsia="zh-CN"/>
        </w:rPr>
        <w:t>供应商</w:t>
      </w:r>
      <w:r>
        <w:rPr>
          <w:rFonts w:hint="eastAsia" w:ascii="宋体" w:hAnsi="宋体" w:eastAsia="宋体" w:cs="宋体"/>
          <w:bCs/>
          <w:color w:val="auto"/>
          <w:sz w:val="24"/>
          <w:szCs w:val="24"/>
          <w:highlight w:val="none"/>
        </w:rPr>
        <w:t>基本信息</w:t>
      </w:r>
    </w:p>
    <w:p w14:paraId="1D62FB1E">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dotted"/>
        </w:rPr>
        <w:t xml:space="preserve">                                                              </w:t>
      </w:r>
    </w:p>
    <w:p w14:paraId="35BB60C9">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1EA363C3">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2C8CE058">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授权代表：</w:t>
      </w:r>
      <w:r>
        <w:rPr>
          <w:rFonts w:hint="eastAsia" w:ascii="宋体" w:hAnsi="宋体" w:eastAsia="宋体" w:cs="宋体"/>
          <w:color w:val="auto"/>
          <w:sz w:val="24"/>
          <w:szCs w:val="24"/>
          <w:highlight w:val="none"/>
          <w:u w:val="dotted"/>
        </w:rPr>
        <w:t xml:space="preserve">                                                                 </w:t>
      </w:r>
    </w:p>
    <w:p w14:paraId="71096DD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dotted"/>
        </w:rPr>
        <w:t xml:space="preserve">                                                                </w:t>
      </w:r>
    </w:p>
    <w:p w14:paraId="32A5F31B">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地址： </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邮编：</w:t>
      </w:r>
      <w:r>
        <w:rPr>
          <w:rFonts w:hint="eastAsia" w:ascii="宋体" w:hAnsi="宋体" w:eastAsia="宋体" w:cs="宋体"/>
          <w:color w:val="auto"/>
          <w:sz w:val="24"/>
          <w:szCs w:val="24"/>
          <w:highlight w:val="none"/>
          <w:u w:val="dotted"/>
        </w:rPr>
        <w:t xml:space="preserve">                                     </w:t>
      </w:r>
    </w:p>
    <w:p w14:paraId="02FBF5C8">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二、质疑项目基本情况</w:t>
      </w:r>
    </w:p>
    <w:p w14:paraId="6F7F8B8E">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质疑项目的名称：</w:t>
      </w:r>
      <w:r>
        <w:rPr>
          <w:rFonts w:hint="eastAsia" w:ascii="宋体" w:hAnsi="宋体" w:eastAsia="宋体" w:cs="宋体"/>
          <w:color w:val="auto"/>
          <w:sz w:val="24"/>
          <w:szCs w:val="24"/>
          <w:highlight w:val="none"/>
          <w:u w:val="dotted"/>
        </w:rPr>
        <w:t xml:space="preserve">                                                          </w:t>
      </w:r>
    </w:p>
    <w:p w14:paraId="1BC2EBDD">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质疑项目的编号：</w:t>
      </w:r>
      <w:r>
        <w:rPr>
          <w:rFonts w:hint="eastAsia" w:ascii="宋体" w:hAnsi="宋体" w:eastAsia="宋体" w:cs="宋体"/>
          <w:color w:val="auto"/>
          <w:sz w:val="24"/>
          <w:szCs w:val="24"/>
          <w:highlight w:val="none"/>
          <w:u w:val="dotted"/>
        </w:rPr>
        <w:t xml:space="preserve">                         </w:t>
      </w:r>
      <w:r>
        <w:rPr>
          <w:rFonts w:hint="eastAsia" w:ascii="宋体" w:hAnsi="宋体" w:eastAsia="宋体" w:cs="宋体"/>
          <w:color w:val="auto"/>
          <w:sz w:val="24"/>
          <w:szCs w:val="24"/>
          <w:highlight w:val="none"/>
        </w:rPr>
        <w:t>包号：</w:t>
      </w:r>
      <w:r>
        <w:rPr>
          <w:rFonts w:hint="eastAsia" w:ascii="宋体" w:hAnsi="宋体" w:eastAsia="宋体" w:cs="宋体"/>
          <w:color w:val="auto"/>
          <w:sz w:val="24"/>
          <w:szCs w:val="24"/>
          <w:highlight w:val="none"/>
          <w:u w:val="dotted"/>
        </w:rPr>
        <w:t xml:space="preserve">                           </w:t>
      </w:r>
    </w:p>
    <w:p w14:paraId="5A7BD3C6">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lang w:eastAsia="zh-CN"/>
        </w:rPr>
        <w:t>采购人</w:t>
      </w: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dotted"/>
        </w:rPr>
        <w:t xml:space="preserve">                                                              </w:t>
      </w:r>
    </w:p>
    <w:p w14:paraId="323E894A">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采购文件获取日期：</w:t>
      </w:r>
      <w:r>
        <w:rPr>
          <w:rFonts w:hint="eastAsia" w:ascii="宋体" w:hAnsi="宋体" w:eastAsia="宋体" w:cs="宋体"/>
          <w:color w:val="auto"/>
          <w:sz w:val="24"/>
          <w:szCs w:val="24"/>
          <w:highlight w:val="none"/>
          <w:u w:val="dotted"/>
        </w:rPr>
        <w:t xml:space="preserve">                                                        </w:t>
      </w:r>
    </w:p>
    <w:p w14:paraId="2C2A9018">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三、质疑事项具体内容</w:t>
      </w:r>
    </w:p>
    <w:p w14:paraId="01E917E7">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质疑事项1：</w:t>
      </w:r>
      <w:r>
        <w:rPr>
          <w:rFonts w:hint="eastAsia" w:ascii="宋体" w:hAnsi="宋体" w:eastAsia="宋体" w:cs="宋体"/>
          <w:color w:val="auto"/>
          <w:sz w:val="24"/>
          <w:szCs w:val="24"/>
          <w:highlight w:val="none"/>
          <w:u w:val="dotted"/>
        </w:rPr>
        <w:t xml:space="preserve">                                                              </w:t>
      </w:r>
    </w:p>
    <w:p w14:paraId="2F09711A">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事实依据：</w:t>
      </w:r>
      <w:r>
        <w:rPr>
          <w:rFonts w:hint="eastAsia" w:ascii="宋体" w:hAnsi="宋体" w:eastAsia="宋体" w:cs="宋体"/>
          <w:color w:val="auto"/>
          <w:sz w:val="24"/>
          <w:szCs w:val="24"/>
          <w:highlight w:val="none"/>
          <w:u w:val="dotted"/>
        </w:rPr>
        <w:t xml:space="preserve">                                                                </w:t>
      </w:r>
    </w:p>
    <w:p w14:paraId="46DAD626">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dotted"/>
        </w:rPr>
        <w:t xml:space="preserve">                                                                           </w:t>
      </w:r>
    </w:p>
    <w:p w14:paraId="1AB6B703">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法律依据：</w:t>
      </w:r>
      <w:r>
        <w:rPr>
          <w:rFonts w:hint="eastAsia" w:ascii="宋体" w:hAnsi="宋体" w:eastAsia="宋体" w:cs="宋体"/>
          <w:color w:val="auto"/>
          <w:sz w:val="24"/>
          <w:szCs w:val="24"/>
          <w:highlight w:val="none"/>
          <w:u w:val="dotted"/>
        </w:rPr>
        <w:t xml:space="preserve">                                                                 </w:t>
      </w:r>
    </w:p>
    <w:p w14:paraId="0C5D217B">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u w:val="dotted"/>
        </w:rPr>
        <w:t xml:space="preserve">                                                                           </w:t>
      </w:r>
    </w:p>
    <w:p w14:paraId="60BF6FF1">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质疑事项2</w:t>
      </w:r>
    </w:p>
    <w:p w14:paraId="1F26BB41">
      <w:pPr>
        <w:adjustRightInd w:val="0"/>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p>
    <w:p w14:paraId="4267547C">
      <w:pPr>
        <w:adjustRightInd w:val="0"/>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四、与质疑事项相关的质疑请求</w:t>
      </w:r>
    </w:p>
    <w:p w14:paraId="67D41F27">
      <w:pPr>
        <w:adjustRightInd w:val="0"/>
        <w:snapToGrid w:val="0"/>
        <w:spacing w:line="360" w:lineRule="auto"/>
        <w:rPr>
          <w:rFonts w:hint="eastAsia" w:ascii="宋体" w:hAnsi="宋体" w:eastAsia="宋体" w:cs="宋体"/>
          <w:color w:val="auto"/>
          <w:sz w:val="24"/>
          <w:szCs w:val="24"/>
          <w:highlight w:val="none"/>
          <w:u w:val="dotted"/>
        </w:rPr>
      </w:pPr>
      <w:r>
        <w:rPr>
          <w:rFonts w:hint="eastAsia" w:ascii="宋体" w:hAnsi="宋体" w:eastAsia="宋体" w:cs="宋体"/>
          <w:color w:val="auto"/>
          <w:sz w:val="24"/>
          <w:szCs w:val="24"/>
          <w:highlight w:val="none"/>
        </w:rPr>
        <w:t>请求：</w:t>
      </w:r>
      <w:r>
        <w:rPr>
          <w:rFonts w:hint="eastAsia" w:ascii="宋体" w:hAnsi="宋体" w:eastAsia="宋体" w:cs="宋体"/>
          <w:color w:val="auto"/>
          <w:sz w:val="24"/>
          <w:szCs w:val="24"/>
          <w:highlight w:val="none"/>
          <w:u w:val="dotted"/>
        </w:rPr>
        <w:t xml:space="preserve">                                                                     </w:t>
      </w:r>
    </w:p>
    <w:p w14:paraId="70DBC2E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签字(签章)：                   公章：                      </w:t>
      </w:r>
    </w:p>
    <w:p w14:paraId="4139896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日期：    </w:t>
      </w:r>
    </w:p>
    <w:p w14:paraId="178DADB6">
      <w:pPr>
        <w:spacing w:line="400" w:lineRule="exac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质疑函制作说明：</w:t>
      </w:r>
    </w:p>
    <w:p w14:paraId="60D1E11C">
      <w:pPr>
        <w:widowControl/>
        <w:spacing w:line="4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提出质疑时，应提交质疑函和必要的证明材料。</w:t>
      </w:r>
    </w:p>
    <w:p w14:paraId="6978B0FE">
      <w:pPr>
        <w:widowControl/>
        <w:spacing w:line="4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2.质疑</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若委托代理人进行质疑的，质疑函应按要求列明“授权代表”的有关内容，并在附件中提交由质疑</w:t>
      </w: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签署的授权委托书。授权委托书应载明代理人的姓名或者名称、代理事项、具体权限、期限和相关事项。</w:t>
      </w:r>
    </w:p>
    <w:p w14:paraId="44F0330C">
      <w:pPr>
        <w:widowControl/>
        <w:spacing w:line="4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3.质疑</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若对项目的某一分包进行质疑，质疑函中应列明具体分包号。</w:t>
      </w:r>
    </w:p>
    <w:p w14:paraId="5CAE384A">
      <w:pPr>
        <w:widowControl/>
        <w:spacing w:line="4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4.质疑函的质疑事项应具体、明确，并有必要的事实依据和法律依据。</w:t>
      </w:r>
    </w:p>
    <w:p w14:paraId="5779453F">
      <w:pPr>
        <w:widowControl/>
        <w:spacing w:line="4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5.质疑函的质疑请求应与质疑事项相关。</w:t>
      </w:r>
    </w:p>
    <w:p w14:paraId="1E7095A5">
      <w:pPr>
        <w:widowControl/>
        <w:spacing w:line="40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6.质疑</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为自然人的，质疑函应由本人签字；质疑</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为法人或者其他组织的，质疑函应由法定代表人、主要负责人，或者其授权代表签字或者盖章，并加盖公章。</w:t>
      </w:r>
    </w:p>
    <w:p w14:paraId="08BF0700">
      <w:pPr>
        <w:rPr>
          <w:rFonts w:hint="eastAsia" w:ascii="宋体" w:hAnsi="宋体" w:eastAsia="宋体" w:cs="宋体"/>
          <w:color w:val="auto"/>
          <w:highlight w:val="none"/>
        </w:rPr>
      </w:pPr>
    </w:p>
    <w:p w14:paraId="1A2EE58D">
      <w:pPr>
        <w:rPr>
          <w:rFonts w:hint="eastAsia" w:ascii="宋体" w:hAnsi="宋体" w:eastAsia="宋体" w:cs="宋体"/>
          <w:color w:val="auto"/>
          <w:highlight w:val="none"/>
        </w:rPr>
      </w:pPr>
    </w:p>
    <w:p w14:paraId="728013AF">
      <w:pPr>
        <w:rPr>
          <w:rFonts w:hint="eastAsia" w:ascii="宋体" w:hAnsi="宋体" w:eastAsia="宋体" w:cs="宋体"/>
          <w:color w:val="auto"/>
          <w:highlight w:val="none"/>
        </w:rPr>
      </w:pPr>
    </w:p>
    <w:p w14:paraId="499E0220">
      <w:pPr>
        <w:rPr>
          <w:rFonts w:hint="eastAsia" w:ascii="宋体" w:hAnsi="宋体" w:eastAsia="宋体" w:cs="宋体"/>
          <w:color w:val="auto"/>
          <w:highlight w:val="none"/>
        </w:rPr>
      </w:pPr>
    </w:p>
    <w:p w14:paraId="559F6C09">
      <w:pPr>
        <w:rPr>
          <w:rFonts w:hint="eastAsia" w:ascii="宋体" w:hAnsi="宋体" w:eastAsia="宋体" w:cs="宋体"/>
          <w:color w:val="auto"/>
          <w:highlight w:val="none"/>
        </w:rPr>
      </w:pPr>
    </w:p>
    <w:p w14:paraId="566E0B3D">
      <w:pPr>
        <w:rPr>
          <w:rFonts w:hint="eastAsia" w:ascii="宋体" w:hAnsi="宋体" w:eastAsia="宋体" w:cs="宋体"/>
          <w:color w:val="auto"/>
          <w:highlight w:val="none"/>
        </w:rPr>
      </w:pPr>
    </w:p>
    <w:p w14:paraId="2765AE44">
      <w:pPr>
        <w:rPr>
          <w:rFonts w:hint="eastAsia" w:ascii="宋体" w:hAnsi="宋体" w:eastAsia="宋体" w:cs="宋体"/>
          <w:color w:val="auto"/>
          <w:highlight w:val="none"/>
        </w:rPr>
      </w:pPr>
    </w:p>
    <w:p w14:paraId="2F557CAF">
      <w:pPr>
        <w:rPr>
          <w:rFonts w:hint="eastAsia" w:ascii="宋体" w:hAnsi="宋体" w:eastAsia="宋体" w:cs="宋体"/>
          <w:color w:val="auto"/>
          <w:highlight w:val="none"/>
        </w:rPr>
      </w:pPr>
    </w:p>
    <w:p w14:paraId="08405508">
      <w:pPr>
        <w:rPr>
          <w:rFonts w:hint="eastAsia" w:ascii="宋体" w:hAnsi="宋体" w:eastAsia="宋体" w:cs="宋体"/>
          <w:color w:val="auto"/>
          <w:highlight w:val="none"/>
        </w:rPr>
      </w:pPr>
    </w:p>
    <w:p w14:paraId="07147162">
      <w:pPr>
        <w:rPr>
          <w:rFonts w:hint="eastAsia" w:ascii="宋体" w:hAnsi="宋体" w:eastAsia="宋体" w:cs="宋体"/>
          <w:color w:val="auto"/>
          <w:highlight w:val="none"/>
        </w:rPr>
      </w:pPr>
    </w:p>
    <w:p w14:paraId="61127143">
      <w:pPr>
        <w:rPr>
          <w:rFonts w:hint="eastAsia" w:ascii="宋体" w:hAnsi="宋体" w:eastAsia="宋体" w:cs="宋体"/>
          <w:color w:val="auto"/>
          <w:highlight w:val="none"/>
        </w:rPr>
      </w:pPr>
    </w:p>
    <w:p w14:paraId="2207AC3A">
      <w:pPr>
        <w:rPr>
          <w:rFonts w:hint="eastAsia" w:ascii="宋体" w:hAnsi="宋体" w:eastAsia="宋体" w:cs="宋体"/>
          <w:color w:val="auto"/>
          <w:highlight w:val="none"/>
        </w:rPr>
      </w:pPr>
    </w:p>
    <w:p w14:paraId="06E3D604">
      <w:pPr>
        <w:rPr>
          <w:rFonts w:hint="eastAsia" w:ascii="宋体" w:hAnsi="宋体" w:eastAsia="宋体" w:cs="宋体"/>
          <w:color w:val="auto"/>
          <w:highlight w:val="none"/>
        </w:rPr>
      </w:pPr>
    </w:p>
    <w:p w14:paraId="107B1A6A">
      <w:pPr>
        <w:rPr>
          <w:rFonts w:hint="eastAsia" w:ascii="宋体" w:hAnsi="宋体" w:eastAsia="宋体" w:cs="宋体"/>
          <w:color w:val="auto"/>
          <w:highlight w:val="none"/>
        </w:rPr>
      </w:pPr>
    </w:p>
    <w:p w14:paraId="3F851BFD">
      <w:pPr>
        <w:rPr>
          <w:rFonts w:hint="eastAsia" w:ascii="宋体" w:hAnsi="宋体" w:eastAsia="宋体" w:cs="宋体"/>
          <w:color w:val="auto"/>
          <w:highlight w:val="none"/>
        </w:rPr>
      </w:pPr>
    </w:p>
    <w:p w14:paraId="50842185">
      <w:pPr>
        <w:rPr>
          <w:rFonts w:hint="eastAsia" w:ascii="宋体" w:hAnsi="宋体" w:eastAsia="宋体" w:cs="宋体"/>
          <w:color w:val="auto"/>
          <w:highlight w:val="none"/>
        </w:rPr>
      </w:pPr>
    </w:p>
    <w:p w14:paraId="16F4C195">
      <w:pPr>
        <w:rPr>
          <w:rFonts w:hint="eastAsia" w:ascii="宋体" w:hAnsi="宋体" w:eastAsia="宋体" w:cs="宋体"/>
          <w:color w:val="auto"/>
          <w:highlight w:val="none"/>
        </w:rPr>
      </w:pPr>
    </w:p>
    <w:p w14:paraId="538E0CE1">
      <w:pPr>
        <w:rPr>
          <w:rFonts w:hint="eastAsia" w:ascii="宋体" w:hAnsi="宋体" w:eastAsia="宋体" w:cs="宋体"/>
          <w:color w:val="auto"/>
          <w:highlight w:val="none"/>
        </w:rPr>
      </w:pPr>
    </w:p>
    <w:p w14:paraId="3C80C16A">
      <w:pPr>
        <w:rPr>
          <w:rFonts w:hint="eastAsia" w:ascii="宋体" w:hAnsi="宋体" w:eastAsia="宋体" w:cs="宋体"/>
          <w:color w:val="auto"/>
          <w:highlight w:val="none"/>
        </w:rPr>
      </w:pPr>
    </w:p>
    <w:p w14:paraId="3A0E4F46">
      <w:pPr>
        <w:rPr>
          <w:rFonts w:hint="eastAsia" w:ascii="宋体" w:hAnsi="宋体" w:eastAsia="宋体" w:cs="宋体"/>
          <w:color w:val="auto"/>
          <w:highlight w:val="none"/>
        </w:rPr>
      </w:pPr>
    </w:p>
    <w:p w14:paraId="411CBA43">
      <w:pPr>
        <w:rPr>
          <w:rFonts w:hint="eastAsia" w:ascii="宋体" w:hAnsi="宋体" w:eastAsia="宋体" w:cs="宋体"/>
          <w:color w:val="auto"/>
          <w:highlight w:val="none"/>
        </w:rPr>
      </w:pPr>
    </w:p>
    <w:p w14:paraId="67DD3B90">
      <w:pPr>
        <w:rPr>
          <w:rFonts w:hint="eastAsia" w:ascii="宋体" w:hAnsi="宋体" w:eastAsia="宋体" w:cs="宋体"/>
          <w:color w:val="auto"/>
          <w:highlight w:val="none"/>
        </w:rPr>
      </w:pPr>
    </w:p>
    <w:p w14:paraId="7A496D8E">
      <w:pPr>
        <w:rPr>
          <w:rFonts w:hint="eastAsia" w:ascii="宋体" w:hAnsi="宋体" w:eastAsia="宋体" w:cs="宋体"/>
          <w:color w:val="auto"/>
          <w:highlight w:val="none"/>
        </w:rPr>
      </w:pPr>
    </w:p>
    <w:p w14:paraId="5AA502A4">
      <w:pPr>
        <w:rPr>
          <w:rFonts w:hint="eastAsia" w:ascii="宋体" w:hAnsi="宋体" w:eastAsia="宋体" w:cs="宋体"/>
          <w:color w:val="auto"/>
          <w:highlight w:val="none"/>
        </w:rPr>
      </w:pPr>
    </w:p>
    <w:p w14:paraId="3264CBF6">
      <w:pPr>
        <w:rPr>
          <w:rFonts w:hint="eastAsia" w:ascii="宋体" w:hAnsi="宋体" w:eastAsia="宋体" w:cs="宋体"/>
          <w:color w:val="auto"/>
          <w:highlight w:val="none"/>
        </w:rPr>
      </w:pPr>
    </w:p>
    <w:p w14:paraId="0C557ED3">
      <w:pPr>
        <w:rPr>
          <w:rFonts w:hint="eastAsia" w:ascii="宋体" w:hAnsi="宋体" w:eastAsia="宋体" w:cs="宋体"/>
          <w:color w:val="auto"/>
          <w:highlight w:val="none"/>
        </w:rPr>
      </w:pPr>
    </w:p>
    <w:p w14:paraId="0B6A776A">
      <w:pPr>
        <w:rPr>
          <w:rFonts w:hint="eastAsia" w:ascii="宋体" w:hAnsi="宋体" w:eastAsia="宋体" w:cs="宋体"/>
          <w:color w:val="auto"/>
          <w:highlight w:val="none"/>
        </w:rPr>
      </w:pPr>
    </w:p>
    <w:p w14:paraId="0E37CC6F">
      <w:pPr>
        <w:rPr>
          <w:rFonts w:hint="eastAsia" w:ascii="宋体" w:hAnsi="宋体" w:eastAsia="宋体" w:cs="宋体"/>
          <w:color w:val="auto"/>
          <w:highlight w:val="none"/>
        </w:rPr>
      </w:pPr>
    </w:p>
    <w:p w14:paraId="47F44FC6">
      <w:pPr>
        <w:rPr>
          <w:rFonts w:hint="eastAsia" w:ascii="宋体" w:hAnsi="宋体" w:eastAsia="宋体" w:cs="宋体"/>
          <w:color w:val="auto"/>
          <w:highlight w:val="none"/>
        </w:rPr>
      </w:pPr>
    </w:p>
    <w:p w14:paraId="3B57C05E">
      <w:pPr>
        <w:rPr>
          <w:rFonts w:hint="eastAsia" w:ascii="宋体" w:hAnsi="宋体" w:eastAsia="宋体" w:cs="宋体"/>
          <w:color w:val="auto"/>
          <w:highlight w:val="none"/>
        </w:rPr>
      </w:pPr>
    </w:p>
    <w:p w14:paraId="64BAB8EA">
      <w:pPr>
        <w:rPr>
          <w:rFonts w:hint="eastAsia" w:ascii="宋体" w:hAnsi="宋体" w:eastAsia="宋体" w:cs="宋体"/>
          <w:color w:val="auto"/>
          <w:highlight w:val="none"/>
        </w:rPr>
      </w:pPr>
    </w:p>
    <w:p w14:paraId="0A51F870">
      <w:pPr>
        <w:rPr>
          <w:rFonts w:hint="eastAsia" w:ascii="宋体" w:hAnsi="宋体" w:eastAsia="宋体" w:cs="宋体"/>
          <w:color w:val="auto"/>
          <w:highlight w:val="none"/>
          <w:lang w:eastAsia="zh-CN"/>
        </w:rPr>
      </w:pPr>
    </w:p>
    <w:p w14:paraId="5E868EF0">
      <w:pPr>
        <w:pStyle w:val="2"/>
        <w:rPr>
          <w:rFonts w:hint="eastAsia" w:ascii="宋体" w:hAnsi="宋体" w:eastAsia="宋体" w:cs="宋体"/>
          <w:color w:val="auto"/>
          <w:highlight w:val="none"/>
          <w:lang w:eastAsia="zh-CN"/>
        </w:rPr>
      </w:pPr>
    </w:p>
    <w:p w14:paraId="4BED0398">
      <w:pPr>
        <w:rPr>
          <w:rFonts w:hint="eastAsia" w:ascii="宋体" w:hAnsi="宋体" w:eastAsia="宋体" w:cs="宋体"/>
          <w:color w:val="auto"/>
          <w:highlight w:val="none"/>
          <w:lang w:eastAsia="zh-CN"/>
        </w:rPr>
      </w:pPr>
    </w:p>
    <w:p w14:paraId="6438D7D4">
      <w:pPr>
        <w:pStyle w:val="2"/>
        <w:rPr>
          <w:rFonts w:hint="eastAsia" w:ascii="宋体" w:hAnsi="宋体" w:eastAsia="宋体" w:cs="宋体"/>
          <w:color w:val="auto"/>
          <w:highlight w:val="none"/>
          <w:lang w:eastAsia="zh-CN"/>
        </w:rPr>
      </w:pPr>
    </w:p>
    <w:p w14:paraId="7A4C421E">
      <w:pPr>
        <w:rPr>
          <w:rFonts w:hint="eastAsia" w:ascii="宋体" w:hAnsi="宋体" w:eastAsia="宋体" w:cs="宋体"/>
          <w:color w:val="auto"/>
          <w:highlight w:val="none"/>
          <w:lang w:eastAsia="zh-CN"/>
        </w:rPr>
      </w:pPr>
    </w:p>
    <w:p w14:paraId="27A6A2C4">
      <w:pPr>
        <w:pStyle w:val="2"/>
        <w:rPr>
          <w:rFonts w:hint="eastAsia" w:ascii="宋体" w:hAnsi="宋体" w:eastAsia="宋体" w:cs="宋体"/>
          <w:color w:val="auto"/>
          <w:highlight w:val="none"/>
          <w:lang w:eastAsia="zh-CN"/>
        </w:rPr>
      </w:pPr>
    </w:p>
    <w:p w14:paraId="6B63B3F4">
      <w:pPr>
        <w:rPr>
          <w:rFonts w:hint="eastAsia" w:ascii="宋体" w:hAnsi="宋体" w:eastAsia="宋体" w:cs="宋体"/>
          <w:color w:val="auto"/>
          <w:highlight w:val="none"/>
          <w:lang w:eastAsia="zh-CN"/>
        </w:rPr>
      </w:pPr>
    </w:p>
    <w:p w14:paraId="4451B350">
      <w:pPr>
        <w:pStyle w:val="2"/>
        <w:rPr>
          <w:rFonts w:hint="eastAsia" w:ascii="宋体" w:hAnsi="宋体" w:eastAsia="宋体" w:cs="宋体"/>
          <w:color w:val="auto"/>
          <w:highlight w:val="none"/>
          <w:lang w:eastAsia="zh-CN"/>
        </w:rPr>
      </w:pPr>
    </w:p>
    <w:p w14:paraId="75E74A21">
      <w:pPr>
        <w:rPr>
          <w:rFonts w:hint="eastAsia"/>
          <w:highlight w:val="none"/>
          <w:lang w:eastAsia="zh-CN"/>
        </w:rPr>
      </w:pPr>
    </w:p>
    <w:p w14:paraId="0AF4C196">
      <w:pPr>
        <w:rPr>
          <w:rFonts w:hint="eastAsia" w:ascii="宋体" w:hAnsi="宋体" w:eastAsia="宋体" w:cs="宋体"/>
          <w:color w:val="auto"/>
          <w:highlight w:val="none"/>
          <w:lang w:eastAsia="zh-CN"/>
        </w:rPr>
      </w:pPr>
    </w:p>
    <w:p w14:paraId="48CBB336">
      <w:pPr>
        <w:rPr>
          <w:rFonts w:hint="eastAsia" w:ascii="宋体" w:hAnsi="宋体" w:eastAsia="宋体" w:cs="宋体"/>
          <w:color w:val="auto"/>
          <w:highlight w:val="none"/>
          <w:lang w:eastAsia="zh-CN"/>
        </w:rPr>
      </w:pPr>
    </w:p>
    <w:p w14:paraId="290EB6C5">
      <w:pPr>
        <w:pStyle w:val="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附件2：</w:t>
      </w:r>
    </w:p>
    <w:p w14:paraId="16BEFF7D">
      <w:pPr>
        <w:spacing w:line="360" w:lineRule="auto"/>
        <w:jc w:val="center"/>
        <w:rPr>
          <w:rFonts w:hint="eastAsia" w:ascii="宋体" w:hAnsi="宋体" w:eastAsia="宋体" w:cs="宋体"/>
          <w:b/>
          <w:color w:val="auto"/>
          <w:spacing w:val="6"/>
          <w:sz w:val="28"/>
          <w:szCs w:val="28"/>
          <w:highlight w:val="none"/>
        </w:rPr>
      </w:pPr>
      <w:r>
        <w:rPr>
          <w:rFonts w:hint="eastAsia" w:ascii="宋体" w:hAnsi="宋体" w:eastAsia="宋体" w:cs="宋体"/>
          <w:b/>
          <w:color w:val="auto"/>
          <w:spacing w:val="6"/>
          <w:sz w:val="28"/>
          <w:szCs w:val="28"/>
          <w:highlight w:val="none"/>
        </w:rPr>
        <w:t>投诉书范本</w:t>
      </w:r>
    </w:p>
    <w:p w14:paraId="32B5BB4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一、投诉相关主体基本情况</w:t>
      </w:r>
    </w:p>
    <w:p w14:paraId="59F1DC7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投诉人：</w:t>
      </w:r>
      <w:r>
        <w:rPr>
          <w:rFonts w:hint="eastAsia" w:ascii="宋体" w:hAnsi="宋体" w:eastAsia="宋体" w:cs="宋体"/>
          <w:color w:val="auto"/>
          <w:sz w:val="24"/>
          <w:highlight w:val="none"/>
          <w:u w:val="dotted"/>
        </w:rPr>
        <w:t xml:space="preserve">                                               </w:t>
      </w:r>
    </w:p>
    <w:p w14:paraId="3E9B583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449A1D4A">
      <w:pPr>
        <w:keepNext w:val="0"/>
        <w:keepLines w:val="0"/>
        <w:pageBreakBefore w:val="0"/>
        <w:tabs>
          <w:tab w:val="left" w:pos="6510"/>
        </w:tabs>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法定代表人/主要负责人：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71BED12F">
      <w:pPr>
        <w:keepNext w:val="0"/>
        <w:keepLines w:val="0"/>
        <w:pageBreakBefore w:val="0"/>
        <w:tabs>
          <w:tab w:val="left" w:pos="6510"/>
        </w:tabs>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1EF0755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授权代表：</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4829C70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dotted"/>
        </w:rPr>
        <w:t xml:space="preserve">                   </w:t>
      </w:r>
    </w:p>
    <w:p w14:paraId="7EAD32E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被投诉人1：</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67923B0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170FF76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38FF0F5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被投诉人2</w:t>
      </w:r>
    </w:p>
    <w:p w14:paraId="279632D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w:t>
      </w:r>
    </w:p>
    <w:p w14:paraId="0B30B87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相关供应商：</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1576FF7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3B87A30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560E7FAC">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二、投诉项目基本情况</w:t>
      </w:r>
    </w:p>
    <w:p w14:paraId="5FA3D22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采购项目名称：</w:t>
      </w:r>
      <w:r>
        <w:rPr>
          <w:rFonts w:hint="eastAsia" w:ascii="宋体" w:hAnsi="宋体" w:eastAsia="宋体" w:cs="宋体"/>
          <w:color w:val="auto"/>
          <w:sz w:val="24"/>
          <w:highlight w:val="none"/>
          <w:u w:val="dotted"/>
        </w:rPr>
        <w:t xml:space="preserve">                                        </w:t>
      </w:r>
    </w:p>
    <w:p w14:paraId="54A195F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采购项目编号：</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包号：</w:t>
      </w:r>
      <w:r>
        <w:rPr>
          <w:rFonts w:hint="eastAsia" w:ascii="宋体" w:hAnsi="宋体" w:eastAsia="宋体" w:cs="宋体"/>
          <w:color w:val="auto"/>
          <w:sz w:val="24"/>
          <w:highlight w:val="none"/>
          <w:u w:val="dotted"/>
        </w:rPr>
        <w:t xml:space="preserve">              </w:t>
      </w:r>
    </w:p>
    <w:p w14:paraId="507E2E3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采购人名称：</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1F6F72EA">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代理机构名称：</w:t>
      </w:r>
      <w:r>
        <w:rPr>
          <w:rFonts w:hint="eastAsia" w:ascii="宋体" w:hAnsi="宋体" w:eastAsia="宋体" w:cs="宋体"/>
          <w:color w:val="auto"/>
          <w:sz w:val="24"/>
          <w:highlight w:val="none"/>
          <w:u w:val="dotted"/>
        </w:rPr>
        <w:t xml:space="preserve">                                         </w:t>
      </w:r>
    </w:p>
    <w:p w14:paraId="15B0390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采购文件公告:</w:t>
      </w:r>
      <w:r>
        <w:rPr>
          <w:rFonts w:hint="eastAsia" w:ascii="宋体" w:hAnsi="宋体" w:eastAsia="宋体" w:cs="宋体"/>
          <w:color w:val="auto"/>
          <w:sz w:val="24"/>
          <w:highlight w:val="none"/>
          <w:u w:val="dotted"/>
        </w:rPr>
        <w:t xml:space="preserve">是/否 </w:t>
      </w:r>
      <w:r>
        <w:rPr>
          <w:rFonts w:hint="eastAsia" w:ascii="宋体" w:hAnsi="宋体" w:eastAsia="宋体" w:cs="宋体"/>
          <w:color w:val="auto"/>
          <w:sz w:val="24"/>
          <w:highlight w:val="none"/>
        </w:rPr>
        <w:t>公告期限：</w:t>
      </w:r>
      <w:r>
        <w:rPr>
          <w:rFonts w:hint="eastAsia" w:ascii="宋体" w:hAnsi="宋体" w:eastAsia="宋体" w:cs="宋体"/>
          <w:color w:val="auto"/>
          <w:sz w:val="24"/>
          <w:highlight w:val="none"/>
          <w:u w:val="dotted"/>
        </w:rPr>
        <w:t xml:space="preserve">                                 </w:t>
      </w:r>
    </w:p>
    <w:p w14:paraId="4A2B76D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采购结果公告:</w:t>
      </w:r>
      <w:r>
        <w:rPr>
          <w:rFonts w:hint="eastAsia" w:ascii="宋体" w:hAnsi="宋体" w:eastAsia="宋体" w:cs="宋体"/>
          <w:color w:val="auto"/>
          <w:sz w:val="24"/>
          <w:highlight w:val="none"/>
          <w:u w:val="dotted"/>
        </w:rPr>
        <w:t xml:space="preserve">是/否 </w:t>
      </w:r>
      <w:r>
        <w:rPr>
          <w:rFonts w:hint="eastAsia" w:ascii="宋体" w:hAnsi="宋体" w:eastAsia="宋体" w:cs="宋体"/>
          <w:color w:val="auto"/>
          <w:sz w:val="24"/>
          <w:highlight w:val="none"/>
        </w:rPr>
        <w:t>公告期限：</w:t>
      </w:r>
      <w:r>
        <w:rPr>
          <w:rFonts w:hint="eastAsia" w:ascii="宋体" w:hAnsi="宋体" w:eastAsia="宋体" w:cs="宋体"/>
          <w:color w:val="auto"/>
          <w:sz w:val="24"/>
          <w:highlight w:val="none"/>
          <w:u w:val="dotted"/>
        </w:rPr>
        <w:t xml:space="preserve">                        </w:t>
      </w:r>
    </w:p>
    <w:p w14:paraId="689703B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三、质疑基本情况</w:t>
      </w:r>
    </w:p>
    <w:p w14:paraId="17D474F9">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投诉人于</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日,向</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提出质疑，质疑事项为：</w:t>
      </w:r>
      <w:r>
        <w:rPr>
          <w:rFonts w:hint="eastAsia" w:ascii="宋体" w:hAnsi="宋体" w:eastAsia="宋体" w:cs="宋体"/>
          <w:color w:val="auto"/>
          <w:sz w:val="24"/>
          <w:highlight w:val="none"/>
          <w:u w:val="dotted"/>
        </w:rPr>
        <w:t xml:space="preserve">                                </w:t>
      </w:r>
    </w:p>
    <w:p w14:paraId="18158346">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5485D3EC">
      <w:pPr>
        <w:keepNext w:val="0"/>
        <w:keepLines w:val="0"/>
        <w:pageBreakBefore w:val="0"/>
        <w:kinsoku/>
        <w:wordWrap/>
        <w:overflowPunct/>
        <w:topLinePunct w:val="0"/>
        <w:autoSpaceDE/>
        <w:autoSpaceDN/>
        <w:bidi w:val="0"/>
        <w:adjustRightInd/>
        <w:snapToGrid/>
        <w:spacing w:line="400" w:lineRule="exact"/>
        <w:ind w:firstLine="360" w:firstLineChars="15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u w:val="dotted"/>
        </w:rPr>
        <w:t>采购人/代理机构</w:t>
      </w:r>
      <w:r>
        <w:rPr>
          <w:rFonts w:hint="eastAsia" w:ascii="宋体" w:hAnsi="宋体" w:eastAsia="宋体" w:cs="宋体"/>
          <w:color w:val="auto"/>
          <w:sz w:val="24"/>
          <w:highlight w:val="none"/>
        </w:rPr>
        <w:t>于</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日,就质疑事项作出了答复/没有在法定期限内作出答复。</w:t>
      </w:r>
    </w:p>
    <w:p w14:paraId="41429A2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四、投诉事项具体内容</w:t>
      </w:r>
    </w:p>
    <w:p w14:paraId="0F2268B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投诉事项 1：</w:t>
      </w:r>
      <w:r>
        <w:rPr>
          <w:rFonts w:hint="eastAsia" w:ascii="宋体" w:hAnsi="宋体" w:eastAsia="宋体" w:cs="宋体"/>
          <w:color w:val="auto"/>
          <w:sz w:val="24"/>
          <w:highlight w:val="none"/>
          <w:u w:val="dotted"/>
        </w:rPr>
        <w:t xml:space="preserve">                                       </w:t>
      </w:r>
    </w:p>
    <w:p w14:paraId="12EC8B61">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事实依据：</w:t>
      </w:r>
      <w:r>
        <w:rPr>
          <w:rFonts w:hint="eastAsia" w:ascii="宋体" w:hAnsi="宋体" w:eastAsia="宋体" w:cs="宋体"/>
          <w:color w:val="auto"/>
          <w:sz w:val="24"/>
          <w:highlight w:val="none"/>
          <w:u w:val="dotted"/>
        </w:rPr>
        <w:t xml:space="preserve">                                         </w:t>
      </w:r>
    </w:p>
    <w:p w14:paraId="6F5DBC00">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468FE66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法律依据：</w:t>
      </w:r>
      <w:r>
        <w:rPr>
          <w:rFonts w:hint="eastAsia" w:ascii="宋体" w:hAnsi="宋体" w:eastAsia="宋体" w:cs="宋体"/>
          <w:color w:val="auto"/>
          <w:sz w:val="24"/>
          <w:highlight w:val="none"/>
          <w:u w:val="dotted"/>
        </w:rPr>
        <w:t xml:space="preserve">                                          </w:t>
      </w:r>
    </w:p>
    <w:p w14:paraId="1C2617F7">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5F460575">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投诉事项2</w:t>
      </w:r>
    </w:p>
    <w:p w14:paraId="1B38004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w:t>
      </w:r>
    </w:p>
    <w:p w14:paraId="112378B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五、与投诉事项相关的投诉请求</w:t>
      </w:r>
    </w:p>
    <w:p w14:paraId="373D3273">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请求：</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1BAA29F9">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                                                                                                    </w:t>
      </w:r>
    </w:p>
    <w:p w14:paraId="22FBD9F2">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签字(签章)：                   公章：                      </w:t>
      </w:r>
    </w:p>
    <w:p w14:paraId="3D953828">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日期：    </w:t>
      </w:r>
    </w:p>
    <w:p w14:paraId="713B948E">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4"/>
          <w:highlight w:val="none"/>
        </w:rPr>
      </w:pPr>
    </w:p>
    <w:p w14:paraId="4C617E7F">
      <w:pPr>
        <w:keepNext w:val="0"/>
        <w:keepLines w:val="0"/>
        <w:pageBreakBefore w:val="0"/>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投诉书制作说明：</w:t>
      </w:r>
    </w:p>
    <w:p w14:paraId="263782AD">
      <w:pPr>
        <w:keepNext w:val="0"/>
        <w:keepLines w:val="0"/>
        <w:pageBreakBefore w:val="0"/>
        <w:widowControl/>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1.投诉人提起投诉时，应当提交投诉书和必要的证明材料，并按照被投诉人和与投诉事项有关的供应商数量提供投诉书副本。</w:t>
      </w:r>
    </w:p>
    <w:p w14:paraId="0E98B0F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2.投诉人若委托代理人进行投诉的，投诉书应按照要求列明“授权代表”的有关内容，并在附件中提交由</w:t>
      </w:r>
      <w:r>
        <w:rPr>
          <w:rFonts w:hint="eastAsia" w:ascii="宋体" w:hAnsi="宋体" w:eastAsia="宋体" w:cs="宋体"/>
          <w:color w:val="auto"/>
          <w:kern w:val="0"/>
          <w:sz w:val="24"/>
          <w:highlight w:val="none"/>
        </w:rPr>
        <w:t>投诉人签署的授权委托书。授权委托书应当载明代理人的姓名或者名称、代理事项、具体权限、期限和相关事项。</w:t>
      </w:r>
    </w:p>
    <w:p w14:paraId="24F20ABA">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3.投诉人若对项目的某一分包进行投诉，投诉书应列明具体分包号。</w:t>
      </w:r>
    </w:p>
    <w:p w14:paraId="3E027BF3">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4.投诉书应简要列明质疑事项，质疑函、质疑答复等作为附件材料提供。</w:t>
      </w:r>
    </w:p>
    <w:p w14:paraId="584E9179">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5.投诉书的投诉事项应具体、明确，并有必要的事实依据和法律依据。</w:t>
      </w:r>
    </w:p>
    <w:p w14:paraId="6B886AC4">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6.投诉书的投诉请求应与投诉事项相关。</w:t>
      </w:r>
    </w:p>
    <w:p w14:paraId="620181F8">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7.投诉人为自然人的，投诉书应当由本人签字；投诉人为法人或者其他组织的，投诉书应当由法定代表人、主要负责人，或者其授权代表签字或者盖章，并加盖公章。</w:t>
      </w:r>
    </w:p>
    <w:p w14:paraId="155566CB">
      <w:pPr>
        <w:rPr>
          <w:rFonts w:hint="eastAsia" w:ascii="宋体" w:hAnsi="宋体" w:eastAsia="宋体" w:cs="宋体"/>
          <w:color w:val="auto"/>
          <w:highlight w:val="none"/>
          <w:lang w:val="en-US" w:eastAsia="zh-CN"/>
        </w:rPr>
      </w:pPr>
    </w:p>
    <w:p w14:paraId="77132B2D">
      <w:pPr>
        <w:rPr>
          <w:rFonts w:hint="eastAsia" w:ascii="宋体" w:hAnsi="宋体" w:eastAsia="宋体" w:cs="宋体"/>
          <w:color w:val="auto"/>
          <w:highlight w:val="none"/>
          <w:lang w:eastAsia="zh-CN"/>
        </w:rPr>
      </w:pPr>
    </w:p>
    <w:p w14:paraId="59035C0F">
      <w:pPr>
        <w:rPr>
          <w:rFonts w:hint="eastAsia" w:ascii="宋体" w:hAnsi="宋体" w:eastAsia="宋体" w:cs="宋体"/>
          <w:color w:val="auto"/>
          <w:highlight w:val="none"/>
          <w:lang w:eastAsia="zh-CN"/>
        </w:rPr>
      </w:pPr>
    </w:p>
    <w:p w14:paraId="5EA34A3D">
      <w:pPr>
        <w:pStyle w:val="2"/>
        <w:rPr>
          <w:rFonts w:hint="eastAsia" w:ascii="宋体" w:hAnsi="宋体" w:eastAsia="宋体" w:cs="宋体"/>
          <w:color w:val="auto"/>
          <w:highlight w:val="none"/>
          <w:lang w:eastAsia="zh-CN"/>
        </w:rPr>
      </w:pPr>
    </w:p>
    <w:p w14:paraId="2005EE11">
      <w:pPr>
        <w:rPr>
          <w:rFonts w:hint="eastAsia" w:ascii="宋体" w:hAnsi="宋体" w:eastAsia="宋体" w:cs="宋体"/>
          <w:color w:val="auto"/>
          <w:highlight w:val="none"/>
          <w:lang w:eastAsia="zh-CN"/>
        </w:rPr>
      </w:pPr>
    </w:p>
    <w:p w14:paraId="2783D8B7">
      <w:pPr>
        <w:pStyle w:val="2"/>
        <w:rPr>
          <w:rFonts w:hint="eastAsia" w:ascii="宋体" w:hAnsi="宋体" w:eastAsia="宋体" w:cs="宋体"/>
          <w:color w:val="auto"/>
          <w:highlight w:val="none"/>
          <w:lang w:eastAsia="zh-CN"/>
        </w:rPr>
      </w:pPr>
    </w:p>
    <w:p w14:paraId="2A0318B7">
      <w:pPr>
        <w:rPr>
          <w:rFonts w:hint="eastAsia" w:ascii="宋体" w:hAnsi="宋体" w:eastAsia="宋体" w:cs="宋体"/>
          <w:color w:val="auto"/>
          <w:highlight w:val="none"/>
          <w:lang w:eastAsia="zh-CN"/>
        </w:rPr>
      </w:pPr>
    </w:p>
    <w:p w14:paraId="3E390147">
      <w:pPr>
        <w:pStyle w:val="2"/>
        <w:rPr>
          <w:rFonts w:hint="eastAsia" w:ascii="宋体" w:hAnsi="宋体" w:eastAsia="宋体" w:cs="宋体"/>
          <w:color w:val="auto"/>
          <w:highlight w:val="none"/>
          <w:lang w:eastAsia="zh-CN"/>
        </w:rPr>
      </w:pPr>
    </w:p>
    <w:p w14:paraId="6AFD5094">
      <w:pPr>
        <w:rPr>
          <w:rFonts w:hint="eastAsia" w:ascii="宋体" w:hAnsi="宋体" w:eastAsia="宋体" w:cs="宋体"/>
          <w:color w:val="auto"/>
          <w:highlight w:val="none"/>
          <w:lang w:eastAsia="zh-CN"/>
        </w:rPr>
      </w:pPr>
    </w:p>
    <w:p w14:paraId="6F3FDE34">
      <w:pPr>
        <w:pStyle w:val="2"/>
        <w:rPr>
          <w:rFonts w:hint="eastAsia" w:ascii="宋体" w:hAnsi="宋体" w:eastAsia="宋体" w:cs="宋体"/>
          <w:color w:val="auto"/>
          <w:highlight w:val="none"/>
          <w:lang w:eastAsia="zh-CN"/>
        </w:rPr>
      </w:pPr>
    </w:p>
    <w:p w14:paraId="00997083">
      <w:pPr>
        <w:rPr>
          <w:rFonts w:hint="eastAsia" w:ascii="宋体" w:hAnsi="宋体" w:eastAsia="宋体" w:cs="宋体"/>
          <w:color w:val="auto"/>
          <w:highlight w:val="none"/>
          <w:lang w:eastAsia="zh-CN"/>
        </w:rPr>
      </w:pPr>
    </w:p>
    <w:p w14:paraId="456E11A5">
      <w:pPr>
        <w:pStyle w:val="2"/>
        <w:rPr>
          <w:rFonts w:hint="eastAsia" w:ascii="宋体" w:hAnsi="宋体" w:eastAsia="宋体" w:cs="宋体"/>
          <w:color w:val="auto"/>
          <w:highlight w:val="none"/>
          <w:lang w:eastAsia="zh-CN"/>
        </w:rPr>
      </w:pPr>
    </w:p>
    <w:p w14:paraId="3943514A">
      <w:pPr>
        <w:rPr>
          <w:rFonts w:hint="eastAsia"/>
          <w:highlight w:val="none"/>
          <w:lang w:eastAsia="zh-CN"/>
        </w:rPr>
      </w:pPr>
    </w:p>
    <w:p w14:paraId="1ADFA01A">
      <w:pPr>
        <w:pStyle w:val="12"/>
        <w:spacing w:line="500" w:lineRule="exact"/>
        <w:ind w:left="0" w:leftChars="0" w:firstLine="0" w:firstLineChars="0"/>
        <w:jc w:val="left"/>
        <w:rPr>
          <w:rFonts w:hint="eastAsia" w:ascii="宋体" w:hAnsi="宋体" w:eastAsia="宋体" w:cs="宋体"/>
          <w:color w:val="auto"/>
          <w:sz w:val="28"/>
          <w:szCs w:val="28"/>
          <w:highlight w:val="none"/>
        </w:rPr>
      </w:pPr>
    </w:p>
    <w:p w14:paraId="3EE414AB">
      <w:pPr>
        <w:pStyle w:val="12"/>
        <w:spacing w:line="500" w:lineRule="exact"/>
        <w:ind w:left="0" w:leftChars="0" w:firstLine="0" w:firstLineChars="0"/>
        <w:jc w:val="left"/>
        <w:rPr>
          <w:rFonts w:hint="eastAsia" w:ascii="宋体" w:hAnsi="宋体" w:eastAsia="宋体" w:cs="宋体"/>
          <w:color w:val="auto"/>
          <w:sz w:val="28"/>
          <w:szCs w:val="28"/>
          <w:highlight w:val="none"/>
        </w:rPr>
      </w:pPr>
    </w:p>
    <w:p w14:paraId="24AE770D">
      <w:pPr>
        <w:pStyle w:val="3"/>
        <w:numPr>
          <w:ilvl w:val="0"/>
          <w:numId w:val="1"/>
        </w:numPr>
        <w:spacing w:before="0" w:after="0" w:line="240" w:lineRule="auto"/>
        <w:ind w:left="0" w:leftChars="0"/>
        <w:rPr>
          <w:rFonts w:hint="eastAsia" w:ascii="宋体" w:hAnsi="宋体" w:eastAsia="宋体" w:cs="宋体"/>
          <w:color w:val="auto"/>
          <w:highlight w:val="none"/>
        </w:rPr>
      </w:pPr>
      <w:bookmarkStart w:id="65" w:name="_Toc293739000"/>
      <w:bookmarkStart w:id="66" w:name="_Toc293736019"/>
      <w:bookmarkStart w:id="67" w:name="_Toc293736062"/>
      <w:bookmarkStart w:id="68" w:name="_Toc446599321"/>
      <w:bookmarkStart w:id="69" w:name="_Toc28105"/>
      <w:bookmarkStart w:id="70" w:name="_Toc28752"/>
      <w:bookmarkStart w:id="71" w:name="_Toc293736063"/>
      <w:bookmarkStart w:id="72" w:name="_Toc293736020"/>
      <w:bookmarkStart w:id="73" w:name="_Toc293739001"/>
      <w:bookmarkStart w:id="74" w:name="_Toc446599322"/>
      <w:r>
        <w:rPr>
          <w:rFonts w:hint="eastAsia" w:ascii="宋体" w:hAnsi="宋体" w:eastAsia="宋体" w:cs="宋体"/>
          <w:color w:val="auto"/>
          <w:highlight w:val="none"/>
          <w:lang w:val="en-US" w:eastAsia="zh-CN"/>
        </w:rPr>
        <w:t xml:space="preserve"> </w:t>
      </w:r>
      <w:bookmarkStart w:id="75" w:name="_Toc15716"/>
      <w:bookmarkStart w:id="76" w:name="_Toc21897"/>
      <w:bookmarkStart w:id="77" w:name="_Toc8546"/>
      <w:r>
        <w:rPr>
          <w:rFonts w:hint="eastAsia" w:ascii="宋体" w:hAnsi="宋体" w:eastAsia="宋体" w:cs="宋体"/>
          <w:color w:val="auto"/>
          <w:highlight w:val="none"/>
        </w:rPr>
        <w:t>采购</w:t>
      </w:r>
      <w:bookmarkEnd w:id="65"/>
      <w:bookmarkEnd w:id="66"/>
      <w:bookmarkEnd w:id="67"/>
      <w:bookmarkStart w:id="78" w:name="_Toc294515580"/>
      <w:r>
        <w:rPr>
          <w:rFonts w:hint="eastAsia" w:ascii="宋体" w:hAnsi="宋体" w:eastAsia="宋体" w:cs="宋体"/>
          <w:color w:val="auto"/>
          <w:highlight w:val="none"/>
        </w:rPr>
        <w:t>需求</w:t>
      </w:r>
      <w:bookmarkEnd w:id="68"/>
      <w:bookmarkEnd w:id="69"/>
      <w:bookmarkEnd w:id="70"/>
      <w:bookmarkEnd w:id="75"/>
      <w:bookmarkEnd w:id="76"/>
      <w:bookmarkEnd w:id="77"/>
    </w:p>
    <w:bookmarkEnd w:id="78"/>
    <w:p w14:paraId="0EC334A4">
      <w:pPr>
        <w:numPr>
          <w:ilvl w:val="0"/>
          <w:numId w:val="0"/>
        </w:numPr>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kern w:val="2"/>
          <w:sz w:val="24"/>
          <w:szCs w:val="24"/>
          <w:lang w:val="en-US" w:eastAsia="zh-CN" w:bidi="ar-SA"/>
        </w:rPr>
        <w:t>一、</w:t>
      </w:r>
      <w:r>
        <w:rPr>
          <w:rFonts w:hint="eastAsia" w:ascii="宋体" w:hAnsi="宋体" w:eastAsia="宋体" w:cs="宋体"/>
          <w:b/>
          <w:bCs/>
          <w:sz w:val="24"/>
          <w:szCs w:val="24"/>
          <w:lang w:val="en-US" w:eastAsia="zh-CN"/>
        </w:rPr>
        <w:t>商务需求</w:t>
      </w:r>
    </w:p>
    <w:p w14:paraId="2BA8B6D8">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w:t>
      </w:r>
      <w:r>
        <w:rPr>
          <w:rFonts w:hint="eastAsia" w:ascii="宋体" w:hAnsi="宋体" w:eastAsia="宋体" w:cs="宋体"/>
          <w:color w:val="auto"/>
          <w:sz w:val="28"/>
          <w:szCs w:val="28"/>
          <w:highlight w:val="none"/>
        </w:rPr>
        <w:t>★</w:t>
      </w:r>
      <w:r>
        <w:rPr>
          <w:rFonts w:hint="eastAsia" w:ascii="宋体" w:hAnsi="宋体" w:eastAsia="宋体" w:cs="宋体"/>
          <w:b w:val="0"/>
          <w:bCs w:val="0"/>
          <w:color w:val="auto"/>
          <w:sz w:val="24"/>
          <w:szCs w:val="24"/>
          <w:highlight w:val="none"/>
          <w:lang w:val="en-US" w:eastAsia="zh-CN"/>
        </w:rPr>
        <w:t>合同履行期限（工期）：</w:t>
      </w:r>
      <w:r>
        <w:rPr>
          <w:rFonts w:hint="eastAsia" w:ascii="宋体" w:hAnsi="宋体" w:eastAsia="宋体" w:cs="宋体"/>
          <w:i w:val="0"/>
          <w:iCs w:val="0"/>
          <w:caps w:val="0"/>
          <w:color w:val="auto"/>
          <w:spacing w:val="0"/>
          <w:sz w:val="24"/>
          <w:szCs w:val="24"/>
          <w:highlight w:val="none"/>
          <w:lang w:val="en-US" w:eastAsia="zh-CN"/>
        </w:rPr>
        <w:t>签订合同后3个月内完工。</w:t>
      </w:r>
    </w:p>
    <w:p w14:paraId="7BCA7E27">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w:t>
      </w:r>
      <w:r>
        <w:rPr>
          <w:rFonts w:hint="eastAsia" w:ascii="宋体" w:hAnsi="宋体" w:eastAsia="宋体" w:cs="宋体"/>
          <w:color w:val="auto"/>
          <w:sz w:val="28"/>
          <w:szCs w:val="28"/>
          <w:highlight w:val="none"/>
        </w:rPr>
        <w:t>★</w:t>
      </w:r>
      <w:r>
        <w:rPr>
          <w:rFonts w:hint="eastAsia" w:ascii="宋体" w:hAnsi="宋体" w:eastAsia="宋体" w:cs="宋体"/>
          <w:b w:val="0"/>
          <w:bCs w:val="0"/>
          <w:color w:val="auto"/>
          <w:sz w:val="24"/>
          <w:szCs w:val="24"/>
          <w:highlight w:val="none"/>
          <w:lang w:val="en-US" w:eastAsia="zh-CN"/>
        </w:rPr>
        <w:t>项目地点：采购</w:t>
      </w:r>
      <w:r>
        <w:rPr>
          <w:rFonts w:hint="eastAsia" w:ascii="宋体" w:hAnsi="宋体" w:eastAsia="宋体" w:cs="宋体"/>
          <w:color w:val="auto"/>
          <w:sz w:val="24"/>
          <w:szCs w:val="24"/>
          <w:highlight w:val="none"/>
          <w:lang w:val="en-US" w:eastAsia="zh-CN"/>
        </w:rPr>
        <w:t>人指定地点</w:t>
      </w:r>
      <w:r>
        <w:rPr>
          <w:rFonts w:hint="eastAsia" w:ascii="宋体" w:hAnsi="宋体" w:eastAsia="宋体" w:cs="宋体"/>
          <w:color w:val="auto"/>
          <w:kern w:val="2"/>
          <w:sz w:val="24"/>
          <w:szCs w:val="24"/>
          <w:highlight w:val="none"/>
          <w:lang w:val="en-US" w:eastAsia="zh-CN" w:bidi="ar-SA"/>
        </w:rPr>
        <w:t>。</w:t>
      </w:r>
    </w:p>
    <w:p w14:paraId="45F32286">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8"/>
          <w:szCs w:val="28"/>
          <w:highlight w:val="none"/>
        </w:rPr>
        <w:t>★</w:t>
      </w:r>
      <w:r>
        <w:rPr>
          <w:rFonts w:hint="eastAsia" w:ascii="宋体" w:hAnsi="宋体" w:eastAsia="宋体" w:cs="宋体"/>
          <w:color w:val="auto"/>
          <w:sz w:val="24"/>
          <w:szCs w:val="24"/>
          <w:highlight w:val="none"/>
          <w:lang w:val="en-US" w:eastAsia="zh-CN"/>
        </w:rPr>
        <w:t>拟派项目人员要求：本次项目要求配置一名有经验的项目负责人，项目负责人需具备本单位注册的房屋建筑工程二级及以上注册建造师执业资格证书</w:t>
      </w:r>
      <w:r>
        <w:rPr>
          <w:rFonts w:hint="eastAsia" w:ascii="宋体" w:hAnsi="宋体" w:cs="宋体"/>
          <w:color w:val="auto"/>
          <w:sz w:val="24"/>
          <w:szCs w:val="24"/>
          <w:highlight w:val="none"/>
          <w:lang w:val="en-US" w:eastAsia="zh-CN"/>
        </w:rPr>
        <w:t>，且在本单位已缴纳社保，施工期间项目负责人必须在现场，</w:t>
      </w:r>
      <w:r>
        <w:rPr>
          <w:rFonts w:hint="eastAsia" w:ascii="宋体" w:hAnsi="宋体" w:eastAsia="宋体" w:cs="宋体"/>
          <w:color w:val="auto"/>
          <w:sz w:val="24"/>
          <w:szCs w:val="24"/>
          <w:highlight w:val="none"/>
          <w:lang w:val="en-US" w:eastAsia="zh-CN"/>
        </w:rPr>
        <w:t>还需配置其</w:t>
      </w:r>
      <w:r>
        <w:rPr>
          <w:rFonts w:hint="eastAsia" w:ascii="宋体" w:hAnsi="宋体" w:eastAsia="宋体" w:cs="宋体"/>
          <w:color w:val="auto"/>
          <w:sz w:val="24"/>
          <w:szCs w:val="24"/>
          <w:lang w:val="en-US" w:eastAsia="zh-CN"/>
        </w:rPr>
        <w:t>他</w:t>
      </w:r>
      <w:r>
        <w:rPr>
          <w:rFonts w:hint="eastAsia" w:ascii="宋体" w:hAnsi="宋体" w:cs="宋体"/>
          <w:color w:val="auto"/>
          <w:sz w:val="24"/>
          <w:szCs w:val="24"/>
          <w:lang w:val="en-US" w:eastAsia="zh-CN"/>
        </w:rPr>
        <w:t>工种工作</w:t>
      </w:r>
      <w:r>
        <w:rPr>
          <w:rFonts w:hint="eastAsia" w:ascii="宋体" w:hAnsi="宋体" w:eastAsia="宋体" w:cs="宋体"/>
          <w:color w:val="auto"/>
          <w:sz w:val="24"/>
          <w:szCs w:val="24"/>
          <w:lang w:val="en-US" w:eastAsia="zh-CN"/>
        </w:rPr>
        <w:t>人员。</w:t>
      </w:r>
    </w:p>
    <w:p w14:paraId="09F12D1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8"/>
          <w:szCs w:val="28"/>
          <w:highlight w:val="none"/>
        </w:rPr>
        <w:t>★</w:t>
      </w:r>
      <w:r>
        <w:rPr>
          <w:rFonts w:hint="eastAsia" w:ascii="宋体" w:hAnsi="宋体" w:eastAsia="宋体" w:cs="宋体"/>
          <w:color w:val="auto"/>
          <w:sz w:val="24"/>
          <w:szCs w:val="24"/>
          <w:lang w:val="en-US" w:eastAsia="zh-CN"/>
        </w:rPr>
        <w:t>报价要求：根据本项目工程量清单进行报价。</w:t>
      </w:r>
    </w:p>
    <w:p w14:paraId="2A928196">
      <w:pPr>
        <w:numPr>
          <w:ilvl w:val="0"/>
          <w:numId w:val="0"/>
        </w:numPr>
        <w:ind w:firstLine="481"/>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5.★保修期内需提供7</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24小时售后服务。</w:t>
      </w:r>
    </w:p>
    <w:p w14:paraId="34D44BD9">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6.低于成本价不正当竞争预防措施:供应商报价低于</w:t>
      </w:r>
      <w:r>
        <w:rPr>
          <w:rFonts w:hint="eastAsia" w:ascii="宋体" w:hAnsi="宋体" w:cs="宋体"/>
          <w:b w:val="0"/>
          <w:bCs w:val="0"/>
          <w:color w:val="auto"/>
          <w:sz w:val="24"/>
          <w:szCs w:val="24"/>
          <w:highlight w:val="none"/>
          <w:lang w:val="en-US" w:eastAsia="zh-CN"/>
        </w:rPr>
        <w:t>项目最高限价</w:t>
      </w:r>
      <w:r>
        <w:rPr>
          <w:rFonts w:hint="eastAsia" w:ascii="宋体" w:hAnsi="宋体" w:eastAsia="宋体" w:cs="宋体"/>
          <w:b w:val="0"/>
          <w:bCs w:val="0"/>
          <w:color w:val="auto"/>
          <w:sz w:val="24"/>
          <w:szCs w:val="24"/>
          <w:highlight w:val="none"/>
          <w:lang w:val="en-US" w:eastAsia="zh-CN"/>
        </w:rPr>
        <w:t>75%或者低于其他有效供成商报价算术平均价90%，有可能影响工程质量或者不能诚信履约的，应当要求其在评审现场合理的时间内提供书面说明，必要时提交相关证明材料</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供应商不能证明其报价合理性的，评标小组应当将其响应文件作为无效</w:t>
      </w:r>
      <w:r>
        <w:rPr>
          <w:rFonts w:hint="eastAsia" w:ascii="宋体" w:hAnsi="宋体" w:cs="宋体"/>
          <w:b w:val="0"/>
          <w:bCs w:val="0"/>
          <w:color w:val="auto"/>
          <w:sz w:val="24"/>
          <w:szCs w:val="24"/>
          <w:highlight w:val="none"/>
          <w:lang w:val="en-US" w:eastAsia="zh-CN"/>
        </w:rPr>
        <w:t>投标</w:t>
      </w:r>
      <w:r>
        <w:rPr>
          <w:rFonts w:hint="eastAsia" w:ascii="宋体" w:hAnsi="宋体" w:eastAsia="宋体" w:cs="宋体"/>
          <w:b w:val="0"/>
          <w:bCs w:val="0"/>
          <w:color w:val="auto"/>
          <w:sz w:val="24"/>
          <w:szCs w:val="24"/>
          <w:highlight w:val="none"/>
          <w:lang w:val="en-US" w:eastAsia="zh-CN"/>
        </w:rPr>
        <w:t>处理。</w:t>
      </w:r>
    </w:p>
    <w:p w14:paraId="498A7412">
      <w:pPr>
        <w:numPr>
          <w:ilvl w:val="0"/>
          <w:numId w:val="0"/>
        </w:numPr>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kern w:val="2"/>
          <w:sz w:val="24"/>
          <w:szCs w:val="24"/>
          <w:lang w:val="en-US" w:eastAsia="zh-CN" w:bidi="ar-SA"/>
        </w:rPr>
        <w:t>二、</w:t>
      </w:r>
      <w:r>
        <w:rPr>
          <w:rFonts w:hint="eastAsia" w:ascii="宋体" w:hAnsi="宋体" w:eastAsia="宋体" w:cs="宋体"/>
          <w:b/>
          <w:bCs/>
          <w:sz w:val="24"/>
          <w:szCs w:val="24"/>
          <w:lang w:val="en-US" w:eastAsia="zh-CN"/>
        </w:rPr>
        <w:t>工程量清单（另卷）</w:t>
      </w:r>
    </w:p>
    <w:p w14:paraId="6338EBCC">
      <w:pPr>
        <w:numPr>
          <w:ilvl w:val="0"/>
          <w:numId w:val="0"/>
        </w:numPr>
        <w:ind w:left="0" w:leftChars="0" w:firstLine="0" w:firstLineChars="0"/>
        <w:rPr>
          <w:rFonts w:hint="eastAsia" w:ascii="宋体" w:hAnsi="宋体" w:eastAsia="宋体" w:cs="宋体"/>
          <w:b/>
          <w:bCs/>
          <w:sz w:val="24"/>
          <w:szCs w:val="24"/>
          <w:lang w:val="en-US" w:eastAsia="zh-CN"/>
        </w:rPr>
      </w:pPr>
      <w:r>
        <w:rPr>
          <w:rFonts w:hint="eastAsia" w:ascii="宋体" w:hAnsi="宋体" w:eastAsia="宋体" w:cs="宋体"/>
          <w:b/>
          <w:bCs/>
          <w:kern w:val="2"/>
          <w:sz w:val="24"/>
          <w:szCs w:val="24"/>
          <w:lang w:val="en-US" w:eastAsia="zh-CN" w:bidi="ar-SA"/>
        </w:rPr>
        <w:t>三、</w:t>
      </w:r>
      <w:r>
        <w:rPr>
          <w:rFonts w:hint="eastAsia" w:ascii="宋体" w:hAnsi="宋体" w:eastAsia="宋体" w:cs="宋体"/>
          <w:b/>
          <w:bCs/>
          <w:sz w:val="24"/>
          <w:szCs w:val="24"/>
          <w:lang w:val="en-US" w:eastAsia="zh-CN"/>
        </w:rPr>
        <w:t>图纸（另卷）</w:t>
      </w:r>
    </w:p>
    <w:p w14:paraId="2E87B2B0">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299FE3E9">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66AD3307">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37B7B651">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26554C46">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2C219A9D">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41933A54">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1C1F4348">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653CA810">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1713F41C">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0AE8297E">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2BD654F9">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35FCBB39">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79C0388C">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1169F05F">
      <w:pPr>
        <w:pStyle w:val="12"/>
        <w:numPr>
          <w:ilvl w:val="0"/>
          <w:numId w:val="0"/>
        </w:numPr>
        <w:spacing w:line="500" w:lineRule="exact"/>
        <w:ind w:left="0" w:leftChars="0" w:firstLine="480" w:firstLineChars="200"/>
        <w:jc w:val="left"/>
        <w:rPr>
          <w:rFonts w:hint="eastAsia" w:ascii="宋体" w:hAnsi="宋体" w:cs="宋体"/>
          <w:b w:val="0"/>
          <w:bCs w:val="0"/>
          <w:color w:val="auto"/>
          <w:sz w:val="24"/>
          <w:highlight w:val="none"/>
          <w:lang w:val="en-US" w:eastAsia="zh-CN"/>
        </w:rPr>
      </w:pPr>
    </w:p>
    <w:p w14:paraId="3ACF709B">
      <w:pPr>
        <w:pStyle w:val="3"/>
        <w:numPr>
          <w:ilvl w:val="0"/>
          <w:numId w:val="1"/>
        </w:numPr>
        <w:spacing w:before="0" w:after="0" w:line="240" w:lineRule="auto"/>
        <w:ind w:left="0" w:leftChars="0"/>
        <w:rPr>
          <w:rFonts w:hint="eastAsia" w:ascii="宋体" w:hAnsi="宋体" w:eastAsia="宋体" w:cs="宋体"/>
          <w:color w:val="auto"/>
          <w:highlight w:val="none"/>
        </w:rPr>
      </w:pPr>
      <w:bookmarkStart w:id="79" w:name="_Toc20816"/>
      <w:bookmarkStart w:id="80" w:name="_Toc10724"/>
      <w:r>
        <w:rPr>
          <w:rFonts w:hint="eastAsia" w:ascii="宋体" w:hAnsi="宋体" w:eastAsia="宋体" w:cs="宋体"/>
          <w:color w:val="auto"/>
          <w:highlight w:val="none"/>
          <w:lang w:val="en-US" w:eastAsia="zh-CN"/>
        </w:rPr>
        <w:t xml:space="preserve"> </w:t>
      </w:r>
      <w:bookmarkStart w:id="81" w:name="_Toc3330"/>
      <w:bookmarkStart w:id="82" w:name="_Toc5472"/>
      <w:bookmarkStart w:id="83" w:name="_Toc23076"/>
      <w:r>
        <w:rPr>
          <w:rFonts w:hint="eastAsia" w:ascii="宋体" w:hAnsi="宋体" w:eastAsia="宋体" w:cs="宋体"/>
          <w:color w:val="auto"/>
          <w:highlight w:val="none"/>
        </w:rPr>
        <w:t>评审方法</w:t>
      </w:r>
      <w:bookmarkEnd w:id="71"/>
      <w:bookmarkEnd w:id="72"/>
      <w:bookmarkEnd w:id="73"/>
      <w:bookmarkEnd w:id="74"/>
      <w:bookmarkEnd w:id="79"/>
      <w:bookmarkEnd w:id="80"/>
      <w:bookmarkEnd w:id="81"/>
      <w:bookmarkEnd w:id="82"/>
      <w:bookmarkEnd w:id="83"/>
    </w:p>
    <w:p w14:paraId="641E5BF9">
      <w:pPr>
        <w:tabs>
          <w:tab w:val="left" w:pos="420"/>
          <w:tab w:val="left" w:pos="7560"/>
          <w:tab w:val="left" w:pos="7740"/>
          <w:tab w:val="left" w:pos="7920"/>
        </w:tabs>
        <w:adjustRightInd w:val="0"/>
        <w:snapToGrid w:val="0"/>
        <w:spacing w:line="360" w:lineRule="exact"/>
        <w:rPr>
          <w:rFonts w:hint="eastAsia" w:ascii="宋体" w:hAnsi="宋体" w:eastAsia="宋体" w:cs="宋体"/>
          <w:b/>
          <w:color w:val="auto"/>
          <w:sz w:val="28"/>
          <w:szCs w:val="24"/>
          <w:highlight w:val="none"/>
          <w:lang w:val="en-US" w:eastAsia="zh-CN"/>
        </w:rPr>
      </w:pPr>
      <w:bookmarkStart w:id="84" w:name="_Toc293736024"/>
      <w:bookmarkStart w:id="85" w:name="_Toc293739005"/>
      <w:bookmarkStart w:id="86" w:name="_Toc293736067"/>
      <w:bookmarkStart w:id="87" w:name="_Toc446599330"/>
    </w:p>
    <w:p w14:paraId="17B6F03F">
      <w:pPr>
        <w:spacing w:line="500" w:lineRule="exact"/>
        <w:outlineLvl w:val="1"/>
        <w:rPr>
          <w:rFonts w:hint="eastAsia" w:ascii="宋体" w:hAnsi="宋体" w:eastAsia="宋体" w:cs="宋体"/>
          <w:b/>
          <w:color w:val="auto"/>
          <w:sz w:val="28"/>
          <w:szCs w:val="24"/>
          <w:highlight w:val="none"/>
          <w:lang w:val="en-US" w:eastAsia="zh-CN"/>
        </w:rPr>
      </w:pPr>
      <w:bookmarkStart w:id="88" w:name="_Toc12926"/>
      <w:bookmarkStart w:id="89" w:name="_Toc16809"/>
      <w:r>
        <w:rPr>
          <w:rFonts w:hint="eastAsia" w:ascii="宋体" w:hAnsi="宋体" w:eastAsia="宋体" w:cs="宋体"/>
          <w:b/>
          <w:color w:val="auto"/>
          <w:sz w:val="28"/>
          <w:szCs w:val="28"/>
          <w:highlight w:val="none"/>
          <w:lang w:eastAsia="zh-CN"/>
        </w:rPr>
        <w:t>一、评审办法</w:t>
      </w:r>
      <w:r>
        <w:rPr>
          <w:rFonts w:hint="eastAsia" w:ascii="宋体" w:hAnsi="宋体" w:eastAsia="宋体" w:cs="宋体"/>
          <w:b/>
          <w:color w:val="auto"/>
          <w:sz w:val="28"/>
          <w:szCs w:val="28"/>
          <w:highlight w:val="none"/>
        </w:rPr>
        <w:t>前附表</w:t>
      </w:r>
      <w:bookmarkEnd w:id="88"/>
      <w:bookmarkEnd w:id="89"/>
    </w:p>
    <w:tbl>
      <w:tblPr>
        <w:tblStyle w:val="33"/>
        <w:tblW w:w="99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202"/>
        <w:gridCol w:w="1708"/>
        <w:gridCol w:w="5845"/>
        <w:gridCol w:w="1235"/>
      </w:tblGrid>
      <w:tr w14:paraId="729C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0" w:hRule="atLeast"/>
          <w:jc w:val="center"/>
        </w:trPr>
        <w:tc>
          <w:tcPr>
            <w:tcW w:w="2910" w:type="dxa"/>
            <w:gridSpan w:val="2"/>
            <w:noWrap w:val="0"/>
            <w:vAlign w:val="center"/>
          </w:tcPr>
          <w:p w14:paraId="615C2890">
            <w:pPr>
              <w:spacing w:line="360" w:lineRule="auto"/>
              <w:ind w:firstLine="649" w:firstLineChars="294"/>
              <w:jc w:val="both"/>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评分因素</w:t>
            </w:r>
          </w:p>
        </w:tc>
        <w:tc>
          <w:tcPr>
            <w:tcW w:w="5845" w:type="dxa"/>
            <w:noWrap w:val="0"/>
            <w:vAlign w:val="center"/>
          </w:tcPr>
          <w:p w14:paraId="4E817642">
            <w:pPr>
              <w:spacing w:line="360" w:lineRule="auto"/>
              <w:jc w:val="center"/>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评分标准</w:t>
            </w:r>
          </w:p>
        </w:tc>
        <w:tc>
          <w:tcPr>
            <w:tcW w:w="1235" w:type="dxa"/>
            <w:noWrap w:val="0"/>
            <w:vAlign w:val="center"/>
          </w:tcPr>
          <w:p w14:paraId="08AEB6B9">
            <w:pPr>
              <w:spacing w:line="360" w:lineRule="auto"/>
              <w:jc w:val="center"/>
              <w:rPr>
                <w:rFonts w:hint="eastAsia" w:ascii="宋体" w:hAnsi="宋体" w:eastAsia="宋体" w:cs="宋体"/>
                <w:b/>
                <w:color w:val="auto"/>
                <w:sz w:val="22"/>
                <w:szCs w:val="22"/>
                <w:highlight w:val="none"/>
                <w:lang w:eastAsia="zh-CN"/>
              </w:rPr>
            </w:pPr>
            <w:r>
              <w:rPr>
                <w:rFonts w:hint="eastAsia" w:ascii="宋体" w:hAnsi="宋体" w:eastAsia="宋体" w:cs="宋体"/>
                <w:b/>
                <w:color w:val="auto"/>
                <w:sz w:val="22"/>
                <w:szCs w:val="22"/>
                <w:highlight w:val="none"/>
              </w:rPr>
              <w:t>评审</w:t>
            </w:r>
            <w:r>
              <w:rPr>
                <w:rFonts w:hint="eastAsia" w:ascii="宋体" w:hAnsi="宋体" w:eastAsia="宋体" w:cs="宋体"/>
                <w:b/>
                <w:color w:val="auto"/>
                <w:sz w:val="22"/>
                <w:szCs w:val="22"/>
                <w:highlight w:val="none"/>
                <w:lang w:eastAsia="zh-CN"/>
              </w:rPr>
              <w:t>结论</w:t>
            </w:r>
          </w:p>
        </w:tc>
      </w:tr>
      <w:tr w14:paraId="2B200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202" w:type="dxa"/>
            <w:vMerge w:val="restart"/>
            <w:noWrap w:val="0"/>
            <w:vAlign w:val="center"/>
          </w:tcPr>
          <w:p w14:paraId="4E4D7383">
            <w:pPr>
              <w:spacing w:line="360" w:lineRule="auto"/>
              <w:ind w:firstLine="110" w:firstLineChars="50"/>
              <w:jc w:val="both"/>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初步评审</w:t>
            </w:r>
          </w:p>
        </w:tc>
        <w:tc>
          <w:tcPr>
            <w:tcW w:w="1708" w:type="dxa"/>
            <w:noWrap w:val="0"/>
            <w:vAlign w:val="center"/>
          </w:tcPr>
          <w:p w14:paraId="1588C4B9">
            <w:pPr>
              <w:spacing w:line="360" w:lineRule="auto"/>
              <w:jc w:val="center"/>
              <w:rPr>
                <w:rFonts w:hint="eastAsia" w:ascii="宋体" w:hAnsi="宋体" w:eastAsia="宋体" w:cs="宋体"/>
                <w:b/>
                <w:color w:val="auto"/>
                <w:sz w:val="22"/>
                <w:szCs w:val="22"/>
                <w:highlight w:val="none"/>
                <w:lang w:eastAsia="zh-CN"/>
              </w:rPr>
            </w:pPr>
            <w:r>
              <w:rPr>
                <w:rFonts w:hint="eastAsia" w:ascii="宋体" w:hAnsi="宋体" w:eastAsia="宋体" w:cs="宋体"/>
                <w:color w:val="auto"/>
                <w:sz w:val="22"/>
                <w:szCs w:val="22"/>
                <w:highlight w:val="none"/>
              </w:rPr>
              <w:t>资格</w:t>
            </w:r>
            <w:r>
              <w:rPr>
                <w:rFonts w:hint="eastAsia" w:ascii="宋体" w:hAnsi="宋体" w:eastAsia="宋体" w:cs="宋体"/>
                <w:color w:val="auto"/>
                <w:sz w:val="22"/>
                <w:szCs w:val="22"/>
                <w:highlight w:val="none"/>
                <w:lang w:eastAsia="zh-CN"/>
              </w:rPr>
              <w:t>审查</w:t>
            </w:r>
          </w:p>
        </w:tc>
        <w:tc>
          <w:tcPr>
            <w:tcW w:w="5845" w:type="dxa"/>
            <w:vMerge w:val="restart"/>
            <w:noWrap w:val="0"/>
            <w:vAlign w:val="center"/>
          </w:tcPr>
          <w:p w14:paraId="2B9BE51F">
            <w:pPr>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详见附表一</w:t>
            </w:r>
          </w:p>
        </w:tc>
        <w:tc>
          <w:tcPr>
            <w:tcW w:w="1235" w:type="dxa"/>
            <w:vMerge w:val="restart"/>
            <w:noWrap w:val="0"/>
            <w:vAlign w:val="top"/>
          </w:tcPr>
          <w:p w14:paraId="1BF4AD2A">
            <w:pPr>
              <w:spacing w:line="360" w:lineRule="auto"/>
              <w:jc w:val="center"/>
              <w:rPr>
                <w:rFonts w:hint="eastAsia" w:ascii="宋体" w:hAnsi="宋体" w:eastAsia="宋体" w:cs="宋体"/>
                <w:color w:val="auto"/>
                <w:sz w:val="22"/>
                <w:szCs w:val="22"/>
                <w:highlight w:val="none"/>
              </w:rPr>
            </w:pPr>
          </w:p>
        </w:tc>
      </w:tr>
      <w:tr w14:paraId="3DF09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202" w:type="dxa"/>
            <w:vMerge w:val="continue"/>
            <w:noWrap w:val="0"/>
            <w:vAlign w:val="top"/>
          </w:tcPr>
          <w:p w14:paraId="2DADAF4C">
            <w:pPr>
              <w:spacing w:line="360" w:lineRule="auto"/>
              <w:jc w:val="center"/>
              <w:rPr>
                <w:rFonts w:hint="eastAsia" w:ascii="宋体" w:hAnsi="宋体" w:eastAsia="宋体" w:cs="宋体"/>
                <w:color w:val="auto"/>
                <w:sz w:val="22"/>
                <w:szCs w:val="22"/>
                <w:highlight w:val="none"/>
              </w:rPr>
            </w:pPr>
          </w:p>
        </w:tc>
        <w:tc>
          <w:tcPr>
            <w:tcW w:w="1708" w:type="dxa"/>
            <w:noWrap w:val="0"/>
            <w:vAlign w:val="center"/>
          </w:tcPr>
          <w:p w14:paraId="2C7FDCBC">
            <w:pPr>
              <w:spacing w:line="36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符合性</w:t>
            </w:r>
            <w:r>
              <w:rPr>
                <w:rFonts w:hint="eastAsia" w:ascii="宋体" w:hAnsi="宋体" w:eastAsia="宋体" w:cs="宋体"/>
                <w:color w:val="auto"/>
                <w:sz w:val="22"/>
                <w:szCs w:val="22"/>
                <w:highlight w:val="none"/>
                <w:lang w:eastAsia="zh-CN"/>
              </w:rPr>
              <w:t>审查</w:t>
            </w:r>
          </w:p>
        </w:tc>
        <w:tc>
          <w:tcPr>
            <w:tcW w:w="5845" w:type="dxa"/>
            <w:vMerge w:val="continue"/>
            <w:noWrap w:val="0"/>
            <w:vAlign w:val="center"/>
          </w:tcPr>
          <w:p w14:paraId="2F0A80DA">
            <w:pPr>
              <w:spacing w:line="440" w:lineRule="exact"/>
              <w:jc w:val="left"/>
              <w:rPr>
                <w:rFonts w:hint="eastAsia" w:ascii="宋体" w:hAnsi="宋体" w:eastAsia="宋体" w:cs="宋体"/>
                <w:color w:val="auto"/>
                <w:sz w:val="22"/>
                <w:szCs w:val="22"/>
                <w:highlight w:val="none"/>
              </w:rPr>
            </w:pPr>
          </w:p>
        </w:tc>
        <w:tc>
          <w:tcPr>
            <w:tcW w:w="1235" w:type="dxa"/>
            <w:vMerge w:val="continue"/>
            <w:noWrap w:val="0"/>
            <w:vAlign w:val="top"/>
          </w:tcPr>
          <w:p w14:paraId="3D6EC215">
            <w:pPr>
              <w:spacing w:line="360" w:lineRule="auto"/>
              <w:jc w:val="center"/>
              <w:rPr>
                <w:rFonts w:hint="eastAsia" w:ascii="宋体" w:hAnsi="宋体" w:eastAsia="宋体" w:cs="宋体"/>
                <w:color w:val="auto"/>
                <w:sz w:val="22"/>
                <w:szCs w:val="22"/>
                <w:highlight w:val="none"/>
              </w:rPr>
            </w:pPr>
          </w:p>
        </w:tc>
      </w:tr>
      <w:tr w14:paraId="07E5A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990" w:type="dxa"/>
            <w:gridSpan w:val="4"/>
            <w:noWrap w:val="0"/>
            <w:vAlign w:val="center"/>
          </w:tcPr>
          <w:p w14:paraId="02ABB136">
            <w:pPr>
              <w:spacing w:line="360" w:lineRule="auto"/>
              <w:jc w:val="both"/>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说明：</w:t>
            </w:r>
            <w:r>
              <w:rPr>
                <w:rFonts w:hint="eastAsia" w:ascii="宋体" w:hAnsi="宋体" w:eastAsia="宋体" w:cs="宋体"/>
                <w:color w:val="auto"/>
                <w:sz w:val="22"/>
                <w:szCs w:val="22"/>
                <w:highlight w:val="none"/>
              </w:rPr>
              <w:t>初步评审</w:t>
            </w:r>
            <w:r>
              <w:rPr>
                <w:rFonts w:hint="eastAsia" w:ascii="宋体" w:hAnsi="宋体" w:eastAsia="宋体" w:cs="宋体"/>
                <w:color w:val="auto"/>
                <w:sz w:val="22"/>
                <w:szCs w:val="22"/>
                <w:highlight w:val="none"/>
                <w:lang w:eastAsia="zh-CN"/>
              </w:rPr>
              <w:t>不通过的</w:t>
            </w:r>
            <w:r>
              <w:rPr>
                <w:rFonts w:hint="eastAsia" w:ascii="宋体" w:hAnsi="宋体" w:eastAsia="宋体" w:cs="宋体"/>
                <w:color w:val="auto"/>
                <w:sz w:val="22"/>
                <w:szCs w:val="22"/>
                <w:highlight w:val="none"/>
                <w:lang w:val="en-US" w:eastAsia="zh-CN"/>
              </w:rPr>
              <w:t>不再进入详细评审</w:t>
            </w:r>
          </w:p>
        </w:tc>
      </w:tr>
      <w:tr w14:paraId="4DC13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7" w:hRule="atLeast"/>
          <w:jc w:val="center"/>
        </w:trPr>
        <w:tc>
          <w:tcPr>
            <w:tcW w:w="2910" w:type="dxa"/>
            <w:gridSpan w:val="2"/>
            <w:noWrap w:val="0"/>
            <w:vAlign w:val="top"/>
          </w:tcPr>
          <w:p w14:paraId="211E42B3">
            <w:pPr>
              <w:spacing w:line="360" w:lineRule="auto"/>
              <w:ind w:firstLine="541" w:firstLineChars="245"/>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评分因素</w:t>
            </w:r>
          </w:p>
        </w:tc>
        <w:tc>
          <w:tcPr>
            <w:tcW w:w="5845" w:type="dxa"/>
            <w:noWrap w:val="0"/>
            <w:vAlign w:val="center"/>
          </w:tcPr>
          <w:p w14:paraId="30CA87B7">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评分标准</w:t>
            </w:r>
          </w:p>
        </w:tc>
        <w:tc>
          <w:tcPr>
            <w:tcW w:w="1235" w:type="dxa"/>
            <w:noWrap w:val="0"/>
            <w:vAlign w:val="top"/>
          </w:tcPr>
          <w:p w14:paraId="34163917">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b/>
                <w:color w:val="auto"/>
                <w:sz w:val="22"/>
                <w:szCs w:val="22"/>
                <w:highlight w:val="none"/>
              </w:rPr>
              <w:t>权重分配</w:t>
            </w:r>
          </w:p>
        </w:tc>
      </w:tr>
      <w:tr w14:paraId="3C29A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51" w:hRule="atLeast"/>
          <w:jc w:val="center"/>
        </w:trPr>
        <w:tc>
          <w:tcPr>
            <w:tcW w:w="1202" w:type="dxa"/>
            <w:vMerge w:val="restart"/>
            <w:noWrap w:val="0"/>
            <w:vAlign w:val="center"/>
          </w:tcPr>
          <w:p w14:paraId="0558498A">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详细评审</w:t>
            </w:r>
          </w:p>
        </w:tc>
        <w:tc>
          <w:tcPr>
            <w:tcW w:w="1708" w:type="dxa"/>
            <w:noWrap w:val="0"/>
            <w:vAlign w:val="center"/>
          </w:tcPr>
          <w:p w14:paraId="51D0C9A9">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投标报价评审</w:t>
            </w:r>
          </w:p>
          <w:p w14:paraId="5C3B4A81">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20</w:t>
            </w:r>
            <w:r>
              <w:rPr>
                <w:rFonts w:hint="eastAsia" w:ascii="宋体" w:hAnsi="宋体" w:eastAsia="宋体" w:cs="宋体"/>
                <w:color w:val="auto"/>
                <w:sz w:val="22"/>
                <w:szCs w:val="22"/>
                <w:highlight w:val="none"/>
              </w:rPr>
              <w:t>分）</w:t>
            </w:r>
          </w:p>
        </w:tc>
        <w:tc>
          <w:tcPr>
            <w:tcW w:w="5845" w:type="dxa"/>
            <w:noWrap w:val="0"/>
            <w:vAlign w:val="center"/>
          </w:tcPr>
          <w:p w14:paraId="1319D8F1">
            <w:pPr>
              <w:spacing w:line="360" w:lineRule="auto"/>
              <w:jc w:val="left"/>
              <w:rPr>
                <w:rFonts w:hint="eastAsia" w:ascii="宋体" w:hAnsi="宋体" w:eastAsia="宋体" w:cs="宋体"/>
                <w:color w:val="auto"/>
                <w:sz w:val="28"/>
                <w:szCs w:val="18"/>
                <w:highlight w:val="none"/>
                <w:lang w:eastAsia="zh-CN"/>
              </w:rPr>
            </w:pPr>
            <w:r>
              <w:rPr>
                <w:rFonts w:hint="eastAsia" w:ascii="宋体" w:hAnsi="宋体" w:eastAsia="宋体" w:cs="宋体"/>
                <w:color w:val="auto"/>
                <w:kern w:val="2"/>
                <w:sz w:val="22"/>
                <w:szCs w:val="22"/>
                <w:highlight w:val="none"/>
                <w:lang w:val="en-US" w:eastAsia="zh-CN" w:bidi="ar-SA"/>
              </w:rPr>
              <w:t>评标基准价=有效投标报价的最低值，有效投标报价等于基准值的得满分，投标报价得分=（评标基准价/投标报价）×价格权重×100。有效投标报价为通过初步审查的供应商报价。</w:t>
            </w:r>
          </w:p>
        </w:tc>
        <w:tc>
          <w:tcPr>
            <w:tcW w:w="1235" w:type="dxa"/>
            <w:noWrap w:val="0"/>
            <w:vAlign w:val="center"/>
          </w:tcPr>
          <w:p w14:paraId="104AB505">
            <w:pPr>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20</w:t>
            </w:r>
            <w:r>
              <w:rPr>
                <w:rFonts w:hint="eastAsia" w:ascii="宋体" w:hAnsi="宋体" w:eastAsia="宋体" w:cs="宋体"/>
                <w:color w:val="auto"/>
                <w:sz w:val="22"/>
                <w:szCs w:val="22"/>
                <w:highlight w:val="none"/>
                <w:lang w:val="en-US" w:eastAsia="zh-CN"/>
              </w:rPr>
              <w:t>%</w:t>
            </w:r>
          </w:p>
        </w:tc>
      </w:tr>
      <w:tr w14:paraId="03EB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202" w:type="dxa"/>
            <w:vMerge w:val="continue"/>
            <w:noWrap w:val="0"/>
            <w:vAlign w:val="center"/>
          </w:tcPr>
          <w:p w14:paraId="0DDD4EA5">
            <w:pPr>
              <w:spacing w:line="360" w:lineRule="auto"/>
              <w:jc w:val="center"/>
              <w:rPr>
                <w:rFonts w:hint="eastAsia" w:ascii="宋体" w:hAnsi="宋体" w:eastAsia="宋体" w:cs="宋体"/>
                <w:color w:val="auto"/>
                <w:sz w:val="22"/>
                <w:szCs w:val="22"/>
                <w:highlight w:val="none"/>
              </w:rPr>
            </w:pPr>
          </w:p>
        </w:tc>
        <w:tc>
          <w:tcPr>
            <w:tcW w:w="1708" w:type="dxa"/>
            <w:noWrap w:val="0"/>
            <w:vAlign w:val="center"/>
          </w:tcPr>
          <w:p w14:paraId="07F069FB">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lang w:eastAsia="zh-CN"/>
              </w:rPr>
              <w:t>商务</w:t>
            </w:r>
            <w:r>
              <w:rPr>
                <w:rFonts w:hint="eastAsia" w:ascii="宋体" w:hAnsi="宋体" w:eastAsia="宋体" w:cs="宋体"/>
                <w:color w:val="auto"/>
                <w:sz w:val="22"/>
                <w:szCs w:val="22"/>
                <w:highlight w:val="none"/>
              </w:rPr>
              <w:t>技术标评审</w:t>
            </w:r>
          </w:p>
          <w:p w14:paraId="3DB89E95">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w:t>
            </w:r>
            <w:r>
              <w:rPr>
                <w:rFonts w:hint="eastAsia" w:ascii="宋体" w:hAnsi="宋体" w:cs="宋体"/>
                <w:color w:val="auto"/>
                <w:sz w:val="22"/>
                <w:szCs w:val="22"/>
                <w:highlight w:val="none"/>
                <w:lang w:val="en-US" w:eastAsia="zh-CN"/>
              </w:rPr>
              <w:t>80</w:t>
            </w:r>
            <w:r>
              <w:rPr>
                <w:rFonts w:hint="eastAsia" w:ascii="宋体" w:hAnsi="宋体" w:eastAsia="宋体" w:cs="宋体"/>
                <w:color w:val="auto"/>
                <w:sz w:val="22"/>
                <w:szCs w:val="22"/>
                <w:highlight w:val="none"/>
              </w:rPr>
              <w:t>分）</w:t>
            </w:r>
          </w:p>
        </w:tc>
        <w:tc>
          <w:tcPr>
            <w:tcW w:w="5845" w:type="dxa"/>
            <w:noWrap w:val="0"/>
            <w:vAlign w:val="center"/>
          </w:tcPr>
          <w:p w14:paraId="268EF60C">
            <w:pPr>
              <w:spacing w:line="360" w:lineRule="auto"/>
              <w:jc w:val="left"/>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lang w:eastAsia="zh-CN"/>
              </w:rPr>
              <w:t>详见附表二</w:t>
            </w:r>
          </w:p>
        </w:tc>
        <w:tc>
          <w:tcPr>
            <w:tcW w:w="1235" w:type="dxa"/>
            <w:noWrap w:val="0"/>
            <w:vAlign w:val="center"/>
          </w:tcPr>
          <w:p w14:paraId="777C36AD">
            <w:pPr>
              <w:spacing w:line="360" w:lineRule="auto"/>
              <w:jc w:val="center"/>
              <w:rPr>
                <w:rFonts w:hint="eastAsia" w:ascii="宋体" w:hAnsi="宋体" w:eastAsia="宋体" w:cs="宋体"/>
                <w:color w:val="auto"/>
                <w:sz w:val="22"/>
                <w:szCs w:val="22"/>
                <w:highlight w:val="none"/>
                <w:lang w:val="en-US" w:eastAsia="zh-CN"/>
              </w:rPr>
            </w:pPr>
            <w:r>
              <w:rPr>
                <w:rFonts w:hint="eastAsia" w:ascii="宋体" w:hAnsi="宋体" w:cs="宋体"/>
                <w:color w:val="auto"/>
                <w:sz w:val="22"/>
                <w:szCs w:val="22"/>
                <w:highlight w:val="none"/>
                <w:lang w:val="en-US" w:eastAsia="zh-CN"/>
              </w:rPr>
              <w:t>80</w:t>
            </w:r>
            <w:r>
              <w:rPr>
                <w:rFonts w:hint="eastAsia" w:ascii="宋体" w:hAnsi="宋体" w:eastAsia="宋体" w:cs="宋体"/>
                <w:color w:val="auto"/>
                <w:sz w:val="22"/>
                <w:szCs w:val="22"/>
                <w:highlight w:val="none"/>
                <w:lang w:val="en-US" w:eastAsia="zh-CN"/>
              </w:rPr>
              <w:t>%</w:t>
            </w:r>
          </w:p>
        </w:tc>
      </w:tr>
      <w:tr w14:paraId="7BAD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2910" w:type="dxa"/>
            <w:gridSpan w:val="2"/>
            <w:noWrap w:val="0"/>
            <w:vAlign w:val="center"/>
          </w:tcPr>
          <w:p w14:paraId="216759CC">
            <w:pPr>
              <w:spacing w:line="360" w:lineRule="auto"/>
              <w:jc w:val="center"/>
              <w:rPr>
                <w:rFonts w:hint="eastAsia" w:ascii="宋体" w:hAnsi="宋体" w:eastAsia="宋体" w:cs="宋体"/>
                <w:color w:val="auto"/>
                <w:sz w:val="22"/>
                <w:szCs w:val="22"/>
                <w:highlight w:val="none"/>
                <w:lang w:eastAsia="zh-CN"/>
              </w:rPr>
            </w:pPr>
            <w:r>
              <w:rPr>
                <w:rFonts w:hint="eastAsia" w:ascii="宋体" w:hAnsi="宋体" w:eastAsia="宋体" w:cs="宋体"/>
                <w:color w:val="auto"/>
                <w:sz w:val="22"/>
                <w:szCs w:val="22"/>
                <w:highlight w:val="none"/>
              </w:rPr>
              <w:t>合计</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100分</w:t>
            </w:r>
            <w:r>
              <w:rPr>
                <w:rFonts w:hint="eastAsia" w:ascii="宋体" w:hAnsi="宋体" w:eastAsia="宋体" w:cs="宋体"/>
                <w:color w:val="auto"/>
                <w:sz w:val="22"/>
                <w:szCs w:val="22"/>
                <w:highlight w:val="none"/>
                <w:lang w:eastAsia="zh-CN"/>
              </w:rPr>
              <w:t>）</w:t>
            </w:r>
          </w:p>
        </w:tc>
        <w:tc>
          <w:tcPr>
            <w:tcW w:w="5845" w:type="dxa"/>
            <w:noWrap w:val="0"/>
            <w:vAlign w:val="center"/>
          </w:tcPr>
          <w:p w14:paraId="491A7D35">
            <w:pPr>
              <w:spacing w:line="360" w:lineRule="auto"/>
              <w:jc w:val="center"/>
              <w:rPr>
                <w:rFonts w:hint="eastAsia" w:ascii="宋体" w:hAnsi="宋体" w:eastAsia="宋体" w:cs="宋体"/>
                <w:color w:val="auto"/>
                <w:sz w:val="22"/>
                <w:szCs w:val="22"/>
                <w:highlight w:val="none"/>
              </w:rPr>
            </w:pPr>
          </w:p>
        </w:tc>
        <w:tc>
          <w:tcPr>
            <w:tcW w:w="1235" w:type="dxa"/>
            <w:noWrap w:val="0"/>
            <w:vAlign w:val="center"/>
          </w:tcPr>
          <w:p w14:paraId="3F8E0D5C">
            <w:pPr>
              <w:spacing w:line="360" w:lineRule="auto"/>
              <w:jc w:val="center"/>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100%</w:t>
            </w:r>
          </w:p>
        </w:tc>
      </w:tr>
      <w:tr w14:paraId="66734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990" w:type="dxa"/>
            <w:gridSpan w:val="4"/>
            <w:noWrap w:val="0"/>
            <w:vAlign w:val="center"/>
          </w:tcPr>
          <w:p w14:paraId="4E790F1A">
            <w:pPr>
              <w:spacing w:line="360" w:lineRule="auto"/>
              <w:jc w:val="left"/>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注：评分分值计算保留小数点后两位，小数点后第三位“四舍五入”</w:t>
            </w:r>
          </w:p>
        </w:tc>
      </w:tr>
    </w:tbl>
    <w:p w14:paraId="7D69E5FA">
      <w:pPr>
        <w:pStyle w:val="32"/>
        <w:ind w:left="0" w:leftChars="0" w:firstLine="0" w:firstLineChars="0"/>
        <w:rPr>
          <w:rFonts w:hint="eastAsia" w:ascii="宋体" w:hAnsi="宋体" w:eastAsia="宋体" w:cs="宋体"/>
          <w:color w:val="auto"/>
          <w:kern w:val="2"/>
          <w:sz w:val="28"/>
          <w:szCs w:val="24"/>
          <w:highlight w:val="none"/>
          <w:lang w:val="en-US" w:eastAsia="zh-CN" w:bidi="ar-SA"/>
        </w:rPr>
      </w:pPr>
    </w:p>
    <w:p w14:paraId="40FB1EB2">
      <w:pPr>
        <w:pStyle w:val="3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default"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注：本项目为专门面向中小企业，故不进行价格扣除。</w:t>
      </w:r>
    </w:p>
    <w:p w14:paraId="04F75C6A">
      <w:pPr>
        <w:pStyle w:val="3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textAlignment w:val="auto"/>
        <w:rPr>
          <w:rFonts w:hint="eastAsia" w:ascii="宋体" w:hAnsi="宋体" w:eastAsia="宋体" w:cs="宋体"/>
          <w:b/>
          <w:bCs/>
          <w:color w:val="auto"/>
          <w:highlight w:val="none"/>
          <w:lang w:eastAsia="zh-CN"/>
        </w:rPr>
      </w:pPr>
      <w:r>
        <w:rPr>
          <w:rFonts w:hint="eastAsia" w:ascii="宋体" w:hAnsi="宋体" w:eastAsia="宋体" w:cs="宋体"/>
          <w:b/>
          <w:bCs/>
          <w:color w:val="auto"/>
          <w:sz w:val="24"/>
          <w:highlight w:val="none"/>
          <w:lang w:eastAsia="zh-CN"/>
        </w:rPr>
        <w:t>政府采购政策功能落实（</w:t>
      </w:r>
      <w:r>
        <w:rPr>
          <w:rFonts w:hint="eastAsia" w:ascii="宋体" w:hAnsi="宋体" w:eastAsia="宋体" w:cs="宋体"/>
          <w:b/>
          <w:bCs/>
          <w:color w:val="auto"/>
          <w:sz w:val="24"/>
          <w:highlight w:val="none"/>
          <w:lang w:val="en-US" w:eastAsia="zh-CN"/>
        </w:rPr>
        <w:t>本项目不适用</w:t>
      </w:r>
      <w:r>
        <w:rPr>
          <w:rFonts w:hint="eastAsia" w:ascii="宋体" w:hAnsi="宋体" w:eastAsia="宋体" w:cs="宋体"/>
          <w:b/>
          <w:bCs/>
          <w:color w:val="auto"/>
          <w:sz w:val="24"/>
          <w:highlight w:val="none"/>
          <w:lang w:eastAsia="zh-CN"/>
        </w:rPr>
        <w:t>）：</w:t>
      </w:r>
    </w:p>
    <w:p w14:paraId="30DBF9E7">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一、关于</w:t>
      </w:r>
      <w:r>
        <w:rPr>
          <w:rFonts w:hint="eastAsia" w:ascii="宋体" w:hAnsi="宋体" w:eastAsia="宋体" w:cs="宋体"/>
          <w:color w:val="auto"/>
          <w:sz w:val="24"/>
          <w:szCs w:val="24"/>
          <w:highlight w:val="none"/>
        </w:rPr>
        <w:t>小</w:t>
      </w:r>
      <w:r>
        <w:rPr>
          <w:rFonts w:hint="eastAsia" w:ascii="宋体" w:hAnsi="宋体" w:eastAsia="宋体" w:cs="宋体"/>
          <w:color w:val="auto"/>
          <w:sz w:val="24"/>
          <w:szCs w:val="24"/>
          <w:highlight w:val="none"/>
          <w:lang w:val="en-US" w:eastAsia="zh-CN"/>
        </w:rPr>
        <w:t>微</w:t>
      </w:r>
      <w:r>
        <w:rPr>
          <w:rFonts w:hint="eastAsia" w:ascii="宋体" w:hAnsi="宋体" w:eastAsia="宋体" w:cs="宋体"/>
          <w:color w:val="auto"/>
          <w:sz w:val="24"/>
          <w:szCs w:val="24"/>
          <w:highlight w:val="none"/>
          <w:lang w:eastAsia="zh-CN"/>
        </w:rPr>
        <w:t>企业、</w:t>
      </w:r>
      <w:r>
        <w:rPr>
          <w:rFonts w:hint="eastAsia" w:ascii="宋体" w:hAnsi="宋体" w:eastAsia="宋体" w:cs="宋体"/>
          <w:color w:val="auto"/>
          <w:sz w:val="24"/>
          <w:szCs w:val="24"/>
          <w:highlight w:val="none"/>
        </w:rPr>
        <w:t>残疾人福利</w:t>
      </w:r>
      <w:r>
        <w:rPr>
          <w:rFonts w:hint="eastAsia" w:ascii="宋体" w:hAnsi="宋体" w:eastAsia="宋体" w:cs="宋体"/>
          <w:color w:val="auto"/>
          <w:sz w:val="24"/>
          <w:szCs w:val="24"/>
          <w:highlight w:val="none"/>
          <w:lang w:eastAsia="zh-CN"/>
        </w:rPr>
        <w:t>性</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监狱企业</w:t>
      </w:r>
      <w:r>
        <w:rPr>
          <w:rFonts w:hint="eastAsia" w:ascii="宋体" w:hAnsi="宋体" w:eastAsia="宋体" w:cs="宋体"/>
          <w:color w:val="auto"/>
          <w:sz w:val="24"/>
          <w:szCs w:val="24"/>
          <w:highlight w:val="none"/>
          <w:lang w:eastAsia="zh-CN"/>
        </w:rPr>
        <w:t>扶持政策落实的规定：</w:t>
      </w:r>
    </w:p>
    <w:p w14:paraId="6AABB8D8">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1、小</w:t>
      </w:r>
      <w:r>
        <w:rPr>
          <w:rFonts w:hint="eastAsia" w:ascii="宋体" w:hAnsi="宋体" w:eastAsia="宋体" w:cs="宋体"/>
          <w:color w:val="auto"/>
          <w:sz w:val="24"/>
          <w:szCs w:val="24"/>
          <w:highlight w:val="none"/>
          <w:lang w:val="en-US" w:eastAsia="zh-CN"/>
        </w:rPr>
        <w:t>微</w:t>
      </w:r>
      <w:r>
        <w:rPr>
          <w:rFonts w:hint="eastAsia" w:ascii="宋体" w:hAnsi="宋体" w:eastAsia="宋体" w:cs="宋体"/>
          <w:color w:val="auto"/>
          <w:sz w:val="24"/>
          <w:szCs w:val="24"/>
          <w:highlight w:val="none"/>
        </w:rPr>
        <w:t>企业</w:t>
      </w:r>
      <w:r>
        <w:rPr>
          <w:rFonts w:hint="eastAsia" w:ascii="宋体" w:hAnsi="宋体" w:eastAsia="宋体" w:cs="宋体"/>
          <w:color w:val="auto"/>
          <w:sz w:val="24"/>
          <w:szCs w:val="24"/>
          <w:highlight w:val="none"/>
          <w:lang w:val="en-US" w:eastAsia="zh-CN"/>
        </w:rPr>
        <w:t>报价的</w:t>
      </w:r>
      <w:r>
        <w:rPr>
          <w:rFonts w:hint="eastAsia" w:ascii="宋体" w:hAnsi="宋体" w:eastAsia="宋体" w:cs="宋体"/>
          <w:color w:val="auto"/>
          <w:sz w:val="24"/>
          <w:szCs w:val="24"/>
          <w:highlight w:val="none"/>
        </w:rPr>
        <w:t>价格扣除</w:t>
      </w:r>
    </w:p>
    <w:p w14:paraId="57517EBF">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（1）本项目对小</w:t>
      </w:r>
      <w:r>
        <w:rPr>
          <w:rFonts w:hint="eastAsia" w:ascii="宋体" w:hAnsi="宋体" w:eastAsia="宋体" w:cs="宋体"/>
          <w:color w:val="auto"/>
          <w:sz w:val="24"/>
          <w:szCs w:val="24"/>
          <w:highlight w:val="none"/>
          <w:lang w:val="en-US" w:eastAsia="zh-CN"/>
        </w:rPr>
        <w:t>微</w:t>
      </w:r>
      <w:r>
        <w:rPr>
          <w:rFonts w:hint="eastAsia" w:ascii="宋体" w:hAnsi="宋体" w:eastAsia="宋体" w:cs="宋体"/>
          <w:color w:val="auto"/>
          <w:sz w:val="24"/>
          <w:szCs w:val="24"/>
          <w:highlight w:val="none"/>
        </w:rPr>
        <w:t>企业</w:t>
      </w:r>
      <w:r>
        <w:rPr>
          <w:rFonts w:hint="eastAsia" w:ascii="宋体" w:hAnsi="宋体" w:eastAsia="宋体" w:cs="宋体"/>
          <w:color w:val="auto"/>
          <w:sz w:val="24"/>
          <w:szCs w:val="24"/>
          <w:highlight w:val="none"/>
          <w:lang w:val="en-US" w:eastAsia="zh-CN"/>
        </w:rPr>
        <w:t>报价的</w:t>
      </w:r>
      <w:r>
        <w:rPr>
          <w:rFonts w:hint="eastAsia" w:ascii="宋体" w:hAnsi="宋体" w:eastAsia="宋体" w:cs="宋体"/>
          <w:color w:val="auto"/>
          <w:sz w:val="24"/>
          <w:szCs w:val="24"/>
          <w:highlight w:val="none"/>
          <w:lang w:eastAsia="zh-CN"/>
        </w:rPr>
        <w:t>价格</w:t>
      </w:r>
      <w:r>
        <w:rPr>
          <w:rFonts w:hint="eastAsia" w:ascii="宋体" w:hAnsi="宋体" w:eastAsia="宋体" w:cs="宋体"/>
          <w:color w:val="auto"/>
          <w:sz w:val="24"/>
          <w:szCs w:val="24"/>
          <w:highlight w:val="none"/>
        </w:rPr>
        <w:t>给予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eastAsia="zh-CN"/>
        </w:rPr>
        <w:t>10</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的扣除，用扣除后的价格参与评审。</w:t>
      </w:r>
    </w:p>
    <w:p w14:paraId="1BCFEC22">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（2）供应商需按照</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文件的要求提供《</w:t>
      </w:r>
      <w:r>
        <w:rPr>
          <w:rFonts w:hint="eastAsia" w:ascii="宋体" w:hAnsi="宋体" w:eastAsia="宋体" w:cs="宋体"/>
          <w:color w:val="auto"/>
          <w:sz w:val="24"/>
          <w:szCs w:val="24"/>
          <w:highlight w:val="none"/>
          <w:lang w:eastAsia="zh-CN"/>
        </w:rPr>
        <w:t>中小</w:t>
      </w:r>
      <w:r>
        <w:rPr>
          <w:rFonts w:hint="eastAsia" w:ascii="宋体" w:hAnsi="宋体" w:eastAsia="宋体" w:cs="宋体"/>
          <w:color w:val="auto"/>
          <w:sz w:val="24"/>
          <w:szCs w:val="24"/>
          <w:highlight w:val="none"/>
        </w:rPr>
        <w:t>企业声明函》。</w:t>
      </w:r>
    </w:p>
    <w:p w14:paraId="23D646F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（3）企业标准</w:t>
      </w:r>
      <w:r>
        <w:rPr>
          <w:rFonts w:hint="eastAsia" w:ascii="宋体" w:hAnsi="宋体" w:eastAsia="宋体" w:cs="宋体"/>
          <w:color w:val="auto"/>
          <w:sz w:val="24"/>
          <w:szCs w:val="24"/>
          <w:highlight w:val="none"/>
          <w:lang w:val="en-US" w:eastAsia="zh-CN"/>
        </w:rPr>
        <w:t>可</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val="en-US" w:eastAsia="zh-CN"/>
        </w:rPr>
        <w:t>考</w:t>
      </w:r>
      <w:r>
        <w:rPr>
          <w:rFonts w:hint="eastAsia" w:ascii="宋体" w:hAnsi="宋体" w:eastAsia="宋体" w:cs="宋体"/>
          <w:color w:val="auto"/>
          <w:sz w:val="24"/>
          <w:szCs w:val="24"/>
          <w:highlight w:val="none"/>
        </w:rPr>
        <w:t>《关于印发中小企业划型标准规定的通知》（工信部联企业[2011]300号）文件规定自行填写。</w:t>
      </w:r>
    </w:p>
    <w:p w14:paraId="7D6AA82E">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2、残疾人福利</w:t>
      </w:r>
      <w:r>
        <w:rPr>
          <w:rFonts w:hint="eastAsia" w:ascii="宋体" w:hAnsi="宋体" w:eastAsia="宋体" w:cs="宋体"/>
          <w:color w:val="auto"/>
          <w:sz w:val="24"/>
          <w:szCs w:val="24"/>
          <w:highlight w:val="none"/>
          <w:lang w:eastAsia="zh-CN"/>
        </w:rPr>
        <w:t>性</w:t>
      </w:r>
      <w:r>
        <w:rPr>
          <w:rFonts w:hint="eastAsia" w:ascii="宋体" w:hAnsi="宋体" w:eastAsia="宋体" w:cs="宋体"/>
          <w:color w:val="auto"/>
          <w:sz w:val="24"/>
          <w:szCs w:val="24"/>
          <w:highlight w:val="none"/>
        </w:rPr>
        <w:t>单位</w:t>
      </w:r>
      <w:r>
        <w:rPr>
          <w:rFonts w:hint="eastAsia" w:ascii="宋体" w:hAnsi="宋体" w:eastAsia="宋体" w:cs="宋体"/>
          <w:color w:val="auto"/>
          <w:sz w:val="24"/>
          <w:szCs w:val="24"/>
          <w:highlight w:val="none"/>
          <w:lang w:val="en-US" w:eastAsia="zh-CN"/>
        </w:rPr>
        <w:t>报价的</w:t>
      </w:r>
      <w:r>
        <w:rPr>
          <w:rFonts w:hint="eastAsia" w:ascii="宋体" w:hAnsi="宋体" w:eastAsia="宋体" w:cs="宋体"/>
          <w:color w:val="auto"/>
          <w:sz w:val="24"/>
          <w:szCs w:val="24"/>
          <w:highlight w:val="none"/>
        </w:rPr>
        <w:t>价格扣除</w:t>
      </w:r>
    </w:p>
    <w:p w14:paraId="20F07893">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（1）本项目对残疾人福利性单位视同小微企业</w:t>
      </w:r>
      <w:r>
        <w:rPr>
          <w:rFonts w:hint="eastAsia" w:ascii="宋体" w:hAnsi="宋体" w:eastAsia="宋体" w:cs="宋体"/>
          <w:color w:val="auto"/>
          <w:sz w:val="24"/>
          <w:szCs w:val="24"/>
          <w:highlight w:val="none"/>
          <w:lang w:val="en-US" w:eastAsia="zh-CN"/>
        </w:rPr>
        <w:t>享受同等</w:t>
      </w:r>
      <w:r>
        <w:rPr>
          <w:rFonts w:hint="eastAsia" w:ascii="宋体" w:hAnsi="宋体" w:eastAsia="宋体" w:cs="宋体"/>
          <w:color w:val="auto"/>
          <w:sz w:val="24"/>
          <w:szCs w:val="24"/>
          <w:highlight w:val="none"/>
        </w:rPr>
        <w:t>价格扣除，用扣除后的价格参与评审。</w:t>
      </w:r>
    </w:p>
    <w:p w14:paraId="29F2A617">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（2）残疾人福利</w:t>
      </w:r>
      <w:r>
        <w:rPr>
          <w:rFonts w:hint="eastAsia" w:ascii="宋体" w:hAnsi="宋体" w:eastAsia="宋体" w:cs="宋体"/>
          <w:color w:val="auto"/>
          <w:sz w:val="24"/>
          <w:szCs w:val="24"/>
          <w:highlight w:val="none"/>
          <w:lang w:eastAsia="zh-CN"/>
        </w:rPr>
        <w:t>性</w:t>
      </w:r>
      <w:r>
        <w:rPr>
          <w:rFonts w:hint="eastAsia" w:ascii="宋体" w:hAnsi="宋体" w:eastAsia="宋体" w:cs="宋体"/>
          <w:color w:val="auto"/>
          <w:sz w:val="24"/>
          <w:szCs w:val="24"/>
          <w:highlight w:val="none"/>
        </w:rPr>
        <w:t>单位需按照</w:t>
      </w:r>
      <w:r>
        <w:rPr>
          <w:rFonts w:hint="eastAsia" w:ascii="宋体" w:hAnsi="宋体" w:eastAsia="宋体" w:cs="宋体"/>
          <w:color w:val="auto"/>
          <w:sz w:val="24"/>
          <w:szCs w:val="24"/>
          <w:highlight w:val="none"/>
          <w:lang w:eastAsia="zh-CN"/>
        </w:rPr>
        <w:t>招标</w:t>
      </w:r>
      <w:r>
        <w:rPr>
          <w:rFonts w:hint="eastAsia" w:ascii="宋体" w:hAnsi="宋体" w:eastAsia="宋体" w:cs="宋体"/>
          <w:color w:val="auto"/>
          <w:sz w:val="24"/>
          <w:szCs w:val="24"/>
          <w:highlight w:val="none"/>
        </w:rPr>
        <w:t>文件的要求提供《残疾人福利性单位声明函》。</w:t>
      </w:r>
    </w:p>
    <w:p w14:paraId="7C06F24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（3）残疾人福利</w:t>
      </w:r>
      <w:r>
        <w:rPr>
          <w:rFonts w:hint="eastAsia" w:ascii="宋体" w:hAnsi="宋体" w:eastAsia="宋体" w:cs="宋体"/>
          <w:color w:val="auto"/>
          <w:sz w:val="24"/>
          <w:szCs w:val="24"/>
          <w:highlight w:val="none"/>
          <w:lang w:eastAsia="zh-CN"/>
        </w:rPr>
        <w:t>性</w:t>
      </w:r>
      <w:r>
        <w:rPr>
          <w:rFonts w:hint="eastAsia" w:ascii="宋体" w:hAnsi="宋体" w:eastAsia="宋体" w:cs="宋体"/>
          <w:color w:val="auto"/>
          <w:sz w:val="24"/>
          <w:szCs w:val="24"/>
          <w:highlight w:val="none"/>
        </w:rPr>
        <w:t>单位标准请参照《关于促进残疾人就业政府采购政策的通知》（财库〔2017〕141号）。</w:t>
      </w:r>
    </w:p>
    <w:p w14:paraId="6CB8529A">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3、监狱和戒毒企业</w:t>
      </w:r>
      <w:r>
        <w:rPr>
          <w:rFonts w:hint="eastAsia" w:ascii="宋体" w:hAnsi="宋体" w:eastAsia="宋体" w:cs="宋体"/>
          <w:color w:val="auto"/>
          <w:sz w:val="24"/>
          <w:szCs w:val="24"/>
          <w:highlight w:val="none"/>
          <w:lang w:val="en-US" w:eastAsia="zh-CN"/>
        </w:rPr>
        <w:t>报价的</w:t>
      </w:r>
      <w:r>
        <w:rPr>
          <w:rFonts w:hint="eastAsia" w:ascii="宋体" w:hAnsi="宋体" w:eastAsia="宋体" w:cs="宋体"/>
          <w:color w:val="auto"/>
          <w:sz w:val="24"/>
          <w:szCs w:val="24"/>
          <w:highlight w:val="none"/>
        </w:rPr>
        <w:t>价格扣除</w:t>
      </w:r>
    </w:p>
    <w:p w14:paraId="4F59AE79">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（1）本项目对监狱和戒毒企业（简称监狱企业）视同小微企业</w:t>
      </w:r>
      <w:r>
        <w:rPr>
          <w:rFonts w:hint="eastAsia" w:ascii="宋体" w:hAnsi="宋体" w:eastAsia="宋体" w:cs="宋体"/>
          <w:color w:val="auto"/>
          <w:sz w:val="24"/>
          <w:szCs w:val="24"/>
          <w:highlight w:val="none"/>
          <w:lang w:val="en-US" w:eastAsia="zh-CN"/>
        </w:rPr>
        <w:t>享受同等</w:t>
      </w:r>
      <w:r>
        <w:rPr>
          <w:rFonts w:hint="eastAsia" w:ascii="宋体" w:hAnsi="宋体" w:eastAsia="宋体" w:cs="宋体"/>
          <w:color w:val="auto"/>
          <w:sz w:val="24"/>
          <w:szCs w:val="24"/>
          <w:highlight w:val="none"/>
        </w:rPr>
        <w:t>价格扣除，用扣除后的价格参与评审。</w:t>
      </w:r>
    </w:p>
    <w:p w14:paraId="7FA5CF2D">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（2）监狱企业参加政府采购活动时，需提供由省级以上监狱管理局、戒毒管理局(含新疆生产建设兵团)出具的属于监狱企业的证明文件。供应商如不提供上述证明文件，价格将不做相应扣除。</w:t>
      </w:r>
    </w:p>
    <w:p w14:paraId="7BA850E0">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（3）监狱企业标准请参照《关于政府采购支持监狱企业发展有关问题的通知》（财库[2014]68号）。</w:t>
      </w:r>
    </w:p>
    <w:p w14:paraId="43F4A066">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4、残疾人福利单位、监狱企业属于小型、微型企业的，不重复享受政策。</w:t>
      </w:r>
    </w:p>
    <w:p w14:paraId="7C39EEBA">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5、大中型企业与小微企业（残疾人福利单位、监狱企业）组成联合体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联合协议中约定，小微企业（残疾人福利单位、监狱企业）的协议合同金额占到联合体协议合同总金额30%以上的，给予联合体</w:t>
      </w:r>
      <w:r>
        <w:rPr>
          <w:rFonts w:hint="eastAsia" w:ascii="宋体" w:hAnsi="宋体" w:eastAsia="宋体" w:cs="宋体"/>
          <w:b/>
          <w:bCs/>
          <w:color w:val="auto"/>
          <w:sz w:val="24"/>
          <w:szCs w:val="24"/>
          <w:highlight w:val="none"/>
          <w:lang w:val="en-US" w:eastAsia="zh-CN"/>
        </w:rPr>
        <w:t xml:space="preserve"> 4</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rPr>
        <w:t>的价格扣除，用扣除后的价格参与评审</w:t>
      </w:r>
      <w:r>
        <w:rPr>
          <w:rFonts w:hint="eastAsia" w:ascii="宋体" w:hAnsi="宋体" w:eastAsia="宋体" w:cs="宋体"/>
          <w:color w:val="auto"/>
          <w:sz w:val="24"/>
          <w:szCs w:val="24"/>
          <w:highlight w:val="none"/>
          <w:lang w:eastAsia="zh-CN"/>
        </w:rPr>
        <w:t>（注意：组成联合体的</w:t>
      </w:r>
      <w:r>
        <w:rPr>
          <w:rFonts w:hint="eastAsia" w:ascii="宋体" w:hAnsi="宋体" w:eastAsia="宋体" w:cs="宋体"/>
          <w:color w:val="auto"/>
          <w:sz w:val="24"/>
          <w:szCs w:val="24"/>
          <w:highlight w:val="none"/>
        </w:rPr>
        <w:t>小</w:t>
      </w:r>
      <w:r>
        <w:rPr>
          <w:rFonts w:hint="eastAsia" w:ascii="宋体" w:hAnsi="宋体" w:eastAsia="宋体" w:cs="宋体"/>
          <w:color w:val="auto"/>
          <w:sz w:val="24"/>
          <w:szCs w:val="24"/>
          <w:highlight w:val="none"/>
          <w:lang w:val="en-US" w:eastAsia="zh-CN"/>
        </w:rPr>
        <w:t>微</w:t>
      </w:r>
      <w:r>
        <w:rPr>
          <w:rFonts w:hint="eastAsia" w:ascii="宋体" w:hAnsi="宋体" w:eastAsia="宋体" w:cs="宋体"/>
          <w:color w:val="auto"/>
          <w:sz w:val="24"/>
          <w:szCs w:val="24"/>
          <w:highlight w:val="none"/>
        </w:rPr>
        <w:t>企业</w:t>
      </w:r>
      <w:r>
        <w:rPr>
          <w:rFonts w:hint="eastAsia" w:ascii="宋体" w:hAnsi="宋体" w:eastAsia="宋体" w:cs="宋体"/>
          <w:color w:val="auto"/>
          <w:sz w:val="24"/>
          <w:szCs w:val="24"/>
          <w:highlight w:val="none"/>
          <w:lang w:eastAsia="zh-CN"/>
        </w:rPr>
        <w:t>与联合体内其他</w:t>
      </w:r>
      <w:r>
        <w:rPr>
          <w:rFonts w:hint="eastAsia" w:ascii="宋体" w:hAnsi="宋体" w:eastAsia="宋体" w:cs="宋体"/>
          <w:color w:val="auto"/>
          <w:sz w:val="24"/>
          <w:szCs w:val="24"/>
          <w:highlight w:val="none"/>
        </w:rPr>
        <w:t>企业</w:t>
      </w:r>
      <w:r>
        <w:rPr>
          <w:rFonts w:hint="eastAsia" w:ascii="宋体" w:hAnsi="宋体" w:eastAsia="宋体" w:cs="宋体"/>
          <w:color w:val="auto"/>
          <w:sz w:val="24"/>
          <w:szCs w:val="24"/>
          <w:highlight w:val="none"/>
          <w:lang w:eastAsia="zh-CN"/>
        </w:rPr>
        <w:t>之间不得存在直接控股、管理关系）</w:t>
      </w:r>
      <w:r>
        <w:rPr>
          <w:rFonts w:hint="eastAsia" w:ascii="宋体" w:hAnsi="宋体" w:eastAsia="宋体" w:cs="宋体"/>
          <w:color w:val="auto"/>
          <w:sz w:val="24"/>
          <w:szCs w:val="24"/>
          <w:highlight w:val="none"/>
        </w:rPr>
        <w:t>。</w:t>
      </w:r>
    </w:p>
    <w:p w14:paraId="19E87D34">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6、联合体各方均为小微企业（残疾人福利单位、监狱企业）的，联合体享受</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b/>
          <w:bCs/>
          <w:color w:val="auto"/>
          <w:sz w:val="24"/>
          <w:szCs w:val="24"/>
          <w:highlight w:val="none"/>
          <w:lang w:val="en-US" w:eastAsia="zh-CN"/>
        </w:rPr>
        <w:t xml:space="preserve">10% </w:t>
      </w:r>
      <w:r>
        <w:rPr>
          <w:rFonts w:hint="eastAsia" w:ascii="宋体" w:hAnsi="宋体" w:eastAsia="宋体" w:cs="宋体"/>
          <w:color w:val="auto"/>
          <w:sz w:val="24"/>
          <w:szCs w:val="24"/>
          <w:highlight w:val="none"/>
        </w:rPr>
        <w:t>价格扣除，用扣除后的价格参与评审。</w:t>
      </w:r>
    </w:p>
    <w:p w14:paraId="75DA39A5">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7、符合中小企业划型标准的个体工商户视同</w:t>
      </w:r>
      <w:r>
        <w:rPr>
          <w:rFonts w:hint="eastAsia" w:ascii="宋体" w:hAnsi="宋体" w:eastAsia="宋体" w:cs="宋体"/>
          <w:color w:val="auto"/>
          <w:sz w:val="24"/>
          <w:szCs w:val="24"/>
          <w:highlight w:val="none"/>
        </w:rPr>
        <w:t>小</w:t>
      </w:r>
      <w:r>
        <w:rPr>
          <w:rFonts w:hint="eastAsia" w:ascii="宋体" w:hAnsi="宋体" w:eastAsia="宋体" w:cs="宋体"/>
          <w:color w:val="auto"/>
          <w:sz w:val="24"/>
          <w:szCs w:val="24"/>
          <w:highlight w:val="none"/>
          <w:lang w:val="en-US" w:eastAsia="zh-CN"/>
        </w:rPr>
        <w:t>微企业。</w:t>
      </w:r>
    </w:p>
    <w:p w14:paraId="24E225C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8、若本项目所有供应商均属</w:t>
      </w:r>
      <w:r>
        <w:rPr>
          <w:rFonts w:hint="eastAsia" w:ascii="宋体" w:hAnsi="宋体" w:eastAsia="宋体" w:cs="宋体"/>
          <w:color w:val="auto"/>
          <w:sz w:val="24"/>
          <w:szCs w:val="24"/>
          <w:highlight w:val="none"/>
        </w:rPr>
        <w:t>小微</w:t>
      </w:r>
      <w:r>
        <w:rPr>
          <w:rFonts w:hint="eastAsia" w:ascii="宋体" w:hAnsi="宋体" w:eastAsia="宋体" w:cs="宋体"/>
          <w:color w:val="auto"/>
          <w:sz w:val="24"/>
          <w:szCs w:val="24"/>
          <w:highlight w:val="none"/>
          <w:lang w:val="en-US" w:eastAsia="zh-CN"/>
        </w:rPr>
        <w:t>企业（残疾人福利性单位、监狱企业）的，按原报价进行评审。</w:t>
      </w:r>
    </w:p>
    <w:p w14:paraId="1164A65B">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1D98666F">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12A49525">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2A8567E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076EB76A">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225BB517">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65ADCCAD">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32B7A9B6">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624EB7B2">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477EA6A5">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1F84E4A2">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17F83C2B">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21BEEE14">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2A0CB364">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00788EB7">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5D4D56A2">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7C54A673">
      <w:pPr>
        <w:pStyle w:val="12"/>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rPr>
          <w:rFonts w:hint="eastAsia" w:ascii="宋体" w:hAnsi="宋体" w:eastAsia="宋体" w:cs="宋体"/>
          <w:color w:val="auto"/>
          <w:sz w:val="24"/>
          <w:szCs w:val="24"/>
          <w:highlight w:val="none"/>
          <w:lang w:val="en-US" w:eastAsia="zh-CN"/>
        </w:rPr>
      </w:pPr>
    </w:p>
    <w:p w14:paraId="2392F7C7">
      <w:pPr>
        <w:pStyle w:val="80"/>
        <w:rPr>
          <w:rFonts w:hint="eastAsia" w:ascii="宋体" w:hAnsi="宋体" w:eastAsia="宋体" w:cs="宋体"/>
          <w:color w:val="auto"/>
          <w:sz w:val="22"/>
          <w:szCs w:val="22"/>
          <w:highlight w:val="none"/>
          <w:lang w:eastAsia="zh-CN"/>
        </w:rPr>
      </w:pPr>
    </w:p>
    <w:p w14:paraId="33360C17">
      <w:pPr>
        <w:pStyle w:val="80"/>
        <w:shd w:val="clear"/>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附表一</w:t>
      </w:r>
      <w:r>
        <w:rPr>
          <w:rFonts w:hint="eastAsia" w:ascii="宋体" w:hAnsi="宋体" w:eastAsia="宋体" w:cs="宋体"/>
          <w:color w:val="auto"/>
          <w:sz w:val="22"/>
          <w:szCs w:val="22"/>
          <w:highlight w:val="none"/>
          <w:lang w:val="en-US" w:eastAsia="zh-CN"/>
        </w:rPr>
        <w:t>：</w:t>
      </w:r>
    </w:p>
    <w:p w14:paraId="772FA803">
      <w:pPr>
        <w:pStyle w:val="80"/>
        <w:shd w:val="clear"/>
        <w:jc w:val="center"/>
        <w:rPr>
          <w:rFonts w:hint="eastAsia" w:ascii="宋体" w:hAnsi="宋体" w:eastAsia="宋体" w:cs="宋体"/>
          <w:color w:val="auto"/>
          <w:sz w:val="28"/>
          <w:szCs w:val="28"/>
          <w:highlight w:val="none"/>
          <w:lang w:val="en-US" w:eastAsia="zh-CN"/>
        </w:rPr>
      </w:pPr>
      <w:r>
        <w:rPr>
          <w:rFonts w:hint="eastAsia" w:ascii="宋体" w:hAnsi="宋体" w:eastAsia="宋体" w:cs="宋体"/>
          <w:b/>
          <w:bCs/>
          <w:color w:val="auto"/>
          <w:sz w:val="28"/>
          <w:szCs w:val="32"/>
          <w:highlight w:val="none"/>
          <w:lang w:eastAsia="zh-CN"/>
        </w:rPr>
        <w:t>初步评审－资格、符合性审查表</w:t>
      </w:r>
    </w:p>
    <w:tbl>
      <w:tblPr>
        <w:tblStyle w:val="33"/>
        <w:tblW w:w="9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56"/>
        <w:gridCol w:w="539"/>
        <w:gridCol w:w="3016"/>
        <w:gridCol w:w="4946"/>
        <w:gridCol w:w="624"/>
      </w:tblGrid>
      <w:tr w14:paraId="5D4AA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095" w:type="dxa"/>
            <w:gridSpan w:val="2"/>
            <w:noWrap w:val="0"/>
            <w:vAlign w:val="center"/>
          </w:tcPr>
          <w:p w14:paraId="3B93439C">
            <w:pPr>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评</w:t>
            </w:r>
            <w:r>
              <w:rPr>
                <w:rFonts w:hint="eastAsia" w:ascii="宋体" w:hAnsi="宋体" w:eastAsia="宋体" w:cs="宋体"/>
                <w:b/>
                <w:color w:val="auto"/>
                <w:sz w:val="21"/>
                <w:szCs w:val="21"/>
                <w:lang w:eastAsia="zh-CN"/>
              </w:rPr>
              <w:t>审</w:t>
            </w:r>
            <w:r>
              <w:rPr>
                <w:rFonts w:hint="eastAsia" w:ascii="宋体" w:hAnsi="宋体" w:eastAsia="宋体" w:cs="宋体"/>
                <w:b/>
                <w:color w:val="auto"/>
                <w:sz w:val="21"/>
                <w:szCs w:val="21"/>
              </w:rPr>
              <w:t>因素</w:t>
            </w:r>
          </w:p>
        </w:tc>
        <w:tc>
          <w:tcPr>
            <w:tcW w:w="3016" w:type="dxa"/>
            <w:noWrap w:val="0"/>
            <w:vAlign w:val="center"/>
          </w:tcPr>
          <w:p w14:paraId="763ADE89">
            <w:pPr>
              <w:spacing w:line="240" w:lineRule="auto"/>
              <w:jc w:val="center"/>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评</w:t>
            </w:r>
            <w:r>
              <w:rPr>
                <w:rFonts w:hint="eastAsia" w:ascii="宋体" w:hAnsi="宋体" w:eastAsia="宋体" w:cs="宋体"/>
                <w:b/>
                <w:color w:val="auto"/>
                <w:sz w:val="21"/>
                <w:szCs w:val="21"/>
                <w:lang w:eastAsia="zh-CN"/>
              </w:rPr>
              <w:t>审内容</w:t>
            </w:r>
          </w:p>
        </w:tc>
        <w:tc>
          <w:tcPr>
            <w:tcW w:w="4946" w:type="dxa"/>
            <w:noWrap w:val="0"/>
            <w:vAlign w:val="center"/>
          </w:tcPr>
          <w:p w14:paraId="5EA22156">
            <w:pPr>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highlight w:val="none"/>
              </w:rPr>
              <w:t>评</w:t>
            </w:r>
            <w:r>
              <w:rPr>
                <w:rFonts w:hint="eastAsia" w:ascii="宋体" w:hAnsi="宋体" w:eastAsia="宋体" w:cs="宋体"/>
                <w:b/>
                <w:color w:val="auto"/>
                <w:sz w:val="21"/>
                <w:szCs w:val="21"/>
                <w:highlight w:val="none"/>
                <w:lang w:eastAsia="zh-CN"/>
              </w:rPr>
              <w:t>审</w:t>
            </w:r>
            <w:r>
              <w:rPr>
                <w:rFonts w:hint="eastAsia" w:ascii="宋体" w:hAnsi="宋体" w:eastAsia="宋体" w:cs="宋体"/>
                <w:b/>
                <w:color w:val="auto"/>
                <w:sz w:val="21"/>
                <w:szCs w:val="21"/>
                <w:highlight w:val="none"/>
              </w:rPr>
              <w:t>标准</w:t>
            </w:r>
          </w:p>
        </w:tc>
        <w:tc>
          <w:tcPr>
            <w:tcW w:w="624" w:type="dxa"/>
            <w:noWrap w:val="0"/>
            <w:vAlign w:val="top"/>
          </w:tcPr>
          <w:p w14:paraId="67AE3607">
            <w:pPr>
              <w:spacing w:line="240" w:lineRule="auto"/>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评审意见</w:t>
            </w:r>
          </w:p>
        </w:tc>
      </w:tr>
      <w:tr w14:paraId="21F4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restart"/>
            <w:noWrap w:val="0"/>
            <w:vAlign w:val="top"/>
          </w:tcPr>
          <w:p w14:paraId="769F7F81">
            <w:pPr>
              <w:spacing w:line="240" w:lineRule="auto"/>
              <w:rPr>
                <w:rFonts w:hint="eastAsia" w:ascii="宋体" w:hAnsi="宋体" w:eastAsia="宋体" w:cs="宋体"/>
                <w:color w:val="auto"/>
                <w:sz w:val="21"/>
                <w:szCs w:val="21"/>
              </w:rPr>
            </w:pPr>
          </w:p>
          <w:p w14:paraId="360CEB32">
            <w:pPr>
              <w:spacing w:line="240" w:lineRule="auto"/>
              <w:rPr>
                <w:rFonts w:hint="eastAsia" w:ascii="宋体" w:hAnsi="宋体" w:eastAsia="宋体" w:cs="宋体"/>
                <w:color w:val="auto"/>
                <w:sz w:val="21"/>
                <w:szCs w:val="21"/>
              </w:rPr>
            </w:pPr>
          </w:p>
          <w:p w14:paraId="440D6051">
            <w:pPr>
              <w:spacing w:line="240" w:lineRule="auto"/>
              <w:rPr>
                <w:rFonts w:hint="eastAsia" w:ascii="宋体" w:hAnsi="宋体" w:eastAsia="宋体" w:cs="宋体"/>
                <w:color w:val="auto"/>
                <w:sz w:val="21"/>
                <w:szCs w:val="21"/>
              </w:rPr>
            </w:pPr>
          </w:p>
          <w:p w14:paraId="50327783">
            <w:pPr>
              <w:spacing w:line="240" w:lineRule="auto"/>
              <w:ind w:firstLine="105" w:firstLineChars="50"/>
              <w:jc w:val="center"/>
              <w:rPr>
                <w:rFonts w:hint="eastAsia" w:ascii="宋体" w:hAnsi="宋体" w:eastAsia="宋体" w:cs="宋体"/>
                <w:color w:val="auto"/>
                <w:sz w:val="21"/>
                <w:szCs w:val="21"/>
              </w:rPr>
            </w:pPr>
          </w:p>
          <w:p w14:paraId="3545D755">
            <w:pPr>
              <w:spacing w:line="240" w:lineRule="auto"/>
              <w:ind w:firstLine="105" w:firstLineChars="50"/>
              <w:jc w:val="center"/>
              <w:rPr>
                <w:rFonts w:hint="eastAsia" w:ascii="宋体" w:hAnsi="宋体" w:eastAsia="宋体" w:cs="宋体"/>
                <w:color w:val="auto"/>
                <w:sz w:val="21"/>
                <w:szCs w:val="21"/>
              </w:rPr>
            </w:pPr>
          </w:p>
          <w:p w14:paraId="2A917B1E">
            <w:pPr>
              <w:spacing w:line="240" w:lineRule="auto"/>
              <w:ind w:firstLine="105" w:firstLineChars="50"/>
              <w:jc w:val="center"/>
              <w:rPr>
                <w:rFonts w:hint="eastAsia" w:ascii="宋体" w:hAnsi="宋体" w:eastAsia="宋体" w:cs="宋体"/>
                <w:color w:val="auto"/>
                <w:sz w:val="21"/>
                <w:szCs w:val="21"/>
              </w:rPr>
            </w:pPr>
          </w:p>
          <w:p w14:paraId="37443E9D">
            <w:pPr>
              <w:spacing w:line="240" w:lineRule="auto"/>
              <w:ind w:firstLine="105" w:firstLineChars="50"/>
              <w:jc w:val="center"/>
              <w:rPr>
                <w:rFonts w:hint="eastAsia" w:ascii="宋体" w:hAnsi="宋体" w:eastAsia="宋体" w:cs="宋体"/>
                <w:color w:val="auto"/>
                <w:sz w:val="21"/>
                <w:szCs w:val="21"/>
              </w:rPr>
            </w:pPr>
          </w:p>
          <w:p w14:paraId="1D3E7745">
            <w:pPr>
              <w:spacing w:line="240" w:lineRule="auto"/>
              <w:ind w:firstLine="105" w:firstLineChars="50"/>
              <w:jc w:val="center"/>
              <w:rPr>
                <w:rFonts w:hint="eastAsia" w:ascii="宋体" w:hAnsi="宋体" w:eastAsia="宋体" w:cs="宋体"/>
                <w:color w:val="auto"/>
                <w:sz w:val="21"/>
                <w:szCs w:val="21"/>
              </w:rPr>
            </w:pPr>
          </w:p>
          <w:p w14:paraId="10DCAD6F">
            <w:pPr>
              <w:spacing w:line="240" w:lineRule="auto"/>
              <w:ind w:firstLine="105" w:firstLineChars="50"/>
              <w:jc w:val="center"/>
              <w:rPr>
                <w:rFonts w:hint="eastAsia" w:ascii="宋体" w:hAnsi="宋体" w:eastAsia="宋体" w:cs="宋体"/>
                <w:color w:val="auto"/>
                <w:sz w:val="21"/>
                <w:szCs w:val="21"/>
              </w:rPr>
            </w:pPr>
          </w:p>
          <w:p w14:paraId="31E8398B">
            <w:pPr>
              <w:spacing w:line="240" w:lineRule="auto"/>
              <w:ind w:firstLine="105" w:firstLineChars="50"/>
              <w:jc w:val="center"/>
              <w:rPr>
                <w:rFonts w:hint="eastAsia" w:ascii="宋体" w:hAnsi="宋体" w:eastAsia="宋体" w:cs="宋体"/>
                <w:color w:val="auto"/>
                <w:sz w:val="21"/>
                <w:szCs w:val="21"/>
              </w:rPr>
            </w:pPr>
          </w:p>
          <w:p w14:paraId="020AA563">
            <w:pPr>
              <w:spacing w:line="240" w:lineRule="auto"/>
              <w:ind w:firstLine="105" w:firstLineChars="50"/>
              <w:jc w:val="center"/>
              <w:rPr>
                <w:rFonts w:hint="eastAsia" w:ascii="宋体" w:hAnsi="宋体" w:eastAsia="宋体" w:cs="宋体"/>
                <w:color w:val="auto"/>
                <w:sz w:val="21"/>
                <w:szCs w:val="21"/>
              </w:rPr>
            </w:pPr>
          </w:p>
          <w:p w14:paraId="52BD37A3">
            <w:pPr>
              <w:spacing w:line="240" w:lineRule="auto"/>
              <w:ind w:firstLine="105" w:firstLineChars="50"/>
              <w:jc w:val="center"/>
              <w:rPr>
                <w:rFonts w:hint="eastAsia" w:ascii="宋体" w:hAnsi="宋体" w:eastAsia="宋体" w:cs="宋体"/>
                <w:color w:val="auto"/>
                <w:sz w:val="21"/>
                <w:szCs w:val="21"/>
              </w:rPr>
            </w:pPr>
          </w:p>
          <w:p w14:paraId="2FEF7C04">
            <w:pPr>
              <w:spacing w:line="240" w:lineRule="auto"/>
              <w:ind w:firstLine="105" w:firstLineChars="50"/>
              <w:jc w:val="center"/>
              <w:rPr>
                <w:rFonts w:hint="eastAsia" w:ascii="宋体" w:hAnsi="宋体" w:eastAsia="宋体" w:cs="宋体"/>
                <w:color w:val="auto"/>
                <w:sz w:val="21"/>
                <w:szCs w:val="21"/>
              </w:rPr>
            </w:pPr>
          </w:p>
          <w:p w14:paraId="2A91E09F">
            <w:pPr>
              <w:spacing w:line="240" w:lineRule="auto"/>
              <w:ind w:firstLine="105" w:firstLineChars="50"/>
              <w:jc w:val="center"/>
              <w:rPr>
                <w:rFonts w:hint="eastAsia" w:ascii="宋体" w:hAnsi="宋体" w:eastAsia="宋体" w:cs="宋体"/>
                <w:color w:val="auto"/>
                <w:sz w:val="21"/>
                <w:szCs w:val="21"/>
              </w:rPr>
            </w:pPr>
          </w:p>
          <w:p w14:paraId="01908F85">
            <w:pPr>
              <w:spacing w:line="240" w:lineRule="auto"/>
              <w:ind w:firstLine="105" w:firstLineChars="50"/>
              <w:jc w:val="center"/>
              <w:rPr>
                <w:rFonts w:hint="eastAsia" w:ascii="宋体" w:hAnsi="宋体" w:eastAsia="宋体" w:cs="宋体"/>
                <w:color w:val="auto"/>
                <w:sz w:val="21"/>
                <w:szCs w:val="21"/>
              </w:rPr>
            </w:pPr>
          </w:p>
          <w:p w14:paraId="7A799833">
            <w:pPr>
              <w:spacing w:line="240" w:lineRule="auto"/>
              <w:ind w:firstLine="105" w:firstLineChars="50"/>
              <w:jc w:val="center"/>
              <w:rPr>
                <w:rFonts w:hint="eastAsia" w:ascii="宋体" w:hAnsi="宋体" w:eastAsia="宋体" w:cs="宋体"/>
                <w:color w:val="auto"/>
                <w:sz w:val="21"/>
                <w:szCs w:val="21"/>
              </w:rPr>
            </w:pPr>
          </w:p>
          <w:p w14:paraId="5B53150D">
            <w:pPr>
              <w:spacing w:line="240" w:lineRule="auto"/>
              <w:ind w:firstLine="105" w:firstLineChars="50"/>
              <w:jc w:val="center"/>
              <w:rPr>
                <w:rFonts w:hint="eastAsia" w:ascii="宋体" w:hAnsi="宋体" w:eastAsia="宋体" w:cs="宋体"/>
                <w:color w:val="auto"/>
                <w:sz w:val="21"/>
                <w:szCs w:val="21"/>
              </w:rPr>
            </w:pPr>
          </w:p>
          <w:p w14:paraId="61AFBE27">
            <w:pPr>
              <w:spacing w:line="240" w:lineRule="auto"/>
              <w:ind w:firstLine="105" w:firstLineChars="50"/>
              <w:jc w:val="center"/>
              <w:rPr>
                <w:rFonts w:hint="eastAsia" w:ascii="宋体" w:hAnsi="宋体" w:eastAsia="宋体" w:cs="宋体"/>
                <w:color w:val="auto"/>
                <w:sz w:val="21"/>
                <w:szCs w:val="21"/>
              </w:rPr>
            </w:pPr>
            <w:r>
              <w:rPr>
                <w:rFonts w:hint="eastAsia" w:ascii="宋体" w:hAnsi="宋体" w:eastAsia="宋体" w:cs="宋体"/>
                <w:color w:val="auto"/>
                <w:sz w:val="21"/>
                <w:szCs w:val="21"/>
              </w:rPr>
              <w:t>初</w:t>
            </w:r>
          </w:p>
          <w:p w14:paraId="16DB160B">
            <w:pPr>
              <w:spacing w:line="240" w:lineRule="auto"/>
              <w:ind w:firstLine="105" w:firstLineChars="50"/>
              <w:jc w:val="center"/>
              <w:rPr>
                <w:rFonts w:hint="eastAsia" w:ascii="宋体" w:hAnsi="宋体" w:eastAsia="宋体" w:cs="宋体"/>
                <w:color w:val="auto"/>
                <w:sz w:val="21"/>
                <w:szCs w:val="21"/>
              </w:rPr>
            </w:pPr>
            <w:r>
              <w:rPr>
                <w:rFonts w:hint="eastAsia" w:ascii="宋体" w:hAnsi="宋体" w:eastAsia="宋体" w:cs="宋体"/>
                <w:color w:val="auto"/>
                <w:sz w:val="21"/>
                <w:szCs w:val="21"/>
              </w:rPr>
              <w:t>步</w:t>
            </w:r>
          </w:p>
          <w:p w14:paraId="5356D181">
            <w:pPr>
              <w:spacing w:line="240" w:lineRule="auto"/>
              <w:ind w:firstLine="105" w:firstLineChars="50"/>
              <w:jc w:val="center"/>
              <w:rPr>
                <w:rFonts w:hint="eastAsia" w:ascii="宋体" w:hAnsi="宋体" w:eastAsia="宋体" w:cs="宋体"/>
                <w:color w:val="auto"/>
                <w:sz w:val="21"/>
                <w:szCs w:val="21"/>
              </w:rPr>
            </w:pPr>
            <w:r>
              <w:rPr>
                <w:rFonts w:hint="eastAsia" w:ascii="宋体" w:hAnsi="宋体" w:eastAsia="宋体" w:cs="宋体"/>
                <w:color w:val="auto"/>
                <w:sz w:val="21"/>
                <w:szCs w:val="21"/>
              </w:rPr>
              <w:t>评</w:t>
            </w:r>
          </w:p>
          <w:p w14:paraId="2AEC001A">
            <w:pPr>
              <w:spacing w:line="240" w:lineRule="auto"/>
              <w:ind w:firstLine="105" w:firstLineChars="50"/>
              <w:jc w:val="center"/>
              <w:rPr>
                <w:rFonts w:hint="eastAsia" w:ascii="宋体" w:hAnsi="宋体" w:eastAsia="宋体" w:cs="宋体"/>
                <w:color w:val="auto"/>
                <w:sz w:val="21"/>
                <w:szCs w:val="21"/>
              </w:rPr>
            </w:pPr>
            <w:r>
              <w:rPr>
                <w:rFonts w:hint="eastAsia" w:ascii="宋体" w:hAnsi="宋体" w:eastAsia="宋体" w:cs="宋体"/>
                <w:color w:val="auto"/>
                <w:sz w:val="21"/>
                <w:szCs w:val="21"/>
              </w:rPr>
              <w:t>审</w:t>
            </w:r>
          </w:p>
          <w:p w14:paraId="481FC8FE">
            <w:pPr>
              <w:spacing w:line="240" w:lineRule="auto"/>
              <w:jc w:val="center"/>
              <w:rPr>
                <w:rFonts w:hint="eastAsia" w:ascii="宋体" w:hAnsi="宋体" w:eastAsia="宋体" w:cs="宋体"/>
                <w:color w:val="auto"/>
                <w:sz w:val="21"/>
                <w:szCs w:val="21"/>
              </w:rPr>
            </w:pPr>
          </w:p>
          <w:p w14:paraId="7B9B1E32">
            <w:pPr>
              <w:pStyle w:val="32"/>
              <w:spacing w:line="240" w:lineRule="auto"/>
              <w:rPr>
                <w:rFonts w:hint="eastAsia" w:ascii="宋体" w:hAnsi="宋体" w:eastAsia="宋体" w:cs="宋体"/>
                <w:color w:val="auto"/>
                <w:sz w:val="21"/>
                <w:szCs w:val="21"/>
              </w:rPr>
            </w:pPr>
          </w:p>
        </w:tc>
        <w:tc>
          <w:tcPr>
            <w:tcW w:w="539" w:type="dxa"/>
            <w:vMerge w:val="restart"/>
            <w:noWrap w:val="0"/>
            <w:vAlign w:val="center"/>
          </w:tcPr>
          <w:p w14:paraId="509D076E">
            <w:pPr>
              <w:spacing w:line="240" w:lineRule="auto"/>
              <w:ind w:firstLine="105" w:firstLine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w:t>
            </w:r>
          </w:p>
          <w:p w14:paraId="68E4F374">
            <w:pPr>
              <w:spacing w:line="240" w:lineRule="auto"/>
              <w:ind w:firstLine="105" w:firstLineChars="5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格</w:t>
            </w:r>
          </w:p>
          <w:p w14:paraId="115E2DF1">
            <w:pPr>
              <w:spacing w:line="240" w:lineRule="auto"/>
              <w:ind w:firstLine="105" w:firstLineChars="5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审</w:t>
            </w:r>
          </w:p>
          <w:p w14:paraId="31DF9D0D">
            <w:pPr>
              <w:spacing w:line="240" w:lineRule="auto"/>
              <w:ind w:firstLine="105" w:firstLineChars="50"/>
              <w:jc w:val="center"/>
              <w:rPr>
                <w:rFonts w:hint="eastAsia" w:ascii="宋体" w:hAnsi="宋体" w:eastAsia="宋体" w:cs="宋体"/>
                <w:b/>
                <w:color w:val="auto"/>
                <w:sz w:val="21"/>
                <w:szCs w:val="21"/>
                <w:highlight w:val="yellow"/>
              </w:rPr>
            </w:pPr>
            <w:r>
              <w:rPr>
                <w:rFonts w:hint="eastAsia" w:ascii="宋体" w:hAnsi="宋体" w:eastAsia="宋体" w:cs="宋体"/>
                <w:color w:val="auto"/>
                <w:sz w:val="21"/>
                <w:szCs w:val="21"/>
                <w:highlight w:val="none"/>
              </w:rPr>
              <w:t>查</w:t>
            </w:r>
          </w:p>
        </w:tc>
        <w:tc>
          <w:tcPr>
            <w:tcW w:w="3016" w:type="dxa"/>
            <w:noWrap w:val="0"/>
            <w:vAlign w:val="center"/>
          </w:tcPr>
          <w:p w14:paraId="43A8F444">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具有独立承担民事责任的能力</w:t>
            </w:r>
          </w:p>
        </w:tc>
        <w:tc>
          <w:tcPr>
            <w:tcW w:w="4946" w:type="dxa"/>
            <w:noWrap w:val="0"/>
            <w:vAlign w:val="center"/>
          </w:tcPr>
          <w:p w14:paraId="501E048A">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提供营业执照或法人登记证或批准文件原件复印件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 w:val="21"/>
                <w:szCs w:val="21"/>
                <w:highlight w:val="none"/>
                <w:lang w:val="en-US" w:eastAsia="zh-CN"/>
              </w:rPr>
              <w:t>；注：复印件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 w:val="21"/>
                <w:szCs w:val="21"/>
                <w:highlight w:val="none"/>
                <w:lang w:val="en-US" w:eastAsia="zh-CN"/>
              </w:rPr>
              <w:t>须内容清晰可见并加盖公章</w:t>
            </w:r>
            <w:r>
              <w:rPr>
                <w:rFonts w:hint="eastAsia" w:ascii="宋体" w:hAnsi="宋体" w:eastAsia="宋体" w:cs="宋体"/>
                <w:color w:val="auto"/>
                <w:sz w:val="21"/>
                <w:szCs w:val="21"/>
                <w:highlight w:val="none"/>
                <w:lang w:eastAsia="zh-CN"/>
              </w:rPr>
              <w:t>。</w:t>
            </w:r>
          </w:p>
        </w:tc>
        <w:tc>
          <w:tcPr>
            <w:tcW w:w="624" w:type="dxa"/>
            <w:noWrap w:val="0"/>
            <w:vAlign w:val="top"/>
          </w:tcPr>
          <w:p w14:paraId="613C804F">
            <w:pPr>
              <w:spacing w:line="240" w:lineRule="auto"/>
              <w:jc w:val="center"/>
              <w:rPr>
                <w:rFonts w:hint="eastAsia" w:ascii="宋体" w:hAnsi="宋体" w:eastAsia="宋体" w:cs="宋体"/>
                <w:color w:val="auto"/>
                <w:sz w:val="21"/>
                <w:szCs w:val="21"/>
              </w:rPr>
            </w:pPr>
          </w:p>
        </w:tc>
      </w:tr>
      <w:tr w14:paraId="20712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61546EF7">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3C31C309">
            <w:pPr>
              <w:spacing w:line="240" w:lineRule="auto"/>
              <w:jc w:val="center"/>
              <w:rPr>
                <w:rFonts w:hint="eastAsia" w:ascii="宋体" w:hAnsi="宋体" w:eastAsia="宋体" w:cs="宋体"/>
                <w:color w:val="auto"/>
                <w:sz w:val="21"/>
                <w:szCs w:val="21"/>
              </w:rPr>
            </w:pPr>
          </w:p>
        </w:tc>
        <w:tc>
          <w:tcPr>
            <w:tcW w:w="3016" w:type="dxa"/>
            <w:noWrap w:val="0"/>
            <w:vAlign w:val="center"/>
          </w:tcPr>
          <w:p w14:paraId="7BCD98DC">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具有良好的商业信誉和健全的财务会计制度</w:t>
            </w:r>
          </w:p>
        </w:tc>
        <w:tc>
          <w:tcPr>
            <w:tcW w:w="4946" w:type="dxa"/>
            <w:noWrap w:val="0"/>
            <w:vAlign w:val="center"/>
          </w:tcPr>
          <w:p w14:paraId="7DB5D504">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提供202</w:t>
            </w:r>
            <w:r>
              <w:rPr>
                <w:rFonts w:hint="eastAsia" w:ascii="宋体" w:hAnsi="宋体" w:cs="宋体"/>
                <w:color w:val="auto"/>
                <w:szCs w:val="21"/>
                <w:highlight w:val="none"/>
                <w:lang w:val="en-US" w:eastAsia="zh-CN"/>
              </w:rPr>
              <w:t>3</w:t>
            </w:r>
            <w:r>
              <w:rPr>
                <w:rFonts w:hint="eastAsia" w:ascii="宋体" w:hAnsi="宋体" w:eastAsia="宋体" w:cs="宋体"/>
                <w:color w:val="auto"/>
                <w:szCs w:val="21"/>
                <w:highlight w:val="none"/>
                <w:lang w:val="en-US" w:eastAsia="zh-CN"/>
              </w:rPr>
              <w:t>年度经审计财务报告或202</w:t>
            </w:r>
            <w:r>
              <w:rPr>
                <w:rFonts w:hint="eastAsia" w:ascii="宋体" w:hAnsi="宋体" w:cs="宋体"/>
                <w:color w:val="auto"/>
                <w:szCs w:val="21"/>
                <w:highlight w:val="none"/>
                <w:lang w:val="en-US" w:eastAsia="zh-CN"/>
              </w:rPr>
              <w:t>4</w:t>
            </w:r>
            <w:r>
              <w:rPr>
                <w:rFonts w:hint="eastAsia" w:ascii="宋体" w:hAnsi="宋体" w:eastAsia="宋体" w:cs="宋体"/>
                <w:color w:val="auto"/>
                <w:szCs w:val="21"/>
                <w:highlight w:val="none"/>
                <w:lang w:val="en-US" w:eastAsia="zh-CN"/>
              </w:rPr>
              <w:t>年上半年度财务报表</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包括资产负债表、利润表、现金流量表</w:t>
            </w:r>
            <w:r>
              <w:rPr>
                <w:rFonts w:hint="eastAsia" w:ascii="宋体" w:hAnsi="宋体" w:cs="宋体"/>
                <w:color w:val="auto"/>
                <w:szCs w:val="21"/>
                <w:highlight w:val="none"/>
                <w:lang w:val="en-US" w:eastAsia="zh-CN"/>
              </w:rPr>
              <w:t>）</w:t>
            </w:r>
            <w:r>
              <w:rPr>
                <w:rFonts w:hint="eastAsia" w:ascii="宋体" w:hAnsi="宋体" w:eastAsia="宋体" w:cs="宋体"/>
                <w:color w:val="auto"/>
                <w:szCs w:val="21"/>
                <w:highlight w:val="none"/>
                <w:lang w:val="en-US" w:eastAsia="zh-CN"/>
              </w:rPr>
              <w:t>或基本开户银行出具的资信证明原件复印件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Cs w:val="21"/>
                <w:highlight w:val="none"/>
                <w:lang w:val="en-US" w:eastAsia="zh-CN"/>
              </w:rPr>
              <w:t>；供应商成立时间少于该规定时限的，提供成立以来的资料原件复印件；</w:t>
            </w:r>
          </w:p>
          <w:p w14:paraId="424CFCAB">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val="en-US" w:eastAsia="zh-CN"/>
              </w:rPr>
              <w:t>注：复印件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Cs w:val="21"/>
                <w:highlight w:val="none"/>
                <w:lang w:val="en-US" w:eastAsia="zh-CN"/>
              </w:rPr>
              <w:t>须内容清晰可见并加盖公章</w:t>
            </w:r>
            <w:r>
              <w:rPr>
                <w:rFonts w:hint="eastAsia" w:ascii="宋体" w:hAnsi="宋体" w:eastAsia="宋体" w:cs="宋体"/>
                <w:color w:val="auto"/>
                <w:szCs w:val="21"/>
                <w:highlight w:val="none"/>
              </w:rPr>
              <w:t>。</w:t>
            </w:r>
          </w:p>
        </w:tc>
        <w:tc>
          <w:tcPr>
            <w:tcW w:w="624" w:type="dxa"/>
            <w:noWrap w:val="0"/>
            <w:vAlign w:val="top"/>
          </w:tcPr>
          <w:p w14:paraId="389B3335">
            <w:pPr>
              <w:spacing w:line="240" w:lineRule="auto"/>
              <w:jc w:val="center"/>
              <w:rPr>
                <w:rFonts w:hint="eastAsia" w:ascii="宋体" w:hAnsi="宋体" w:eastAsia="宋体" w:cs="宋体"/>
                <w:color w:val="auto"/>
                <w:sz w:val="21"/>
                <w:szCs w:val="21"/>
              </w:rPr>
            </w:pPr>
          </w:p>
        </w:tc>
      </w:tr>
      <w:tr w14:paraId="53CAE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0E625DD3">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54931ADF">
            <w:pPr>
              <w:spacing w:line="240" w:lineRule="auto"/>
              <w:jc w:val="center"/>
              <w:rPr>
                <w:rFonts w:hint="eastAsia" w:ascii="宋体" w:hAnsi="宋体" w:eastAsia="宋体" w:cs="宋体"/>
                <w:color w:val="auto"/>
                <w:sz w:val="21"/>
                <w:szCs w:val="21"/>
              </w:rPr>
            </w:pPr>
          </w:p>
        </w:tc>
        <w:tc>
          <w:tcPr>
            <w:tcW w:w="3016" w:type="dxa"/>
            <w:noWrap w:val="0"/>
            <w:vAlign w:val="center"/>
          </w:tcPr>
          <w:p w14:paraId="171EE92C">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具有履行合同所必需的设备和专业技术能力</w:t>
            </w:r>
          </w:p>
        </w:tc>
        <w:tc>
          <w:tcPr>
            <w:tcW w:w="4946" w:type="dxa"/>
            <w:noWrap w:val="0"/>
            <w:vAlign w:val="center"/>
          </w:tcPr>
          <w:p w14:paraId="2E530DA2">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提供书面声明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并加盖公章</w:t>
            </w:r>
            <w:r>
              <w:rPr>
                <w:rFonts w:hint="eastAsia" w:ascii="宋体" w:hAnsi="宋体" w:eastAsia="宋体" w:cs="宋体"/>
                <w:color w:val="auto"/>
                <w:szCs w:val="21"/>
                <w:highlight w:val="none"/>
              </w:rPr>
              <w:t>。</w:t>
            </w:r>
          </w:p>
        </w:tc>
        <w:tc>
          <w:tcPr>
            <w:tcW w:w="624" w:type="dxa"/>
            <w:noWrap w:val="0"/>
            <w:vAlign w:val="top"/>
          </w:tcPr>
          <w:p w14:paraId="7F894BEF">
            <w:pPr>
              <w:spacing w:line="240" w:lineRule="auto"/>
              <w:jc w:val="center"/>
              <w:rPr>
                <w:rFonts w:hint="eastAsia" w:ascii="宋体" w:hAnsi="宋体" w:eastAsia="宋体" w:cs="宋体"/>
                <w:color w:val="auto"/>
                <w:sz w:val="21"/>
                <w:szCs w:val="21"/>
              </w:rPr>
            </w:pPr>
          </w:p>
        </w:tc>
      </w:tr>
      <w:tr w14:paraId="067D0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2CA2FED7">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1EE4E61D">
            <w:pPr>
              <w:spacing w:line="240" w:lineRule="auto"/>
              <w:jc w:val="center"/>
              <w:rPr>
                <w:rFonts w:hint="eastAsia" w:ascii="宋体" w:hAnsi="宋体" w:eastAsia="宋体" w:cs="宋体"/>
                <w:color w:val="auto"/>
                <w:sz w:val="21"/>
                <w:szCs w:val="21"/>
              </w:rPr>
            </w:pPr>
          </w:p>
        </w:tc>
        <w:tc>
          <w:tcPr>
            <w:tcW w:w="3016" w:type="dxa"/>
            <w:noWrap w:val="0"/>
            <w:vAlign w:val="center"/>
          </w:tcPr>
          <w:p w14:paraId="5BAD87C7">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有依法缴纳税收和社会保障资金的良好记录</w:t>
            </w:r>
          </w:p>
        </w:tc>
        <w:tc>
          <w:tcPr>
            <w:tcW w:w="4946" w:type="dxa"/>
            <w:noWrap w:val="0"/>
            <w:vAlign w:val="center"/>
          </w:tcPr>
          <w:p w14:paraId="52C2E9C7">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提供近半年任一</w:t>
            </w:r>
            <w:r>
              <w:rPr>
                <w:rFonts w:hint="eastAsia" w:ascii="宋体" w:hAnsi="宋体" w:cs="宋体"/>
                <w:color w:val="auto"/>
                <w:szCs w:val="21"/>
                <w:highlight w:val="none"/>
                <w:lang w:val="en-US" w:eastAsia="zh-CN"/>
              </w:rPr>
              <w:t>个月</w:t>
            </w:r>
            <w:r>
              <w:rPr>
                <w:rFonts w:hint="eastAsia" w:ascii="宋体" w:hAnsi="宋体" w:eastAsia="宋体" w:cs="宋体"/>
                <w:color w:val="auto"/>
                <w:szCs w:val="21"/>
                <w:highlight w:val="none"/>
                <w:lang w:val="en-US" w:eastAsia="zh-CN"/>
              </w:rPr>
              <w:t>缴纳税收的凭据以及缴纳社会保险的凭据（专用收据或社会保险缴纳清单）原件复印件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Cs w:val="21"/>
                <w:highlight w:val="none"/>
                <w:lang w:val="en-US" w:eastAsia="zh-CN"/>
              </w:rPr>
              <w:t>；依法免税或不需要缴纳社会保障资金的供应商，提供相应文件证明原件复印件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Cs w:val="21"/>
                <w:highlight w:val="none"/>
                <w:lang w:val="en-US" w:eastAsia="zh-CN"/>
              </w:rPr>
              <w:t>。供应商成立时间少于该规定时限的，提供成立以来的资料原件复印件；</w:t>
            </w:r>
          </w:p>
          <w:p w14:paraId="4FA638FC">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lang w:val="en-US" w:eastAsia="zh-CN"/>
              </w:rPr>
              <w:t>注：复印件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Cs w:val="21"/>
                <w:highlight w:val="none"/>
                <w:lang w:val="en-US" w:eastAsia="zh-CN"/>
              </w:rPr>
              <w:t>须内容清晰可见并加盖公章</w:t>
            </w:r>
            <w:r>
              <w:rPr>
                <w:rFonts w:hint="eastAsia" w:ascii="宋体" w:hAnsi="宋体" w:eastAsia="宋体" w:cs="宋体"/>
                <w:color w:val="auto"/>
                <w:szCs w:val="21"/>
                <w:highlight w:val="none"/>
              </w:rPr>
              <w:t>。</w:t>
            </w:r>
          </w:p>
        </w:tc>
        <w:tc>
          <w:tcPr>
            <w:tcW w:w="624" w:type="dxa"/>
            <w:noWrap w:val="0"/>
            <w:vAlign w:val="top"/>
          </w:tcPr>
          <w:p w14:paraId="42C70AAD">
            <w:pPr>
              <w:spacing w:line="240" w:lineRule="auto"/>
              <w:jc w:val="center"/>
              <w:rPr>
                <w:rFonts w:hint="eastAsia" w:ascii="宋体" w:hAnsi="宋体" w:eastAsia="宋体" w:cs="宋体"/>
                <w:color w:val="auto"/>
                <w:sz w:val="21"/>
                <w:szCs w:val="21"/>
              </w:rPr>
            </w:pPr>
          </w:p>
        </w:tc>
      </w:tr>
      <w:tr w14:paraId="38E7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2FF01E39">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5DDB17CA">
            <w:pPr>
              <w:spacing w:line="240" w:lineRule="auto"/>
              <w:jc w:val="center"/>
              <w:rPr>
                <w:rFonts w:hint="eastAsia" w:ascii="宋体" w:hAnsi="宋体" w:eastAsia="宋体" w:cs="宋体"/>
                <w:color w:val="auto"/>
                <w:sz w:val="21"/>
                <w:szCs w:val="21"/>
              </w:rPr>
            </w:pPr>
          </w:p>
        </w:tc>
        <w:tc>
          <w:tcPr>
            <w:tcW w:w="3016" w:type="dxa"/>
            <w:noWrap w:val="0"/>
            <w:vAlign w:val="center"/>
          </w:tcPr>
          <w:p w14:paraId="384B9A84">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参加政府采购活动前三年内，在经营活动中没有重大违法记录</w:t>
            </w:r>
          </w:p>
        </w:tc>
        <w:tc>
          <w:tcPr>
            <w:tcW w:w="4946" w:type="dxa"/>
            <w:noWrap w:val="0"/>
            <w:vAlign w:val="center"/>
          </w:tcPr>
          <w:p w14:paraId="5BD56C63">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提供书面声明</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并加盖公章</w:t>
            </w:r>
            <w:r>
              <w:rPr>
                <w:rFonts w:hint="eastAsia" w:ascii="宋体" w:hAnsi="宋体" w:eastAsia="宋体" w:cs="宋体"/>
                <w:color w:val="auto"/>
                <w:szCs w:val="21"/>
                <w:highlight w:val="none"/>
              </w:rPr>
              <w:t>。</w:t>
            </w:r>
          </w:p>
        </w:tc>
        <w:tc>
          <w:tcPr>
            <w:tcW w:w="624" w:type="dxa"/>
            <w:noWrap w:val="0"/>
            <w:vAlign w:val="top"/>
          </w:tcPr>
          <w:p w14:paraId="231AA50B">
            <w:pPr>
              <w:spacing w:line="240" w:lineRule="auto"/>
              <w:jc w:val="center"/>
              <w:rPr>
                <w:rFonts w:hint="eastAsia" w:ascii="宋体" w:hAnsi="宋体" w:eastAsia="宋体" w:cs="宋体"/>
                <w:color w:val="auto"/>
                <w:sz w:val="21"/>
                <w:szCs w:val="21"/>
              </w:rPr>
            </w:pPr>
          </w:p>
        </w:tc>
      </w:tr>
      <w:tr w14:paraId="45252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05529902">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473774A1">
            <w:pPr>
              <w:spacing w:line="240" w:lineRule="auto"/>
              <w:jc w:val="center"/>
              <w:rPr>
                <w:rFonts w:hint="eastAsia" w:ascii="宋体" w:hAnsi="宋体" w:eastAsia="宋体" w:cs="宋体"/>
                <w:color w:val="auto"/>
                <w:sz w:val="21"/>
                <w:szCs w:val="21"/>
              </w:rPr>
            </w:pPr>
          </w:p>
        </w:tc>
        <w:tc>
          <w:tcPr>
            <w:tcW w:w="3016" w:type="dxa"/>
            <w:noWrap w:val="0"/>
            <w:vAlign w:val="center"/>
          </w:tcPr>
          <w:p w14:paraId="4D1CD926">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落实政府采购政策需满足的资格要求</w:t>
            </w:r>
          </w:p>
        </w:tc>
        <w:tc>
          <w:tcPr>
            <w:tcW w:w="4946" w:type="dxa"/>
            <w:noWrap w:val="0"/>
            <w:vAlign w:val="center"/>
          </w:tcPr>
          <w:p w14:paraId="3E66578F">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提供《中小企业声明函》并加盖公章</w:t>
            </w:r>
            <w:r>
              <w:rPr>
                <w:rFonts w:hint="eastAsia" w:ascii="宋体" w:hAnsi="宋体" w:eastAsia="宋体" w:cs="宋体"/>
                <w:color w:val="auto"/>
                <w:szCs w:val="21"/>
                <w:highlight w:val="none"/>
              </w:rPr>
              <w:t>。</w:t>
            </w:r>
          </w:p>
        </w:tc>
        <w:tc>
          <w:tcPr>
            <w:tcW w:w="624" w:type="dxa"/>
            <w:noWrap w:val="0"/>
            <w:vAlign w:val="top"/>
          </w:tcPr>
          <w:p w14:paraId="677C6A37">
            <w:pPr>
              <w:spacing w:line="240" w:lineRule="auto"/>
              <w:jc w:val="center"/>
              <w:rPr>
                <w:rFonts w:hint="eastAsia" w:ascii="宋体" w:hAnsi="宋体" w:eastAsia="宋体" w:cs="宋体"/>
                <w:color w:val="auto"/>
                <w:sz w:val="21"/>
                <w:szCs w:val="21"/>
              </w:rPr>
            </w:pPr>
          </w:p>
        </w:tc>
      </w:tr>
      <w:tr w14:paraId="548F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2AFDDE16">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128EB4AB">
            <w:pPr>
              <w:spacing w:line="240" w:lineRule="auto"/>
              <w:jc w:val="center"/>
              <w:rPr>
                <w:rFonts w:hint="eastAsia" w:ascii="宋体" w:hAnsi="宋体" w:eastAsia="宋体" w:cs="宋体"/>
                <w:color w:val="auto"/>
                <w:sz w:val="21"/>
                <w:szCs w:val="21"/>
              </w:rPr>
            </w:pPr>
          </w:p>
        </w:tc>
        <w:tc>
          <w:tcPr>
            <w:tcW w:w="3016" w:type="dxa"/>
            <w:noWrap w:val="0"/>
            <w:vAlign w:val="center"/>
          </w:tcPr>
          <w:p w14:paraId="10A3C967">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default" w:ascii="宋体" w:hAnsi="宋体" w:eastAsia="宋体" w:cs="宋体"/>
                <w:color w:val="auto"/>
                <w:sz w:val="21"/>
                <w:szCs w:val="21"/>
                <w:highlight w:val="none"/>
                <w:lang w:val="en-US" w:eastAsia="zh-CN"/>
              </w:rPr>
            </w:pPr>
            <w:r>
              <w:rPr>
                <w:rFonts w:hint="default" w:ascii="宋体" w:hAnsi="宋体" w:eastAsia="宋体" w:cs="宋体"/>
                <w:color w:val="auto"/>
                <w:sz w:val="21"/>
                <w:szCs w:val="21"/>
                <w:highlight w:val="none"/>
                <w:lang w:val="en-US" w:eastAsia="zh-CN"/>
              </w:rPr>
              <w:t>本项目的特定资格要求</w:t>
            </w:r>
          </w:p>
        </w:tc>
        <w:tc>
          <w:tcPr>
            <w:tcW w:w="4946" w:type="dxa"/>
            <w:noWrap w:val="0"/>
            <w:vAlign w:val="center"/>
          </w:tcPr>
          <w:p w14:paraId="0B8AAAE3">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宋体" w:hAnsi="宋体" w:cs="宋体"/>
                <w:color w:val="auto"/>
                <w:sz w:val="21"/>
                <w:szCs w:val="21"/>
                <w:highlight w:val="none"/>
                <w:lang w:val="en-US" w:eastAsia="zh-CN"/>
              </w:rPr>
            </w:pPr>
            <w:r>
              <w:rPr>
                <w:rFonts w:hint="eastAsia" w:ascii="宋体" w:hAnsi="宋体" w:cs="宋体"/>
                <w:color w:val="auto"/>
                <w:szCs w:val="21"/>
                <w:highlight w:val="none"/>
                <w:lang w:val="en-US" w:eastAsia="zh-CN"/>
              </w:rPr>
              <w:t>提供有效的企业资质证书原件复印件</w:t>
            </w:r>
            <w:r>
              <w:rPr>
                <w:rFonts w:hint="eastAsia" w:ascii="宋体" w:hAnsi="宋体" w:cs="宋体"/>
                <w:color w:val="auto"/>
                <w:sz w:val="21"/>
                <w:szCs w:val="21"/>
                <w:highlight w:val="none"/>
                <w:lang w:val="en-US" w:eastAsia="zh-CN"/>
              </w:rPr>
              <w:t>（扫描件）；</w:t>
            </w:r>
          </w:p>
          <w:p w14:paraId="3DB5346D">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注：复印件</w:t>
            </w:r>
            <w:r>
              <w:rPr>
                <w:rFonts w:hint="eastAsia" w:ascii="宋体" w:hAnsi="宋体" w:cs="宋体"/>
                <w:color w:val="auto"/>
                <w:sz w:val="21"/>
                <w:szCs w:val="21"/>
                <w:highlight w:val="none"/>
                <w:lang w:val="en-US" w:eastAsia="zh-CN"/>
              </w:rPr>
              <w:t>（扫描件）</w:t>
            </w:r>
            <w:r>
              <w:rPr>
                <w:rFonts w:hint="eastAsia" w:ascii="宋体" w:hAnsi="宋体" w:eastAsia="宋体" w:cs="宋体"/>
                <w:color w:val="auto"/>
                <w:szCs w:val="21"/>
                <w:highlight w:val="none"/>
                <w:lang w:val="en-US" w:eastAsia="zh-CN"/>
              </w:rPr>
              <w:t>须内容清晰可见并加盖公章</w:t>
            </w:r>
            <w:r>
              <w:rPr>
                <w:rFonts w:hint="eastAsia" w:ascii="宋体" w:hAnsi="宋体" w:eastAsia="宋体" w:cs="宋体"/>
                <w:color w:val="auto"/>
                <w:szCs w:val="21"/>
                <w:highlight w:val="none"/>
              </w:rPr>
              <w:t>。</w:t>
            </w:r>
          </w:p>
        </w:tc>
        <w:tc>
          <w:tcPr>
            <w:tcW w:w="624" w:type="dxa"/>
            <w:noWrap w:val="0"/>
            <w:vAlign w:val="top"/>
          </w:tcPr>
          <w:p w14:paraId="1251D56B">
            <w:pPr>
              <w:spacing w:line="240" w:lineRule="auto"/>
              <w:jc w:val="center"/>
              <w:rPr>
                <w:rFonts w:hint="eastAsia" w:ascii="宋体" w:hAnsi="宋体" w:eastAsia="宋体" w:cs="宋体"/>
                <w:color w:val="auto"/>
                <w:sz w:val="21"/>
                <w:szCs w:val="21"/>
              </w:rPr>
            </w:pPr>
          </w:p>
        </w:tc>
      </w:tr>
      <w:tr w14:paraId="0C17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3E1F0DCD">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641D09A0">
            <w:pPr>
              <w:spacing w:line="240" w:lineRule="auto"/>
              <w:jc w:val="center"/>
              <w:rPr>
                <w:rFonts w:hint="eastAsia" w:ascii="宋体" w:hAnsi="宋体" w:eastAsia="宋体" w:cs="宋体"/>
                <w:color w:val="auto"/>
                <w:sz w:val="21"/>
                <w:szCs w:val="21"/>
              </w:rPr>
            </w:pPr>
          </w:p>
        </w:tc>
        <w:tc>
          <w:tcPr>
            <w:tcW w:w="3016" w:type="dxa"/>
            <w:noWrap w:val="0"/>
            <w:vAlign w:val="center"/>
          </w:tcPr>
          <w:p w14:paraId="0507442B">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其他要求</w:t>
            </w:r>
          </w:p>
        </w:tc>
        <w:tc>
          <w:tcPr>
            <w:tcW w:w="4946" w:type="dxa"/>
            <w:noWrap w:val="0"/>
            <w:vAlign w:val="center"/>
          </w:tcPr>
          <w:p w14:paraId="42FC2A24">
            <w:pPr>
              <w:pStyle w:val="1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宋体" w:hAnsi="宋体" w:cs="宋体"/>
                <w:szCs w:val="21"/>
                <w:highlight w:val="none"/>
                <w:lang w:val="en-US" w:eastAsia="zh-CN"/>
              </w:rPr>
            </w:pPr>
            <w:r>
              <w:rPr>
                <w:rFonts w:hint="default" w:ascii="宋体" w:hAnsi="宋体" w:eastAsia="宋体" w:cs="宋体"/>
                <w:sz w:val="21"/>
                <w:szCs w:val="21"/>
                <w:highlight w:val="none"/>
                <w:lang w:val="en-US" w:eastAsia="zh-CN"/>
              </w:rPr>
              <w:t>说明自己与其他参与同一合同项下的供应商，不存在《政府采购法实施条例》第十八条规定的关联关系的书面声明。</w:t>
            </w:r>
          </w:p>
        </w:tc>
        <w:tc>
          <w:tcPr>
            <w:tcW w:w="624" w:type="dxa"/>
            <w:noWrap w:val="0"/>
            <w:vAlign w:val="top"/>
          </w:tcPr>
          <w:p w14:paraId="54CBDB34">
            <w:pPr>
              <w:spacing w:line="240" w:lineRule="auto"/>
              <w:jc w:val="center"/>
              <w:rPr>
                <w:rFonts w:hint="eastAsia" w:ascii="宋体" w:hAnsi="宋体" w:eastAsia="宋体" w:cs="宋体"/>
                <w:color w:val="auto"/>
                <w:sz w:val="21"/>
                <w:szCs w:val="21"/>
              </w:rPr>
            </w:pPr>
          </w:p>
        </w:tc>
      </w:tr>
      <w:tr w14:paraId="05BD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270A63B1">
            <w:pPr>
              <w:pStyle w:val="32"/>
              <w:spacing w:line="240" w:lineRule="auto"/>
              <w:rPr>
                <w:rFonts w:hint="eastAsia" w:ascii="宋体" w:hAnsi="宋体" w:eastAsia="宋体" w:cs="宋体"/>
                <w:color w:val="auto"/>
                <w:sz w:val="21"/>
                <w:szCs w:val="21"/>
              </w:rPr>
            </w:pPr>
          </w:p>
        </w:tc>
        <w:tc>
          <w:tcPr>
            <w:tcW w:w="539" w:type="dxa"/>
            <w:vMerge w:val="restart"/>
            <w:noWrap w:val="0"/>
            <w:vAlign w:val="center"/>
          </w:tcPr>
          <w:p w14:paraId="05A5053C">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w:t>
            </w:r>
          </w:p>
          <w:p w14:paraId="201042DB">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w:t>
            </w:r>
          </w:p>
          <w:p w14:paraId="67428314">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w:t>
            </w:r>
          </w:p>
          <w:p w14:paraId="2CA0B94F">
            <w:pPr>
              <w:spacing w:line="24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审</w:t>
            </w:r>
          </w:p>
          <w:p w14:paraId="1ECAA2D7">
            <w:pPr>
              <w:spacing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查</w:t>
            </w:r>
          </w:p>
        </w:tc>
        <w:tc>
          <w:tcPr>
            <w:tcW w:w="7962" w:type="dxa"/>
            <w:gridSpan w:val="2"/>
            <w:noWrap w:val="0"/>
            <w:vAlign w:val="center"/>
          </w:tcPr>
          <w:p w14:paraId="75E45FAA">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供应商名称与</w:t>
            </w:r>
            <w:r>
              <w:rPr>
                <w:rFonts w:hint="eastAsia" w:ascii="宋体" w:hAnsi="宋体" w:eastAsia="宋体" w:cs="宋体"/>
                <w:color w:val="auto"/>
                <w:sz w:val="21"/>
                <w:szCs w:val="21"/>
                <w:highlight w:val="none"/>
                <w:lang w:val="en-US" w:eastAsia="zh-CN"/>
              </w:rPr>
              <w:t>获取</w:t>
            </w:r>
            <w:r>
              <w:rPr>
                <w:rFonts w:hint="eastAsia" w:ascii="宋体" w:hAnsi="宋体" w:eastAsia="宋体" w:cs="宋体"/>
                <w:color w:val="auto"/>
                <w:sz w:val="21"/>
                <w:szCs w:val="21"/>
                <w:highlight w:val="none"/>
                <w:lang w:eastAsia="zh-CN"/>
              </w:rPr>
              <w:t>文件时一致且有有效变更证明的；</w:t>
            </w:r>
          </w:p>
        </w:tc>
        <w:tc>
          <w:tcPr>
            <w:tcW w:w="624" w:type="dxa"/>
            <w:noWrap w:val="0"/>
            <w:vAlign w:val="top"/>
          </w:tcPr>
          <w:p w14:paraId="2E91B4A7">
            <w:pPr>
              <w:spacing w:line="240" w:lineRule="auto"/>
              <w:jc w:val="center"/>
              <w:rPr>
                <w:rFonts w:hint="eastAsia" w:ascii="宋体" w:hAnsi="宋体" w:eastAsia="宋体" w:cs="宋体"/>
                <w:color w:val="auto"/>
                <w:sz w:val="21"/>
                <w:szCs w:val="21"/>
              </w:rPr>
            </w:pPr>
          </w:p>
        </w:tc>
      </w:tr>
      <w:tr w14:paraId="4949B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3B6C23BF">
            <w:pPr>
              <w:pStyle w:val="32"/>
              <w:spacing w:line="240" w:lineRule="auto"/>
              <w:rPr>
                <w:rFonts w:hint="eastAsia" w:ascii="宋体" w:hAnsi="宋体" w:eastAsia="宋体" w:cs="宋体"/>
                <w:color w:val="auto"/>
                <w:sz w:val="21"/>
                <w:szCs w:val="21"/>
              </w:rPr>
            </w:pPr>
          </w:p>
        </w:tc>
        <w:tc>
          <w:tcPr>
            <w:tcW w:w="539" w:type="dxa"/>
            <w:vMerge w:val="continue"/>
            <w:noWrap w:val="0"/>
            <w:vAlign w:val="center"/>
          </w:tcPr>
          <w:p w14:paraId="03D7E27A">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0CC07657">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供应商代表</w:t>
            </w:r>
            <w:r>
              <w:rPr>
                <w:rFonts w:hint="eastAsia" w:ascii="宋体" w:hAnsi="宋体" w:eastAsia="宋体" w:cs="宋体"/>
                <w:color w:val="auto"/>
                <w:sz w:val="21"/>
                <w:szCs w:val="21"/>
              </w:rPr>
              <w:t>按照</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文件规定</w:t>
            </w:r>
            <w:r>
              <w:rPr>
                <w:rFonts w:hint="eastAsia" w:ascii="宋体" w:hAnsi="宋体" w:eastAsia="宋体" w:cs="宋体"/>
                <w:color w:val="auto"/>
                <w:sz w:val="21"/>
                <w:szCs w:val="21"/>
                <w:lang w:eastAsia="zh-CN"/>
              </w:rPr>
              <w:t>提供了法定代表人（单位负责人）身份证明或授权委托书；</w:t>
            </w:r>
          </w:p>
        </w:tc>
        <w:tc>
          <w:tcPr>
            <w:tcW w:w="624" w:type="dxa"/>
            <w:noWrap w:val="0"/>
            <w:vAlign w:val="top"/>
          </w:tcPr>
          <w:p w14:paraId="27F7C608">
            <w:pPr>
              <w:spacing w:line="240" w:lineRule="auto"/>
              <w:jc w:val="center"/>
              <w:rPr>
                <w:rFonts w:hint="eastAsia" w:ascii="宋体" w:hAnsi="宋体" w:eastAsia="宋体" w:cs="宋体"/>
                <w:color w:val="auto"/>
                <w:sz w:val="21"/>
                <w:szCs w:val="21"/>
              </w:rPr>
            </w:pPr>
          </w:p>
        </w:tc>
      </w:tr>
      <w:tr w14:paraId="78296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750A0DA3">
            <w:pPr>
              <w:pStyle w:val="32"/>
              <w:spacing w:line="240" w:lineRule="auto"/>
              <w:rPr>
                <w:rFonts w:hint="eastAsia" w:ascii="宋体" w:hAnsi="宋体" w:eastAsia="宋体" w:cs="宋体"/>
                <w:color w:val="auto"/>
                <w:sz w:val="21"/>
                <w:szCs w:val="21"/>
              </w:rPr>
            </w:pPr>
          </w:p>
        </w:tc>
        <w:tc>
          <w:tcPr>
            <w:tcW w:w="539" w:type="dxa"/>
            <w:vMerge w:val="continue"/>
            <w:noWrap w:val="0"/>
            <w:vAlign w:val="center"/>
          </w:tcPr>
          <w:p w14:paraId="4B651D16">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3B340873">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按照</w:t>
            </w:r>
            <w:r>
              <w:rPr>
                <w:rFonts w:hint="eastAsia" w:ascii="宋体" w:hAnsi="宋体" w:eastAsia="宋体" w:cs="宋体"/>
                <w:color w:val="auto"/>
                <w:sz w:val="21"/>
                <w:szCs w:val="21"/>
                <w:highlight w:val="none"/>
                <w:lang w:eastAsia="zh-CN"/>
              </w:rPr>
              <w:t>招标</w:t>
            </w:r>
            <w:r>
              <w:rPr>
                <w:rFonts w:hint="eastAsia" w:ascii="宋体" w:hAnsi="宋体" w:eastAsia="宋体" w:cs="宋体"/>
                <w:color w:val="auto"/>
                <w:sz w:val="21"/>
                <w:szCs w:val="21"/>
                <w:highlight w:val="none"/>
              </w:rPr>
              <w:t>文件</w:t>
            </w:r>
            <w:r>
              <w:rPr>
                <w:rFonts w:hint="eastAsia" w:ascii="宋体" w:hAnsi="宋体" w:eastAsia="宋体" w:cs="宋体"/>
                <w:color w:val="auto"/>
                <w:sz w:val="21"/>
                <w:szCs w:val="21"/>
                <w:highlight w:val="none"/>
                <w:lang w:eastAsia="zh-CN"/>
              </w:rPr>
              <w:t>要求交纳投标保证金的；</w:t>
            </w:r>
          </w:p>
        </w:tc>
        <w:tc>
          <w:tcPr>
            <w:tcW w:w="624" w:type="dxa"/>
            <w:noWrap w:val="0"/>
            <w:vAlign w:val="top"/>
          </w:tcPr>
          <w:p w14:paraId="6EA5820F">
            <w:pPr>
              <w:spacing w:line="240" w:lineRule="auto"/>
              <w:jc w:val="center"/>
              <w:rPr>
                <w:rFonts w:hint="eastAsia" w:ascii="宋体" w:hAnsi="宋体" w:eastAsia="宋体" w:cs="宋体"/>
                <w:color w:val="auto"/>
                <w:sz w:val="21"/>
                <w:szCs w:val="21"/>
              </w:rPr>
            </w:pPr>
          </w:p>
        </w:tc>
      </w:tr>
      <w:tr w14:paraId="58F6D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15975CE4">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380E1320">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5ED9CD5A">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投标</w:t>
            </w:r>
            <w:r>
              <w:rPr>
                <w:rFonts w:hint="eastAsia" w:ascii="宋体" w:hAnsi="宋体" w:eastAsia="宋体" w:cs="宋体"/>
                <w:color w:val="auto"/>
                <w:sz w:val="21"/>
                <w:szCs w:val="21"/>
                <w:lang w:eastAsia="zh-CN"/>
              </w:rPr>
              <w:t>文件</w:t>
            </w:r>
            <w:r>
              <w:rPr>
                <w:rFonts w:hint="eastAsia" w:ascii="宋体" w:hAnsi="宋体" w:eastAsia="宋体" w:cs="宋体"/>
                <w:color w:val="auto"/>
                <w:sz w:val="21"/>
                <w:szCs w:val="21"/>
              </w:rPr>
              <w:t>按照</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文件规定要求签署、盖章的；</w:t>
            </w:r>
          </w:p>
        </w:tc>
        <w:tc>
          <w:tcPr>
            <w:tcW w:w="624" w:type="dxa"/>
            <w:noWrap w:val="0"/>
            <w:vAlign w:val="top"/>
          </w:tcPr>
          <w:p w14:paraId="5B7241C6">
            <w:pPr>
              <w:spacing w:line="240" w:lineRule="auto"/>
              <w:jc w:val="center"/>
              <w:rPr>
                <w:rFonts w:hint="eastAsia" w:ascii="宋体" w:hAnsi="宋体" w:eastAsia="宋体" w:cs="宋体"/>
                <w:color w:val="auto"/>
                <w:sz w:val="21"/>
                <w:szCs w:val="21"/>
              </w:rPr>
            </w:pPr>
          </w:p>
        </w:tc>
      </w:tr>
      <w:tr w14:paraId="35734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0794B943">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4B9E44C1">
            <w:pPr>
              <w:spacing w:line="240" w:lineRule="auto"/>
              <w:jc w:val="center"/>
              <w:rPr>
                <w:rFonts w:hint="eastAsia" w:ascii="宋体" w:hAnsi="宋体" w:eastAsia="宋体" w:cs="宋体"/>
                <w:color w:val="auto"/>
                <w:sz w:val="21"/>
                <w:szCs w:val="21"/>
                <w:highlight w:val="none"/>
              </w:rPr>
            </w:pPr>
          </w:p>
        </w:tc>
        <w:tc>
          <w:tcPr>
            <w:tcW w:w="7962" w:type="dxa"/>
            <w:gridSpan w:val="2"/>
            <w:noWrap w:val="0"/>
            <w:vAlign w:val="center"/>
          </w:tcPr>
          <w:p w14:paraId="54341799">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供应商报价小于磋商文件规定的项目预算（最高限价）；</w:t>
            </w:r>
          </w:p>
        </w:tc>
        <w:tc>
          <w:tcPr>
            <w:tcW w:w="624" w:type="dxa"/>
            <w:noWrap w:val="0"/>
            <w:vAlign w:val="top"/>
          </w:tcPr>
          <w:p w14:paraId="32E22209">
            <w:pPr>
              <w:spacing w:line="240" w:lineRule="auto"/>
              <w:jc w:val="center"/>
              <w:rPr>
                <w:rFonts w:hint="eastAsia" w:ascii="宋体" w:hAnsi="宋体" w:eastAsia="宋体" w:cs="宋体"/>
                <w:color w:val="auto"/>
                <w:sz w:val="21"/>
                <w:szCs w:val="21"/>
              </w:rPr>
            </w:pPr>
          </w:p>
        </w:tc>
      </w:tr>
      <w:tr w14:paraId="4A718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31E3F744">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7FF0CCEA">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27ADE2FD">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合同履约期限（</w:t>
            </w:r>
            <w:r>
              <w:rPr>
                <w:rFonts w:hint="eastAsia" w:ascii="宋体" w:hAnsi="宋体" w:cs="宋体"/>
                <w:color w:val="auto"/>
                <w:sz w:val="21"/>
                <w:szCs w:val="21"/>
                <w:highlight w:val="none"/>
                <w:lang w:val="en-US" w:eastAsia="zh-CN"/>
              </w:rPr>
              <w:t>工期</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符合</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lang w:eastAsia="zh-CN"/>
              </w:rPr>
              <w:t>文件中规定；</w:t>
            </w:r>
          </w:p>
        </w:tc>
        <w:tc>
          <w:tcPr>
            <w:tcW w:w="624" w:type="dxa"/>
            <w:noWrap w:val="0"/>
            <w:vAlign w:val="top"/>
          </w:tcPr>
          <w:p w14:paraId="6050DD56">
            <w:pPr>
              <w:spacing w:line="240" w:lineRule="auto"/>
              <w:jc w:val="center"/>
              <w:rPr>
                <w:rFonts w:hint="eastAsia" w:ascii="宋体" w:hAnsi="宋体" w:eastAsia="宋体" w:cs="宋体"/>
                <w:color w:val="auto"/>
                <w:sz w:val="21"/>
                <w:szCs w:val="21"/>
              </w:rPr>
            </w:pPr>
          </w:p>
        </w:tc>
      </w:tr>
      <w:tr w14:paraId="51DE6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25894FBB">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2B1D9A53">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5A52957D">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投标有效期</w:t>
            </w: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val="en-US" w:eastAsia="zh-CN"/>
              </w:rPr>
              <w:t>招标</w:t>
            </w:r>
            <w:r>
              <w:rPr>
                <w:rFonts w:hint="eastAsia" w:ascii="宋体" w:hAnsi="宋体" w:eastAsia="宋体" w:cs="宋体"/>
                <w:color w:val="auto"/>
                <w:sz w:val="21"/>
                <w:szCs w:val="21"/>
                <w:highlight w:val="none"/>
              </w:rPr>
              <w:t>文件中规定</w:t>
            </w:r>
            <w:r>
              <w:rPr>
                <w:rFonts w:hint="eastAsia" w:ascii="宋体" w:hAnsi="宋体" w:eastAsia="宋体" w:cs="宋体"/>
                <w:color w:val="auto"/>
                <w:sz w:val="21"/>
                <w:szCs w:val="21"/>
                <w:highlight w:val="none"/>
                <w:lang w:eastAsia="zh-CN"/>
              </w:rPr>
              <w:t>；</w:t>
            </w:r>
          </w:p>
        </w:tc>
        <w:tc>
          <w:tcPr>
            <w:tcW w:w="624" w:type="dxa"/>
            <w:noWrap w:val="0"/>
            <w:vAlign w:val="top"/>
          </w:tcPr>
          <w:p w14:paraId="0F103B6C">
            <w:pPr>
              <w:spacing w:line="240" w:lineRule="auto"/>
              <w:jc w:val="center"/>
              <w:rPr>
                <w:rFonts w:hint="eastAsia" w:ascii="宋体" w:hAnsi="宋体" w:eastAsia="宋体" w:cs="宋体"/>
                <w:color w:val="auto"/>
                <w:sz w:val="21"/>
                <w:szCs w:val="21"/>
              </w:rPr>
            </w:pPr>
          </w:p>
        </w:tc>
      </w:tr>
      <w:tr w14:paraId="4E92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78EE8CAA">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65811219">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73CEB1D6">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单位工程、单项工程的名称或结构与</w:t>
            </w:r>
            <w:r>
              <w:rPr>
                <w:rFonts w:hint="eastAsia" w:ascii="宋体" w:hAnsi="宋体" w:cs="宋体"/>
                <w:sz w:val="21"/>
                <w:szCs w:val="21"/>
                <w:lang w:val="en-US" w:eastAsia="zh-CN"/>
              </w:rPr>
              <w:t>磋商</w:t>
            </w:r>
            <w:r>
              <w:rPr>
                <w:rFonts w:hint="eastAsia" w:ascii="宋体" w:hAnsi="宋体" w:eastAsia="宋体" w:cs="宋体"/>
                <w:sz w:val="21"/>
                <w:szCs w:val="21"/>
                <w:lang w:eastAsia="zh-CN"/>
              </w:rPr>
              <w:t>文件不</w:t>
            </w:r>
            <w:r>
              <w:rPr>
                <w:rFonts w:hint="eastAsia" w:ascii="宋体" w:hAnsi="宋体" w:eastAsia="宋体" w:cs="宋体"/>
                <w:sz w:val="21"/>
                <w:szCs w:val="21"/>
                <w:lang w:val="en-US" w:eastAsia="zh-CN"/>
              </w:rPr>
              <w:t>一</w:t>
            </w:r>
            <w:r>
              <w:rPr>
                <w:rFonts w:hint="eastAsia" w:ascii="宋体" w:hAnsi="宋体" w:eastAsia="宋体" w:cs="宋体"/>
                <w:sz w:val="21"/>
                <w:szCs w:val="21"/>
                <w:lang w:eastAsia="zh-CN"/>
              </w:rPr>
              <w:t>致的；</w:t>
            </w:r>
          </w:p>
        </w:tc>
        <w:tc>
          <w:tcPr>
            <w:tcW w:w="624" w:type="dxa"/>
            <w:noWrap w:val="0"/>
            <w:vAlign w:val="top"/>
          </w:tcPr>
          <w:p w14:paraId="14A91D51">
            <w:pPr>
              <w:spacing w:line="240" w:lineRule="auto"/>
              <w:jc w:val="center"/>
              <w:rPr>
                <w:rFonts w:hint="eastAsia" w:ascii="宋体" w:hAnsi="宋体" w:eastAsia="宋体" w:cs="宋体"/>
                <w:color w:val="auto"/>
                <w:sz w:val="21"/>
                <w:szCs w:val="21"/>
              </w:rPr>
            </w:pPr>
          </w:p>
        </w:tc>
      </w:tr>
      <w:tr w14:paraId="1ADAD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5C8F6FC9">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46099F28">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1DDDAC8E">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改变</w:t>
            </w:r>
            <w:r>
              <w:rPr>
                <w:rFonts w:hint="eastAsia" w:ascii="宋体" w:hAnsi="宋体" w:cs="宋体"/>
                <w:sz w:val="21"/>
                <w:szCs w:val="21"/>
                <w:lang w:val="en-US" w:eastAsia="zh-CN"/>
              </w:rPr>
              <w:t>磋商</w:t>
            </w:r>
            <w:r>
              <w:rPr>
                <w:rFonts w:hint="eastAsia" w:ascii="宋体" w:hAnsi="宋体" w:eastAsia="宋体" w:cs="宋体"/>
                <w:sz w:val="21"/>
                <w:szCs w:val="21"/>
                <w:lang w:eastAsia="zh-CN"/>
              </w:rPr>
              <w:t>文件提供工程量清单中的项目编码、项目名称、项目特征、计量单位和工程量的；</w:t>
            </w:r>
          </w:p>
        </w:tc>
        <w:tc>
          <w:tcPr>
            <w:tcW w:w="624" w:type="dxa"/>
            <w:noWrap w:val="0"/>
            <w:vAlign w:val="top"/>
          </w:tcPr>
          <w:p w14:paraId="17C560F5">
            <w:pPr>
              <w:spacing w:line="240" w:lineRule="auto"/>
              <w:jc w:val="center"/>
              <w:rPr>
                <w:rFonts w:hint="eastAsia" w:ascii="宋体" w:hAnsi="宋体" w:eastAsia="宋体" w:cs="宋体"/>
                <w:color w:val="auto"/>
                <w:sz w:val="21"/>
                <w:szCs w:val="21"/>
              </w:rPr>
            </w:pPr>
          </w:p>
        </w:tc>
      </w:tr>
      <w:tr w14:paraId="392A8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5CBA6F1E">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0FCA31CE">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3133446B">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改动规费、税金及安全文明施工费中“环境保护费、文明施工费、安全施工费”、“智慧工地基础配置费用”等不可竞争费的计费基础和费率的；</w:t>
            </w:r>
          </w:p>
        </w:tc>
        <w:tc>
          <w:tcPr>
            <w:tcW w:w="624" w:type="dxa"/>
            <w:noWrap w:val="0"/>
            <w:vAlign w:val="top"/>
          </w:tcPr>
          <w:p w14:paraId="5B259185">
            <w:pPr>
              <w:spacing w:line="240" w:lineRule="auto"/>
              <w:jc w:val="center"/>
              <w:rPr>
                <w:rFonts w:hint="eastAsia" w:ascii="宋体" w:hAnsi="宋体" w:eastAsia="宋体" w:cs="宋体"/>
                <w:color w:val="auto"/>
                <w:sz w:val="21"/>
                <w:szCs w:val="21"/>
              </w:rPr>
            </w:pPr>
          </w:p>
        </w:tc>
      </w:tr>
      <w:tr w14:paraId="16715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69C7CD8D">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2ACB29FB">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5555911F">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改动暂列金、专业工程暂估价的；</w:t>
            </w:r>
          </w:p>
        </w:tc>
        <w:tc>
          <w:tcPr>
            <w:tcW w:w="624" w:type="dxa"/>
            <w:noWrap w:val="0"/>
            <w:vAlign w:val="top"/>
          </w:tcPr>
          <w:p w14:paraId="39EB49AB">
            <w:pPr>
              <w:spacing w:line="240" w:lineRule="auto"/>
              <w:jc w:val="center"/>
              <w:rPr>
                <w:rFonts w:hint="eastAsia" w:ascii="宋体" w:hAnsi="宋体" w:eastAsia="宋体" w:cs="宋体"/>
                <w:color w:val="auto"/>
                <w:sz w:val="21"/>
                <w:szCs w:val="21"/>
              </w:rPr>
            </w:pPr>
          </w:p>
        </w:tc>
      </w:tr>
      <w:tr w14:paraId="5832F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3C30DA11">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307EC15F">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449B709B">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lang w:eastAsia="zh-CN"/>
              </w:rPr>
              <w:t>改动材料、设备等暂估单价的；</w:t>
            </w:r>
          </w:p>
        </w:tc>
        <w:tc>
          <w:tcPr>
            <w:tcW w:w="624" w:type="dxa"/>
            <w:noWrap w:val="0"/>
            <w:vAlign w:val="top"/>
          </w:tcPr>
          <w:p w14:paraId="6387CF2E">
            <w:pPr>
              <w:spacing w:line="240" w:lineRule="auto"/>
              <w:jc w:val="center"/>
              <w:rPr>
                <w:rFonts w:hint="eastAsia" w:ascii="宋体" w:hAnsi="宋体" w:eastAsia="宋体" w:cs="宋体"/>
                <w:color w:val="auto"/>
                <w:sz w:val="21"/>
                <w:szCs w:val="21"/>
              </w:rPr>
            </w:pPr>
          </w:p>
        </w:tc>
      </w:tr>
      <w:tr w14:paraId="6222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6B8BBCBA">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01FFF0E7">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6901CB09">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文件中规定的实质性要求和条件</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lang w:eastAsia="zh-CN"/>
              </w:rPr>
              <w:t>文件中标注“★”符号的所有条款）</w:t>
            </w:r>
            <w:r>
              <w:rPr>
                <w:rFonts w:hint="eastAsia" w:ascii="宋体" w:hAnsi="宋体" w:eastAsia="宋体" w:cs="宋体"/>
                <w:color w:val="auto"/>
                <w:sz w:val="21"/>
                <w:szCs w:val="21"/>
              </w:rPr>
              <w:t>；</w:t>
            </w:r>
          </w:p>
        </w:tc>
        <w:tc>
          <w:tcPr>
            <w:tcW w:w="624" w:type="dxa"/>
            <w:noWrap w:val="0"/>
            <w:vAlign w:val="top"/>
          </w:tcPr>
          <w:p w14:paraId="2496DE2C">
            <w:pPr>
              <w:spacing w:line="240" w:lineRule="auto"/>
              <w:jc w:val="center"/>
              <w:rPr>
                <w:rFonts w:hint="eastAsia" w:ascii="宋体" w:hAnsi="宋体" w:eastAsia="宋体" w:cs="宋体"/>
                <w:color w:val="auto"/>
                <w:sz w:val="21"/>
                <w:szCs w:val="21"/>
              </w:rPr>
            </w:pPr>
          </w:p>
        </w:tc>
      </w:tr>
      <w:tr w14:paraId="3DA8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6DAB91E2">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736FC707">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48F16B2F">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投标</w:t>
            </w:r>
            <w:r>
              <w:rPr>
                <w:rFonts w:hint="eastAsia" w:ascii="宋体" w:hAnsi="宋体" w:eastAsia="宋体" w:cs="宋体"/>
                <w:color w:val="auto"/>
                <w:sz w:val="21"/>
                <w:szCs w:val="21"/>
              </w:rPr>
              <w:t>文件中</w:t>
            </w:r>
            <w:r>
              <w:rPr>
                <w:rFonts w:hint="eastAsia" w:ascii="宋体" w:hAnsi="宋体" w:eastAsia="宋体" w:cs="宋体"/>
                <w:color w:val="auto"/>
                <w:sz w:val="21"/>
                <w:szCs w:val="21"/>
                <w:lang w:eastAsia="zh-CN"/>
              </w:rPr>
              <w:t>没</w:t>
            </w:r>
            <w:r>
              <w:rPr>
                <w:rFonts w:hint="eastAsia" w:ascii="宋体" w:hAnsi="宋体" w:eastAsia="宋体" w:cs="宋体"/>
                <w:color w:val="auto"/>
                <w:sz w:val="21"/>
                <w:szCs w:val="21"/>
              </w:rPr>
              <w:t>有采购人不能接受的附加条件的；</w:t>
            </w:r>
          </w:p>
        </w:tc>
        <w:tc>
          <w:tcPr>
            <w:tcW w:w="624" w:type="dxa"/>
            <w:noWrap w:val="0"/>
            <w:vAlign w:val="top"/>
          </w:tcPr>
          <w:p w14:paraId="783F8072">
            <w:pPr>
              <w:spacing w:line="240" w:lineRule="auto"/>
              <w:jc w:val="center"/>
              <w:rPr>
                <w:rFonts w:hint="eastAsia" w:ascii="宋体" w:hAnsi="宋体" w:eastAsia="宋体" w:cs="宋体"/>
                <w:color w:val="auto"/>
                <w:sz w:val="21"/>
                <w:szCs w:val="21"/>
              </w:rPr>
            </w:pPr>
          </w:p>
        </w:tc>
      </w:tr>
      <w:tr w14:paraId="4EA72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556" w:type="dxa"/>
            <w:vMerge w:val="continue"/>
            <w:noWrap w:val="0"/>
            <w:vAlign w:val="top"/>
          </w:tcPr>
          <w:p w14:paraId="0A6FC139">
            <w:pPr>
              <w:spacing w:line="240" w:lineRule="auto"/>
              <w:jc w:val="center"/>
              <w:rPr>
                <w:rFonts w:hint="eastAsia" w:ascii="宋体" w:hAnsi="宋体" w:eastAsia="宋体" w:cs="宋体"/>
                <w:color w:val="auto"/>
                <w:sz w:val="21"/>
                <w:szCs w:val="21"/>
              </w:rPr>
            </w:pPr>
          </w:p>
        </w:tc>
        <w:tc>
          <w:tcPr>
            <w:tcW w:w="539" w:type="dxa"/>
            <w:vMerge w:val="continue"/>
            <w:noWrap w:val="0"/>
            <w:vAlign w:val="center"/>
          </w:tcPr>
          <w:p w14:paraId="7F495962">
            <w:pPr>
              <w:spacing w:line="240" w:lineRule="auto"/>
              <w:jc w:val="center"/>
              <w:rPr>
                <w:rFonts w:hint="eastAsia" w:ascii="宋体" w:hAnsi="宋体" w:eastAsia="宋体" w:cs="宋体"/>
                <w:color w:val="auto"/>
                <w:sz w:val="21"/>
                <w:szCs w:val="21"/>
              </w:rPr>
            </w:pPr>
          </w:p>
        </w:tc>
        <w:tc>
          <w:tcPr>
            <w:tcW w:w="7962" w:type="dxa"/>
            <w:gridSpan w:val="2"/>
            <w:noWrap w:val="0"/>
            <w:vAlign w:val="center"/>
          </w:tcPr>
          <w:p w14:paraId="72A5A398">
            <w:pPr>
              <w:pStyle w:val="12"/>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不存在不符合</w:t>
            </w:r>
            <w:r>
              <w:rPr>
                <w:rFonts w:hint="eastAsia" w:ascii="宋体" w:hAnsi="宋体" w:eastAsia="宋体" w:cs="宋体"/>
                <w:color w:val="auto"/>
                <w:sz w:val="21"/>
                <w:szCs w:val="21"/>
              </w:rPr>
              <w:t>法律、法规及本</w:t>
            </w:r>
            <w:r>
              <w:rPr>
                <w:rFonts w:hint="eastAsia" w:ascii="宋体" w:hAnsi="宋体" w:eastAsia="宋体" w:cs="宋体"/>
                <w:color w:val="auto"/>
                <w:sz w:val="21"/>
                <w:szCs w:val="21"/>
                <w:lang w:val="en-US" w:eastAsia="zh-CN"/>
              </w:rPr>
              <w:t>招标</w:t>
            </w:r>
            <w:r>
              <w:rPr>
                <w:rFonts w:hint="eastAsia" w:ascii="宋体" w:hAnsi="宋体" w:eastAsia="宋体" w:cs="宋体"/>
                <w:color w:val="auto"/>
                <w:sz w:val="21"/>
                <w:szCs w:val="21"/>
              </w:rPr>
              <w:t>文件规定的其他情形</w:t>
            </w:r>
            <w:r>
              <w:rPr>
                <w:rFonts w:hint="eastAsia" w:ascii="宋体" w:hAnsi="宋体" w:eastAsia="宋体" w:cs="宋体"/>
                <w:color w:val="auto"/>
                <w:sz w:val="21"/>
                <w:szCs w:val="21"/>
                <w:lang w:eastAsia="zh-CN"/>
              </w:rPr>
              <w:t>。</w:t>
            </w:r>
          </w:p>
        </w:tc>
        <w:tc>
          <w:tcPr>
            <w:tcW w:w="624" w:type="dxa"/>
            <w:noWrap w:val="0"/>
            <w:vAlign w:val="top"/>
          </w:tcPr>
          <w:p w14:paraId="3E19359C">
            <w:pPr>
              <w:spacing w:line="240" w:lineRule="auto"/>
              <w:jc w:val="center"/>
              <w:rPr>
                <w:rFonts w:hint="eastAsia" w:ascii="宋体" w:hAnsi="宋体" w:eastAsia="宋体" w:cs="宋体"/>
                <w:color w:val="auto"/>
                <w:sz w:val="21"/>
                <w:szCs w:val="21"/>
              </w:rPr>
            </w:pPr>
          </w:p>
        </w:tc>
      </w:tr>
      <w:tr w14:paraId="59680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9681" w:type="dxa"/>
            <w:gridSpan w:val="5"/>
            <w:noWrap w:val="0"/>
            <w:vAlign w:val="center"/>
          </w:tcPr>
          <w:p w14:paraId="68762C33">
            <w:pPr>
              <w:spacing w:line="240" w:lineRule="auto"/>
              <w:jc w:val="both"/>
              <w:rPr>
                <w:rFonts w:hint="eastAsia" w:ascii="宋体" w:hAnsi="宋体" w:eastAsia="宋体" w:cs="宋体"/>
                <w:b/>
                <w:color w:val="auto"/>
                <w:sz w:val="21"/>
                <w:szCs w:val="21"/>
              </w:rPr>
            </w:pPr>
            <w:r>
              <w:rPr>
                <w:rFonts w:hint="eastAsia" w:ascii="宋体" w:hAnsi="宋体" w:eastAsia="宋体" w:cs="宋体"/>
                <w:b/>
                <w:color w:val="auto"/>
                <w:sz w:val="21"/>
                <w:szCs w:val="21"/>
              </w:rPr>
              <w:t>注：以上检查内容必须全部</w:t>
            </w:r>
            <w:r>
              <w:rPr>
                <w:rFonts w:hint="eastAsia" w:ascii="宋体" w:hAnsi="宋体" w:eastAsia="宋体" w:cs="宋体"/>
                <w:b/>
                <w:color w:val="auto"/>
                <w:sz w:val="21"/>
                <w:szCs w:val="21"/>
                <w:lang w:eastAsia="zh-CN"/>
              </w:rPr>
              <w:t>满足</w:t>
            </w:r>
            <w:r>
              <w:rPr>
                <w:rFonts w:hint="eastAsia" w:ascii="宋体" w:hAnsi="宋体" w:eastAsia="宋体" w:cs="宋体"/>
                <w:b/>
                <w:color w:val="auto"/>
                <w:sz w:val="21"/>
                <w:szCs w:val="21"/>
              </w:rPr>
              <w:t>检查标准，否则</w:t>
            </w:r>
            <w:r>
              <w:rPr>
                <w:rFonts w:hint="eastAsia" w:ascii="宋体" w:hAnsi="宋体" w:eastAsia="宋体" w:cs="宋体"/>
                <w:b/>
                <w:color w:val="auto"/>
                <w:sz w:val="21"/>
                <w:szCs w:val="21"/>
                <w:lang w:eastAsia="zh-CN"/>
              </w:rPr>
              <w:t>视</w:t>
            </w:r>
            <w:r>
              <w:rPr>
                <w:rFonts w:hint="eastAsia" w:ascii="宋体" w:hAnsi="宋体" w:eastAsia="宋体" w:cs="宋体"/>
                <w:b/>
                <w:color w:val="auto"/>
                <w:sz w:val="21"/>
                <w:szCs w:val="21"/>
              </w:rPr>
              <w:t>为无效</w:t>
            </w:r>
            <w:r>
              <w:rPr>
                <w:rFonts w:hint="eastAsia" w:ascii="宋体" w:hAnsi="宋体" w:eastAsia="宋体" w:cs="宋体"/>
                <w:b/>
                <w:color w:val="auto"/>
                <w:sz w:val="21"/>
                <w:szCs w:val="21"/>
                <w:lang w:eastAsia="zh-CN"/>
              </w:rPr>
              <w:t>投</w:t>
            </w:r>
            <w:r>
              <w:rPr>
                <w:rFonts w:hint="eastAsia" w:ascii="宋体" w:hAnsi="宋体" w:eastAsia="宋体" w:cs="宋体"/>
                <w:b/>
                <w:color w:val="auto"/>
                <w:sz w:val="21"/>
                <w:szCs w:val="21"/>
              </w:rPr>
              <w:t>标。</w:t>
            </w:r>
          </w:p>
        </w:tc>
      </w:tr>
    </w:tbl>
    <w:p w14:paraId="3F597499">
      <w:pPr>
        <w:tabs>
          <w:tab w:val="left" w:pos="420"/>
          <w:tab w:val="left" w:pos="7560"/>
          <w:tab w:val="left" w:pos="7740"/>
          <w:tab w:val="left" w:pos="7920"/>
        </w:tabs>
        <w:adjustRightInd w:val="0"/>
        <w:snapToGrid w:val="0"/>
        <w:spacing w:line="360" w:lineRule="exact"/>
        <w:rPr>
          <w:rFonts w:hint="eastAsia" w:ascii="宋体" w:hAnsi="宋体" w:eastAsia="宋体" w:cs="宋体"/>
          <w:b/>
          <w:color w:val="auto"/>
          <w:sz w:val="28"/>
          <w:szCs w:val="24"/>
          <w:highlight w:val="none"/>
          <w:lang w:val="en-US" w:eastAsia="zh-CN"/>
        </w:rPr>
      </w:pPr>
    </w:p>
    <w:p w14:paraId="177EA75F">
      <w:pPr>
        <w:pStyle w:val="32"/>
        <w:ind w:left="0" w:leftChars="0" w:firstLine="0" w:firstLineChars="0"/>
        <w:rPr>
          <w:rFonts w:hint="eastAsia" w:ascii="宋体" w:hAnsi="宋体" w:eastAsia="宋体" w:cs="宋体"/>
          <w:color w:val="auto"/>
          <w:highlight w:val="none"/>
          <w:lang w:val="en-US" w:eastAsia="zh-CN"/>
        </w:rPr>
      </w:pPr>
    </w:p>
    <w:p w14:paraId="2963EBF3">
      <w:pPr>
        <w:pStyle w:val="32"/>
        <w:ind w:left="0" w:leftChars="0" w:firstLine="0" w:firstLineChars="0"/>
        <w:rPr>
          <w:rFonts w:hint="eastAsia" w:ascii="宋体" w:hAnsi="宋体" w:eastAsia="宋体" w:cs="宋体"/>
          <w:color w:val="auto"/>
          <w:highlight w:val="none"/>
          <w:lang w:val="en-US" w:eastAsia="zh-CN"/>
        </w:rPr>
      </w:pPr>
    </w:p>
    <w:p w14:paraId="443B2B28">
      <w:pPr>
        <w:pStyle w:val="32"/>
        <w:ind w:left="0" w:leftChars="0" w:firstLine="0" w:firstLineChars="0"/>
        <w:rPr>
          <w:rFonts w:hint="eastAsia" w:ascii="宋体" w:hAnsi="宋体" w:eastAsia="宋体" w:cs="宋体"/>
          <w:color w:val="auto"/>
          <w:highlight w:val="none"/>
          <w:lang w:val="en-US" w:eastAsia="zh-CN"/>
        </w:rPr>
      </w:pPr>
    </w:p>
    <w:p w14:paraId="706CACC4">
      <w:pPr>
        <w:pStyle w:val="32"/>
        <w:ind w:left="0" w:leftChars="0" w:firstLine="0" w:firstLineChars="0"/>
        <w:rPr>
          <w:rFonts w:hint="eastAsia" w:ascii="宋体" w:hAnsi="宋体" w:eastAsia="宋体" w:cs="宋体"/>
          <w:color w:val="auto"/>
          <w:highlight w:val="none"/>
          <w:lang w:val="en-US" w:eastAsia="zh-CN"/>
        </w:rPr>
      </w:pPr>
    </w:p>
    <w:p w14:paraId="4B3487C2">
      <w:pPr>
        <w:pStyle w:val="32"/>
        <w:ind w:left="0" w:leftChars="0" w:firstLine="0" w:firstLineChars="0"/>
        <w:rPr>
          <w:rFonts w:hint="eastAsia" w:ascii="宋体" w:hAnsi="宋体" w:eastAsia="宋体" w:cs="宋体"/>
          <w:color w:val="auto"/>
          <w:highlight w:val="none"/>
          <w:lang w:val="en-US" w:eastAsia="zh-CN"/>
        </w:rPr>
      </w:pPr>
    </w:p>
    <w:p w14:paraId="555B21AB">
      <w:pPr>
        <w:pStyle w:val="32"/>
        <w:ind w:left="0" w:leftChars="0" w:firstLine="0" w:firstLineChars="0"/>
        <w:rPr>
          <w:rFonts w:hint="eastAsia" w:ascii="宋体" w:hAnsi="宋体" w:eastAsia="宋体" w:cs="宋体"/>
          <w:color w:val="auto"/>
          <w:highlight w:val="none"/>
          <w:lang w:val="en-US" w:eastAsia="zh-CN"/>
        </w:rPr>
      </w:pPr>
    </w:p>
    <w:p w14:paraId="5EC60C31">
      <w:pPr>
        <w:pStyle w:val="32"/>
        <w:ind w:left="0" w:leftChars="0" w:firstLine="0" w:firstLineChars="0"/>
        <w:rPr>
          <w:rFonts w:hint="eastAsia" w:ascii="宋体" w:hAnsi="宋体" w:eastAsia="宋体" w:cs="宋体"/>
          <w:color w:val="auto"/>
          <w:highlight w:val="none"/>
          <w:lang w:val="en-US" w:eastAsia="zh-CN"/>
        </w:rPr>
      </w:pPr>
    </w:p>
    <w:p w14:paraId="03B1FE47">
      <w:pPr>
        <w:pStyle w:val="32"/>
        <w:ind w:left="0" w:leftChars="0" w:firstLine="0" w:firstLineChars="0"/>
        <w:rPr>
          <w:rFonts w:hint="eastAsia" w:ascii="宋体" w:hAnsi="宋体" w:eastAsia="宋体" w:cs="宋体"/>
          <w:color w:val="auto"/>
          <w:highlight w:val="none"/>
          <w:lang w:val="en-US" w:eastAsia="zh-CN"/>
        </w:rPr>
      </w:pPr>
    </w:p>
    <w:p w14:paraId="71F37A0B">
      <w:pPr>
        <w:pStyle w:val="32"/>
        <w:ind w:left="0" w:leftChars="0" w:firstLine="0" w:firstLineChars="0"/>
        <w:rPr>
          <w:rFonts w:hint="eastAsia" w:ascii="宋体" w:hAnsi="宋体" w:eastAsia="宋体" w:cs="宋体"/>
          <w:color w:val="auto"/>
          <w:highlight w:val="none"/>
          <w:lang w:val="en-US" w:eastAsia="zh-CN"/>
        </w:rPr>
      </w:pPr>
    </w:p>
    <w:p w14:paraId="49A14261">
      <w:pPr>
        <w:pStyle w:val="32"/>
        <w:ind w:left="0" w:leftChars="0" w:firstLine="0" w:firstLineChars="0"/>
        <w:rPr>
          <w:rFonts w:hint="eastAsia" w:ascii="宋体" w:hAnsi="宋体" w:eastAsia="宋体" w:cs="宋体"/>
          <w:color w:val="auto"/>
          <w:highlight w:val="none"/>
          <w:lang w:val="en-US" w:eastAsia="zh-CN"/>
        </w:rPr>
      </w:pPr>
    </w:p>
    <w:p w14:paraId="13C2AF00">
      <w:pPr>
        <w:pStyle w:val="32"/>
        <w:ind w:left="0" w:leftChars="0" w:firstLine="0" w:firstLineChars="0"/>
        <w:rPr>
          <w:rFonts w:hint="eastAsia" w:ascii="宋体" w:hAnsi="宋体" w:eastAsia="宋体" w:cs="宋体"/>
          <w:color w:val="auto"/>
          <w:highlight w:val="none"/>
          <w:lang w:val="en-US" w:eastAsia="zh-CN"/>
        </w:rPr>
      </w:pPr>
    </w:p>
    <w:p w14:paraId="4676DB69">
      <w:pPr>
        <w:pStyle w:val="32"/>
        <w:ind w:left="0" w:leftChars="0" w:firstLine="0" w:firstLineChars="0"/>
        <w:rPr>
          <w:rFonts w:hint="eastAsia" w:ascii="宋体" w:hAnsi="宋体" w:eastAsia="宋体" w:cs="宋体"/>
          <w:color w:val="auto"/>
          <w:highlight w:val="none"/>
          <w:lang w:val="en-US" w:eastAsia="zh-CN"/>
        </w:rPr>
      </w:pPr>
    </w:p>
    <w:p w14:paraId="48255307">
      <w:pPr>
        <w:pStyle w:val="32"/>
        <w:ind w:left="0" w:leftChars="0" w:firstLine="0" w:firstLineChars="0"/>
        <w:rPr>
          <w:rFonts w:hint="eastAsia" w:ascii="宋体" w:hAnsi="宋体" w:eastAsia="宋体" w:cs="宋体"/>
          <w:color w:val="auto"/>
          <w:highlight w:val="none"/>
          <w:lang w:val="en-US" w:eastAsia="zh-CN"/>
        </w:rPr>
      </w:pPr>
    </w:p>
    <w:p w14:paraId="5ADA18F0">
      <w:pPr>
        <w:pStyle w:val="32"/>
        <w:ind w:left="0" w:leftChars="0" w:firstLine="0" w:firstLineChars="0"/>
        <w:rPr>
          <w:rFonts w:hint="eastAsia" w:ascii="宋体" w:hAnsi="宋体" w:eastAsia="宋体" w:cs="宋体"/>
          <w:color w:val="auto"/>
          <w:highlight w:val="none"/>
          <w:lang w:val="en-US" w:eastAsia="zh-CN"/>
        </w:rPr>
      </w:pPr>
    </w:p>
    <w:p w14:paraId="48464AFC">
      <w:pPr>
        <w:pStyle w:val="32"/>
        <w:ind w:left="0" w:leftChars="0" w:firstLine="0" w:firstLineChars="0"/>
        <w:rPr>
          <w:rFonts w:hint="eastAsia" w:ascii="宋体" w:hAnsi="宋体" w:eastAsia="宋体" w:cs="宋体"/>
          <w:color w:val="auto"/>
          <w:highlight w:val="none"/>
          <w:lang w:val="en-US" w:eastAsia="zh-CN"/>
        </w:rPr>
      </w:pPr>
    </w:p>
    <w:p w14:paraId="56592832">
      <w:pPr>
        <w:pStyle w:val="32"/>
        <w:ind w:left="0" w:leftChars="0" w:firstLine="0" w:firstLineChars="0"/>
        <w:rPr>
          <w:rFonts w:hint="eastAsia" w:ascii="宋体" w:hAnsi="宋体" w:eastAsia="宋体" w:cs="宋体"/>
          <w:color w:val="auto"/>
          <w:highlight w:val="none"/>
          <w:lang w:val="en-US" w:eastAsia="zh-CN"/>
        </w:rPr>
      </w:pPr>
    </w:p>
    <w:p w14:paraId="4CD5E071">
      <w:pPr>
        <w:pStyle w:val="32"/>
        <w:ind w:left="0" w:leftChars="0" w:firstLine="0" w:firstLineChars="0"/>
        <w:rPr>
          <w:rFonts w:hint="eastAsia" w:ascii="宋体" w:hAnsi="宋体" w:eastAsia="宋体" w:cs="宋体"/>
          <w:color w:val="auto"/>
          <w:highlight w:val="none"/>
          <w:lang w:val="en-US" w:eastAsia="zh-CN"/>
        </w:rPr>
      </w:pPr>
    </w:p>
    <w:p w14:paraId="674FD566">
      <w:pPr>
        <w:pStyle w:val="32"/>
        <w:ind w:left="0" w:leftChars="0" w:firstLine="0" w:firstLineChars="0"/>
        <w:rPr>
          <w:rFonts w:hint="eastAsia" w:ascii="宋体" w:hAnsi="宋体" w:eastAsia="宋体" w:cs="宋体"/>
          <w:color w:val="auto"/>
          <w:highlight w:val="none"/>
          <w:lang w:val="en-US" w:eastAsia="zh-CN"/>
        </w:rPr>
      </w:pPr>
    </w:p>
    <w:p w14:paraId="25A30C92">
      <w:pPr>
        <w:pStyle w:val="32"/>
        <w:ind w:left="0" w:leftChars="0" w:firstLine="0" w:firstLineChars="0"/>
        <w:rPr>
          <w:rFonts w:hint="eastAsia" w:ascii="宋体" w:hAnsi="宋体" w:eastAsia="宋体" w:cs="宋体"/>
          <w:color w:val="auto"/>
          <w:highlight w:val="none"/>
          <w:lang w:val="en-US" w:eastAsia="zh-CN"/>
        </w:rPr>
      </w:pPr>
    </w:p>
    <w:p w14:paraId="559977DA">
      <w:pPr>
        <w:pStyle w:val="32"/>
        <w:ind w:left="0" w:leftChars="0" w:firstLine="0" w:firstLineChars="0"/>
        <w:rPr>
          <w:rFonts w:hint="eastAsia" w:ascii="宋体" w:hAnsi="宋体" w:eastAsia="宋体" w:cs="宋体"/>
          <w:color w:val="auto"/>
          <w:highlight w:val="none"/>
          <w:lang w:val="en-US" w:eastAsia="zh-CN"/>
        </w:rPr>
      </w:pPr>
    </w:p>
    <w:p w14:paraId="471C2085">
      <w:pPr>
        <w:pStyle w:val="32"/>
        <w:ind w:left="0" w:leftChars="0" w:firstLine="0" w:firstLineChars="0"/>
        <w:rPr>
          <w:rFonts w:hint="eastAsia" w:ascii="宋体" w:hAnsi="宋体" w:eastAsia="宋体" w:cs="宋体"/>
          <w:color w:val="auto"/>
          <w:highlight w:val="none"/>
          <w:lang w:val="en-US" w:eastAsia="zh-CN"/>
        </w:rPr>
      </w:pPr>
    </w:p>
    <w:p w14:paraId="6B98F99C">
      <w:pPr>
        <w:pStyle w:val="32"/>
        <w:ind w:left="0" w:leftChars="0" w:firstLine="0" w:firstLineChars="0"/>
        <w:rPr>
          <w:rFonts w:hint="eastAsia" w:ascii="宋体" w:hAnsi="宋体" w:eastAsia="宋体" w:cs="宋体"/>
          <w:color w:val="auto"/>
          <w:highlight w:val="none"/>
          <w:lang w:val="en-US" w:eastAsia="zh-CN"/>
        </w:rPr>
      </w:pPr>
    </w:p>
    <w:p w14:paraId="23917032">
      <w:pPr>
        <w:rPr>
          <w:rFonts w:hint="eastAsia"/>
          <w:lang w:val="en-US" w:eastAsia="zh-CN"/>
        </w:rPr>
      </w:pPr>
    </w:p>
    <w:p w14:paraId="059228CC">
      <w:pPr>
        <w:pStyle w:val="8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eastAsia="zh-CN"/>
        </w:rPr>
        <w:t>附表二</w:t>
      </w:r>
      <w:r>
        <w:rPr>
          <w:rFonts w:hint="eastAsia" w:ascii="宋体" w:hAnsi="宋体" w:eastAsia="宋体" w:cs="宋体"/>
          <w:color w:val="auto"/>
          <w:sz w:val="22"/>
          <w:szCs w:val="22"/>
          <w:highlight w:val="none"/>
          <w:lang w:val="en-US" w:eastAsia="zh-CN"/>
        </w:rPr>
        <w:t>：</w:t>
      </w:r>
    </w:p>
    <w:p w14:paraId="2A68423F">
      <w:pPr>
        <w:pStyle w:val="80"/>
        <w:jc w:val="center"/>
        <w:rPr>
          <w:rFonts w:hint="eastAsia" w:ascii="宋体" w:hAnsi="宋体" w:eastAsia="宋体" w:cs="宋体"/>
          <w:b/>
          <w:bCs/>
          <w:color w:val="auto"/>
          <w:sz w:val="28"/>
          <w:szCs w:val="32"/>
          <w:highlight w:val="none"/>
          <w:lang w:eastAsia="zh-CN"/>
        </w:rPr>
      </w:pPr>
      <w:r>
        <w:rPr>
          <w:rFonts w:hint="eastAsia" w:ascii="宋体" w:hAnsi="宋体" w:eastAsia="宋体" w:cs="宋体"/>
          <w:b/>
          <w:bCs/>
          <w:color w:val="auto"/>
          <w:sz w:val="28"/>
          <w:szCs w:val="32"/>
          <w:highlight w:val="none"/>
          <w:lang w:eastAsia="zh-CN"/>
        </w:rPr>
        <w:t>商务技术标详细评审表</w:t>
      </w:r>
    </w:p>
    <w:tbl>
      <w:tblPr>
        <w:tblStyle w:val="33"/>
        <w:tblW w:w="499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1670"/>
        <w:gridCol w:w="946"/>
        <w:gridCol w:w="6584"/>
      </w:tblGrid>
      <w:tr w14:paraId="5EB21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377"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7889F9B5">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839" w:type="pct"/>
            <w:tcBorders>
              <w:top w:val="single" w:color="000000" w:sz="4" w:space="0"/>
              <w:left w:val="single" w:color="000000" w:sz="4" w:space="0"/>
              <w:bottom w:val="single" w:color="auto" w:sz="4" w:space="0"/>
              <w:right w:val="single" w:color="000000" w:sz="4" w:space="0"/>
            </w:tcBorders>
            <w:shd w:val="clear" w:color="auto" w:fill="auto"/>
            <w:vAlign w:val="center"/>
          </w:tcPr>
          <w:p w14:paraId="162DD97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评审内容</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DC5E3">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highlight w:val="none"/>
                <w:u w:val="none"/>
                <w:lang w:val="en-US" w:eastAsia="zh-CN" w:bidi="ar"/>
              </w:rPr>
              <w:t>分值</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DC9C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评审标准</w:t>
            </w:r>
          </w:p>
        </w:tc>
      </w:tr>
      <w:tr w14:paraId="1E8BC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4" w:hRule="atLeast"/>
        </w:trPr>
        <w:tc>
          <w:tcPr>
            <w:tcW w:w="3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367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839" w:type="pct"/>
            <w:tcBorders>
              <w:top w:val="single" w:color="auto" w:sz="4" w:space="0"/>
              <w:left w:val="single" w:color="auto" w:sz="4" w:space="0"/>
              <w:bottom w:val="single" w:color="auto" w:sz="4" w:space="0"/>
              <w:right w:val="single" w:color="auto" w:sz="4" w:space="0"/>
            </w:tcBorders>
            <w:shd w:val="clear" w:color="auto" w:fill="auto"/>
            <w:vAlign w:val="center"/>
          </w:tcPr>
          <w:p w14:paraId="5F9F05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施工方案</w:t>
            </w:r>
          </w:p>
          <w:p w14:paraId="7C9124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与技术措</w:t>
            </w:r>
          </w:p>
          <w:p w14:paraId="37D200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施</w:t>
            </w:r>
          </w:p>
        </w:tc>
        <w:tc>
          <w:tcPr>
            <w:tcW w:w="47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742973D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15</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67C1">
            <w:pPr>
              <w:pStyle w:val="2"/>
              <w:jc w:val="both"/>
              <w:rPr>
                <w:rFonts w:hint="eastAsia" w:ascii="宋体" w:hAnsi="宋体" w:eastAsia="宋体" w:cs="宋体"/>
                <w:sz w:val="21"/>
                <w:szCs w:val="21"/>
                <w:lang w:eastAsia="zh-CN"/>
              </w:rPr>
            </w:pPr>
            <w:r>
              <w:rPr>
                <w:rFonts w:hint="eastAsia" w:ascii="宋体" w:hAnsi="宋体" w:eastAsia="宋体" w:cs="宋体"/>
                <w:sz w:val="21"/>
                <w:szCs w:val="21"/>
                <w:lang w:eastAsia="zh-CN"/>
              </w:rPr>
              <w:t>对项目总体概况表述是否清晰、完整；部署及措施是否先进、可靠；针对项目的重点、难点分析是否透彻，解决方案是否切实可行；施工平面布置是否有针对性、合理，较好满足施工需要，是否符合安全、文明生产要求等。方案突出、磋商合理的得1</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r>
              <w:rPr>
                <w:rFonts w:hint="eastAsia" w:ascii="宋体" w:hAnsi="宋体" w:eastAsia="宋体" w:cs="宋体"/>
                <w:sz w:val="21"/>
                <w:szCs w:val="21"/>
                <w:lang w:eastAsia="zh-CN"/>
              </w:rPr>
              <w:t>分，方案可行、磋商一般的得分</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6</w:t>
            </w:r>
            <w:r>
              <w:rPr>
                <w:rFonts w:hint="eastAsia" w:ascii="宋体" w:hAnsi="宋体" w:eastAsia="宋体" w:cs="宋体"/>
                <w:sz w:val="21"/>
                <w:szCs w:val="21"/>
                <w:lang w:eastAsia="zh-CN"/>
              </w:rPr>
              <w:t>分，基本满足项目需求的得</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分，不满足或不提供的不得分。</w:t>
            </w:r>
          </w:p>
        </w:tc>
      </w:tr>
      <w:tr w14:paraId="37CFC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4" w:hRule="atLeast"/>
        </w:trPr>
        <w:tc>
          <w:tcPr>
            <w:tcW w:w="3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BDF1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839" w:type="pct"/>
            <w:tcBorders>
              <w:top w:val="single" w:color="auto" w:sz="4" w:space="0"/>
              <w:left w:val="single" w:color="auto" w:sz="4" w:space="0"/>
              <w:bottom w:val="single" w:color="auto" w:sz="4" w:space="0"/>
              <w:right w:val="single" w:color="auto" w:sz="4" w:space="0"/>
            </w:tcBorders>
            <w:shd w:val="clear" w:color="auto" w:fill="auto"/>
            <w:vAlign w:val="center"/>
          </w:tcPr>
          <w:p w14:paraId="3B564CE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质量管理</w:t>
            </w:r>
          </w:p>
          <w:p w14:paraId="4337E50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体系与措</w:t>
            </w:r>
          </w:p>
          <w:p w14:paraId="2966B5A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施</w:t>
            </w:r>
          </w:p>
        </w:tc>
        <w:tc>
          <w:tcPr>
            <w:tcW w:w="47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33C8DFE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15</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EB707">
            <w:pPr>
              <w:pStyle w:val="2"/>
              <w:jc w:val="both"/>
              <w:rPr>
                <w:rFonts w:hint="eastAsia" w:ascii="宋体" w:hAnsi="宋体" w:eastAsia="宋体" w:cs="宋体"/>
                <w:sz w:val="21"/>
                <w:szCs w:val="21"/>
                <w:lang w:val="en-US" w:eastAsia="zh-CN"/>
              </w:rPr>
            </w:pPr>
            <w:r>
              <w:rPr>
                <w:rFonts w:hint="eastAsia" w:ascii="宋体" w:hAnsi="宋体" w:eastAsia="宋体" w:cs="宋体"/>
                <w:spacing w:val="9"/>
                <w:sz w:val="21"/>
                <w:szCs w:val="21"/>
              </w:rPr>
              <w:t>质量目标是否明确，管理机构是否健全，职责分工是否明确；管理制度是否齐</w:t>
            </w:r>
            <w:r>
              <w:rPr>
                <w:rFonts w:hint="eastAsia" w:ascii="宋体" w:hAnsi="宋体" w:eastAsia="宋体" w:cs="宋体"/>
                <w:spacing w:val="8"/>
                <w:sz w:val="21"/>
                <w:szCs w:val="21"/>
              </w:rPr>
              <w:t>全；实施与监控措施是否全面、有效等。</w:t>
            </w:r>
            <w:r>
              <w:rPr>
                <w:rFonts w:hint="eastAsia" w:ascii="宋体" w:hAnsi="宋体" w:eastAsia="宋体" w:cs="宋体"/>
                <w:spacing w:val="-47"/>
                <w:sz w:val="21"/>
                <w:szCs w:val="21"/>
              </w:rPr>
              <w:t xml:space="preserve"> </w:t>
            </w:r>
            <w:r>
              <w:rPr>
                <w:rFonts w:hint="eastAsia" w:ascii="宋体" w:hAnsi="宋体" w:eastAsia="宋体" w:cs="宋体"/>
                <w:spacing w:val="8"/>
                <w:sz w:val="21"/>
                <w:szCs w:val="21"/>
              </w:rPr>
              <w:t>管理体系得当合理、措施全面完全满</w:t>
            </w:r>
            <w:r>
              <w:rPr>
                <w:rFonts w:hint="eastAsia" w:ascii="宋体" w:hAnsi="宋体" w:eastAsia="宋体" w:cs="宋体"/>
                <w:spacing w:val="7"/>
                <w:sz w:val="21"/>
                <w:szCs w:val="21"/>
              </w:rPr>
              <w:t>足项目需求的得</w:t>
            </w:r>
            <w:r>
              <w:rPr>
                <w:rFonts w:hint="eastAsia" w:ascii="宋体" w:hAnsi="宋体" w:eastAsia="宋体" w:cs="宋体"/>
                <w:sz w:val="21"/>
                <w:szCs w:val="21"/>
                <w:lang w:eastAsia="zh-CN"/>
              </w:rPr>
              <w:t>1</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r>
              <w:rPr>
                <w:rFonts w:hint="eastAsia" w:ascii="宋体" w:hAnsi="宋体" w:eastAsia="宋体" w:cs="宋体"/>
                <w:spacing w:val="7"/>
                <w:sz w:val="21"/>
                <w:szCs w:val="21"/>
              </w:rPr>
              <w:t>分，管理体系得当、措施合理的得分</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6</w:t>
            </w:r>
            <w:r>
              <w:rPr>
                <w:rFonts w:hint="eastAsia" w:ascii="宋体" w:hAnsi="宋体" w:eastAsia="宋体" w:cs="宋体"/>
                <w:spacing w:val="7"/>
                <w:sz w:val="21"/>
                <w:szCs w:val="21"/>
              </w:rPr>
              <w:t>分，基本满足的得</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eastAsia="宋体" w:cs="宋体"/>
                <w:spacing w:val="7"/>
                <w:sz w:val="21"/>
                <w:szCs w:val="21"/>
              </w:rPr>
              <w:t>分，</w:t>
            </w:r>
            <w:r>
              <w:rPr>
                <w:rFonts w:hint="eastAsia" w:ascii="宋体" w:hAnsi="宋体" w:eastAsia="宋体" w:cs="宋体"/>
                <w:spacing w:val="8"/>
                <w:sz w:val="21"/>
                <w:szCs w:val="21"/>
              </w:rPr>
              <w:t>不满足或不提供的不得分。</w:t>
            </w:r>
          </w:p>
        </w:tc>
      </w:tr>
      <w:tr w14:paraId="4D02E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9" w:hRule="atLeast"/>
        </w:trPr>
        <w:tc>
          <w:tcPr>
            <w:tcW w:w="3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BC4A6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839" w:type="pct"/>
            <w:tcBorders>
              <w:top w:val="single" w:color="auto" w:sz="4" w:space="0"/>
              <w:left w:val="single" w:color="auto" w:sz="4" w:space="0"/>
              <w:bottom w:val="single" w:color="auto" w:sz="4" w:space="0"/>
              <w:right w:val="single" w:color="auto" w:sz="4" w:space="0"/>
            </w:tcBorders>
            <w:shd w:val="clear" w:color="auto" w:fill="auto"/>
            <w:vAlign w:val="center"/>
          </w:tcPr>
          <w:p w14:paraId="48B58D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安全管理</w:t>
            </w:r>
          </w:p>
          <w:p w14:paraId="3A4AB6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体系与措</w:t>
            </w:r>
          </w:p>
          <w:p w14:paraId="0727D4A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施</w:t>
            </w:r>
          </w:p>
        </w:tc>
        <w:tc>
          <w:tcPr>
            <w:tcW w:w="47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041D45F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15</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CA446">
            <w:pPr>
              <w:pStyle w:val="2"/>
              <w:jc w:val="both"/>
              <w:rPr>
                <w:rFonts w:hint="eastAsia" w:ascii="宋体" w:hAnsi="宋体" w:eastAsia="宋体" w:cs="宋体"/>
                <w:sz w:val="21"/>
                <w:szCs w:val="21"/>
                <w:lang w:val="en-US" w:eastAsia="zh-CN"/>
              </w:rPr>
            </w:pPr>
            <w:r>
              <w:rPr>
                <w:rFonts w:hint="eastAsia" w:ascii="宋体" w:hAnsi="宋体" w:eastAsia="宋体" w:cs="宋体"/>
                <w:spacing w:val="10"/>
                <w:sz w:val="21"/>
                <w:szCs w:val="21"/>
              </w:rPr>
              <w:t>安全目标是否明确，管理机构是否健全，职</w:t>
            </w:r>
            <w:r>
              <w:rPr>
                <w:rFonts w:hint="eastAsia" w:ascii="宋体" w:hAnsi="宋体" w:eastAsia="宋体" w:cs="宋体"/>
                <w:spacing w:val="9"/>
                <w:sz w:val="21"/>
                <w:szCs w:val="21"/>
              </w:rPr>
              <w:t>责分工是否明确；管理制度是否齐全；实施与监控措施是否全面、有效等。管理体系健全、措施完全满足项目需</w:t>
            </w:r>
            <w:r>
              <w:rPr>
                <w:rFonts w:hint="eastAsia" w:ascii="宋体" w:hAnsi="宋体" w:eastAsia="宋体" w:cs="宋体"/>
                <w:spacing w:val="6"/>
                <w:sz w:val="21"/>
                <w:szCs w:val="21"/>
              </w:rPr>
              <w:t>求的得</w:t>
            </w:r>
            <w:r>
              <w:rPr>
                <w:rFonts w:hint="eastAsia" w:ascii="宋体" w:hAnsi="宋体" w:eastAsia="宋体" w:cs="宋体"/>
                <w:sz w:val="21"/>
                <w:szCs w:val="21"/>
                <w:lang w:eastAsia="zh-CN"/>
              </w:rPr>
              <w:t>1</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r>
              <w:rPr>
                <w:rFonts w:hint="eastAsia" w:ascii="宋体" w:hAnsi="宋体" w:eastAsia="宋体" w:cs="宋体"/>
                <w:spacing w:val="6"/>
                <w:sz w:val="21"/>
                <w:szCs w:val="21"/>
              </w:rPr>
              <w:t>分，</w:t>
            </w:r>
            <w:r>
              <w:rPr>
                <w:rFonts w:hint="eastAsia" w:ascii="宋体" w:hAnsi="宋体" w:eastAsia="宋体" w:cs="宋体"/>
                <w:spacing w:val="-36"/>
                <w:sz w:val="21"/>
                <w:szCs w:val="21"/>
              </w:rPr>
              <w:t xml:space="preserve"> </w:t>
            </w:r>
            <w:r>
              <w:rPr>
                <w:rFonts w:hint="eastAsia" w:ascii="宋体" w:hAnsi="宋体" w:eastAsia="宋体" w:cs="宋体"/>
                <w:spacing w:val="6"/>
                <w:sz w:val="21"/>
                <w:szCs w:val="21"/>
              </w:rPr>
              <w:t>管理体系一般、措施一般的得分</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6</w:t>
            </w:r>
            <w:r>
              <w:rPr>
                <w:rFonts w:hint="eastAsia" w:ascii="宋体" w:hAnsi="宋体" w:eastAsia="宋体" w:cs="宋体"/>
                <w:spacing w:val="6"/>
                <w:sz w:val="21"/>
                <w:szCs w:val="21"/>
              </w:rPr>
              <w:t>分，基本满足的得</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eastAsia="宋体" w:cs="宋体"/>
                <w:spacing w:val="6"/>
                <w:sz w:val="21"/>
                <w:szCs w:val="21"/>
              </w:rPr>
              <w:t>分，</w:t>
            </w:r>
            <w:r>
              <w:rPr>
                <w:rFonts w:hint="eastAsia" w:ascii="宋体" w:hAnsi="宋体" w:eastAsia="宋体" w:cs="宋体"/>
                <w:spacing w:val="-60"/>
                <w:sz w:val="21"/>
                <w:szCs w:val="21"/>
              </w:rPr>
              <w:t xml:space="preserve"> </w:t>
            </w:r>
            <w:r>
              <w:rPr>
                <w:rFonts w:hint="eastAsia" w:ascii="宋体" w:hAnsi="宋体" w:eastAsia="宋体" w:cs="宋体"/>
                <w:spacing w:val="6"/>
                <w:sz w:val="21"/>
                <w:szCs w:val="21"/>
              </w:rPr>
              <w:t>不满足或不提供的不得分。</w:t>
            </w:r>
          </w:p>
        </w:tc>
      </w:tr>
      <w:tr w14:paraId="6524E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76" w:hRule="atLeast"/>
        </w:trPr>
        <w:tc>
          <w:tcPr>
            <w:tcW w:w="37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328570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839" w:type="pct"/>
            <w:tcBorders>
              <w:top w:val="single" w:color="auto" w:sz="4" w:space="0"/>
              <w:left w:val="single" w:color="auto" w:sz="4" w:space="0"/>
              <w:bottom w:val="single" w:color="auto" w:sz="4" w:space="0"/>
              <w:right w:val="single" w:color="auto" w:sz="4" w:space="0"/>
            </w:tcBorders>
            <w:shd w:val="clear" w:color="auto" w:fill="auto"/>
            <w:vAlign w:val="center"/>
          </w:tcPr>
          <w:p w14:paraId="04839A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环境保护</w:t>
            </w:r>
          </w:p>
          <w:p w14:paraId="2969DFB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管理体系</w:t>
            </w:r>
          </w:p>
          <w:p w14:paraId="6CAF66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与措施</w:t>
            </w:r>
          </w:p>
        </w:tc>
        <w:tc>
          <w:tcPr>
            <w:tcW w:w="47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847A97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15</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12765">
            <w:pPr>
              <w:pStyle w:val="2"/>
              <w:jc w:val="both"/>
              <w:rPr>
                <w:rFonts w:hint="eastAsia" w:ascii="宋体" w:hAnsi="宋体" w:eastAsia="宋体" w:cs="宋体"/>
                <w:sz w:val="21"/>
                <w:szCs w:val="21"/>
                <w:lang w:val="en-US" w:eastAsia="zh-CN"/>
              </w:rPr>
            </w:pPr>
            <w:r>
              <w:rPr>
                <w:rFonts w:hint="eastAsia" w:ascii="宋体" w:hAnsi="宋体" w:eastAsia="宋体" w:cs="宋体"/>
                <w:spacing w:val="10"/>
                <w:sz w:val="21"/>
                <w:szCs w:val="21"/>
              </w:rPr>
              <w:t>环境管理目标是否明确，管理机构是否健全，职</w:t>
            </w:r>
            <w:r>
              <w:rPr>
                <w:rFonts w:hint="eastAsia" w:ascii="宋体" w:hAnsi="宋体" w:eastAsia="宋体" w:cs="宋体"/>
                <w:spacing w:val="9"/>
                <w:sz w:val="21"/>
                <w:szCs w:val="21"/>
              </w:rPr>
              <w:t>责分工是否明确；管理制度是</w:t>
            </w:r>
            <w:r>
              <w:rPr>
                <w:rFonts w:hint="eastAsia" w:ascii="宋体" w:hAnsi="宋体" w:eastAsia="宋体" w:cs="宋体"/>
                <w:spacing w:val="7"/>
                <w:sz w:val="21"/>
                <w:szCs w:val="21"/>
              </w:rPr>
              <w:t>否齐全；</w:t>
            </w:r>
            <w:r>
              <w:rPr>
                <w:rFonts w:hint="eastAsia" w:ascii="宋体" w:hAnsi="宋体" w:eastAsia="宋体" w:cs="宋体"/>
                <w:spacing w:val="-59"/>
                <w:sz w:val="21"/>
                <w:szCs w:val="21"/>
              </w:rPr>
              <w:t xml:space="preserve"> </w:t>
            </w:r>
            <w:r>
              <w:rPr>
                <w:rFonts w:hint="eastAsia" w:ascii="宋体" w:hAnsi="宋体" w:eastAsia="宋体" w:cs="宋体"/>
                <w:spacing w:val="7"/>
                <w:sz w:val="21"/>
                <w:szCs w:val="21"/>
              </w:rPr>
              <w:t>实施与监控措施是否全面、有效等。</w:t>
            </w:r>
            <w:r>
              <w:rPr>
                <w:rFonts w:hint="eastAsia" w:ascii="宋体" w:hAnsi="宋体" w:eastAsia="宋体" w:cs="宋体"/>
                <w:spacing w:val="-44"/>
                <w:sz w:val="21"/>
                <w:szCs w:val="21"/>
              </w:rPr>
              <w:t xml:space="preserve"> </w:t>
            </w:r>
            <w:r>
              <w:rPr>
                <w:rFonts w:hint="eastAsia" w:ascii="宋体" w:hAnsi="宋体" w:eastAsia="宋体" w:cs="宋体"/>
                <w:spacing w:val="7"/>
                <w:sz w:val="21"/>
                <w:szCs w:val="21"/>
              </w:rPr>
              <w:t>目</w:t>
            </w:r>
            <w:r>
              <w:rPr>
                <w:rFonts w:hint="eastAsia" w:ascii="宋体" w:hAnsi="宋体" w:eastAsia="宋体" w:cs="宋体"/>
                <w:spacing w:val="6"/>
                <w:sz w:val="21"/>
                <w:szCs w:val="21"/>
              </w:rPr>
              <w:t>标明确、制度完善、措施合理</w:t>
            </w:r>
            <w:r>
              <w:rPr>
                <w:rFonts w:hint="eastAsia" w:ascii="宋体" w:hAnsi="宋体" w:eastAsia="宋体" w:cs="宋体"/>
                <w:spacing w:val="9"/>
                <w:sz w:val="21"/>
                <w:szCs w:val="21"/>
              </w:rPr>
              <w:t>完全符合项目需求的得</w:t>
            </w:r>
            <w:r>
              <w:rPr>
                <w:rFonts w:hint="eastAsia" w:ascii="宋体" w:hAnsi="宋体" w:eastAsia="宋体" w:cs="宋体"/>
                <w:sz w:val="21"/>
                <w:szCs w:val="21"/>
                <w:lang w:eastAsia="zh-CN"/>
              </w:rPr>
              <w:t>1</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r>
              <w:rPr>
                <w:rFonts w:hint="eastAsia" w:ascii="宋体" w:hAnsi="宋体" w:eastAsia="宋体" w:cs="宋体"/>
                <w:spacing w:val="9"/>
                <w:sz w:val="21"/>
                <w:szCs w:val="21"/>
              </w:rPr>
              <w:t>分，制度简单、措施得当的得分</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6</w:t>
            </w:r>
            <w:r>
              <w:rPr>
                <w:rFonts w:hint="eastAsia" w:ascii="宋体" w:hAnsi="宋体" w:eastAsia="宋体" w:cs="宋体"/>
                <w:spacing w:val="9"/>
                <w:sz w:val="21"/>
                <w:szCs w:val="21"/>
              </w:rPr>
              <w:t>分，基本满足</w:t>
            </w:r>
            <w:r>
              <w:rPr>
                <w:rFonts w:hint="eastAsia" w:ascii="宋体" w:hAnsi="宋体" w:eastAsia="宋体" w:cs="宋体"/>
                <w:spacing w:val="8"/>
                <w:sz w:val="21"/>
                <w:szCs w:val="21"/>
              </w:rPr>
              <w:t>的得</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eastAsia="宋体" w:cs="宋体"/>
                <w:spacing w:val="8"/>
                <w:sz w:val="21"/>
                <w:szCs w:val="21"/>
              </w:rPr>
              <w:t>分，不满足或不提供的不得分。</w:t>
            </w:r>
          </w:p>
        </w:tc>
      </w:tr>
      <w:tr w14:paraId="0D69B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58" w:hRule="atLeast"/>
        </w:trPr>
        <w:tc>
          <w:tcPr>
            <w:tcW w:w="377" w:type="pct"/>
            <w:tcBorders>
              <w:top w:val="single" w:color="auto" w:sz="4" w:space="0"/>
              <w:left w:val="single" w:color="000000" w:sz="4" w:space="0"/>
              <w:bottom w:val="single" w:color="auto" w:sz="4" w:space="0"/>
              <w:right w:val="single" w:color="000000" w:sz="4" w:space="0"/>
            </w:tcBorders>
            <w:shd w:val="clear" w:color="auto" w:fill="auto"/>
            <w:noWrap/>
            <w:vAlign w:val="center"/>
          </w:tcPr>
          <w:p w14:paraId="2F6C31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839" w:type="pct"/>
            <w:tcBorders>
              <w:top w:val="single" w:color="auto" w:sz="4" w:space="0"/>
              <w:left w:val="single" w:color="000000" w:sz="4" w:space="0"/>
              <w:bottom w:val="single" w:color="auto" w:sz="4" w:space="0"/>
              <w:right w:val="single" w:color="000000" w:sz="4" w:space="0"/>
            </w:tcBorders>
            <w:shd w:val="clear" w:color="auto" w:fill="auto"/>
            <w:vAlign w:val="center"/>
          </w:tcPr>
          <w:p w14:paraId="128C3B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spacing w:val="4"/>
                <w:sz w:val="21"/>
                <w:szCs w:val="21"/>
              </w:rPr>
              <w:t>工程进度</w:t>
            </w:r>
            <w:r>
              <w:rPr>
                <w:rFonts w:hint="eastAsia" w:ascii="宋体" w:hAnsi="宋体" w:eastAsia="宋体" w:cs="宋体"/>
                <w:spacing w:val="6"/>
                <w:sz w:val="21"/>
                <w:szCs w:val="21"/>
              </w:rPr>
              <w:t>计划与保证措施</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2C79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15</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25F06">
            <w:pPr>
              <w:keepNext w:val="0"/>
              <w:keepLines w:val="0"/>
              <w:widowControl/>
              <w:suppressLineNumbers w:val="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spacing w:val="8"/>
                <w:sz w:val="21"/>
                <w:szCs w:val="21"/>
              </w:rPr>
              <w:t>总工期及节点工期是否满足</w:t>
            </w:r>
            <w:r>
              <w:rPr>
                <w:rFonts w:hint="eastAsia" w:ascii="宋体" w:hAnsi="宋体" w:eastAsia="宋体" w:cs="宋体"/>
                <w:spacing w:val="8"/>
                <w:sz w:val="21"/>
                <w:szCs w:val="21"/>
                <w:lang w:val="en-US" w:eastAsia="zh-CN"/>
              </w:rPr>
              <w:t>磋商</w:t>
            </w:r>
            <w:r>
              <w:rPr>
                <w:rFonts w:hint="eastAsia" w:ascii="宋体" w:hAnsi="宋体" w:eastAsia="宋体" w:cs="宋体"/>
                <w:spacing w:val="8"/>
                <w:sz w:val="21"/>
                <w:szCs w:val="21"/>
              </w:rPr>
              <w:t>文件要求；施工进度计划内容是否全面，</w:t>
            </w:r>
            <w:r>
              <w:rPr>
                <w:rFonts w:hint="eastAsia" w:ascii="宋体" w:hAnsi="宋体" w:eastAsia="宋体" w:cs="宋体"/>
                <w:spacing w:val="-54"/>
                <w:sz w:val="21"/>
                <w:szCs w:val="21"/>
              </w:rPr>
              <w:t xml:space="preserve"> </w:t>
            </w:r>
            <w:r>
              <w:rPr>
                <w:rFonts w:hint="eastAsia" w:ascii="宋体" w:hAnsi="宋体" w:eastAsia="宋体" w:cs="宋体"/>
                <w:spacing w:val="8"/>
                <w:sz w:val="21"/>
                <w:szCs w:val="21"/>
              </w:rPr>
              <w:t>线路</w:t>
            </w:r>
            <w:r>
              <w:rPr>
                <w:rFonts w:hint="eastAsia" w:ascii="宋体" w:hAnsi="宋体" w:eastAsia="宋体" w:cs="宋体"/>
                <w:spacing w:val="9"/>
                <w:sz w:val="21"/>
                <w:szCs w:val="21"/>
              </w:rPr>
              <w:t>是否清晰、准确、完整，计划编制是否合理、可行；措施是否有力、合理、可</w:t>
            </w:r>
            <w:r>
              <w:rPr>
                <w:rFonts w:hint="eastAsia" w:ascii="宋体" w:hAnsi="宋体" w:eastAsia="宋体" w:cs="宋体"/>
                <w:spacing w:val="8"/>
                <w:sz w:val="21"/>
                <w:szCs w:val="21"/>
              </w:rPr>
              <w:t>行等。施工进度计划内容全面，</w:t>
            </w:r>
            <w:r>
              <w:rPr>
                <w:rFonts w:hint="eastAsia" w:ascii="宋体" w:hAnsi="宋体" w:eastAsia="宋体" w:cs="宋体"/>
                <w:spacing w:val="-47"/>
                <w:sz w:val="21"/>
                <w:szCs w:val="21"/>
              </w:rPr>
              <w:t xml:space="preserve"> </w:t>
            </w:r>
            <w:r>
              <w:rPr>
                <w:rFonts w:hint="eastAsia" w:ascii="宋体" w:hAnsi="宋体" w:eastAsia="宋体" w:cs="宋体"/>
                <w:spacing w:val="8"/>
                <w:sz w:val="21"/>
                <w:szCs w:val="21"/>
              </w:rPr>
              <w:t>线路清晰、准确、完整，计划编制完全满足项</w:t>
            </w:r>
            <w:r>
              <w:rPr>
                <w:rFonts w:hint="eastAsia" w:ascii="宋体" w:hAnsi="宋体" w:eastAsia="宋体" w:cs="宋体"/>
                <w:spacing w:val="6"/>
                <w:sz w:val="21"/>
                <w:szCs w:val="21"/>
              </w:rPr>
              <w:t>目需求的得</w:t>
            </w:r>
            <w:r>
              <w:rPr>
                <w:rFonts w:hint="eastAsia" w:ascii="宋体" w:hAnsi="宋体" w:eastAsia="宋体" w:cs="宋体"/>
                <w:sz w:val="21"/>
                <w:szCs w:val="21"/>
                <w:lang w:eastAsia="zh-CN"/>
              </w:rPr>
              <w:t>1</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r>
              <w:rPr>
                <w:rFonts w:hint="eastAsia" w:ascii="宋体" w:hAnsi="宋体" w:eastAsia="宋体" w:cs="宋体"/>
                <w:spacing w:val="6"/>
                <w:sz w:val="21"/>
                <w:szCs w:val="21"/>
              </w:rPr>
              <w:t>分，</w:t>
            </w:r>
            <w:r>
              <w:rPr>
                <w:rFonts w:hint="eastAsia" w:ascii="宋体" w:hAnsi="宋体" w:eastAsia="宋体" w:cs="宋体"/>
                <w:spacing w:val="-32"/>
                <w:sz w:val="21"/>
                <w:szCs w:val="21"/>
              </w:rPr>
              <w:t xml:space="preserve"> </w:t>
            </w:r>
            <w:r>
              <w:rPr>
                <w:rFonts w:hint="eastAsia" w:ascii="宋体" w:hAnsi="宋体" w:eastAsia="宋体" w:cs="宋体"/>
                <w:spacing w:val="6"/>
                <w:sz w:val="21"/>
                <w:szCs w:val="21"/>
              </w:rPr>
              <w:t>内容一般、计划编制合理的得分</w:t>
            </w:r>
            <w:r>
              <w:rPr>
                <w:rFonts w:hint="eastAsia" w:ascii="宋体" w:hAnsi="宋体" w:cs="宋体"/>
                <w:sz w:val="21"/>
                <w:szCs w:val="21"/>
                <w:lang w:val="en-US" w:eastAsia="zh-CN"/>
              </w:rPr>
              <w:t>9</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6</w:t>
            </w:r>
            <w:r>
              <w:rPr>
                <w:rFonts w:hint="eastAsia" w:ascii="宋体" w:hAnsi="宋体" w:eastAsia="宋体" w:cs="宋体"/>
                <w:spacing w:val="6"/>
                <w:sz w:val="21"/>
                <w:szCs w:val="21"/>
              </w:rPr>
              <w:t>分，基本满足的得</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-1</w:t>
            </w:r>
            <w:r>
              <w:rPr>
                <w:rFonts w:hint="eastAsia" w:ascii="宋体" w:hAnsi="宋体" w:eastAsia="宋体" w:cs="宋体"/>
                <w:spacing w:val="6"/>
                <w:sz w:val="21"/>
                <w:szCs w:val="21"/>
              </w:rPr>
              <w:t>分，</w:t>
            </w:r>
            <w:r>
              <w:rPr>
                <w:rFonts w:hint="eastAsia" w:ascii="宋体" w:hAnsi="宋体" w:eastAsia="宋体" w:cs="宋体"/>
                <w:spacing w:val="-60"/>
                <w:sz w:val="21"/>
                <w:szCs w:val="21"/>
              </w:rPr>
              <w:t xml:space="preserve"> </w:t>
            </w:r>
            <w:r>
              <w:rPr>
                <w:rFonts w:hint="eastAsia" w:ascii="宋体" w:hAnsi="宋体" w:eastAsia="宋体" w:cs="宋体"/>
                <w:spacing w:val="6"/>
                <w:sz w:val="21"/>
                <w:szCs w:val="21"/>
              </w:rPr>
              <w:t>不</w:t>
            </w:r>
            <w:r>
              <w:rPr>
                <w:rFonts w:hint="eastAsia" w:ascii="宋体" w:hAnsi="宋体" w:eastAsia="宋体" w:cs="宋体"/>
                <w:spacing w:val="7"/>
                <w:sz w:val="21"/>
                <w:szCs w:val="21"/>
              </w:rPr>
              <w:t>满足或不提供的不得分。</w:t>
            </w:r>
          </w:p>
        </w:tc>
      </w:tr>
      <w:tr w14:paraId="7D2CD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7" w:hRule="atLeast"/>
        </w:trPr>
        <w:tc>
          <w:tcPr>
            <w:tcW w:w="377" w:type="pct"/>
            <w:tcBorders>
              <w:top w:val="single" w:color="auto" w:sz="4" w:space="0"/>
              <w:left w:val="single" w:color="000000" w:sz="4" w:space="0"/>
              <w:bottom w:val="single" w:color="auto" w:sz="4" w:space="0"/>
              <w:right w:val="single" w:color="000000" w:sz="4" w:space="0"/>
            </w:tcBorders>
            <w:shd w:val="clear" w:color="auto" w:fill="auto"/>
            <w:noWrap/>
            <w:vAlign w:val="center"/>
          </w:tcPr>
          <w:p w14:paraId="3D15CA6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c>
          <w:tcPr>
            <w:tcW w:w="839" w:type="pct"/>
            <w:tcBorders>
              <w:top w:val="single" w:color="auto" w:sz="4" w:space="0"/>
              <w:left w:val="single" w:color="000000" w:sz="4" w:space="0"/>
              <w:bottom w:val="single" w:color="auto" w:sz="4" w:space="0"/>
              <w:right w:val="single" w:color="000000" w:sz="4" w:space="0"/>
            </w:tcBorders>
            <w:shd w:val="clear" w:color="auto" w:fill="auto"/>
            <w:vAlign w:val="center"/>
          </w:tcPr>
          <w:p w14:paraId="7762A7FF">
            <w:pPr>
              <w:keepNext w:val="0"/>
              <w:keepLines w:val="0"/>
              <w:widowControl/>
              <w:suppressLineNumbers w:val="0"/>
              <w:jc w:val="center"/>
              <w:textAlignment w:val="center"/>
              <w:rPr>
                <w:rFonts w:hint="default" w:ascii="宋体" w:hAnsi="宋体" w:eastAsia="宋体" w:cs="宋体"/>
                <w:spacing w:val="4"/>
                <w:sz w:val="21"/>
                <w:szCs w:val="21"/>
                <w:lang w:val="en-US" w:eastAsia="zh-CN"/>
              </w:rPr>
            </w:pPr>
            <w:r>
              <w:rPr>
                <w:rFonts w:hint="eastAsia" w:ascii="宋体" w:hAnsi="宋体" w:cs="宋体"/>
                <w:spacing w:val="4"/>
                <w:sz w:val="21"/>
                <w:szCs w:val="21"/>
                <w:lang w:val="en-US" w:eastAsia="zh-CN"/>
              </w:rPr>
              <w:t>企业业绩</w:t>
            </w:r>
          </w:p>
        </w:tc>
        <w:tc>
          <w:tcPr>
            <w:tcW w:w="4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17F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w:t>
            </w:r>
          </w:p>
        </w:tc>
        <w:tc>
          <w:tcPr>
            <w:tcW w:w="33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4DB79">
            <w:pPr>
              <w:keepNext w:val="0"/>
              <w:keepLines w:val="0"/>
              <w:widowControl/>
              <w:suppressLineNumbers w:val="0"/>
              <w:jc w:val="both"/>
              <w:textAlignment w:val="center"/>
              <w:rPr>
                <w:rFonts w:hint="default" w:ascii="宋体" w:hAnsi="宋体" w:eastAsia="宋体" w:cs="宋体"/>
                <w:spacing w:val="8"/>
                <w:sz w:val="21"/>
                <w:szCs w:val="21"/>
                <w:lang w:val="en-US" w:eastAsia="zh-CN"/>
              </w:rPr>
            </w:pPr>
            <w:r>
              <w:rPr>
                <w:rFonts w:hint="eastAsia" w:ascii="宋体" w:hAnsi="宋体" w:cs="宋体"/>
                <w:spacing w:val="8"/>
                <w:sz w:val="21"/>
                <w:szCs w:val="21"/>
                <w:lang w:val="en-US" w:eastAsia="zh-CN"/>
              </w:rPr>
              <w:t>近三年（2022年至今）承接过类似项目，每提供一个得1分，满分5分；须提供项目中标通知书或合同文件原件扫描件（合同主要内容应包括项目名称、盖章页、签订日期、项目内容等）</w:t>
            </w:r>
          </w:p>
        </w:tc>
      </w:tr>
    </w:tbl>
    <w:p w14:paraId="25652090">
      <w:pPr>
        <w:pStyle w:val="80"/>
        <w:jc w:val="center"/>
        <w:rPr>
          <w:rFonts w:hint="eastAsia" w:ascii="宋体" w:hAnsi="宋体" w:eastAsia="宋体" w:cs="宋体"/>
          <w:b/>
          <w:bCs/>
          <w:color w:val="auto"/>
          <w:sz w:val="28"/>
          <w:szCs w:val="32"/>
          <w:highlight w:val="none"/>
          <w:lang w:val="en-US" w:eastAsia="zh-CN"/>
        </w:rPr>
      </w:pPr>
    </w:p>
    <w:p w14:paraId="3589DB67">
      <w:pPr>
        <w:pStyle w:val="32"/>
        <w:ind w:left="0" w:leftChars="0" w:firstLine="0" w:firstLineChars="0"/>
        <w:rPr>
          <w:rFonts w:hint="eastAsia" w:ascii="宋体" w:hAnsi="宋体" w:eastAsia="宋体" w:cs="宋体"/>
          <w:color w:val="auto"/>
          <w:highlight w:val="none"/>
          <w:lang w:val="en-US" w:eastAsia="zh-CN"/>
        </w:rPr>
      </w:pPr>
    </w:p>
    <w:p w14:paraId="7D4DDE77">
      <w:pPr>
        <w:keepNext w:val="0"/>
        <w:keepLines w:val="0"/>
        <w:pageBreakBefore w:val="0"/>
        <w:widowControl w:val="0"/>
        <w:kinsoku/>
        <w:wordWrap/>
        <w:overflowPunct/>
        <w:topLinePunct w:val="0"/>
        <w:autoSpaceDE/>
        <w:autoSpaceDN/>
        <w:bidi w:val="0"/>
        <w:adjustRightInd/>
        <w:snapToGrid/>
        <w:spacing w:line="380" w:lineRule="exact"/>
        <w:textAlignment w:val="auto"/>
        <w:outlineLvl w:val="1"/>
        <w:rPr>
          <w:rFonts w:hint="eastAsia" w:ascii="宋体" w:hAnsi="宋体" w:eastAsia="宋体" w:cs="宋体"/>
          <w:color w:val="auto"/>
          <w:kern w:val="0"/>
          <w:sz w:val="24"/>
          <w:highlight w:val="none"/>
          <w:lang w:eastAsia="zh-CN"/>
        </w:rPr>
      </w:pPr>
      <w:bookmarkStart w:id="90" w:name="_Toc25362"/>
      <w:bookmarkStart w:id="91" w:name="_Toc14001"/>
      <w:r>
        <w:rPr>
          <w:rFonts w:hint="eastAsia" w:ascii="宋体" w:hAnsi="宋体" w:eastAsia="宋体" w:cs="宋体"/>
          <w:b/>
          <w:color w:val="auto"/>
          <w:sz w:val="28"/>
          <w:szCs w:val="28"/>
          <w:highlight w:val="none"/>
          <w:lang w:eastAsia="zh-CN"/>
        </w:rPr>
        <w:t>二、评审办法正文部分</w:t>
      </w:r>
      <w:bookmarkEnd w:id="90"/>
      <w:bookmarkEnd w:id="91"/>
    </w:p>
    <w:p w14:paraId="4E9BAE59">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经磋商确定最终采购需求和提交最后报价的供应商后，由磋商小组采用综合评分法对提交最后报价的供应商的响应文件和最后报价进行综合评分。</w:t>
      </w:r>
    </w:p>
    <w:p w14:paraId="31106D81">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综合评分法，是指响应文件满足磋商文件全部实质性要求且按评审因素的量化指标评审得分最高的供应商为成交候选供应商的评审方法。</w:t>
      </w:r>
    </w:p>
    <w:p w14:paraId="4CA3929D">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评审时，磋商小组各成员应当独立对每个有效响应的文件进行评价、打分，然后汇总每个供应商每项评分因素的得分。</w:t>
      </w:r>
    </w:p>
    <w:p w14:paraId="0DF0B3BF">
      <w:pPr>
        <w:pStyle w:val="12"/>
        <w:keepNext w:val="0"/>
        <w:keepLines w:val="0"/>
        <w:pageBreakBefore w:val="0"/>
        <w:widowControl w:val="0"/>
        <w:kinsoku/>
        <w:wordWrap/>
        <w:overflowPunct/>
        <w:topLinePunct w:val="0"/>
        <w:autoSpaceDE/>
        <w:autoSpaceDN/>
        <w:bidi w:val="0"/>
        <w:adjustRightInd/>
        <w:snapToGrid/>
        <w:spacing w:line="380" w:lineRule="exact"/>
        <w:ind w:firstLine="487" w:firstLineChars="202"/>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2.1</w:t>
      </w:r>
      <w:r>
        <w:rPr>
          <w:rFonts w:hint="eastAsia" w:ascii="宋体" w:hAnsi="宋体" w:eastAsia="宋体" w:cs="宋体"/>
          <w:b/>
          <w:bCs/>
          <w:color w:val="auto"/>
          <w:sz w:val="24"/>
          <w:szCs w:val="24"/>
          <w:highlight w:val="none"/>
        </w:rPr>
        <w:t>响应文件的初审</w:t>
      </w:r>
    </w:p>
    <w:p w14:paraId="5794C6E8">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初审分为资格审查和符合性审查。</w:t>
      </w:r>
    </w:p>
    <w:p w14:paraId="373EC745">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2.1.1</w:t>
      </w:r>
      <w:r>
        <w:rPr>
          <w:rFonts w:hint="eastAsia" w:ascii="宋体" w:hAnsi="宋体" w:eastAsia="宋体" w:cs="宋体"/>
          <w:color w:val="auto"/>
          <w:sz w:val="24"/>
          <w:szCs w:val="24"/>
          <w:highlight w:val="none"/>
        </w:rPr>
        <w:t>资格审查</w:t>
      </w:r>
    </w:p>
    <w:p w14:paraId="686E00FB">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（1）磋商小组根据评</w:t>
      </w:r>
      <w:r>
        <w:rPr>
          <w:rFonts w:hint="eastAsia" w:ascii="宋体" w:hAnsi="宋体" w:eastAsia="宋体" w:cs="宋体"/>
          <w:color w:val="auto"/>
          <w:sz w:val="24"/>
          <w:szCs w:val="24"/>
          <w:highlight w:val="none"/>
          <w:lang w:eastAsia="zh-CN"/>
        </w:rPr>
        <w:t>标</w:t>
      </w:r>
      <w:r>
        <w:rPr>
          <w:rFonts w:hint="eastAsia" w:ascii="宋体" w:hAnsi="宋体" w:eastAsia="宋体" w:cs="宋体"/>
          <w:color w:val="auto"/>
          <w:sz w:val="24"/>
          <w:szCs w:val="24"/>
          <w:highlight w:val="none"/>
        </w:rPr>
        <w:t>办法前附表规定的评审因素和评审标准，对供应商的响应文件进行资格评审。资格审查不合格的供应商的响应文件作</w:t>
      </w:r>
      <w:r>
        <w:rPr>
          <w:rFonts w:hint="eastAsia" w:ascii="宋体" w:hAnsi="宋体" w:eastAsia="宋体" w:cs="宋体"/>
          <w:b/>
          <w:bCs/>
          <w:color w:val="auto"/>
          <w:sz w:val="24"/>
          <w:szCs w:val="24"/>
          <w:highlight w:val="none"/>
        </w:rPr>
        <w:t>无效文件</w:t>
      </w:r>
      <w:r>
        <w:rPr>
          <w:rFonts w:hint="eastAsia" w:ascii="宋体" w:hAnsi="宋体" w:eastAsia="宋体" w:cs="宋体"/>
          <w:color w:val="auto"/>
          <w:sz w:val="24"/>
          <w:szCs w:val="24"/>
          <w:highlight w:val="none"/>
        </w:rPr>
        <w:t>处理。</w:t>
      </w:r>
    </w:p>
    <w:p w14:paraId="72C7E662">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（2）磋商小组在进行资格检查时，不得改变磋商文件中已载明的资格条件、标准和办法。资格审查不合格的供应商的响应文件作无效文件处理。</w:t>
      </w:r>
    </w:p>
    <w:p w14:paraId="6CC77502">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）磋商小组在评审中必要时可按供应商提供的联系方式就有关问题进行查询核实，或要求供应商做出书面澄清，查询及澄清结果将作为审查的依据。</w:t>
      </w:r>
    </w:p>
    <w:p w14:paraId="6A88016B">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）通过全部资格审查条件合格的供应商才能通过资格审查，其响应文件方可进入下一个检查阶段。</w:t>
      </w:r>
    </w:p>
    <w:p w14:paraId="66652030">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2.1.2</w:t>
      </w:r>
      <w:r>
        <w:rPr>
          <w:rFonts w:hint="eastAsia" w:ascii="宋体" w:hAnsi="宋体" w:eastAsia="宋体" w:cs="宋体"/>
          <w:color w:val="auto"/>
          <w:sz w:val="24"/>
          <w:szCs w:val="24"/>
          <w:highlight w:val="none"/>
        </w:rPr>
        <w:t>符合性审查</w:t>
      </w:r>
    </w:p>
    <w:p w14:paraId="541203B1">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磋商小组根据评</w:t>
      </w:r>
      <w:r>
        <w:rPr>
          <w:rFonts w:hint="eastAsia" w:ascii="宋体" w:hAnsi="宋体" w:eastAsia="宋体" w:cs="宋体"/>
          <w:color w:val="auto"/>
          <w:sz w:val="24"/>
          <w:szCs w:val="24"/>
          <w:highlight w:val="none"/>
          <w:lang w:eastAsia="zh-CN"/>
        </w:rPr>
        <w:t>标</w:t>
      </w:r>
      <w:r>
        <w:rPr>
          <w:rFonts w:hint="eastAsia" w:ascii="宋体" w:hAnsi="宋体" w:eastAsia="宋体" w:cs="宋体"/>
          <w:color w:val="auto"/>
          <w:sz w:val="24"/>
          <w:szCs w:val="24"/>
          <w:highlight w:val="none"/>
        </w:rPr>
        <w:t>办法前附表规定的评审因素和评审标准，对供应商的响应文件进行符合性审查。符合性审查不合格的供应商的响应文件作无效文件处理。</w:t>
      </w:r>
    </w:p>
    <w:p w14:paraId="0D43EDAF">
      <w:pPr>
        <w:pStyle w:val="12"/>
        <w:keepNext w:val="0"/>
        <w:keepLines w:val="0"/>
        <w:pageBreakBefore w:val="0"/>
        <w:widowControl w:val="0"/>
        <w:kinsoku/>
        <w:wordWrap/>
        <w:overflowPunct/>
        <w:topLinePunct w:val="0"/>
        <w:autoSpaceDE/>
        <w:autoSpaceDN/>
        <w:bidi w:val="0"/>
        <w:adjustRightInd/>
        <w:snapToGrid/>
        <w:spacing w:line="380" w:lineRule="exact"/>
        <w:ind w:firstLine="487" w:firstLineChars="202"/>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2.2</w:t>
      </w:r>
      <w:r>
        <w:rPr>
          <w:rFonts w:hint="eastAsia" w:ascii="宋体" w:hAnsi="宋体" w:eastAsia="宋体" w:cs="宋体"/>
          <w:b/>
          <w:bCs/>
          <w:color w:val="auto"/>
          <w:sz w:val="24"/>
          <w:szCs w:val="24"/>
          <w:highlight w:val="none"/>
        </w:rPr>
        <w:t>磋商小组审查响应文件是否完整、有无计算上的错误等。</w:t>
      </w:r>
    </w:p>
    <w:p w14:paraId="030F723F">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2.2.1</w:t>
      </w:r>
      <w:r>
        <w:rPr>
          <w:rFonts w:hint="eastAsia" w:ascii="宋体" w:hAnsi="宋体" w:eastAsia="宋体" w:cs="宋体"/>
          <w:color w:val="auto"/>
          <w:sz w:val="24"/>
          <w:szCs w:val="24"/>
          <w:highlight w:val="none"/>
        </w:rPr>
        <w:t>响应文件的修正及澄清</w:t>
      </w:r>
    </w:p>
    <w:p w14:paraId="5003F916">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磋商小组对确定为实质上响应磋商文件要求的响应文件进行校核，看其是否有计算或表达上的错误，算术错误将按以下方法更正：</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文件中</w:t>
      </w:r>
      <w:r>
        <w:rPr>
          <w:rFonts w:hint="eastAsia" w:ascii="宋体" w:hAnsi="宋体" w:eastAsia="宋体" w:cs="宋体"/>
          <w:color w:val="auto"/>
          <w:sz w:val="24"/>
          <w:szCs w:val="24"/>
          <w:highlight w:val="none"/>
          <w:lang w:eastAsia="zh-CN"/>
        </w:rPr>
        <w:t>报价一览表</w:t>
      </w:r>
      <w:r>
        <w:rPr>
          <w:rFonts w:hint="eastAsia" w:ascii="宋体" w:hAnsi="宋体" w:eastAsia="宋体" w:cs="宋体"/>
          <w:color w:val="auto"/>
          <w:sz w:val="24"/>
          <w:szCs w:val="24"/>
          <w:highlight w:val="none"/>
        </w:rPr>
        <w:t>内容与</w:t>
      </w:r>
      <w:r>
        <w:rPr>
          <w:rFonts w:hint="eastAsia" w:ascii="宋体" w:hAnsi="宋体" w:eastAsia="宋体" w:cs="宋体"/>
          <w:color w:val="auto"/>
          <w:sz w:val="24"/>
          <w:szCs w:val="24"/>
          <w:highlight w:val="none"/>
          <w:lang w:eastAsia="zh-CN"/>
        </w:rPr>
        <w:t>响应</w:t>
      </w:r>
      <w:r>
        <w:rPr>
          <w:rFonts w:hint="eastAsia" w:ascii="宋体" w:hAnsi="宋体" w:eastAsia="宋体" w:cs="宋体"/>
          <w:color w:val="auto"/>
          <w:sz w:val="24"/>
          <w:szCs w:val="24"/>
          <w:highlight w:val="none"/>
        </w:rPr>
        <w:t>文件中相应内容不一致的，以</w:t>
      </w:r>
      <w:r>
        <w:rPr>
          <w:rFonts w:hint="eastAsia" w:ascii="宋体" w:hAnsi="宋体" w:eastAsia="宋体" w:cs="宋体"/>
          <w:color w:val="auto"/>
          <w:sz w:val="24"/>
          <w:szCs w:val="24"/>
          <w:highlight w:val="none"/>
          <w:lang w:eastAsia="zh-CN"/>
        </w:rPr>
        <w:t>报价一览表</w:t>
      </w:r>
      <w:r>
        <w:rPr>
          <w:rFonts w:hint="eastAsia" w:ascii="宋体" w:hAnsi="宋体" w:eastAsia="宋体" w:cs="宋体"/>
          <w:color w:val="auto"/>
          <w:sz w:val="24"/>
          <w:szCs w:val="24"/>
          <w:highlight w:val="none"/>
        </w:rPr>
        <w:t>为准；大写金额和小写金额不一致的，以大写金额为准；单价金额小数点或者百分比有明显错位的，以</w:t>
      </w:r>
      <w:r>
        <w:rPr>
          <w:rFonts w:hint="eastAsia" w:ascii="宋体" w:hAnsi="宋体" w:eastAsia="宋体" w:cs="宋体"/>
          <w:color w:val="auto"/>
          <w:sz w:val="24"/>
          <w:szCs w:val="24"/>
          <w:highlight w:val="none"/>
          <w:lang w:eastAsia="zh-CN"/>
        </w:rPr>
        <w:t>报价一览表</w:t>
      </w:r>
      <w:r>
        <w:rPr>
          <w:rFonts w:hint="eastAsia" w:ascii="宋体" w:hAnsi="宋体" w:eastAsia="宋体" w:cs="宋体"/>
          <w:color w:val="auto"/>
          <w:sz w:val="24"/>
          <w:szCs w:val="24"/>
          <w:highlight w:val="none"/>
        </w:rPr>
        <w:t>的总价为准，并修改单价；总价金额与按单价汇总金额不一致的，以单价金额计算结果为准。同时出现两种以上不一致的，按照前款规定的顺序修正。提交最终报价时，如果供应商不接受对其错误的更正，其响应文件将被视为无效文件。</w:t>
      </w:r>
    </w:p>
    <w:p w14:paraId="0995AB7D">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2.2.2</w:t>
      </w:r>
      <w:r>
        <w:rPr>
          <w:rFonts w:hint="eastAsia" w:ascii="宋体" w:hAnsi="宋体" w:eastAsia="宋体" w:cs="宋体"/>
          <w:color w:val="auto"/>
          <w:sz w:val="24"/>
          <w:szCs w:val="24"/>
          <w:highlight w:val="none"/>
        </w:rPr>
        <w:t>评审之前，磋商小组要审查每份响应文件是否实质上响应了磋商文件的要求。实质上响应的响应文件应该是与磋商文件要求的关键条款、条件和规格相符没有重大偏离的响应文件。对关键条款的偏离或反对将被认定为是实质上的不响应。磋商小组决定响应文件的响应性只根据响应文件本身的真实无误的内容，而不依据外部的证据。但响应文件有不真实不正确的内容的除外。</w:t>
      </w:r>
    </w:p>
    <w:p w14:paraId="031F93E0">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2.2.3</w:t>
      </w:r>
      <w:r>
        <w:rPr>
          <w:rFonts w:hint="eastAsia" w:ascii="宋体" w:hAnsi="宋体" w:eastAsia="宋体" w:cs="宋体"/>
          <w:color w:val="auto"/>
          <w:sz w:val="24"/>
          <w:szCs w:val="24"/>
          <w:highlight w:val="none"/>
        </w:rPr>
        <w:t>实质上没有响应磋商文件要求的响应文件将被视为无效文件。供应商不得通过修正或撤销不合要求的偏离从而使其成为实质上响应的文件。</w:t>
      </w:r>
    </w:p>
    <w:p w14:paraId="18D79B15">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w:t>
      </w:r>
      <w:r>
        <w:rPr>
          <w:rFonts w:hint="eastAsia" w:ascii="宋体" w:hAnsi="宋体" w:eastAsia="宋体" w:cs="宋体"/>
          <w:color w:val="auto"/>
          <w:sz w:val="24"/>
          <w:szCs w:val="24"/>
          <w:highlight w:val="none"/>
        </w:rPr>
        <w:t>.4评审期间，磋商小组有权要求供应商对其响应文件中含义不明确、同类问题表述不一致或者有明显文字和计算错误的内容等作必要的澄清、说明或者补正。供应商必须按照磋商小组要求的澄清内容和时间做出澄清。除按本磋商文件规定改正算术错误外，供应商对响应文件的澄清不得超出响应文件的范围或者改变响应文件的实质性内容。在评审期间,磋商小组可要求供应商对其响应文件进行澄清，但不得寻求、提供或允许供应商对投标报价等实质性内容做任何更改。有关澄清的答复均应由供应商的法定代表人或授权代表以书面形式作出并签字。</w:t>
      </w:r>
    </w:p>
    <w:p w14:paraId="2A0A27D8">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2.2.5</w:t>
      </w:r>
      <w:r>
        <w:rPr>
          <w:rFonts w:hint="eastAsia" w:ascii="宋体" w:hAnsi="宋体" w:eastAsia="宋体" w:cs="宋体"/>
          <w:color w:val="auto"/>
          <w:sz w:val="24"/>
          <w:szCs w:val="24"/>
          <w:highlight w:val="none"/>
        </w:rPr>
        <w:t>供应商的澄清文件是其响应文件的组成部分。</w:t>
      </w:r>
    </w:p>
    <w:p w14:paraId="640701EE">
      <w:pPr>
        <w:pStyle w:val="12"/>
        <w:keepNext w:val="0"/>
        <w:keepLines w:val="0"/>
        <w:pageBreakBefore w:val="0"/>
        <w:widowControl w:val="0"/>
        <w:kinsoku/>
        <w:wordWrap/>
        <w:overflowPunct/>
        <w:topLinePunct w:val="0"/>
        <w:autoSpaceDE/>
        <w:autoSpaceDN/>
        <w:bidi w:val="0"/>
        <w:adjustRightInd/>
        <w:snapToGrid/>
        <w:spacing w:line="380" w:lineRule="exact"/>
        <w:ind w:firstLine="487" w:firstLineChars="202"/>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2.3</w:t>
      </w:r>
      <w:r>
        <w:rPr>
          <w:rFonts w:hint="eastAsia" w:ascii="宋体" w:hAnsi="宋体" w:eastAsia="宋体" w:cs="宋体"/>
          <w:b/>
          <w:bCs/>
          <w:color w:val="auto"/>
          <w:sz w:val="24"/>
          <w:szCs w:val="24"/>
          <w:highlight w:val="none"/>
        </w:rPr>
        <w:t>磋商</w:t>
      </w:r>
    </w:p>
    <w:p w14:paraId="4609ECD5">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.1磋商小组所有成员应当集中与单一供应商分别进行磋商，并给予所有参加磋商的供应商平等的磋商机会。</w:t>
      </w:r>
    </w:p>
    <w:p w14:paraId="4427AF9A">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.2在磋商过程中，磋商小组可以根据磋商文件和磋商情况实质性变动采购需求中的技术、服务要求以及合同草案条款，但不得变动磋商文件中的其他内容。实质性变动的内容，须经采购人代表确认。</w:t>
      </w:r>
    </w:p>
    <w:p w14:paraId="0C0DC7A9">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.3对磋商文件作出的实质性变动是磋商文件的有效组成部分，磋商小组应当及时以书面形式同时通知所有参加磋商的供应商。</w:t>
      </w:r>
    </w:p>
    <w:p w14:paraId="4F569B1D">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4供应商应当按照磋商文件的变动情况和磋商小组的要求重新提交响应文件，并由其法定代表人或授权代表签字或者加盖公章。由授权代表签字的，应当附法定代表人授权书。供应商为自然人的，应当由本人签字并附身份证明。</w:t>
      </w:r>
    </w:p>
    <w:p w14:paraId="0B742719">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.5磋商文件能够详细列明采购标的的技术、服务要求的，磋商结束后，磋商小组应当要求所有实质性响应的供应商在规定时间内提交最后报价，提交最后报价的供应商不得少于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家。</w:t>
      </w:r>
    </w:p>
    <w:p w14:paraId="4EBA219F">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.6磋商文件不能详细列明采购标的的技术、服务要求，需经磋商由供应商提供最终设计方案或解决方案的，磋商结束后，磋商小组应当按照少数服从多数的原则投票推荐</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家以上供应商的设计方案或者解决方案，并要求其在规定时间内提交最后报价。</w:t>
      </w:r>
    </w:p>
    <w:p w14:paraId="344800A2">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.7已提交响应文件的供应商，在提交最后报价之前，可以根据磋商情况退出磋商。其</w:t>
      </w:r>
      <w:r>
        <w:rPr>
          <w:rFonts w:hint="eastAsia" w:ascii="宋体" w:hAnsi="宋体" w:eastAsia="宋体" w:cs="宋体"/>
          <w:color w:val="auto"/>
          <w:sz w:val="24"/>
          <w:szCs w:val="24"/>
          <w:highlight w:val="none"/>
          <w:lang w:eastAsia="zh-CN"/>
        </w:rPr>
        <w:t>响应保证金</w:t>
      </w:r>
      <w:r>
        <w:rPr>
          <w:rFonts w:hint="eastAsia" w:ascii="宋体" w:hAnsi="宋体" w:eastAsia="宋体" w:cs="宋体"/>
          <w:color w:val="auto"/>
          <w:sz w:val="24"/>
          <w:szCs w:val="24"/>
          <w:highlight w:val="none"/>
        </w:rPr>
        <w:t>将予以退还。</w:t>
      </w:r>
    </w:p>
    <w:p w14:paraId="11EAA79E">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.8最后报价是供应商响应文件的有效组成部分。符合</w:t>
      </w:r>
      <w:r>
        <w:rPr>
          <w:rFonts w:hint="eastAsia" w:ascii="宋体" w:hAnsi="宋体" w:eastAsia="宋体" w:cs="宋体"/>
          <w:color w:val="auto"/>
          <w:sz w:val="24"/>
          <w:szCs w:val="24"/>
          <w:highlight w:val="none"/>
          <w:lang w:eastAsia="zh-CN"/>
        </w:rPr>
        <w:t>《政府采购竞争性磋商采购方式管理暂行办法》</w:t>
      </w:r>
      <w:r>
        <w:rPr>
          <w:rFonts w:hint="eastAsia" w:ascii="宋体" w:hAnsi="宋体" w:eastAsia="宋体" w:cs="宋体"/>
          <w:color w:val="auto"/>
          <w:sz w:val="24"/>
          <w:szCs w:val="24"/>
          <w:highlight w:val="none"/>
        </w:rPr>
        <w:t>第三条第四项情形</w:t>
      </w:r>
      <w:r>
        <w:rPr>
          <w:rFonts w:hint="eastAsia" w:ascii="宋体" w:hAnsi="宋体" w:eastAsia="宋体" w:cs="宋体"/>
          <w:color w:val="auto"/>
          <w:sz w:val="24"/>
          <w:szCs w:val="24"/>
          <w:highlight w:val="none"/>
          <w:lang w:eastAsia="zh-CN"/>
        </w:rPr>
        <w:t>：市场竞争不充分的科研项目，以及需要扶持的科技成果转化项目</w:t>
      </w:r>
      <w:r>
        <w:rPr>
          <w:rFonts w:hint="eastAsia" w:ascii="宋体" w:hAnsi="宋体" w:eastAsia="宋体" w:cs="宋体"/>
          <w:color w:val="auto"/>
          <w:sz w:val="24"/>
          <w:szCs w:val="24"/>
          <w:highlight w:val="none"/>
        </w:rPr>
        <w:t>，提交最后报价的供应商可以为2家。</w:t>
      </w:r>
    </w:p>
    <w:p w14:paraId="73A5FC82">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.9经磋商确定最终采购需求和提交最后报价的供应商后，由磋商小组采用综合评分法对提交最后报价的供应商的响应文件和最后报价进行综合评分。</w:t>
      </w:r>
    </w:p>
    <w:p w14:paraId="2822CEA2">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2.3</w:t>
      </w:r>
      <w:r>
        <w:rPr>
          <w:rFonts w:hint="eastAsia" w:ascii="宋体" w:hAnsi="宋体" w:eastAsia="宋体" w:cs="宋体"/>
          <w:color w:val="auto"/>
          <w:sz w:val="24"/>
          <w:szCs w:val="24"/>
          <w:highlight w:val="none"/>
        </w:rPr>
        <w:t>.10采购结果确认</w:t>
      </w:r>
    </w:p>
    <w:p w14:paraId="475F84CC">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（1）磋商小组按照</w:t>
      </w:r>
      <w:r>
        <w:rPr>
          <w:rFonts w:hint="eastAsia" w:ascii="宋体" w:hAnsi="宋体" w:eastAsia="宋体" w:cs="宋体"/>
          <w:color w:val="auto"/>
          <w:sz w:val="24"/>
          <w:szCs w:val="24"/>
          <w:highlight w:val="none"/>
          <w:lang w:eastAsia="zh-CN"/>
        </w:rPr>
        <w:t>磋商文件</w:t>
      </w:r>
      <w:r>
        <w:rPr>
          <w:rFonts w:hint="eastAsia" w:ascii="宋体" w:hAnsi="宋体" w:eastAsia="宋体" w:cs="宋体"/>
          <w:color w:val="auto"/>
          <w:sz w:val="24"/>
          <w:szCs w:val="24"/>
          <w:highlight w:val="none"/>
        </w:rPr>
        <w:t>确定的评标方法、步骤、标准，对响应文件进行评审。按评审后得分由高到底顺序排列。得分相同的，按供应商报价由低到高的顺序排列。得分且报价相同的，按技术指标优劣顺序排列。磋商小组依据对各响应文件的评审结果，按各供应商的得分由高到低的顺序向采购人推荐成交候选供应商。</w:t>
      </w:r>
    </w:p>
    <w:p w14:paraId="77B189CE">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（2）合同可变细节包括项目公司注册地、资金到位时间及监管方式、收费年限到期后收费收入不足以补偿建设运营成本时甲方对乙方的补偿政策、建设期项目公司与施工项目部的关系以及工程款的支付方式等。</w:t>
      </w:r>
    </w:p>
    <w:p w14:paraId="6810B6F3">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（3）条款是指磋商过程中确定的最终采购需求及报价。</w:t>
      </w:r>
    </w:p>
    <w:p w14:paraId="08ED0D1D">
      <w:pPr>
        <w:pStyle w:val="12"/>
        <w:keepNext w:val="0"/>
        <w:keepLines w:val="0"/>
        <w:pageBreakBefore w:val="0"/>
        <w:widowControl w:val="0"/>
        <w:kinsoku/>
        <w:wordWrap/>
        <w:overflowPunct/>
        <w:topLinePunct w:val="0"/>
        <w:autoSpaceDE/>
        <w:autoSpaceDN/>
        <w:bidi w:val="0"/>
        <w:adjustRightInd/>
        <w:snapToGrid/>
        <w:spacing w:line="380" w:lineRule="exact"/>
        <w:ind w:firstLine="487" w:firstLineChars="202"/>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2.4推荐成交供应商</w:t>
      </w:r>
    </w:p>
    <w:p w14:paraId="3E72445C">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w:t>
      </w:r>
    </w:p>
    <w:p w14:paraId="6F687CB3">
      <w:pPr>
        <w:pStyle w:val="12"/>
        <w:keepNext w:val="0"/>
        <w:keepLines w:val="0"/>
        <w:pageBreakBefore w:val="0"/>
        <w:widowControl w:val="0"/>
        <w:kinsoku/>
        <w:wordWrap/>
        <w:overflowPunct/>
        <w:topLinePunct w:val="0"/>
        <w:autoSpaceDE/>
        <w:autoSpaceDN/>
        <w:bidi w:val="0"/>
        <w:adjustRightInd/>
        <w:snapToGrid/>
        <w:spacing w:line="380" w:lineRule="exact"/>
        <w:ind w:firstLine="487" w:firstLineChars="202"/>
        <w:jc w:val="left"/>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2.5确定成交供应商</w:t>
      </w:r>
    </w:p>
    <w:p w14:paraId="4FA76936">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2.5.1</w:t>
      </w:r>
      <w:r>
        <w:rPr>
          <w:rFonts w:hint="eastAsia" w:ascii="宋体" w:hAnsi="宋体" w:eastAsia="宋体" w:cs="宋体"/>
          <w:color w:val="auto"/>
          <w:sz w:val="24"/>
          <w:szCs w:val="24"/>
          <w:highlight w:val="none"/>
        </w:rPr>
        <w:t>采购代理机构应当在评审结束后2个工作日内将评审报告送采购人确认。</w:t>
      </w:r>
    </w:p>
    <w:p w14:paraId="0D1561F3">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2.5.2</w:t>
      </w:r>
      <w:r>
        <w:rPr>
          <w:rFonts w:hint="eastAsia" w:ascii="宋体" w:hAnsi="宋体" w:eastAsia="宋体" w:cs="宋体"/>
          <w:color w:val="auto"/>
          <w:sz w:val="24"/>
          <w:szCs w:val="24"/>
          <w:highlight w:val="none"/>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CDEAB71">
      <w:pPr>
        <w:keepNext w:val="0"/>
        <w:keepLines w:val="0"/>
        <w:pageBreakBefore w:val="0"/>
        <w:widowControl w:val="0"/>
        <w:kinsoku/>
        <w:wordWrap/>
        <w:overflowPunct/>
        <w:topLinePunct w:val="0"/>
        <w:autoSpaceDE/>
        <w:autoSpaceDN/>
        <w:bidi w:val="0"/>
        <w:adjustRightInd/>
        <w:snapToGrid/>
        <w:spacing w:line="380" w:lineRule="exact"/>
        <w:textAlignment w:val="auto"/>
        <w:outlineLvl w:val="1"/>
        <w:rPr>
          <w:rFonts w:hint="eastAsia" w:ascii="宋体" w:hAnsi="宋体" w:eastAsia="宋体" w:cs="宋体"/>
          <w:b/>
          <w:color w:val="auto"/>
          <w:sz w:val="28"/>
          <w:szCs w:val="28"/>
          <w:highlight w:val="none"/>
          <w:lang w:val="en-US" w:eastAsia="zh-CN"/>
        </w:rPr>
      </w:pPr>
      <w:bookmarkStart w:id="92" w:name="_Toc19418"/>
      <w:r>
        <w:rPr>
          <w:rFonts w:hint="eastAsia" w:ascii="宋体" w:hAnsi="宋体" w:eastAsia="宋体" w:cs="宋体"/>
          <w:b/>
          <w:color w:val="auto"/>
          <w:sz w:val="28"/>
          <w:szCs w:val="28"/>
          <w:highlight w:val="none"/>
          <w:lang w:val="en-US" w:eastAsia="zh-CN"/>
        </w:rPr>
        <w:t>三、串通投标的情况</w:t>
      </w:r>
      <w:bookmarkEnd w:id="92"/>
    </w:p>
    <w:p w14:paraId="2E8B88CF">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有下列情形之一的，视为投标人串通投标，其</w:t>
      </w:r>
      <w:r>
        <w:rPr>
          <w:rFonts w:hint="eastAsia" w:ascii="宋体" w:hAnsi="宋体" w:eastAsia="宋体" w:cs="宋体"/>
          <w:b/>
          <w:bCs/>
          <w:color w:val="auto"/>
          <w:sz w:val="24"/>
          <w:szCs w:val="24"/>
          <w:highlight w:val="none"/>
          <w:lang w:val="en-US" w:eastAsia="zh-CN"/>
        </w:rPr>
        <w:t>投标无效</w:t>
      </w:r>
      <w:r>
        <w:rPr>
          <w:rFonts w:hint="eastAsia" w:ascii="宋体" w:hAnsi="宋体" w:eastAsia="宋体" w:cs="宋体"/>
          <w:color w:val="auto"/>
          <w:sz w:val="24"/>
          <w:szCs w:val="24"/>
          <w:highlight w:val="none"/>
          <w:lang w:val="en-US" w:eastAsia="zh-CN"/>
        </w:rPr>
        <w:t>：</w:t>
      </w:r>
    </w:p>
    <w:p w14:paraId="37C10EE0">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1、不同投标人的响应文件由同一单位或者个人编制；</w:t>
      </w:r>
    </w:p>
    <w:p w14:paraId="677FB0FF">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2、不同投标人委托同一单位或者个人办理投标事宜；</w:t>
      </w:r>
    </w:p>
    <w:p w14:paraId="6D440E0A">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3、不同投标人的响应文件载明的项目管理成员或者联系人员为同一人；</w:t>
      </w:r>
    </w:p>
    <w:p w14:paraId="57F253D0">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4、不同投标人的响应文件异常一致或者投标报价呈规律性差异；</w:t>
      </w:r>
    </w:p>
    <w:p w14:paraId="6E7E433A">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5、不同投标人的响应文件相互混装；</w:t>
      </w:r>
    </w:p>
    <w:p w14:paraId="5191E696">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lang w:val="en-US" w:eastAsia="zh-CN"/>
        </w:rPr>
        <w:t>6、不同投标人的响应保证金从同一单位或者个人的账户转出。</w:t>
      </w:r>
    </w:p>
    <w:p w14:paraId="5B59E113">
      <w:pPr>
        <w:keepNext w:val="0"/>
        <w:keepLines w:val="0"/>
        <w:pageBreakBefore w:val="0"/>
        <w:widowControl w:val="0"/>
        <w:kinsoku/>
        <w:wordWrap/>
        <w:overflowPunct/>
        <w:topLinePunct w:val="0"/>
        <w:autoSpaceDE/>
        <w:autoSpaceDN/>
        <w:bidi w:val="0"/>
        <w:adjustRightInd/>
        <w:snapToGrid/>
        <w:spacing w:line="380" w:lineRule="exact"/>
        <w:textAlignment w:val="auto"/>
        <w:outlineLvl w:val="1"/>
        <w:rPr>
          <w:rFonts w:hint="eastAsia" w:ascii="宋体" w:hAnsi="宋体" w:eastAsia="宋体" w:cs="宋体"/>
          <w:b/>
          <w:color w:val="auto"/>
          <w:sz w:val="28"/>
          <w:szCs w:val="28"/>
          <w:highlight w:val="none"/>
          <w:lang w:val="en-US" w:eastAsia="zh-CN"/>
        </w:rPr>
      </w:pPr>
      <w:r>
        <w:rPr>
          <w:rFonts w:hint="eastAsia" w:ascii="宋体" w:hAnsi="宋体" w:eastAsia="宋体" w:cs="宋体"/>
          <w:b/>
          <w:color w:val="auto"/>
          <w:sz w:val="28"/>
          <w:szCs w:val="28"/>
          <w:highlight w:val="none"/>
          <w:lang w:val="en-US" w:eastAsia="zh-CN"/>
        </w:rPr>
        <w:t>四、无效投标条款和废标条款</w:t>
      </w:r>
    </w:p>
    <w:p w14:paraId="75F27FCC">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4.1</w:t>
      </w:r>
      <w:r>
        <w:rPr>
          <w:rFonts w:hint="eastAsia" w:ascii="宋体" w:hAnsi="宋体" w:eastAsia="宋体" w:cs="宋体"/>
          <w:b/>
          <w:bCs/>
          <w:color w:val="auto"/>
          <w:sz w:val="24"/>
          <w:szCs w:val="24"/>
          <w:highlight w:val="none"/>
          <w:lang w:val="en-US" w:eastAsia="zh-CN"/>
        </w:rPr>
        <w:t>无效投标条款</w:t>
      </w:r>
    </w:p>
    <w:p w14:paraId="7ECBE29E">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投标人不遵循公平竞争的原则，恶意串通，妨碍其他投标人的竞争，损害采购人或者其他投标人的合法权益，评标委员会应当认定其投标无效。</w:t>
      </w:r>
    </w:p>
    <w:p w14:paraId="5A7887AE">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w:t>
      </w:r>
      <w:r>
        <w:rPr>
          <w:rFonts w:hint="eastAsia" w:ascii="宋体" w:hAnsi="宋体" w:eastAsia="宋体" w:cs="宋体"/>
          <w:b/>
          <w:bCs/>
          <w:color w:val="auto"/>
          <w:sz w:val="24"/>
          <w:szCs w:val="24"/>
          <w:highlight w:val="none"/>
          <w:lang w:val="en-US" w:eastAsia="zh-CN"/>
        </w:rPr>
        <w:t>废标条款</w:t>
      </w:r>
      <w:r>
        <w:rPr>
          <w:rFonts w:hint="eastAsia" w:ascii="宋体" w:hAnsi="宋体" w:eastAsia="宋体" w:cs="宋体"/>
          <w:color w:val="auto"/>
          <w:sz w:val="24"/>
          <w:szCs w:val="24"/>
          <w:highlight w:val="none"/>
          <w:lang w:val="en-US" w:eastAsia="zh-CN"/>
        </w:rPr>
        <w:t>：</w:t>
      </w:r>
    </w:p>
    <w:p w14:paraId="5AB6600A">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4.2.1符合专业条件的供应商或者对磋商文件作实质响应的供应商不足三家的；</w:t>
      </w:r>
    </w:p>
    <w:p w14:paraId="24E615B4">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4.2.2出现影响采购公正的违法、违规行为的；</w:t>
      </w:r>
    </w:p>
    <w:p w14:paraId="2D79EA8C">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4.2.3投标人的报价均超过了采购预算，采购人不能支付的；</w:t>
      </w:r>
    </w:p>
    <w:p w14:paraId="2A3E49BF">
      <w:pPr>
        <w:pStyle w:val="12"/>
        <w:keepNext w:val="0"/>
        <w:keepLines w:val="0"/>
        <w:pageBreakBefore w:val="0"/>
        <w:widowControl w:val="0"/>
        <w:kinsoku/>
        <w:wordWrap/>
        <w:overflowPunct/>
        <w:topLinePunct w:val="0"/>
        <w:autoSpaceDE/>
        <w:autoSpaceDN/>
        <w:bidi w:val="0"/>
        <w:adjustRightInd/>
        <w:snapToGrid/>
        <w:spacing w:line="380" w:lineRule="exact"/>
        <w:ind w:firstLine="484" w:firstLineChars="202"/>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4.2.4因重大变故，采购任务取消的。</w:t>
      </w:r>
    </w:p>
    <w:p w14:paraId="2E0EA03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2BB965A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4FCAB951">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053721CA">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627ADF77">
      <w:pPr>
        <w:pStyle w:val="12"/>
        <w:keepNext w:val="0"/>
        <w:keepLines w:val="0"/>
        <w:pageBreakBefore w:val="0"/>
        <w:widowControl w:val="0"/>
        <w:kinsoku/>
        <w:wordWrap/>
        <w:overflowPunct/>
        <w:topLinePunct w:val="0"/>
        <w:autoSpaceDE/>
        <w:autoSpaceDN/>
        <w:bidi w:val="0"/>
        <w:adjustRightInd/>
        <w:snapToGrid/>
        <w:spacing w:line="400" w:lineRule="exact"/>
        <w:ind w:firstLine="484" w:firstLineChars="202"/>
        <w:jc w:val="left"/>
        <w:textAlignment w:val="auto"/>
        <w:rPr>
          <w:rFonts w:hint="eastAsia" w:ascii="宋体" w:hAnsi="宋体" w:eastAsia="宋体" w:cs="宋体"/>
          <w:color w:val="auto"/>
          <w:sz w:val="24"/>
          <w:szCs w:val="24"/>
          <w:highlight w:val="none"/>
          <w:lang w:val="en-US" w:eastAsia="zh-CN"/>
        </w:rPr>
      </w:pPr>
    </w:p>
    <w:p w14:paraId="41D0A25A">
      <w:pPr>
        <w:pStyle w:val="13"/>
        <w:rPr>
          <w:rFonts w:hint="eastAsia" w:ascii="宋体" w:hAnsi="宋体" w:eastAsia="宋体" w:cs="宋体"/>
          <w:color w:val="auto"/>
          <w:sz w:val="24"/>
          <w:szCs w:val="24"/>
          <w:highlight w:val="none"/>
          <w:lang w:val="en-US" w:eastAsia="zh-CN"/>
        </w:rPr>
      </w:pPr>
    </w:p>
    <w:p w14:paraId="3400DFB0">
      <w:pPr>
        <w:rPr>
          <w:rFonts w:hint="eastAsia" w:ascii="宋体" w:hAnsi="宋体" w:eastAsia="宋体" w:cs="宋体"/>
          <w:color w:val="auto"/>
          <w:sz w:val="24"/>
          <w:szCs w:val="24"/>
          <w:highlight w:val="none"/>
          <w:lang w:val="en-US" w:eastAsia="zh-CN"/>
        </w:rPr>
      </w:pPr>
    </w:p>
    <w:p w14:paraId="1D8C411B">
      <w:pPr>
        <w:pStyle w:val="2"/>
        <w:rPr>
          <w:rFonts w:hint="eastAsia"/>
          <w:lang w:val="en-US" w:eastAsia="zh-CN"/>
        </w:rPr>
      </w:pPr>
    </w:p>
    <w:p w14:paraId="6C656165">
      <w:pPr>
        <w:pStyle w:val="2"/>
        <w:rPr>
          <w:rFonts w:hint="eastAsia" w:ascii="宋体" w:hAnsi="宋体" w:eastAsia="宋体" w:cs="宋体"/>
          <w:color w:val="auto"/>
          <w:sz w:val="24"/>
          <w:szCs w:val="24"/>
          <w:highlight w:val="none"/>
          <w:lang w:val="en-US" w:eastAsia="zh-CN"/>
        </w:rPr>
      </w:pPr>
    </w:p>
    <w:p w14:paraId="03B85B4C">
      <w:pPr>
        <w:rPr>
          <w:rFonts w:hint="eastAsia"/>
          <w:lang w:val="en-US" w:eastAsia="zh-CN"/>
        </w:rPr>
      </w:pPr>
    </w:p>
    <w:p w14:paraId="0A485F93">
      <w:pPr>
        <w:pStyle w:val="3"/>
        <w:numPr>
          <w:ilvl w:val="0"/>
          <w:numId w:val="1"/>
        </w:numPr>
        <w:spacing w:before="0" w:after="0" w:line="240" w:lineRule="auto"/>
        <w:ind w:left="0" w:leftChars="0"/>
        <w:rPr>
          <w:rFonts w:hint="eastAsia" w:ascii="宋体" w:hAnsi="宋体" w:eastAsia="宋体" w:cs="宋体"/>
          <w:color w:val="auto"/>
          <w:highlight w:val="none"/>
        </w:rPr>
      </w:pPr>
      <w:bookmarkStart w:id="93" w:name="_Toc22804"/>
      <w:bookmarkStart w:id="94" w:name="_Toc6170"/>
      <w:r>
        <w:rPr>
          <w:rFonts w:hint="eastAsia" w:ascii="宋体" w:hAnsi="宋体" w:eastAsia="宋体" w:cs="宋体"/>
          <w:color w:val="auto"/>
          <w:highlight w:val="none"/>
          <w:lang w:val="en-US" w:eastAsia="zh-CN"/>
        </w:rPr>
        <w:t xml:space="preserve"> </w:t>
      </w:r>
      <w:bookmarkStart w:id="95" w:name="_Toc10028"/>
      <w:bookmarkStart w:id="96" w:name="_Toc15715"/>
      <w:bookmarkStart w:id="97" w:name="_Toc14090"/>
      <w:r>
        <w:rPr>
          <w:rFonts w:hint="eastAsia" w:ascii="宋体" w:hAnsi="宋体" w:eastAsia="宋体" w:cs="宋体"/>
          <w:color w:val="auto"/>
          <w:highlight w:val="none"/>
        </w:rPr>
        <w:t>合同</w:t>
      </w:r>
      <w:bookmarkEnd w:id="84"/>
      <w:bookmarkEnd w:id="85"/>
      <w:bookmarkEnd w:id="86"/>
      <w:bookmarkEnd w:id="87"/>
      <w:bookmarkEnd w:id="93"/>
      <w:bookmarkEnd w:id="94"/>
      <w:bookmarkEnd w:id="95"/>
      <w:bookmarkEnd w:id="96"/>
      <w:r>
        <w:rPr>
          <w:rFonts w:hint="eastAsia" w:ascii="宋体" w:hAnsi="宋体" w:eastAsia="宋体" w:cs="宋体"/>
          <w:color w:val="auto"/>
          <w:highlight w:val="none"/>
          <w:lang w:eastAsia="zh-CN"/>
        </w:rPr>
        <w:t>文件</w:t>
      </w:r>
      <w:bookmarkEnd w:id="97"/>
    </w:p>
    <w:p w14:paraId="33D07BBB">
      <w:pPr>
        <w:pStyle w:val="84"/>
        <w:jc w:val="center"/>
        <w:rPr>
          <w:rFonts w:hint="eastAsia" w:ascii="宋体" w:hAnsi="宋体" w:eastAsia="宋体" w:cs="宋体"/>
          <w:b/>
          <w:color w:val="auto"/>
          <w:sz w:val="52"/>
          <w:szCs w:val="52"/>
          <w:highlight w:val="none"/>
        </w:rPr>
      </w:pPr>
    </w:p>
    <w:p w14:paraId="7D650720">
      <w:pPr>
        <w:pStyle w:val="84"/>
        <w:jc w:val="center"/>
        <w:rPr>
          <w:rFonts w:hint="eastAsia" w:ascii="宋体" w:hAnsi="宋体" w:eastAsia="宋体" w:cs="宋体"/>
          <w:b/>
          <w:color w:val="auto"/>
          <w:sz w:val="52"/>
          <w:szCs w:val="52"/>
          <w:highlight w:val="none"/>
        </w:rPr>
      </w:pPr>
    </w:p>
    <w:p w14:paraId="0A41EE4D">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8"/>
        </w:rPr>
      </w:pPr>
      <w:r>
        <w:rPr>
          <w:rFonts w:hint="eastAsia" w:ascii="宋体" w:hAnsi="宋体" w:eastAsia="宋体" w:cs="宋体"/>
          <w:sz w:val="24"/>
          <w:szCs w:val="28"/>
        </w:rPr>
        <w:t>通用合同条款直接引用住房城乡建设部、国家工商行政管理总局制定的《建设工程施工合同（示范文本）》（GF-2017-0201）（以下简称《示范文本》）。</w:t>
      </w:r>
    </w:p>
    <w:p w14:paraId="3ED4BE71">
      <w:pPr>
        <w:pStyle w:val="32"/>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textAlignment w:val="auto"/>
        <w:rPr>
          <w:rFonts w:hint="default" w:eastAsia="宋体"/>
          <w:lang w:val="en-US" w:eastAsia="zh-CN"/>
        </w:rPr>
      </w:pPr>
      <w:r>
        <w:rPr>
          <w:rFonts w:hint="eastAsia" w:ascii="宋体" w:hAnsi="宋体" w:eastAsia="宋体" w:cs="宋体"/>
          <w:sz w:val="24"/>
          <w:szCs w:val="28"/>
          <w:lang w:val="en-US" w:eastAsia="zh-CN"/>
        </w:rPr>
        <w:t xml:space="preserve">    专用合同条款甲方与中标企业签定合同时具体约定。</w:t>
      </w:r>
    </w:p>
    <w:p w14:paraId="4AF111DD">
      <w:pPr>
        <w:widowControl/>
        <w:jc w:val="left"/>
        <w:rPr>
          <w:rFonts w:hint="eastAsia" w:ascii="宋体" w:hAnsi="宋体" w:eastAsia="宋体" w:cs="宋体"/>
          <w:bCs/>
          <w:color w:val="auto"/>
          <w:sz w:val="28"/>
          <w:szCs w:val="28"/>
          <w:highlight w:val="none"/>
        </w:rPr>
      </w:pPr>
      <w:r>
        <w:rPr>
          <w:rFonts w:hint="eastAsia" w:ascii="宋体" w:hAnsi="宋体" w:eastAsia="宋体" w:cs="宋体"/>
          <w:bCs/>
          <w:color w:val="auto"/>
          <w:sz w:val="28"/>
          <w:szCs w:val="28"/>
          <w:highlight w:val="none"/>
        </w:rPr>
        <w:br w:type="page"/>
      </w:r>
    </w:p>
    <w:p w14:paraId="13E5B4A1">
      <w:pPr>
        <w:pStyle w:val="3"/>
        <w:numPr>
          <w:ilvl w:val="0"/>
          <w:numId w:val="1"/>
        </w:numPr>
        <w:spacing w:before="0" w:after="0" w:line="240" w:lineRule="auto"/>
        <w:ind w:left="0" w:leftChars="0"/>
        <w:rPr>
          <w:rFonts w:hint="eastAsia" w:ascii="宋体" w:hAnsi="宋体" w:eastAsia="宋体" w:cs="宋体"/>
          <w:color w:val="auto"/>
          <w:highlight w:val="none"/>
        </w:rPr>
      </w:pPr>
      <w:bookmarkStart w:id="98" w:name="_Toc18901"/>
      <w:bookmarkStart w:id="99" w:name="_Toc7411"/>
      <w:bookmarkStart w:id="100" w:name="_Toc257633148"/>
      <w:r>
        <w:rPr>
          <w:rFonts w:hint="eastAsia" w:ascii="宋体" w:hAnsi="宋体" w:eastAsia="宋体" w:cs="宋体"/>
          <w:color w:val="auto"/>
          <w:highlight w:val="none"/>
          <w:lang w:val="en-US" w:eastAsia="zh-CN"/>
        </w:rPr>
        <w:t xml:space="preserve"> </w:t>
      </w:r>
      <w:bookmarkStart w:id="101" w:name="_Toc16000"/>
      <w:bookmarkStart w:id="102" w:name="_Toc4707"/>
      <w:bookmarkStart w:id="103" w:name="_Toc804"/>
      <w:r>
        <w:rPr>
          <w:rFonts w:hint="eastAsia" w:ascii="宋体" w:hAnsi="宋体" w:eastAsia="宋体" w:cs="宋体"/>
          <w:color w:val="auto"/>
          <w:highlight w:val="none"/>
        </w:rPr>
        <w:t>响应文件格式</w:t>
      </w:r>
      <w:bookmarkEnd w:id="98"/>
      <w:bookmarkEnd w:id="99"/>
      <w:bookmarkEnd w:id="101"/>
      <w:bookmarkEnd w:id="102"/>
      <w:bookmarkEnd w:id="103"/>
    </w:p>
    <w:p w14:paraId="3A4BA94A">
      <w:pPr>
        <w:rPr>
          <w:rFonts w:hint="eastAsia" w:ascii="宋体" w:hAnsi="宋体" w:eastAsia="宋体" w:cs="宋体"/>
          <w:color w:val="auto"/>
          <w:sz w:val="24"/>
          <w:highlight w:val="none"/>
        </w:rPr>
      </w:pPr>
    </w:p>
    <w:p w14:paraId="1D559370">
      <w:pPr>
        <w:spacing w:line="360" w:lineRule="auto"/>
        <w:jc w:val="center"/>
        <w:rPr>
          <w:rFonts w:hint="eastAsia" w:ascii="宋体" w:hAnsi="宋体" w:eastAsia="宋体" w:cs="宋体"/>
          <w:b/>
          <w:color w:val="auto"/>
          <w:sz w:val="28"/>
          <w:highlight w:val="none"/>
        </w:rPr>
      </w:pPr>
      <w:r>
        <w:rPr>
          <w:rFonts w:hint="eastAsia" w:ascii="宋体" w:hAnsi="宋体" w:eastAsia="宋体" w:cs="宋体"/>
          <w:b/>
          <w:color w:val="auto"/>
          <w:sz w:val="28"/>
          <w:highlight w:val="none"/>
          <w:lang w:eastAsia="zh-CN"/>
        </w:rPr>
        <w:t>响应</w:t>
      </w:r>
      <w:r>
        <w:rPr>
          <w:rFonts w:hint="eastAsia" w:ascii="宋体" w:hAnsi="宋体" w:eastAsia="宋体" w:cs="宋体"/>
          <w:b/>
          <w:color w:val="auto"/>
          <w:sz w:val="28"/>
          <w:highlight w:val="none"/>
        </w:rPr>
        <w:t>文件封面</w:t>
      </w:r>
    </w:p>
    <w:p w14:paraId="78AE4673">
      <w:pPr>
        <w:spacing w:line="360" w:lineRule="auto"/>
        <w:rPr>
          <w:rFonts w:hint="eastAsia" w:ascii="宋体" w:hAnsi="宋体" w:eastAsia="宋体" w:cs="宋体"/>
          <w:b/>
          <w:color w:val="auto"/>
          <w:sz w:val="28"/>
          <w:highlight w:val="none"/>
        </w:rPr>
      </w:pPr>
    </w:p>
    <w:p w14:paraId="6D10B8D9">
      <w:pPr>
        <w:spacing w:line="360" w:lineRule="auto"/>
        <w:jc w:val="center"/>
        <w:rPr>
          <w:rFonts w:hint="eastAsia" w:ascii="宋体" w:hAnsi="宋体" w:eastAsia="宋体" w:cs="宋体"/>
          <w:color w:val="auto"/>
          <w:sz w:val="28"/>
          <w:highlight w:val="none"/>
        </w:rPr>
      </w:pPr>
    </w:p>
    <w:p w14:paraId="3B299FD3">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（项目名称）</w:t>
      </w:r>
    </w:p>
    <w:p w14:paraId="5B212FCE">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（项目编号）</w:t>
      </w:r>
    </w:p>
    <w:p w14:paraId="08163302">
      <w:pPr>
        <w:spacing w:line="360" w:lineRule="auto"/>
        <w:jc w:val="center"/>
        <w:rPr>
          <w:rFonts w:hint="eastAsia" w:ascii="宋体" w:hAnsi="宋体" w:eastAsia="宋体" w:cs="宋体"/>
          <w:color w:val="auto"/>
          <w:sz w:val="28"/>
          <w:szCs w:val="28"/>
          <w:highlight w:val="none"/>
        </w:rPr>
      </w:pPr>
    </w:p>
    <w:p w14:paraId="018FE686">
      <w:pPr>
        <w:spacing w:line="360" w:lineRule="auto"/>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63E9EE82">
      <w:pPr>
        <w:spacing w:line="360" w:lineRule="auto"/>
        <w:jc w:val="center"/>
        <w:rPr>
          <w:rFonts w:hint="eastAsia" w:ascii="宋体" w:hAnsi="宋体" w:eastAsia="宋体" w:cs="宋体"/>
          <w:color w:val="auto"/>
          <w:sz w:val="28"/>
          <w:highlight w:val="none"/>
        </w:rPr>
      </w:pPr>
    </w:p>
    <w:p w14:paraId="13A91DE6">
      <w:pPr>
        <w:spacing w:line="360" w:lineRule="auto"/>
        <w:jc w:val="center"/>
        <w:rPr>
          <w:rFonts w:hint="eastAsia" w:ascii="宋体" w:hAnsi="宋体" w:eastAsia="宋体" w:cs="宋体"/>
          <w:color w:val="auto"/>
          <w:sz w:val="28"/>
          <w:highlight w:val="none"/>
        </w:rPr>
      </w:pPr>
    </w:p>
    <w:p w14:paraId="0E2E3786">
      <w:pPr>
        <w:spacing w:line="360" w:lineRule="auto"/>
        <w:jc w:val="center"/>
        <w:rPr>
          <w:rFonts w:hint="eastAsia" w:ascii="宋体" w:hAnsi="宋体" w:eastAsia="宋体" w:cs="宋体"/>
          <w:b/>
          <w:color w:val="auto"/>
          <w:sz w:val="72"/>
          <w:szCs w:val="72"/>
          <w:highlight w:val="none"/>
        </w:rPr>
      </w:pPr>
      <w:r>
        <w:rPr>
          <w:rFonts w:hint="eastAsia" w:ascii="宋体" w:hAnsi="宋体" w:eastAsia="宋体" w:cs="宋体"/>
          <w:b/>
          <w:color w:val="auto"/>
          <w:sz w:val="72"/>
          <w:szCs w:val="72"/>
          <w:highlight w:val="none"/>
          <w:lang w:val="en-US" w:eastAsia="zh-CN"/>
        </w:rPr>
        <w:t>响应</w:t>
      </w:r>
      <w:r>
        <w:rPr>
          <w:rFonts w:hint="eastAsia" w:ascii="宋体" w:hAnsi="宋体" w:eastAsia="宋体" w:cs="宋体"/>
          <w:b/>
          <w:color w:val="auto"/>
          <w:sz w:val="72"/>
          <w:szCs w:val="72"/>
          <w:highlight w:val="none"/>
        </w:rPr>
        <w:t>文件</w:t>
      </w:r>
    </w:p>
    <w:p w14:paraId="320DF93F">
      <w:pPr>
        <w:spacing w:line="360" w:lineRule="auto"/>
        <w:jc w:val="center"/>
        <w:rPr>
          <w:rFonts w:hint="eastAsia" w:ascii="宋体" w:hAnsi="宋体" w:eastAsia="宋体" w:cs="宋体"/>
          <w:color w:val="auto"/>
          <w:sz w:val="28"/>
          <w:highlight w:val="none"/>
        </w:rPr>
      </w:pPr>
    </w:p>
    <w:p w14:paraId="22C3AB16">
      <w:pPr>
        <w:spacing w:line="360" w:lineRule="auto"/>
        <w:jc w:val="both"/>
        <w:rPr>
          <w:rFonts w:hint="eastAsia" w:ascii="宋体" w:hAnsi="宋体" w:eastAsia="宋体" w:cs="宋体"/>
          <w:b/>
          <w:color w:val="auto"/>
          <w:sz w:val="28"/>
          <w:highlight w:val="none"/>
        </w:rPr>
      </w:pPr>
    </w:p>
    <w:p w14:paraId="4A5FE2D9">
      <w:pPr>
        <w:spacing w:line="360" w:lineRule="auto"/>
        <w:jc w:val="center"/>
        <w:rPr>
          <w:rFonts w:hint="eastAsia" w:ascii="宋体" w:hAnsi="宋体" w:eastAsia="宋体" w:cs="宋体"/>
          <w:b/>
          <w:color w:val="auto"/>
          <w:sz w:val="28"/>
          <w:highlight w:val="none"/>
        </w:rPr>
      </w:pPr>
    </w:p>
    <w:p w14:paraId="7F67CA3B">
      <w:pPr>
        <w:spacing w:line="360" w:lineRule="auto"/>
        <w:jc w:val="center"/>
        <w:rPr>
          <w:rFonts w:hint="eastAsia" w:ascii="宋体" w:hAnsi="宋体" w:eastAsia="宋体" w:cs="宋体"/>
          <w:b/>
          <w:color w:val="auto"/>
          <w:sz w:val="28"/>
          <w:highlight w:val="none"/>
        </w:rPr>
      </w:pPr>
    </w:p>
    <w:p w14:paraId="79C530E1">
      <w:pPr>
        <w:spacing w:line="360" w:lineRule="auto"/>
        <w:jc w:val="center"/>
        <w:rPr>
          <w:rFonts w:hint="eastAsia"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lang w:eastAsia="zh-CN"/>
        </w:rPr>
        <w:t>供应商：</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公</w:t>
      </w:r>
      <w:r>
        <w:rPr>
          <w:rFonts w:hint="eastAsia" w:ascii="宋体" w:hAnsi="宋体" w:eastAsia="宋体" w:cs="宋体"/>
          <w:color w:val="auto"/>
          <w:sz w:val="28"/>
          <w:szCs w:val="28"/>
          <w:highlight w:val="none"/>
        </w:rPr>
        <w:t>章）</w:t>
      </w:r>
    </w:p>
    <w:p w14:paraId="77674A46">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法定代表人</w:t>
      </w:r>
      <w:r>
        <w:rPr>
          <w:rFonts w:hint="eastAsia" w:ascii="宋体" w:hAnsi="宋体" w:eastAsia="宋体" w:cs="宋体"/>
          <w:color w:val="auto"/>
          <w:sz w:val="28"/>
          <w:szCs w:val="28"/>
          <w:highlight w:val="none"/>
          <w:lang w:val="en-US" w:eastAsia="zh-CN"/>
        </w:rPr>
        <w:t>（单位负责人）</w:t>
      </w:r>
      <w:r>
        <w:rPr>
          <w:rFonts w:hint="eastAsia" w:ascii="宋体" w:hAnsi="宋体" w:eastAsia="宋体" w:cs="宋体"/>
          <w:color w:val="auto"/>
          <w:sz w:val="28"/>
          <w:szCs w:val="28"/>
          <w:highlight w:val="none"/>
          <w:lang w:eastAsia="zh-CN"/>
        </w:rPr>
        <w:t>或授权委托人：</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w:t>
      </w:r>
      <w:r>
        <w:rPr>
          <w:rFonts w:hint="eastAsia" w:ascii="宋体" w:hAnsi="宋体" w:eastAsia="宋体" w:cs="宋体"/>
          <w:color w:val="auto"/>
          <w:sz w:val="28"/>
          <w:szCs w:val="28"/>
          <w:highlight w:val="none"/>
          <w:lang w:eastAsia="zh-CN"/>
        </w:rPr>
        <w:t>签字或盖章</w:t>
      </w:r>
      <w:r>
        <w:rPr>
          <w:rFonts w:hint="eastAsia" w:ascii="宋体" w:hAnsi="宋体" w:eastAsia="宋体" w:cs="宋体"/>
          <w:color w:val="auto"/>
          <w:sz w:val="28"/>
          <w:szCs w:val="28"/>
          <w:highlight w:val="none"/>
        </w:rPr>
        <w:t>）</w:t>
      </w:r>
    </w:p>
    <w:p w14:paraId="70796B54">
      <w:pPr>
        <w:spacing w:line="360" w:lineRule="auto"/>
        <w:jc w:val="cente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日期</w:t>
      </w:r>
      <w:r>
        <w:rPr>
          <w:rFonts w:hint="eastAsia" w:ascii="宋体" w:hAnsi="宋体" w:eastAsia="宋体" w:cs="宋体"/>
          <w:color w:val="auto"/>
          <w:sz w:val="28"/>
          <w:szCs w:val="28"/>
          <w:highlight w:val="none"/>
          <w:lang w:eastAsia="zh-CN"/>
        </w:rPr>
        <w:t>：</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（年/月/日）</w:t>
      </w:r>
    </w:p>
    <w:p w14:paraId="61D70B54">
      <w:pPr>
        <w:spacing w:line="360" w:lineRule="auto"/>
        <w:jc w:val="both"/>
        <w:rPr>
          <w:rFonts w:hint="eastAsia" w:ascii="宋体" w:hAnsi="宋体" w:eastAsia="宋体" w:cs="宋体"/>
          <w:color w:val="auto"/>
          <w:sz w:val="28"/>
          <w:szCs w:val="28"/>
          <w:highlight w:val="none"/>
        </w:rPr>
      </w:pPr>
    </w:p>
    <w:p w14:paraId="00A47B7B">
      <w:pPr>
        <w:spacing w:line="360" w:lineRule="auto"/>
        <w:jc w:val="both"/>
        <w:rPr>
          <w:rFonts w:hint="eastAsia" w:ascii="宋体" w:hAnsi="宋体" w:eastAsia="宋体" w:cs="宋体"/>
          <w:color w:val="auto"/>
          <w:sz w:val="28"/>
          <w:szCs w:val="28"/>
          <w:highlight w:val="none"/>
        </w:rPr>
      </w:pPr>
    </w:p>
    <w:p w14:paraId="4537A406">
      <w:pPr>
        <w:spacing w:line="360" w:lineRule="auto"/>
        <w:jc w:val="both"/>
        <w:rPr>
          <w:rFonts w:hint="eastAsia" w:ascii="宋体" w:hAnsi="宋体" w:eastAsia="宋体" w:cs="宋体"/>
          <w:color w:val="auto"/>
          <w:sz w:val="28"/>
          <w:szCs w:val="28"/>
          <w:highlight w:val="none"/>
        </w:rPr>
      </w:pPr>
    </w:p>
    <w:p w14:paraId="11D73EB7">
      <w:pPr>
        <w:spacing w:line="360" w:lineRule="auto"/>
        <w:jc w:val="both"/>
        <w:rPr>
          <w:rFonts w:hint="eastAsia" w:ascii="宋体" w:hAnsi="宋体" w:eastAsia="宋体" w:cs="宋体"/>
          <w:color w:val="auto"/>
          <w:sz w:val="28"/>
          <w:szCs w:val="28"/>
          <w:highlight w:val="none"/>
        </w:rPr>
      </w:pPr>
    </w:p>
    <w:p w14:paraId="2EF7314A">
      <w:pPr>
        <w:pStyle w:val="32"/>
        <w:rPr>
          <w:rFonts w:hint="eastAsia" w:ascii="宋体" w:hAnsi="宋体" w:eastAsia="宋体" w:cs="宋体"/>
          <w:color w:val="auto"/>
          <w:highlight w:val="none"/>
        </w:rPr>
      </w:pPr>
    </w:p>
    <w:bookmarkEnd w:id="100"/>
    <w:p w14:paraId="283811EA">
      <w:pPr>
        <w:rPr>
          <w:rFonts w:hint="eastAsia" w:ascii="宋体" w:hAnsi="宋体" w:eastAsia="宋体" w:cs="宋体"/>
          <w:color w:val="auto"/>
          <w:highlight w:val="none"/>
          <w:lang w:val="en-US" w:eastAsia="zh-CN"/>
        </w:rPr>
      </w:pPr>
      <w:bookmarkStart w:id="104" w:name="_Toc6001"/>
      <w:bookmarkStart w:id="105" w:name="_Toc20276"/>
      <w:bookmarkStart w:id="106" w:name="_Toc5794"/>
      <w:bookmarkStart w:id="107" w:name="_Toc11979"/>
      <w:bookmarkStart w:id="108" w:name="_Toc22775"/>
    </w:p>
    <w:p w14:paraId="53712EDE">
      <w:pPr>
        <w:pageBreakBefore w:val="0"/>
        <w:widowControl w:val="0"/>
        <w:kinsoku/>
        <w:wordWrap/>
        <w:overflowPunct/>
        <w:topLinePunct w:val="0"/>
        <w:autoSpaceDE/>
        <w:autoSpaceDN/>
        <w:bidi w:val="0"/>
        <w:snapToGrid/>
        <w:spacing w:line="400" w:lineRule="exact"/>
        <w:jc w:val="center"/>
        <w:outlineLvl w:val="1"/>
        <w:rPr>
          <w:rFonts w:hint="eastAsia" w:ascii="宋体" w:hAnsi="宋体" w:eastAsia="宋体" w:cs="宋体"/>
          <w:b/>
          <w:color w:val="auto"/>
          <w:sz w:val="28"/>
          <w:szCs w:val="28"/>
          <w:highlight w:val="none"/>
          <w:lang w:val="en-US" w:eastAsia="zh-CN"/>
        </w:rPr>
      </w:pPr>
      <w:bookmarkStart w:id="109" w:name="_Toc17241"/>
      <w:r>
        <w:rPr>
          <w:rFonts w:hint="eastAsia" w:ascii="宋体" w:hAnsi="宋体" w:eastAsia="宋体" w:cs="宋体"/>
          <w:b/>
          <w:color w:val="auto"/>
          <w:sz w:val="28"/>
          <w:szCs w:val="28"/>
          <w:highlight w:val="none"/>
          <w:lang w:val="en-US" w:eastAsia="zh-CN"/>
        </w:rPr>
        <w:t>资格文件部分</w:t>
      </w:r>
      <w:bookmarkEnd w:id="109"/>
    </w:p>
    <w:p w14:paraId="37C9241F">
      <w:pPr>
        <w:jc w:val="center"/>
        <w:rPr>
          <w:rFonts w:hint="eastAsia" w:ascii="宋体" w:hAnsi="宋体" w:eastAsia="宋体" w:cs="宋体"/>
          <w:color w:val="auto"/>
          <w:kern w:val="2"/>
          <w:sz w:val="24"/>
          <w:szCs w:val="22"/>
          <w:highlight w:val="none"/>
          <w:u w:val="none"/>
          <w:lang w:val="en-US" w:eastAsia="zh-CN" w:bidi="ar-SA"/>
        </w:rPr>
      </w:pPr>
    </w:p>
    <w:p w14:paraId="1F104C77">
      <w:pPr>
        <w:jc w:val="center"/>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highlight w:val="none"/>
          <w:u w:val="none"/>
          <w:lang w:val="en-US" w:eastAsia="zh-CN" w:bidi="ar-SA"/>
        </w:rPr>
        <w:t>目 录</w:t>
      </w:r>
    </w:p>
    <w:p w14:paraId="55912B2D">
      <w:pPr>
        <w:rPr>
          <w:rFonts w:hint="eastAsia" w:ascii="宋体" w:hAnsi="宋体" w:eastAsia="宋体" w:cs="宋体"/>
          <w:color w:val="auto"/>
          <w:highlight w:val="none"/>
        </w:rPr>
      </w:pPr>
    </w:p>
    <w:p w14:paraId="0FE4AB55">
      <w:pPr>
        <w:snapToGrid w:val="0"/>
        <w:spacing w:line="360" w:lineRule="auto"/>
        <w:rPr>
          <w:rFonts w:hint="eastAsia" w:ascii="宋体" w:hAnsi="宋体" w:eastAsia="宋体" w:cs="宋体"/>
          <w:snapToGrid w:val="0"/>
          <w:color w:val="auto"/>
          <w:kern w:val="28"/>
          <w:sz w:val="24"/>
          <w:szCs w:val="20"/>
          <w:highlight w:val="none"/>
          <w:lang w:val="en-US" w:eastAsia="zh-CN"/>
        </w:rPr>
      </w:pPr>
      <w:r>
        <w:rPr>
          <w:rFonts w:hint="eastAsia" w:ascii="宋体" w:hAnsi="宋体" w:eastAsia="宋体" w:cs="宋体"/>
          <w:snapToGrid w:val="0"/>
          <w:color w:val="auto"/>
          <w:kern w:val="28"/>
          <w:sz w:val="24"/>
          <w:szCs w:val="20"/>
          <w:highlight w:val="none"/>
        </w:rPr>
        <w:t>（</w:t>
      </w:r>
      <w:r>
        <w:rPr>
          <w:rFonts w:hint="eastAsia" w:ascii="宋体" w:hAnsi="宋体" w:eastAsia="宋体" w:cs="宋体"/>
          <w:snapToGrid w:val="0"/>
          <w:color w:val="auto"/>
          <w:kern w:val="28"/>
          <w:sz w:val="24"/>
          <w:szCs w:val="20"/>
          <w:highlight w:val="none"/>
          <w:lang w:val="en-US" w:eastAsia="zh-CN"/>
        </w:rPr>
        <w:t>1</w:t>
      </w:r>
      <w:r>
        <w:rPr>
          <w:rFonts w:hint="eastAsia" w:ascii="宋体" w:hAnsi="宋体" w:eastAsia="宋体" w:cs="宋体"/>
          <w:snapToGrid w:val="0"/>
          <w:color w:val="auto"/>
          <w:kern w:val="28"/>
          <w:sz w:val="24"/>
          <w:szCs w:val="20"/>
          <w:highlight w:val="none"/>
        </w:rPr>
        <w:t>）</w:t>
      </w:r>
      <w:r>
        <w:rPr>
          <w:rFonts w:hint="eastAsia" w:ascii="宋体" w:hAnsi="宋体" w:eastAsia="宋体" w:cs="宋体"/>
          <w:color w:val="auto"/>
          <w:sz w:val="24"/>
          <w:highlight w:val="none"/>
        </w:rPr>
        <w:t>满足《中华人民共和国政府采购法》第二十二条规定的资格要求…………（页码）</w:t>
      </w:r>
    </w:p>
    <w:p w14:paraId="5A620B6C">
      <w:pPr>
        <w:snapToGrid w:val="0"/>
        <w:spacing w:line="360" w:lineRule="auto"/>
        <w:rPr>
          <w:rFonts w:hint="eastAsia" w:ascii="宋体" w:hAnsi="宋体" w:eastAsia="宋体" w:cs="宋体"/>
          <w:color w:val="auto"/>
          <w:sz w:val="24"/>
          <w:highlight w:val="none"/>
        </w:rPr>
      </w:pPr>
      <w:r>
        <w:rPr>
          <w:rFonts w:hint="eastAsia" w:ascii="宋体" w:hAnsi="宋体" w:eastAsia="宋体" w:cs="宋体"/>
          <w:snapToGrid w:val="0"/>
          <w:color w:val="auto"/>
          <w:kern w:val="28"/>
          <w:sz w:val="24"/>
          <w:szCs w:val="20"/>
          <w:highlight w:val="none"/>
          <w:lang w:eastAsia="zh-CN"/>
        </w:rPr>
        <w:t>（</w:t>
      </w:r>
      <w:r>
        <w:rPr>
          <w:rFonts w:hint="eastAsia" w:ascii="宋体" w:hAnsi="宋体" w:eastAsia="宋体" w:cs="宋体"/>
          <w:snapToGrid w:val="0"/>
          <w:color w:val="auto"/>
          <w:kern w:val="28"/>
          <w:sz w:val="24"/>
          <w:szCs w:val="20"/>
          <w:highlight w:val="none"/>
          <w:lang w:val="en-US" w:eastAsia="zh-CN"/>
        </w:rPr>
        <w:t>2</w:t>
      </w:r>
      <w:r>
        <w:rPr>
          <w:rFonts w:hint="eastAsia" w:ascii="宋体" w:hAnsi="宋体" w:eastAsia="宋体" w:cs="宋体"/>
          <w:snapToGrid w:val="0"/>
          <w:color w:val="auto"/>
          <w:kern w:val="28"/>
          <w:sz w:val="24"/>
          <w:szCs w:val="20"/>
          <w:highlight w:val="none"/>
          <w:lang w:eastAsia="zh-CN"/>
        </w:rPr>
        <w:t>）</w:t>
      </w:r>
      <w:r>
        <w:rPr>
          <w:rFonts w:hint="eastAsia" w:ascii="宋体" w:hAnsi="宋体" w:eastAsia="宋体" w:cs="宋体"/>
          <w:color w:val="auto"/>
          <w:sz w:val="24"/>
          <w:highlight w:val="none"/>
        </w:rPr>
        <w:t>落实政府采购政策需满足的资格要求…………………………………………（页码）</w:t>
      </w:r>
    </w:p>
    <w:p w14:paraId="42FBDB08">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）本项目的特定资格要求…………………………………………………………（页码）</w:t>
      </w:r>
    </w:p>
    <w:p w14:paraId="54545366">
      <w:pPr>
        <w:rPr>
          <w:rFonts w:hint="eastAsia" w:ascii="宋体" w:hAnsi="宋体" w:eastAsia="宋体" w:cs="宋体"/>
          <w:color w:val="auto"/>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其他</w:t>
      </w:r>
      <w:r>
        <w:rPr>
          <w:rFonts w:hint="eastAsia" w:ascii="宋体" w:hAnsi="宋体" w:eastAsia="宋体" w:cs="宋体"/>
          <w:color w:val="auto"/>
          <w:sz w:val="24"/>
          <w:highlight w:val="none"/>
        </w:rPr>
        <w:t>资格要求……………………………………………………………………（页码）</w:t>
      </w:r>
    </w:p>
    <w:p w14:paraId="1D0FDF0F">
      <w:pPr>
        <w:snapToGrid w:val="0"/>
        <w:spacing w:line="360" w:lineRule="auto"/>
        <w:rPr>
          <w:rFonts w:hint="eastAsia" w:ascii="宋体" w:hAnsi="宋体" w:eastAsia="宋体" w:cs="宋体"/>
          <w:color w:val="auto"/>
          <w:sz w:val="24"/>
          <w:highlight w:val="none"/>
        </w:rPr>
      </w:pPr>
    </w:p>
    <w:p w14:paraId="62BA5165">
      <w:pPr>
        <w:rPr>
          <w:rFonts w:hint="eastAsia" w:ascii="宋体" w:hAnsi="宋体" w:eastAsia="宋体" w:cs="宋体"/>
          <w:color w:val="auto"/>
          <w:highlight w:val="none"/>
          <w:lang w:val="en-US" w:eastAsia="zh-CN"/>
        </w:rPr>
      </w:pPr>
    </w:p>
    <w:p w14:paraId="2C50EE3A">
      <w:pPr>
        <w:rPr>
          <w:rFonts w:hint="eastAsia" w:ascii="宋体" w:hAnsi="宋体" w:eastAsia="宋体" w:cs="宋体"/>
          <w:color w:val="auto"/>
          <w:highlight w:val="none"/>
          <w:lang w:val="en-US" w:eastAsia="zh-CN"/>
        </w:rPr>
      </w:pPr>
    </w:p>
    <w:p w14:paraId="5D28505C">
      <w:pPr>
        <w:rPr>
          <w:rFonts w:hint="eastAsia" w:ascii="宋体" w:hAnsi="宋体" w:eastAsia="宋体" w:cs="宋体"/>
          <w:color w:val="auto"/>
          <w:highlight w:val="none"/>
          <w:lang w:val="en-US" w:eastAsia="zh-CN"/>
        </w:rPr>
      </w:pPr>
    </w:p>
    <w:p w14:paraId="37DC7EDE">
      <w:pPr>
        <w:rPr>
          <w:rFonts w:hint="eastAsia" w:ascii="宋体" w:hAnsi="宋体" w:eastAsia="宋体" w:cs="宋体"/>
          <w:color w:val="auto"/>
          <w:highlight w:val="none"/>
          <w:lang w:val="en-US" w:eastAsia="zh-CN"/>
        </w:rPr>
      </w:pPr>
    </w:p>
    <w:p w14:paraId="523CC515">
      <w:pPr>
        <w:rPr>
          <w:rFonts w:hint="eastAsia" w:ascii="宋体" w:hAnsi="宋体" w:eastAsia="宋体" w:cs="宋体"/>
          <w:color w:val="auto"/>
          <w:highlight w:val="none"/>
          <w:lang w:val="en-US" w:eastAsia="zh-CN"/>
        </w:rPr>
      </w:pPr>
    </w:p>
    <w:p w14:paraId="05E656D3">
      <w:pPr>
        <w:rPr>
          <w:rFonts w:hint="eastAsia" w:ascii="宋体" w:hAnsi="宋体" w:eastAsia="宋体" w:cs="宋体"/>
          <w:color w:val="auto"/>
          <w:highlight w:val="none"/>
          <w:lang w:val="en-US" w:eastAsia="zh-CN"/>
        </w:rPr>
      </w:pPr>
    </w:p>
    <w:p w14:paraId="21EE4813">
      <w:pPr>
        <w:rPr>
          <w:rFonts w:hint="eastAsia" w:ascii="宋体" w:hAnsi="宋体" w:eastAsia="宋体" w:cs="宋体"/>
          <w:color w:val="auto"/>
          <w:highlight w:val="none"/>
          <w:lang w:val="en-US" w:eastAsia="zh-CN"/>
        </w:rPr>
      </w:pPr>
    </w:p>
    <w:p w14:paraId="59DB24C3">
      <w:pPr>
        <w:rPr>
          <w:rFonts w:hint="eastAsia" w:ascii="宋体" w:hAnsi="宋体" w:eastAsia="宋体" w:cs="宋体"/>
          <w:color w:val="auto"/>
          <w:highlight w:val="none"/>
          <w:lang w:val="en-US" w:eastAsia="zh-CN"/>
        </w:rPr>
      </w:pPr>
    </w:p>
    <w:p w14:paraId="2DEA6528">
      <w:pPr>
        <w:rPr>
          <w:rFonts w:hint="eastAsia" w:ascii="宋体" w:hAnsi="宋体" w:eastAsia="宋体" w:cs="宋体"/>
          <w:color w:val="auto"/>
          <w:highlight w:val="none"/>
          <w:lang w:val="en-US" w:eastAsia="zh-CN"/>
        </w:rPr>
      </w:pPr>
    </w:p>
    <w:p w14:paraId="7BD4EB99">
      <w:pPr>
        <w:rPr>
          <w:rFonts w:hint="eastAsia" w:ascii="宋体" w:hAnsi="宋体" w:eastAsia="宋体" w:cs="宋体"/>
          <w:color w:val="auto"/>
          <w:highlight w:val="none"/>
          <w:lang w:val="en-US" w:eastAsia="zh-CN"/>
        </w:rPr>
      </w:pPr>
    </w:p>
    <w:p w14:paraId="314AD312">
      <w:pPr>
        <w:rPr>
          <w:rFonts w:hint="eastAsia" w:ascii="宋体" w:hAnsi="宋体" w:eastAsia="宋体" w:cs="宋体"/>
          <w:color w:val="auto"/>
          <w:highlight w:val="none"/>
          <w:lang w:val="en-US" w:eastAsia="zh-CN"/>
        </w:rPr>
      </w:pPr>
    </w:p>
    <w:p w14:paraId="65F085F4">
      <w:pPr>
        <w:rPr>
          <w:rFonts w:hint="eastAsia" w:ascii="宋体" w:hAnsi="宋体" w:eastAsia="宋体" w:cs="宋体"/>
          <w:color w:val="auto"/>
          <w:highlight w:val="none"/>
          <w:lang w:val="en-US" w:eastAsia="zh-CN"/>
        </w:rPr>
      </w:pPr>
    </w:p>
    <w:p w14:paraId="3AFF6129">
      <w:pPr>
        <w:rPr>
          <w:rFonts w:hint="eastAsia" w:ascii="宋体" w:hAnsi="宋体" w:eastAsia="宋体" w:cs="宋体"/>
          <w:color w:val="auto"/>
          <w:highlight w:val="none"/>
          <w:lang w:val="en-US" w:eastAsia="zh-CN"/>
        </w:rPr>
      </w:pPr>
    </w:p>
    <w:p w14:paraId="180606FF">
      <w:pPr>
        <w:rPr>
          <w:rFonts w:hint="eastAsia" w:ascii="宋体" w:hAnsi="宋体" w:eastAsia="宋体" w:cs="宋体"/>
          <w:color w:val="auto"/>
          <w:highlight w:val="none"/>
          <w:lang w:val="en-US" w:eastAsia="zh-CN"/>
        </w:rPr>
      </w:pPr>
    </w:p>
    <w:p w14:paraId="31994D8B">
      <w:pPr>
        <w:rPr>
          <w:rFonts w:hint="eastAsia" w:ascii="宋体" w:hAnsi="宋体" w:eastAsia="宋体" w:cs="宋体"/>
          <w:color w:val="auto"/>
          <w:highlight w:val="none"/>
          <w:lang w:val="en-US" w:eastAsia="zh-CN"/>
        </w:rPr>
      </w:pPr>
    </w:p>
    <w:p w14:paraId="6697F914">
      <w:pPr>
        <w:rPr>
          <w:rFonts w:hint="eastAsia" w:ascii="宋体" w:hAnsi="宋体" w:eastAsia="宋体" w:cs="宋体"/>
          <w:color w:val="auto"/>
          <w:highlight w:val="none"/>
          <w:lang w:val="en-US" w:eastAsia="zh-CN"/>
        </w:rPr>
      </w:pPr>
    </w:p>
    <w:p w14:paraId="6B5ECC80">
      <w:pPr>
        <w:rPr>
          <w:rFonts w:hint="eastAsia" w:ascii="宋体" w:hAnsi="宋体" w:eastAsia="宋体" w:cs="宋体"/>
          <w:color w:val="auto"/>
          <w:highlight w:val="none"/>
          <w:lang w:val="en-US" w:eastAsia="zh-CN"/>
        </w:rPr>
      </w:pPr>
    </w:p>
    <w:p w14:paraId="2CE46378">
      <w:pPr>
        <w:rPr>
          <w:rFonts w:hint="eastAsia" w:ascii="宋体" w:hAnsi="宋体" w:eastAsia="宋体" w:cs="宋体"/>
          <w:color w:val="auto"/>
          <w:highlight w:val="none"/>
          <w:lang w:val="en-US" w:eastAsia="zh-CN"/>
        </w:rPr>
      </w:pPr>
    </w:p>
    <w:p w14:paraId="2B8B3589">
      <w:pPr>
        <w:rPr>
          <w:rFonts w:hint="eastAsia" w:ascii="宋体" w:hAnsi="宋体" w:eastAsia="宋体" w:cs="宋体"/>
          <w:color w:val="auto"/>
          <w:highlight w:val="none"/>
          <w:lang w:val="en-US" w:eastAsia="zh-CN"/>
        </w:rPr>
      </w:pPr>
    </w:p>
    <w:p w14:paraId="485E5C8D">
      <w:pPr>
        <w:rPr>
          <w:rFonts w:hint="eastAsia" w:ascii="宋体" w:hAnsi="宋体" w:eastAsia="宋体" w:cs="宋体"/>
          <w:color w:val="auto"/>
          <w:highlight w:val="none"/>
          <w:lang w:val="en-US" w:eastAsia="zh-CN"/>
        </w:rPr>
      </w:pPr>
    </w:p>
    <w:p w14:paraId="1F4AFE4C">
      <w:pPr>
        <w:rPr>
          <w:rFonts w:hint="eastAsia" w:ascii="宋体" w:hAnsi="宋体" w:eastAsia="宋体" w:cs="宋体"/>
          <w:color w:val="auto"/>
          <w:highlight w:val="none"/>
          <w:lang w:val="en-US" w:eastAsia="zh-CN"/>
        </w:rPr>
      </w:pPr>
    </w:p>
    <w:p w14:paraId="3F7AE843">
      <w:pPr>
        <w:rPr>
          <w:rFonts w:hint="eastAsia" w:ascii="宋体" w:hAnsi="宋体" w:eastAsia="宋体" w:cs="宋体"/>
          <w:color w:val="auto"/>
          <w:highlight w:val="none"/>
          <w:lang w:val="en-US" w:eastAsia="zh-CN"/>
        </w:rPr>
      </w:pPr>
    </w:p>
    <w:p w14:paraId="1587E5AB">
      <w:pPr>
        <w:rPr>
          <w:rFonts w:hint="eastAsia" w:ascii="宋体" w:hAnsi="宋体" w:eastAsia="宋体" w:cs="宋体"/>
          <w:color w:val="auto"/>
          <w:highlight w:val="none"/>
          <w:lang w:val="en-US" w:eastAsia="zh-CN"/>
        </w:rPr>
      </w:pPr>
    </w:p>
    <w:p w14:paraId="643CDE4F">
      <w:pPr>
        <w:rPr>
          <w:rFonts w:hint="eastAsia" w:ascii="宋体" w:hAnsi="宋体" w:eastAsia="宋体" w:cs="宋体"/>
          <w:color w:val="auto"/>
          <w:highlight w:val="none"/>
          <w:lang w:val="en-US" w:eastAsia="zh-CN"/>
        </w:rPr>
      </w:pPr>
    </w:p>
    <w:p w14:paraId="09686960">
      <w:pPr>
        <w:rPr>
          <w:rFonts w:hint="eastAsia" w:ascii="宋体" w:hAnsi="宋体" w:eastAsia="宋体" w:cs="宋体"/>
          <w:color w:val="auto"/>
          <w:highlight w:val="none"/>
          <w:lang w:val="en-US" w:eastAsia="zh-CN"/>
        </w:rPr>
      </w:pPr>
    </w:p>
    <w:p w14:paraId="20A22224">
      <w:pPr>
        <w:rPr>
          <w:rFonts w:hint="eastAsia" w:ascii="宋体" w:hAnsi="宋体" w:eastAsia="宋体" w:cs="宋体"/>
          <w:color w:val="auto"/>
          <w:highlight w:val="none"/>
          <w:lang w:val="en-US" w:eastAsia="zh-CN"/>
        </w:rPr>
      </w:pPr>
    </w:p>
    <w:p w14:paraId="33ED41D6">
      <w:pPr>
        <w:rPr>
          <w:rFonts w:hint="eastAsia" w:ascii="宋体" w:hAnsi="宋体" w:eastAsia="宋体" w:cs="宋体"/>
          <w:color w:val="auto"/>
          <w:highlight w:val="none"/>
          <w:lang w:val="en-US" w:eastAsia="zh-CN"/>
        </w:rPr>
      </w:pPr>
    </w:p>
    <w:p w14:paraId="62D39330">
      <w:pPr>
        <w:pStyle w:val="2"/>
        <w:rPr>
          <w:rFonts w:hint="eastAsia" w:ascii="宋体" w:hAnsi="宋体" w:eastAsia="宋体" w:cs="宋体"/>
          <w:color w:val="auto"/>
          <w:highlight w:val="none"/>
          <w:lang w:val="en-US" w:eastAsia="zh-CN"/>
        </w:rPr>
      </w:pPr>
    </w:p>
    <w:p w14:paraId="2550392C">
      <w:pPr>
        <w:rPr>
          <w:rFonts w:hint="eastAsia" w:ascii="宋体" w:hAnsi="宋体" w:eastAsia="宋体" w:cs="宋体"/>
          <w:color w:val="auto"/>
          <w:highlight w:val="none"/>
          <w:lang w:val="en-US" w:eastAsia="zh-CN"/>
        </w:rPr>
      </w:pPr>
    </w:p>
    <w:p w14:paraId="41D86D17">
      <w:pPr>
        <w:pStyle w:val="2"/>
        <w:rPr>
          <w:rFonts w:hint="eastAsia" w:ascii="宋体" w:hAnsi="宋体" w:eastAsia="宋体" w:cs="宋体"/>
          <w:color w:val="auto"/>
          <w:highlight w:val="none"/>
          <w:lang w:val="en-US" w:eastAsia="zh-CN"/>
        </w:rPr>
      </w:pPr>
    </w:p>
    <w:p w14:paraId="7F1E24AE">
      <w:pPr>
        <w:rPr>
          <w:rFonts w:hint="eastAsia" w:ascii="宋体" w:hAnsi="宋体" w:eastAsia="宋体" w:cs="宋体"/>
          <w:color w:val="auto"/>
          <w:highlight w:val="none"/>
          <w:lang w:val="en-US" w:eastAsia="zh-CN"/>
        </w:rPr>
      </w:pPr>
    </w:p>
    <w:p w14:paraId="1DD903BF">
      <w:pPr>
        <w:pStyle w:val="2"/>
        <w:rPr>
          <w:rFonts w:hint="eastAsia" w:ascii="宋体" w:hAnsi="宋体" w:eastAsia="宋体" w:cs="宋体"/>
          <w:color w:val="auto"/>
          <w:highlight w:val="none"/>
          <w:lang w:val="en-US" w:eastAsia="zh-CN"/>
        </w:rPr>
      </w:pPr>
    </w:p>
    <w:p w14:paraId="4FD92D18">
      <w:pPr>
        <w:rPr>
          <w:rFonts w:hint="eastAsia"/>
          <w:highlight w:val="none"/>
          <w:lang w:val="en-US" w:eastAsia="zh-CN"/>
        </w:rPr>
      </w:pPr>
    </w:p>
    <w:p w14:paraId="1B5ED89D">
      <w:pPr>
        <w:rPr>
          <w:rFonts w:hint="eastAsia" w:ascii="宋体" w:hAnsi="宋体" w:eastAsia="宋体" w:cs="宋体"/>
          <w:color w:val="auto"/>
          <w:highlight w:val="none"/>
          <w:lang w:val="en-US" w:eastAsia="zh-CN"/>
        </w:rPr>
      </w:pPr>
    </w:p>
    <w:p w14:paraId="5377254A">
      <w:pPr>
        <w:rPr>
          <w:rFonts w:hint="eastAsia" w:ascii="宋体" w:hAnsi="宋体" w:eastAsia="宋体" w:cs="宋体"/>
          <w:color w:val="auto"/>
          <w:highlight w:val="none"/>
          <w:lang w:val="en-US" w:eastAsia="zh-CN"/>
        </w:rPr>
      </w:pPr>
    </w:p>
    <w:p w14:paraId="0DCAAC2D">
      <w:pPr>
        <w:rPr>
          <w:rFonts w:hint="eastAsia" w:ascii="宋体" w:hAnsi="宋体" w:eastAsia="宋体" w:cs="宋体"/>
          <w:color w:val="auto"/>
          <w:highlight w:val="none"/>
          <w:lang w:val="en-US" w:eastAsia="zh-CN"/>
        </w:rPr>
      </w:pPr>
    </w:p>
    <w:bookmarkEnd w:id="104"/>
    <w:bookmarkEnd w:id="105"/>
    <w:bookmarkEnd w:id="106"/>
    <w:bookmarkEnd w:id="107"/>
    <w:bookmarkEnd w:id="108"/>
    <w:p w14:paraId="11547187">
      <w:pPr>
        <w:pStyle w:val="5"/>
        <w:numPr>
          <w:ilvl w:val="2"/>
          <w:numId w:val="0"/>
        </w:numPr>
        <w:spacing w:before="145" w:beforeLines="50" w:after="145" w:afterLines="50" w:line="300" w:lineRule="auto"/>
        <w:ind w:leftChars="0"/>
        <w:jc w:val="both"/>
        <w:rPr>
          <w:rFonts w:hint="eastAsia" w:ascii="宋体" w:hAnsi="宋体" w:eastAsia="宋体" w:cs="宋体"/>
          <w:b/>
          <w:bCs/>
          <w:color w:val="auto"/>
          <w:sz w:val="24"/>
          <w:szCs w:val="24"/>
          <w:lang w:eastAsia="zh-CN"/>
        </w:rPr>
      </w:pPr>
      <w:bookmarkStart w:id="110" w:name="_Toc534816643"/>
      <w:bookmarkStart w:id="111" w:name="_Toc534725614"/>
      <w:bookmarkStart w:id="112" w:name="_Toc519111281"/>
      <w:r>
        <w:rPr>
          <w:rFonts w:hint="eastAsia" w:ascii="宋体" w:hAnsi="宋体" w:eastAsia="宋体" w:cs="宋体"/>
          <w:b/>
          <w:bCs/>
          <w:color w:val="auto"/>
          <w:sz w:val="24"/>
          <w:szCs w:val="24"/>
          <w:lang w:eastAsia="zh-CN"/>
        </w:rPr>
        <w:t>一、满足《中华人民共和国政府采购法》第二十二条规定的</w:t>
      </w:r>
      <w:r>
        <w:rPr>
          <w:rFonts w:hint="eastAsia" w:ascii="宋体" w:hAnsi="宋体" w:eastAsia="宋体" w:cs="宋体"/>
          <w:b/>
          <w:bCs/>
          <w:color w:val="auto"/>
          <w:sz w:val="24"/>
          <w:szCs w:val="24"/>
          <w:lang w:val="en-US" w:eastAsia="zh-CN"/>
        </w:rPr>
        <w:t>资格要求</w:t>
      </w:r>
    </w:p>
    <w:p w14:paraId="5A02EFF7">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lang w:val="en-US" w:eastAsia="zh-CN" w:bidi="ar-SA"/>
        </w:rPr>
        <w:t>1、</w:t>
      </w:r>
      <w:r>
        <w:rPr>
          <w:rFonts w:hint="eastAsia" w:ascii="宋体" w:hAnsi="宋体" w:eastAsia="宋体" w:cs="宋体"/>
          <w:b/>
          <w:bCs/>
          <w:color w:val="auto"/>
          <w:kern w:val="2"/>
          <w:sz w:val="24"/>
          <w:szCs w:val="22"/>
          <w:highlight w:val="none"/>
          <w:u w:val="none"/>
          <w:lang w:val="en-US" w:eastAsia="zh-CN" w:bidi="ar-SA"/>
        </w:rPr>
        <w:t>具有独立承担民事责任的能力</w:t>
      </w:r>
    </w:p>
    <w:p w14:paraId="1DDA5146">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提供营业执照或法人登记证或批准文件原件复印件（扫描件）；</w:t>
      </w:r>
    </w:p>
    <w:p w14:paraId="4FDFC6B3">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注：提供材料为原件复印件（扫描件）并加盖公章。</w:t>
      </w:r>
    </w:p>
    <w:p w14:paraId="0CBE0BBA">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482" w:firstLineChars="200"/>
        <w:textAlignment w:val="auto"/>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lang w:val="en-US" w:eastAsia="zh-CN" w:bidi="ar-SA"/>
        </w:rPr>
        <w:t>2、</w:t>
      </w:r>
      <w:r>
        <w:rPr>
          <w:rFonts w:hint="eastAsia" w:ascii="宋体" w:hAnsi="宋体" w:eastAsia="宋体" w:cs="宋体"/>
          <w:b/>
          <w:bCs/>
          <w:color w:val="auto"/>
          <w:kern w:val="2"/>
          <w:sz w:val="24"/>
          <w:szCs w:val="22"/>
          <w:highlight w:val="none"/>
          <w:u w:val="none"/>
          <w:lang w:val="en-US" w:eastAsia="zh-CN" w:bidi="ar-SA"/>
        </w:rPr>
        <w:t>具有良好的商业信誉和健全的财务会计制度</w:t>
      </w:r>
    </w:p>
    <w:p w14:paraId="01FCBE29">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提供2023年度经审计财务报告或2024年上半年度财务报表（包括资产负债表、利润表、现金流量表）或开户银行出具的资信证明原件复印件（扫描件）；供应商成立时间少于该规定时限的，提供成立至今的材料原件复印件（扫描件）；</w:t>
      </w:r>
    </w:p>
    <w:p w14:paraId="0ADA346D">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注：提供材料为原件复印件（扫描件）并加盖公章。</w:t>
      </w:r>
    </w:p>
    <w:p w14:paraId="262A5AD1">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highlight w:val="none"/>
          <w:u w:val="none"/>
          <w:lang w:val="en-US" w:eastAsia="zh-CN" w:bidi="ar-SA"/>
        </w:rPr>
        <w:t>3、有依法缴纳税收和社会保障资金的良好记录</w:t>
      </w:r>
    </w:p>
    <w:p w14:paraId="3551C0D1">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提供近半年任一个月缴纳税收的凭据以及缴纳社会保险的凭据（专用收据或社会保险缴纳清单）原件复印件（扫描件）；依法免税或不需要缴纳社会保障资金的供应商，提供相应文件证明原件复印件（扫描件）。供应商成立时间少于该规定时限的，提供成立至今的材料原件复印件；</w:t>
      </w:r>
    </w:p>
    <w:p w14:paraId="07F98A1E">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注：提供材料为原件复印件（扫描件）并加盖公章。</w:t>
      </w:r>
    </w:p>
    <w:p w14:paraId="3E4634E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highlight w:val="none"/>
          <w:u w:val="none"/>
          <w:lang w:val="en-US" w:eastAsia="zh-CN" w:bidi="ar-SA"/>
        </w:rPr>
        <w:t>4、具备履行合同所必需专业能力的书面声明（格式见附件一）</w:t>
      </w:r>
    </w:p>
    <w:p w14:paraId="22F3D9D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2" w:firstLineChars="200"/>
        <w:textAlignment w:val="auto"/>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highlight w:val="none"/>
          <w:u w:val="none"/>
          <w:lang w:val="en-US" w:eastAsia="zh-CN" w:bidi="ar-SA"/>
        </w:rPr>
        <w:t>5、参加政府采购活动前 3 年内在经营活动中没有重大违法记录的书面声明（格式见附件二）</w:t>
      </w:r>
    </w:p>
    <w:p w14:paraId="5989AC2E">
      <w:pPr>
        <w:pStyle w:val="5"/>
        <w:numPr>
          <w:ilvl w:val="2"/>
          <w:numId w:val="0"/>
        </w:numPr>
        <w:spacing w:before="145" w:beforeLines="50" w:after="145" w:afterLines="50" w:line="300" w:lineRule="auto"/>
        <w:ind w:leftChars="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二、落实政府采购政策需满足的资格要求</w:t>
      </w:r>
    </w:p>
    <w:p w14:paraId="655FDBC9">
      <w:pPr>
        <w:ind w:firstLine="480" w:firstLineChars="20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提供《中小企业声明函》并加盖公章</w:t>
      </w:r>
      <w:r>
        <w:rPr>
          <w:rFonts w:hint="eastAsia" w:ascii="宋体" w:hAnsi="宋体" w:cs="宋体"/>
          <w:b w:val="0"/>
          <w:bCs w:val="0"/>
          <w:color w:val="auto"/>
          <w:kern w:val="0"/>
          <w:sz w:val="24"/>
          <w:szCs w:val="24"/>
          <w:highlight w:val="none"/>
          <w:lang w:val="en-US" w:eastAsia="zh-CN" w:bidi="ar-SA"/>
        </w:rPr>
        <w:t>，（格式见附件三）</w:t>
      </w:r>
      <w:r>
        <w:rPr>
          <w:rFonts w:hint="eastAsia" w:ascii="宋体" w:hAnsi="宋体" w:eastAsia="宋体" w:cs="宋体"/>
          <w:b w:val="0"/>
          <w:bCs w:val="0"/>
          <w:color w:val="auto"/>
          <w:kern w:val="0"/>
          <w:sz w:val="24"/>
          <w:szCs w:val="24"/>
          <w:highlight w:val="none"/>
          <w:lang w:val="en-US" w:eastAsia="zh-CN" w:bidi="ar-SA"/>
        </w:rPr>
        <w:t>。</w:t>
      </w:r>
    </w:p>
    <w:p w14:paraId="3990FA6E">
      <w:pPr>
        <w:pStyle w:val="5"/>
        <w:numPr>
          <w:ilvl w:val="2"/>
          <w:numId w:val="0"/>
        </w:numPr>
        <w:spacing w:before="145" w:beforeLines="50" w:after="145" w:afterLines="50" w:line="300" w:lineRule="auto"/>
        <w:ind w:leftChars="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三、本项目的特定资格要求</w:t>
      </w:r>
    </w:p>
    <w:p w14:paraId="010458CF">
      <w:pPr>
        <w:ind w:firstLine="480" w:firstLineChars="200"/>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具备建筑工程施工总承包三级及以上资质，需提供有效的资质证书原件复印件（扫描件）。</w:t>
      </w:r>
    </w:p>
    <w:p w14:paraId="37A29206">
      <w:pPr>
        <w:pStyle w:val="5"/>
        <w:numPr>
          <w:ilvl w:val="2"/>
          <w:numId w:val="0"/>
        </w:numPr>
        <w:spacing w:before="145" w:beforeLines="50" w:after="145" w:afterLines="50" w:line="300" w:lineRule="auto"/>
        <w:ind w:leftChars="0"/>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四、其他资格要求</w:t>
      </w:r>
    </w:p>
    <w:p w14:paraId="12C069E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b w:val="0"/>
          <w:bCs w:val="0"/>
          <w:color w:val="auto"/>
          <w:kern w:val="2"/>
          <w:sz w:val="24"/>
          <w:szCs w:val="22"/>
          <w:highlight w:val="none"/>
          <w:u w:val="none"/>
          <w:lang w:val="en-US" w:eastAsia="zh-CN" w:bidi="ar-SA"/>
        </w:rPr>
      </w:pPr>
      <w:r>
        <w:rPr>
          <w:rFonts w:hint="eastAsia" w:ascii="宋体" w:hAnsi="宋体" w:eastAsia="宋体" w:cs="宋体"/>
          <w:b w:val="0"/>
          <w:bCs w:val="0"/>
          <w:color w:val="auto"/>
          <w:kern w:val="2"/>
          <w:sz w:val="24"/>
          <w:szCs w:val="22"/>
          <w:highlight w:val="none"/>
          <w:u w:val="none"/>
          <w:lang w:val="en-US" w:eastAsia="zh-CN" w:bidi="ar-SA"/>
        </w:rPr>
        <w:t>1、联合体协议书（如果有，格式见附件四）</w:t>
      </w:r>
    </w:p>
    <w:p w14:paraId="278E99F0">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b w:val="0"/>
          <w:bCs w:val="0"/>
          <w:color w:val="auto"/>
          <w:kern w:val="2"/>
          <w:sz w:val="24"/>
          <w:szCs w:val="22"/>
          <w:highlight w:val="none"/>
          <w:u w:val="none"/>
          <w:lang w:val="en-US" w:eastAsia="zh-CN" w:bidi="ar-SA"/>
        </w:rPr>
        <w:t>2、</w:t>
      </w:r>
      <w:r>
        <w:rPr>
          <w:rFonts w:hint="eastAsia" w:ascii="宋体" w:hAnsi="宋体" w:eastAsia="宋体" w:cs="宋体"/>
          <w:color w:val="auto"/>
          <w:kern w:val="2"/>
          <w:sz w:val="24"/>
          <w:szCs w:val="22"/>
          <w:highlight w:val="none"/>
          <w:u w:val="none"/>
          <w:lang w:val="en-US" w:eastAsia="zh-CN" w:bidi="ar-SA"/>
        </w:rPr>
        <w:t>书面声明（格式自拟）：表示自己与其他参与同一合同项下的供应商，不存在《政府采购法实施条例》第十八条规定的关联关系。</w:t>
      </w:r>
    </w:p>
    <w:p w14:paraId="0B562453">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书面声明包括如下内容：供应商法定代表人（单位负责人）在其单位外的其他单位担任法定代表人（单位负责人）的信息；供应商直接控股、存在管理关系的其他单位信息；供应商为本项目提供整体设计、规范编制或者项目管理、监理、检测等服务情形。</w:t>
      </w:r>
    </w:p>
    <w:p w14:paraId="0980BF35">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3、供应商认为需要提供的其他材料（包含但不限于以下材料）。</w:t>
      </w:r>
    </w:p>
    <w:p w14:paraId="37FA5B90">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r>
        <w:rPr>
          <w:rFonts w:hint="eastAsia" w:ascii="宋体" w:hAnsi="宋体" w:eastAsia="宋体" w:cs="宋体"/>
          <w:color w:val="auto"/>
          <w:kern w:val="2"/>
          <w:sz w:val="24"/>
          <w:szCs w:val="22"/>
          <w:highlight w:val="none"/>
          <w:u w:val="none"/>
          <w:lang w:val="en-US" w:eastAsia="zh-CN" w:bidi="ar-SA"/>
        </w:rPr>
        <w:t>（1）投标单位须在投标文件中提供履约承诺书，承诺具体内容如下:“我公司郑重承诺:若我公司有幸中标，收到该项目中标通知书后，我公司法定代表人和项目负责人在10日历日内与该项目招标方洽商履约的相关事宜，我公司自中标通知书发出之日起30日内未按照招标文件和投标文件订立书面合同、项目负责人及项目班组中的主要管理人员未及时履约到岗到位的，招标方可视为我公司未按时履约，有权取消我公司中标资格，依次确定其他中标候选人为中标人，赔偿招标方所造成的损失，并将我公司纳入失信企业名单中。”</w:t>
      </w:r>
    </w:p>
    <w:p w14:paraId="07E079FE">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17747A1A">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2"/>
          <w:highlight w:val="none"/>
          <w:u w:val="none"/>
          <w:lang w:val="en-US" w:eastAsia="zh-CN" w:bidi="ar-SA"/>
        </w:rPr>
      </w:pPr>
    </w:p>
    <w:p w14:paraId="3E5B874F">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color w:val="auto"/>
          <w:kern w:val="2"/>
          <w:sz w:val="24"/>
          <w:szCs w:val="22"/>
          <w:highlight w:val="none"/>
          <w:u w:val="none"/>
          <w:lang w:val="en-US" w:eastAsia="zh-CN" w:bidi="ar-SA"/>
        </w:rPr>
      </w:pPr>
    </w:p>
    <w:p w14:paraId="34D5C5CE">
      <w:pPr>
        <w:rPr>
          <w:rFonts w:hint="eastAsia" w:ascii="宋体" w:hAnsi="宋体" w:eastAsia="宋体" w:cs="宋体"/>
          <w:color w:val="auto"/>
          <w:kern w:val="2"/>
          <w:sz w:val="24"/>
          <w:szCs w:val="22"/>
          <w:highlight w:val="none"/>
          <w:u w:val="none"/>
          <w:lang w:val="en-US" w:eastAsia="zh-CN" w:bidi="ar-SA"/>
        </w:rPr>
      </w:pPr>
    </w:p>
    <w:p w14:paraId="7592AB44">
      <w:pPr>
        <w:pStyle w:val="2"/>
        <w:rPr>
          <w:rFonts w:hint="eastAsia" w:ascii="宋体" w:hAnsi="宋体" w:eastAsia="宋体" w:cs="宋体"/>
          <w:color w:val="auto"/>
          <w:kern w:val="2"/>
          <w:sz w:val="24"/>
          <w:szCs w:val="22"/>
          <w:highlight w:val="none"/>
          <w:u w:val="none"/>
          <w:lang w:val="en-US" w:eastAsia="zh-CN" w:bidi="ar-SA"/>
        </w:rPr>
      </w:pPr>
    </w:p>
    <w:p w14:paraId="413A4B6B">
      <w:pPr>
        <w:rPr>
          <w:rFonts w:hint="eastAsia" w:ascii="宋体" w:hAnsi="宋体" w:eastAsia="宋体" w:cs="宋体"/>
          <w:color w:val="auto"/>
          <w:kern w:val="2"/>
          <w:sz w:val="24"/>
          <w:szCs w:val="22"/>
          <w:highlight w:val="none"/>
          <w:u w:val="none"/>
          <w:lang w:val="en-US" w:eastAsia="zh-CN" w:bidi="ar-SA"/>
        </w:rPr>
      </w:pPr>
    </w:p>
    <w:p w14:paraId="37E97576">
      <w:pPr>
        <w:pStyle w:val="2"/>
        <w:rPr>
          <w:rFonts w:hint="eastAsia" w:ascii="宋体" w:hAnsi="宋体" w:eastAsia="宋体" w:cs="宋体"/>
          <w:color w:val="auto"/>
          <w:kern w:val="2"/>
          <w:sz w:val="24"/>
          <w:szCs w:val="22"/>
          <w:highlight w:val="none"/>
          <w:u w:val="none"/>
          <w:lang w:val="en-US" w:eastAsia="zh-CN" w:bidi="ar-SA"/>
        </w:rPr>
      </w:pPr>
    </w:p>
    <w:p w14:paraId="05F1E7F1">
      <w:pPr>
        <w:rPr>
          <w:rFonts w:hint="eastAsia" w:ascii="宋体" w:hAnsi="宋体" w:eastAsia="宋体" w:cs="宋体"/>
          <w:color w:val="auto"/>
          <w:kern w:val="2"/>
          <w:sz w:val="24"/>
          <w:szCs w:val="22"/>
          <w:highlight w:val="none"/>
          <w:u w:val="none"/>
          <w:lang w:val="en-US" w:eastAsia="zh-CN" w:bidi="ar-SA"/>
        </w:rPr>
      </w:pPr>
    </w:p>
    <w:p w14:paraId="049F5674">
      <w:pPr>
        <w:pStyle w:val="2"/>
        <w:rPr>
          <w:rFonts w:hint="eastAsia" w:ascii="宋体" w:hAnsi="宋体" w:eastAsia="宋体" w:cs="宋体"/>
          <w:color w:val="auto"/>
          <w:kern w:val="2"/>
          <w:sz w:val="24"/>
          <w:szCs w:val="22"/>
          <w:highlight w:val="none"/>
          <w:u w:val="none"/>
          <w:lang w:val="en-US" w:eastAsia="zh-CN" w:bidi="ar-SA"/>
        </w:rPr>
      </w:pPr>
    </w:p>
    <w:p w14:paraId="15D85DAB">
      <w:pPr>
        <w:rPr>
          <w:rFonts w:hint="eastAsia" w:ascii="宋体" w:hAnsi="宋体" w:eastAsia="宋体" w:cs="宋体"/>
          <w:color w:val="auto"/>
          <w:kern w:val="2"/>
          <w:sz w:val="24"/>
          <w:szCs w:val="22"/>
          <w:highlight w:val="none"/>
          <w:u w:val="none"/>
          <w:lang w:val="en-US" w:eastAsia="zh-CN" w:bidi="ar-SA"/>
        </w:rPr>
      </w:pPr>
    </w:p>
    <w:p w14:paraId="66C6FE6B">
      <w:pPr>
        <w:pStyle w:val="2"/>
        <w:rPr>
          <w:rFonts w:hint="eastAsia" w:ascii="宋体" w:hAnsi="宋体" w:eastAsia="宋体" w:cs="宋体"/>
          <w:color w:val="auto"/>
          <w:kern w:val="2"/>
          <w:sz w:val="24"/>
          <w:szCs w:val="22"/>
          <w:highlight w:val="none"/>
          <w:u w:val="none"/>
          <w:lang w:val="en-US" w:eastAsia="zh-CN" w:bidi="ar-SA"/>
        </w:rPr>
      </w:pPr>
    </w:p>
    <w:p w14:paraId="37A4069F">
      <w:pPr>
        <w:rPr>
          <w:rFonts w:hint="eastAsia" w:ascii="宋体" w:hAnsi="宋体" w:eastAsia="宋体" w:cs="宋体"/>
          <w:color w:val="auto"/>
          <w:kern w:val="2"/>
          <w:sz w:val="24"/>
          <w:szCs w:val="22"/>
          <w:highlight w:val="none"/>
          <w:u w:val="none"/>
          <w:lang w:val="en-US" w:eastAsia="zh-CN" w:bidi="ar-SA"/>
        </w:rPr>
      </w:pPr>
    </w:p>
    <w:p w14:paraId="4D11B8EC">
      <w:pPr>
        <w:pStyle w:val="2"/>
        <w:rPr>
          <w:rFonts w:hint="eastAsia" w:ascii="宋体" w:hAnsi="宋体" w:eastAsia="宋体" w:cs="宋体"/>
          <w:color w:val="auto"/>
          <w:kern w:val="2"/>
          <w:sz w:val="24"/>
          <w:szCs w:val="22"/>
          <w:highlight w:val="none"/>
          <w:u w:val="none"/>
          <w:lang w:val="en-US" w:eastAsia="zh-CN" w:bidi="ar-SA"/>
        </w:rPr>
      </w:pPr>
    </w:p>
    <w:p w14:paraId="68F439D7">
      <w:pPr>
        <w:rPr>
          <w:rFonts w:hint="eastAsia" w:ascii="宋体" w:hAnsi="宋体" w:eastAsia="宋体" w:cs="宋体"/>
          <w:color w:val="auto"/>
          <w:kern w:val="2"/>
          <w:sz w:val="24"/>
          <w:szCs w:val="22"/>
          <w:highlight w:val="none"/>
          <w:u w:val="none"/>
          <w:lang w:val="en-US" w:eastAsia="zh-CN" w:bidi="ar-SA"/>
        </w:rPr>
      </w:pPr>
    </w:p>
    <w:p w14:paraId="208CA0A7">
      <w:pPr>
        <w:pStyle w:val="2"/>
        <w:rPr>
          <w:rFonts w:hint="eastAsia" w:ascii="宋体" w:hAnsi="宋体" w:eastAsia="宋体" w:cs="宋体"/>
          <w:color w:val="auto"/>
          <w:kern w:val="2"/>
          <w:sz w:val="24"/>
          <w:szCs w:val="22"/>
          <w:highlight w:val="none"/>
          <w:u w:val="none"/>
          <w:lang w:val="en-US" w:eastAsia="zh-CN" w:bidi="ar-SA"/>
        </w:rPr>
      </w:pPr>
    </w:p>
    <w:p w14:paraId="4FABDEB5">
      <w:pPr>
        <w:rPr>
          <w:rFonts w:hint="eastAsia" w:ascii="宋体" w:hAnsi="宋体" w:eastAsia="宋体" w:cs="宋体"/>
          <w:color w:val="auto"/>
          <w:kern w:val="2"/>
          <w:sz w:val="24"/>
          <w:szCs w:val="22"/>
          <w:highlight w:val="none"/>
          <w:u w:val="none"/>
          <w:lang w:val="en-US" w:eastAsia="zh-CN" w:bidi="ar-SA"/>
        </w:rPr>
      </w:pPr>
    </w:p>
    <w:p w14:paraId="5C2BDEF3">
      <w:pPr>
        <w:pStyle w:val="2"/>
        <w:rPr>
          <w:rFonts w:hint="eastAsia" w:ascii="宋体" w:hAnsi="宋体" w:eastAsia="宋体" w:cs="宋体"/>
          <w:color w:val="auto"/>
          <w:kern w:val="2"/>
          <w:sz w:val="24"/>
          <w:szCs w:val="22"/>
          <w:highlight w:val="none"/>
          <w:u w:val="none"/>
          <w:lang w:val="en-US" w:eastAsia="zh-CN" w:bidi="ar-SA"/>
        </w:rPr>
      </w:pPr>
    </w:p>
    <w:p w14:paraId="53934EFF">
      <w:pPr>
        <w:rPr>
          <w:rFonts w:hint="eastAsia" w:ascii="宋体" w:hAnsi="宋体" w:eastAsia="宋体" w:cs="宋体"/>
          <w:color w:val="auto"/>
          <w:kern w:val="2"/>
          <w:sz w:val="24"/>
          <w:szCs w:val="22"/>
          <w:highlight w:val="none"/>
          <w:u w:val="none"/>
          <w:lang w:val="en-US" w:eastAsia="zh-CN" w:bidi="ar-SA"/>
        </w:rPr>
      </w:pPr>
    </w:p>
    <w:p w14:paraId="41CA2DF1">
      <w:pPr>
        <w:pStyle w:val="2"/>
        <w:rPr>
          <w:rFonts w:hint="eastAsia" w:ascii="宋体" w:hAnsi="宋体" w:eastAsia="宋体" w:cs="宋体"/>
          <w:color w:val="auto"/>
          <w:kern w:val="2"/>
          <w:sz w:val="24"/>
          <w:szCs w:val="22"/>
          <w:highlight w:val="none"/>
          <w:u w:val="none"/>
          <w:lang w:val="en-US" w:eastAsia="zh-CN" w:bidi="ar-SA"/>
        </w:rPr>
      </w:pPr>
    </w:p>
    <w:p w14:paraId="4B3E7F39">
      <w:pPr>
        <w:rPr>
          <w:rFonts w:hint="eastAsia" w:ascii="宋体" w:hAnsi="宋体" w:eastAsia="宋体" w:cs="宋体"/>
          <w:color w:val="auto"/>
          <w:kern w:val="2"/>
          <w:sz w:val="24"/>
          <w:szCs w:val="22"/>
          <w:highlight w:val="none"/>
          <w:u w:val="none"/>
          <w:lang w:val="en-US" w:eastAsia="zh-CN" w:bidi="ar-SA"/>
        </w:rPr>
      </w:pPr>
    </w:p>
    <w:p w14:paraId="35AF7354">
      <w:pPr>
        <w:pStyle w:val="2"/>
        <w:rPr>
          <w:rFonts w:hint="eastAsia" w:ascii="宋体" w:hAnsi="宋体" w:eastAsia="宋体" w:cs="宋体"/>
          <w:color w:val="auto"/>
          <w:kern w:val="2"/>
          <w:sz w:val="24"/>
          <w:szCs w:val="22"/>
          <w:highlight w:val="none"/>
          <w:u w:val="none"/>
          <w:lang w:val="en-US" w:eastAsia="zh-CN" w:bidi="ar-SA"/>
        </w:rPr>
      </w:pPr>
    </w:p>
    <w:p w14:paraId="4ED156B8">
      <w:pPr>
        <w:rPr>
          <w:rFonts w:hint="eastAsia" w:ascii="宋体" w:hAnsi="宋体" w:eastAsia="宋体" w:cs="宋体"/>
          <w:color w:val="auto"/>
          <w:kern w:val="2"/>
          <w:sz w:val="24"/>
          <w:szCs w:val="22"/>
          <w:highlight w:val="none"/>
          <w:u w:val="none"/>
          <w:lang w:val="en-US" w:eastAsia="zh-CN" w:bidi="ar-SA"/>
        </w:rPr>
      </w:pPr>
    </w:p>
    <w:p w14:paraId="1BA60160">
      <w:pPr>
        <w:pStyle w:val="2"/>
        <w:rPr>
          <w:rFonts w:hint="eastAsia" w:ascii="宋体" w:hAnsi="宋体" w:eastAsia="宋体" w:cs="宋体"/>
          <w:color w:val="auto"/>
          <w:kern w:val="2"/>
          <w:sz w:val="24"/>
          <w:szCs w:val="22"/>
          <w:highlight w:val="none"/>
          <w:u w:val="none"/>
          <w:lang w:val="en-US" w:eastAsia="zh-CN" w:bidi="ar-SA"/>
        </w:rPr>
      </w:pPr>
    </w:p>
    <w:p w14:paraId="0B24E034">
      <w:pPr>
        <w:rPr>
          <w:rFonts w:hint="eastAsia" w:ascii="宋体" w:hAnsi="宋体" w:eastAsia="宋体" w:cs="宋体"/>
          <w:color w:val="auto"/>
          <w:kern w:val="2"/>
          <w:sz w:val="24"/>
          <w:szCs w:val="22"/>
          <w:highlight w:val="none"/>
          <w:u w:val="none"/>
          <w:lang w:val="en-US" w:eastAsia="zh-CN" w:bidi="ar-SA"/>
        </w:rPr>
      </w:pPr>
    </w:p>
    <w:p w14:paraId="6F662A04">
      <w:pPr>
        <w:pStyle w:val="2"/>
        <w:rPr>
          <w:rFonts w:hint="eastAsia" w:ascii="宋体" w:hAnsi="宋体" w:eastAsia="宋体" w:cs="宋体"/>
          <w:color w:val="auto"/>
          <w:kern w:val="2"/>
          <w:sz w:val="24"/>
          <w:szCs w:val="22"/>
          <w:highlight w:val="none"/>
          <w:u w:val="none"/>
          <w:lang w:val="en-US" w:eastAsia="zh-CN" w:bidi="ar-SA"/>
        </w:rPr>
      </w:pPr>
    </w:p>
    <w:p w14:paraId="7271C317">
      <w:pPr>
        <w:rPr>
          <w:rFonts w:hint="eastAsia" w:ascii="宋体" w:hAnsi="宋体" w:eastAsia="宋体" w:cs="宋体"/>
          <w:color w:val="auto"/>
          <w:kern w:val="2"/>
          <w:sz w:val="24"/>
          <w:szCs w:val="22"/>
          <w:highlight w:val="none"/>
          <w:u w:val="none"/>
          <w:lang w:val="en-US" w:eastAsia="zh-CN" w:bidi="ar-SA"/>
        </w:rPr>
      </w:pPr>
    </w:p>
    <w:p w14:paraId="1FD2FC6D">
      <w:pPr>
        <w:pStyle w:val="2"/>
        <w:rPr>
          <w:rFonts w:hint="eastAsia" w:ascii="宋体" w:hAnsi="宋体" w:eastAsia="宋体" w:cs="宋体"/>
          <w:color w:val="auto"/>
          <w:kern w:val="2"/>
          <w:sz w:val="24"/>
          <w:szCs w:val="22"/>
          <w:highlight w:val="none"/>
          <w:u w:val="none"/>
          <w:lang w:val="en-US" w:eastAsia="zh-CN" w:bidi="ar-SA"/>
        </w:rPr>
      </w:pPr>
    </w:p>
    <w:p w14:paraId="4C3D2ACC">
      <w:pPr>
        <w:rPr>
          <w:rFonts w:hint="default"/>
          <w:lang w:val="en-US" w:eastAsia="zh-CN"/>
        </w:rPr>
      </w:pPr>
      <w:r>
        <w:rPr>
          <w:rFonts w:hint="eastAsia" w:ascii="宋体" w:hAnsi="宋体" w:cs="宋体"/>
          <w:color w:val="auto"/>
          <w:kern w:val="2"/>
          <w:sz w:val="24"/>
          <w:szCs w:val="22"/>
          <w:highlight w:val="none"/>
          <w:u w:val="none"/>
          <w:lang w:val="en-US" w:eastAsia="zh-CN" w:bidi="ar-SA"/>
        </w:rPr>
        <w:t xml:space="preserve"> </w:t>
      </w:r>
    </w:p>
    <w:p w14:paraId="756A6EE5">
      <w:pPr>
        <w:rPr>
          <w:rFonts w:hint="eastAsia" w:ascii="宋体" w:hAnsi="宋体" w:eastAsia="宋体" w:cs="宋体"/>
          <w:color w:val="auto"/>
          <w:kern w:val="2"/>
          <w:sz w:val="24"/>
          <w:szCs w:val="22"/>
          <w:highlight w:val="none"/>
          <w:u w:val="none"/>
          <w:lang w:val="en-US" w:eastAsia="zh-CN" w:bidi="ar-SA"/>
        </w:rPr>
      </w:pPr>
    </w:p>
    <w:p w14:paraId="6A6B1648">
      <w:pPr>
        <w:pStyle w:val="2"/>
        <w:rPr>
          <w:rFonts w:hint="eastAsia" w:ascii="宋体" w:hAnsi="宋体" w:eastAsia="宋体" w:cs="宋体"/>
          <w:color w:val="auto"/>
          <w:kern w:val="2"/>
          <w:sz w:val="24"/>
          <w:szCs w:val="22"/>
          <w:highlight w:val="none"/>
          <w:u w:val="none"/>
          <w:lang w:val="en-US" w:eastAsia="zh-CN" w:bidi="ar-SA"/>
        </w:rPr>
      </w:pPr>
    </w:p>
    <w:p w14:paraId="1728BEC7">
      <w:pPr>
        <w:rPr>
          <w:rFonts w:hint="eastAsia" w:ascii="宋体" w:hAnsi="宋体" w:eastAsia="宋体" w:cs="宋体"/>
          <w:color w:val="auto"/>
          <w:kern w:val="2"/>
          <w:sz w:val="24"/>
          <w:szCs w:val="22"/>
          <w:highlight w:val="none"/>
          <w:u w:val="none"/>
          <w:lang w:val="en-US" w:eastAsia="zh-CN" w:bidi="ar-SA"/>
        </w:rPr>
      </w:pPr>
    </w:p>
    <w:p w14:paraId="619A249A">
      <w:pPr>
        <w:pStyle w:val="2"/>
        <w:rPr>
          <w:rFonts w:hint="eastAsia" w:ascii="宋体" w:hAnsi="宋体" w:eastAsia="宋体" w:cs="宋体"/>
          <w:color w:val="auto"/>
          <w:kern w:val="2"/>
          <w:sz w:val="24"/>
          <w:szCs w:val="22"/>
          <w:highlight w:val="none"/>
          <w:u w:val="none"/>
          <w:lang w:val="en-US" w:eastAsia="zh-CN" w:bidi="ar-SA"/>
        </w:rPr>
      </w:pPr>
    </w:p>
    <w:p w14:paraId="4D90F8E3">
      <w:pPr>
        <w:rPr>
          <w:rFonts w:hint="eastAsia" w:ascii="宋体" w:hAnsi="宋体" w:eastAsia="宋体" w:cs="宋体"/>
          <w:color w:val="auto"/>
          <w:kern w:val="2"/>
          <w:sz w:val="24"/>
          <w:szCs w:val="22"/>
          <w:highlight w:val="none"/>
          <w:u w:val="none"/>
          <w:lang w:val="en-US" w:eastAsia="zh-CN" w:bidi="ar-SA"/>
        </w:rPr>
      </w:pPr>
    </w:p>
    <w:p w14:paraId="3D01E462">
      <w:pPr>
        <w:pStyle w:val="2"/>
        <w:rPr>
          <w:rFonts w:hint="eastAsia"/>
          <w:lang w:val="en-US" w:eastAsia="zh-CN"/>
        </w:rPr>
      </w:pPr>
    </w:p>
    <w:p w14:paraId="5A45E66C">
      <w:pPr>
        <w:spacing w:before="145" w:beforeLines="50" w:after="145" w:afterLines="50" w:line="300" w:lineRule="auto"/>
        <w:rPr>
          <w:rFonts w:hint="eastAsia" w:ascii="宋体" w:hAnsi="宋体" w:eastAsia="宋体" w:cs="宋体"/>
          <w:b/>
          <w:bCs w:val="0"/>
          <w:color w:val="auto"/>
          <w:sz w:val="24"/>
          <w:highlight w:val="none"/>
          <w:lang w:eastAsia="zh-CN"/>
        </w:rPr>
      </w:pPr>
      <w:bookmarkStart w:id="113" w:name="_Toc5322"/>
      <w:r>
        <w:rPr>
          <w:rFonts w:hint="eastAsia" w:ascii="宋体" w:hAnsi="宋体" w:eastAsia="宋体" w:cs="宋体"/>
          <w:b/>
          <w:bCs w:val="0"/>
          <w:color w:val="auto"/>
          <w:sz w:val="24"/>
          <w:highlight w:val="none"/>
          <w:lang w:eastAsia="zh-CN"/>
        </w:rPr>
        <w:t>附件一</w:t>
      </w:r>
    </w:p>
    <w:p w14:paraId="31C80D37">
      <w:pPr>
        <w:spacing w:before="145" w:beforeLines="50" w:after="145" w:afterLines="50" w:line="300" w:lineRule="auto"/>
        <w:jc w:val="center"/>
        <w:rPr>
          <w:rFonts w:hint="eastAsia" w:ascii="宋体" w:hAnsi="宋体" w:eastAsia="宋体" w:cs="宋体"/>
          <w:b/>
          <w:bCs w:val="0"/>
          <w:color w:val="auto"/>
          <w:sz w:val="24"/>
          <w:highlight w:val="none"/>
        </w:rPr>
      </w:pPr>
      <w:r>
        <w:rPr>
          <w:rFonts w:hint="eastAsia" w:ascii="宋体" w:hAnsi="宋体" w:eastAsia="宋体" w:cs="宋体"/>
          <w:b/>
          <w:bCs w:val="0"/>
          <w:color w:val="auto"/>
          <w:sz w:val="24"/>
          <w:highlight w:val="none"/>
        </w:rPr>
        <w:t>具备履行合同所必需的设备和专业技术能力的书面声明</w:t>
      </w:r>
      <w:bookmarkEnd w:id="113"/>
    </w:p>
    <w:p w14:paraId="0AB83135">
      <w:pPr>
        <w:rPr>
          <w:rFonts w:hint="eastAsia" w:ascii="宋体" w:hAnsi="宋体" w:eastAsia="宋体" w:cs="宋体"/>
          <w:color w:val="auto"/>
          <w:highlight w:val="none"/>
        </w:rPr>
      </w:pPr>
    </w:p>
    <w:p w14:paraId="59540193">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ind w:firstLine="492"/>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我单位郑重声明：我单位具备履行本项采购合同所必需的设备和专业技术能力，为履行本项采购合同我公司具备如下主要设备和主要专业技术能力：</w:t>
      </w:r>
    </w:p>
    <w:p w14:paraId="3CD99663">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ind w:firstLine="492"/>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主要设备有：</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w:t>
      </w:r>
    </w:p>
    <w:p w14:paraId="31C14B38">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ind w:firstLine="492"/>
        <w:textAlignment w:val="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主要专业技术能力有：</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u w:val="single"/>
          <w:lang w:val="en-US" w:eastAsia="zh-CN"/>
        </w:rPr>
        <w:t xml:space="preserve">                  </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w:t>
      </w:r>
    </w:p>
    <w:p w14:paraId="1DCBC234">
      <w:pPr>
        <w:pStyle w:val="80"/>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p>
    <w:p w14:paraId="3F7256F1">
      <w:pPr>
        <w:keepNext w:val="0"/>
        <w:keepLines w:val="0"/>
        <w:pageBreakBefore w:val="0"/>
        <w:widowControl w:val="0"/>
        <w:kinsoku/>
        <w:wordWrap/>
        <w:overflowPunct/>
        <w:topLinePunct w:val="0"/>
        <w:autoSpaceDE/>
        <w:autoSpaceDN/>
        <w:bidi w:val="0"/>
        <w:adjustRightInd/>
        <w:snapToGrid/>
        <w:spacing w:line="440" w:lineRule="exact"/>
        <w:ind w:firstLine="3150" w:firstLineChars="1500"/>
        <w:textAlignment w:val="auto"/>
        <w:rPr>
          <w:rFonts w:hint="eastAsia" w:ascii="宋体" w:hAnsi="宋体" w:eastAsia="宋体" w:cs="宋体"/>
          <w:color w:val="auto"/>
          <w:sz w:val="24"/>
          <w:highlight w:val="none"/>
        </w:rPr>
      </w:pPr>
      <w:r>
        <w:rPr>
          <w:rFonts w:hint="eastAsia" w:ascii="宋体" w:hAnsi="宋体" w:eastAsia="宋体" w:cs="宋体"/>
          <w:bCs/>
          <w:color w:val="auto"/>
          <w:highlight w:val="none"/>
        </w:rPr>
        <w:t xml:space="preserve">                           </w:t>
      </w:r>
      <w:r>
        <w:rPr>
          <w:rFonts w:hint="eastAsia" w:ascii="宋体" w:hAnsi="宋体" w:eastAsia="宋体" w:cs="宋体"/>
          <w:color w:val="auto"/>
          <w:sz w:val="24"/>
          <w:highlight w:val="none"/>
        </w:rPr>
        <w:t xml:space="preserve">投标人名称（电子签名）： </w:t>
      </w:r>
    </w:p>
    <w:p w14:paraId="48C5D446">
      <w:pPr>
        <w:keepNext w:val="0"/>
        <w:keepLines w:val="0"/>
        <w:pageBreakBefore w:val="0"/>
        <w:widowControl w:val="0"/>
        <w:kinsoku/>
        <w:wordWrap/>
        <w:overflowPunct/>
        <w:topLinePunct w:val="0"/>
        <w:autoSpaceDE/>
        <w:autoSpaceDN/>
        <w:bidi w:val="0"/>
        <w:adjustRightInd/>
        <w:snapToGrid/>
        <w:spacing w:line="440" w:lineRule="exact"/>
        <w:ind w:firstLine="3600" w:firstLineChars="1500"/>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日期：  年   月   日</w:t>
      </w:r>
    </w:p>
    <w:p w14:paraId="30E10D34">
      <w:pPr>
        <w:pStyle w:val="82"/>
        <w:tabs>
          <w:tab w:val="left" w:pos="750"/>
        </w:tabs>
        <w:adjustRightInd w:val="0"/>
        <w:snapToGrid w:val="0"/>
        <w:spacing w:line="500" w:lineRule="exact"/>
        <w:ind w:firstLine="720" w:firstLineChars="300"/>
        <w:jc w:val="right"/>
        <w:rPr>
          <w:rFonts w:hint="eastAsia" w:ascii="宋体" w:hAnsi="宋体" w:eastAsia="宋体" w:cs="宋体"/>
          <w:color w:val="auto"/>
          <w:sz w:val="24"/>
          <w:szCs w:val="24"/>
          <w:highlight w:val="none"/>
        </w:rPr>
      </w:pPr>
    </w:p>
    <w:p w14:paraId="437BE257">
      <w:pPr>
        <w:rPr>
          <w:rFonts w:hint="eastAsia" w:ascii="宋体" w:hAnsi="宋体" w:eastAsia="宋体" w:cs="宋体"/>
          <w:color w:val="auto"/>
          <w:highlight w:val="none"/>
        </w:rPr>
      </w:pPr>
    </w:p>
    <w:p w14:paraId="3A9B4A1B">
      <w:pPr>
        <w:rPr>
          <w:rFonts w:hint="eastAsia" w:ascii="宋体" w:hAnsi="宋体" w:eastAsia="宋体" w:cs="宋体"/>
          <w:color w:val="auto"/>
          <w:highlight w:val="none"/>
        </w:rPr>
      </w:pPr>
    </w:p>
    <w:p w14:paraId="03C07667">
      <w:pPr>
        <w:rPr>
          <w:rFonts w:hint="eastAsia" w:ascii="宋体" w:hAnsi="宋体" w:eastAsia="宋体" w:cs="宋体"/>
          <w:color w:val="auto"/>
          <w:highlight w:val="none"/>
        </w:rPr>
      </w:pPr>
    </w:p>
    <w:p w14:paraId="606D0F21">
      <w:pPr>
        <w:rPr>
          <w:rFonts w:hint="eastAsia" w:ascii="宋体" w:hAnsi="宋体" w:eastAsia="宋体" w:cs="宋体"/>
          <w:color w:val="auto"/>
          <w:highlight w:val="none"/>
        </w:rPr>
      </w:pPr>
    </w:p>
    <w:p w14:paraId="4371E161">
      <w:pPr>
        <w:rPr>
          <w:rFonts w:hint="eastAsia" w:ascii="宋体" w:hAnsi="宋体" w:eastAsia="宋体" w:cs="宋体"/>
          <w:color w:val="auto"/>
          <w:highlight w:val="none"/>
        </w:rPr>
      </w:pPr>
    </w:p>
    <w:p w14:paraId="159249A5">
      <w:pPr>
        <w:pStyle w:val="80"/>
        <w:rPr>
          <w:rFonts w:hint="eastAsia" w:ascii="宋体" w:hAnsi="宋体" w:eastAsia="宋体" w:cs="宋体"/>
          <w:color w:val="auto"/>
          <w:highlight w:val="none"/>
        </w:rPr>
      </w:pPr>
    </w:p>
    <w:p w14:paraId="3BD13512">
      <w:pPr>
        <w:pStyle w:val="80"/>
        <w:rPr>
          <w:rFonts w:hint="eastAsia" w:ascii="宋体" w:hAnsi="宋体" w:eastAsia="宋体" w:cs="宋体"/>
          <w:color w:val="auto"/>
          <w:highlight w:val="none"/>
        </w:rPr>
      </w:pPr>
    </w:p>
    <w:p w14:paraId="6CC8210F">
      <w:pPr>
        <w:pStyle w:val="80"/>
        <w:rPr>
          <w:rFonts w:hint="eastAsia" w:ascii="宋体" w:hAnsi="宋体" w:eastAsia="宋体" w:cs="宋体"/>
          <w:color w:val="auto"/>
          <w:highlight w:val="none"/>
        </w:rPr>
      </w:pPr>
    </w:p>
    <w:p w14:paraId="711D1B95">
      <w:pPr>
        <w:pStyle w:val="80"/>
        <w:rPr>
          <w:rFonts w:hint="eastAsia" w:ascii="宋体" w:hAnsi="宋体" w:eastAsia="宋体" w:cs="宋体"/>
          <w:color w:val="auto"/>
          <w:highlight w:val="none"/>
        </w:rPr>
      </w:pPr>
    </w:p>
    <w:p w14:paraId="1D3C3988">
      <w:pPr>
        <w:pStyle w:val="80"/>
        <w:rPr>
          <w:rFonts w:hint="eastAsia" w:ascii="宋体" w:hAnsi="宋体" w:eastAsia="宋体" w:cs="宋体"/>
          <w:color w:val="auto"/>
          <w:highlight w:val="none"/>
        </w:rPr>
      </w:pPr>
    </w:p>
    <w:p w14:paraId="60DF13E7">
      <w:pPr>
        <w:pStyle w:val="80"/>
        <w:rPr>
          <w:rFonts w:hint="eastAsia" w:ascii="宋体" w:hAnsi="宋体" w:eastAsia="宋体" w:cs="宋体"/>
          <w:color w:val="auto"/>
          <w:highlight w:val="none"/>
        </w:rPr>
      </w:pPr>
    </w:p>
    <w:p w14:paraId="2233F78A">
      <w:pPr>
        <w:pStyle w:val="80"/>
        <w:rPr>
          <w:rFonts w:hint="eastAsia" w:ascii="宋体" w:hAnsi="宋体" w:eastAsia="宋体" w:cs="宋体"/>
          <w:color w:val="auto"/>
          <w:highlight w:val="none"/>
        </w:rPr>
      </w:pPr>
    </w:p>
    <w:p w14:paraId="78D46866">
      <w:pPr>
        <w:pStyle w:val="80"/>
        <w:rPr>
          <w:rFonts w:hint="eastAsia" w:ascii="宋体" w:hAnsi="宋体" w:eastAsia="宋体" w:cs="宋体"/>
          <w:color w:val="auto"/>
          <w:highlight w:val="none"/>
        </w:rPr>
      </w:pPr>
    </w:p>
    <w:p w14:paraId="63156DD8">
      <w:pPr>
        <w:pStyle w:val="80"/>
        <w:rPr>
          <w:rFonts w:hint="eastAsia" w:ascii="宋体" w:hAnsi="宋体" w:eastAsia="宋体" w:cs="宋体"/>
          <w:color w:val="auto"/>
          <w:highlight w:val="none"/>
        </w:rPr>
      </w:pPr>
    </w:p>
    <w:p w14:paraId="7B2D2F0D">
      <w:pPr>
        <w:pStyle w:val="80"/>
        <w:rPr>
          <w:rFonts w:hint="eastAsia" w:ascii="宋体" w:hAnsi="宋体" w:eastAsia="宋体" w:cs="宋体"/>
          <w:color w:val="auto"/>
          <w:highlight w:val="none"/>
        </w:rPr>
      </w:pPr>
    </w:p>
    <w:p w14:paraId="5F35F3BB">
      <w:pPr>
        <w:pStyle w:val="80"/>
        <w:rPr>
          <w:rFonts w:hint="eastAsia" w:ascii="宋体" w:hAnsi="宋体" w:eastAsia="宋体" w:cs="宋体"/>
          <w:color w:val="auto"/>
          <w:highlight w:val="none"/>
        </w:rPr>
      </w:pPr>
    </w:p>
    <w:p w14:paraId="2364867A">
      <w:pPr>
        <w:pStyle w:val="80"/>
        <w:rPr>
          <w:rFonts w:hint="eastAsia" w:ascii="宋体" w:hAnsi="宋体" w:eastAsia="宋体" w:cs="宋体"/>
          <w:color w:val="auto"/>
          <w:highlight w:val="none"/>
        </w:rPr>
      </w:pPr>
    </w:p>
    <w:p w14:paraId="46F54AAC">
      <w:pPr>
        <w:pStyle w:val="80"/>
        <w:rPr>
          <w:rFonts w:hint="eastAsia" w:ascii="宋体" w:hAnsi="宋体" w:eastAsia="宋体" w:cs="宋体"/>
          <w:color w:val="auto"/>
          <w:highlight w:val="none"/>
        </w:rPr>
      </w:pPr>
    </w:p>
    <w:p w14:paraId="37DAC613">
      <w:pPr>
        <w:pStyle w:val="80"/>
        <w:rPr>
          <w:rFonts w:hint="eastAsia" w:ascii="宋体" w:hAnsi="宋体" w:eastAsia="宋体" w:cs="宋体"/>
          <w:color w:val="auto"/>
          <w:highlight w:val="none"/>
        </w:rPr>
      </w:pPr>
    </w:p>
    <w:p w14:paraId="533F37F7">
      <w:pPr>
        <w:pStyle w:val="80"/>
        <w:rPr>
          <w:rFonts w:hint="eastAsia" w:ascii="宋体" w:hAnsi="宋体" w:eastAsia="宋体" w:cs="宋体"/>
          <w:color w:val="auto"/>
          <w:highlight w:val="none"/>
        </w:rPr>
      </w:pPr>
    </w:p>
    <w:p w14:paraId="4F5F20A6">
      <w:pPr>
        <w:pStyle w:val="80"/>
        <w:rPr>
          <w:rFonts w:hint="eastAsia" w:ascii="宋体" w:hAnsi="宋体" w:eastAsia="宋体" w:cs="宋体"/>
          <w:color w:val="auto"/>
          <w:highlight w:val="none"/>
        </w:rPr>
      </w:pPr>
    </w:p>
    <w:p w14:paraId="5AD98566">
      <w:pPr>
        <w:pStyle w:val="80"/>
        <w:rPr>
          <w:rFonts w:hint="eastAsia" w:ascii="宋体" w:hAnsi="宋体" w:eastAsia="宋体" w:cs="宋体"/>
          <w:color w:val="auto"/>
          <w:highlight w:val="none"/>
        </w:rPr>
      </w:pPr>
    </w:p>
    <w:p w14:paraId="7545C0CD">
      <w:pPr>
        <w:pStyle w:val="80"/>
        <w:rPr>
          <w:rFonts w:hint="eastAsia" w:ascii="宋体" w:hAnsi="宋体" w:eastAsia="宋体" w:cs="宋体"/>
          <w:color w:val="auto"/>
          <w:highlight w:val="none"/>
        </w:rPr>
      </w:pPr>
    </w:p>
    <w:p w14:paraId="282F942A">
      <w:pPr>
        <w:pStyle w:val="80"/>
        <w:rPr>
          <w:rFonts w:hint="eastAsia" w:ascii="宋体" w:hAnsi="宋体" w:eastAsia="宋体" w:cs="宋体"/>
          <w:color w:val="auto"/>
          <w:highlight w:val="none"/>
        </w:rPr>
      </w:pPr>
    </w:p>
    <w:p w14:paraId="4A3127F3">
      <w:pPr>
        <w:pStyle w:val="80"/>
        <w:rPr>
          <w:rFonts w:hint="eastAsia" w:ascii="宋体" w:hAnsi="宋体" w:eastAsia="宋体" w:cs="宋体"/>
          <w:color w:val="auto"/>
          <w:highlight w:val="none"/>
        </w:rPr>
      </w:pPr>
    </w:p>
    <w:p w14:paraId="436A3A6E">
      <w:pPr>
        <w:pStyle w:val="80"/>
        <w:rPr>
          <w:rFonts w:hint="eastAsia" w:ascii="宋体" w:hAnsi="宋体" w:eastAsia="宋体" w:cs="宋体"/>
          <w:color w:val="auto"/>
          <w:highlight w:val="none"/>
        </w:rPr>
      </w:pPr>
    </w:p>
    <w:p w14:paraId="12AD7323">
      <w:pPr>
        <w:pStyle w:val="80"/>
        <w:rPr>
          <w:rFonts w:hint="eastAsia" w:ascii="宋体" w:hAnsi="宋体" w:eastAsia="宋体" w:cs="宋体"/>
          <w:color w:val="auto"/>
          <w:highlight w:val="none"/>
        </w:rPr>
      </w:pPr>
    </w:p>
    <w:p w14:paraId="0B267CE3">
      <w:pPr>
        <w:pStyle w:val="80"/>
        <w:rPr>
          <w:rFonts w:hint="eastAsia" w:ascii="宋体" w:hAnsi="宋体" w:eastAsia="宋体" w:cs="宋体"/>
          <w:color w:val="auto"/>
          <w:highlight w:val="none"/>
        </w:rPr>
      </w:pPr>
    </w:p>
    <w:p w14:paraId="592530D2">
      <w:pPr>
        <w:pStyle w:val="80"/>
        <w:rPr>
          <w:rFonts w:hint="eastAsia" w:ascii="宋体" w:hAnsi="宋体" w:eastAsia="宋体" w:cs="宋体"/>
          <w:color w:val="auto"/>
          <w:highlight w:val="none"/>
        </w:rPr>
      </w:pPr>
    </w:p>
    <w:p w14:paraId="609F4F4D">
      <w:pPr>
        <w:pStyle w:val="80"/>
        <w:rPr>
          <w:rFonts w:hint="eastAsia" w:ascii="宋体" w:hAnsi="宋体" w:eastAsia="宋体" w:cs="宋体"/>
          <w:color w:val="auto"/>
          <w:highlight w:val="none"/>
        </w:rPr>
      </w:pPr>
    </w:p>
    <w:p w14:paraId="2AE4496F">
      <w:pPr>
        <w:pStyle w:val="80"/>
        <w:rPr>
          <w:rFonts w:hint="eastAsia" w:ascii="宋体" w:hAnsi="宋体" w:eastAsia="宋体" w:cs="宋体"/>
          <w:color w:val="auto"/>
          <w:highlight w:val="none"/>
        </w:rPr>
      </w:pPr>
    </w:p>
    <w:p w14:paraId="46B1508A">
      <w:pPr>
        <w:spacing w:before="145" w:beforeLines="50" w:after="145" w:afterLines="50" w:line="300" w:lineRule="auto"/>
        <w:rPr>
          <w:rFonts w:hint="eastAsia" w:ascii="宋体" w:hAnsi="宋体" w:eastAsia="宋体" w:cs="宋体"/>
          <w:b/>
          <w:bCs w:val="0"/>
          <w:color w:val="auto"/>
          <w:sz w:val="24"/>
          <w:highlight w:val="none"/>
          <w:lang w:val="en-US" w:eastAsia="zh-CN"/>
        </w:rPr>
      </w:pPr>
      <w:bookmarkStart w:id="114" w:name="_Toc4105"/>
      <w:bookmarkStart w:id="115" w:name="_Toc534816644"/>
      <w:bookmarkStart w:id="116" w:name="_Toc534725615"/>
      <w:r>
        <w:rPr>
          <w:rFonts w:hint="eastAsia" w:ascii="宋体" w:hAnsi="宋体" w:eastAsia="宋体" w:cs="宋体"/>
          <w:b/>
          <w:bCs w:val="0"/>
          <w:color w:val="auto"/>
          <w:sz w:val="24"/>
          <w:highlight w:val="none"/>
          <w:lang w:val="en-US" w:eastAsia="zh-CN"/>
        </w:rPr>
        <w:t>附件二</w:t>
      </w:r>
    </w:p>
    <w:p w14:paraId="30D75718">
      <w:pPr>
        <w:spacing w:before="145" w:beforeLines="50" w:after="145" w:afterLines="50" w:line="300" w:lineRule="auto"/>
        <w:jc w:val="center"/>
        <w:rPr>
          <w:rFonts w:hint="eastAsia"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参加政府采购活动前 3 年内在经营活动中没有重大违法记录的书面声明</w:t>
      </w:r>
      <w:bookmarkEnd w:id="114"/>
      <w:bookmarkEnd w:id="115"/>
      <w:bookmarkEnd w:id="116"/>
    </w:p>
    <w:p w14:paraId="7680E99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lang w:val="en-US" w:eastAsia="zh-CN"/>
        </w:rPr>
      </w:pPr>
    </w:p>
    <w:p w14:paraId="11D34304">
      <w:pPr>
        <w:keepNext w:val="0"/>
        <w:keepLines w:val="0"/>
        <w:pageBreakBefore w:val="0"/>
        <w:widowControl w:val="0"/>
        <w:kinsoku/>
        <w:wordWrap/>
        <w:overflowPunct/>
        <w:topLinePunct w:val="0"/>
        <w:autoSpaceDE/>
        <w:autoSpaceDN/>
        <w:bidi w:val="0"/>
        <w:adjustRightInd/>
        <w:snapToGrid/>
        <w:spacing w:before="145" w:beforeLines="50" w:after="145" w:afterLines="50" w:line="440" w:lineRule="exact"/>
        <w:textAlignment w:val="auto"/>
        <w:rPr>
          <w:rFonts w:hint="eastAsia" w:ascii="宋体" w:hAnsi="宋体" w:eastAsia="宋体" w:cs="宋体"/>
          <w:bCs/>
          <w:color w:val="auto"/>
          <w:sz w:val="24"/>
          <w:highlight w:val="none"/>
        </w:rPr>
      </w:pPr>
      <w:r>
        <w:rPr>
          <w:rFonts w:hint="eastAsia" w:ascii="宋体" w:hAnsi="宋体" w:eastAsia="宋体" w:cs="宋体"/>
          <w:b/>
          <w:bCs/>
          <w:color w:val="auto"/>
          <w:sz w:val="24"/>
          <w:highlight w:val="none"/>
        </w:rPr>
        <w:t xml:space="preserve">    </w:t>
      </w:r>
      <w:r>
        <w:rPr>
          <w:rFonts w:hint="eastAsia" w:ascii="宋体" w:hAnsi="宋体" w:eastAsia="宋体" w:cs="宋体"/>
          <w:bCs/>
          <w:color w:val="auto"/>
          <w:sz w:val="24"/>
          <w:highlight w:val="none"/>
        </w:rPr>
        <w:t>我单位郑重声明：参加本次政府采购活动前 3 年内，我单位在经营活动中没有因违法经营受到刑事处罚或者责令停产停业、吊销许可证或者执照、较大数额罚款等行政处罚。</w:t>
      </w:r>
    </w:p>
    <w:p w14:paraId="6F745A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auto"/>
          <w:highlight w:val="none"/>
        </w:rPr>
      </w:pPr>
    </w:p>
    <w:p w14:paraId="059220D4">
      <w:pPr>
        <w:keepNext w:val="0"/>
        <w:keepLines w:val="0"/>
        <w:pageBreakBefore w:val="0"/>
        <w:widowControl w:val="0"/>
        <w:kinsoku/>
        <w:wordWrap/>
        <w:overflowPunct/>
        <w:topLinePunct w:val="0"/>
        <w:autoSpaceDE/>
        <w:autoSpaceDN/>
        <w:bidi w:val="0"/>
        <w:adjustRightInd/>
        <w:snapToGrid/>
        <w:spacing w:line="440" w:lineRule="exact"/>
        <w:ind w:firstLine="3150" w:firstLineChars="1500"/>
        <w:textAlignment w:val="auto"/>
        <w:rPr>
          <w:rFonts w:hint="eastAsia" w:ascii="宋体" w:hAnsi="宋体" w:eastAsia="宋体" w:cs="宋体"/>
          <w:color w:val="auto"/>
          <w:sz w:val="24"/>
          <w:highlight w:val="none"/>
        </w:rPr>
      </w:pPr>
      <w:r>
        <w:rPr>
          <w:rFonts w:hint="eastAsia" w:ascii="宋体" w:hAnsi="宋体" w:eastAsia="宋体" w:cs="宋体"/>
          <w:bCs/>
          <w:color w:val="auto"/>
          <w:highlight w:val="none"/>
        </w:rPr>
        <w:t xml:space="preserve">   </w:t>
      </w:r>
      <w:r>
        <w:rPr>
          <w:rFonts w:hint="eastAsia" w:ascii="宋体" w:hAnsi="宋体" w:eastAsia="宋体" w:cs="宋体"/>
          <w:bCs/>
          <w:color w:val="auto"/>
          <w:highlight w:val="none"/>
          <w:lang w:val="en-US" w:eastAsia="zh-CN"/>
        </w:rPr>
        <w:t xml:space="preserve">                             </w:t>
      </w:r>
      <w:r>
        <w:rPr>
          <w:rFonts w:hint="eastAsia" w:ascii="宋体" w:hAnsi="宋体" w:eastAsia="宋体" w:cs="宋体"/>
          <w:bCs/>
          <w:color w:val="auto"/>
          <w:highlight w:val="none"/>
        </w:rPr>
        <w:t xml:space="preserve">  </w:t>
      </w:r>
      <w:r>
        <w:rPr>
          <w:rFonts w:hint="eastAsia" w:ascii="宋体" w:hAnsi="宋体" w:eastAsia="宋体" w:cs="宋体"/>
          <w:color w:val="auto"/>
          <w:sz w:val="24"/>
          <w:highlight w:val="none"/>
        </w:rPr>
        <w:t xml:space="preserve">投标人名称（电子签名）： </w:t>
      </w:r>
    </w:p>
    <w:p w14:paraId="62E51705">
      <w:pPr>
        <w:keepNext w:val="0"/>
        <w:keepLines w:val="0"/>
        <w:pageBreakBefore w:val="0"/>
        <w:widowControl w:val="0"/>
        <w:kinsoku/>
        <w:wordWrap/>
        <w:overflowPunct/>
        <w:topLinePunct w:val="0"/>
        <w:autoSpaceDE/>
        <w:autoSpaceDN/>
        <w:bidi w:val="0"/>
        <w:adjustRightInd/>
        <w:snapToGrid/>
        <w:spacing w:line="440" w:lineRule="exact"/>
        <w:ind w:firstLine="3600" w:firstLineChars="1500"/>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日期：  年   月   日</w:t>
      </w:r>
    </w:p>
    <w:p w14:paraId="7FE1AA6E">
      <w:pPr>
        <w:pStyle w:val="3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7B96E77">
      <w:pPr>
        <w:pStyle w:val="3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D2BDAC8">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F833B68">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6B431AE">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A68B352">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C4A86D4">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A01287D">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4446D67A">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0E8DD1C">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013DC1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D26969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4C42030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E095352">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F490355">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9F7CBCF">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1DD4F901">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0801C7E">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5BA74C91">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C1DEB72">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D086C10">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CEC57F0">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3EB1752E">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F9E94BB">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6BE1D4A">
      <w:pPr>
        <w:spacing w:before="145" w:beforeLines="50" w:after="145" w:afterLines="50" w:line="300" w:lineRule="auto"/>
        <w:rPr>
          <w:rFonts w:hint="eastAsia" w:ascii="宋体" w:hAnsi="宋体" w:eastAsia="宋体" w:cs="宋体"/>
          <w:b/>
          <w:bCs w:val="0"/>
          <w:color w:val="auto"/>
          <w:sz w:val="24"/>
          <w:highlight w:val="none"/>
          <w:lang w:val="en-US" w:eastAsia="zh-CN"/>
        </w:rPr>
      </w:pPr>
      <w:bookmarkStart w:id="117" w:name="_Toc18115"/>
      <w:r>
        <w:rPr>
          <w:rFonts w:hint="eastAsia" w:ascii="宋体" w:hAnsi="宋体" w:eastAsia="宋体" w:cs="宋体"/>
          <w:b/>
          <w:bCs w:val="0"/>
          <w:color w:val="auto"/>
          <w:sz w:val="24"/>
          <w:highlight w:val="none"/>
          <w:lang w:val="en-US" w:eastAsia="zh-CN"/>
        </w:rPr>
        <w:t>附件三：中小企业声明函</w:t>
      </w:r>
      <w:bookmarkEnd w:id="117"/>
    </w:p>
    <w:p w14:paraId="55EC7A0E">
      <w:pPr>
        <w:jc w:val="center"/>
        <w:rPr>
          <w:rFonts w:hint="eastAsia"/>
          <w:b/>
          <w:bCs/>
          <w:sz w:val="32"/>
          <w:szCs w:val="36"/>
          <w:highlight w:val="none"/>
          <w:lang w:val="en-US" w:eastAsia="zh-CN"/>
        </w:rPr>
      </w:pPr>
      <w:r>
        <w:rPr>
          <w:rFonts w:hint="eastAsia"/>
          <w:b/>
          <w:bCs/>
          <w:sz w:val="32"/>
          <w:szCs w:val="36"/>
          <w:highlight w:val="none"/>
          <w:lang w:val="en-US" w:eastAsia="zh-CN"/>
        </w:rPr>
        <w:t>中小企业声明函</w:t>
      </w:r>
    </w:p>
    <w:p w14:paraId="779B182D">
      <w:pPr>
        <w:keepNext w:val="0"/>
        <w:keepLines w:val="0"/>
        <w:pageBreakBefore w:val="0"/>
        <w:widowControl w:val="0"/>
        <w:kinsoku/>
        <w:wordWrap/>
        <w:overflowPunct/>
        <w:topLinePunct w:val="0"/>
        <w:autoSpaceDE/>
        <w:autoSpaceDN/>
        <w:bidi w:val="0"/>
        <w:adjustRightInd/>
        <w:snapToGrid/>
        <w:spacing w:before="145" w:beforeLines="50" w:after="145" w:afterLines="50" w:line="400" w:lineRule="exact"/>
        <w:ind w:firstLine="600" w:firstLineChars="250"/>
        <w:textAlignment w:val="auto"/>
        <w:rPr>
          <w:rFonts w:hint="eastAsia" w:ascii="宋体" w:hAnsi="宋体" w:eastAsia="宋体" w:cs="宋体"/>
          <w:sz w:val="24"/>
        </w:rPr>
      </w:pPr>
      <w:r>
        <w:rPr>
          <w:rFonts w:hint="eastAsia" w:ascii="宋体" w:hAnsi="宋体" w:eastAsia="宋体" w:cs="宋体"/>
          <w:sz w:val="24"/>
        </w:rPr>
        <w:t>本公司</w:t>
      </w:r>
      <w:r>
        <w:rPr>
          <w:rFonts w:hint="eastAsia" w:ascii="宋体" w:hAnsi="宋体" w:eastAsia="宋体" w:cs="宋体"/>
          <w:sz w:val="24"/>
          <w:lang w:eastAsia="zh-CN"/>
        </w:rPr>
        <w:t>（联合体）</w:t>
      </w:r>
      <w:r>
        <w:rPr>
          <w:rFonts w:hint="eastAsia" w:ascii="宋体" w:hAnsi="宋体" w:eastAsia="宋体" w:cs="宋体"/>
          <w:sz w:val="24"/>
        </w:rPr>
        <w:t>郑重声明，根据《政府采购促进中小企业发展</w:t>
      </w:r>
      <w:r>
        <w:rPr>
          <w:rFonts w:hint="eastAsia" w:ascii="宋体" w:hAnsi="宋体" w:eastAsia="宋体" w:cs="宋体"/>
          <w:sz w:val="24"/>
          <w:lang w:eastAsia="zh-CN"/>
        </w:rPr>
        <w:t>管理</w:t>
      </w:r>
      <w:r>
        <w:rPr>
          <w:rFonts w:hint="eastAsia" w:ascii="宋体" w:hAnsi="宋体" w:eastAsia="宋体" w:cs="宋体"/>
          <w:sz w:val="24"/>
        </w:rPr>
        <w:t>办法》(财库[20</w:t>
      </w:r>
      <w:r>
        <w:rPr>
          <w:rFonts w:hint="eastAsia" w:ascii="宋体" w:hAnsi="宋体" w:eastAsia="宋体" w:cs="宋体"/>
          <w:sz w:val="24"/>
          <w:lang w:val="en-US" w:eastAsia="zh-CN"/>
        </w:rPr>
        <w:t>20</w:t>
      </w:r>
      <w:r>
        <w:rPr>
          <w:rFonts w:hint="eastAsia" w:ascii="宋体" w:hAnsi="宋体" w:eastAsia="宋体" w:cs="宋体"/>
          <w:sz w:val="24"/>
        </w:rPr>
        <w:t>]</w:t>
      </w:r>
      <w:r>
        <w:rPr>
          <w:rFonts w:hint="eastAsia" w:ascii="宋体" w:hAnsi="宋体" w:eastAsia="宋体" w:cs="宋体"/>
          <w:sz w:val="24"/>
          <w:lang w:val="en-US" w:eastAsia="zh-CN"/>
        </w:rPr>
        <w:t>46</w:t>
      </w:r>
      <w:r>
        <w:rPr>
          <w:rFonts w:hint="eastAsia" w:ascii="宋体" w:hAnsi="宋体" w:eastAsia="宋体" w:cs="宋体"/>
          <w:sz w:val="24"/>
        </w:rPr>
        <w:t>号)的规定，本公司</w:t>
      </w:r>
      <w:r>
        <w:rPr>
          <w:rFonts w:hint="eastAsia" w:ascii="宋体" w:hAnsi="宋体" w:eastAsia="宋体" w:cs="宋体"/>
          <w:sz w:val="24"/>
          <w:lang w:eastAsia="zh-CN"/>
        </w:rPr>
        <w:t>（联合体）参加</w:t>
      </w:r>
      <w:r>
        <w:rPr>
          <w:rFonts w:hint="eastAsia" w:ascii="宋体" w:hAnsi="宋体" w:eastAsia="宋体" w:cs="宋体"/>
          <w:sz w:val="24"/>
        </w:rPr>
        <w:t>为</w:t>
      </w:r>
      <w:r>
        <w:rPr>
          <w:rFonts w:hint="eastAsia" w:ascii="宋体" w:hAnsi="宋体" w:eastAsia="宋体" w:cs="宋体"/>
          <w:sz w:val="24"/>
          <w:u w:val="single"/>
        </w:rPr>
        <w:t xml:space="preserve">    </w:t>
      </w:r>
      <w:r>
        <w:rPr>
          <w:rFonts w:hint="eastAsia" w:ascii="宋体" w:hAnsi="宋体" w:eastAsia="宋体" w:cs="宋体"/>
          <w:sz w:val="24"/>
          <w:u w:val="single"/>
          <w:lang w:eastAsia="zh-CN"/>
        </w:rPr>
        <w:t>（单位名称）</w:t>
      </w:r>
      <w:r>
        <w:rPr>
          <w:rFonts w:hint="eastAsia" w:ascii="宋体" w:hAnsi="宋体" w:eastAsia="宋体" w:cs="宋体"/>
          <w:sz w:val="24"/>
          <w:u w:val="single"/>
        </w:rPr>
        <w:t xml:space="preserve">  </w:t>
      </w:r>
      <w:r>
        <w:rPr>
          <w:rFonts w:hint="eastAsia" w:ascii="宋体" w:hAnsi="宋体" w:eastAsia="宋体" w:cs="宋体"/>
          <w:sz w:val="24"/>
        </w:rPr>
        <w:t xml:space="preserve"> </w:t>
      </w:r>
      <w:r>
        <w:rPr>
          <w:rFonts w:hint="eastAsia" w:ascii="宋体" w:hAnsi="宋体" w:eastAsia="宋体" w:cs="宋体"/>
          <w:sz w:val="24"/>
          <w:lang w:eastAsia="zh-CN"/>
        </w:rPr>
        <w:t>的</w:t>
      </w:r>
      <w:r>
        <w:rPr>
          <w:rFonts w:hint="eastAsia" w:ascii="宋体" w:hAnsi="宋体" w:eastAsia="宋体" w:cs="宋体"/>
          <w:sz w:val="24"/>
          <w:lang w:val="en-US" w:eastAsia="zh-CN"/>
        </w:rPr>
        <w:t xml:space="preserve"> </w:t>
      </w:r>
      <w:r>
        <w:rPr>
          <w:rFonts w:hint="eastAsia" w:ascii="宋体" w:hAnsi="宋体" w:eastAsia="宋体" w:cs="宋体"/>
          <w:sz w:val="24"/>
          <w:u w:val="single"/>
          <w:lang w:eastAsia="zh-CN"/>
        </w:rPr>
        <w:t>（项目名称）</w:t>
      </w:r>
      <w:r>
        <w:rPr>
          <w:rFonts w:hint="eastAsia" w:ascii="宋体" w:hAnsi="宋体" w:eastAsia="宋体" w:cs="宋体"/>
          <w:sz w:val="24"/>
          <w:u w:val="none"/>
          <w:lang w:val="en-US" w:eastAsia="zh-CN"/>
        </w:rPr>
        <w:t xml:space="preserve"> 采购活动，</w:t>
      </w:r>
      <w:r>
        <w:rPr>
          <w:rFonts w:hint="eastAsia" w:ascii="宋体" w:hAnsi="宋体" w:cs="宋体"/>
          <w:sz w:val="24"/>
          <w:u w:val="none"/>
          <w:lang w:val="en-US" w:eastAsia="zh-CN"/>
        </w:rPr>
        <w:t>工程的施工单位全部为符合政策要求的中小企业</w:t>
      </w:r>
      <w:r>
        <w:rPr>
          <w:rFonts w:hint="eastAsia" w:ascii="宋体" w:hAnsi="宋体" w:eastAsia="宋体" w:cs="宋体"/>
          <w:sz w:val="24"/>
          <w:u w:val="none"/>
          <w:lang w:val="en-US" w:eastAsia="zh-CN"/>
        </w:rPr>
        <w:t>。相关企业（含联合体中的中小企业、签订分包意向协议的中小企业）</w:t>
      </w:r>
      <w:r>
        <w:rPr>
          <w:rFonts w:hint="eastAsia" w:ascii="宋体" w:hAnsi="宋体" w:eastAsia="宋体" w:cs="宋体"/>
          <w:sz w:val="24"/>
          <w:lang w:eastAsia="zh-CN"/>
        </w:rPr>
        <w:t>具体情况如下</w:t>
      </w:r>
      <w:r>
        <w:rPr>
          <w:rFonts w:hint="eastAsia" w:ascii="宋体" w:hAnsi="宋体" w:eastAsia="宋体" w:cs="宋体"/>
          <w:sz w:val="24"/>
        </w:rPr>
        <w:t>：</w:t>
      </w:r>
    </w:p>
    <w:p w14:paraId="62DEA938">
      <w:pPr>
        <w:keepNext w:val="0"/>
        <w:keepLines w:val="0"/>
        <w:pageBreakBefore w:val="0"/>
        <w:widowControl w:val="0"/>
        <w:numPr>
          <w:ilvl w:val="0"/>
          <w:numId w:val="0"/>
        </w:numPr>
        <w:kinsoku/>
        <w:wordWrap/>
        <w:overflowPunct/>
        <w:topLinePunct w:val="0"/>
        <w:autoSpaceDE/>
        <w:autoSpaceDN/>
        <w:bidi w:val="0"/>
        <w:adjustRightInd/>
        <w:snapToGrid/>
        <w:spacing w:before="145" w:beforeLines="50" w:after="145" w:afterLines="50"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u w:val="none"/>
          <w:lang w:val="en-US" w:eastAsia="zh-CN"/>
        </w:rPr>
        <w:t>1.</w:t>
      </w:r>
      <w:r>
        <w:rPr>
          <w:rFonts w:hint="eastAsia" w:ascii="宋体" w:hAnsi="宋体" w:eastAsia="宋体" w:cs="宋体"/>
          <w:sz w:val="24"/>
          <w:u w:val="single"/>
          <w:lang w:val="en-US" w:eastAsia="zh-CN"/>
        </w:rPr>
        <w:t xml:space="preserve">  （标的名称）  </w:t>
      </w:r>
      <w:r>
        <w:rPr>
          <w:rFonts w:hint="eastAsia" w:ascii="宋体" w:hAnsi="宋体" w:eastAsia="宋体" w:cs="宋体"/>
          <w:sz w:val="24"/>
          <w:u w:val="none"/>
          <w:lang w:val="en-US" w:eastAsia="zh-CN"/>
        </w:rPr>
        <w:t xml:space="preserve">，属于 </w:t>
      </w:r>
      <w:r>
        <w:rPr>
          <w:rFonts w:hint="eastAsia" w:ascii="宋体" w:hAnsi="宋体" w:eastAsia="宋体" w:cs="宋体"/>
          <w:sz w:val="24"/>
          <w:u w:val="single"/>
          <w:lang w:val="en-US" w:eastAsia="zh-CN"/>
        </w:rPr>
        <w:t>（采购文件中明确的所属行业）</w:t>
      </w:r>
      <w:r>
        <w:rPr>
          <w:rFonts w:hint="eastAsia" w:ascii="宋体" w:hAnsi="宋体" w:eastAsia="宋体" w:cs="宋体"/>
          <w:sz w:val="24"/>
          <w:u w:val="none"/>
          <w:lang w:val="en-US" w:eastAsia="zh-CN"/>
        </w:rPr>
        <w:t xml:space="preserve"> ；</w:t>
      </w:r>
      <w:r>
        <w:rPr>
          <w:rFonts w:hint="eastAsia" w:ascii="宋体" w:hAnsi="宋体" w:cs="宋体"/>
          <w:sz w:val="24"/>
          <w:u w:val="none"/>
          <w:lang w:val="en-US" w:eastAsia="zh-CN"/>
        </w:rPr>
        <w:t>承建企业</w:t>
      </w:r>
      <w:r>
        <w:rPr>
          <w:rFonts w:hint="eastAsia" w:ascii="宋体" w:hAnsi="宋体" w:eastAsia="宋体" w:cs="宋体"/>
          <w:sz w:val="24"/>
          <w:u w:val="none"/>
          <w:lang w:val="en-US" w:eastAsia="zh-CN"/>
        </w:rPr>
        <w:t>为</w:t>
      </w:r>
      <w:r>
        <w:rPr>
          <w:rFonts w:hint="eastAsia" w:ascii="宋体" w:hAnsi="宋体" w:eastAsia="宋体" w:cs="宋体"/>
          <w:sz w:val="24"/>
          <w:u w:val="single"/>
          <w:lang w:val="en-US" w:eastAsia="zh-CN"/>
        </w:rPr>
        <w:t>（企业名称）</w:t>
      </w:r>
      <w:r>
        <w:rPr>
          <w:rFonts w:hint="eastAsia" w:ascii="宋体" w:hAnsi="宋体" w:eastAsia="宋体" w:cs="宋体"/>
          <w:sz w:val="24"/>
          <w:u w:val="none"/>
          <w:lang w:val="en-US" w:eastAsia="zh-CN"/>
        </w:rPr>
        <w:t>，从业人员</w:t>
      </w:r>
      <w:r>
        <w:rPr>
          <w:rFonts w:hint="eastAsia" w:ascii="宋体" w:hAnsi="宋体" w:eastAsia="宋体" w:cs="宋体"/>
          <w:sz w:val="24"/>
          <w:u w:val="single"/>
          <w:lang w:val="en-US" w:eastAsia="zh-CN"/>
        </w:rPr>
        <w:t xml:space="preserve">     </w:t>
      </w:r>
      <w:r>
        <w:rPr>
          <w:rFonts w:hint="eastAsia" w:ascii="宋体" w:hAnsi="宋体" w:eastAsia="宋体" w:cs="宋体"/>
          <w:sz w:val="24"/>
          <w:u w:val="none"/>
          <w:lang w:val="en-US" w:eastAsia="zh-CN"/>
        </w:rPr>
        <w:t>人，营业收入为</w:t>
      </w:r>
      <w:r>
        <w:rPr>
          <w:rFonts w:hint="eastAsia" w:ascii="宋体" w:hAnsi="宋体" w:eastAsia="宋体" w:cs="宋体"/>
          <w:sz w:val="24"/>
          <w:u w:val="single"/>
          <w:lang w:val="en-US" w:eastAsia="zh-CN"/>
        </w:rPr>
        <w:t xml:space="preserve">   </w:t>
      </w:r>
      <w:r>
        <w:rPr>
          <w:rFonts w:hint="eastAsia" w:ascii="宋体" w:hAnsi="宋体" w:eastAsia="宋体" w:cs="宋体"/>
          <w:sz w:val="24"/>
          <w:u w:val="none"/>
          <w:lang w:val="en-US" w:eastAsia="zh-CN"/>
        </w:rPr>
        <w:t>万元，资产总额为</w:t>
      </w:r>
      <w:r>
        <w:rPr>
          <w:rFonts w:hint="eastAsia" w:ascii="宋体" w:hAnsi="宋体" w:eastAsia="宋体" w:cs="宋体"/>
          <w:sz w:val="24"/>
          <w:u w:val="single"/>
          <w:lang w:val="en-US" w:eastAsia="zh-CN"/>
        </w:rPr>
        <w:t xml:space="preserve">       </w:t>
      </w:r>
      <w:r>
        <w:rPr>
          <w:rFonts w:hint="eastAsia" w:ascii="宋体" w:hAnsi="宋体" w:eastAsia="宋体" w:cs="宋体"/>
          <w:sz w:val="24"/>
          <w:u w:val="none"/>
          <w:lang w:val="en-US" w:eastAsia="zh-CN"/>
        </w:rPr>
        <w:t>万元</w:t>
      </w:r>
      <w:r>
        <w:rPr>
          <w:rFonts w:hint="eastAsia" w:ascii="宋体" w:hAnsi="宋体" w:eastAsia="宋体" w:cs="宋体"/>
          <w:sz w:val="24"/>
          <w:u w:val="none"/>
          <w:vertAlign w:val="superscript"/>
          <w:lang w:val="en-US" w:eastAsia="zh-CN"/>
        </w:rPr>
        <w:t>1</w:t>
      </w:r>
      <w:r>
        <w:rPr>
          <w:rFonts w:hint="eastAsia" w:ascii="宋体" w:hAnsi="宋体" w:eastAsia="宋体" w:cs="宋体"/>
          <w:sz w:val="24"/>
          <w:u w:val="none"/>
          <w:lang w:val="en-US" w:eastAsia="zh-CN"/>
        </w:rPr>
        <w:t>，属于</w:t>
      </w:r>
      <w:r>
        <w:rPr>
          <w:rFonts w:hint="eastAsia" w:ascii="宋体" w:hAnsi="宋体" w:eastAsia="宋体" w:cs="宋体"/>
          <w:sz w:val="24"/>
          <w:u w:val="single"/>
          <w:lang w:val="en-US" w:eastAsia="zh-CN"/>
        </w:rPr>
        <w:t xml:space="preserve">   （中型企业、小型企业、微型企业）；</w:t>
      </w:r>
    </w:p>
    <w:p w14:paraId="6846577A">
      <w:pPr>
        <w:keepNext w:val="0"/>
        <w:keepLines w:val="0"/>
        <w:pageBreakBefore w:val="0"/>
        <w:widowControl w:val="0"/>
        <w:numPr>
          <w:ilvl w:val="0"/>
          <w:numId w:val="0"/>
        </w:numPr>
        <w:kinsoku/>
        <w:wordWrap/>
        <w:overflowPunct/>
        <w:topLinePunct w:val="0"/>
        <w:autoSpaceDE/>
        <w:autoSpaceDN/>
        <w:bidi w:val="0"/>
        <w:adjustRightInd/>
        <w:snapToGrid/>
        <w:spacing w:before="145" w:beforeLines="50" w:after="145" w:afterLines="50" w:line="400" w:lineRule="exact"/>
        <w:ind w:firstLine="480" w:firstLineChars="200"/>
        <w:textAlignment w:val="auto"/>
        <w:rPr>
          <w:rFonts w:hint="eastAsia" w:ascii="宋体" w:hAnsi="宋体" w:eastAsia="宋体" w:cs="宋体"/>
          <w:sz w:val="24"/>
        </w:rPr>
      </w:pPr>
      <w:r>
        <w:rPr>
          <w:rFonts w:hint="eastAsia" w:ascii="宋体" w:hAnsi="宋体" w:eastAsia="宋体" w:cs="宋体"/>
          <w:sz w:val="24"/>
          <w:u w:val="none"/>
          <w:lang w:val="en-US" w:eastAsia="zh-CN"/>
        </w:rPr>
        <w:t>2.</w:t>
      </w:r>
      <w:r>
        <w:rPr>
          <w:rFonts w:hint="eastAsia" w:ascii="宋体" w:hAnsi="宋体" w:eastAsia="宋体" w:cs="宋体"/>
          <w:sz w:val="24"/>
          <w:u w:val="single"/>
          <w:lang w:val="en-US" w:eastAsia="zh-CN"/>
        </w:rPr>
        <w:t xml:space="preserve">  （标的名称）  </w:t>
      </w:r>
      <w:r>
        <w:rPr>
          <w:rFonts w:hint="eastAsia" w:ascii="宋体" w:hAnsi="宋体" w:eastAsia="宋体" w:cs="宋体"/>
          <w:sz w:val="24"/>
          <w:u w:val="none"/>
          <w:lang w:val="en-US" w:eastAsia="zh-CN"/>
        </w:rPr>
        <w:t xml:space="preserve">，属于 </w:t>
      </w:r>
      <w:r>
        <w:rPr>
          <w:rFonts w:hint="eastAsia" w:ascii="宋体" w:hAnsi="宋体" w:eastAsia="宋体" w:cs="宋体"/>
          <w:sz w:val="24"/>
          <w:u w:val="single"/>
          <w:lang w:val="en-US" w:eastAsia="zh-CN"/>
        </w:rPr>
        <w:t>（采购文件中明确的所属行业）</w:t>
      </w:r>
      <w:r>
        <w:rPr>
          <w:rFonts w:hint="eastAsia" w:ascii="宋体" w:hAnsi="宋体" w:eastAsia="宋体" w:cs="宋体"/>
          <w:sz w:val="24"/>
          <w:u w:val="none"/>
          <w:lang w:val="en-US" w:eastAsia="zh-CN"/>
        </w:rPr>
        <w:t xml:space="preserve"> ；</w:t>
      </w:r>
      <w:r>
        <w:rPr>
          <w:rFonts w:hint="eastAsia" w:ascii="宋体" w:hAnsi="宋体" w:cs="宋体"/>
          <w:sz w:val="24"/>
          <w:u w:val="none"/>
          <w:lang w:val="en-US" w:eastAsia="zh-CN"/>
        </w:rPr>
        <w:t>承建企业</w:t>
      </w:r>
      <w:r>
        <w:rPr>
          <w:rFonts w:hint="eastAsia" w:ascii="宋体" w:hAnsi="宋体" w:eastAsia="宋体" w:cs="宋体"/>
          <w:sz w:val="24"/>
          <w:u w:val="none"/>
          <w:lang w:val="en-US" w:eastAsia="zh-CN"/>
        </w:rPr>
        <w:t>为</w:t>
      </w:r>
      <w:r>
        <w:rPr>
          <w:rFonts w:hint="eastAsia" w:ascii="宋体" w:hAnsi="宋体" w:eastAsia="宋体" w:cs="宋体"/>
          <w:sz w:val="24"/>
          <w:u w:val="single"/>
          <w:lang w:val="en-US" w:eastAsia="zh-CN"/>
        </w:rPr>
        <w:t>（企业名称）</w:t>
      </w:r>
      <w:r>
        <w:rPr>
          <w:rFonts w:hint="eastAsia" w:ascii="宋体" w:hAnsi="宋体" w:eastAsia="宋体" w:cs="宋体"/>
          <w:sz w:val="24"/>
          <w:u w:val="none"/>
          <w:lang w:val="en-US" w:eastAsia="zh-CN"/>
        </w:rPr>
        <w:t>，从业人员</w:t>
      </w:r>
      <w:r>
        <w:rPr>
          <w:rFonts w:hint="eastAsia" w:ascii="宋体" w:hAnsi="宋体" w:eastAsia="宋体" w:cs="宋体"/>
          <w:sz w:val="24"/>
          <w:u w:val="single"/>
          <w:lang w:val="en-US" w:eastAsia="zh-CN"/>
        </w:rPr>
        <w:t xml:space="preserve">     </w:t>
      </w:r>
      <w:r>
        <w:rPr>
          <w:rFonts w:hint="eastAsia" w:ascii="宋体" w:hAnsi="宋体" w:eastAsia="宋体" w:cs="宋体"/>
          <w:sz w:val="24"/>
          <w:u w:val="none"/>
          <w:lang w:val="en-US" w:eastAsia="zh-CN"/>
        </w:rPr>
        <w:t>人，营业收入为</w:t>
      </w:r>
      <w:r>
        <w:rPr>
          <w:rFonts w:hint="eastAsia" w:ascii="宋体" w:hAnsi="宋体" w:eastAsia="宋体" w:cs="宋体"/>
          <w:sz w:val="24"/>
          <w:u w:val="single"/>
          <w:lang w:val="en-US" w:eastAsia="zh-CN"/>
        </w:rPr>
        <w:t xml:space="preserve">   </w:t>
      </w:r>
      <w:r>
        <w:rPr>
          <w:rFonts w:hint="eastAsia" w:ascii="宋体" w:hAnsi="宋体" w:eastAsia="宋体" w:cs="宋体"/>
          <w:sz w:val="24"/>
          <w:u w:val="none"/>
          <w:lang w:val="en-US" w:eastAsia="zh-CN"/>
        </w:rPr>
        <w:t>万元，资产总额为</w:t>
      </w:r>
      <w:r>
        <w:rPr>
          <w:rFonts w:hint="eastAsia" w:ascii="宋体" w:hAnsi="宋体" w:eastAsia="宋体" w:cs="宋体"/>
          <w:sz w:val="24"/>
          <w:u w:val="single"/>
          <w:lang w:val="en-US" w:eastAsia="zh-CN"/>
        </w:rPr>
        <w:t xml:space="preserve">       </w:t>
      </w:r>
      <w:r>
        <w:rPr>
          <w:rFonts w:hint="eastAsia" w:ascii="宋体" w:hAnsi="宋体" w:eastAsia="宋体" w:cs="宋体"/>
          <w:sz w:val="24"/>
          <w:u w:val="none"/>
          <w:lang w:val="en-US" w:eastAsia="zh-CN"/>
        </w:rPr>
        <w:t>万元</w:t>
      </w:r>
      <w:r>
        <w:rPr>
          <w:rFonts w:hint="eastAsia" w:ascii="宋体" w:hAnsi="宋体" w:eastAsia="宋体" w:cs="宋体"/>
          <w:sz w:val="24"/>
          <w:u w:val="none"/>
          <w:vertAlign w:val="superscript"/>
          <w:lang w:val="en-US" w:eastAsia="zh-CN"/>
        </w:rPr>
        <w:t>1</w:t>
      </w:r>
      <w:r>
        <w:rPr>
          <w:rFonts w:hint="eastAsia" w:ascii="宋体" w:hAnsi="宋体" w:eastAsia="宋体" w:cs="宋体"/>
          <w:sz w:val="24"/>
          <w:u w:val="none"/>
          <w:lang w:val="en-US" w:eastAsia="zh-CN"/>
        </w:rPr>
        <w:t>，属于</w:t>
      </w:r>
      <w:r>
        <w:rPr>
          <w:rFonts w:hint="eastAsia" w:ascii="宋体" w:hAnsi="宋体" w:eastAsia="宋体" w:cs="宋体"/>
          <w:sz w:val="24"/>
          <w:u w:val="single"/>
          <w:lang w:val="en-US" w:eastAsia="zh-CN"/>
        </w:rPr>
        <w:t xml:space="preserve">   （中型企业、小型企业、微型企业）；</w:t>
      </w:r>
    </w:p>
    <w:p w14:paraId="708DC796">
      <w:pPr>
        <w:pStyle w:val="32"/>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u w:val="none"/>
          <w:lang w:val="en-US"/>
        </w:rPr>
      </w:pPr>
      <w:r>
        <w:rPr>
          <w:rFonts w:hint="eastAsia" w:ascii="宋体" w:hAnsi="宋体" w:eastAsia="宋体" w:cs="宋体"/>
          <w:sz w:val="24"/>
          <w:u w:val="none"/>
          <w:lang w:val="en-US" w:eastAsia="zh-CN"/>
        </w:rPr>
        <w:t>......</w:t>
      </w:r>
    </w:p>
    <w:p w14:paraId="4FF02B3B">
      <w:pPr>
        <w:keepNext w:val="0"/>
        <w:keepLines w:val="0"/>
        <w:pageBreakBefore w:val="0"/>
        <w:widowControl w:val="0"/>
        <w:kinsoku/>
        <w:wordWrap/>
        <w:overflowPunct/>
        <w:topLinePunct w:val="0"/>
        <w:autoSpaceDE/>
        <w:autoSpaceDN/>
        <w:bidi w:val="0"/>
        <w:adjustRightInd/>
        <w:snapToGrid/>
        <w:spacing w:before="145" w:beforeLines="50" w:after="145" w:afterLines="50" w:line="40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lang w:eastAsia="zh-CN"/>
        </w:rPr>
        <w:t>以上企业，不属于大企业的分支机构，不存在控股股东为大型企业的情形，也不存在与大企业的负责人为同一人的情形。</w:t>
      </w:r>
    </w:p>
    <w:p w14:paraId="6E889A4D">
      <w:pPr>
        <w:keepNext w:val="0"/>
        <w:keepLines w:val="0"/>
        <w:pageBreakBefore w:val="0"/>
        <w:widowControl w:val="0"/>
        <w:kinsoku/>
        <w:wordWrap/>
        <w:overflowPunct/>
        <w:topLinePunct w:val="0"/>
        <w:autoSpaceDE/>
        <w:autoSpaceDN/>
        <w:bidi w:val="0"/>
        <w:adjustRightInd/>
        <w:snapToGrid/>
        <w:spacing w:before="145" w:beforeLines="50" w:after="145" w:afterLines="50" w:line="400" w:lineRule="exact"/>
        <w:ind w:firstLine="480" w:firstLineChars="200"/>
        <w:textAlignment w:val="auto"/>
        <w:rPr>
          <w:rFonts w:hint="eastAsia" w:ascii="宋体" w:hAnsi="宋体" w:eastAsia="宋体" w:cs="宋体"/>
          <w:sz w:val="24"/>
          <w:lang w:eastAsia="zh-CN"/>
        </w:rPr>
      </w:pPr>
      <w:r>
        <w:rPr>
          <w:rFonts w:hint="eastAsia" w:ascii="宋体" w:hAnsi="宋体" w:eastAsia="宋体" w:cs="宋体"/>
          <w:sz w:val="24"/>
          <w:lang w:eastAsia="zh-CN"/>
        </w:rPr>
        <w:t>本企业对上述声明内容的真实性负责</w:t>
      </w:r>
      <w:r>
        <w:rPr>
          <w:rFonts w:hint="eastAsia" w:ascii="宋体" w:hAnsi="宋体" w:eastAsia="宋体" w:cs="宋体"/>
          <w:sz w:val="24"/>
        </w:rPr>
        <w:t>。</w:t>
      </w:r>
      <w:r>
        <w:rPr>
          <w:rFonts w:hint="eastAsia" w:ascii="宋体" w:hAnsi="宋体" w:eastAsia="宋体" w:cs="宋体"/>
          <w:sz w:val="24"/>
          <w:lang w:eastAsia="zh-CN"/>
        </w:rPr>
        <w:t>如有虚假，将依法承担相应责任。</w:t>
      </w:r>
    </w:p>
    <w:p w14:paraId="5D28259E">
      <w:pPr>
        <w:keepNext w:val="0"/>
        <w:keepLines w:val="0"/>
        <w:pageBreakBefore w:val="0"/>
        <w:widowControl w:val="0"/>
        <w:kinsoku/>
        <w:wordWrap/>
        <w:overflowPunct/>
        <w:topLinePunct w:val="0"/>
        <w:autoSpaceDE/>
        <w:autoSpaceDN/>
        <w:bidi w:val="0"/>
        <w:adjustRightInd/>
        <w:snapToGrid/>
        <w:spacing w:before="145" w:beforeLines="50" w:after="145" w:afterLines="50" w:line="400" w:lineRule="exact"/>
        <w:ind w:firstLine="360" w:firstLineChars="150"/>
        <w:jc w:val="center"/>
        <w:textAlignment w:val="auto"/>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企业名称（</w:t>
      </w:r>
      <w:r>
        <w:rPr>
          <w:rFonts w:hint="eastAsia" w:ascii="宋体" w:hAnsi="宋体" w:eastAsia="宋体" w:cs="宋体"/>
          <w:sz w:val="24"/>
          <w:lang w:eastAsia="zh-CN"/>
        </w:rPr>
        <w:t>盖章</w:t>
      </w:r>
      <w:r>
        <w:rPr>
          <w:rFonts w:hint="eastAsia" w:ascii="宋体" w:hAnsi="宋体" w:eastAsia="宋体" w:cs="宋体"/>
          <w:sz w:val="24"/>
        </w:rPr>
        <w:t>）：</w:t>
      </w:r>
    </w:p>
    <w:p w14:paraId="1791FEF7">
      <w:pPr>
        <w:keepNext w:val="0"/>
        <w:keepLines w:val="0"/>
        <w:pageBreakBefore w:val="0"/>
        <w:widowControl w:val="0"/>
        <w:kinsoku/>
        <w:wordWrap/>
        <w:overflowPunct/>
        <w:topLinePunct w:val="0"/>
        <w:autoSpaceDE/>
        <w:autoSpaceDN/>
        <w:bidi w:val="0"/>
        <w:adjustRightInd/>
        <w:snapToGrid/>
        <w:spacing w:before="145" w:beforeLines="50" w:after="145" w:afterLines="50" w:line="400" w:lineRule="exact"/>
        <w:ind w:firstLine="360" w:firstLineChars="150"/>
        <w:jc w:val="center"/>
        <w:textAlignment w:val="auto"/>
        <w:rPr>
          <w:rFonts w:hint="eastAsia" w:ascii="宋体" w:hAnsi="宋体" w:eastAsia="宋体" w:cs="宋体"/>
          <w:sz w:val="24"/>
        </w:rPr>
      </w:pPr>
      <w:r>
        <w:rPr>
          <w:rFonts w:hint="eastAsia" w:ascii="宋体" w:hAnsi="宋体" w:eastAsia="宋体" w:cs="宋体"/>
          <w:sz w:val="24"/>
          <w:lang w:val="en-US" w:eastAsia="zh-CN"/>
        </w:rPr>
        <w:t xml:space="preserve">                       </w:t>
      </w:r>
      <w:r>
        <w:rPr>
          <w:rFonts w:hint="eastAsia" w:ascii="宋体" w:hAnsi="宋体" w:eastAsia="宋体" w:cs="宋体"/>
          <w:sz w:val="24"/>
        </w:rPr>
        <w:t>日期：</w:t>
      </w:r>
    </w:p>
    <w:p w14:paraId="54DFE7FC">
      <w:pPr>
        <w:spacing w:before="145" w:beforeLines="50" w:after="145" w:afterLines="50" w:line="300" w:lineRule="auto"/>
        <w:ind w:firstLine="240" w:firstLineChars="100"/>
        <w:rPr>
          <w:rFonts w:hint="eastAsia" w:ascii="宋体" w:hAnsi="宋体" w:eastAsia="宋体" w:cs="宋体"/>
          <w:sz w:val="24"/>
        </w:rPr>
      </w:pPr>
    </w:p>
    <w:p w14:paraId="635B62A5">
      <w:pPr>
        <w:pStyle w:val="32"/>
        <w:ind w:left="0" w:leftChars="0" w:firstLine="0" w:firstLineChars="0"/>
        <w:rPr>
          <w:rFonts w:hint="eastAsia" w:ascii="宋体" w:hAnsi="宋体" w:eastAsia="宋体" w:cs="宋体"/>
          <w:sz w:val="20"/>
          <w:szCs w:val="18"/>
          <w:lang w:eastAsia="zh-CN"/>
        </w:rPr>
      </w:pPr>
      <w:r>
        <w:rPr>
          <w:rFonts w:hint="eastAsia" w:ascii="宋体" w:hAnsi="宋体" w:eastAsia="宋体" w:cs="宋体"/>
          <w:sz w:val="24"/>
          <w:u w:val="none"/>
          <w:vertAlign w:val="superscript"/>
          <w:lang w:val="en-US" w:eastAsia="zh-CN"/>
        </w:rPr>
        <w:t>1</w:t>
      </w:r>
      <w:r>
        <w:rPr>
          <w:rFonts w:hint="eastAsia" w:ascii="宋体" w:hAnsi="宋体" w:eastAsia="宋体" w:cs="宋体"/>
          <w:sz w:val="20"/>
          <w:szCs w:val="18"/>
          <w:lang w:eastAsia="zh-CN"/>
        </w:rPr>
        <w:t>从业人员、营业收入、资产总额填报上一年度数据，无上一年度数据的新成立企业可不填报。</w:t>
      </w:r>
    </w:p>
    <w:p w14:paraId="779D56D5">
      <w:pPr>
        <w:spacing w:before="145" w:beforeLines="50" w:after="145" w:afterLines="50" w:line="300" w:lineRule="auto"/>
        <w:rPr>
          <w:rFonts w:hint="eastAsia" w:ascii="宋体" w:hAnsi="宋体" w:eastAsia="宋体" w:cs="宋体"/>
          <w:bCs/>
          <w:sz w:val="24"/>
          <w:lang w:eastAsia="zh-CN"/>
        </w:rPr>
      </w:pPr>
      <w:r>
        <w:rPr>
          <w:rFonts w:hint="eastAsia" w:ascii="宋体" w:hAnsi="宋体" w:eastAsia="宋体" w:cs="宋体"/>
          <w:bCs/>
          <w:sz w:val="24"/>
          <w:lang w:eastAsia="zh-CN"/>
        </w:rPr>
        <w:t>注：符合中小企业划型标准的企业请提供本函，不符合的不提供本函。</w:t>
      </w:r>
    </w:p>
    <w:p w14:paraId="38516075">
      <w:pPr>
        <w:pStyle w:val="32"/>
        <w:rPr>
          <w:rFonts w:hint="eastAsia" w:ascii="宋体" w:hAnsi="宋体" w:eastAsia="宋体" w:cs="宋体"/>
          <w:bCs/>
          <w:color w:val="000000"/>
          <w:sz w:val="24"/>
          <w:highlight w:val="none"/>
        </w:rPr>
      </w:pPr>
    </w:p>
    <w:p w14:paraId="27F77EBE">
      <w:pPr>
        <w:pStyle w:val="32"/>
        <w:rPr>
          <w:rFonts w:hint="eastAsia" w:ascii="宋体" w:hAnsi="宋体" w:eastAsia="宋体" w:cs="宋体"/>
          <w:bCs/>
          <w:color w:val="000000"/>
          <w:sz w:val="24"/>
          <w:highlight w:val="none"/>
        </w:rPr>
      </w:pPr>
    </w:p>
    <w:p w14:paraId="336C032C">
      <w:pPr>
        <w:pStyle w:val="32"/>
        <w:rPr>
          <w:rFonts w:hint="eastAsia" w:ascii="宋体" w:hAnsi="宋体" w:eastAsia="宋体" w:cs="宋体"/>
          <w:bCs/>
          <w:color w:val="000000"/>
          <w:sz w:val="24"/>
          <w:highlight w:val="none"/>
        </w:rPr>
      </w:pPr>
    </w:p>
    <w:p w14:paraId="411DAF1E">
      <w:pPr>
        <w:pStyle w:val="32"/>
        <w:rPr>
          <w:rFonts w:hint="eastAsia" w:ascii="宋体" w:hAnsi="宋体" w:eastAsia="宋体" w:cs="宋体"/>
          <w:bCs/>
          <w:color w:val="000000"/>
          <w:sz w:val="24"/>
          <w:highlight w:val="none"/>
        </w:rPr>
      </w:pPr>
    </w:p>
    <w:p w14:paraId="05EF4A42">
      <w:pPr>
        <w:pStyle w:val="32"/>
        <w:rPr>
          <w:rFonts w:hint="eastAsia" w:ascii="宋体" w:hAnsi="宋体" w:eastAsia="宋体" w:cs="宋体"/>
          <w:bCs/>
          <w:color w:val="000000"/>
          <w:sz w:val="24"/>
          <w:highlight w:val="none"/>
        </w:rPr>
      </w:pPr>
    </w:p>
    <w:p w14:paraId="53177A31">
      <w:pPr>
        <w:pStyle w:val="32"/>
        <w:rPr>
          <w:rFonts w:hint="eastAsia" w:ascii="宋体" w:hAnsi="宋体" w:eastAsia="宋体" w:cs="宋体"/>
          <w:bCs/>
          <w:color w:val="000000"/>
          <w:sz w:val="24"/>
          <w:highlight w:val="none"/>
        </w:rPr>
      </w:pPr>
    </w:p>
    <w:p w14:paraId="5B421B59">
      <w:pPr>
        <w:pStyle w:val="32"/>
        <w:rPr>
          <w:rFonts w:hint="eastAsia" w:ascii="宋体" w:hAnsi="宋体" w:eastAsia="宋体" w:cs="宋体"/>
          <w:bCs/>
          <w:color w:val="000000"/>
          <w:sz w:val="24"/>
          <w:highlight w:val="none"/>
        </w:rPr>
      </w:pPr>
    </w:p>
    <w:p w14:paraId="03828318">
      <w:pPr>
        <w:pStyle w:val="32"/>
        <w:rPr>
          <w:rFonts w:hint="eastAsia" w:ascii="宋体" w:hAnsi="宋体" w:eastAsia="宋体" w:cs="宋体"/>
          <w:bCs/>
          <w:color w:val="000000"/>
          <w:sz w:val="24"/>
          <w:highlight w:val="none"/>
        </w:rPr>
      </w:pPr>
    </w:p>
    <w:p w14:paraId="2E43B0E0">
      <w:pPr>
        <w:pStyle w:val="32"/>
        <w:rPr>
          <w:rFonts w:hint="eastAsia" w:ascii="宋体" w:hAnsi="宋体" w:eastAsia="宋体" w:cs="宋体"/>
          <w:bCs/>
          <w:color w:val="000000"/>
          <w:sz w:val="24"/>
          <w:highlight w:val="none"/>
        </w:rPr>
      </w:pPr>
    </w:p>
    <w:p w14:paraId="5523E3CA">
      <w:pPr>
        <w:pStyle w:val="32"/>
        <w:rPr>
          <w:rFonts w:hint="eastAsia" w:ascii="宋体" w:hAnsi="宋体" w:eastAsia="宋体" w:cs="宋体"/>
          <w:bCs/>
          <w:color w:val="000000"/>
          <w:sz w:val="24"/>
          <w:highlight w:val="none"/>
        </w:rPr>
      </w:pPr>
    </w:p>
    <w:p w14:paraId="519D9962">
      <w:pPr>
        <w:pStyle w:val="32"/>
        <w:rPr>
          <w:rFonts w:hint="eastAsia" w:ascii="宋体" w:hAnsi="宋体" w:eastAsia="宋体" w:cs="宋体"/>
          <w:bCs/>
          <w:color w:val="000000"/>
          <w:sz w:val="24"/>
          <w:highlight w:val="none"/>
        </w:rPr>
      </w:pPr>
    </w:p>
    <w:p w14:paraId="389356D9">
      <w:pPr>
        <w:pStyle w:val="32"/>
        <w:rPr>
          <w:rFonts w:hint="eastAsia" w:ascii="宋体" w:hAnsi="宋体" w:eastAsia="宋体" w:cs="宋体"/>
          <w:bCs/>
          <w:color w:val="000000"/>
          <w:sz w:val="24"/>
          <w:highlight w:val="none"/>
        </w:rPr>
      </w:pPr>
    </w:p>
    <w:p w14:paraId="47721F04">
      <w:pPr>
        <w:pStyle w:val="32"/>
        <w:rPr>
          <w:rFonts w:hint="eastAsia" w:ascii="宋体" w:hAnsi="宋体" w:eastAsia="宋体" w:cs="宋体"/>
          <w:bCs/>
          <w:color w:val="000000"/>
          <w:sz w:val="24"/>
          <w:highlight w:val="none"/>
        </w:rPr>
      </w:pPr>
    </w:p>
    <w:p w14:paraId="087918BA">
      <w:pPr>
        <w:pStyle w:val="97"/>
        <w:pageBreakBefore w:val="0"/>
        <w:kinsoku/>
        <w:wordWrap/>
        <w:overflowPunct/>
        <w:bidi w:val="0"/>
        <w:spacing w:line="360" w:lineRule="auto"/>
        <w:jc w:val="center"/>
        <w:rPr>
          <w:rFonts w:hint="eastAsia" w:ascii="宋体" w:hAnsi="宋体" w:eastAsia="宋体" w:cs="宋体"/>
          <w:b/>
          <w:bCs/>
          <w:color w:val="000000"/>
          <w:spacing w:val="6"/>
          <w:kern w:val="0"/>
          <w:sz w:val="28"/>
          <w:szCs w:val="28"/>
          <w:highlight w:val="none"/>
        </w:rPr>
      </w:pPr>
      <w:r>
        <w:rPr>
          <w:rFonts w:hint="eastAsia" w:ascii="宋体" w:hAnsi="宋体" w:eastAsia="宋体" w:cs="宋体"/>
          <w:b/>
          <w:bCs/>
          <w:color w:val="000000"/>
          <w:spacing w:val="6"/>
          <w:kern w:val="0"/>
          <w:sz w:val="28"/>
          <w:szCs w:val="28"/>
          <w:highlight w:val="none"/>
        </w:rPr>
        <w:t>残疾人福利性单位声明函</w:t>
      </w:r>
    </w:p>
    <w:p w14:paraId="55D5C1BF">
      <w:pPr>
        <w:pStyle w:val="98"/>
        <w:pageBreakBefore w:val="0"/>
        <w:kinsoku/>
        <w:wordWrap/>
        <w:overflowPunct/>
        <w:bidi w:val="0"/>
        <w:spacing w:line="360" w:lineRule="auto"/>
        <w:rPr>
          <w:rFonts w:hint="eastAsia" w:ascii="宋体" w:hAnsi="宋体" w:eastAsia="宋体" w:cs="宋体"/>
          <w:b/>
          <w:color w:val="000000"/>
          <w:spacing w:val="6"/>
          <w:sz w:val="30"/>
          <w:szCs w:val="30"/>
          <w:highlight w:val="none"/>
        </w:rPr>
      </w:pPr>
    </w:p>
    <w:p w14:paraId="7873308D">
      <w:pPr>
        <w:pStyle w:val="98"/>
        <w:pageBreakBefore w:val="0"/>
        <w:widowControl/>
        <w:kinsoku/>
        <w:wordWrap/>
        <w:overflowPunct/>
        <w:bidi w:val="0"/>
        <w:adjustRightInd w:val="0"/>
        <w:snapToGrid w:val="0"/>
        <w:spacing w:before="156" w:beforeLines="50" w:line="360" w:lineRule="auto"/>
        <w:ind w:firstLine="504" w:firstLineChars="200"/>
        <w:jc w:val="left"/>
        <w:rPr>
          <w:rFonts w:hint="eastAsia" w:ascii="宋体" w:hAnsi="宋体" w:eastAsia="宋体" w:cs="宋体"/>
          <w:color w:val="000000"/>
          <w:spacing w:val="6"/>
          <w:kern w:val="0"/>
          <w:sz w:val="24"/>
          <w:szCs w:val="24"/>
          <w:highlight w:val="none"/>
        </w:rPr>
      </w:pPr>
      <w:r>
        <w:rPr>
          <w:rFonts w:hint="eastAsia" w:ascii="宋体" w:hAnsi="宋体" w:eastAsia="宋体" w:cs="宋体"/>
          <w:color w:val="000000"/>
          <w:spacing w:val="6"/>
          <w:kern w:val="0"/>
          <w:sz w:val="24"/>
          <w:szCs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0E26D50">
      <w:pPr>
        <w:pStyle w:val="98"/>
        <w:pageBreakBefore w:val="0"/>
        <w:widowControl/>
        <w:kinsoku/>
        <w:wordWrap/>
        <w:overflowPunct/>
        <w:bidi w:val="0"/>
        <w:adjustRightInd w:val="0"/>
        <w:snapToGrid w:val="0"/>
        <w:spacing w:before="156" w:beforeLines="50" w:line="360" w:lineRule="auto"/>
        <w:ind w:firstLine="504" w:firstLineChars="200"/>
        <w:jc w:val="left"/>
        <w:rPr>
          <w:rFonts w:hint="eastAsia" w:ascii="宋体" w:hAnsi="宋体" w:eastAsia="宋体" w:cs="宋体"/>
          <w:color w:val="000000"/>
          <w:spacing w:val="6"/>
          <w:kern w:val="0"/>
          <w:sz w:val="24"/>
          <w:szCs w:val="24"/>
          <w:highlight w:val="none"/>
        </w:rPr>
      </w:pPr>
      <w:r>
        <w:rPr>
          <w:rFonts w:hint="eastAsia" w:ascii="宋体" w:hAnsi="宋体" w:eastAsia="宋体" w:cs="宋体"/>
          <w:color w:val="000000"/>
          <w:spacing w:val="6"/>
          <w:kern w:val="0"/>
          <w:sz w:val="24"/>
          <w:szCs w:val="24"/>
          <w:highlight w:val="none"/>
        </w:rPr>
        <w:t>本单位对上述声明的真实性负责。如有虚假，将依法承担相应责任。</w:t>
      </w:r>
    </w:p>
    <w:p w14:paraId="6E43E2A9">
      <w:pPr>
        <w:pStyle w:val="98"/>
        <w:pageBreakBefore w:val="0"/>
        <w:kinsoku/>
        <w:wordWrap/>
        <w:overflowPunct/>
        <w:bidi w:val="0"/>
        <w:spacing w:line="360" w:lineRule="auto"/>
        <w:ind w:firstLine="504" w:firstLineChars="200"/>
        <w:rPr>
          <w:rFonts w:hint="eastAsia" w:ascii="宋体" w:hAnsi="宋体" w:eastAsia="宋体" w:cs="宋体"/>
          <w:color w:val="000000"/>
          <w:spacing w:val="6"/>
          <w:sz w:val="24"/>
          <w:szCs w:val="24"/>
          <w:highlight w:val="none"/>
        </w:rPr>
      </w:pPr>
    </w:p>
    <w:p w14:paraId="3ECF1012">
      <w:pPr>
        <w:pStyle w:val="98"/>
        <w:pageBreakBefore w:val="0"/>
        <w:widowControl/>
        <w:kinsoku/>
        <w:wordWrap/>
        <w:overflowPunct/>
        <w:bidi w:val="0"/>
        <w:adjustRightInd w:val="0"/>
        <w:snapToGrid w:val="0"/>
        <w:spacing w:line="360" w:lineRule="auto"/>
        <w:rPr>
          <w:rFonts w:hint="eastAsia" w:ascii="宋体" w:hAnsi="宋体" w:eastAsia="宋体" w:cs="宋体"/>
          <w:color w:val="000000"/>
          <w:spacing w:val="6"/>
          <w:sz w:val="24"/>
          <w:szCs w:val="24"/>
          <w:highlight w:val="none"/>
        </w:rPr>
      </w:pPr>
    </w:p>
    <w:p w14:paraId="400D1FFC">
      <w:pPr>
        <w:pStyle w:val="98"/>
        <w:pageBreakBefore w:val="0"/>
        <w:widowControl/>
        <w:kinsoku/>
        <w:wordWrap/>
        <w:overflowPunct/>
        <w:bidi w:val="0"/>
        <w:adjustRightInd w:val="0"/>
        <w:snapToGrid w:val="0"/>
        <w:spacing w:line="360" w:lineRule="auto"/>
        <w:ind w:firstLine="1386" w:firstLineChars="550"/>
        <w:rPr>
          <w:rFonts w:hint="eastAsia" w:ascii="宋体" w:hAnsi="宋体" w:eastAsia="宋体" w:cs="宋体"/>
          <w:color w:val="000000"/>
          <w:spacing w:val="6"/>
          <w:kern w:val="0"/>
          <w:sz w:val="24"/>
          <w:szCs w:val="24"/>
          <w:highlight w:val="none"/>
        </w:rPr>
      </w:pPr>
      <w:r>
        <w:rPr>
          <w:rFonts w:hint="eastAsia" w:ascii="宋体" w:hAnsi="宋体" w:eastAsia="宋体" w:cs="宋体"/>
          <w:color w:val="000000"/>
          <w:spacing w:val="6"/>
          <w:kern w:val="0"/>
          <w:sz w:val="24"/>
          <w:szCs w:val="24"/>
          <w:highlight w:val="none"/>
        </w:rPr>
        <w:t xml:space="preserve">供应商名称（盖单位章）： </w:t>
      </w:r>
    </w:p>
    <w:p w14:paraId="26CD97E9">
      <w:pPr>
        <w:pStyle w:val="98"/>
        <w:pageBreakBefore w:val="0"/>
        <w:kinsoku/>
        <w:wordWrap/>
        <w:overflowPunct/>
        <w:bidi w:val="0"/>
        <w:spacing w:line="360" w:lineRule="auto"/>
        <w:ind w:right="504" w:firstLine="3654" w:firstLineChars="1450"/>
        <w:rPr>
          <w:rFonts w:hint="eastAsia" w:ascii="宋体" w:hAnsi="宋体" w:eastAsia="宋体" w:cs="宋体"/>
          <w:color w:val="000000"/>
          <w:sz w:val="24"/>
          <w:szCs w:val="24"/>
          <w:highlight w:val="none"/>
        </w:rPr>
      </w:pPr>
      <w:r>
        <w:rPr>
          <w:rFonts w:hint="eastAsia" w:ascii="宋体" w:hAnsi="宋体" w:eastAsia="宋体" w:cs="宋体"/>
          <w:color w:val="000000"/>
          <w:spacing w:val="6"/>
          <w:kern w:val="0"/>
          <w:sz w:val="24"/>
          <w:szCs w:val="24"/>
          <w:highlight w:val="none"/>
        </w:rPr>
        <w:t>日期：</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月</w:t>
      </w:r>
      <w:r>
        <w:rPr>
          <w:rFonts w:hint="eastAsia" w:ascii="宋体" w:hAnsi="宋体" w:eastAsia="宋体" w:cs="宋体"/>
          <w:color w:val="000000"/>
          <w:sz w:val="24"/>
          <w:szCs w:val="24"/>
          <w:highlight w:val="none"/>
          <w:u w:val="single"/>
        </w:rPr>
        <w:t xml:space="preserve">   </w:t>
      </w:r>
      <w:r>
        <w:rPr>
          <w:rFonts w:hint="eastAsia" w:ascii="宋体" w:hAnsi="宋体" w:eastAsia="宋体" w:cs="宋体"/>
          <w:color w:val="000000"/>
          <w:sz w:val="24"/>
          <w:szCs w:val="24"/>
          <w:highlight w:val="none"/>
        </w:rPr>
        <w:t>日</w:t>
      </w:r>
    </w:p>
    <w:p w14:paraId="7F61EA33">
      <w:pPr>
        <w:pStyle w:val="97"/>
        <w:pageBreakBefore w:val="0"/>
        <w:kinsoku/>
        <w:wordWrap/>
        <w:overflowPunct/>
        <w:bidi w:val="0"/>
        <w:adjustRightInd w:val="0"/>
        <w:snapToGrid w:val="0"/>
        <w:spacing w:line="360" w:lineRule="auto"/>
        <w:ind w:right="24"/>
        <w:rPr>
          <w:rFonts w:hint="eastAsia" w:ascii="宋体" w:hAnsi="宋体" w:eastAsia="宋体" w:cs="宋体"/>
          <w:b/>
          <w:color w:val="000000"/>
          <w:highlight w:val="none"/>
        </w:rPr>
      </w:pPr>
    </w:p>
    <w:p w14:paraId="6AE5583C">
      <w:pPr>
        <w:pStyle w:val="97"/>
        <w:pageBreakBefore w:val="0"/>
        <w:kinsoku/>
        <w:wordWrap/>
        <w:overflowPunct/>
        <w:bidi w:val="0"/>
        <w:spacing w:line="360" w:lineRule="auto"/>
        <w:ind w:firstLine="420"/>
        <w:jc w:val="center"/>
        <w:rPr>
          <w:rFonts w:hint="eastAsia" w:ascii="宋体" w:hAnsi="宋体" w:eastAsia="宋体" w:cs="宋体"/>
          <w:b/>
          <w:color w:val="000000"/>
          <w:highlight w:val="none"/>
        </w:rPr>
      </w:pPr>
    </w:p>
    <w:p w14:paraId="42D7A5E4">
      <w:pPr>
        <w:pStyle w:val="97"/>
        <w:pageBreakBefore w:val="0"/>
        <w:kinsoku/>
        <w:wordWrap/>
        <w:overflowPunct/>
        <w:bidi w:val="0"/>
        <w:spacing w:line="360" w:lineRule="auto"/>
        <w:ind w:firstLine="420"/>
        <w:jc w:val="center"/>
        <w:rPr>
          <w:rFonts w:hint="eastAsia" w:ascii="宋体" w:hAnsi="宋体" w:eastAsia="宋体" w:cs="宋体"/>
          <w:b/>
          <w:color w:val="000000"/>
          <w:sz w:val="28"/>
          <w:szCs w:val="28"/>
          <w:highlight w:val="none"/>
        </w:rPr>
      </w:pPr>
      <w:r>
        <w:rPr>
          <w:rFonts w:hint="eastAsia" w:ascii="宋体" w:hAnsi="宋体" w:eastAsia="宋体" w:cs="宋体"/>
          <w:b/>
          <w:bCs/>
          <w:color w:val="000000"/>
          <w:spacing w:val="6"/>
          <w:kern w:val="0"/>
          <w:sz w:val="28"/>
          <w:szCs w:val="28"/>
          <w:highlight w:val="none"/>
        </w:rPr>
        <w:t>监狱企业证明材料</w:t>
      </w:r>
    </w:p>
    <w:p w14:paraId="2A521814">
      <w:pPr>
        <w:pStyle w:val="97"/>
        <w:pageBreakBefore w:val="0"/>
        <w:kinsoku/>
        <w:wordWrap/>
        <w:overflowPunct/>
        <w:bidi w:val="0"/>
        <w:spacing w:line="360" w:lineRule="auto"/>
        <w:ind w:firstLine="420"/>
        <w:rPr>
          <w:rFonts w:hint="eastAsia" w:ascii="宋体" w:hAnsi="宋体" w:eastAsia="宋体" w:cs="宋体"/>
          <w:b/>
          <w:color w:val="000000"/>
          <w:highlight w:val="none"/>
        </w:rPr>
      </w:pPr>
    </w:p>
    <w:p w14:paraId="53858296">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1.如属于监狱企业，需提供由省级以上监狱管理局、戒毒管理局（含新疆生产建设兵团）出具的属于监狱企业的证明文件；</w:t>
      </w:r>
    </w:p>
    <w:p w14:paraId="05BA295F">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2.证明材料加盖供应商公章。</w:t>
      </w:r>
    </w:p>
    <w:p w14:paraId="7E92465A">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59F7F260">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1FE5CE27">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74A70740">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6C0A1335">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6B6D7913">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16DB9821">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6D936BA9">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51598F5A">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36F01982">
      <w:pPr>
        <w:pStyle w:val="97"/>
        <w:pageBreakBefore w:val="0"/>
        <w:kinsoku/>
        <w:wordWrap/>
        <w:overflowPunct/>
        <w:bidi w:val="0"/>
        <w:spacing w:line="360" w:lineRule="auto"/>
        <w:ind w:firstLine="420"/>
        <w:rPr>
          <w:rFonts w:hint="eastAsia" w:ascii="宋体" w:hAnsi="宋体" w:eastAsia="宋体" w:cs="宋体"/>
          <w:color w:val="000000"/>
          <w:sz w:val="24"/>
          <w:szCs w:val="24"/>
          <w:highlight w:val="none"/>
        </w:rPr>
      </w:pPr>
    </w:p>
    <w:p w14:paraId="7B408E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中小企业划型标准</w:t>
      </w:r>
    </w:p>
    <w:p w14:paraId="256FCB2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（一）农、林、牧、渔业。营业收入20000万元以下的为中小微型企业。其中，营业收入500万元及以上的为中型企业，营业收入50万元及以上的为小型企业，营业收入50万元以下的为微型企业。</w:t>
      </w:r>
    </w:p>
    <w:p w14:paraId="1E2E038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color w:val="000000"/>
          <w:sz w:val="24"/>
          <w:szCs w:val="24"/>
        </w:rPr>
        <w:t>　　</w:t>
      </w:r>
      <w:r>
        <w:rPr>
          <w:rFonts w:hint="eastAsia" w:ascii="宋体" w:hAnsi="宋体" w:eastAsia="宋体" w:cs="宋体"/>
          <w:b w:val="0"/>
          <w:bCs w:val="0"/>
          <w:color w:val="000000"/>
          <w:sz w:val="24"/>
          <w:szCs w:val="24"/>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10FACB1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b w:val="0"/>
          <w:bCs w:val="0"/>
          <w:color w:val="000000"/>
          <w:sz w:val="24"/>
          <w:szCs w:val="24"/>
        </w:rPr>
        <w:t>　　（三）建筑业。营业收入8</w:t>
      </w:r>
      <w:r>
        <w:rPr>
          <w:rFonts w:hint="eastAsia" w:ascii="宋体" w:hAnsi="宋体" w:eastAsia="宋体" w:cs="宋体"/>
          <w:color w:val="000000"/>
          <w:sz w:val="24"/>
          <w:szCs w:val="24"/>
        </w:rPr>
        <w:t>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2557D63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2F9E80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EE298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497CBC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42DDA6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448FF5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5759D6B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5365EA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42A740E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6CFA352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1998B13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262187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10E5E6F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color w:val="000000"/>
          <w:sz w:val="24"/>
          <w:szCs w:val="24"/>
        </w:rPr>
        <w:t>　　（十六）</w:t>
      </w:r>
      <w:r>
        <w:rPr>
          <w:rFonts w:hint="eastAsia" w:ascii="宋体" w:hAnsi="宋体" w:eastAsia="宋体" w:cs="宋体"/>
          <w:b w:val="0"/>
          <w:bCs w:val="0"/>
          <w:color w:val="000000"/>
          <w:sz w:val="24"/>
          <w:szCs w:val="24"/>
        </w:rPr>
        <w:t>其他未列明行业。从业人员300人以下的为中小微型企业。其中，从业人员100人及以上的为中型企业；从业人员10人及以上的为小型企业；从业人员10人以下的为微型企业。</w:t>
      </w:r>
    </w:p>
    <w:p w14:paraId="01997B6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注：</w:t>
      </w:r>
    </w:p>
    <w:p w14:paraId="2F9C1D9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1、工业包括采矿业，制造业，电力、热力、燃气及水生产和供应业；</w:t>
      </w:r>
    </w:p>
    <w:p w14:paraId="4E79AC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2、交通运输业包括道路运输业，水上运输业，航空运输业，管道运输业，多式联运和运输代理业、装卸搬运，不包括铁路运输业；</w:t>
      </w:r>
    </w:p>
    <w:p w14:paraId="1B5FEA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3、仓储业包括通用仓储，低温仓储，危险品仓储，谷物、棉花等农产品仓储，中药材仓储和其他仓储业;</w:t>
      </w:r>
    </w:p>
    <w:p w14:paraId="1F29C7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sz w:val="24"/>
          <w:szCs w:val="24"/>
        </w:rPr>
      </w:pPr>
      <w:r>
        <w:rPr>
          <w:rFonts w:hint="eastAsia" w:ascii="宋体" w:hAnsi="宋体" w:eastAsia="宋体" w:cs="宋体"/>
          <w:b w:val="0"/>
          <w:bCs w:val="0"/>
          <w:color w:val="000000"/>
          <w:sz w:val="24"/>
          <w:szCs w:val="24"/>
        </w:rPr>
        <w:t>4、信息传输业包括电信、广播电视和卫星传输服务，互联网和相关服务；</w:t>
      </w:r>
    </w:p>
    <w:p w14:paraId="7F2EE64F">
      <w:pPr>
        <w:rPr>
          <w:rFonts w:hint="eastAsia"/>
          <w:b w:val="0"/>
          <w:bCs w:val="0"/>
          <w:lang w:eastAsia="zh-CN"/>
        </w:rPr>
      </w:pPr>
      <w:r>
        <w:rPr>
          <w:rFonts w:hint="eastAsia" w:ascii="宋体" w:hAnsi="宋体" w:eastAsia="宋体" w:cs="宋体"/>
          <w:b w:val="0"/>
          <w:bCs w:val="0"/>
          <w:color w:val="000000"/>
          <w:sz w:val="24"/>
          <w:szCs w:val="24"/>
        </w:rPr>
        <w:t>5、其他未列明行业包括科学研究和技术服务业，水利、环境和公共设施管理业，居民服务、修理和其他服务业，社会工作，文化、体育和娱乐业，以及房地产中介服务，其他房地产业等，不包括自有房地产经营活动。</w:t>
      </w:r>
    </w:p>
    <w:p w14:paraId="3AA88133">
      <w:pPr>
        <w:spacing w:before="145" w:beforeLines="50" w:after="145" w:afterLines="50" w:line="300" w:lineRule="auto"/>
        <w:rPr>
          <w:rFonts w:hint="eastAsia" w:ascii="宋体" w:hAnsi="宋体" w:eastAsia="宋体" w:cs="宋体"/>
          <w:bCs/>
          <w:color w:val="000000"/>
          <w:sz w:val="24"/>
          <w:highlight w:val="none"/>
          <w:lang w:eastAsia="zh-CN"/>
        </w:rPr>
      </w:pPr>
    </w:p>
    <w:p w14:paraId="53B4C9F3">
      <w:pPr>
        <w:spacing w:before="145" w:beforeLines="50" w:after="145" w:afterLines="50" w:line="300" w:lineRule="auto"/>
        <w:rPr>
          <w:rFonts w:hint="eastAsia" w:ascii="宋体" w:hAnsi="宋体" w:eastAsia="宋体" w:cs="宋体"/>
          <w:bCs/>
          <w:color w:val="000000"/>
          <w:sz w:val="24"/>
          <w:highlight w:val="none"/>
          <w:lang w:eastAsia="zh-CN"/>
        </w:rPr>
      </w:pPr>
    </w:p>
    <w:p w14:paraId="1B3B731E">
      <w:pPr>
        <w:spacing w:before="145" w:beforeLines="50" w:after="145" w:afterLines="50" w:line="300" w:lineRule="auto"/>
        <w:rPr>
          <w:rFonts w:hint="eastAsia" w:ascii="宋体" w:hAnsi="宋体" w:eastAsia="宋体" w:cs="宋体"/>
          <w:bCs/>
          <w:color w:val="000000"/>
          <w:sz w:val="24"/>
          <w:highlight w:val="none"/>
          <w:lang w:eastAsia="zh-CN"/>
        </w:rPr>
      </w:pPr>
    </w:p>
    <w:p w14:paraId="34E55946">
      <w:pPr>
        <w:spacing w:before="145" w:beforeLines="50" w:after="145" w:afterLines="50" w:line="300" w:lineRule="auto"/>
        <w:rPr>
          <w:rFonts w:hint="eastAsia" w:ascii="宋体" w:hAnsi="宋体" w:eastAsia="宋体" w:cs="宋体"/>
          <w:bCs/>
          <w:color w:val="000000"/>
          <w:sz w:val="24"/>
          <w:highlight w:val="none"/>
          <w:lang w:eastAsia="zh-CN"/>
        </w:rPr>
      </w:pPr>
    </w:p>
    <w:p w14:paraId="18BCD871">
      <w:pPr>
        <w:spacing w:before="145" w:beforeLines="50" w:after="145" w:afterLines="50" w:line="300" w:lineRule="auto"/>
        <w:rPr>
          <w:rFonts w:hint="eastAsia" w:ascii="宋体" w:hAnsi="宋体" w:eastAsia="宋体" w:cs="宋体"/>
          <w:bCs/>
          <w:color w:val="000000"/>
          <w:sz w:val="24"/>
          <w:highlight w:val="none"/>
          <w:lang w:eastAsia="zh-CN"/>
        </w:rPr>
      </w:pPr>
    </w:p>
    <w:p w14:paraId="2B63BE81">
      <w:pPr>
        <w:spacing w:before="145" w:beforeLines="50" w:after="145" w:afterLines="50" w:line="300" w:lineRule="auto"/>
        <w:rPr>
          <w:rFonts w:hint="eastAsia" w:ascii="宋体" w:hAnsi="宋体" w:eastAsia="宋体" w:cs="宋体"/>
          <w:bCs/>
          <w:color w:val="000000"/>
          <w:sz w:val="24"/>
          <w:highlight w:val="none"/>
          <w:lang w:eastAsia="zh-CN"/>
        </w:rPr>
      </w:pPr>
    </w:p>
    <w:p w14:paraId="17445328">
      <w:pPr>
        <w:pStyle w:val="2"/>
        <w:rPr>
          <w:rFonts w:hint="eastAsia"/>
          <w:highlight w:val="none"/>
          <w:lang w:eastAsia="zh-CN"/>
        </w:rPr>
      </w:pPr>
    </w:p>
    <w:p w14:paraId="53AF235F">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491F8B98">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4070B538">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0AA55FD2">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101FE8BC">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9BD2A48">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2F35913">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80AF7E2">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786BC356">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4459F27">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61F5140A">
      <w:pPr>
        <w:pStyle w:val="32"/>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kern w:val="2"/>
          <w:sz w:val="24"/>
          <w:szCs w:val="22"/>
          <w:highlight w:val="none"/>
          <w:u w:val="none"/>
          <w:lang w:val="en-US" w:eastAsia="zh-CN" w:bidi="ar-SA"/>
        </w:rPr>
      </w:pPr>
    </w:p>
    <w:p w14:paraId="20A313EC">
      <w:pPr>
        <w:spacing w:before="145" w:beforeLines="50" w:after="145" w:afterLines="50" w:line="300" w:lineRule="auto"/>
        <w:rPr>
          <w:rFonts w:hint="eastAsia" w:ascii="宋体" w:hAnsi="宋体" w:eastAsia="宋体" w:cs="宋体"/>
          <w:b/>
          <w:bCs w:val="0"/>
          <w:color w:val="auto"/>
          <w:sz w:val="24"/>
          <w:highlight w:val="none"/>
          <w:lang w:val="en-US" w:eastAsia="zh-CN"/>
        </w:rPr>
      </w:pPr>
      <w:r>
        <w:rPr>
          <w:rFonts w:hint="eastAsia" w:ascii="宋体" w:hAnsi="宋体" w:eastAsia="宋体" w:cs="宋体"/>
          <w:b/>
          <w:bCs w:val="0"/>
          <w:color w:val="auto"/>
          <w:sz w:val="24"/>
          <w:highlight w:val="none"/>
          <w:lang w:val="en-US" w:eastAsia="zh-CN"/>
        </w:rPr>
        <w:t>附件四、联合体协议</w:t>
      </w:r>
    </w:p>
    <w:p w14:paraId="2F1E36D2">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b/>
          <w:bCs/>
          <w:color w:val="auto"/>
          <w:kern w:val="0"/>
          <w:sz w:val="24"/>
          <w:highlight w:val="none"/>
          <w:u w:val="none"/>
        </w:rPr>
      </w:pPr>
      <w:r>
        <w:rPr>
          <w:rFonts w:hint="eastAsia" w:ascii="宋体" w:hAnsi="宋体" w:eastAsia="宋体" w:cs="宋体"/>
          <w:b/>
          <w:bCs/>
          <w:color w:val="auto"/>
          <w:kern w:val="0"/>
          <w:sz w:val="24"/>
          <w:highlight w:val="none"/>
          <w:u w:val="none"/>
        </w:rPr>
        <w:t>（以联合体形式投标的，提供联合协议；本项目不接受联合体投标或者投标人不以联合体形式投标的，则不需要提供）</w:t>
      </w:r>
    </w:p>
    <w:p w14:paraId="4D5C23B6">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（联合体所有成员名称）</w:t>
      </w:r>
      <w:r>
        <w:rPr>
          <w:rFonts w:hint="eastAsia" w:ascii="宋体" w:hAnsi="宋体" w:eastAsia="宋体" w:cs="宋体"/>
          <w:color w:val="auto"/>
          <w:kern w:val="0"/>
          <w:sz w:val="24"/>
          <w:highlight w:val="none"/>
        </w:rPr>
        <w:t>自愿</w:t>
      </w:r>
      <w:r>
        <w:rPr>
          <w:rFonts w:hint="eastAsia" w:ascii="宋体" w:hAnsi="宋体" w:eastAsia="宋体" w:cs="宋体"/>
          <w:color w:val="auto"/>
          <w:kern w:val="0"/>
          <w:sz w:val="24"/>
          <w:highlight w:val="none"/>
          <w:lang w:val="zh-CN"/>
        </w:rPr>
        <w:t>组成一个联合体，以一个投标人的身份</w:t>
      </w:r>
      <w:r>
        <w:rPr>
          <w:rFonts w:hint="eastAsia" w:ascii="宋体" w:hAnsi="宋体" w:eastAsia="宋体" w:cs="宋体"/>
          <w:color w:val="auto"/>
          <w:kern w:val="0"/>
          <w:sz w:val="24"/>
          <w:highlight w:val="none"/>
        </w:rPr>
        <w:t>参加</w:t>
      </w:r>
      <w:r>
        <w:rPr>
          <w:rFonts w:hint="eastAsia" w:ascii="宋体" w:hAnsi="宋体" w:eastAsia="宋体" w:cs="宋体"/>
          <w:color w:val="auto"/>
          <w:sz w:val="24"/>
          <w:highlight w:val="none"/>
        </w:rPr>
        <w:t>（项目名称）【招标编号：（采购编号）】</w:t>
      </w:r>
      <w:r>
        <w:rPr>
          <w:rFonts w:hint="eastAsia" w:ascii="宋体" w:hAnsi="宋体" w:eastAsia="宋体" w:cs="宋体"/>
          <w:color w:val="auto"/>
          <w:kern w:val="0"/>
          <w:sz w:val="24"/>
          <w:highlight w:val="none"/>
          <w:lang w:val="zh-CN"/>
        </w:rPr>
        <w:t xml:space="preserve">投标。 </w:t>
      </w:r>
    </w:p>
    <w:p w14:paraId="03385871">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一、各方一致决定，</w:t>
      </w:r>
      <w:r>
        <w:rPr>
          <w:rFonts w:hint="eastAsia" w:ascii="宋体" w:hAnsi="宋体" w:eastAsia="宋体" w:cs="宋体"/>
          <w:color w:val="auto"/>
          <w:kern w:val="0"/>
          <w:sz w:val="24"/>
          <w:highlight w:val="none"/>
          <w:u w:val="single"/>
        </w:rPr>
        <w:t>（某联合体成员名称）</w:t>
      </w:r>
      <w:r>
        <w:rPr>
          <w:rFonts w:hint="eastAsia" w:ascii="宋体" w:hAnsi="宋体" w:eastAsia="宋体" w:cs="宋体"/>
          <w:color w:val="auto"/>
          <w:kern w:val="0"/>
          <w:sz w:val="24"/>
          <w:highlight w:val="none"/>
        </w:rPr>
        <w:t>为联合体</w:t>
      </w:r>
      <w:r>
        <w:rPr>
          <w:rFonts w:hint="eastAsia" w:ascii="宋体" w:hAnsi="宋体" w:eastAsia="宋体" w:cs="宋体"/>
          <w:color w:val="auto"/>
          <w:kern w:val="0"/>
          <w:sz w:val="24"/>
          <w:highlight w:val="none"/>
          <w:lang w:val="zh-CN"/>
        </w:rPr>
        <w:t>牵头人</w:t>
      </w:r>
      <w:r>
        <w:rPr>
          <w:rFonts w:hint="eastAsia" w:ascii="宋体" w:hAnsi="宋体" w:eastAsia="宋体" w:cs="宋体"/>
          <w:color w:val="auto"/>
          <w:sz w:val="24"/>
          <w:highlight w:val="none"/>
        </w:rPr>
        <w:t>，代表所有联合体成员负责投标和合同实施阶段的主办、协调工作</w:t>
      </w:r>
      <w:r>
        <w:rPr>
          <w:rFonts w:hint="eastAsia" w:ascii="宋体" w:hAnsi="宋体" w:eastAsia="宋体" w:cs="宋体"/>
          <w:color w:val="auto"/>
          <w:kern w:val="0"/>
          <w:sz w:val="24"/>
          <w:highlight w:val="none"/>
          <w:lang w:val="zh-CN"/>
        </w:rPr>
        <w:t>。</w:t>
      </w:r>
    </w:p>
    <w:p w14:paraId="39F2934E">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w:t>
      </w:r>
      <w:r>
        <w:rPr>
          <w:rFonts w:hint="eastAsia" w:ascii="宋体" w:hAnsi="宋体" w:eastAsia="宋体" w:cs="宋体"/>
          <w:color w:val="auto"/>
          <w:sz w:val="24"/>
          <w:highlight w:val="none"/>
        </w:rPr>
        <w:t>所有联合体成员各方签署授权书，授权书载明的</w:t>
      </w:r>
      <w:r>
        <w:rPr>
          <w:rFonts w:hint="eastAsia" w:ascii="宋体" w:hAnsi="宋体" w:eastAsia="宋体" w:cs="宋体"/>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42D7E946">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三、本次联合投标中，分工如下：</w:t>
      </w:r>
    </w:p>
    <w:p w14:paraId="0B8510BB">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bookmarkStart w:id="118" w:name="_Hlk101134295"/>
      <w:r>
        <w:rPr>
          <w:rFonts w:hint="eastAsia" w:ascii="宋体" w:hAnsi="宋体" w:eastAsia="宋体" w:cs="宋体"/>
          <w:color w:val="auto"/>
          <w:kern w:val="0"/>
          <w:sz w:val="24"/>
          <w:highlight w:val="none"/>
          <w:u w:val="single"/>
        </w:rPr>
        <w:t>（联合体成员1）</w:t>
      </w:r>
      <w:r>
        <w:rPr>
          <w:rFonts w:hint="eastAsia" w:ascii="宋体" w:hAnsi="宋体" w:eastAsia="宋体" w:cs="宋体"/>
          <w:color w:val="auto"/>
          <w:kern w:val="0"/>
          <w:sz w:val="24"/>
          <w:highlight w:val="none"/>
          <w:lang w:val="zh-CN"/>
        </w:rPr>
        <w:t>承担的工作和义务为：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lang w:val="zh-CN"/>
        </w:rPr>
        <w:t>；</w:t>
      </w:r>
    </w:p>
    <w:p w14:paraId="7327A183">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（联合体成员2）</w:t>
      </w:r>
      <w:r>
        <w:rPr>
          <w:rFonts w:hint="eastAsia" w:ascii="宋体" w:hAnsi="宋体" w:eastAsia="宋体" w:cs="宋体"/>
          <w:color w:val="auto"/>
          <w:kern w:val="0"/>
          <w:sz w:val="24"/>
          <w:highlight w:val="none"/>
          <w:lang w:val="zh-CN"/>
        </w:rPr>
        <w:t>承担的工作和义务为：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lang w:val="zh-CN"/>
        </w:rPr>
        <w:t>；</w:t>
      </w:r>
    </w:p>
    <w:p w14:paraId="380E7D0F">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w:t>
      </w:r>
    </w:p>
    <w:bookmarkEnd w:id="118"/>
    <w:p w14:paraId="5CB250D7">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四、联合体成员中小企业合同份额。</w:t>
      </w:r>
    </w:p>
    <w:p w14:paraId="6536C9F1">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u w:val="single"/>
        </w:rPr>
        <w:t>（联合体成员X,……）</w:t>
      </w:r>
      <w:r>
        <w:rPr>
          <w:rFonts w:hint="eastAsia" w:ascii="宋体" w:hAnsi="宋体" w:eastAsia="宋体" w:cs="宋体"/>
          <w:color w:val="auto"/>
          <w:kern w:val="0"/>
          <w:sz w:val="24"/>
          <w:highlight w:val="none"/>
        </w:rPr>
        <w:t>提供的全部货物由小微企业制造，其合同份额占到合同总金额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%以上；</w:t>
      </w:r>
      <w:r>
        <w:rPr>
          <w:rFonts w:hint="eastAsia" w:ascii="宋体" w:hAnsi="宋体" w:eastAsia="宋体" w:cs="宋体"/>
          <w:color w:val="auto"/>
          <w:kern w:val="0"/>
          <w:sz w:val="24"/>
          <w:highlight w:val="none"/>
          <w:lang w:val="zh-CN"/>
        </w:rPr>
        <w:t>……。</w:t>
      </w:r>
      <w:r>
        <w:rPr>
          <w:rFonts w:hint="eastAsia" w:ascii="宋体" w:hAnsi="宋体" w:eastAsia="宋体" w:cs="宋体"/>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供应商</w:t>
      </w:r>
      <w:r>
        <w:rPr>
          <w:rFonts w:hint="eastAsia" w:ascii="宋体" w:hAnsi="宋体" w:eastAsia="宋体" w:cs="宋体"/>
          <w:b/>
          <w:color w:val="auto"/>
          <w:sz w:val="24"/>
          <w:highlight w:val="none"/>
        </w:rPr>
        <w:t>拟享受以上价格扣除政策的，填写有关内容。</w:t>
      </w:r>
      <w:r>
        <w:rPr>
          <w:rFonts w:hint="eastAsia" w:ascii="宋体" w:hAnsi="宋体" w:eastAsia="宋体" w:cs="宋体"/>
          <w:b/>
          <w:color w:val="auto"/>
          <w:kern w:val="0"/>
          <w:sz w:val="24"/>
          <w:highlight w:val="none"/>
          <w:lang w:val="zh-CN"/>
        </w:rPr>
        <w:t>）</w:t>
      </w:r>
    </w:p>
    <w:p w14:paraId="33EA1D63">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sz w:val="24"/>
          <w:highlight w:val="none"/>
        </w:rPr>
        <w:t>2、中小企业合同金额达到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%，其中小微企业合同金额达到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w:t>
      </w:r>
      <w:r>
        <w:rPr>
          <w:rFonts w:hint="eastAsia" w:ascii="宋体" w:hAnsi="宋体" w:eastAsia="宋体" w:cs="宋体"/>
          <w:b/>
          <w:bCs/>
          <w:color w:val="auto"/>
          <w:kern w:val="0"/>
          <w:sz w:val="24"/>
          <w:highlight w:val="none"/>
          <w:lang w:val="zh-CN"/>
        </w:rPr>
        <w:t>（</w:t>
      </w:r>
      <w:r>
        <w:rPr>
          <w:rFonts w:hint="eastAsia" w:ascii="宋体" w:hAnsi="宋体" w:eastAsia="宋体" w:cs="宋体"/>
          <w:b/>
          <w:bCs/>
          <w:color w:val="auto"/>
          <w:sz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宋体" w:hAnsi="宋体" w:eastAsia="宋体" w:cs="宋体"/>
          <w:b/>
          <w:bCs/>
          <w:color w:val="auto"/>
          <w:kern w:val="0"/>
          <w:sz w:val="24"/>
          <w:highlight w:val="none"/>
          <w:lang w:val="zh-CN"/>
        </w:rPr>
        <w:t>）</w:t>
      </w:r>
    </w:p>
    <w:p w14:paraId="4F9886BA">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五、如果中标，</w:t>
      </w:r>
      <w:r>
        <w:rPr>
          <w:rFonts w:hint="eastAsia" w:ascii="宋体" w:hAnsi="宋体" w:eastAsia="宋体" w:cs="宋体"/>
          <w:color w:val="auto"/>
          <w:sz w:val="24"/>
          <w:highlight w:val="none"/>
        </w:rPr>
        <w:t>联合体各成员方共同与采购人签订合同，并就采购合同约定的事项对采购人承担连带责任。</w:t>
      </w:r>
    </w:p>
    <w:p w14:paraId="381EEDFB">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六、有关本次联合投标的其他事宜：</w:t>
      </w:r>
    </w:p>
    <w:p w14:paraId="5A064980">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1、联合体各方不再单独参加或者与其他供应商另外组成联合体参加同一合同项下的政府采购活动。</w:t>
      </w:r>
    </w:p>
    <w:p w14:paraId="09CB2C33">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2、联合体中有同类资质的各方按照联合体分工承担相同工作的，按照资质等级较低的供应商确定资质等级。</w:t>
      </w:r>
    </w:p>
    <w:p w14:paraId="0F1A13BC">
      <w:pPr>
        <w:keepNext w:val="0"/>
        <w:keepLines w:val="0"/>
        <w:pageBreakBefore w:val="0"/>
        <w:widowControl w:val="0"/>
        <w:kinsoku/>
        <w:wordWrap/>
        <w:overflowPunct/>
        <w:topLinePunct w:val="0"/>
        <w:autoSpaceDE/>
        <w:autoSpaceDN/>
        <w:bidi w:val="0"/>
        <w:adjustRightInd/>
        <w:snapToGrid w:val="0"/>
        <w:spacing w:line="440" w:lineRule="exact"/>
        <w:ind w:firstLine="576"/>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3、本协议提交采购人、采购代理机构后，联合体各方不得以任何形式对上述内容进行修改或撤销。</w:t>
      </w:r>
    </w:p>
    <w:p w14:paraId="048FD786">
      <w:pPr>
        <w:keepNext w:val="0"/>
        <w:keepLines w:val="0"/>
        <w:pageBreakBefore w:val="0"/>
        <w:widowControl w:val="0"/>
        <w:kinsoku/>
        <w:wordWrap/>
        <w:overflowPunct/>
        <w:topLinePunct w:val="0"/>
        <w:autoSpaceDE/>
        <w:autoSpaceDN/>
        <w:bidi w:val="0"/>
        <w:adjustRightInd/>
        <w:snapToGrid w:val="0"/>
        <w:spacing w:line="440" w:lineRule="exact"/>
        <w:ind w:firstLine="5040" w:firstLineChars="21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06A3EA48">
      <w:pPr>
        <w:keepNext w:val="0"/>
        <w:keepLines w:val="0"/>
        <w:pageBreakBefore w:val="0"/>
        <w:widowControl w:val="0"/>
        <w:kinsoku/>
        <w:wordWrap/>
        <w:overflowPunct/>
        <w:topLinePunct w:val="0"/>
        <w:autoSpaceDE/>
        <w:autoSpaceDN/>
        <w:bidi w:val="0"/>
        <w:adjustRightInd/>
        <w:snapToGrid w:val="0"/>
        <w:spacing w:line="440" w:lineRule="exact"/>
        <w:ind w:firstLine="5040" w:firstLineChars="2100"/>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07F58587">
      <w:pPr>
        <w:keepNext w:val="0"/>
        <w:keepLines w:val="0"/>
        <w:pageBreakBefore w:val="0"/>
        <w:widowControl w:val="0"/>
        <w:kinsoku/>
        <w:wordWrap/>
        <w:overflowPunct/>
        <w:topLinePunct w:val="0"/>
        <w:autoSpaceDE/>
        <w:autoSpaceDN/>
        <w:bidi w:val="0"/>
        <w:adjustRightInd/>
        <w:snapToGrid w:val="0"/>
        <w:spacing w:line="440" w:lineRule="exact"/>
        <w:ind w:right="960"/>
        <w:jc w:val="center"/>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0FA8BB25">
      <w:pPr>
        <w:keepNext w:val="0"/>
        <w:keepLines w:val="0"/>
        <w:pageBreakBefore w:val="0"/>
        <w:widowControl w:val="0"/>
        <w:kinsoku/>
        <w:wordWrap/>
        <w:overflowPunct/>
        <w:topLinePunct w:val="0"/>
        <w:autoSpaceDE/>
        <w:autoSpaceDN/>
        <w:bidi w:val="0"/>
        <w:adjustRightInd/>
        <w:snapToGrid w:val="0"/>
        <w:spacing w:line="440" w:lineRule="exact"/>
        <w:jc w:val="right"/>
        <w:textAlignment w:val="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345A62FE">
      <w:pPr>
        <w:keepNext w:val="0"/>
        <w:keepLines w:val="0"/>
        <w:pageBreakBefore w:val="0"/>
        <w:widowControl w:val="0"/>
        <w:kinsoku/>
        <w:wordWrap/>
        <w:overflowPunct/>
        <w:topLinePunct w:val="0"/>
        <w:autoSpaceDE/>
        <w:autoSpaceDN/>
        <w:bidi w:val="0"/>
        <w:adjustRightInd/>
        <w:spacing w:line="440" w:lineRule="exact"/>
        <w:ind w:right="42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03159149">
      <w:pPr>
        <w:rPr>
          <w:rFonts w:hint="eastAsia" w:ascii="宋体" w:hAnsi="宋体" w:eastAsia="宋体" w:cs="宋体"/>
          <w:color w:val="auto"/>
          <w:highlight w:val="none"/>
        </w:rPr>
      </w:pPr>
    </w:p>
    <w:p w14:paraId="503FB4E8">
      <w:pPr>
        <w:rPr>
          <w:rFonts w:hint="eastAsia" w:ascii="宋体" w:hAnsi="宋体" w:eastAsia="宋体" w:cs="宋体"/>
          <w:color w:val="auto"/>
          <w:highlight w:val="none"/>
        </w:rPr>
      </w:pPr>
    </w:p>
    <w:p w14:paraId="573DF05B">
      <w:pPr>
        <w:rPr>
          <w:rFonts w:hint="eastAsia" w:ascii="宋体" w:hAnsi="宋体" w:eastAsia="宋体" w:cs="宋体"/>
          <w:color w:val="auto"/>
          <w:highlight w:val="none"/>
        </w:rPr>
      </w:pPr>
    </w:p>
    <w:p w14:paraId="55521BEF">
      <w:pPr>
        <w:rPr>
          <w:rFonts w:hint="eastAsia" w:ascii="宋体" w:hAnsi="宋体" w:eastAsia="宋体" w:cs="宋体"/>
          <w:color w:val="auto"/>
          <w:highlight w:val="none"/>
        </w:rPr>
      </w:pPr>
    </w:p>
    <w:p w14:paraId="69B747F3">
      <w:pPr>
        <w:rPr>
          <w:rFonts w:hint="eastAsia" w:ascii="宋体" w:hAnsi="宋体" w:eastAsia="宋体" w:cs="宋体"/>
          <w:color w:val="auto"/>
          <w:highlight w:val="none"/>
        </w:rPr>
      </w:pPr>
    </w:p>
    <w:p w14:paraId="0D54082F">
      <w:pPr>
        <w:rPr>
          <w:rFonts w:hint="eastAsia" w:ascii="宋体" w:hAnsi="宋体" w:eastAsia="宋体" w:cs="宋体"/>
          <w:color w:val="auto"/>
          <w:highlight w:val="none"/>
        </w:rPr>
      </w:pPr>
    </w:p>
    <w:p w14:paraId="6F67DF21">
      <w:pPr>
        <w:rPr>
          <w:rFonts w:hint="eastAsia" w:ascii="宋体" w:hAnsi="宋体" w:eastAsia="宋体" w:cs="宋体"/>
          <w:color w:val="auto"/>
          <w:highlight w:val="none"/>
        </w:rPr>
      </w:pPr>
    </w:p>
    <w:p w14:paraId="3C48BFDF">
      <w:pPr>
        <w:rPr>
          <w:rFonts w:hint="eastAsia" w:ascii="宋体" w:hAnsi="宋体" w:eastAsia="宋体" w:cs="宋体"/>
          <w:color w:val="auto"/>
          <w:highlight w:val="none"/>
        </w:rPr>
      </w:pPr>
    </w:p>
    <w:p w14:paraId="289A08A4">
      <w:pPr>
        <w:rPr>
          <w:rFonts w:hint="eastAsia" w:ascii="宋体" w:hAnsi="宋体" w:eastAsia="宋体" w:cs="宋体"/>
          <w:color w:val="auto"/>
          <w:highlight w:val="none"/>
        </w:rPr>
      </w:pPr>
    </w:p>
    <w:p w14:paraId="68B17C9C">
      <w:pPr>
        <w:rPr>
          <w:rFonts w:hint="eastAsia" w:ascii="宋体" w:hAnsi="宋体" w:eastAsia="宋体" w:cs="宋体"/>
          <w:color w:val="auto"/>
          <w:highlight w:val="none"/>
        </w:rPr>
      </w:pPr>
    </w:p>
    <w:p w14:paraId="5631BC8B">
      <w:pPr>
        <w:rPr>
          <w:rFonts w:hint="eastAsia" w:ascii="宋体" w:hAnsi="宋体" w:eastAsia="宋体" w:cs="宋体"/>
          <w:color w:val="auto"/>
          <w:highlight w:val="none"/>
        </w:rPr>
      </w:pPr>
    </w:p>
    <w:p w14:paraId="2DB8595A">
      <w:pPr>
        <w:rPr>
          <w:rFonts w:hint="eastAsia" w:ascii="宋体" w:hAnsi="宋体" w:eastAsia="宋体" w:cs="宋体"/>
          <w:color w:val="auto"/>
          <w:highlight w:val="none"/>
        </w:rPr>
      </w:pPr>
    </w:p>
    <w:p w14:paraId="7AA6E06A">
      <w:pPr>
        <w:rPr>
          <w:rFonts w:hint="eastAsia" w:ascii="宋体" w:hAnsi="宋体" w:eastAsia="宋体" w:cs="宋体"/>
          <w:color w:val="auto"/>
          <w:highlight w:val="none"/>
        </w:rPr>
      </w:pPr>
    </w:p>
    <w:p w14:paraId="44FD98E9">
      <w:pPr>
        <w:rPr>
          <w:rFonts w:hint="eastAsia" w:ascii="宋体" w:hAnsi="宋体" w:eastAsia="宋体" w:cs="宋体"/>
          <w:color w:val="auto"/>
          <w:highlight w:val="none"/>
        </w:rPr>
      </w:pPr>
    </w:p>
    <w:p w14:paraId="5F2053B2">
      <w:pPr>
        <w:rPr>
          <w:rFonts w:hint="eastAsia" w:ascii="宋体" w:hAnsi="宋体" w:eastAsia="宋体" w:cs="宋体"/>
          <w:color w:val="auto"/>
          <w:highlight w:val="none"/>
        </w:rPr>
      </w:pPr>
    </w:p>
    <w:p w14:paraId="5F6D13ED">
      <w:pPr>
        <w:rPr>
          <w:rFonts w:hint="eastAsia" w:ascii="宋体" w:hAnsi="宋体" w:eastAsia="宋体" w:cs="宋体"/>
          <w:color w:val="auto"/>
          <w:highlight w:val="none"/>
        </w:rPr>
      </w:pPr>
    </w:p>
    <w:p w14:paraId="1169A187">
      <w:pPr>
        <w:rPr>
          <w:rFonts w:hint="eastAsia" w:ascii="宋体" w:hAnsi="宋体" w:eastAsia="宋体" w:cs="宋体"/>
          <w:color w:val="auto"/>
          <w:highlight w:val="none"/>
        </w:rPr>
      </w:pPr>
    </w:p>
    <w:p w14:paraId="0A2CE49C">
      <w:pPr>
        <w:rPr>
          <w:rFonts w:hint="eastAsia" w:ascii="宋体" w:hAnsi="宋体" w:eastAsia="宋体" w:cs="宋体"/>
          <w:color w:val="auto"/>
          <w:highlight w:val="none"/>
        </w:rPr>
      </w:pPr>
    </w:p>
    <w:p w14:paraId="34145520">
      <w:pPr>
        <w:rPr>
          <w:rFonts w:hint="eastAsia" w:ascii="宋体" w:hAnsi="宋体" w:eastAsia="宋体" w:cs="宋体"/>
          <w:color w:val="auto"/>
          <w:highlight w:val="none"/>
        </w:rPr>
      </w:pPr>
    </w:p>
    <w:p w14:paraId="62B9F973">
      <w:pPr>
        <w:rPr>
          <w:rFonts w:hint="eastAsia" w:ascii="宋体" w:hAnsi="宋体" w:eastAsia="宋体" w:cs="宋体"/>
          <w:color w:val="auto"/>
          <w:highlight w:val="none"/>
        </w:rPr>
      </w:pPr>
    </w:p>
    <w:p w14:paraId="535D21A2">
      <w:pPr>
        <w:rPr>
          <w:rFonts w:hint="eastAsia" w:ascii="宋体" w:hAnsi="宋体" w:eastAsia="宋体" w:cs="宋体"/>
          <w:color w:val="auto"/>
          <w:highlight w:val="none"/>
        </w:rPr>
      </w:pPr>
    </w:p>
    <w:p w14:paraId="6D2D9BD2">
      <w:pPr>
        <w:rPr>
          <w:rFonts w:hint="eastAsia" w:ascii="宋体" w:hAnsi="宋体" w:eastAsia="宋体" w:cs="宋体"/>
          <w:color w:val="auto"/>
          <w:highlight w:val="none"/>
        </w:rPr>
      </w:pPr>
    </w:p>
    <w:p w14:paraId="31FA3CFD">
      <w:pPr>
        <w:rPr>
          <w:rFonts w:hint="eastAsia" w:ascii="宋体" w:hAnsi="宋体" w:eastAsia="宋体" w:cs="宋体"/>
          <w:color w:val="auto"/>
          <w:highlight w:val="none"/>
        </w:rPr>
      </w:pPr>
    </w:p>
    <w:p w14:paraId="28D7033E">
      <w:pPr>
        <w:rPr>
          <w:rFonts w:hint="eastAsia" w:ascii="宋体" w:hAnsi="宋体" w:eastAsia="宋体" w:cs="宋体"/>
          <w:color w:val="auto"/>
          <w:highlight w:val="none"/>
        </w:rPr>
      </w:pPr>
    </w:p>
    <w:p w14:paraId="59A621A4">
      <w:pPr>
        <w:rPr>
          <w:rFonts w:hint="eastAsia" w:ascii="宋体" w:hAnsi="宋体" w:eastAsia="宋体" w:cs="宋体"/>
          <w:color w:val="auto"/>
          <w:highlight w:val="none"/>
        </w:rPr>
      </w:pPr>
    </w:p>
    <w:p w14:paraId="34F2E1C4">
      <w:pPr>
        <w:rPr>
          <w:rFonts w:hint="eastAsia" w:ascii="宋体" w:hAnsi="宋体" w:eastAsia="宋体" w:cs="宋体"/>
          <w:color w:val="auto"/>
          <w:highlight w:val="none"/>
        </w:rPr>
      </w:pPr>
    </w:p>
    <w:p w14:paraId="3D74DF3A">
      <w:pPr>
        <w:rPr>
          <w:rFonts w:hint="eastAsia" w:ascii="宋体" w:hAnsi="宋体" w:eastAsia="宋体" w:cs="宋体"/>
          <w:color w:val="auto"/>
          <w:highlight w:val="none"/>
        </w:rPr>
      </w:pPr>
    </w:p>
    <w:p w14:paraId="6FF9BEF0">
      <w:pPr>
        <w:rPr>
          <w:rFonts w:hint="eastAsia" w:ascii="宋体" w:hAnsi="宋体" w:eastAsia="宋体" w:cs="宋体"/>
          <w:color w:val="auto"/>
          <w:highlight w:val="none"/>
        </w:rPr>
      </w:pPr>
    </w:p>
    <w:p w14:paraId="7D7A0265">
      <w:pPr>
        <w:rPr>
          <w:rFonts w:hint="eastAsia" w:ascii="宋体" w:hAnsi="宋体" w:eastAsia="宋体" w:cs="宋体"/>
          <w:color w:val="auto"/>
          <w:highlight w:val="none"/>
        </w:rPr>
      </w:pPr>
    </w:p>
    <w:p w14:paraId="4E52D5B5">
      <w:pPr>
        <w:rPr>
          <w:rFonts w:hint="eastAsia" w:ascii="宋体" w:hAnsi="宋体" w:eastAsia="宋体" w:cs="宋体"/>
          <w:color w:val="auto"/>
          <w:highlight w:val="none"/>
        </w:rPr>
      </w:pPr>
    </w:p>
    <w:p w14:paraId="685B3C60">
      <w:pPr>
        <w:rPr>
          <w:rFonts w:hint="eastAsia" w:ascii="宋体" w:hAnsi="宋体" w:eastAsia="宋体" w:cs="宋体"/>
          <w:color w:val="auto"/>
          <w:highlight w:val="none"/>
        </w:rPr>
      </w:pPr>
    </w:p>
    <w:p w14:paraId="6951041B">
      <w:pPr>
        <w:rPr>
          <w:rFonts w:hint="eastAsia" w:ascii="宋体" w:hAnsi="宋体" w:eastAsia="宋体" w:cs="宋体"/>
          <w:color w:val="auto"/>
          <w:highlight w:val="none"/>
        </w:rPr>
      </w:pPr>
    </w:p>
    <w:p w14:paraId="6E641AAA">
      <w:pPr>
        <w:pStyle w:val="2"/>
        <w:rPr>
          <w:rFonts w:hint="eastAsia" w:ascii="宋体" w:hAnsi="宋体" w:eastAsia="宋体" w:cs="宋体"/>
          <w:color w:val="auto"/>
          <w:highlight w:val="none"/>
        </w:rPr>
      </w:pPr>
    </w:p>
    <w:p w14:paraId="1574D4A2">
      <w:pPr>
        <w:rPr>
          <w:rFonts w:hint="eastAsia" w:ascii="宋体" w:hAnsi="宋体" w:eastAsia="宋体" w:cs="宋体"/>
          <w:color w:val="auto"/>
          <w:highlight w:val="none"/>
        </w:rPr>
      </w:pPr>
    </w:p>
    <w:p w14:paraId="17FF6210">
      <w:pPr>
        <w:pStyle w:val="2"/>
        <w:rPr>
          <w:rFonts w:hint="eastAsia" w:ascii="宋体" w:hAnsi="宋体" w:eastAsia="宋体" w:cs="宋体"/>
          <w:color w:val="auto"/>
          <w:highlight w:val="none"/>
        </w:rPr>
      </w:pPr>
    </w:p>
    <w:p w14:paraId="221E9E59">
      <w:pPr>
        <w:rPr>
          <w:rFonts w:hint="eastAsia"/>
          <w:highlight w:val="none"/>
        </w:rPr>
      </w:pPr>
    </w:p>
    <w:p w14:paraId="03CABAF9">
      <w:pPr>
        <w:rPr>
          <w:rFonts w:hint="eastAsia" w:ascii="宋体" w:hAnsi="宋体" w:eastAsia="宋体" w:cs="宋体"/>
          <w:color w:val="auto"/>
          <w:highlight w:val="none"/>
        </w:rPr>
      </w:pPr>
    </w:p>
    <w:p w14:paraId="48AFCC6D">
      <w:pPr>
        <w:rPr>
          <w:rFonts w:hint="eastAsia" w:ascii="宋体" w:hAnsi="宋体" w:eastAsia="宋体" w:cs="宋体"/>
          <w:color w:val="auto"/>
          <w:highlight w:val="none"/>
        </w:rPr>
      </w:pPr>
    </w:p>
    <w:p w14:paraId="14D6590F">
      <w:pPr>
        <w:rPr>
          <w:rFonts w:hint="eastAsia" w:ascii="宋体" w:hAnsi="宋体" w:eastAsia="宋体" w:cs="宋体"/>
          <w:color w:val="auto"/>
          <w:highlight w:val="none"/>
        </w:rPr>
      </w:pPr>
    </w:p>
    <w:p w14:paraId="08F8E7AB">
      <w:pPr>
        <w:rPr>
          <w:rFonts w:hint="eastAsia" w:ascii="宋体" w:hAnsi="宋体" w:eastAsia="宋体" w:cs="宋体"/>
          <w:color w:val="auto"/>
          <w:highlight w:val="none"/>
        </w:rPr>
      </w:pPr>
    </w:p>
    <w:p w14:paraId="5F15AA86">
      <w:pPr>
        <w:pageBreakBefore w:val="0"/>
        <w:widowControl w:val="0"/>
        <w:kinsoku/>
        <w:wordWrap/>
        <w:overflowPunct/>
        <w:topLinePunct w:val="0"/>
        <w:autoSpaceDE/>
        <w:autoSpaceDN/>
        <w:bidi w:val="0"/>
        <w:snapToGrid/>
        <w:spacing w:line="400" w:lineRule="exact"/>
        <w:jc w:val="center"/>
        <w:outlineLvl w:val="1"/>
        <w:rPr>
          <w:rFonts w:hint="eastAsia" w:ascii="宋体" w:hAnsi="宋体" w:eastAsia="宋体" w:cs="宋体"/>
          <w:b/>
          <w:color w:val="auto"/>
          <w:sz w:val="28"/>
          <w:szCs w:val="28"/>
          <w:highlight w:val="none"/>
          <w:lang w:val="en-US" w:eastAsia="zh-CN"/>
        </w:rPr>
      </w:pPr>
      <w:bookmarkStart w:id="119" w:name="_Toc12993"/>
      <w:r>
        <w:rPr>
          <w:rFonts w:hint="eastAsia" w:ascii="宋体" w:hAnsi="宋体" w:eastAsia="宋体" w:cs="宋体"/>
          <w:b/>
          <w:color w:val="auto"/>
          <w:sz w:val="28"/>
          <w:szCs w:val="28"/>
          <w:highlight w:val="none"/>
          <w:lang w:val="en-US" w:eastAsia="zh-CN"/>
        </w:rPr>
        <w:t>商务技术文件部分</w:t>
      </w:r>
      <w:bookmarkEnd w:id="119"/>
    </w:p>
    <w:p w14:paraId="6BF93003">
      <w:pPr>
        <w:rPr>
          <w:rFonts w:hint="eastAsia" w:ascii="宋体" w:hAnsi="宋体" w:eastAsia="宋体" w:cs="宋体"/>
          <w:color w:val="auto"/>
          <w:highlight w:val="none"/>
          <w:lang w:val="en-US" w:eastAsia="zh-CN"/>
        </w:rPr>
      </w:pPr>
    </w:p>
    <w:p w14:paraId="315E389E">
      <w:pPr>
        <w:jc w:val="center"/>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highlight w:val="none"/>
          <w:u w:val="none"/>
          <w:lang w:val="en-US" w:eastAsia="zh-CN" w:bidi="ar-SA"/>
        </w:rPr>
        <w:t>目 录</w:t>
      </w:r>
    </w:p>
    <w:p w14:paraId="1F82FAEA">
      <w:pPr>
        <w:rPr>
          <w:rFonts w:hint="eastAsia" w:ascii="宋体" w:hAnsi="宋体" w:eastAsia="宋体" w:cs="宋体"/>
          <w:color w:val="auto"/>
          <w:highlight w:val="none"/>
          <w:lang w:val="en-US" w:eastAsia="zh-CN"/>
        </w:rPr>
      </w:pPr>
    </w:p>
    <w:p w14:paraId="1AF2F13D">
      <w:pPr>
        <w:snapToGrid w:val="0"/>
        <w:spacing w:line="360" w:lineRule="auto"/>
        <w:rPr>
          <w:rFonts w:hint="eastAsia" w:ascii="宋体" w:hAnsi="宋体" w:eastAsia="宋体" w:cs="宋体"/>
          <w:snapToGrid w:val="0"/>
          <w:color w:val="auto"/>
          <w:kern w:val="28"/>
          <w:sz w:val="24"/>
          <w:szCs w:val="20"/>
          <w:highlight w:val="none"/>
        </w:rPr>
      </w:pPr>
      <w:r>
        <w:rPr>
          <w:rFonts w:hint="eastAsia" w:ascii="宋体" w:hAnsi="宋体" w:eastAsia="宋体" w:cs="宋体"/>
          <w:snapToGrid w:val="0"/>
          <w:color w:val="auto"/>
          <w:kern w:val="28"/>
          <w:sz w:val="24"/>
          <w:szCs w:val="20"/>
          <w:highlight w:val="none"/>
          <w:lang w:eastAsia="zh-CN"/>
        </w:rPr>
        <w:t>（</w:t>
      </w:r>
      <w:r>
        <w:rPr>
          <w:rFonts w:hint="eastAsia" w:ascii="宋体" w:hAnsi="宋体" w:eastAsia="宋体" w:cs="宋体"/>
          <w:snapToGrid w:val="0"/>
          <w:color w:val="auto"/>
          <w:kern w:val="28"/>
          <w:sz w:val="24"/>
          <w:szCs w:val="20"/>
          <w:highlight w:val="none"/>
          <w:lang w:val="en-US" w:eastAsia="zh-CN"/>
        </w:rPr>
        <w:t>1</w:t>
      </w:r>
      <w:r>
        <w:rPr>
          <w:rFonts w:hint="eastAsia" w:ascii="宋体" w:hAnsi="宋体" w:eastAsia="宋体" w:cs="宋体"/>
          <w:snapToGrid w:val="0"/>
          <w:color w:val="auto"/>
          <w:kern w:val="28"/>
          <w:sz w:val="24"/>
          <w:szCs w:val="20"/>
          <w:highlight w:val="none"/>
          <w:lang w:eastAsia="zh-CN"/>
        </w:rPr>
        <w:t>）</w:t>
      </w:r>
      <w:r>
        <w:rPr>
          <w:rFonts w:hint="eastAsia" w:ascii="宋体" w:hAnsi="宋体" w:eastAsia="宋体" w:cs="宋体"/>
          <w:snapToGrid w:val="0"/>
          <w:color w:val="auto"/>
          <w:kern w:val="28"/>
          <w:sz w:val="24"/>
          <w:szCs w:val="20"/>
          <w:highlight w:val="none"/>
        </w:rPr>
        <w:t>投标函…………………………………………………………………………（页码）</w:t>
      </w:r>
    </w:p>
    <w:p w14:paraId="2FC5E475">
      <w:pPr>
        <w:snapToGrid w:val="0"/>
        <w:spacing w:line="360" w:lineRule="auto"/>
        <w:rPr>
          <w:rFonts w:hint="eastAsia" w:ascii="宋体" w:hAnsi="宋体" w:eastAsia="宋体" w:cs="宋体"/>
          <w:snapToGrid w:val="0"/>
          <w:color w:val="auto"/>
          <w:kern w:val="28"/>
          <w:sz w:val="24"/>
          <w:szCs w:val="20"/>
          <w:highlight w:val="none"/>
        </w:rPr>
      </w:pPr>
      <w:r>
        <w:rPr>
          <w:rFonts w:hint="eastAsia" w:ascii="宋体" w:hAnsi="宋体" w:eastAsia="宋体" w:cs="宋体"/>
          <w:snapToGrid w:val="0"/>
          <w:color w:val="auto"/>
          <w:kern w:val="28"/>
          <w:sz w:val="24"/>
          <w:szCs w:val="20"/>
          <w:highlight w:val="none"/>
        </w:rPr>
        <w:t>（2）授权委托书</w:t>
      </w:r>
      <w:r>
        <w:rPr>
          <w:rFonts w:hint="eastAsia" w:ascii="宋体" w:hAnsi="宋体" w:eastAsia="宋体" w:cs="宋体"/>
          <w:snapToGrid w:val="0"/>
          <w:color w:val="auto"/>
          <w:kern w:val="28"/>
          <w:sz w:val="24"/>
          <w:szCs w:val="20"/>
          <w:highlight w:val="none"/>
          <w:lang w:val="en-US" w:eastAsia="zh-CN"/>
        </w:rPr>
        <w:t>或</w:t>
      </w:r>
      <w:r>
        <w:rPr>
          <w:rFonts w:hint="eastAsia" w:ascii="宋体" w:hAnsi="宋体" w:eastAsia="宋体" w:cs="宋体"/>
          <w:snapToGrid w:val="0"/>
          <w:color w:val="auto"/>
          <w:kern w:val="28"/>
          <w:sz w:val="24"/>
          <w:szCs w:val="20"/>
          <w:highlight w:val="none"/>
        </w:rPr>
        <w:t>法定代表人（单位负责人、自然人本人）身份证明………（页码）</w:t>
      </w:r>
    </w:p>
    <w:p w14:paraId="56CD53AF">
      <w:pPr>
        <w:snapToGrid w:val="0"/>
        <w:spacing w:line="360" w:lineRule="auto"/>
        <w:rPr>
          <w:rFonts w:hint="eastAsia" w:ascii="宋体" w:hAnsi="宋体" w:eastAsia="宋体" w:cs="宋体"/>
          <w:snapToGrid w:val="0"/>
          <w:color w:val="auto"/>
          <w:kern w:val="28"/>
          <w:sz w:val="24"/>
          <w:szCs w:val="20"/>
          <w:highlight w:val="none"/>
        </w:rPr>
      </w:pPr>
      <w:r>
        <w:rPr>
          <w:rFonts w:hint="eastAsia" w:ascii="宋体" w:hAnsi="宋体" w:eastAsia="宋体" w:cs="宋体"/>
          <w:snapToGrid w:val="0"/>
          <w:color w:val="auto"/>
          <w:kern w:val="28"/>
          <w:sz w:val="24"/>
          <w:szCs w:val="20"/>
          <w:highlight w:val="none"/>
        </w:rPr>
        <w:t>（3）</w:t>
      </w:r>
      <w:r>
        <w:rPr>
          <w:rFonts w:hint="eastAsia" w:ascii="宋体" w:hAnsi="宋体" w:eastAsia="宋体" w:cs="宋体"/>
          <w:snapToGrid w:val="0"/>
          <w:color w:val="auto"/>
          <w:kern w:val="28"/>
          <w:sz w:val="24"/>
          <w:szCs w:val="20"/>
          <w:highlight w:val="none"/>
          <w:lang w:val="en-US" w:eastAsia="zh-CN"/>
        </w:rPr>
        <w:t>响应保证金</w:t>
      </w:r>
      <w:r>
        <w:rPr>
          <w:rFonts w:hint="eastAsia" w:ascii="宋体" w:hAnsi="宋体" w:eastAsia="宋体" w:cs="宋体"/>
          <w:snapToGrid w:val="0"/>
          <w:color w:val="auto"/>
          <w:kern w:val="28"/>
          <w:sz w:val="24"/>
          <w:szCs w:val="20"/>
          <w:highlight w:val="none"/>
        </w:rPr>
        <w:t>……………………………………………………………………（页码）</w:t>
      </w:r>
    </w:p>
    <w:p w14:paraId="11F0DBD4">
      <w:pPr>
        <w:snapToGrid w:val="0"/>
        <w:spacing w:line="360" w:lineRule="auto"/>
        <w:rPr>
          <w:rFonts w:hint="eastAsia" w:ascii="宋体" w:hAnsi="宋体" w:eastAsia="宋体" w:cs="宋体"/>
          <w:snapToGrid w:val="0"/>
          <w:color w:val="auto"/>
          <w:kern w:val="28"/>
          <w:sz w:val="24"/>
          <w:szCs w:val="20"/>
          <w:highlight w:val="none"/>
        </w:rPr>
      </w:pPr>
      <w:r>
        <w:rPr>
          <w:rFonts w:hint="eastAsia" w:ascii="宋体" w:hAnsi="宋体" w:eastAsia="宋体" w:cs="宋体"/>
          <w:snapToGrid w:val="0"/>
          <w:color w:val="auto"/>
          <w:kern w:val="28"/>
          <w:sz w:val="24"/>
          <w:szCs w:val="20"/>
          <w:highlight w:val="none"/>
        </w:rPr>
        <w:t>（</w:t>
      </w:r>
      <w:r>
        <w:rPr>
          <w:rFonts w:hint="eastAsia" w:ascii="宋体" w:hAnsi="宋体" w:cs="宋体"/>
          <w:snapToGrid w:val="0"/>
          <w:color w:val="auto"/>
          <w:kern w:val="28"/>
          <w:sz w:val="24"/>
          <w:szCs w:val="20"/>
          <w:highlight w:val="none"/>
          <w:lang w:val="en-US" w:eastAsia="zh-CN"/>
        </w:rPr>
        <w:t>4</w:t>
      </w:r>
      <w:r>
        <w:rPr>
          <w:rFonts w:hint="eastAsia" w:ascii="宋体" w:hAnsi="宋体" w:eastAsia="宋体" w:cs="宋体"/>
          <w:snapToGrid w:val="0"/>
          <w:color w:val="auto"/>
          <w:kern w:val="28"/>
          <w:sz w:val="24"/>
          <w:szCs w:val="20"/>
          <w:highlight w:val="none"/>
        </w:rPr>
        <w:t>）商务技术偏离表………………………………………………………………（页码）</w:t>
      </w:r>
    </w:p>
    <w:p w14:paraId="676802B8">
      <w:pPr>
        <w:snapToGrid w:val="0"/>
        <w:spacing w:line="360" w:lineRule="auto"/>
        <w:rPr>
          <w:rFonts w:hint="eastAsia" w:ascii="宋体" w:hAnsi="宋体" w:eastAsia="宋体" w:cs="宋体"/>
          <w:snapToGrid w:val="0"/>
          <w:color w:val="auto"/>
          <w:kern w:val="28"/>
          <w:sz w:val="24"/>
          <w:szCs w:val="20"/>
          <w:highlight w:val="none"/>
        </w:rPr>
      </w:pPr>
      <w:r>
        <w:rPr>
          <w:rFonts w:hint="eastAsia" w:ascii="宋体" w:hAnsi="宋体" w:eastAsia="宋体" w:cs="宋体"/>
          <w:snapToGrid w:val="0"/>
          <w:color w:val="auto"/>
          <w:kern w:val="28"/>
          <w:sz w:val="24"/>
          <w:szCs w:val="20"/>
          <w:highlight w:val="none"/>
        </w:rPr>
        <w:t>（</w:t>
      </w:r>
      <w:r>
        <w:rPr>
          <w:rFonts w:hint="eastAsia" w:ascii="宋体" w:hAnsi="宋体" w:cs="宋体"/>
          <w:snapToGrid w:val="0"/>
          <w:color w:val="auto"/>
          <w:kern w:val="28"/>
          <w:sz w:val="24"/>
          <w:szCs w:val="20"/>
          <w:highlight w:val="none"/>
          <w:lang w:val="en-US" w:eastAsia="zh-CN"/>
        </w:rPr>
        <w:t>5</w:t>
      </w:r>
      <w:r>
        <w:rPr>
          <w:rFonts w:hint="eastAsia" w:ascii="宋体" w:hAnsi="宋体" w:eastAsia="宋体" w:cs="宋体"/>
          <w:snapToGrid w:val="0"/>
          <w:color w:val="auto"/>
          <w:kern w:val="28"/>
          <w:sz w:val="24"/>
          <w:szCs w:val="20"/>
          <w:highlight w:val="none"/>
        </w:rPr>
        <w:t>）</w:t>
      </w:r>
      <w:r>
        <w:rPr>
          <w:rFonts w:hint="eastAsia" w:ascii="宋体" w:hAnsi="宋体" w:eastAsia="宋体" w:cs="宋体"/>
          <w:snapToGrid w:val="0"/>
          <w:color w:val="auto"/>
          <w:kern w:val="28"/>
          <w:sz w:val="24"/>
          <w:szCs w:val="20"/>
          <w:highlight w:val="none"/>
          <w:lang w:val="zh-CN"/>
        </w:rPr>
        <w:t>技术（</w:t>
      </w:r>
      <w:r>
        <w:rPr>
          <w:rFonts w:hint="eastAsia" w:ascii="宋体" w:hAnsi="宋体" w:eastAsia="宋体" w:cs="宋体"/>
          <w:snapToGrid w:val="0"/>
          <w:color w:val="auto"/>
          <w:kern w:val="28"/>
          <w:sz w:val="24"/>
          <w:szCs w:val="20"/>
          <w:highlight w:val="none"/>
          <w:lang w:val="en-US" w:eastAsia="zh-CN"/>
        </w:rPr>
        <w:t>响应</w:t>
      </w:r>
      <w:r>
        <w:rPr>
          <w:rFonts w:hint="eastAsia" w:ascii="宋体" w:hAnsi="宋体" w:eastAsia="宋体" w:cs="宋体"/>
          <w:snapToGrid w:val="0"/>
          <w:color w:val="auto"/>
          <w:kern w:val="28"/>
          <w:sz w:val="24"/>
          <w:szCs w:val="20"/>
          <w:highlight w:val="none"/>
          <w:lang w:val="zh-CN"/>
        </w:rPr>
        <w:t>）资料</w:t>
      </w:r>
      <w:r>
        <w:rPr>
          <w:rFonts w:hint="eastAsia" w:ascii="宋体" w:hAnsi="宋体" w:eastAsia="宋体" w:cs="宋体"/>
          <w:snapToGrid w:val="0"/>
          <w:color w:val="auto"/>
          <w:kern w:val="28"/>
          <w:sz w:val="24"/>
          <w:szCs w:val="20"/>
          <w:highlight w:val="none"/>
        </w:rPr>
        <w:t>……………………………………………………………（页码）</w:t>
      </w:r>
    </w:p>
    <w:p w14:paraId="2831CDFD">
      <w:pPr>
        <w:snapToGrid w:val="0"/>
        <w:spacing w:line="360" w:lineRule="auto"/>
        <w:rPr>
          <w:rFonts w:hint="eastAsia" w:ascii="宋体" w:hAnsi="宋体" w:eastAsia="宋体" w:cs="宋体"/>
          <w:snapToGrid w:val="0"/>
          <w:color w:val="auto"/>
          <w:kern w:val="28"/>
          <w:sz w:val="24"/>
          <w:szCs w:val="20"/>
          <w:highlight w:val="none"/>
        </w:rPr>
      </w:pPr>
      <w:r>
        <w:rPr>
          <w:rFonts w:hint="eastAsia" w:ascii="宋体" w:hAnsi="宋体" w:eastAsia="宋体" w:cs="宋体"/>
          <w:snapToGrid w:val="0"/>
          <w:color w:val="auto"/>
          <w:kern w:val="28"/>
          <w:sz w:val="24"/>
          <w:szCs w:val="20"/>
          <w:highlight w:val="none"/>
          <w:lang w:val="zh-CN"/>
        </w:rPr>
        <w:t>（</w:t>
      </w:r>
      <w:r>
        <w:rPr>
          <w:rFonts w:hint="eastAsia" w:ascii="宋体" w:hAnsi="宋体" w:cs="宋体"/>
          <w:snapToGrid w:val="0"/>
          <w:color w:val="auto"/>
          <w:kern w:val="28"/>
          <w:sz w:val="24"/>
          <w:szCs w:val="20"/>
          <w:highlight w:val="none"/>
          <w:lang w:val="en-US" w:eastAsia="zh-CN"/>
        </w:rPr>
        <w:t>6</w:t>
      </w:r>
      <w:r>
        <w:rPr>
          <w:rFonts w:hint="eastAsia" w:ascii="宋体" w:hAnsi="宋体" w:eastAsia="宋体" w:cs="宋体"/>
          <w:snapToGrid w:val="0"/>
          <w:color w:val="auto"/>
          <w:kern w:val="28"/>
          <w:sz w:val="24"/>
          <w:szCs w:val="20"/>
          <w:highlight w:val="none"/>
          <w:lang w:val="zh-CN"/>
        </w:rPr>
        <w:t>）</w:t>
      </w:r>
      <w:r>
        <w:rPr>
          <w:rFonts w:hint="eastAsia" w:ascii="宋体" w:hAnsi="宋体" w:eastAsia="宋体" w:cs="宋体"/>
          <w:snapToGrid w:val="0"/>
          <w:color w:val="auto"/>
          <w:kern w:val="28"/>
          <w:sz w:val="24"/>
          <w:szCs w:val="20"/>
          <w:highlight w:val="none"/>
          <w:lang w:val="en-US" w:eastAsia="zh-CN"/>
        </w:rPr>
        <w:t>其他资料</w:t>
      </w:r>
      <w:r>
        <w:rPr>
          <w:rFonts w:hint="eastAsia" w:ascii="宋体" w:hAnsi="宋体" w:eastAsia="宋体" w:cs="宋体"/>
          <w:snapToGrid w:val="0"/>
          <w:color w:val="auto"/>
          <w:kern w:val="28"/>
          <w:sz w:val="24"/>
          <w:szCs w:val="20"/>
          <w:highlight w:val="none"/>
        </w:rPr>
        <w:t>………………………………………………………………………（页码）</w:t>
      </w:r>
    </w:p>
    <w:p w14:paraId="2C6D31CE">
      <w:pPr>
        <w:snapToGrid w:val="0"/>
        <w:spacing w:line="360" w:lineRule="auto"/>
        <w:rPr>
          <w:rFonts w:hint="eastAsia" w:ascii="宋体" w:hAnsi="宋体" w:eastAsia="宋体" w:cs="宋体"/>
          <w:snapToGrid w:val="0"/>
          <w:color w:val="auto"/>
          <w:kern w:val="28"/>
          <w:sz w:val="24"/>
          <w:szCs w:val="20"/>
          <w:highlight w:val="none"/>
        </w:rPr>
      </w:pPr>
    </w:p>
    <w:p w14:paraId="7260E9BF">
      <w:pPr>
        <w:rPr>
          <w:rFonts w:hint="eastAsia" w:ascii="宋体" w:hAnsi="宋体" w:eastAsia="宋体" w:cs="宋体"/>
          <w:color w:val="auto"/>
          <w:highlight w:val="none"/>
        </w:rPr>
      </w:pPr>
    </w:p>
    <w:p w14:paraId="093BA536">
      <w:pPr>
        <w:rPr>
          <w:rFonts w:hint="eastAsia" w:ascii="宋体" w:hAnsi="宋体" w:eastAsia="宋体" w:cs="宋体"/>
          <w:color w:val="auto"/>
          <w:highlight w:val="none"/>
        </w:rPr>
      </w:pPr>
    </w:p>
    <w:p w14:paraId="4005BA77">
      <w:pPr>
        <w:rPr>
          <w:rFonts w:hint="eastAsia" w:ascii="宋体" w:hAnsi="宋体" w:eastAsia="宋体" w:cs="宋体"/>
          <w:color w:val="auto"/>
          <w:highlight w:val="none"/>
        </w:rPr>
      </w:pPr>
    </w:p>
    <w:p w14:paraId="6D907D22">
      <w:pPr>
        <w:rPr>
          <w:rFonts w:hint="eastAsia" w:ascii="宋体" w:hAnsi="宋体" w:eastAsia="宋体" w:cs="宋体"/>
          <w:color w:val="auto"/>
          <w:highlight w:val="none"/>
        </w:rPr>
      </w:pPr>
    </w:p>
    <w:p w14:paraId="3E427F74">
      <w:pPr>
        <w:rPr>
          <w:rFonts w:hint="eastAsia" w:ascii="宋体" w:hAnsi="宋体" w:eastAsia="宋体" w:cs="宋体"/>
          <w:color w:val="auto"/>
          <w:highlight w:val="none"/>
        </w:rPr>
      </w:pPr>
    </w:p>
    <w:p w14:paraId="46A4C6E0">
      <w:pPr>
        <w:rPr>
          <w:rFonts w:hint="eastAsia" w:ascii="宋体" w:hAnsi="宋体" w:eastAsia="宋体" w:cs="宋体"/>
          <w:color w:val="auto"/>
          <w:highlight w:val="none"/>
        </w:rPr>
      </w:pPr>
    </w:p>
    <w:p w14:paraId="034E69ED">
      <w:pPr>
        <w:rPr>
          <w:rFonts w:hint="eastAsia" w:ascii="宋体" w:hAnsi="宋体" w:eastAsia="宋体" w:cs="宋体"/>
          <w:color w:val="auto"/>
          <w:highlight w:val="none"/>
        </w:rPr>
      </w:pPr>
    </w:p>
    <w:p w14:paraId="00A842A7">
      <w:pPr>
        <w:rPr>
          <w:rFonts w:hint="eastAsia" w:ascii="宋体" w:hAnsi="宋体" w:eastAsia="宋体" w:cs="宋体"/>
          <w:color w:val="auto"/>
          <w:highlight w:val="none"/>
        </w:rPr>
      </w:pPr>
    </w:p>
    <w:p w14:paraId="47BC58EE">
      <w:pPr>
        <w:rPr>
          <w:rFonts w:hint="eastAsia" w:ascii="宋体" w:hAnsi="宋体" w:eastAsia="宋体" w:cs="宋体"/>
          <w:color w:val="auto"/>
          <w:highlight w:val="none"/>
        </w:rPr>
      </w:pPr>
    </w:p>
    <w:p w14:paraId="30F33294">
      <w:pPr>
        <w:rPr>
          <w:rFonts w:hint="eastAsia" w:ascii="宋体" w:hAnsi="宋体" w:eastAsia="宋体" w:cs="宋体"/>
          <w:color w:val="auto"/>
          <w:highlight w:val="none"/>
        </w:rPr>
      </w:pPr>
    </w:p>
    <w:p w14:paraId="0FFDA09C">
      <w:pPr>
        <w:rPr>
          <w:rFonts w:hint="eastAsia" w:ascii="宋体" w:hAnsi="宋体" w:eastAsia="宋体" w:cs="宋体"/>
          <w:color w:val="auto"/>
          <w:highlight w:val="none"/>
        </w:rPr>
      </w:pPr>
    </w:p>
    <w:p w14:paraId="06DA8D8B">
      <w:pPr>
        <w:rPr>
          <w:rFonts w:hint="eastAsia" w:ascii="宋体" w:hAnsi="宋体" w:eastAsia="宋体" w:cs="宋体"/>
          <w:color w:val="auto"/>
          <w:highlight w:val="none"/>
        </w:rPr>
      </w:pPr>
    </w:p>
    <w:p w14:paraId="4FF3A8AE">
      <w:pPr>
        <w:rPr>
          <w:rFonts w:hint="eastAsia" w:ascii="宋体" w:hAnsi="宋体" w:eastAsia="宋体" w:cs="宋体"/>
          <w:color w:val="auto"/>
          <w:highlight w:val="none"/>
        </w:rPr>
      </w:pPr>
    </w:p>
    <w:p w14:paraId="1CE128D8">
      <w:pPr>
        <w:rPr>
          <w:rFonts w:hint="eastAsia" w:ascii="宋体" w:hAnsi="宋体" w:eastAsia="宋体" w:cs="宋体"/>
          <w:color w:val="auto"/>
          <w:highlight w:val="none"/>
        </w:rPr>
      </w:pPr>
    </w:p>
    <w:p w14:paraId="7EC14AE1">
      <w:pPr>
        <w:rPr>
          <w:rFonts w:hint="eastAsia" w:ascii="宋体" w:hAnsi="宋体" w:eastAsia="宋体" w:cs="宋体"/>
          <w:color w:val="auto"/>
          <w:highlight w:val="none"/>
        </w:rPr>
      </w:pPr>
    </w:p>
    <w:p w14:paraId="6B9EFAB0">
      <w:pPr>
        <w:rPr>
          <w:rFonts w:hint="eastAsia" w:ascii="宋体" w:hAnsi="宋体" w:eastAsia="宋体" w:cs="宋体"/>
          <w:color w:val="auto"/>
          <w:highlight w:val="none"/>
        </w:rPr>
      </w:pPr>
    </w:p>
    <w:p w14:paraId="7AC7EB1F">
      <w:pPr>
        <w:rPr>
          <w:rFonts w:hint="eastAsia" w:ascii="宋体" w:hAnsi="宋体" w:eastAsia="宋体" w:cs="宋体"/>
          <w:color w:val="auto"/>
          <w:highlight w:val="none"/>
        </w:rPr>
      </w:pPr>
    </w:p>
    <w:p w14:paraId="6690100E">
      <w:pPr>
        <w:rPr>
          <w:rFonts w:hint="eastAsia" w:ascii="宋体" w:hAnsi="宋体" w:eastAsia="宋体" w:cs="宋体"/>
          <w:color w:val="auto"/>
          <w:highlight w:val="none"/>
        </w:rPr>
      </w:pPr>
    </w:p>
    <w:p w14:paraId="2DE72014">
      <w:pPr>
        <w:rPr>
          <w:rFonts w:hint="eastAsia" w:ascii="宋体" w:hAnsi="宋体" w:eastAsia="宋体" w:cs="宋体"/>
          <w:color w:val="auto"/>
          <w:highlight w:val="none"/>
        </w:rPr>
      </w:pPr>
    </w:p>
    <w:p w14:paraId="13E93B03">
      <w:pPr>
        <w:rPr>
          <w:rFonts w:hint="eastAsia" w:ascii="宋体" w:hAnsi="宋体" w:eastAsia="宋体" w:cs="宋体"/>
          <w:color w:val="auto"/>
          <w:highlight w:val="none"/>
        </w:rPr>
      </w:pPr>
    </w:p>
    <w:p w14:paraId="3F28119D">
      <w:pPr>
        <w:rPr>
          <w:rFonts w:hint="eastAsia" w:ascii="宋体" w:hAnsi="宋体" w:eastAsia="宋体" w:cs="宋体"/>
          <w:color w:val="auto"/>
          <w:highlight w:val="none"/>
        </w:rPr>
      </w:pPr>
    </w:p>
    <w:p w14:paraId="3775AD4C">
      <w:pPr>
        <w:rPr>
          <w:rFonts w:hint="eastAsia" w:ascii="宋体" w:hAnsi="宋体" w:eastAsia="宋体" w:cs="宋体"/>
          <w:color w:val="auto"/>
          <w:highlight w:val="none"/>
        </w:rPr>
      </w:pPr>
    </w:p>
    <w:p w14:paraId="2CFF4AD2">
      <w:pPr>
        <w:rPr>
          <w:rFonts w:hint="eastAsia" w:ascii="宋体" w:hAnsi="宋体" w:eastAsia="宋体" w:cs="宋体"/>
          <w:color w:val="auto"/>
          <w:highlight w:val="none"/>
        </w:rPr>
      </w:pPr>
    </w:p>
    <w:p w14:paraId="705310E6">
      <w:pPr>
        <w:pStyle w:val="2"/>
        <w:rPr>
          <w:rFonts w:hint="eastAsia" w:ascii="宋体" w:hAnsi="宋体" w:eastAsia="宋体" w:cs="宋体"/>
          <w:color w:val="auto"/>
          <w:highlight w:val="none"/>
        </w:rPr>
      </w:pPr>
    </w:p>
    <w:p w14:paraId="291A746B">
      <w:pPr>
        <w:rPr>
          <w:rFonts w:hint="eastAsia" w:ascii="宋体" w:hAnsi="宋体" w:eastAsia="宋体" w:cs="宋体"/>
          <w:color w:val="auto"/>
          <w:highlight w:val="none"/>
        </w:rPr>
      </w:pPr>
    </w:p>
    <w:p w14:paraId="266DCFAB">
      <w:pPr>
        <w:pStyle w:val="2"/>
        <w:rPr>
          <w:rFonts w:hint="eastAsia"/>
          <w:highlight w:val="none"/>
        </w:rPr>
      </w:pPr>
    </w:p>
    <w:p w14:paraId="5A02B013">
      <w:pPr>
        <w:rPr>
          <w:rFonts w:hint="eastAsia" w:ascii="宋体" w:hAnsi="宋体" w:eastAsia="宋体" w:cs="宋体"/>
          <w:color w:val="auto"/>
          <w:highlight w:val="none"/>
        </w:rPr>
      </w:pPr>
    </w:p>
    <w:p w14:paraId="37507B5A">
      <w:pPr>
        <w:rPr>
          <w:rFonts w:hint="eastAsia" w:ascii="宋体" w:hAnsi="宋体" w:eastAsia="宋体" w:cs="宋体"/>
          <w:color w:val="auto"/>
          <w:highlight w:val="none"/>
        </w:rPr>
      </w:pPr>
    </w:p>
    <w:p w14:paraId="55577D8E">
      <w:pPr>
        <w:rPr>
          <w:rFonts w:hint="eastAsia" w:ascii="宋体" w:hAnsi="宋体" w:eastAsia="宋体" w:cs="宋体"/>
          <w:color w:val="auto"/>
          <w:highlight w:val="none"/>
        </w:rPr>
      </w:pPr>
    </w:p>
    <w:p w14:paraId="6EB176B3">
      <w:pPr>
        <w:rPr>
          <w:rFonts w:hint="eastAsia" w:ascii="宋体" w:hAnsi="宋体" w:eastAsia="宋体" w:cs="宋体"/>
          <w:color w:val="auto"/>
          <w:highlight w:val="none"/>
        </w:rPr>
      </w:pPr>
    </w:p>
    <w:p w14:paraId="63312C46">
      <w:pPr>
        <w:pStyle w:val="2"/>
        <w:rPr>
          <w:rFonts w:hint="eastAsia"/>
        </w:rPr>
      </w:pPr>
    </w:p>
    <w:p w14:paraId="22DCF8DD">
      <w:pPr>
        <w:rPr>
          <w:rFonts w:hint="eastAsia" w:ascii="宋体" w:hAnsi="宋体" w:eastAsia="宋体" w:cs="宋体"/>
          <w:color w:val="auto"/>
          <w:highlight w:val="none"/>
        </w:rPr>
      </w:pPr>
    </w:p>
    <w:p w14:paraId="4774DBEB">
      <w:pPr>
        <w:pStyle w:val="5"/>
        <w:numPr>
          <w:ilvl w:val="2"/>
          <w:numId w:val="0"/>
        </w:numPr>
        <w:spacing w:before="145" w:beforeLines="50" w:after="145" w:afterLines="50" w:line="300" w:lineRule="auto"/>
        <w:ind w:leftChars="0"/>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一、投标函</w:t>
      </w:r>
    </w:p>
    <w:p w14:paraId="757C9D34">
      <w:pPr>
        <w:keepNext w:val="0"/>
        <w:keepLines w:val="0"/>
        <w:pageBreakBefore w:val="0"/>
        <w:widowControl w:val="0"/>
        <w:kinsoku/>
        <w:wordWrap/>
        <w:overflowPunct/>
        <w:topLinePunct w:val="0"/>
        <w:autoSpaceDE/>
        <w:autoSpaceDN/>
        <w:bidi w:val="0"/>
        <w:adjustRightInd/>
        <w:snapToGrid w:val="0"/>
        <w:spacing w:line="380" w:lineRule="exact"/>
        <w:textAlignment w:val="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u w:val="single"/>
        </w:rPr>
        <w:t>（采购人）、（采购代理机构）：</w:t>
      </w:r>
    </w:p>
    <w:p w14:paraId="3C83D53F">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我方参加你方组织的</w:t>
      </w:r>
      <w:r>
        <w:rPr>
          <w:rFonts w:hint="eastAsia" w:ascii="宋体" w:hAnsi="宋体" w:eastAsia="宋体" w:cs="宋体"/>
          <w:color w:val="auto"/>
          <w:sz w:val="24"/>
          <w:highlight w:val="none"/>
          <w:u w:val="single"/>
        </w:rPr>
        <w:t>（项目名称）（</w:t>
      </w:r>
      <w:r>
        <w:rPr>
          <w:rFonts w:hint="eastAsia" w:ascii="宋体" w:hAnsi="宋体" w:eastAsia="宋体" w:cs="宋体"/>
          <w:color w:val="auto"/>
          <w:sz w:val="24"/>
          <w:highlight w:val="none"/>
          <w:u w:val="single"/>
          <w:lang w:val="en-US" w:eastAsia="zh-CN"/>
        </w:rPr>
        <w:t>项目</w:t>
      </w:r>
      <w:r>
        <w:rPr>
          <w:rFonts w:hint="eastAsia" w:ascii="宋体" w:hAnsi="宋体" w:eastAsia="宋体" w:cs="宋体"/>
          <w:color w:val="auto"/>
          <w:sz w:val="24"/>
          <w:highlight w:val="none"/>
          <w:u w:val="single"/>
        </w:rPr>
        <w:t>编号）</w:t>
      </w:r>
      <w:r>
        <w:rPr>
          <w:rFonts w:hint="eastAsia" w:ascii="宋体" w:hAnsi="宋体" w:eastAsia="宋体" w:cs="宋体"/>
          <w:color w:val="auto"/>
          <w:sz w:val="24"/>
          <w:highlight w:val="none"/>
        </w:rPr>
        <w:t>招标的有关活动，并对此项目进行投标。为此：</w:t>
      </w:r>
    </w:p>
    <w:p w14:paraId="0F45D2EB">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1、我方承诺投标有效期从</w:t>
      </w:r>
      <w:r>
        <w:rPr>
          <w:rFonts w:hint="eastAsia" w:ascii="宋体" w:hAnsi="宋体" w:eastAsia="宋体" w:cs="宋体"/>
          <w:color w:val="auto"/>
          <w:sz w:val="24"/>
          <w:highlight w:val="none"/>
          <w:lang w:val="en-US" w:eastAsia="zh-CN"/>
        </w:rPr>
        <w:t>递交响应</w:t>
      </w:r>
      <w:r>
        <w:rPr>
          <w:rFonts w:hint="eastAsia" w:ascii="宋体" w:hAnsi="宋体" w:eastAsia="宋体" w:cs="宋体"/>
          <w:color w:val="auto"/>
          <w:sz w:val="24"/>
          <w:highlight w:val="none"/>
        </w:rPr>
        <w:t>文件的截止之日起</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天，本</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文件在投标有效期满之前均具有约束力。</w:t>
      </w:r>
    </w:p>
    <w:p w14:paraId="6C59E750">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2、我方的</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rPr>
        <w:t>文件包括以下内容：</w:t>
      </w:r>
    </w:p>
    <w:p w14:paraId="68135DB9">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2.1资格文件：</w:t>
      </w:r>
    </w:p>
    <w:p w14:paraId="5B886350">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2.1.1满足《中华人民共和国政府采购法》第二十二条规定的资格要求；</w:t>
      </w:r>
    </w:p>
    <w:p w14:paraId="71B291D6">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2.1.</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落实政府采购政策需满足的资格要求；</w:t>
      </w:r>
    </w:p>
    <w:p w14:paraId="74A9718E">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snapToGrid w:val="0"/>
          <w:color w:val="auto"/>
          <w:kern w:val="28"/>
          <w:sz w:val="24"/>
          <w:szCs w:val="20"/>
          <w:highlight w:val="none"/>
          <w:lang w:eastAsia="zh-CN"/>
        </w:rPr>
      </w:pPr>
      <w:r>
        <w:rPr>
          <w:rFonts w:hint="eastAsia" w:ascii="宋体" w:hAnsi="宋体" w:eastAsia="宋体" w:cs="宋体"/>
          <w:color w:val="auto"/>
          <w:sz w:val="24"/>
          <w:highlight w:val="none"/>
        </w:rPr>
        <w:t>2.1.</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本项目的特定资格要求</w:t>
      </w:r>
      <w:r>
        <w:rPr>
          <w:rFonts w:hint="eastAsia" w:ascii="宋体" w:hAnsi="宋体" w:eastAsia="宋体" w:cs="宋体"/>
          <w:snapToGrid w:val="0"/>
          <w:color w:val="auto"/>
          <w:kern w:val="28"/>
          <w:sz w:val="24"/>
          <w:szCs w:val="20"/>
          <w:highlight w:val="none"/>
          <w:lang w:eastAsia="zh-CN"/>
        </w:rPr>
        <w:t>；</w:t>
      </w:r>
    </w:p>
    <w:p w14:paraId="29E689F4">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snapToGrid w:val="0"/>
          <w:color w:val="auto"/>
          <w:kern w:val="28"/>
          <w:sz w:val="24"/>
          <w:szCs w:val="20"/>
          <w:highlight w:val="none"/>
          <w:lang w:val="en-US" w:eastAsia="zh-CN"/>
        </w:rPr>
        <w:t>2.1.4其他资格要求</w:t>
      </w:r>
      <w:r>
        <w:rPr>
          <w:rFonts w:hint="eastAsia" w:ascii="宋体" w:hAnsi="宋体" w:eastAsia="宋体" w:cs="宋体"/>
          <w:color w:val="auto"/>
          <w:sz w:val="24"/>
          <w:highlight w:val="none"/>
        </w:rPr>
        <w:t>。</w:t>
      </w:r>
    </w:p>
    <w:p w14:paraId="17991644">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 xml:space="preserve"> </w:t>
      </w:r>
      <w:r>
        <w:rPr>
          <w:rFonts w:hint="eastAsia" w:ascii="宋体" w:hAnsi="宋体" w:eastAsia="宋体" w:cs="宋体"/>
          <w:color w:val="auto"/>
          <w:sz w:val="24"/>
          <w:highlight w:val="none"/>
        </w:rPr>
        <w:t>商务技术</w:t>
      </w:r>
      <w:r>
        <w:rPr>
          <w:rFonts w:hint="eastAsia" w:ascii="宋体" w:hAnsi="宋体" w:eastAsia="宋体" w:cs="宋体"/>
          <w:color w:val="auto"/>
          <w:sz w:val="24"/>
          <w:highlight w:val="none"/>
          <w:lang w:val="zh-CN"/>
        </w:rPr>
        <w:t>文件：</w:t>
      </w:r>
    </w:p>
    <w:p w14:paraId="29355ED7">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2.2.1投标函；</w:t>
      </w:r>
      <w:r>
        <w:rPr>
          <w:rFonts w:hint="eastAsia" w:ascii="宋体" w:hAnsi="宋体" w:eastAsia="宋体" w:cs="宋体"/>
          <w:color w:val="auto"/>
          <w:sz w:val="24"/>
          <w:highlight w:val="none"/>
          <w:lang w:val="zh-CN"/>
        </w:rPr>
        <w:t xml:space="preserve"> </w:t>
      </w:r>
    </w:p>
    <w:p w14:paraId="00535550">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2.2.2授权委托书或法定代表人（单位负责人）身份证明；</w:t>
      </w:r>
    </w:p>
    <w:p w14:paraId="5C5F8E7F">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2.2.3</w:t>
      </w:r>
      <w:r>
        <w:rPr>
          <w:rFonts w:hint="eastAsia" w:ascii="宋体" w:hAnsi="宋体" w:eastAsia="宋体" w:cs="宋体"/>
          <w:color w:val="auto"/>
          <w:sz w:val="24"/>
          <w:highlight w:val="none"/>
          <w:lang w:val="en-US" w:eastAsia="zh-CN"/>
        </w:rPr>
        <w:t>响应保证金</w:t>
      </w:r>
      <w:r>
        <w:rPr>
          <w:rFonts w:hint="eastAsia" w:ascii="宋体" w:hAnsi="宋体" w:eastAsia="宋体" w:cs="宋体"/>
          <w:color w:val="auto"/>
          <w:sz w:val="24"/>
          <w:highlight w:val="none"/>
        </w:rPr>
        <w:t>；</w:t>
      </w:r>
    </w:p>
    <w:p w14:paraId="42BC4500">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2.2.4商务技术偏离表；</w:t>
      </w:r>
    </w:p>
    <w:p w14:paraId="09D5793D">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2.2.</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技术</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响应</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方案</w:t>
      </w:r>
      <w:r>
        <w:rPr>
          <w:rFonts w:hint="eastAsia" w:ascii="宋体" w:hAnsi="宋体" w:eastAsia="宋体" w:cs="宋体"/>
          <w:color w:val="auto"/>
          <w:sz w:val="24"/>
          <w:highlight w:val="none"/>
          <w:lang w:val="zh-CN"/>
        </w:rPr>
        <w:t>；</w:t>
      </w:r>
    </w:p>
    <w:p w14:paraId="6160A954">
      <w:pPr>
        <w:keepNext w:val="0"/>
        <w:keepLines w:val="0"/>
        <w:pageBreakBefore w:val="0"/>
        <w:widowControl w:val="0"/>
        <w:kinsoku/>
        <w:wordWrap/>
        <w:overflowPunct/>
        <w:topLinePunct w:val="0"/>
        <w:autoSpaceDE/>
        <w:autoSpaceDN/>
        <w:bidi w:val="0"/>
        <w:adjustRightInd/>
        <w:snapToGrid w:val="0"/>
        <w:spacing w:line="380" w:lineRule="exact"/>
        <w:ind w:left="210" w:leftChars="100" w:firstLine="720" w:firstLineChars="300"/>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lang w:val="en-US" w:eastAsia="zh-CN"/>
        </w:rPr>
        <w:t>6其他资料。</w:t>
      </w:r>
    </w:p>
    <w:p w14:paraId="5FE874C0">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w:t>
      </w:r>
      <w:r>
        <w:rPr>
          <w:rFonts w:hint="eastAsia" w:ascii="宋体" w:hAnsi="宋体" w:eastAsia="宋体" w:cs="宋体"/>
          <w:color w:val="auto"/>
          <w:sz w:val="24"/>
          <w:highlight w:val="none"/>
          <w:lang w:val="zh-CN"/>
        </w:rPr>
        <w:t>.</w:t>
      </w:r>
      <w:r>
        <w:rPr>
          <w:rFonts w:hint="eastAsia" w:ascii="宋体" w:hAnsi="宋体" w:eastAsia="宋体" w:cs="宋体"/>
          <w:color w:val="auto"/>
          <w:sz w:val="24"/>
          <w:highlight w:val="none"/>
        </w:rPr>
        <w:t>3报价文件</w:t>
      </w:r>
    </w:p>
    <w:p w14:paraId="4DACA3EE">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2.3.1开标一览表；</w:t>
      </w:r>
    </w:p>
    <w:p w14:paraId="56D67906">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2.3.</w:t>
      </w:r>
      <w:r>
        <w:rPr>
          <w:rFonts w:hint="eastAsia" w:ascii="宋体" w:hAnsi="宋体" w:eastAsia="宋体" w:cs="宋体"/>
          <w:color w:val="auto"/>
          <w:sz w:val="24"/>
          <w:highlight w:val="none"/>
          <w:lang w:val="en-US" w:eastAsia="zh-CN"/>
        </w:rPr>
        <w:t>2报价明细</w:t>
      </w:r>
      <w:r>
        <w:rPr>
          <w:rFonts w:hint="eastAsia" w:ascii="宋体" w:hAnsi="宋体" w:eastAsia="宋体" w:cs="宋体"/>
          <w:color w:val="auto"/>
          <w:sz w:val="24"/>
          <w:highlight w:val="none"/>
        </w:rPr>
        <w:t>表。</w:t>
      </w:r>
    </w:p>
    <w:p w14:paraId="7DF40E1B">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3、我方承诺除商务技术偏离表列出的偏离外，我方响应</w:t>
      </w:r>
      <w:r>
        <w:rPr>
          <w:rFonts w:hint="eastAsia" w:ascii="宋体" w:hAnsi="宋体" w:eastAsia="宋体" w:cs="宋体"/>
          <w:color w:val="auto"/>
          <w:sz w:val="24"/>
          <w:highlight w:val="none"/>
          <w:lang w:val="en-US" w:eastAsia="zh-CN"/>
        </w:rPr>
        <w:t>磋商</w:t>
      </w:r>
      <w:r>
        <w:rPr>
          <w:rFonts w:hint="eastAsia" w:ascii="宋体" w:hAnsi="宋体" w:eastAsia="宋体" w:cs="宋体"/>
          <w:color w:val="auto"/>
          <w:sz w:val="24"/>
          <w:highlight w:val="none"/>
        </w:rPr>
        <w:t>文件的全部要求。</w:t>
      </w:r>
    </w:p>
    <w:p w14:paraId="57A44B26">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4、如我方中标，我方承诺：</w:t>
      </w:r>
    </w:p>
    <w:p w14:paraId="4D1ADD61">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4.1在收到中标通知书后，在中标通知书规定的期限内与你方签订合同； </w:t>
      </w:r>
    </w:p>
    <w:p w14:paraId="6CC2324C">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4.2在签订合同时不向你方提出附加条件； </w:t>
      </w:r>
    </w:p>
    <w:p w14:paraId="1E81D3C2">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4.3按照</w:t>
      </w:r>
      <w:r>
        <w:rPr>
          <w:rFonts w:hint="eastAsia" w:ascii="宋体" w:hAnsi="宋体" w:eastAsia="宋体" w:cs="宋体"/>
          <w:color w:val="auto"/>
          <w:sz w:val="24"/>
          <w:highlight w:val="none"/>
          <w:lang w:val="en-US" w:eastAsia="zh-CN"/>
        </w:rPr>
        <w:t>磋商</w:t>
      </w:r>
      <w:r>
        <w:rPr>
          <w:rFonts w:hint="eastAsia" w:ascii="宋体" w:hAnsi="宋体" w:eastAsia="宋体" w:cs="宋体"/>
          <w:color w:val="auto"/>
          <w:sz w:val="24"/>
          <w:highlight w:val="none"/>
        </w:rPr>
        <w:t xml:space="preserve">文件要求提交履约保证金； </w:t>
      </w:r>
    </w:p>
    <w:p w14:paraId="2B2FAAE8">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4.4在合同约定的期限内完成合同规定的全部义务。 </w:t>
      </w:r>
    </w:p>
    <w:p w14:paraId="7C55205E">
      <w:pPr>
        <w:keepNext w:val="0"/>
        <w:keepLines w:val="0"/>
        <w:pageBreakBefore w:val="0"/>
        <w:widowControl w:val="0"/>
        <w:kinsoku/>
        <w:wordWrap/>
        <w:overflowPunct/>
        <w:topLinePunct w:val="0"/>
        <w:autoSpaceDE/>
        <w:autoSpaceDN/>
        <w:bidi w:val="0"/>
        <w:adjustRightInd/>
        <w:snapToGrid w:val="0"/>
        <w:spacing w:line="380" w:lineRule="exact"/>
        <w:ind w:left="210" w:leftChars="100" w:firstLine="480" w:firstLineChars="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5、其他补充说明:</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37167A0">
      <w:pPr>
        <w:keepNext w:val="0"/>
        <w:keepLines w:val="0"/>
        <w:pageBreakBefore w:val="0"/>
        <w:widowControl w:val="0"/>
        <w:kinsoku/>
        <w:wordWrap/>
        <w:overflowPunct/>
        <w:topLinePunct w:val="0"/>
        <w:autoSpaceDE/>
        <w:autoSpaceDN/>
        <w:bidi w:val="0"/>
        <w:adjustRightInd/>
        <w:spacing w:line="380" w:lineRule="exact"/>
        <w:ind w:firstLine="3600" w:firstLineChars="1500"/>
        <w:textAlignment w:val="auto"/>
        <w:rPr>
          <w:rFonts w:hint="eastAsia" w:ascii="宋体" w:hAnsi="宋体" w:eastAsia="宋体" w:cs="宋体"/>
          <w:color w:val="auto"/>
          <w:sz w:val="24"/>
          <w:highlight w:val="none"/>
        </w:rPr>
      </w:pPr>
    </w:p>
    <w:p w14:paraId="1D603B45">
      <w:pPr>
        <w:keepNext w:val="0"/>
        <w:keepLines w:val="0"/>
        <w:pageBreakBefore w:val="0"/>
        <w:widowControl w:val="0"/>
        <w:kinsoku/>
        <w:wordWrap/>
        <w:overflowPunct/>
        <w:topLinePunct w:val="0"/>
        <w:autoSpaceDE/>
        <w:autoSpaceDN/>
        <w:bidi w:val="0"/>
        <w:adjustRightInd/>
        <w:spacing w:line="380" w:lineRule="exact"/>
        <w:ind w:firstLine="5280" w:firstLineChars="220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投标人名称（电子签名）：                          </w:t>
      </w:r>
    </w:p>
    <w:p w14:paraId="156E93BF">
      <w:pPr>
        <w:keepNext w:val="0"/>
        <w:keepLines w:val="0"/>
        <w:pageBreakBefore w:val="0"/>
        <w:widowControl w:val="0"/>
        <w:kinsoku/>
        <w:wordWrap/>
        <w:overflowPunct/>
        <w:topLinePunct w:val="0"/>
        <w:autoSpaceDE/>
        <w:autoSpaceDN/>
        <w:bidi w:val="0"/>
        <w:adjustRightInd/>
        <w:spacing w:line="380" w:lineRule="exact"/>
        <w:jc w:val="right"/>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     日期：  年   月   日</w:t>
      </w:r>
    </w:p>
    <w:p w14:paraId="318AF17E">
      <w:pPr>
        <w:keepNext w:val="0"/>
        <w:keepLines w:val="0"/>
        <w:pageBreakBefore w:val="0"/>
        <w:widowControl w:val="0"/>
        <w:kinsoku/>
        <w:wordWrap/>
        <w:overflowPunct/>
        <w:topLinePunct w:val="0"/>
        <w:autoSpaceDE/>
        <w:autoSpaceDN/>
        <w:bidi w:val="0"/>
        <w:adjustRightInd/>
        <w:snapToGrid w:val="0"/>
        <w:spacing w:line="380" w:lineRule="exact"/>
        <w:ind w:left="420" w:leftChars="200" w:firstLine="4200" w:firstLineChars="1750"/>
        <w:textAlignment w:val="auto"/>
        <w:rPr>
          <w:rFonts w:hint="eastAsia" w:ascii="宋体" w:hAnsi="宋体" w:eastAsia="宋体" w:cs="宋体"/>
          <w:color w:val="auto"/>
          <w:kern w:val="0"/>
          <w:sz w:val="24"/>
          <w:highlight w:val="none"/>
          <w:u w:val="single"/>
        </w:rPr>
      </w:pPr>
    </w:p>
    <w:p w14:paraId="0183F5AB">
      <w:pPr>
        <w:keepNext w:val="0"/>
        <w:keepLines w:val="0"/>
        <w:pageBreakBefore w:val="0"/>
        <w:widowControl w:val="0"/>
        <w:kinsoku/>
        <w:wordWrap/>
        <w:overflowPunct/>
        <w:topLinePunct w:val="0"/>
        <w:autoSpaceDE/>
        <w:autoSpaceDN/>
        <w:bidi w:val="0"/>
        <w:adjustRightInd/>
        <w:spacing w:line="380" w:lineRule="exact"/>
        <w:ind w:right="420"/>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76D4315E">
      <w:pPr>
        <w:pStyle w:val="32"/>
        <w:ind w:left="0" w:leftChars="0" w:firstLine="0" w:firstLineChars="0"/>
        <w:rPr>
          <w:rFonts w:hint="eastAsia" w:ascii="宋体" w:hAnsi="宋体" w:eastAsia="宋体" w:cs="宋体"/>
          <w:bCs/>
          <w:color w:val="auto"/>
          <w:sz w:val="24"/>
          <w:highlight w:val="none"/>
          <w:lang w:eastAsia="zh-CN"/>
        </w:rPr>
      </w:pPr>
    </w:p>
    <w:p w14:paraId="366BDF17">
      <w:pPr>
        <w:pStyle w:val="32"/>
        <w:ind w:left="0" w:leftChars="0" w:firstLine="0" w:firstLineChars="0"/>
        <w:rPr>
          <w:rFonts w:hint="eastAsia" w:ascii="宋体" w:hAnsi="宋体" w:eastAsia="宋体" w:cs="宋体"/>
          <w:bCs/>
          <w:color w:val="auto"/>
          <w:sz w:val="24"/>
          <w:highlight w:val="none"/>
          <w:lang w:eastAsia="zh-CN"/>
        </w:rPr>
      </w:pPr>
    </w:p>
    <w:p w14:paraId="1387B40B">
      <w:pPr>
        <w:pStyle w:val="5"/>
        <w:numPr>
          <w:ilvl w:val="2"/>
          <w:numId w:val="0"/>
        </w:numPr>
        <w:spacing w:before="145" w:beforeLines="50" w:after="145" w:afterLines="50" w:line="300" w:lineRule="auto"/>
        <w:ind w:leftChars="0"/>
        <w:jc w:val="center"/>
        <w:rPr>
          <w:rFonts w:hint="eastAsia" w:ascii="宋体" w:hAnsi="宋体" w:eastAsia="宋体" w:cs="宋体"/>
          <w:b/>
          <w:bCs/>
          <w:color w:val="auto"/>
          <w:sz w:val="24"/>
          <w:szCs w:val="24"/>
          <w:highlight w:val="none"/>
          <w:lang w:val="zh-CN" w:eastAsia="zh-CN"/>
        </w:rPr>
      </w:pPr>
      <w:r>
        <w:rPr>
          <w:rFonts w:hint="eastAsia" w:ascii="宋体" w:hAnsi="宋体" w:eastAsia="宋体" w:cs="宋体"/>
          <w:b/>
          <w:bCs/>
          <w:color w:val="auto"/>
          <w:sz w:val="24"/>
          <w:szCs w:val="24"/>
          <w:highlight w:val="none"/>
          <w:lang w:val="en-US" w:eastAsia="zh-CN"/>
        </w:rPr>
        <w:t>二、</w:t>
      </w:r>
      <w:r>
        <w:rPr>
          <w:rFonts w:hint="eastAsia" w:ascii="宋体" w:hAnsi="宋体" w:eastAsia="宋体" w:cs="宋体"/>
          <w:b/>
          <w:bCs/>
          <w:color w:val="auto"/>
          <w:sz w:val="24"/>
          <w:szCs w:val="24"/>
          <w:highlight w:val="none"/>
          <w:lang w:val="zh-CN" w:eastAsia="zh-CN"/>
        </w:rPr>
        <w:t>授权委托书或法定代表人（单位负责人、自然人本人）身份证明</w:t>
      </w:r>
    </w:p>
    <w:p w14:paraId="6DDCAF6B">
      <w:pPr>
        <w:spacing w:line="360" w:lineRule="auto"/>
        <w:ind w:right="420"/>
        <w:jc w:val="center"/>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法定代表人（单位负责人）身份证明</w:t>
      </w:r>
    </w:p>
    <w:p w14:paraId="5E5C84CA">
      <w:pPr>
        <w:spacing w:line="360" w:lineRule="auto"/>
        <w:ind w:right="42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（适用于法定代表人、单位负责人或者自然人本人代表投标人参加投标）</w:t>
      </w:r>
    </w:p>
    <w:p w14:paraId="4420BE8A">
      <w:pPr>
        <w:pStyle w:val="94"/>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身份证件扫描件：</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7"/>
      </w:tblGrid>
      <w:tr w14:paraId="38204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2" w:hRule="atLeast"/>
          <w:jc w:val="center"/>
        </w:trPr>
        <w:tc>
          <w:tcPr>
            <w:tcW w:w="9207" w:type="dxa"/>
            <w:noWrap w:val="0"/>
            <w:vAlign w:val="top"/>
          </w:tcPr>
          <w:p w14:paraId="08891D73">
            <w:pPr>
              <w:pStyle w:val="94"/>
              <w:adjustRightInd w:val="0"/>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正面：                                 反面：</w:t>
            </w:r>
          </w:p>
          <w:p w14:paraId="70F22189">
            <w:pPr>
              <w:pStyle w:val="94"/>
              <w:adjustRightInd w:val="0"/>
              <w:spacing w:line="360" w:lineRule="auto"/>
              <w:rPr>
                <w:rFonts w:hint="eastAsia" w:ascii="宋体" w:hAnsi="宋体" w:eastAsia="宋体" w:cs="宋体"/>
                <w:bCs/>
                <w:color w:val="auto"/>
                <w:sz w:val="24"/>
                <w:highlight w:val="none"/>
              </w:rPr>
            </w:pPr>
          </w:p>
        </w:tc>
      </w:tr>
    </w:tbl>
    <w:p w14:paraId="3B6497D0">
      <w:pPr>
        <w:snapToGrid w:val="0"/>
        <w:spacing w:line="360" w:lineRule="auto"/>
        <w:ind w:firstLine="576"/>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13D72841">
      <w:pPr>
        <w:snapToGrid w:val="0"/>
        <w:spacing w:line="360" w:lineRule="auto"/>
        <w:ind w:firstLine="576"/>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投标人名称(电子签名)：                              </w:t>
      </w:r>
    </w:p>
    <w:p w14:paraId="3AA07AAE">
      <w:pPr>
        <w:spacing w:line="360" w:lineRule="auto"/>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00020C23">
      <w:pPr>
        <w:rPr>
          <w:rFonts w:hint="eastAsia" w:ascii="宋体" w:hAnsi="宋体" w:eastAsia="宋体" w:cs="宋体"/>
          <w:color w:val="auto"/>
          <w:highlight w:val="none"/>
          <w:lang w:val="en-US" w:eastAsia="zh-CN"/>
        </w:rPr>
      </w:pPr>
      <w:bookmarkStart w:id="120" w:name="_Toc1893"/>
    </w:p>
    <w:p w14:paraId="2F0AD8C7">
      <w:pPr>
        <w:rPr>
          <w:rFonts w:hint="eastAsia" w:ascii="宋体" w:hAnsi="宋体" w:eastAsia="宋体" w:cs="宋体"/>
          <w:b/>
          <w:bCs/>
          <w:color w:val="auto"/>
          <w:sz w:val="24"/>
          <w:szCs w:val="24"/>
          <w:highlight w:val="none"/>
          <w:lang w:val="en-US" w:eastAsia="zh-CN"/>
        </w:rPr>
      </w:pPr>
    </w:p>
    <w:p w14:paraId="4A10149E">
      <w:pPr>
        <w:pStyle w:val="31"/>
        <w:rPr>
          <w:rFonts w:hint="eastAsia" w:ascii="宋体" w:hAnsi="宋体" w:eastAsia="宋体" w:cs="宋体"/>
          <w:b/>
          <w:bCs/>
          <w:color w:val="auto"/>
          <w:sz w:val="24"/>
          <w:szCs w:val="24"/>
          <w:highlight w:val="none"/>
          <w:lang w:val="en-US" w:eastAsia="zh-CN"/>
        </w:rPr>
      </w:pPr>
    </w:p>
    <w:p w14:paraId="42210643">
      <w:pPr>
        <w:pStyle w:val="2"/>
        <w:rPr>
          <w:rFonts w:hint="eastAsia" w:ascii="宋体" w:hAnsi="宋体" w:eastAsia="宋体" w:cs="宋体"/>
          <w:b/>
          <w:bCs/>
          <w:color w:val="auto"/>
          <w:sz w:val="24"/>
          <w:szCs w:val="24"/>
          <w:highlight w:val="none"/>
          <w:lang w:val="en-US" w:eastAsia="zh-CN"/>
        </w:rPr>
      </w:pPr>
    </w:p>
    <w:p w14:paraId="3538C0DE">
      <w:pPr>
        <w:pStyle w:val="2"/>
        <w:rPr>
          <w:rFonts w:hint="eastAsia" w:ascii="宋体" w:hAnsi="宋体" w:eastAsia="宋体" w:cs="宋体"/>
          <w:b/>
          <w:bCs/>
          <w:color w:val="auto"/>
          <w:sz w:val="24"/>
          <w:szCs w:val="24"/>
          <w:highlight w:val="none"/>
          <w:lang w:val="en-US" w:eastAsia="zh-CN"/>
        </w:rPr>
      </w:pPr>
    </w:p>
    <w:p w14:paraId="55800317">
      <w:pPr>
        <w:pStyle w:val="2"/>
        <w:rPr>
          <w:rFonts w:hint="eastAsia" w:ascii="宋体" w:hAnsi="宋体" w:eastAsia="宋体" w:cs="宋体"/>
          <w:b/>
          <w:bCs/>
          <w:color w:val="auto"/>
          <w:sz w:val="24"/>
          <w:szCs w:val="24"/>
          <w:highlight w:val="none"/>
          <w:lang w:val="en-US" w:eastAsia="zh-CN"/>
        </w:rPr>
      </w:pPr>
    </w:p>
    <w:p w14:paraId="38AA5740">
      <w:pPr>
        <w:pStyle w:val="2"/>
        <w:rPr>
          <w:rFonts w:hint="eastAsia" w:ascii="宋体" w:hAnsi="宋体" w:eastAsia="宋体" w:cs="宋体"/>
          <w:b/>
          <w:bCs/>
          <w:color w:val="auto"/>
          <w:sz w:val="24"/>
          <w:szCs w:val="24"/>
          <w:highlight w:val="none"/>
          <w:lang w:val="en-US" w:eastAsia="zh-CN"/>
        </w:rPr>
      </w:pPr>
    </w:p>
    <w:p w14:paraId="475FCCD0">
      <w:pPr>
        <w:pStyle w:val="2"/>
        <w:rPr>
          <w:rFonts w:hint="eastAsia" w:ascii="宋体" w:hAnsi="宋体" w:eastAsia="宋体" w:cs="宋体"/>
          <w:b/>
          <w:bCs/>
          <w:color w:val="auto"/>
          <w:sz w:val="24"/>
          <w:szCs w:val="24"/>
          <w:highlight w:val="none"/>
          <w:lang w:val="en-US" w:eastAsia="zh-CN"/>
        </w:rPr>
      </w:pPr>
    </w:p>
    <w:p w14:paraId="5094EB05">
      <w:pPr>
        <w:pStyle w:val="2"/>
        <w:rPr>
          <w:rFonts w:hint="eastAsia" w:ascii="宋体" w:hAnsi="宋体" w:eastAsia="宋体" w:cs="宋体"/>
          <w:b/>
          <w:bCs/>
          <w:color w:val="auto"/>
          <w:sz w:val="24"/>
          <w:szCs w:val="24"/>
          <w:highlight w:val="none"/>
          <w:lang w:val="en-US" w:eastAsia="zh-CN"/>
        </w:rPr>
      </w:pPr>
    </w:p>
    <w:p w14:paraId="435EA7EC">
      <w:pPr>
        <w:pStyle w:val="2"/>
        <w:rPr>
          <w:rFonts w:hint="eastAsia" w:ascii="宋体" w:hAnsi="宋体" w:eastAsia="宋体" w:cs="宋体"/>
          <w:b/>
          <w:bCs/>
          <w:color w:val="auto"/>
          <w:sz w:val="24"/>
          <w:szCs w:val="24"/>
          <w:highlight w:val="none"/>
          <w:lang w:val="en-US" w:eastAsia="zh-CN"/>
        </w:rPr>
      </w:pPr>
    </w:p>
    <w:p w14:paraId="007E1E93">
      <w:pPr>
        <w:pStyle w:val="2"/>
        <w:rPr>
          <w:rFonts w:hint="eastAsia" w:ascii="宋体" w:hAnsi="宋体" w:eastAsia="宋体" w:cs="宋体"/>
          <w:b/>
          <w:bCs/>
          <w:color w:val="auto"/>
          <w:sz w:val="24"/>
          <w:szCs w:val="24"/>
          <w:highlight w:val="none"/>
          <w:lang w:val="en-US" w:eastAsia="zh-CN"/>
        </w:rPr>
      </w:pPr>
    </w:p>
    <w:p w14:paraId="2748CE65">
      <w:pPr>
        <w:pStyle w:val="2"/>
        <w:rPr>
          <w:rFonts w:hint="eastAsia" w:ascii="宋体" w:hAnsi="宋体" w:eastAsia="宋体" w:cs="宋体"/>
          <w:b/>
          <w:bCs/>
          <w:color w:val="auto"/>
          <w:sz w:val="24"/>
          <w:szCs w:val="24"/>
          <w:highlight w:val="none"/>
          <w:lang w:val="en-US" w:eastAsia="zh-CN"/>
        </w:rPr>
      </w:pPr>
    </w:p>
    <w:p w14:paraId="358BB30D">
      <w:pPr>
        <w:snapToGrid w:val="0"/>
        <w:spacing w:line="360" w:lineRule="auto"/>
        <w:jc w:val="both"/>
        <w:rPr>
          <w:rFonts w:hint="eastAsia" w:ascii="宋体" w:hAnsi="宋体" w:eastAsia="宋体" w:cs="宋体"/>
          <w:b/>
          <w:bCs/>
          <w:color w:val="auto"/>
          <w:kern w:val="0"/>
          <w:sz w:val="24"/>
          <w:szCs w:val="24"/>
          <w:highlight w:val="none"/>
          <w:lang w:val="zh-CN" w:eastAsia="zh-CN" w:bidi="ar-SA"/>
        </w:rPr>
      </w:pPr>
    </w:p>
    <w:p w14:paraId="5744A353">
      <w:pPr>
        <w:snapToGrid w:val="0"/>
        <w:spacing w:line="360" w:lineRule="auto"/>
        <w:jc w:val="center"/>
        <w:rPr>
          <w:rFonts w:hint="eastAsia" w:ascii="宋体" w:hAnsi="宋体" w:eastAsia="宋体" w:cs="宋体"/>
          <w:b/>
          <w:bCs/>
          <w:color w:val="auto"/>
          <w:kern w:val="0"/>
          <w:sz w:val="24"/>
          <w:szCs w:val="24"/>
          <w:highlight w:val="none"/>
          <w:lang w:val="zh-CN" w:eastAsia="zh-CN" w:bidi="ar-SA"/>
        </w:rPr>
      </w:pPr>
      <w:r>
        <w:rPr>
          <w:rFonts w:hint="eastAsia" w:ascii="宋体" w:hAnsi="宋体" w:eastAsia="宋体" w:cs="宋体"/>
          <w:b/>
          <w:bCs/>
          <w:color w:val="auto"/>
          <w:kern w:val="0"/>
          <w:sz w:val="24"/>
          <w:szCs w:val="24"/>
          <w:highlight w:val="none"/>
          <w:lang w:val="zh-CN" w:eastAsia="zh-CN" w:bidi="ar-SA"/>
        </w:rPr>
        <w:t>授权委托书（适用于非联合体投标）</w:t>
      </w:r>
    </w:p>
    <w:p w14:paraId="1AFA3971">
      <w:pPr>
        <w:rPr>
          <w:rFonts w:hint="eastAsia" w:ascii="宋体" w:hAnsi="宋体" w:eastAsia="宋体" w:cs="宋体"/>
          <w:color w:val="auto"/>
          <w:highlight w:val="none"/>
        </w:rPr>
      </w:pPr>
    </w:p>
    <w:p w14:paraId="5C1FE547">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（采购人）、（采购代理机构）</w:t>
      </w:r>
      <w:r>
        <w:rPr>
          <w:rFonts w:hint="eastAsia" w:ascii="宋体" w:hAnsi="宋体" w:eastAsia="宋体" w:cs="宋体"/>
          <w:color w:val="auto"/>
          <w:kern w:val="0"/>
          <w:sz w:val="24"/>
          <w:highlight w:val="none"/>
          <w:lang w:val="zh-CN"/>
        </w:rPr>
        <w:t>：</w:t>
      </w:r>
    </w:p>
    <w:p w14:paraId="30DFCDED">
      <w:pPr>
        <w:snapToGrid w:val="0"/>
        <w:spacing w:line="360" w:lineRule="auto"/>
        <w:ind w:firstLine="576"/>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现</w:t>
      </w:r>
      <w:r>
        <w:rPr>
          <w:rFonts w:hint="eastAsia" w:ascii="宋体" w:hAnsi="宋体" w:eastAsia="宋体" w:cs="宋体"/>
          <w:color w:val="auto"/>
          <w:kern w:val="0"/>
          <w:sz w:val="24"/>
          <w:highlight w:val="none"/>
          <w:lang w:val="zh-CN"/>
        </w:rPr>
        <w:t>委托</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（姓名）为我方代理人（身份证号码：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，手机：</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），以我方名义处理</w:t>
      </w:r>
      <w:r>
        <w:rPr>
          <w:rFonts w:hint="eastAsia" w:ascii="宋体" w:hAnsi="宋体" w:eastAsia="宋体" w:cs="宋体"/>
          <w:color w:val="auto"/>
          <w:sz w:val="24"/>
          <w:highlight w:val="none"/>
        </w:rPr>
        <w:t>（项目名称）</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项目</w:t>
      </w:r>
      <w:r>
        <w:rPr>
          <w:rFonts w:hint="eastAsia" w:ascii="宋体" w:hAnsi="宋体" w:eastAsia="宋体" w:cs="宋体"/>
          <w:color w:val="auto"/>
          <w:sz w:val="24"/>
          <w:highlight w:val="none"/>
        </w:rPr>
        <w:t>编号）</w:t>
      </w:r>
      <w:r>
        <w:rPr>
          <w:rFonts w:hint="eastAsia" w:ascii="宋体" w:hAnsi="宋体" w:eastAsia="宋体" w:cs="宋体"/>
          <w:color w:val="auto"/>
          <w:kern w:val="0"/>
          <w:sz w:val="24"/>
          <w:highlight w:val="none"/>
          <w:lang w:val="zh-CN"/>
        </w:rPr>
        <w:t>政府采购投标的一切事项，其法律后果由我方承担。</w:t>
      </w:r>
    </w:p>
    <w:p w14:paraId="19985A8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委托期限</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zh-CN"/>
        </w:rPr>
        <w:t>自</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日起至</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日止。</w:t>
      </w:r>
    </w:p>
    <w:p w14:paraId="52B18ABC">
      <w:pPr>
        <w:snapToGrid w:val="0"/>
        <w:spacing w:line="360" w:lineRule="auto"/>
        <w:ind w:firstLine="48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特此告知。</w:t>
      </w:r>
    </w:p>
    <w:p w14:paraId="083C2DA2">
      <w:pPr>
        <w:snapToGrid w:val="0"/>
        <w:spacing w:line="360" w:lineRule="auto"/>
        <w:ind w:firstLine="480"/>
        <w:rPr>
          <w:rFonts w:hint="eastAsia" w:ascii="宋体" w:hAnsi="宋体" w:eastAsia="宋体" w:cs="宋体"/>
          <w:color w:val="auto"/>
          <w:kern w:val="0"/>
          <w:sz w:val="24"/>
          <w:highlight w:val="none"/>
          <w:lang w:val="en-US" w:eastAsia="zh-CN"/>
        </w:rPr>
      </w:pPr>
      <w:r>
        <w:rPr>
          <w:rFonts w:hint="eastAsia" w:ascii="宋体" w:hAnsi="宋体" w:eastAsia="宋体" w:cs="宋体"/>
          <w:color w:val="auto"/>
          <w:kern w:val="0"/>
          <w:sz w:val="24"/>
          <w:highlight w:val="none"/>
          <w:lang w:val="en-US" w:eastAsia="zh-CN"/>
        </w:rPr>
        <w:t>附：</w:t>
      </w:r>
      <w:r>
        <w:rPr>
          <w:rFonts w:hint="eastAsia" w:ascii="宋体" w:hAnsi="宋体" w:eastAsia="宋体" w:cs="宋体"/>
          <w:color w:val="auto"/>
          <w:kern w:val="0"/>
          <w:sz w:val="24"/>
          <w:highlight w:val="none"/>
          <w:lang w:val="zh-CN"/>
        </w:rPr>
        <w:t>代理人</w:t>
      </w:r>
      <w:r>
        <w:rPr>
          <w:rFonts w:hint="eastAsia" w:ascii="宋体" w:hAnsi="宋体" w:eastAsia="宋体" w:cs="宋体"/>
          <w:color w:val="auto"/>
          <w:kern w:val="0"/>
          <w:sz w:val="24"/>
          <w:highlight w:val="none"/>
          <w:lang w:val="en-US" w:eastAsia="zh-CN"/>
        </w:rPr>
        <w:t>身份证正反面扫描件。</w:t>
      </w:r>
    </w:p>
    <w:p w14:paraId="68C0EA6C">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lang w:val="zh-CN"/>
        </w:rPr>
        <w:t xml:space="preserve">                                                 投标人名称(电子签名)：</w:t>
      </w:r>
    </w:p>
    <w:p w14:paraId="5682BC16">
      <w:pPr>
        <w:snapToGrid w:val="0"/>
        <w:spacing w:line="360" w:lineRule="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签发日期：  年  月   日</w:t>
      </w:r>
    </w:p>
    <w:p w14:paraId="5681B131">
      <w:pPr>
        <w:snapToGrid w:val="0"/>
        <w:spacing w:line="360" w:lineRule="auto"/>
        <w:rPr>
          <w:rFonts w:hint="eastAsia" w:ascii="宋体" w:hAnsi="宋体" w:eastAsia="宋体" w:cs="宋体"/>
          <w:color w:val="auto"/>
          <w:sz w:val="24"/>
          <w:highlight w:val="none"/>
        </w:rPr>
      </w:pPr>
    </w:p>
    <w:p w14:paraId="02E558B0">
      <w:pPr>
        <w:snapToGrid w:val="0"/>
        <w:spacing w:line="360" w:lineRule="auto"/>
        <w:rPr>
          <w:rFonts w:hint="eastAsia" w:ascii="宋体" w:hAnsi="宋体" w:eastAsia="宋体" w:cs="宋体"/>
          <w:color w:val="auto"/>
          <w:sz w:val="24"/>
          <w:highlight w:val="none"/>
        </w:rPr>
      </w:pPr>
    </w:p>
    <w:p w14:paraId="0D73FBE5">
      <w:pPr>
        <w:snapToGrid w:val="0"/>
        <w:spacing w:line="360" w:lineRule="auto"/>
        <w:rPr>
          <w:rFonts w:hint="eastAsia" w:ascii="宋体" w:hAnsi="宋体" w:eastAsia="宋体" w:cs="宋体"/>
          <w:color w:val="auto"/>
          <w:sz w:val="24"/>
          <w:highlight w:val="none"/>
        </w:rPr>
      </w:pPr>
    </w:p>
    <w:p w14:paraId="1ED35F2D">
      <w:pPr>
        <w:jc w:val="center"/>
        <w:rPr>
          <w:rFonts w:hint="eastAsia" w:ascii="宋体" w:hAnsi="宋体" w:eastAsia="宋体" w:cs="宋体"/>
          <w:b/>
          <w:bCs/>
          <w:color w:val="auto"/>
          <w:kern w:val="0"/>
          <w:sz w:val="24"/>
          <w:szCs w:val="24"/>
          <w:highlight w:val="none"/>
          <w:lang w:val="zh-CN" w:eastAsia="zh-CN" w:bidi="ar-SA"/>
        </w:rPr>
      </w:pPr>
      <w:r>
        <w:rPr>
          <w:rFonts w:hint="eastAsia" w:ascii="宋体" w:hAnsi="宋体" w:eastAsia="宋体" w:cs="宋体"/>
          <w:b/>
          <w:color w:val="auto"/>
          <w:kern w:val="0"/>
          <w:sz w:val="32"/>
          <w:szCs w:val="32"/>
          <w:highlight w:val="none"/>
          <w:lang w:val="zh-CN"/>
        </w:rPr>
        <w:t xml:space="preserve">      </w:t>
      </w:r>
      <w:r>
        <w:rPr>
          <w:rFonts w:hint="eastAsia" w:ascii="宋体" w:hAnsi="宋体" w:eastAsia="宋体" w:cs="宋体"/>
          <w:b/>
          <w:bCs/>
          <w:color w:val="auto"/>
          <w:kern w:val="0"/>
          <w:sz w:val="24"/>
          <w:szCs w:val="24"/>
          <w:highlight w:val="none"/>
          <w:lang w:val="zh-CN" w:eastAsia="zh-CN" w:bidi="ar-SA"/>
        </w:rPr>
        <w:t xml:space="preserve"> 授权委托书（适用于联合体投标）</w:t>
      </w:r>
    </w:p>
    <w:p w14:paraId="5CB3189F">
      <w:pPr>
        <w:rPr>
          <w:rFonts w:hint="eastAsia" w:ascii="宋体" w:hAnsi="宋体" w:eastAsia="宋体" w:cs="宋体"/>
          <w:color w:val="auto"/>
          <w:highlight w:val="none"/>
          <w:lang w:val="zh-CN" w:eastAsia="zh-CN"/>
        </w:rPr>
      </w:pPr>
    </w:p>
    <w:p w14:paraId="4F90E6A1">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（采购人）、（采购代理机构）</w:t>
      </w:r>
      <w:r>
        <w:rPr>
          <w:rFonts w:hint="eastAsia" w:ascii="宋体" w:hAnsi="宋体" w:eastAsia="宋体" w:cs="宋体"/>
          <w:color w:val="auto"/>
          <w:kern w:val="0"/>
          <w:sz w:val="24"/>
          <w:highlight w:val="none"/>
          <w:lang w:val="zh-CN"/>
        </w:rPr>
        <w:t>：</w:t>
      </w:r>
    </w:p>
    <w:p w14:paraId="7FFEE6AB">
      <w:pPr>
        <w:snapToGrid w:val="0"/>
        <w:spacing w:line="360" w:lineRule="auto"/>
        <w:ind w:firstLine="576"/>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现</w:t>
      </w:r>
      <w:r>
        <w:rPr>
          <w:rFonts w:hint="eastAsia" w:ascii="宋体" w:hAnsi="宋体" w:eastAsia="宋体" w:cs="宋体"/>
          <w:color w:val="auto"/>
          <w:kern w:val="0"/>
          <w:sz w:val="24"/>
          <w:highlight w:val="none"/>
          <w:lang w:val="zh-CN"/>
        </w:rPr>
        <w:t>委托</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（姓名）为我方代理人（身份证号码：</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，手机：</w:t>
      </w:r>
      <w:r>
        <w:rPr>
          <w:rFonts w:hint="eastAsia" w:ascii="宋体" w:hAnsi="宋体" w:eastAsia="宋体" w:cs="宋体"/>
          <w:color w:val="auto"/>
          <w:kern w:val="0"/>
          <w:sz w:val="24"/>
          <w:highlight w:val="none"/>
          <w:u w:val="single"/>
          <w:lang w:val="zh-CN"/>
        </w:rPr>
        <w:t xml:space="preserve">          </w:t>
      </w:r>
      <w:r>
        <w:rPr>
          <w:rFonts w:hint="eastAsia" w:ascii="宋体" w:hAnsi="宋体" w:eastAsia="宋体" w:cs="宋体"/>
          <w:color w:val="auto"/>
          <w:kern w:val="0"/>
          <w:sz w:val="24"/>
          <w:highlight w:val="none"/>
          <w:lang w:val="zh-CN"/>
        </w:rPr>
        <w:t>），以我方名义处理</w:t>
      </w:r>
      <w:r>
        <w:rPr>
          <w:rFonts w:hint="eastAsia" w:ascii="宋体" w:hAnsi="宋体" w:eastAsia="宋体" w:cs="宋体"/>
          <w:color w:val="auto"/>
          <w:sz w:val="24"/>
          <w:highlight w:val="none"/>
        </w:rPr>
        <w:t>（项目名称）</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项目</w:t>
      </w:r>
      <w:r>
        <w:rPr>
          <w:rFonts w:hint="eastAsia" w:ascii="宋体" w:hAnsi="宋体" w:eastAsia="宋体" w:cs="宋体"/>
          <w:color w:val="auto"/>
          <w:sz w:val="24"/>
          <w:highlight w:val="none"/>
        </w:rPr>
        <w:t>编号）</w:t>
      </w:r>
      <w:r>
        <w:rPr>
          <w:rFonts w:hint="eastAsia" w:ascii="宋体" w:hAnsi="宋体" w:eastAsia="宋体" w:cs="宋体"/>
          <w:color w:val="auto"/>
          <w:kern w:val="0"/>
          <w:sz w:val="24"/>
          <w:highlight w:val="none"/>
          <w:lang w:val="zh-CN"/>
        </w:rPr>
        <w:t>政府采购投标的一切事项，其法律后果由我方承担。</w:t>
      </w:r>
    </w:p>
    <w:p w14:paraId="5CC805C2">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委托期限</w:t>
      </w:r>
      <w:r>
        <w:rPr>
          <w:rFonts w:hint="eastAsia" w:ascii="宋体" w:hAnsi="宋体" w:eastAsia="宋体" w:cs="宋体"/>
          <w:color w:val="auto"/>
          <w:kern w:val="0"/>
          <w:sz w:val="24"/>
          <w:highlight w:val="none"/>
        </w:rPr>
        <w:t>：</w:t>
      </w:r>
      <w:r>
        <w:rPr>
          <w:rFonts w:hint="eastAsia" w:ascii="宋体" w:hAnsi="宋体" w:eastAsia="宋体" w:cs="宋体"/>
          <w:color w:val="auto"/>
          <w:kern w:val="0"/>
          <w:sz w:val="24"/>
          <w:highlight w:val="none"/>
          <w:lang w:val="zh-CN"/>
        </w:rPr>
        <w:t>自</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日起至</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年</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月</w:t>
      </w: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日止。</w:t>
      </w:r>
    </w:p>
    <w:p w14:paraId="2F1478FE">
      <w:pPr>
        <w:snapToGrid w:val="0"/>
        <w:spacing w:line="360" w:lineRule="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 xml:space="preserve">    </w:t>
      </w:r>
      <w:r>
        <w:rPr>
          <w:rFonts w:hint="eastAsia" w:ascii="宋体" w:hAnsi="宋体" w:eastAsia="宋体" w:cs="宋体"/>
          <w:color w:val="auto"/>
          <w:kern w:val="0"/>
          <w:sz w:val="24"/>
          <w:highlight w:val="none"/>
          <w:lang w:val="zh-CN"/>
        </w:rPr>
        <w:t>特此告知。</w:t>
      </w:r>
    </w:p>
    <w:p w14:paraId="695304D6">
      <w:pPr>
        <w:snapToGrid w:val="0"/>
        <w:spacing w:line="360" w:lineRule="auto"/>
        <w:ind w:firstLine="48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en-US" w:eastAsia="zh-CN"/>
        </w:rPr>
        <w:t>附：</w:t>
      </w:r>
      <w:r>
        <w:rPr>
          <w:rFonts w:hint="eastAsia" w:ascii="宋体" w:hAnsi="宋体" w:eastAsia="宋体" w:cs="宋体"/>
          <w:color w:val="auto"/>
          <w:kern w:val="0"/>
          <w:sz w:val="24"/>
          <w:highlight w:val="none"/>
          <w:lang w:val="zh-CN"/>
        </w:rPr>
        <w:t>代理人</w:t>
      </w:r>
      <w:r>
        <w:rPr>
          <w:rFonts w:hint="eastAsia" w:ascii="宋体" w:hAnsi="宋体" w:eastAsia="宋体" w:cs="宋体"/>
          <w:color w:val="auto"/>
          <w:kern w:val="0"/>
          <w:sz w:val="24"/>
          <w:highlight w:val="none"/>
          <w:lang w:val="en-US" w:eastAsia="zh-CN"/>
        </w:rPr>
        <w:t>身份证正反面扫描件。</w:t>
      </w:r>
    </w:p>
    <w:p w14:paraId="13E7F96F">
      <w:pPr>
        <w:snapToGrid w:val="0"/>
        <w:spacing w:line="360" w:lineRule="auto"/>
        <w:ind w:firstLine="5040" w:firstLineChars="2100"/>
        <w:rPr>
          <w:rFonts w:hint="eastAsia" w:ascii="宋体" w:hAnsi="宋体" w:eastAsia="宋体" w:cs="宋体"/>
          <w:color w:val="auto"/>
          <w:kern w:val="0"/>
          <w:sz w:val="24"/>
          <w:highlight w:val="none"/>
          <w:lang w:val="zh-CN"/>
        </w:rPr>
      </w:pPr>
    </w:p>
    <w:p w14:paraId="33A3352F">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523134C5">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联合体成员名称(电子签名/公章)：</w:t>
      </w:r>
    </w:p>
    <w:p w14:paraId="6346A3E8">
      <w:pPr>
        <w:snapToGrid w:val="0"/>
        <w:spacing w:line="360" w:lineRule="auto"/>
        <w:ind w:firstLine="5760" w:firstLineChars="2400"/>
        <w:rPr>
          <w:rFonts w:hint="eastAsia" w:ascii="宋体" w:hAnsi="宋体" w:eastAsia="宋体" w:cs="宋体"/>
          <w:color w:val="auto"/>
          <w:highlight w:val="none"/>
        </w:rPr>
      </w:pPr>
      <w:r>
        <w:rPr>
          <w:rFonts w:hint="eastAsia" w:ascii="宋体" w:hAnsi="宋体" w:eastAsia="宋体" w:cs="宋体"/>
          <w:color w:val="auto"/>
          <w:kern w:val="0"/>
          <w:sz w:val="24"/>
          <w:highlight w:val="none"/>
          <w:lang w:val="zh-CN"/>
        </w:rPr>
        <w:t>……</w:t>
      </w:r>
    </w:p>
    <w:p w14:paraId="5D0F4FBD">
      <w:pPr>
        <w:snapToGrid w:val="0"/>
        <w:spacing w:line="360" w:lineRule="auto"/>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51111927">
      <w:pPr>
        <w:pStyle w:val="31"/>
        <w:rPr>
          <w:rFonts w:hint="eastAsia" w:ascii="宋体" w:hAnsi="宋体" w:eastAsia="宋体" w:cs="宋体"/>
          <w:color w:val="auto"/>
          <w:highlight w:val="none"/>
          <w:lang w:val="zh-CN"/>
        </w:rPr>
      </w:pPr>
    </w:p>
    <w:p w14:paraId="0749EB41">
      <w:pPr>
        <w:pStyle w:val="2"/>
        <w:rPr>
          <w:rFonts w:hint="eastAsia"/>
          <w:highlight w:val="none"/>
          <w:lang w:val="zh-CN"/>
        </w:rPr>
      </w:pPr>
    </w:p>
    <w:p w14:paraId="15E26527">
      <w:pPr>
        <w:rPr>
          <w:rFonts w:hint="eastAsia"/>
          <w:highlight w:val="none"/>
          <w:lang w:val="zh-CN"/>
        </w:rPr>
      </w:pPr>
    </w:p>
    <w:p w14:paraId="1020B61F">
      <w:pPr>
        <w:rPr>
          <w:rFonts w:hint="eastAsia"/>
          <w:highlight w:val="none"/>
          <w:lang w:val="zh-CN"/>
        </w:rPr>
      </w:pPr>
    </w:p>
    <w:p w14:paraId="094E4851">
      <w:pPr>
        <w:rPr>
          <w:rFonts w:hint="eastAsia"/>
          <w:highlight w:val="none"/>
          <w:lang w:val="zh-CN"/>
        </w:rPr>
      </w:pPr>
    </w:p>
    <w:p w14:paraId="49F83F46">
      <w:pPr>
        <w:rPr>
          <w:rFonts w:hint="eastAsia"/>
          <w:highlight w:val="none"/>
          <w:lang w:val="zh-CN"/>
        </w:rPr>
      </w:pPr>
    </w:p>
    <w:bookmarkEnd w:id="120"/>
    <w:p w14:paraId="62F28F2E">
      <w:pPr>
        <w:pStyle w:val="5"/>
        <w:numPr>
          <w:ilvl w:val="2"/>
          <w:numId w:val="0"/>
        </w:numPr>
        <w:spacing w:before="145" w:beforeLines="50" w:after="145" w:afterLines="50" w:line="300" w:lineRule="auto"/>
        <w:ind w:leftChars="0"/>
        <w:jc w:val="center"/>
        <w:rPr>
          <w:rFonts w:hint="eastAsia" w:ascii="宋体" w:hAnsi="宋体" w:eastAsia="宋体" w:cs="宋体"/>
          <w:b/>
          <w:bCs/>
          <w:color w:val="auto"/>
          <w:sz w:val="30"/>
          <w:szCs w:val="30"/>
          <w:highlight w:val="none"/>
          <w:lang w:val="en-US" w:eastAsia="zh-CN"/>
        </w:rPr>
      </w:pPr>
      <w:bookmarkStart w:id="121" w:name="_Toc5716"/>
      <w:r>
        <w:rPr>
          <w:rFonts w:hint="eastAsia" w:ascii="宋体" w:hAnsi="宋体" w:eastAsia="宋体" w:cs="宋体"/>
          <w:b/>
          <w:bCs/>
          <w:color w:val="auto"/>
          <w:sz w:val="30"/>
          <w:szCs w:val="30"/>
          <w:highlight w:val="none"/>
          <w:lang w:val="en-US" w:eastAsia="zh-CN"/>
        </w:rPr>
        <w:t>三、响应保证金</w:t>
      </w:r>
      <w:bookmarkEnd w:id="121"/>
    </w:p>
    <w:p w14:paraId="59369246">
      <w:pPr>
        <w:pStyle w:val="32"/>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提供保证金缴纳证明。</w:t>
      </w:r>
    </w:p>
    <w:p w14:paraId="1F288A27">
      <w:pPr>
        <w:pStyle w:val="32"/>
        <w:rPr>
          <w:rFonts w:hint="eastAsia" w:ascii="宋体" w:hAnsi="宋体" w:eastAsia="宋体" w:cs="宋体"/>
          <w:color w:val="auto"/>
          <w:sz w:val="24"/>
          <w:szCs w:val="24"/>
          <w:highlight w:val="none"/>
        </w:rPr>
      </w:pPr>
    </w:p>
    <w:p w14:paraId="4F25CDA8">
      <w:pPr>
        <w:pStyle w:val="32"/>
        <w:rPr>
          <w:rFonts w:hint="eastAsia" w:ascii="宋体" w:hAnsi="宋体" w:eastAsia="宋体" w:cs="宋体"/>
          <w:color w:val="auto"/>
          <w:sz w:val="24"/>
          <w:szCs w:val="24"/>
          <w:highlight w:val="none"/>
        </w:rPr>
      </w:pPr>
    </w:p>
    <w:p w14:paraId="71707DCC">
      <w:pPr>
        <w:pStyle w:val="32"/>
        <w:rPr>
          <w:rFonts w:hint="eastAsia" w:ascii="宋体" w:hAnsi="宋体" w:eastAsia="宋体" w:cs="宋体"/>
          <w:color w:val="auto"/>
          <w:sz w:val="24"/>
          <w:szCs w:val="24"/>
          <w:highlight w:val="none"/>
        </w:rPr>
      </w:pPr>
    </w:p>
    <w:p w14:paraId="05F82A9D">
      <w:pPr>
        <w:pStyle w:val="32"/>
        <w:rPr>
          <w:rFonts w:hint="eastAsia" w:ascii="宋体" w:hAnsi="宋体" w:eastAsia="宋体" w:cs="宋体"/>
          <w:color w:val="auto"/>
          <w:sz w:val="24"/>
          <w:szCs w:val="24"/>
          <w:highlight w:val="none"/>
        </w:rPr>
      </w:pPr>
    </w:p>
    <w:p w14:paraId="461085B0">
      <w:pPr>
        <w:pStyle w:val="32"/>
        <w:rPr>
          <w:rFonts w:hint="eastAsia" w:ascii="宋体" w:hAnsi="宋体" w:eastAsia="宋体" w:cs="宋体"/>
          <w:color w:val="auto"/>
          <w:sz w:val="24"/>
          <w:szCs w:val="24"/>
          <w:highlight w:val="none"/>
        </w:rPr>
      </w:pPr>
    </w:p>
    <w:p w14:paraId="633B748E">
      <w:pPr>
        <w:pStyle w:val="32"/>
        <w:rPr>
          <w:rFonts w:hint="eastAsia" w:ascii="宋体" w:hAnsi="宋体" w:eastAsia="宋体" w:cs="宋体"/>
          <w:color w:val="auto"/>
          <w:sz w:val="24"/>
          <w:szCs w:val="24"/>
          <w:highlight w:val="none"/>
        </w:rPr>
      </w:pPr>
    </w:p>
    <w:p w14:paraId="09CB517A">
      <w:pPr>
        <w:pStyle w:val="32"/>
        <w:rPr>
          <w:rFonts w:hint="eastAsia" w:ascii="宋体" w:hAnsi="宋体" w:eastAsia="宋体" w:cs="宋体"/>
          <w:color w:val="auto"/>
          <w:sz w:val="24"/>
          <w:szCs w:val="24"/>
          <w:highlight w:val="none"/>
        </w:rPr>
      </w:pPr>
    </w:p>
    <w:p w14:paraId="492BE69C">
      <w:pPr>
        <w:pStyle w:val="32"/>
        <w:rPr>
          <w:rFonts w:hint="eastAsia" w:ascii="宋体" w:hAnsi="宋体" w:eastAsia="宋体" w:cs="宋体"/>
          <w:color w:val="auto"/>
          <w:sz w:val="24"/>
          <w:szCs w:val="24"/>
          <w:highlight w:val="none"/>
        </w:rPr>
      </w:pPr>
    </w:p>
    <w:p w14:paraId="3A05F7D8">
      <w:pPr>
        <w:pStyle w:val="32"/>
        <w:rPr>
          <w:rFonts w:hint="eastAsia" w:ascii="宋体" w:hAnsi="宋体" w:eastAsia="宋体" w:cs="宋体"/>
          <w:color w:val="auto"/>
          <w:sz w:val="24"/>
          <w:szCs w:val="24"/>
          <w:highlight w:val="none"/>
        </w:rPr>
      </w:pPr>
    </w:p>
    <w:p w14:paraId="7347CA93">
      <w:pPr>
        <w:pStyle w:val="32"/>
        <w:rPr>
          <w:rFonts w:hint="eastAsia" w:ascii="宋体" w:hAnsi="宋体" w:eastAsia="宋体" w:cs="宋体"/>
          <w:color w:val="auto"/>
          <w:sz w:val="24"/>
          <w:szCs w:val="24"/>
          <w:highlight w:val="none"/>
        </w:rPr>
      </w:pPr>
    </w:p>
    <w:p w14:paraId="78C1AAF4">
      <w:pPr>
        <w:pStyle w:val="32"/>
        <w:rPr>
          <w:rFonts w:hint="eastAsia" w:ascii="宋体" w:hAnsi="宋体" w:eastAsia="宋体" w:cs="宋体"/>
          <w:color w:val="auto"/>
          <w:sz w:val="24"/>
          <w:szCs w:val="24"/>
          <w:highlight w:val="none"/>
        </w:rPr>
      </w:pPr>
    </w:p>
    <w:p w14:paraId="429347EA">
      <w:pPr>
        <w:pStyle w:val="32"/>
        <w:rPr>
          <w:rFonts w:hint="eastAsia" w:ascii="宋体" w:hAnsi="宋体" w:eastAsia="宋体" w:cs="宋体"/>
          <w:color w:val="auto"/>
          <w:sz w:val="24"/>
          <w:szCs w:val="24"/>
          <w:highlight w:val="none"/>
        </w:rPr>
      </w:pPr>
    </w:p>
    <w:p w14:paraId="6D758CEB">
      <w:pPr>
        <w:pStyle w:val="32"/>
        <w:rPr>
          <w:rFonts w:hint="eastAsia" w:ascii="宋体" w:hAnsi="宋体" w:eastAsia="宋体" w:cs="宋体"/>
          <w:color w:val="auto"/>
          <w:sz w:val="24"/>
          <w:szCs w:val="24"/>
          <w:highlight w:val="none"/>
        </w:rPr>
      </w:pPr>
    </w:p>
    <w:p w14:paraId="234D256E">
      <w:pPr>
        <w:pStyle w:val="32"/>
        <w:rPr>
          <w:rFonts w:hint="eastAsia" w:ascii="宋体" w:hAnsi="宋体" w:eastAsia="宋体" w:cs="宋体"/>
          <w:color w:val="auto"/>
          <w:sz w:val="24"/>
          <w:szCs w:val="24"/>
          <w:highlight w:val="none"/>
        </w:rPr>
      </w:pPr>
    </w:p>
    <w:p w14:paraId="2A7E58A3">
      <w:pPr>
        <w:pStyle w:val="32"/>
        <w:rPr>
          <w:rFonts w:hint="eastAsia" w:ascii="宋体" w:hAnsi="宋体" w:eastAsia="宋体" w:cs="宋体"/>
          <w:color w:val="auto"/>
          <w:sz w:val="24"/>
          <w:szCs w:val="24"/>
          <w:highlight w:val="none"/>
        </w:rPr>
      </w:pPr>
    </w:p>
    <w:p w14:paraId="0A001C2C">
      <w:pPr>
        <w:pStyle w:val="32"/>
        <w:rPr>
          <w:rFonts w:hint="eastAsia" w:ascii="宋体" w:hAnsi="宋体" w:eastAsia="宋体" w:cs="宋体"/>
          <w:color w:val="auto"/>
          <w:sz w:val="24"/>
          <w:szCs w:val="24"/>
          <w:highlight w:val="none"/>
        </w:rPr>
      </w:pPr>
    </w:p>
    <w:p w14:paraId="6FDF46FD">
      <w:pPr>
        <w:pStyle w:val="32"/>
        <w:rPr>
          <w:rFonts w:hint="eastAsia" w:ascii="宋体" w:hAnsi="宋体" w:eastAsia="宋体" w:cs="宋体"/>
          <w:color w:val="auto"/>
          <w:sz w:val="24"/>
          <w:szCs w:val="24"/>
          <w:highlight w:val="none"/>
        </w:rPr>
      </w:pPr>
    </w:p>
    <w:p w14:paraId="5FB88403">
      <w:pPr>
        <w:pStyle w:val="32"/>
        <w:rPr>
          <w:rFonts w:hint="eastAsia" w:ascii="宋体" w:hAnsi="宋体" w:eastAsia="宋体" w:cs="宋体"/>
          <w:color w:val="auto"/>
          <w:sz w:val="24"/>
          <w:szCs w:val="24"/>
          <w:highlight w:val="none"/>
        </w:rPr>
      </w:pPr>
    </w:p>
    <w:p w14:paraId="251E0559">
      <w:pPr>
        <w:pStyle w:val="32"/>
        <w:rPr>
          <w:rFonts w:hint="eastAsia" w:ascii="宋体" w:hAnsi="宋体" w:eastAsia="宋体" w:cs="宋体"/>
          <w:color w:val="auto"/>
          <w:sz w:val="24"/>
          <w:szCs w:val="24"/>
          <w:highlight w:val="none"/>
        </w:rPr>
      </w:pPr>
    </w:p>
    <w:p w14:paraId="3A15D0E0">
      <w:pPr>
        <w:pStyle w:val="32"/>
        <w:rPr>
          <w:rFonts w:hint="eastAsia" w:ascii="宋体" w:hAnsi="宋体" w:eastAsia="宋体" w:cs="宋体"/>
          <w:color w:val="auto"/>
          <w:sz w:val="24"/>
          <w:szCs w:val="24"/>
          <w:highlight w:val="none"/>
        </w:rPr>
      </w:pPr>
    </w:p>
    <w:p w14:paraId="7A1F43CF">
      <w:pPr>
        <w:pStyle w:val="32"/>
        <w:rPr>
          <w:rFonts w:hint="eastAsia" w:ascii="宋体" w:hAnsi="宋体" w:eastAsia="宋体" w:cs="宋体"/>
          <w:color w:val="auto"/>
          <w:sz w:val="24"/>
          <w:szCs w:val="24"/>
          <w:highlight w:val="none"/>
        </w:rPr>
      </w:pPr>
    </w:p>
    <w:p w14:paraId="2C7FC51C">
      <w:pPr>
        <w:pStyle w:val="32"/>
        <w:rPr>
          <w:rFonts w:hint="eastAsia" w:ascii="宋体" w:hAnsi="宋体" w:eastAsia="宋体" w:cs="宋体"/>
          <w:color w:val="auto"/>
          <w:sz w:val="24"/>
          <w:szCs w:val="24"/>
          <w:highlight w:val="none"/>
        </w:rPr>
      </w:pPr>
    </w:p>
    <w:p w14:paraId="463B77FD">
      <w:pPr>
        <w:pStyle w:val="32"/>
        <w:rPr>
          <w:rFonts w:hint="eastAsia" w:ascii="宋体" w:hAnsi="宋体" w:eastAsia="宋体" w:cs="宋体"/>
          <w:color w:val="auto"/>
          <w:sz w:val="24"/>
          <w:szCs w:val="24"/>
          <w:highlight w:val="none"/>
        </w:rPr>
      </w:pPr>
    </w:p>
    <w:p w14:paraId="0B2F2D3C">
      <w:pPr>
        <w:pStyle w:val="32"/>
        <w:rPr>
          <w:rFonts w:hint="eastAsia" w:ascii="宋体" w:hAnsi="宋体" w:eastAsia="宋体" w:cs="宋体"/>
          <w:color w:val="auto"/>
          <w:sz w:val="24"/>
          <w:szCs w:val="24"/>
          <w:highlight w:val="none"/>
        </w:rPr>
      </w:pPr>
    </w:p>
    <w:p w14:paraId="26B69F53">
      <w:pPr>
        <w:pStyle w:val="32"/>
        <w:rPr>
          <w:rFonts w:hint="eastAsia" w:ascii="宋体" w:hAnsi="宋体" w:eastAsia="宋体" w:cs="宋体"/>
          <w:color w:val="auto"/>
          <w:sz w:val="24"/>
          <w:szCs w:val="24"/>
          <w:highlight w:val="none"/>
        </w:rPr>
      </w:pPr>
    </w:p>
    <w:p w14:paraId="7A74C648">
      <w:pPr>
        <w:pStyle w:val="32"/>
        <w:rPr>
          <w:rFonts w:hint="eastAsia" w:ascii="宋体" w:hAnsi="宋体" w:eastAsia="宋体" w:cs="宋体"/>
          <w:color w:val="auto"/>
          <w:sz w:val="24"/>
          <w:szCs w:val="24"/>
          <w:highlight w:val="none"/>
        </w:rPr>
      </w:pPr>
    </w:p>
    <w:p w14:paraId="383A4CDD">
      <w:pPr>
        <w:pStyle w:val="32"/>
        <w:rPr>
          <w:rFonts w:hint="eastAsia" w:ascii="宋体" w:hAnsi="宋体" w:eastAsia="宋体" w:cs="宋体"/>
          <w:color w:val="auto"/>
          <w:sz w:val="24"/>
          <w:szCs w:val="24"/>
          <w:highlight w:val="none"/>
        </w:rPr>
      </w:pPr>
    </w:p>
    <w:p w14:paraId="149086A1">
      <w:pPr>
        <w:pStyle w:val="32"/>
        <w:rPr>
          <w:rFonts w:hint="eastAsia" w:ascii="宋体" w:hAnsi="宋体" w:eastAsia="宋体" w:cs="宋体"/>
          <w:color w:val="auto"/>
          <w:sz w:val="24"/>
          <w:szCs w:val="24"/>
          <w:highlight w:val="none"/>
        </w:rPr>
      </w:pPr>
    </w:p>
    <w:p w14:paraId="1F87A850">
      <w:pPr>
        <w:pStyle w:val="32"/>
        <w:rPr>
          <w:rFonts w:hint="eastAsia" w:ascii="宋体" w:hAnsi="宋体" w:eastAsia="宋体" w:cs="宋体"/>
          <w:color w:val="auto"/>
          <w:sz w:val="24"/>
          <w:szCs w:val="24"/>
          <w:highlight w:val="none"/>
        </w:rPr>
      </w:pPr>
    </w:p>
    <w:p w14:paraId="179B46F4">
      <w:pPr>
        <w:pStyle w:val="32"/>
        <w:rPr>
          <w:rFonts w:hint="eastAsia" w:ascii="宋体" w:hAnsi="宋体" w:eastAsia="宋体" w:cs="宋体"/>
          <w:color w:val="auto"/>
          <w:sz w:val="24"/>
          <w:szCs w:val="24"/>
          <w:highlight w:val="none"/>
        </w:rPr>
      </w:pPr>
    </w:p>
    <w:p w14:paraId="49F27B84">
      <w:pPr>
        <w:pStyle w:val="32"/>
        <w:rPr>
          <w:rFonts w:hint="eastAsia" w:ascii="宋体" w:hAnsi="宋体" w:eastAsia="宋体" w:cs="宋体"/>
          <w:color w:val="auto"/>
          <w:sz w:val="24"/>
          <w:szCs w:val="24"/>
          <w:highlight w:val="none"/>
        </w:rPr>
      </w:pPr>
    </w:p>
    <w:p w14:paraId="767CB095">
      <w:pPr>
        <w:pStyle w:val="32"/>
        <w:rPr>
          <w:rFonts w:hint="eastAsia" w:ascii="宋体" w:hAnsi="宋体" w:eastAsia="宋体" w:cs="宋体"/>
          <w:color w:val="auto"/>
          <w:sz w:val="24"/>
          <w:szCs w:val="24"/>
          <w:highlight w:val="none"/>
        </w:rPr>
      </w:pPr>
    </w:p>
    <w:p w14:paraId="4FE7D583">
      <w:pPr>
        <w:pStyle w:val="32"/>
        <w:rPr>
          <w:rFonts w:hint="eastAsia" w:ascii="宋体" w:hAnsi="宋体" w:eastAsia="宋体" w:cs="宋体"/>
          <w:color w:val="auto"/>
          <w:sz w:val="24"/>
          <w:szCs w:val="24"/>
          <w:highlight w:val="none"/>
        </w:rPr>
      </w:pPr>
    </w:p>
    <w:p w14:paraId="6C7FE788">
      <w:pPr>
        <w:pStyle w:val="32"/>
        <w:rPr>
          <w:rFonts w:hint="eastAsia" w:ascii="宋体" w:hAnsi="宋体" w:eastAsia="宋体" w:cs="宋体"/>
          <w:color w:val="auto"/>
          <w:sz w:val="24"/>
          <w:szCs w:val="24"/>
          <w:highlight w:val="none"/>
        </w:rPr>
      </w:pPr>
    </w:p>
    <w:p w14:paraId="17566115">
      <w:pPr>
        <w:pStyle w:val="32"/>
        <w:rPr>
          <w:rFonts w:hint="eastAsia" w:ascii="宋体" w:hAnsi="宋体" w:eastAsia="宋体" w:cs="宋体"/>
          <w:color w:val="auto"/>
          <w:sz w:val="24"/>
          <w:szCs w:val="24"/>
          <w:highlight w:val="none"/>
        </w:rPr>
      </w:pPr>
    </w:p>
    <w:p w14:paraId="201A4AAF">
      <w:pPr>
        <w:pStyle w:val="32"/>
        <w:rPr>
          <w:rFonts w:hint="eastAsia" w:ascii="宋体" w:hAnsi="宋体" w:eastAsia="宋体" w:cs="宋体"/>
          <w:color w:val="auto"/>
          <w:sz w:val="24"/>
          <w:szCs w:val="24"/>
          <w:highlight w:val="none"/>
        </w:rPr>
      </w:pPr>
    </w:p>
    <w:p w14:paraId="65BC0972">
      <w:pPr>
        <w:pStyle w:val="32"/>
        <w:rPr>
          <w:rFonts w:hint="eastAsia" w:ascii="宋体" w:hAnsi="宋体" w:eastAsia="宋体" w:cs="宋体"/>
          <w:color w:val="auto"/>
          <w:sz w:val="24"/>
          <w:szCs w:val="24"/>
          <w:highlight w:val="none"/>
        </w:rPr>
      </w:pPr>
    </w:p>
    <w:p w14:paraId="4CABD132">
      <w:pPr>
        <w:pStyle w:val="32"/>
        <w:rPr>
          <w:rFonts w:hint="eastAsia" w:ascii="宋体" w:hAnsi="宋体" w:eastAsia="宋体" w:cs="宋体"/>
          <w:color w:val="auto"/>
          <w:sz w:val="24"/>
          <w:szCs w:val="24"/>
          <w:highlight w:val="none"/>
        </w:rPr>
      </w:pPr>
    </w:p>
    <w:p w14:paraId="54663F22">
      <w:pPr>
        <w:pStyle w:val="32"/>
        <w:rPr>
          <w:rFonts w:hint="eastAsia" w:ascii="宋体" w:hAnsi="宋体" w:eastAsia="宋体" w:cs="宋体"/>
          <w:color w:val="auto"/>
          <w:sz w:val="24"/>
          <w:szCs w:val="24"/>
          <w:highlight w:val="none"/>
        </w:rPr>
      </w:pPr>
    </w:p>
    <w:p w14:paraId="0D3FBFA4">
      <w:pPr>
        <w:pStyle w:val="32"/>
        <w:rPr>
          <w:rFonts w:hint="eastAsia" w:ascii="宋体" w:hAnsi="宋体" w:eastAsia="宋体" w:cs="宋体"/>
          <w:color w:val="auto"/>
          <w:sz w:val="24"/>
          <w:szCs w:val="24"/>
          <w:highlight w:val="none"/>
        </w:rPr>
      </w:pPr>
    </w:p>
    <w:p w14:paraId="0E5FC908">
      <w:pPr>
        <w:pStyle w:val="32"/>
        <w:rPr>
          <w:rFonts w:hint="eastAsia" w:ascii="宋体" w:hAnsi="宋体" w:eastAsia="宋体" w:cs="宋体"/>
          <w:color w:val="auto"/>
          <w:sz w:val="24"/>
          <w:szCs w:val="24"/>
          <w:highlight w:val="none"/>
        </w:rPr>
      </w:pPr>
    </w:p>
    <w:bookmarkEnd w:id="110"/>
    <w:bookmarkEnd w:id="111"/>
    <w:bookmarkEnd w:id="112"/>
    <w:p w14:paraId="7199889C">
      <w:pPr>
        <w:pStyle w:val="5"/>
        <w:numPr>
          <w:ilvl w:val="2"/>
          <w:numId w:val="0"/>
        </w:numPr>
        <w:spacing w:before="145" w:beforeLines="50" w:after="145" w:afterLines="50" w:line="300" w:lineRule="auto"/>
        <w:ind w:leftChars="0"/>
        <w:jc w:val="center"/>
        <w:rPr>
          <w:rFonts w:hint="eastAsia" w:ascii="宋体" w:hAnsi="宋体" w:eastAsia="宋体" w:cs="宋体"/>
          <w:b/>
          <w:bCs/>
          <w:color w:val="auto"/>
          <w:sz w:val="30"/>
          <w:szCs w:val="30"/>
          <w:highlight w:val="none"/>
          <w:lang w:val="en-US" w:eastAsia="zh-CN"/>
        </w:rPr>
      </w:pPr>
      <w:bookmarkStart w:id="122" w:name="_Toc7397"/>
      <w:r>
        <w:rPr>
          <w:rFonts w:hint="eastAsia" w:ascii="宋体" w:eastAsia="宋体" w:cs="宋体"/>
          <w:b/>
          <w:bCs/>
          <w:color w:val="auto"/>
          <w:sz w:val="30"/>
          <w:szCs w:val="30"/>
          <w:highlight w:val="none"/>
          <w:lang w:val="en-US" w:eastAsia="zh-CN"/>
        </w:rPr>
        <w:t>四</w:t>
      </w:r>
      <w:r>
        <w:rPr>
          <w:rFonts w:hint="eastAsia" w:ascii="宋体" w:hAnsi="宋体" w:eastAsia="宋体" w:cs="宋体"/>
          <w:b/>
          <w:bCs/>
          <w:color w:val="auto"/>
          <w:sz w:val="30"/>
          <w:szCs w:val="30"/>
          <w:highlight w:val="none"/>
          <w:lang w:val="en-US" w:eastAsia="zh-CN"/>
        </w:rPr>
        <w:t>、商务和技术偏差表</w:t>
      </w:r>
      <w:bookmarkEnd w:id="122"/>
    </w:p>
    <w:tbl>
      <w:tblPr>
        <w:tblStyle w:val="33"/>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0"/>
        <w:gridCol w:w="3264"/>
        <w:gridCol w:w="3608"/>
        <w:gridCol w:w="1966"/>
      </w:tblGrid>
      <w:tr w14:paraId="6DD1F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110DC34B">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序号</w:t>
            </w:r>
          </w:p>
        </w:tc>
        <w:tc>
          <w:tcPr>
            <w:tcW w:w="1638" w:type="pct"/>
            <w:noWrap w:val="0"/>
            <w:vAlign w:val="bottom"/>
          </w:tcPr>
          <w:p w14:paraId="72D8661E">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lang w:val="en-US" w:eastAsia="zh-CN"/>
              </w:rPr>
              <w:t>磋商</w:t>
            </w:r>
            <w:r>
              <w:rPr>
                <w:rFonts w:hint="eastAsia" w:ascii="宋体" w:hAnsi="宋体" w:eastAsia="宋体" w:cs="宋体"/>
                <w:b w:val="0"/>
                <w:bCs/>
                <w:color w:val="auto"/>
                <w:kern w:val="0"/>
                <w:sz w:val="24"/>
                <w:szCs w:val="24"/>
                <w:highlight w:val="none"/>
              </w:rPr>
              <w:t>文件章节及条款号</w:t>
            </w:r>
          </w:p>
        </w:tc>
        <w:tc>
          <w:tcPr>
            <w:tcW w:w="1811" w:type="pct"/>
            <w:noWrap w:val="0"/>
            <w:vAlign w:val="bottom"/>
          </w:tcPr>
          <w:p w14:paraId="2C41E6DE">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lang w:val="en-US" w:eastAsia="zh-CN"/>
              </w:rPr>
              <w:t>响应</w:t>
            </w:r>
            <w:r>
              <w:rPr>
                <w:rFonts w:hint="eastAsia" w:ascii="宋体" w:hAnsi="宋体" w:eastAsia="宋体" w:cs="宋体"/>
                <w:b w:val="0"/>
                <w:bCs/>
                <w:color w:val="auto"/>
                <w:kern w:val="0"/>
                <w:sz w:val="24"/>
                <w:szCs w:val="24"/>
                <w:highlight w:val="none"/>
              </w:rPr>
              <w:t>文件章节及条款号</w:t>
            </w:r>
          </w:p>
        </w:tc>
        <w:tc>
          <w:tcPr>
            <w:tcW w:w="987" w:type="pct"/>
            <w:noWrap w:val="0"/>
            <w:vAlign w:val="bottom"/>
          </w:tcPr>
          <w:p w14:paraId="3D02D833">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偏差说明</w:t>
            </w:r>
          </w:p>
        </w:tc>
      </w:tr>
      <w:tr w14:paraId="0D877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0D56BC71">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1</w:t>
            </w:r>
          </w:p>
        </w:tc>
        <w:tc>
          <w:tcPr>
            <w:tcW w:w="1638" w:type="pct"/>
            <w:noWrap w:val="0"/>
            <w:vAlign w:val="bottom"/>
          </w:tcPr>
          <w:p w14:paraId="7E8F9AE6">
            <w:pPr>
              <w:widowControl/>
              <w:snapToGrid w:val="0"/>
              <w:jc w:val="center"/>
              <w:rPr>
                <w:rFonts w:hint="eastAsia" w:ascii="宋体" w:hAnsi="宋体" w:eastAsia="宋体" w:cs="宋体"/>
                <w:b w:val="0"/>
                <w:bCs/>
                <w:color w:val="auto"/>
                <w:kern w:val="0"/>
                <w:sz w:val="24"/>
                <w:szCs w:val="24"/>
                <w:highlight w:val="none"/>
              </w:rPr>
            </w:pPr>
          </w:p>
        </w:tc>
        <w:tc>
          <w:tcPr>
            <w:tcW w:w="1811" w:type="pct"/>
            <w:noWrap w:val="0"/>
            <w:vAlign w:val="bottom"/>
          </w:tcPr>
          <w:p w14:paraId="4C86E15C">
            <w:pPr>
              <w:widowControl/>
              <w:snapToGrid w:val="0"/>
              <w:jc w:val="center"/>
              <w:rPr>
                <w:rFonts w:hint="eastAsia" w:ascii="宋体" w:hAnsi="宋体" w:eastAsia="宋体" w:cs="宋体"/>
                <w:b w:val="0"/>
                <w:bCs/>
                <w:color w:val="auto"/>
                <w:kern w:val="0"/>
                <w:sz w:val="24"/>
                <w:szCs w:val="24"/>
                <w:highlight w:val="none"/>
              </w:rPr>
            </w:pPr>
          </w:p>
        </w:tc>
        <w:tc>
          <w:tcPr>
            <w:tcW w:w="987" w:type="pct"/>
            <w:noWrap w:val="0"/>
            <w:vAlign w:val="bottom"/>
          </w:tcPr>
          <w:p w14:paraId="5DC0A6D6">
            <w:pPr>
              <w:widowControl/>
              <w:snapToGrid w:val="0"/>
              <w:jc w:val="center"/>
              <w:rPr>
                <w:rFonts w:hint="eastAsia" w:ascii="宋体" w:hAnsi="宋体" w:eastAsia="宋体" w:cs="宋体"/>
                <w:b w:val="0"/>
                <w:bCs/>
                <w:color w:val="auto"/>
                <w:kern w:val="0"/>
                <w:sz w:val="24"/>
                <w:szCs w:val="24"/>
                <w:highlight w:val="none"/>
              </w:rPr>
            </w:pPr>
          </w:p>
        </w:tc>
      </w:tr>
      <w:tr w14:paraId="4A1E7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6254E7B8">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2</w:t>
            </w:r>
          </w:p>
        </w:tc>
        <w:tc>
          <w:tcPr>
            <w:tcW w:w="1638" w:type="pct"/>
            <w:noWrap w:val="0"/>
            <w:vAlign w:val="bottom"/>
          </w:tcPr>
          <w:p w14:paraId="1E5462D9">
            <w:pPr>
              <w:widowControl/>
              <w:snapToGrid w:val="0"/>
              <w:jc w:val="center"/>
              <w:rPr>
                <w:rFonts w:hint="eastAsia" w:ascii="宋体" w:hAnsi="宋体" w:eastAsia="宋体" w:cs="宋体"/>
                <w:b w:val="0"/>
                <w:bCs/>
                <w:color w:val="auto"/>
                <w:kern w:val="0"/>
                <w:sz w:val="24"/>
                <w:szCs w:val="24"/>
                <w:highlight w:val="none"/>
              </w:rPr>
            </w:pPr>
          </w:p>
        </w:tc>
        <w:tc>
          <w:tcPr>
            <w:tcW w:w="1811" w:type="pct"/>
            <w:noWrap w:val="0"/>
            <w:vAlign w:val="bottom"/>
          </w:tcPr>
          <w:p w14:paraId="59ABDB3B">
            <w:pPr>
              <w:widowControl/>
              <w:snapToGrid w:val="0"/>
              <w:jc w:val="center"/>
              <w:rPr>
                <w:rFonts w:hint="eastAsia" w:ascii="宋体" w:hAnsi="宋体" w:eastAsia="宋体" w:cs="宋体"/>
                <w:b w:val="0"/>
                <w:bCs/>
                <w:color w:val="auto"/>
                <w:kern w:val="0"/>
                <w:sz w:val="24"/>
                <w:szCs w:val="24"/>
                <w:highlight w:val="none"/>
              </w:rPr>
            </w:pPr>
          </w:p>
        </w:tc>
        <w:tc>
          <w:tcPr>
            <w:tcW w:w="987" w:type="pct"/>
            <w:noWrap w:val="0"/>
            <w:vAlign w:val="bottom"/>
          </w:tcPr>
          <w:p w14:paraId="74CACE99">
            <w:pPr>
              <w:widowControl/>
              <w:snapToGrid w:val="0"/>
              <w:jc w:val="center"/>
              <w:rPr>
                <w:rFonts w:hint="eastAsia" w:ascii="宋体" w:hAnsi="宋体" w:eastAsia="宋体" w:cs="宋体"/>
                <w:b w:val="0"/>
                <w:bCs/>
                <w:color w:val="auto"/>
                <w:kern w:val="0"/>
                <w:sz w:val="24"/>
                <w:szCs w:val="24"/>
                <w:highlight w:val="none"/>
              </w:rPr>
            </w:pPr>
          </w:p>
        </w:tc>
      </w:tr>
      <w:tr w14:paraId="781A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2CED0A12">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3</w:t>
            </w:r>
          </w:p>
        </w:tc>
        <w:tc>
          <w:tcPr>
            <w:tcW w:w="1638" w:type="pct"/>
            <w:noWrap w:val="0"/>
            <w:vAlign w:val="bottom"/>
          </w:tcPr>
          <w:p w14:paraId="1AF2F929">
            <w:pPr>
              <w:widowControl/>
              <w:snapToGrid w:val="0"/>
              <w:jc w:val="center"/>
              <w:rPr>
                <w:rFonts w:hint="eastAsia" w:ascii="宋体" w:hAnsi="宋体" w:eastAsia="宋体" w:cs="宋体"/>
                <w:b w:val="0"/>
                <w:bCs/>
                <w:color w:val="auto"/>
                <w:kern w:val="0"/>
                <w:sz w:val="24"/>
                <w:szCs w:val="24"/>
                <w:highlight w:val="none"/>
              </w:rPr>
            </w:pPr>
          </w:p>
        </w:tc>
        <w:tc>
          <w:tcPr>
            <w:tcW w:w="1811" w:type="pct"/>
            <w:noWrap w:val="0"/>
            <w:vAlign w:val="bottom"/>
          </w:tcPr>
          <w:p w14:paraId="0458B399">
            <w:pPr>
              <w:widowControl/>
              <w:snapToGrid w:val="0"/>
              <w:jc w:val="center"/>
              <w:rPr>
                <w:rFonts w:hint="eastAsia" w:ascii="宋体" w:hAnsi="宋体" w:eastAsia="宋体" w:cs="宋体"/>
                <w:b w:val="0"/>
                <w:bCs/>
                <w:color w:val="auto"/>
                <w:kern w:val="0"/>
                <w:sz w:val="24"/>
                <w:szCs w:val="24"/>
                <w:highlight w:val="none"/>
              </w:rPr>
            </w:pPr>
          </w:p>
        </w:tc>
        <w:tc>
          <w:tcPr>
            <w:tcW w:w="987" w:type="pct"/>
            <w:noWrap w:val="0"/>
            <w:vAlign w:val="bottom"/>
          </w:tcPr>
          <w:p w14:paraId="07813737">
            <w:pPr>
              <w:widowControl/>
              <w:snapToGrid w:val="0"/>
              <w:jc w:val="center"/>
              <w:rPr>
                <w:rFonts w:hint="eastAsia" w:ascii="宋体" w:hAnsi="宋体" w:eastAsia="宋体" w:cs="宋体"/>
                <w:b w:val="0"/>
                <w:bCs/>
                <w:color w:val="auto"/>
                <w:kern w:val="0"/>
                <w:sz w:val="24"/>
                <w:szCs w:val="24"/>
                <w:highlight w:val="none"/>
              </w:rPr>
            </w:pPr>
          </w:p>
        </w:tc>
      </w:tr>
      <w:tr w14:paraId="05926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77DFC452">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4</w:t>
            </w:r>
          </w:p>
        </w:tc>
        <w:tc>
          <w:tcPr>
            <w:tcW w:w="1638" w:type="pct"/>
            <w:noWrap w:val="0"/>
            <w:vAlign w:val="bottom"/>
          </w:tcPr>
          <w:p w14:paraId="242ACA0C">
            <w:pPr>
              <w:widowControl/>
              <w:snapToGrid w:val="0"/>
              <w:jc w:val="center"/>
              <w:rPr>
                <w:rFonts w:hint="eastAsia" w:ascii="宋体" w:hAnsi="宋体" w:eastAsia="宋体" w:cs="宋体"/>
                <w:b w:val="0"/>
                <w:bCs/>
                <w:color w:val="auto"/>
                <w:kern w:val="0"/>
                <w:sz w:val="24"/>
                <w:szCs w:val="24"/>
                <w:highlight w:val="none"/>
              </w:rPr>
            </w:pPr>
          </w:p>
        </w:tc>
        <w:tc>
          <w:tcPr>
            <w:tcW w:w="1811" w:type="pct"/>
            <w:noWrap w:val="0"/>
            <w:vAlign w:val="bottom"/>
          </w:tcPr>
          <w:p w14:paraId="190AA13A">
            <w:pPr>
              <w:widowControl/>
              <w:snapToGrid w:val="0"/>
              <w:jc w:val="center"/>
              <w:rPr>
                <w:rFonts w:hint="eastAsia" w:ascii="宋体" w:hAnsi="宋体" w:eastAsia="宋体" w:cs="宋体"/>
                <w:b w:val="0"/>
                <w:bCs/>
                <w:color w:val="auto"/>
                <w:kern w:val="0"/>
                <w:sz w:val="24"/>
                <w:szCs w:val="24"/>
                <w:highlight w:val="none"/>
              </w:rPr>
            </w:pPr>
          </w:p>
        </w:tc>
        <w:tc>
          <w:tcPr>
            <w:tcW w:w="987" w:type="pct"/>
            <w:noWrap w:val="0"/>
            <w:vAlign w:val="bottom"/>
          </w:tcPr>
          <w:p w14:paraId="497FBECB">
            <w:pPr>
              <w:widowControl/>
              <w:snapToGrid w:val="0"/>
              <w:jc w:val="center"/>
              <w:rPr>
                <w:rFonts w:hint="eastAsia" w:ascii="宋体" w:hAnsi="宋体" w:eastAsia="宋体" w:cs="宋体"/>
                <w:b w:val="0"/>
                <w:bCs/>
                <w:color w:val="auto"/>
                <w:kern w:val="0"/>
                <w:sz w:val="24"/>
                <w:szCs w:val="24"/>
                <w:highlight w:val="none"/>
              </w:rPr>
            </w:pPr>
          </w:p>
        </w:tc>
      </w:tr>
      <w:tr w14:paraId="09E9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4C1EC4A8">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5</w:t>
            </w:r>
          </w:p>
        </w:tc>
        <w:tc>
          <w:tcPr>
            <w:tcW w:w="1638" w:type="pct"/>
            <w:noWrap w:val="0"/>
            <w:vAlign w:val="bottom"/>
          </w:tcPr>
          <w:p w14:paraId="3C6AF666">
            <w:pPr>
              <w:widowControl/>
              <w:snapToGrid w:val="0"/>
              <w:jc w:val="center"/>
              <w:rPr>
                <w:rFonts w:hint="eastAsia" w:ascii="宋体" w:hAnsi="宋体" w:eastAsia="宋体" w:cs="宋体"/>
                <w:b w:val="0"/>
                <w:bCs/>
                <w:color w:val="auto"/>
                <w:kern w:val="0"/>
                <w:sz w:val="24"/>
                <w:szCs w:val="24"/>
                <w:highlight w:val="none"/>
              </w:rPr>
            </w:pPr>
          </w:p>
        </w:tc>
        <w:tc>
          <w:tcPr>
            <w:tcW w:w="1811" w:type="pct"/>
            <w:noWrap w:val="0"/>
            <w:vAlign w:val="bottom"/>
          </w:tcPr>
          <w:p w14:paraId="53372EE2">
            <w:pPr>
              <w:widowControl/>
              <w:snapToGrid w:val="0"/>
              <w:jc w:val="center"/>
              <w:rPr>
                <w:rFonts w:hint="eastAsia" w:ascii="宋体" w:hAnsi="宋体" w:eastAsia="宋体" w:cs="宋体"/>
                <w:b w:val="0"/>
                <w:bCs/>
                <w:color w:val="auto"/>
                <w:kern w:val="0"/>
                <w:sz w:val="24"/>
                <w:szCs w:val="24"/>
                <w:highlight w:val="none"/>
              </w:rPr>
            </w:pPr>
          </w:p>
        </w:tc>
        <w:tc>
          <w:tcPr>
            <w:tcW w:w="987" w:type="pct"/>
            <w:noWrap w:val="0"/>
            <w:vAlign w:val="bottom"/>
          </w:tcPr>
          <w:p w14:paraId="331ECEBE">
            <w:pPr>
              <w:widowControl/>
              <w:snapToGrid w:val="0"/>
              <w:jc w:val="center"/>
              <w:rPr>
                <w:rFonts w:hint="eastAsia" w:ascii="宋体" w:hAnsi="宋体" w:eastAsia="宋体" w:cs="宋体"/>
                <w:b w:val="0"/>
                <w:bCs/>
                <w:color w:val="auto"/>
                <w:kern w:val="0"/>
                <w:sz w:val="24"/>
                <w:szCs w:val="24"/>
                <w:highlight w:val="none"/>
              </w:rPr>
            </w:pPr>
          </w:p>
        </w:tc>
      </w:tr>
      <w:tr w14:paraId="21B8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562" w:type="pct"/>
            <w:noWrap w:val="0"/>
            <w:vAlign w:val="bottom"/>
          </w:tcPr>
          <w:p w14:paraId="00697102">
            <w:pPr>
              <w:widowControl/>
              <w:snapToGrid w:val="0"/>
              <w:jc w:val="center"/>
              <w:rPr>
                <w:rFonts w:hint="eastAsia" w:ascii="宋体" w:hAnsi="宋体" w:eastAsia="宋体" w:cs="宋体"/>
                <w:b w:val="0"/>
                <w:bCs/>
                <w:color w:val="auto"/>
                <w:kern w:val="0"/>
                <w:sz w:val="24"/>
                <w:szCs w:val="24"/>
                <w:highlight w:val="none"/>
              </w:rPr>
            </w:pPr>
            <w:r>
              <w:rPr>
                <w:rFonts w:hint="eastAsia" w:ascii="宋体" w:hAnsi="宋体" w:eastAsia="宋体" w:cs="宋体"/>
                <w:b w:val="0"/>
                <w:bCs/>
                <w:color w:val="auto"/>
                <w:kern w:val="0"/>
                <w:sz w:val="24"/>
                <w:szCs w:val="24"/>
                <w:highlight w:val="none"/>
              </w:rPr>
              <w:t>……</w:t>
            </w:r>
          </w:p>
        </w:tc>
        <w:tc>
          <w:tcPr>
            <w:tcW w:w="1638" w:type="pct"/>
            <w:noWrap w:val="0"/>
            <w:vAlign w:val="bottom"/>
          </w:tcPr>
          <w:p w14:paraId="1A0769F9">
            <w:pPr>
              <w:widowControl/>
              <w:snapToGrid w:val="0"/>
              <w:jc w:val="center"/>
              <w:rPr>
                <w:rFonts w:hint="eastAsia" w:ascii="宋体" w:hAnsi="宋体" w:eastAsia="宋体" w:cs="宋体"/>
                <w:b w:val="0"/>
                <w:bCs/>
                <w:color w:val="auto"/>
                <w:kern w:val="0"/>
                <w:sz w:val="24"/>
                <w:szCs w:val="24"/>
                <w:highlight w:val="none"/>
              </w:rPr>
            </w:pPr>
          </w:p>
        </w:tc>
        <w:tc>
          <w:tcPr>
            <w:tcW w:w="1811" w:type="pct"/>
            <w:noWrap w:val="0"/>
            <w:vAlign w:val="bottom"/>
          </w:tcPr>
          <w:p w14:paraId="596DEC85">
            <w:pPr>
              <w:widowControl/>
              <w:snapToGrid w:val="0"/>
              <w:jc w:val="center"/>
              <w:rPr>
                <w:rFonts w:hint="eastAsia" w:ascii="宋体" w:hAnsi="宋体" w:eastAsia="宋体" w:cs="宋体"/>
                <w:b w:val="0"/>
                <w:bCs/>
                <w:color w:val="auto"/>
                <w:kern w:val="0"/>
                <w:sz w:val="24"/>
                <w:szCs w:val="24"/>
                <w:highlight w:val="none"/>
              </w:rPr>
            </w:pPr>
          </w:p>
        </w:tc>
        <w:tc>
          <w:tcPr>
            <w:tcW w:w="987" w:type="pct"/>
            <w:noWrap w:val="0"/>
            <w:vAlign w:val="bottom"/>
          </w:tcPr>
          <w:p w14:paraId="2B6031D7">
            <w:pPr>
              <w:widowControl/>
              <w:snapToGrid w:val="0"/>
              <w:jc w:val="center"/>
              <w:rPr>
                <w:rFonts w:hint="eastAsia" w:ascii="宋体" w:hAnsi="宋体" w:eastAsia="宋体" w:cs="宋体"/>
                <w:b w:val="0"/>
                <w:bCs/>
                <w:color w:val="auto"/>
                <w:kern w:val="0"/>
                <w:sz w:val="24"/>
                <w:szCs w:val="24"/>
                <w:highlight w:val="none"/>
              </w:rPr>
            </w:pPr>
          </w:p>
        </w:tc>
      </w:tr>
    </w:tbl>
    <w:p w14:paraId="216600F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保证：除</w:t>
      </w:r>
      <w:r>
        <w:rPr>
          <w:rFonts w:hint="eastAsia" w:ascii="宋体" w:hAnsi="宋体" w:eastAsia="宋体" w:cs="宋体"/>
          <w:color w:val="auto"/>
          <w:szCs w:val="21"/>
          <w:highlight w:val="none"/>
          <w:lang w:eastAsia="zh-CN"/>
        </w:rPr>
        <w:t>上商务和技术偏差表</w:t>
      </w:r>
      <w:r>
        <w:rPr>
          <w:rFonts w:hint="eastAsia" w:ascii="宋体" w:hAnsi="宋体" w:eastAsia="宋体" w:cs="宋体"/>
          <w:color w:val="auto"/>
          <w:szCs w:val="21"/>
          <w:highlight w:val="none"/>
        </w:rPr>
        <w:t>列出的偏差外，</w:t>
      </w:r>
      <w:r>
        <w:rPr>
          <w:rFonts w:hint="eastAsia" w:ascii="宋体" w:hAnsi="宋体" w:eastAsia="宋体" w:cs="宋体"/>
          <w:color w:val="auto"/>
          <w:szCs w:val="21"/>
          <w:highlight w:val="none"/>
          <w:lang w:eastAsia="zh-CN"/>
        </w:rPr>
        <w:t>供应商</w:t>
      </w:r>
      <w:r>
        <w:rPr>
          <w:rFonts w:hint="eastAsia" w:ascii="宋体" w:hAnsi="宋体" w:eastAsia="宋体" w:cs="宋体"/>
          <w:color w:val="auto"/>
          <w:szCs w:val="21"/>
          <w:highlight w:val="none"/>
        </w:rPr>
        <w:t>响应</w:t>
      </w:r>
      <w:r>
        <w:rPr>
          <w:rFonts w:hint="eastAsia" w:ascii="宋体" w:hAnsi="宋体" w:eastAsia="宋体" w:cs="宋体"/>
          <w:color w:val="auto"/>
          <w:szCs w:val="21"/>
          <w:highlight w:val="none"/>
          <w:lang w:val="en-US" w:eastAsia="zh-CN"/>
        </w:rPr>
        <w:t>磋商</w:t>
      </w:r>
      <w:r>
        <w:rPr>
          <w:rFonts w:hint="eastAsia" w:ascii="宋体" w:hAnsi="宋体" w:eastAsia="宋体" w:cs="宋体"/>
          <w:color w:val="auto"/>
          <w:szCs w:val="21"/>
          <w:highlight w:val="none"/>
        </w:rPr>
        <w:t>文件的全部要求。</w:t>
      </w:r>
    </w:p>
    <w:p w14:paraId="7CF7A069">
      <w:pPr>
        <w:pStyle w:val="32"/>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注：按本格式和要求提供。</w:t>
      </w:r>
    </w:p>
    <w:p w14:paraId="530CBBDB">
      <w:pPr>
        <w:pStyle w:val="32"/>
        <w:rPr>
          <w:rFonts w:hint="eastAsia" w:ascii="宋体" w:hAnsi="宋体" w:eastAsia="宋体" w:cs="宋体"/>
          <w:color w:val="auto"/>
          <w:sz w:val="24"/>
          <w:szCs w:val="24"/>
          <w:highlight w:val="none"/>
        </w:rPr>
      </w:pPr>
    </w:p>
    <w:p w14:paraId="6281F4B3">
      <w:pPr>
        <w:pStyle w:val="82"/>
        <w:tabs>
          <w:tab w:val="left" w:pos="750"/>
        </w:tabs>
        <w:adjustRightInd w:val="0"/>
        <w:snapToGrid w:val="0"/>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val="zh-CN"/>
        </w:rPr>
        <w:t>投标人名称(电子签名)：</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1E2EEF2">
      <w:pPr>
        <w:adjustRightInd w:val="0"/>
        <w:snapToGrid w:val="0"/>
        <w:spacing w:line="500" w:lineRule="exact"/>
        <w:ind w:left="-88" w:leftChars="-42"/>
        <w:jc w:val="right"/>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E7A2849">
      <w:pPr>
        <w:pStyle w:val="88"/>
        <w:spacing w:line="360" w:lineRule="auto"/>
        <w:ind w:right="480"/>
        <w:jc w:val="both"/>
        <w:rPr>
          <w:rFonts w:hint="eastAsia" w:ascii="宋体" w:hAnsi="宋体" w:eastAsia="宋体" w:cs="宋体"/>
          <w:color w:val="auto"/>
          <w:sz w:val="24"/>
          <w:highlight w:val="none"/>
        </w:rPr>
      </w:pPr>
    </w:p>
    <w:p w14:paraId="25343683">
      <w:pPr>
        <w:pStyle w:val="88"/>
        <w:spacing w:line="360" w:lineRule="auto"/>
        <w:ind w:right="480"/>
        <w:jc w:val="both"/>
        <w:rPr>
          <w:rFonts w:hint="eastAsia" w:ascii="宋体" w:hAnsi="宋体" w:eastAsia="宋体" w:cs="宋体"/>
          <w:color w:val="auto"/>
          <w:sz w:val="24"/>
          <w:highlight w:val="none"/>
        </w:rPr>
      </w:pPr>
    </w:p>
    <w:p w14:paraId="1D1C706C">
      <w:pPr>
        <w:pStyle w:val="88"/>
        <w:spacing w:line="360" w:lineRule="auto"/>
        <w:ind w:right="480"/>
        <w:jc w:val="both"/>
        <w:rPr>
          <w:rFonts w:hint="eastAsia" w:ascii="宋体" w:hAnsi="宋体" w:eastAsia="宋体" w:cs="宋体"/>
          <w:color w:val="auto"/>
          <w:sz w:val="24"/>
          <w:highlight w:val="none"/>
        </w:rPr>
      </w:pPr>
    </w:p>
    <w:p w14:paraId="09921E42">
      <w:pPr>
        <w:pStyle w:val="5"/>
        <w:numPr>
          <w:ilvl w:val="2"/>
          <w:numId w:val="0"/>
        </w:numPr>
        <w:spacing w:before="145" w:beforeLines="50" w:after="145" w:afterLines="50" w:line="300" w:lineRule="auto"/>
        <w:ind w:left="288" w:leftChars="0"/>
        <w:jc w:val="center"/>
        <w:rPr>
          <w:rFonts w:hint="default" w:ascii="宋体" w:hAnsi="宋体" w:eastAsia="宋体" w:cs="宋体"/>
          <w:b/>
          <w:bCs/>
          <w:color w:val="auto"/>
          <w:sz w:val="30"/>
          <w:szCs w:val="30"/>
          <w:highlight w:val="none"/>
          <w:lang w:val="en-US" w:eastAsia="zh-CN"/>
        </w:rPr>
      </w:pPr>
      <w:r>
        <w:rPr>
          <w:rFonts w:hint="eastAsia" w:ascii="宋体" w:eastAsia="宋体" w:cs="宋体"/>
          <w:b/>
          <w:bCs/>
          <w:color w:val="auto"/>
          <w:sz w:val="30"/>
          <w:szCs w:val="30"/>
          <w:highlight w:val="none"/>
          <w:lang w:val="en-US" w:eastAsia="zh-CN"/>
        </w:rPr>
        <w:t>五</w:t>
      </w:r>
      <w:r>
        <w:rPr>
          <w:rFonts w:hint="eastAsia" w:ascii="宋体" w:hAnsi="宋体" w:eastAsia="宋体" w:cs="宋体"/>
          <w:b/>
          <w:bCs/>
          <w:color w:val="auto"/>
          <w:sz w:val="30"/>
          <w:szCs w:val="30"/>
          <w:highlight w:val="none"/>
          <w:lang w:val="en-US" w:eastAsia="zh-CN"/>
        </w:rPr>
        <w:t>、技术（响应）方案</w:t>
      </w:r>
    </w:p>
    <w:p w14:paraId="41299F80">
      <w:pPr>
        <w:pStyle w:val="88"/>
        <w:spacing w:line="360" w:lineRule="auto"/>
        <w:ind w:right="480" w:firstLine="480" w:firstLineChars="200"/>
        <w:jc w:val="both"/>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供应商根据项目实际情况、采购需求、商务技术评审条款等内容进行编制，格式自拟。</w:t>
      </w:r>
    </w:p>
    <w:p w14:paraId="14F6E85C">
      <w:pPr>
        <w:pStyle w:val="88"/>
        <w:spacing w:line="360" w:lineRule="auto"/>
        <w:ind w:right="480" w:firstLine="480" w:firstLineChars="200"/>
        <w:jc w:val="both"/>
        <w:rPr>
          <w:rFonts w:hint="eastAsia" w:ascii="宋体" w:hAnsi="宋体" w:cs="宋体"/>
          <w:color w:val="auto"/>
          <w:sz w:val="24"/>
          <w:highlight w:val="none"/>
          <w:lang w:val="en-US" w:eastAsia="zh-CN"/>
        </w:rPr>
      </w:pPr>
    </w:p>
    <w:p w14:paraId="00257174">
      <w:pPr>
        <w:pStyle w:val="88"/>
        <w:spacing w:line="360" w:lineRule="auto"/>
        <w:ind w:right="480" w:firstLine="480" w:firstLineChars="200"/>
        <w:jc w:val="both"/>
        <w:rPr>
          <w:rFonts w:hint="eastAsia" w:ascii="宋体" w:hAnsi="宋体" w:cs="宋体"/>
          <w:color w:val="auto"/>
          <w:sz w:val="24"/>
          <w:highlight w:val="none"/>
          <w:lang w:val="en-US" w:eastAsia="zh-CN"/>
        </w:rPr>
      </w:pPr>
    </w:p>
    <w:p w14:paraId="662A738D">
      <w:pPr>
        <w:pStyle w:val="88"/>
        <w:spacing w:line="360" w:lineRule="auto"/>
        <w:ind w:right="480" w:firstLine="480" w:firstLineChars="200"/>
        <w:jc w:val="both"/>
        <w:rPr>
          <w:rFonts w:hint="eastAsia" w:ascii="宋体" w:hAnsi="宋体" w:cs="宋体"/>
          <w:color w:val="auto"/>
          <w:sz w:val="24"/>
          <w:highlight w:val="none"/>
          <w:lang w:val="en-US" w:eastAsia="zh-CN"/>
        </w:rPr>
      </w:pPr>
    </w:p>
    <w:p w14:paraId="4216FC59">
      <w:pPr>
        <w:pStyle w:val="88"/>
        <w:spacing w:line="360" w:lineRule="auto"/>
        <w:ind w:right="480" w:firstLine="480" w:firstLineChars="200"/>
        <w:jc w:val="both"/>
        <w:rPr>
          <w:rFonts w:hint="eastAsia" w:ascii="宋体" w:hAnsi="宋体" w:cs="宋体"/>
          <w:color w:val="auto"/>
          <w:sz w:val="24"/>
          <w:highlight w:val="none"/>
          <w:lang w:val="en-US" w:eastAsia="zh-CN"/>
        </w:rPr>
      </w:pPr>
    </w:p>
    <w:p w14:paraId="600C035E">
      <w:pPr>
        <w:pStyle w:val="88"/>
        <w:spacing w:line="360" w:lineRule="auto"/>
        <w:ind w:right="480" w:firstLine="480" w:firstLineChars="200"/>
        <w:jc w:val="both"/>
        <w:rPr>
          <w:rFonts w:hint="eastAsia" w:ascii="宋体" w:hAnsi="宋体" w:cs="宋体"/>
          <w:color w:val="auto"/>
          <w:sz w:val="24"/>
          <w:highlight w:val="none"/>
          <w:lang w:val="en-US" w:eastAsia="zh-CN"/>
        </w:rPr>
      </w:pPr>
    </w:p>
    <w:p w14:paraId="75548B81">
      <w:pPr>
        <w:pStyle w:val="88"/>
        <w:spacing w:line="360" w:lineRule="auto"/>
        <w:ind w:right="480" w:firstLine="480" w:firstLineChars="200"/>
        <w:jc w:val="both"/>
        <w:rPr>
          <w:rFonts w:hint="eastAsia" w:ascii="宋体" w:hAnsi="宋体" w:cs="宋体"/>
          <w:color w:val="auto"/>
          <w:sz w:val="24"/>
          <w:highlight w:val="none"/>
          <w:lang w:val="en-US" w:eastAsia="zh-CN"/>
        </w:rPr>
      </w:pPr>
    </w:p>
    <w:p w14:paraId="4CDB0AD0">
      <w:pPr>
        <w:pStyle w:val="88"/>
        <w:spacing w:line="360" w:lineRule="auto"/>
        <w:ind w:right="480" w:firstLine="480" w:firstLineChars="200"/>
        <w:jc w:val="both"/>
        <w:rPr>
          <w:rFonts w:hint="eastAsia" w:ascii="宋体" w:hAnsi="宋体" w:cs="宋体"/>
          <w:color w:val="auto"/>
          <w:sz w:val="24"/>
          <w:highlight w:val="none"/>
          <w:lang w:val="en-US" w:eastAsia="zh-CN"/>
        </w:rPr>
      </w:pPr>
    </w:p>
    <w:p w14:paraId="2DFDA022">
      <w:pPr>
        <w:pStyle w:val="88"/>
        <w:spacing w:line="360" w:lineRule="auto"/>
        <w:ind w:right="480" w:firstLine="480" w:firstLineChars="200"/>
        <w:jc w:val="both"/>
        <w:rPr>
          <w:rFonts w:hint="eastAsia" w:ascii="宋体" w:hAnsi="宋体" w:cs="宋体"/>
          <w:color w:val="auto"/>
          <w:sz w:val="24"/>
          <w:highlight w:val="none"/>
          <w:lang w:val="en-US" w:eastAsia="zh-CN"/>
        </w:rPr>
      </w:pPr>
    </w:p>
    <w:p w14:paraId="7FD30916">
      <w:pPr>
        <w:pStyle w:val="88"/>
        <w:spacing w:line="360" w:lineRule="auto"/>
        <w:ind w:right="480" w:firstLine="480" w:firstLineChars="200"/>
        <w:jc w:val="both"/>
        <w:rPr>
          <w:rFonts w:hint="eastAsia" w:ascii="宋体" w:hAnsi="宋体" w:cs="宋体"/>
          <w:color w:val="auto"/>
          <w:sz w:val="24"/>
          <w:highlight w:val="none"/>
          <w:lang w:val="en-US" w:eastAsia="zh-CN"/>
        </w:rPr>
      </w:pPr>
    </w:p>
    <w:p w14:paraId="47609517">
      <w:pPr>
        <w:pStyle w:val="88"/>
        <w:spacing w:line="360" w:lineRule="auto"/>
        <w:ind w:right="480" w:firstLine="480" w:firstLineChars="200"/>
        <w:jc w:val="both"/>
        <w:rPr>
          <w:rFonts w:hint="eastAsia" w:ascii="宋体" w:hAnsi="宋体" w:cs="宋体"/>
          <w:color w:val="auto"/>
          <w:sz w:val="24"/>
          <w:highlight w:val="none"/>
          <w:lang w:val="en-US" w:eastAsia="zh-CN"/>
        </w:rPr>
      </w:pPr>
    </w:p>
    <w:p w14:paraId="69E204DD">
      <w:pPr>
        <w:pStyle w:val="88"/>
        <w:spacing w:line="360" w:lineRule="auto"/>
        <w:ind w:right="480" w:firstLine="480" w:firstLineChars="200"/>
        <w:jc w:val="both"/>
        <w:rPr>
          <w:rFonts w:hint="eastAsia" w:ascii="宋体" w:hAnsi="宋体" w:cs="宋体"/>
          <w:color w:val="auto"/>
          <w:sz w:val="24"/>
          <w:highlight w:val="none"/>
          <w:lang w:val="en-US" w:eastAsia="zh-CN"/>
        </w:rPr>
      </w:pPr>
    </w:p>
    <w:p w14:paraId="38CE22B2">
      <w:pPr>
        <w:pStyle w:val="88"/>
        <w:spacing w:line="360" w:lineRule="auto"/>
        <w:ind w:right="480" w:firstLine="480" w:firstLineChars="200"/>
        <w:jc w:val="both"/>
        <w:rPr>
          <w:rFonts w:hint="default" w:ascii="宋体" w:hAnsi="宋体" w:cs="宋体"/>
          <w:color w:val="auto"/>
          <w:sz w:val="24"/>
          <w:highlight w:val="none"/>
          <w:lang w:val="en-US" w:eastAsia="zh-CN"/>
        </w:rPr>
      </w:pPr>
    </w:p>
    <w:p w14:paraId="3369D433">
      <w:pPr>
        <w:pStyle w:val="88"/>
        <w:spacing w:line="360" w:lineRule="auto"/>
        <w:ind w:right="480" w:firstLine="480" w:firstLineChars="200"/>
        <w:jc w:val="both"/>
        <w:rPr>
          <w:rFonts w:hint="eastAsia" w:ascii="宋体" w:hAnsi="宋体" w:eastAsia="宋体" w:cs="宋体"/>
          <w:color w:val="auto"/>
          <w:sz w:val="24"/>
          <w:highlight w:val="none"/>
          <w:lang w:val="en-US" w:eastAsia="zh-CN"/>
        </w:rPr>
      </w:pPr>
    </w:p>
    <w:p w14:paraId="2CC13833">
      <w:pPr>
        <w:pStyle w:val="5"/>
        <w:numPr>
          <w:ilvl w:val="2"/>
          <w:numId w:val="0"/>
        </w:numPr>
        <w:spacing w:before="145" w:beforeLines="50" w:after="145" w:afterLines="50" w:line="300" w:lineRule="auto"/>
        <w:ind w:left="288" w:leftChars="0"/>
        <w:jc w:val="center"/>
        <w:rPr>
          <w:rFonts w:hint="eastAsia" w:ascii="宋体" w:hAnsi="宋体" w:eastAsia="宋体" w:cs="宋体"/>
          <w:b/>
          <w:bCs/>
          <w:color w:val="auto"/>
          <w:sz w:val="30"/>
          <w:szCs w:val="30"/>
          <w:highlight w:val="none"/>
          <w:lang w:val="en-US" w:eastAsia="zh-CN"/>
        </w:rPr>
      </w:pPr>
      <w:bookmarkStart w:id="123" w:name="_Toc8165"/>
      <w:r>
        <w:rPr>
          <w:rFonts w:hint="eastAsia" w:ascii="宋体" w:eastAsia="宋体" w:cs="宋体"/>
          <w:b/>
          <w:bCs/>
          <w:color w:val="auto"/>
          <w:sz w:val="30"/>
          <w:szCs w:val="30"/>
          <w:highlight w:val="none"/>
          <w:lang w:val="en-US" w:eastAsia="zh-CN"/>
        </w:rPr>
        <w:t>六</w:t>
      </w:r>
      <w:r>
        <w:rPr>
          <w:rFonts w:hint="eastAsia" w:ascii="宋体" w:hAnsi="宋体" w:eastAsia="宋体" w:cs="宋体"/>
          <w:b/>
          <w:bCs/>
          <w:color w:val="auto"/>
          <w:sz w:val="30"/>
          <w:szCs w:val="30"/>
          <w:highlight w:val="none"/>
          <w:lang w:val="en-US" w:eastAsia="zh-CN"/>
        </w:rPr>
        <w:t>、其他资料</w:t>
      </w:r>
      <w:bookmarkEnd w:id="123"/>
    </w:p>
    <w:p w14:paraId="73F79529">
      <w:pPr>
        <w:pStyle w:val="88"/>
        <w:spacing w:line="360" w:lineRule="auto"/>
        <w:ind w:right="480" w:firstLine="480" w:firstLineChars="200"/>
        <w:jc w:val="both"/>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供应商需提交的其他资料。</w:t>
      </w:r>
    </w:p>
    <w:p w14:paraId="321B5990">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2B3DFC53">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7844EB28">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7D19BF87">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22ACEFD">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A338647">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7B10E559">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6D2FA87">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2C24DDE9">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02E141C7">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5E1FDED5">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490DE42">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77353DAA">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E4A4AEE">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06371EF2">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55E1BDB5">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C7C332B">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D1914BF">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B0D1042">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05583926">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93EE3F9">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06B3EC7">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69DF5DB">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5B10C826">
      <w:pPr>
        <w:pStyle w:val="88"/>
        <w:spacing w:line="360" w:lineRule="auto"/>
        <w:ind w:right="480"/>
        <w:jc w:val="both"/>
        <w:rPr>
          <w:rFonts w:hint="eastAsia" w:ascii="宋体" w:hAnsi="宋体" w:eastAsia="宋体" w:cs="宋体"/>
          <w:color w:val="auto"/>
          <w:sz w:val="24"/>
          <w:highlight w:val="none"/>
          <w:lang w:eastAsia="zh-CN"/>
        </w:rPr>
      </w:pPr>
    </w:p>
    <w:p w14:paraId="48EC8388">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5378E8FA">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31AB678">
      <w:pPr>
        <w:pageBreakBefore w:val="0"/>
        <w:widowControl w:val="0"/>
        <w:kinsoku/>
        <w:wordWrap/>
        <w:overflowPunct/>
        <w:topLinePunct w:val="0"/>
        <w:autoSpaceDE/>
        <w:autoSpaceDN/>
        <w:bidi w:val="0"/>
        <w:snapToGrid/>
        <w:spacing w:line="400" w:lineRule="exact"/>
        <w:jc w:val="center"/>
        <w:outlineLvl w:val="1"/>
        <w:rPr>
          <w:rFonts w:hint="eastAsia" w:ascii="宋体" w:hAnsi="宋体" w:eastAsia="宋体" w:cs="宋体"/>
          <w:b/>
          <w:color w:val="auto"/>
          <w:sz w:val="28"/>
          <w:szCs w:val="28"/>
          <w:highlight w:val="none"/>
          <w:lang w:val="en-US" w:eastAsia="zh-CN"/>
        </w:rPr>
      </w:pPr>
      <w:bookmarkStart w:id="124" w:name="_Toc19716"/>
      <w:r>
        <w:rPr>
          <w:rFonts w:hint="eastAsia" w:ascii="宋体" w:hAnsi="宋体" w:eastAsia="宋体" w:cs="宋体"/>
          <w:b/>
          <w:color w:val="auto"/>
          <w:sz w:val="28"/>
          <w:szCs w:val="28"/>
          <w:highlight w:val="none"/>
          <w:lang w:val="en-US" w:eastAsia="zh-CN"/>
        </w:rPr>
        <w:t>报价文件部分</w:t>
      </w:r>
      <w:bookmarkEnd w:id="124"/>
    </w:p>
    <w:p w14:paraId="5F1F2243">
      <w:pPr>
        <w:jc w:val="center"/>
        <w:rPr>
          <w:rFonts w:hint="eastAsia" w:ascii="宋体" w:hAnsi="宋体" w:eastAsia="宋体" w:cs="宋体"/>
          <w:b/>
          <w:bCs/>
          <w:color w:val="auto"/>
          <w:kern w:val="2"/>
          <w:sz w:val="24"/>
          <w:szCs w:val="22"/>
          <w:highlight w:val="none"/>
          <w:u w:val="none"/>
          <w:lang w:val="en-US" w:eastAsia="zh-CN" w:bidi="ar-SA"/>
        </w:rPr>
      </w:pPr>
    </w:p>
    <w:p w14:paraId="4A066706">
      <w:pPr>
        <w:jc w:val="center"/>
        <w:rPr>
          <w:rFonts w:hint="eastAsia" w:ascii="宋体" w:hAnsi="宋体" w:eastAsia="宋体" w:cs="宋体"/>
          <w:b/>
          <w:bCs/>
          <w:color w:val="auto"/>
          <w:kern w:val="2"/>
          <w:sz w:val="24"/>
          <w:szCs w:val="22"/>
          <w:highlight w:val="none"/>
          <w:u w:val="none"/>
          <w:lang w:val="en-US" w:eastAsia="zh-CN" w:bidi="ar-SA"/>
        </w:rPr>
      </w:pPr>
      <w:r>
        <w:rPr>
          <w:rFonts w:hint="eastAsia" w:ascii="宋体" w:hAnsi="宋体" w:eastAsia="宋体" w:cs="宋体"/>
          <w:b/>
          <w:bCs/>
          <w:color w:val="auto"/>
          <w:kern w:val="2"/>
          <w:sz w:val="24"/>
          <w:szCs w:val="22"/>
          <w:highlight w:val="none"/>
          <w:u w:val="none"/>
          <w:lang w:val="en-US" w:eastAsia="zh-CN" w:bidi="ar-SA"/>
        </w:rPr>
        <w:t>目录</w:t>
      </w:r>
    </w:p>
    <w:p w14:paraId="3C00FDA7">
      <w:pPr>
        <w:rPr>
          <w:rFonts w:hint="eastAsia" w:ascii="宋体" w:hAnsi="宋体" w:eastAsia="宋体" w:cs="宋体"/>
          <w:color w:val="auto"/>
          <w:highlight w:val="none"/>
        </w:rPr>
      </w:pPr>
    </w:p>
    <w:p w14:paraId="2BB10E00">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（1）开标一览表……………………………………………………………………（页码）</w:t>
      </w:r>
    </w:p>
    <w:p w14:paraId="2D3B0FF3">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（2）报价</w:t>
      </w:r>
      <w:r>
        <w:rPr>
          <w:rFonts w:hint="eastAsia" w:ascii="宋体" w:hAnsi="宋体" w:eastAsia="宋体" w:cs="宋体"/>
          <w:color w:val="auto"/>
          <w:sz w:val="24"/>
          <w:highlight w:val="none"/>
          <w:lang w:val="en-US" w:eastAsia="zh-CN"/>
        </w:rPr>
        <w:t>明细</w:t>
      </w:r>
      <w:r>
        <w:rPr>
          <w:rFonts w:hint="eastAsia" w:ascii="宋体" w:hAnsi="宋体" w:eastAsia="宋体" w:cs="宋体"/>
          <w:color w:val="auto"/>
          <w:sz w:val="24"/>
          <w:highlight w:val="none"/>
        </w:rPr>
        <w:t>表……………………………………………………………………（页码）</w:t>
      </w:r>
    </w:p>
    <w:p w14:paraId="17AF89CD">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2F7C3593">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6DE4D8D">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08ECA740">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7EF5B3AB">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AC35BF2">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6638A613">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A4ED904">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0BD3DAE9">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37CA8C9">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04A2133">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00B2FF13">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2C4733F">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A55DD86">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6FED01E9">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52E36678">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7434B441">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90D4EAF">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A7F2B25">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22FEB928">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1F4FAE6C">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37C889FE">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6808095D">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22097730">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434C1C76">
      <w:pPr>
        <w:pStyle w:val="88"/>
        <w:spacing w:line="360" w:lineRule="auto"/>
        <w:ind w:right="480" w:firstLine="480" w:firstLineChars="200"/>
        <w:jc w:val="both"/>
        <w:rPr>
          <w:rFonts w:hint="eastAsia" w:ascii="宋体" w:hAnsi="宋体" w:eastAsia="宋体" w:cs="宋体"/>
          <w:color w:val="auto"/>
          <w:sz w:val="24"/>
          <w:highlight w:val="none"/>
          <w:lang w:eastAsia="zh-CN"/>
        </w:rPr>
      </w:pPr>
    </w:p>
    <w:p w14:paraId="682689ED">
      <w:pPr>
        <w:pStyle w:val="5"/>
        <w:numPr>
          <w:ilvl w:val="2"/>
          <w:numId w:val="0"/>
        </w:numPr>
        <w:spacing w:before="145" w:beforeLines="50" w:after="145" w:afterLines="50" w:line="300" w:lineRule="auto"/>
        <w:ind w:left="288" w:leftChars="0"/>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一、开标一览表</w:t>
      </w:r>
    </w:p>
    <w:p w14:paraId="55DA24E0">
      <w:pPr>
        <w:pStyle w:val="85"/>
        <w:spacing w:line="360" w:lineRule="auto"/>
        <w:ind w:left="0" w:leftChars="0" w:firstLine="0" w:firstLineChars="0"/>
        <w:jc w:val="right"/>
        <w:rPr>
          <w:rFonts w:hint="eastAsia" w:ascii="宋体" w:hAnsi="宋体" w:eastAsia="宋体" w:cs="宋体"/>
          <w:color w:val="auto"/>
          <w:highlight w:val="none"/>
        </w:rPr>
      </w:pPr>
      <w:r>
        <w:rPr>
          <w:rFonts w:hint="eastAsia" w:ascii="宋体" w:hAnsi="宋体" w:eastAsia="宋体" w:cs="宋体"/>
          <w:color w:val="auto"/>
          <w:highlight w:val="none"/>
        </w:rPr>
        <w:t>价格单位：元</w:t>
      </w:r>
    </w:p>
    <w:tbl>
      <w:tblPr>
        <w:tblStyle w:val="3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4"/>
        <w:gridCol w:w="7346"/>
      </w:tblGrid>
      <w:tr w14:paraId="28A5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2" w:type="pct"/>
            <w:tcBorders>
              <w:bottom w:val="single" w:color="auto" w:sz="4" w:space="0"/>
            </w:tcBorders>
            <w:noWrap w:val="0"/>
            <w:vAlign w:val="center"/>
          </w:tcPr>
          <w:p w14:paraId="30E51183">
            <w:pPr>
              <w:pStyle w:val="86"/>
              <w:tabs>
                <w:tab w:val="left" w:pos="1337"/>
              </w:tabs>
              <w:spacing w:line="360" w:lineRule="auto"/>
              <w:jc w:val="center"/>
              <w:rPr>
                <w:rFonts w:hint="eastAsia" w:ascii="宋体" w:hAnsi="宋体" w:eastAsia="宋体" w:cs="宋体"/>
                <w:color w:val="auto"/>
                <w:sz w:val="24"/>
                <w:highlight w:val="none"/>
              </w:rPr>
            </w:pPr>
            <w:r>
              <w:rPr>
                <w:rFonts w:hint="eastAsia" w:ascii="宋体" w:hAnsi="宋体" w:eastAsia="宋体" w:cs="宋体"/>
                <w:bCs/>
                <w:color w:val="auto"/>
                <w:sz w:val="24"/>
                <w:highlight w:val="none"/>
                <w:lang w:eastAsia="zh-CN"/>
              </w:rPr>
              <w:t>项目</w:t>
            </w:r>
            <w:r>
              <w:rPr>
                <w:rFonts w:hint="eastAsia" w:ascii="宋体" w:hAnsi="宋体" w:eastAsia="宋体" w:cs="宋体"/>
                <w:bCs/>
                <w:color w:val="auto"/>
                <w:sz w:val="24"/>
                <w:highlight w:val="none"/>
              </w:rPr>
              <w:t>名称</w:t>
            </w:r>
          </w:p>
        </w:tc>
        <w:tc>
          <w:tcPr>
            <w:tcW w:w="3687" w:type="pct"/>
            <w:tcBorders>
              <w:bottom w:val="single" w:color="auto" w:sz="4" w:space="0"/>
            </w:tcBorders>
            <w:noWrap w:val="0"/>
            <w:vAlign w:val="center"/>
          </w:tcPr>
          <w:p w14:paraId="4C5C5BF5">
            <w:pPr>
              <w:pStyle w:val="86"/>
              <w:tabs>
                <w:tab w:val="left" w:pos="1337"/>
              </w:tabs>
              <w:spacing w:line="360" w:lineRule="auto"/>
              <w:rPr>
                <w:rFonts w:hint="eastAsia" w:ascii="宋体" w:hAnsi="宋体" w:eastAsia="宋体" w:cs="宋体"/>
                <w:bCs/>
                <w:color w:val="auto"/>
                <w:sz w:val="24"/>
                <w:highlight w:val="none"/>
              </w:rPr>
            </w:pPr>
            <w:r>
              <w:rPr>
                <w:rFonts w:hint="eastAsia" w:ascii="宋体" w:hAnsi="宋体" w:eastAsia="宋体" w:cs="宋体"/>
                <w:color w:val="auto"/>
                <w:highlight w:val="none"/>
                <w:u w:val="none"/>
              </w:rPr>
              <w:t xml:space="preserve">                                </w:t>
            </w:r>
          </w:p>
        </w:tc>
      </w:tr>
      <w:tr w14:paraId="19296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2" w:type="pct"/>
            <w:tcBorders>
              <w:bottom w:val="single" w:color="auto" w:sz="4" w:space="0"/>
            </w:tcBorders>
            <w:noWrap w:val="0"/>
            <w:vAlign w:val="center"/>
          </w:tcPr>
          <w:p w14:paraId="48EBC84A">
            <w:pPr>
              <w:pStyle w:val="86"/>
              <w:tabs>
                <w:tab w:val="left" w:pos="1337"/>
              </w:tabs>
              <w:spacing w:line="360" w:lineRule="auto"/>
              <w:jc w:val="center"/>
              <w:rPr>
                <w:rFonts w:hint="eastAsia" w:ascii="宋体" w:hAnsi="宋体" w:eastAsia="宋体" w:cs="宋体"/>
                <w:bCs/>
                <w:color w:val="auto"/>
                <w:sz w:val="24"/>
                <w:highlight w:val="none"/>
                <w:lang w:eastAsia="zh-CN"/>
              </w:rPr>
            </w:pPr>
            <w:r>
              <w:rPr>
                <w:rFonts w:hint="eastAsia" w:ascii="宋体" w:hAnsi="宋体" w:eastAsia="宋体" w:cs="宋体"/>
                <w:bCs/>
                <w:color w:val="auto"/>
                <w:sz w:val="24"/>
                <w:highlight w:val="none"/>
                <w:lang w:eastAsia="zh-CN"/>
              </w:rPr>
              <w:t>项目编号</w:t>
            </w:r>
          </w:p>
        </w:tc>
        <w:tc>
          <w:tcPr>
            <w:tcW w:w="3687" w:type="pct"/>
            <w:tcBorders>
              <w:bottom w:val="single" w:color="auto" w:sz="4" w:space="0"/>
            </w:tcBorders>
            <w:noWrap w:val="0"/>
            <w:vAlign w:val="center"/>
          </w:tcPr>
          <w:p w14:paraId="54EDDE5D">
            <w:pPr>
              <w:pStyle w:val="86"/>
              <w:tabs>
                <w:tab w:val="left" w:pos="1337"/>
              </w:tabs>
              <w:spacing w:line="360" w:lineRule="auto"/>
              <w:rPr>
                <w:rFonts w:hint="eastAsia" w:ascii="宋体" w:hAnsi="宋体" w:eastAsia="宋体" w:cs="宋体"/>
                <w:color w:val="auto"/>
                <w:highlight w:val="none"/>
                <w:u w:val="single"/>
              </w:rPr>
            </w:pPr>
          </w:p>
        </w:tc>
      </w:tr>
      <w:tr w14:paraId="7A70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3" w:hRule="atLeast"/>
          <w:jc w:val="center"/>
        </w:trPr>
        <w:tc>
          <w:tcPr>
            <w:tcW w:w="1312" w:type="pct"/>
            <w:noWrap w:val="0"/>
            <w:vAlign w:val="center"/>
          </w:tcPr>
          <w:p w14:paraId="064F1F6F">
            <w:pPr>
              <w:pStyle w:val="86"/>
              <w:tabs>
                <w:tab w:val="left" w:pos="1337"/>
              </w:tabs>
              <w:spacing w:line="360" w:lineRule="auto"/>
              <w:jc w:val="center"/>
              <w:rPr>
                <w:rFonts w:hint="eastAsia" w:ascii="宋体" w:hAnsi="宋体" w:eastAsia="宋体" w:cs="宋体"/>
                <w:color w:val="auto"/>
                <w:sz w:val="24"/>
                <w:highlight w:val="none"/>
              </w:rPr>
            </w:pPr>
            <w:r>
              <w:rPr>
                <w:rFonts w:hint="eastAsia" w:ascii="宋体" w:hAnsi="宋体" w:eastAsia="宋体" w:cs="宋体"/>
                <w:bCs/>
                <w:color w:val="auto"/>
                <w:sz w:val="24"/>
                <w:highlight w:val="none"/>
              </w:rPr>
              <w:t>投 标 总 价</w:t>
            </w:r>
          </w:p>
        </w:tc>
        <w:tc>
          <w:tcPr>
            <w:tcW w:w="3687" w:type="pct"/>
            <w:noWrap w:val="0"/>
            <w:vAlign w:val="top"/>
          </w:tcPr>
          <w:p w14:paraId="247F5A7B">
            <w:pPr>
              <w:pStyle w:val="86"/>
              <w:tabs>
                <w:tab w:val="left" w:pos="1337"/>
              </w:tabs>
              <w:spacing w:line="360" w:lineRule="auto"/>
              <w:rPr>
                <w:rFonts w:hint="eastAsia" w:ascii="宋体" w:hAnsi="宋体" w:eastAsia="宋体" w:cs="宋体"/>
                <w:bCs/>
                <w:color w:val="auto"/>
                <w:sz w:val="24"/>
                <w:highlight w:val="none"/>
              </w:rPr>
            </w:pPr>
          </w:p>
          <w:p w14:paraId="24799013">
            <w:pPr>
              <w:pStyle w:val="86"/>
              <w:tabs>
                <w:tab w:val="left" w:pos="1337"/>
              </w:tabs>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小写：</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元</w:t>
            </w:r>
          </w:p>
          <w:p w14:paraId="3E8444E3">
            <w:pPr>
              <w:pStyle w:val="86"/>
              <w:tabs>
                <w:tab w:val="left" w:pos="1337"/>
              </w:tabs>
              <w:spacing w:line="360" w:lineRule="auto"/>
              <w:rPr>
                <w:rFonts w:hint="eastAsia" w:ascii="宋体" w:hAnsi="宋体" w:eastAsia="宋体" w:cs="宋体"/>
                <w:bCs/>
                <w:color w:val="auto"/>
                <w:sz w:val="24"/>
                <w:highlight w:val="none"/>
              </w:rPr>
            </w:pPr>
          </w:p>
          <w:p w14:paraId="5C96899C">
            <w:pPr>
              <w:pStyle w:val="86"/>
              <w:tabs>
                <w:tab w:val="left" w:pos="1337"/>
              </w:tabs>
              <w:spacing w:line="360" w:lineRule="auto"/>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大写：</w:t>
            </w:r>
            <w:r>
              <w:rPr>
                <w:rFonts w:hint="eastAsia" w:ascii="宋体" w:hAnsi="宋体" w:eastAsia="宋体" w:cs="宋体"/>
                <w:bCs/>
                <w:color w:val="auto"/>
                <w:sz w:val="24"/>
                <w:highlight w:val="none"/>
                <w:u w:val="single"/>
              </w:rPr>
              <w:t xml:space="preserve">                               </w:t>
            </w:r>
            <w:r>
              <w:rPr>
                <w:rFonts w:hint="eastAsia" w:ascii="宋体" w:hAnsi="宋体" w:eastAsia="宋体" w:cs="宋体"/>
                <w:bCs/>
                <w:color w:val="auto"/>
                <w:sz w:val="24"/>
                <w:highlight w:val="none"/>
              </w:rPr>
              <w:t>元</w:t>
            </w:r>
          </w:p>
          <w:p w14:paraId="520C4885">
            <w:pPr>
              <w:pStyle w:val="86"/>
              <w:tabs>
                <w:tab w:val="left" w:pos="1337"/>
              </w:tabs>
              <w:spacing w:line="360" w:lineRule="auto"/>
              <w:rPr>
                <w:rFonts w:hint="eastAsia" w:ascii="宋体" w:hAnsi="宋体" w:eastAsia="宋体" w:cs="宋体"/>
                <w:color w:val="auto"/>
                <w:sz w:val="24"/>
                <w:highlight w:val="none"/>
              </w:rPr>
            </w:pPr>
          </w:p>
        </w:tc>
      </w:tr>
      <w:tr w14:paraId="0F83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12" w:type="pct"/>
            <w:noWrap w:val="0"/>
            <w:vAlign w:val="top"/>
          </w:tcPr>
          <w:p w14:paraId="649701C4">
            <w:pPr>
              <w:pStyle w:val="86"/>
              <w:tabs>
                <w:tab w:val="left" w:pos="1337"/>
              </w:tabs>
              <w:spacing w:line="360" w:lineRule="auto"/>
              <w:jc w:val="center"/>
              <w:rPr>
                <w:rFonts w:hint="eastAsia" w:ascii="宋体" w:hAnsi="宋体" w:eastAsia="宋体" w:cs="宋体"/>
                <w:color w:val="auto"/>
                <w:sz w:val="24"/>
                <w:highlight w:val="none"/>
                <w:lang w:eastAsia="zh-CN"/>
              </w:rPr>
            </w:pPr>
            <w:r>
              <w:rPr>
                <w:rFonts w:hint="eastAsia" w:ascii="宋体" w:hAnsi="宋体" w:cs="宋体"/>
                <w:bCs/>
                <w:color w:val="auto"/>
                <w:sz w:val="24"/>
                <w:highlight w:val="none"/>
                <w:lang w:val="en-US" w:eastAsia="zh-CN"/>
              </w:rPr>
              <w:t>合同履约</w:t>
            </w:r>
            <w:r>
              <w:rPr>
                <w:rFonts w:hint="eastAsia" w:ascii="宋体" w:hAnsi="宋体" w:eastAsia="宋体" w:cs="宋体"/>
                <w:bCs/>
                <w:color w:val="auto"/>
                <w:sz w:val="24"/>
                <w:highlight w:val="none"/>
                <w:lang w:eastAsia="zh-CN"/>
              </w:rPr>
              <w:t>期限</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工期</w:t>
            </w:r>
            <w:r>
              <w:rPr>
                <w:rFonts w:hint="eastAsia" w:ascii="宋体" w:hAnsi="宋体" w:cs="宋体"/>
                <w:bCs/>
                <w:color w:val="auto"/>
                <w:sz w:val="24"/>
                <w:highlight w:val="none"/>
                <w:lang w:eastAsia="zh-CN"/>
              </w:rPr>
              <w:t>）</w:t>
            </w:r>
          </w:p>
        </w:tc>
        <w:tc>
          <w:tcPr>
            <w:tcW w:w="3687" w:type="pct"/>
            <w:noWrap w:val="0"/>
            <w:vAlign w:val="top"/>
          </w:tcPr>
          <w:p w14:paraId="2B569D21">
            <w:pPr>
              <w:pStyle w:val="86"/>
              <w:tabs>
                <w:tab w:val="left" w:pos="1337"/>
              </w:tabs>
              <w:spacing w:line="360" w:lineRule="auto"/>
              <w:rPr>
                <w:rFonts w:hint="eastAsia" w:ascii="宋体" w:hAnsi="宋体" w:eastAsia="宋体" w:cs="宋体"/>
                <w:color w:val="auto"/>
                <w:sz w:val="24"/>
                <w:highlight w:val="none"/>
              </w:rPr>
            </w:pPr>
            <w:r>
              <w:rPr>
                <w:rFonts w:hint="eastAsia" w:ascii="宋体" w:hAnsi="宋体" w:eastAsia="宋体" w:cs="宋体"/>
                <w:color w:val="auto"/>
                <w:highlight w:val="none"/>
                <w:u w:val="none"/>
              </w:rPr>
              <w:t xml:space="preserve">                       </w:t>
            </w:r>
          </w:p>
        </w:tc>
      </w:tr>
      <w:tr w14:paraId="16C8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5000" w:type="pct"/>
            <w:gridSpan w:val="2"/>
            <w:noWrap w:val="0"/>
            <w:vAlign w:val="top"/>
          </w:tcPr>
          <w:p w14:paraId="39DE8467">
            <w:pPr>
              <w:pStyle w:val="86"/>
              <w:tabs>
                <w:tab w:val="left" w:pos="1337"/>
              </w:tabs>
              <w:spacing w:line="360" w:lineRule="auto"/>
              <w:rPr>
                <w:rFonts w:hint="eastAsia" w:ascii="宋体" w:hAnsi="宋体" w:eastAsia="宋体" w:cs="宋体"/>
                <w:color w:val="auto"/>
                <w:sz w:val="24"/>
                <w:highlight w:val="none"/>
              </w:rPr>
            </w:pPr>
            <w:r>
              <w:rPr>
                <w:rFonts w:hint="eastAsia" w:ascii="宋体" w:hAnsi="宋体" w:eastAsia="宋体" w:cs="宋体"/>
                <w:bCs/>
                <w:color w:val="auto"/>
                <w:sz w:val="24"/>
                <w:highlight w:val="none"/>
              </w:rPr>
              <w:t>备注：</w:t>
            </w:r>
            <w:r>
              <w:rPr>
                <w:rFonts w:hint="eastAsia" w:ascii="宋体" w:hAnsi="宋体" w:eastAsia="宋体" w:cs="宋体"/>
                <w:color w:val="auto"/>
                <w:highlight w:val="none"/>
              </w:rPr>
              <w:t xml:space="preserve"> </w:t>
            </w:r>
          </w:p>
        </w:tc>
      </w:tr>
    </w:tbl>
    <w:p w14:paraId="1CF55097">
      <w:pPr>
        <w:spacing w:line="360" w:lineRule="auto"/>
        <w:ind w:firstLine="480" w:firstLineChars="200"/>
        <w:rPr>
          <w:rFonts w:hint="eastAsia" w:ascii="宋体" w:hAnsi="宋体" w:eastAsia="宋体" w:cs="宋体"/>
          <w:color w:val="auto"/>
          <w:kern w:val="0"/>
          <w:sz w:val="24"/>
          <w:highlight w:val="none"/>
          <w:lang w:val="zh-CN"/>
        </w:rPr>
      </w:pPr>
    </w:p>
    <w:p w14:paraId="74312900">
      <w:pPr>
        <w:pStyle w:val="32"/>
        <w:rPr>
          <w:rFonts w:hint="eastAsia" w:ascii="宋体" w:hAnsi="宋体" w:eastAsia="宋体" w:cs="宋体"/>
          <w:color w:val="auto"/>
          <w:highlight w:val="none"/>
        </w:rPr>
      </w:pPr>
    </w:p>
    <w:p w14:paraId="16A33CA7">
      <w:pPr>
        <w:spacing w:line="360" w:lineRule="auto"/>
        <w:rPr>
          <w:rFonts w:hint="eastAsia" w:ascii="宋体" w:hAnsi="宋体" w:eastAsia="宋体" w:cs="宋体"/>
          <w:color w:val="auto"/>
          <w:sz w:val="28"/>
          <w:highlight w:val="none"/>
        </w:rPr>
      </w:pPr>
      <w:bookmarkStart w:id="125" w:name="_Toc485895993"/>
    </w:p>
    <w:p w14:paraId="3AF48DC8">
      <w:pPr>
        <w:spacing w:line="360" w:lineRule="auto"/>
        <w:rPr>
          <w:rFonts w:hint="eastAsia" w:ascii="宋体" w:hAnsi="宋体" w:eastAsia="宋体" w:cs="宋体"/>
          <w:color w:val="auto"/>
          <w:sz w:val="22"/>
          <w:szCs w:val="20"/>
          <w:highlight w:val="none"/>
        </w:rPr>
      </w:pPr>
      <w:r>
        <w:rPr>
          <w:rFonts w:hint="eastAsia" w:ascii="宋体" w:hAnsi="宋体" w:eastAsia="宋体" w:cs="宋体"/>
          <w:color w:val="auto"/>
          <w:sz w:val="22"/>
          <w:szCs w:val="20"/>
          <w:highlight w:val="none"/>
        </w:rPr>
        <w:t>说明：1、投标人严格按照规定的格式填写。 2、任何有选择或有条件的投标报价或表中某一包填写多个报价，均将导致投标被拒绝。</w:t>
      </w:r>
    </w:p>
    <w:p w14:paraId="67D6339A">
      <w:pPr>
        <w:spacing w:line="360" w:lineRule="auto"/>
        <w:ind w:firstLine="560" w:firstLineChars="200"/>
        <w:rPr>
          <w:rFonts w:hint="eastAsia" w:ascii="宋体" w:hAnsi="宋体" w:eastAsia="宋体" w:cs="宋体"/>
          <w:color w:val="auto"/>
          <w:sz w:val="28"/>
          <w:highlight w:val="none"/>
        </w:rPr>
      </w:pPr>
    </w:p>
    <w:p w14:paraId="158C0B82">
      <w:pPr>
        <w:spacing w:line="360" w:lineRule="auto"/>
        <w:ind w:firstLine="560" w:firstLineChars="200"/>
        <w:rPr>
          <w:rFonts w:hint="eastAsia" w:ascii="宋体" w:hAnsi="宋体" w:eastAsia="宋体" w:cs="宋体"/>
          <w:color w:val="auto"/>
          <w:sz w:val="28"/>
          <w:highlight w:val="none"/>
          <w:u w:val="single"/>
        </w:rPr>
      </w:pPr>
    </w:p>
    <w:p w14:paraId="0AC7854E">
      <w:pPr>
        <w:pStyle w:val="82"/>
        <w:tabs>
          <w:tab w:val="left" w:pos="750"/>
        </w:tabs>
        <w:adjustRightInd w:val="0"/>
        <w:snapToGrid w:val="0"/>
        <w:spacing w:line="5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highlight w:val="none"/>
          <w:lang w:val="zh-CN"/>
        </w:rPr>
        <w:t>投标人名称(电子签名)：</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F747B98">
      <w:pPr>
        <w:adjustRightInd w:val="0"/>
        <w:snapToGrid w:val="0"/>
        <w:spacing w:line="500" w:lineRule="exact"/>
        <w:ind w:left="-88" w:leftChars="-42"/>
        <w:jc w:val="right"/>
        <w:rPr>
          <w:rFonts w:hint="eastAsia" w:ascii="宋体" w:hAnsi="宋体" w:eastAsia="宋体" w:cs="宋体"/>
          <w:color w:val="auto"/>
          <w:sz w:val="28"/>
          <w:szCs w:val="28"/>
          <w:highlight w:val="none"/>
        </w:rPr>
      </w:pPr>
      <w:r>
        <w:rPr>
          <w:rFonts w:hint="eastAsia" w:ascii="宋体" w:hAnsi="宋体" w:eastAsia="宋体" w:cs="宋体"/>
          <w:color w:val="auto"/>
          <w:sz w:val="24"/>
          <w:szCs w:val="24"/>
          <w:highlight w:val="none"/>
        </w:rPr>
        <w:t>日期：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13C6CCC1">
      <w:pPr>
        <w:spacing w:line="360" w:lineRule="auto"/>
        <w:rPr>
          <w:rFonts w:hint="eastAsia" w:ascii="宋体" w:hAnsi="宋体" w:eastAsia="宋体" w:cs="宋体"/>
          <w:color w:val="auto"/>
          <w:sz w:val="28"/>
          <w:highlight w:val="none"/>
        </w:rPr>
      </w:pPr>
    </w:p>
    <w:p w14:paraId="2F6551A1">
      <w:pPr>
        <w:rPr>
          <w:rFonts w:hint="eastAsia" w:ascii="宋体" w:hAnsi="宋体" w:eastAsia="宋体" w:cs="宋体"/>
          <w:color w:val="auto"/>
          <w:highlight w:val="none"/>
        </w:rPr>
      </w:pPr>
    </w:p>
    <w:p w14:paraId="72F02B9C">
      <w:pPr>
        <w:rPr>
          <w:rFonts w:hint="eastAsia" w:ascii="宋体" w:hAnsi="宋体" w:eastAsia="宋体" w:cs="宋体"/>
          <w:color w:val="auto"/>
          <w:highlight w:val="none"/>
        </w:rPr>
      </w:pPr>
    </w:p>
    <w:p w14:paraId="715C6772">
      <w:pPr>
        <w:rPr>
          <w:rFonts w:hint="eastAsia" w:ascii="宋体" w:hAnsi="宋体" w:eastAsia="宋体" w:cs="宋体"/>
          <w:color w:val="auto"/>
          <w:highlight w:val="none"/>
        </w:rPr>
      </w:pPr>
    </w:p>
    <w:p w14:paraId="5285D871">
      <w:pPr>
        <w:rPr>
          <w:rFonts w:hint="eastAsia" w:ascii="宋体" w:hAnsi="宋体" w:eastAsia="宋体" w:cs="宋体"/>
          <w:color w:val="auto"/>
          <w:highlight w:val="none"/>
        </w:rPr>
      </w:pPr>
    </w:p>
    <w:p w14:paraId="2D6F8550">
      <w:pPr>
        <w:pStyle w:val="2"/>
        <w:rPr>
          <w:rFonts w:hint="eastAsia" w:ascii="宋体" w:hAnsi="宋体" w:eastAsia="宋体" w:cs="宋体"/>
          <w:color w:val="auto"/>
          <w:highlight w:val="none"/>
        </w:rPr>
      </w:pPr>
    </w:p>
    <w:p w14:paraId="2849DD95">
      <w:pPr>
        <w:rPr>
          <w:rFonts w:hint="eastAsia"/>
          <w:highlight w:val="none"/>
        </w:rPr>
      </w:pPr>
    </w:p>
    <w:p w14:paraId="261E0FAF">
      <w:pPr>
        <w:rPr>
          <w:rFonts w:hint="eastAsia" w:ascii="宋体" w:hAnsi="宋体" w:eastAsia="宋体" w:cs="宋体"/>
          <w:color w:val="auto"/>
          <w:highlight w:val="none"/>
        </w:rPr>
      </w:pPr>
    </w:p>
    <w:p w14:paraId="106B53EB">
      <w:pPr>
        <w:pStyle w:val="2"/>
        <w:rPr>
          <w:rFonts w:hint="eastAsia"/>
          <w:highlight w:val="none"/>
        </w:rPr>
      </w:pPr>
    </w:p>
    <w:p w14:paraId="5E44EC8E">
      <w:pPr>
        <w:rPr>
          <w:rFonts w:hint="eastAsia" w:ascii="宋体" w:hAnsi="宋体" w:eastAsia="宋体" w:cs="宋体"/>
          <w:color w:val="auto"/>
          <w:highlight w:val="none"/>
        </w:rPr>
      </w:pPr>
    </w:p>
    <w:p w14:paraId="3A78E63B">
      <w:pPr>
        <w:pStyle w:val="5"/>
        <w:numPr>
          <w:ilvl w:val="2"/>
          <w:numId w:val="0"/>
        </w:numPr>
        <w:spacing w:before="145" w:beforeLines="50" w:after="145" w:afterLines="50" w:line="300" w:lineRule="auto"/>
        <w:ind w:left="288" w:leftChars="0"/>
        <w:jc w:val="center"/>
        <w:rPr>
          <w:rFonts w:hint="eastAsia" w:ascii="宋体" w:hAnsi="宋体" w:eastAsia="宋体" w:cs="宋体"/>
          <w:b/>
          <w:bCs/>
          <w:color w:val="auto"/>
          <w:sz w:val="30"/>
          <w:szCs w:val="30"/>
          <w:highlight w:val="none"/>
          <w:lang w:val="en-US" w:eastAsia="zh-CN"/>
        </w:rPr>
      </w:pPr>
      <w:r>
        <w:rPr>
          <w:rFonts w:hint="eastAsia" w:ascii="宋体" w:hAnsi="宋体" w:eastAsia="宋体" w:cs="宋体"/>
          <w:b/>
          <w:bCs/>
          <w:color w:val="auto"/>
          <w:sz w:val="30"/>
          <w:szCs w:val="30"/>
          <w:highlight w:val="none"/>
          <w:lang w:val="en-US" w:eastAsia="zh-CN"/>
        </w:rPr>
        <w:t>二、报价明细表</w:t>
      </w:r>
    </w:p>
    <w:bookmarkEnd w:id="125"/>
    <w:p w14:paraId="60A79B65">
      <w:pPr>
        <w:pStyle w:val="88"/>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根据本项目工程量清单进行编制。</w:t>
      </w:r>
    </w:p>
    <w:p w14:paraId="79888297">
      <w:pPr>
        <w:pStyle w:val="8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1"/>
          <w:szCs w:val="21"/>
          <w:highlight w:val="none"/>
          <w:lang w:eastAsia="zh-CN"/>
        </w:rPr>
      </w:pPr>
    </w:p>
    <w:p w14:paraId="35B9DB65">
      <w:pPr>
        <w:pStyle w:val="88"/>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Cs/>
          <w:color w:val="auto"/>
          <w:sz w:val="21"/>
          <w:szCs w:val="21"/>
          <w:highlight w:val="none"/>
          <w:lang w:eastAsia="zh-CN"/>
        </w:rPr>
      </w:pPr>
    </w:p>
    <w:p w14:paraId="5CDB81E8">
      <w:pPr>
        <w:pStyle w:val="88"/>
        <w:spacing w:line="360" w:lineRule="auto"/>
        <w:ind w:right="480"/>
        <w:jc w:val="both"/>
        <w:rPr>
          <w:rFonts w:hint="eastAsia" w:ascii="宋体" w:hAnsi="宋体" w:eastAsia="宋体" w:cs="宋体"/>
          <w:b/>
          <w:color w:val="auto"/>
          <w:sz w:val="24"/>
          <w:highlight w:val="none"/>
          <w:lang w:eastAsia="zh-CN"/>
        </w:rPr>
      </w:pPr>
    </w:p>
    <w:p w14:paraId="54F46C5D">
      <w:pPr>
        <w:pStyle w:val="2"/>
        <w:rPr>
          <w:rFonts w:hint="eastAsia" w:ascii="宋体" w:hAnsi="宋体" w:eastAsia="宋体" w:cs="宋体"/>
          <w:color w:val="auto"/>
          <w:highlight w:val="none"/>
        </w:rPr>
      </w:pPr>
    </w:p>
    <w:sectPr>
      <w:headerReference r:id="rId4" w:type="default"/>
      <w:pgSz w:w="11906" w:h="16838"/>
      <w:pgMar w:top="1440" w:right="1080" w:bottom="1440" w:left="1080" w:header="851" w:footer="992" w:gutter="0"/>
      <w:pgNumType w:fmt="decimal"/>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04245">
    <w:pPr>
      <w:pStyle w:val="2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15DE26">
                          <w:pPr>
                            <w:pStyle w:val="2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215DE26">
                    <w:pPr>
                      <w:pStyle w:val="23"/>
                    </w:pPr>
                    <w:r>
                      <w:fldChar w:fldCharType="begin"/>
                    </w:r>
                    <w:r>
                      <w:instrText xml:space="preserve"> PAGE  \* MERGEFORMAT </w:instrText>
                    </w:r>
                    <w:r>
                      <w:fldChar w:fldCharType="separate"/>
                    </w:r>
                    <w:r>
                      <w:t>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7A8C8">
    <w:pPr>
      <w:rPr>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21F74E"/>
    <w:multiLevelType w:val="singleLevel"/>
    <w:tmpl w:val="B321F74E"/>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3NTg3NmE5NTQ2YzBkNTA3MDU4NDIzYzhjY2M5N2UifQ=="/>
  </w:docVars>
  <w:rsids>
    <w:rsidRoot w:val="0052125D"/>
    <w:rsid w:val="0000015D"/>
    <w:rsid w:val="00002BF7"/>
    <w:rsid w:val="000036A4"/>
    <w:rsid w:val="00004DE9"/>
    <w:rsid w:val="00010132"/>
    <w:rsid w:val="000109F5"/>
    <w:rsid w:val="00011B28"/>
    <w:rsid w:val="00012450"/>
    <w:rsid w:val="000140B4"/>
    <w:rsid w:val="00014BFE"/>
    <w:rsid w:val="00016204"/>
    <w:rsid w:val="00016689"/>
    <w:rsid w:val="00017020"/>
    <w:rsid w:val="00017062"/>
    <w:rsid w:val="000170FE"/>
    <w:rsid w:val="00017E4B"/>
    <w:rsid w:val="00020140"/>
    <w:rsid w:val="000206CA"/>
    <w:rsid w:val="00020C1A"/>
    <w:rsid w:val="00020CC8"/>
    <w:rsid w:val="00021142"/>
    <w:rsid w:val="000211BC"/>
    <w:rsid w:val="00022A17"/>
    <w:rsid w:val="0002355F"/>
    <w:rsid w:val="00023BF8"/>
    <w:rsid w:val="000248DE"/>
    <w:rsid w:val="00025CCA"/>
    <w:rsid w:val="000276D5"/>
    <w:rsid w:val="000278E8"/>
    <w:rsid w:val="00032CEB"/>
    <w:rsid w:val="000347BC"/>
    <w:rsid w:val="00035B00"/>
    <w:rsid w:val="0003676D"/>
    <w:rsid w:val="00036D8B"/>
    <w:rsid w:val="00040002"/>
    <w:rsid w:val="00040630"/>
    <w:rsid w:val="000409E7"/>
    <w:rsid w:val="00040BE4"/>
    <w:rsid w:val="00042CC9"/>
    <w:rsid w:val="000436A3"/>
    <w:rsid w:val="00045522"/>
    <w:rsid w:val="00047086"/>
    <w:rsid w:val="00047441"/>
    <w:rsid w:val="0005037D"/>
    <w:rsid w:val="000509A8"/>
    <w:rsid w:val="00051A74"/>
    <w:rsid w:val="00052FBA"/>
    <w:rsid w:val="00055B0A"/>
    <w:rsid w:val="00057E29"/>
    <w:rsid w:val="00060535"/>
    <w:rsid w:val="00060A3E"/>
    <w:rsid w:val="00060FEE"/>
    <w:rsid w:val="000613BC"/>
    <w:rsid w:val="00061C30"/>
    <w:rsid w:val="000632A4"/>
    <w:rsid w:val="00064210"/>
    <w:rsid w:val="00065EBC"/>
    <w:rsid w:val="00066D82"/>
    <w:rsid w:val="00067219"/>
    <w:rsid w:val="00067B81"/>
    <w:rsid w:val="0007040B"/>
    <w:rsid w:val="00071303"/>
    <w:rsid w:val="00072659"/>
    <w:rsid w:val="000734C6"/>
    <w:rsid w:val="00073B42"/>
    <w:rsid w:val="000750B5"/>
    <w:rsid w:val="00075A76"/>
    <w:rsid w:val="00075BAC"/>
    <w:rsid w:val="00075BC9"/>
    <w:rsid w:val="0007673C"/>
    <w:rsid w:val="00076A6D"/>
    <w:rsid w:val="00077BB7"/>
    <w:rsid w:val="0008022E"/>
    <w:rsid w:val="000809D2"/>
    <w:rsid w:val="000814AA"/>
    <w:rsid w:val="000829D3"/>
    <w:rsid w:val="00083316"/>
    <w:rsid w:val="000833CB"/>
    <w:rsid w:val="00084A24"/>
    <w:rsid w:val="0008547A"/>
    <w:rsid w:val="00087870"/>
    <w:rsid w:val="00090AF4"/>
    <w:rsid w:val="00091032"/>
    <w:rsid w:val="00094218"/>
    <w:rsid w:val="000972CE"/>
    <w:rsid w:val="00097F91"/>
    <w:rsid w:val="000A17E8"/>
    <w:rsid w:val="000A273A"/>
    <w:rsid w:val="000A3720"/>
    <w:rsid w:val="000A5145"/>
    <w:rsid w:val="000A6D0A"/>
    <w:rsid w:val="000A7407"/>
    <w:rsid w:val="000B0379"/>
    <w:rsid w:val="000B09A1"/>
    <w:rsid w:val="000B123A"/>
    <w:rsid w:val="000B12E2"/>
    <w:rsid w:val="000B2E56"/>
    <w:rsid w:val="000B3B62"/>
    <w:rsid w:val="000B402B"/>
    <w:rsid w:val="000B4303"/>
    <w:rsid w:val="000B4800"/>
    <w:rsid w:val="000B5068"/>
    <w:rsid w:val="000B63B5"/>
    <w:rsid w:val="000B6A29"/>
    <w:rsid w:val="000B6E0E"/>
    <w:rsid w:val="000B6EC2"/>
    <w:rsid w:val="000B7C94"/>
    <w:rsid w:val="000C0FB2"/>
    <w:rsid w:val="000C1065"/>
    <w:rsid w:val="000C287F"/>
    <w:rsid w:val="000C2A14"/>
    <w:rsid w:val="000C2D34"/>
    <w:rsid w:val="000C33BB"/>
    <w:rsid w:val="000C3655"/>
    <w:rsid w:val="000D1CCC"/>
    <w:rsid w:val="000D24FF"/>
    <w:rsid w:val="000D3103"/>
    <w:rsid w:val="000D3AF9"/>
    <w:rsid w:val="000D3C0A"/>
    <w:rsid w:val="000D3C78"/>
    <w:rsid w:val="000D42D0"/>
    <w:rsid w:val="000D59B1"/>
    <w:rsid w:val="000D6ED4"/>
    <w:rsid w:val="000E2C01"/>
    <w:rsid w:val="000E2E15"/>
    <w:rsid w:val="000E47C1"/>
    <w:rsid w:val="000E4D55"/>
    <w:rsid w:val="000E4DC5"/>
    <w:rsid w:val="000E5B41"/>
    <w:rsid w:val="000E6408"/>
    <w:rsid w:val="000E64B0"/>
    <w:rsid w:val="000E72A0"/>
    <w:rsid w:val="000F0107"/>
    <w:rsid w:val="000F0337"/>
    <w:rsid w:val="000F061E"/>
    <w:rsid w:val="000F3F17"/>
    <w:rsid w:val="000F53C7"/>
    <w:rsid w:val="000F78A4"/>
    <w:rsid w:val="000F7BDC"/>
    <w:rsid w:val="00100043"/>
    <w:rsid w:val="00100763"/>
    <w:rsid w:val="0010124E"/>
    <w:rsid w:val="00103EC4"/>
    <w:rsid w:val="001040C5"/>
    <w:rsid w:val="00104C22"/>
    <w:rsid w:val="00104D40"/>
    <w:rsid w:val="001050EF"/>
    <w:rsid w:val="00105CCB"/>
    <w:rsid w:val="0011056E"/>
    <w:rsid w:val="0011066A"/>
    <w:rsid w:val="001108FF"/>
    <w:rsid w:val="001115C0"/>
    <w:rsid w:val="001121B9"/>
    <w:rsid w:val="00112399"/>
    <w:rsid w:val="001141ED"/>
    <w:rsid w:val="001155F7"/>
    <w:rsid w:val="00115DD6"/>
    <w:rsid w:val="00115DF1"/>
    <w:rsid w:val="00115FD2"/>
    <w:rsid w:val="00116318"/>
    <w:rsid w:val="0012116A"/>
    <w:rsid w:val="00121C63"/>
    <w:rsid w:val="0012488E"/>
    <w:rsid w:val="00124FFA"/>
    <w:rsid w:val="00125933"/>
    <w:rsid w:val="00126CC7"/>
    <w:rsid w:val="00127B17"/>
    <w:rsid w:val="00127F58"/>
    <w:rsid w:val="00130E85"/>
    <w:rsid w:val="00131471"/>
    <w:rsid w:val="001325D3"/>
    <w:rsid w:val="001331F4"/>
    <w:rsid w:val="00133DDA"/>
    <w:rsid w:val="0013617B"/>
    <w:rsid w:val="00136634"/>
    <w:rsid w:val="001375E6"/>
    <w:rsid w:val="0013773F"/>
    <w:rsid w:val="00140F14"/>
    <w:rsid w:val="001410F6"/>
    <w:rsid w:val="00141A0D"/>
    <w:rsid w:val="00141CE3"/>
    <w:rsid w:val="00142767"/>
    <w:rsid w:val="00142E9F"/>
    <w:rsid w:val="00144265"/>
    <w:rsid w:val="00144BE8"/>
    <w:rsid w:val="00146193"/>
    <w:rsid w:val="001465AC"/>
    <w:rsid w:val="00146D99"/>
    <w:rsid w:val="00147BB3"/>
    <w:rsid w:val="00150275"/>
    <w:rsid w:val="00150DF8"/>
    <w:rsid w:val="0015154D"/>
    <w:rsid w:val="001518A8"/>
    <w:rsid w:val="00151918"/>
    <w:rsid w:val="00151E25"/>
    <w:rsid w:val="001525DF"/>
    <w:rsid w:val="0015380F"/>
    <w:rsid w:val="00153F22"/>
    <w:rsid w:val="001547B4"/>
    <w:rsid w:val="0015486C"/>
    <w:rsid w:val="00156916"/>
    <w:rsid w:val="00157D12"/>
    <w:rsid w:val="00160B92"/>
    <w:rsid w:val="0016360C"/>
    <w:rsid w:val="00163C1E"/>
    <w:rsid w:val="00163E33"/>
    <w:rsid w:val="0016513A"/>
    <w:rsid w:val="00165E69"/>
    <w:rsid w:val="00166A88"/>
    <w:rsid w:val="00166AE2"/>
    <w:rsid w:val="0016778D"/>
    <w:rsid w:val="00170748"/>
    <w:rsid w:val="00170A9F"/>
    <w:rsid w:val="00171FBF"/>
    <w:rsid w:val="00172662"/>
    <w:rsid w:val="001734DF"/>
    <w:rsid w:val="00173A6B"/>
    <w:rsid w:val="0017489D"/>
    <w:rsid w:val="0017527A"/>
    <w:rsid w:val="0017603E"/>
    <w:rsid w:val="0017610B"/>
    <w:rsid w:val="001776F1"/>
    <w:rsid w:val="00177F86"/>
    <w:rsid w:val="00180371"/>
    <w:rsid w:val="00180C00"/>
    <w:rsid w:val="00181A1F"/>
    <w:rsid w:val="001823BB"/>
    <w:rsid w:val="00184964"/>
    <w:rsid w:val="00184BDD"/>
    <w:rsid w:val="00184D2D"/>
    <w:rsid w:val="001908BF"/>
    <w:rsid w:val="0019107E"/>
    <w:rsid w:val="00193AD6"/>
    <w:rsid w:val="00193EC3"/>
    <w:rsid w:val="001964BB"/>
    <w:rsid w:val="001A03EB"/>
    <w:rsid w:val="001A10AF"/>
    <w:rsid w:val="001A1509"/>
    <w:rsid w:val="001A177F"/>
    <w:rsid w:val="001A303A"/>
    <w:rsid w:val="001A56DB"/>
    <w:rsid w:val="001A7166"/>
    <w:rsid w:val="001A79FA"/>
    <w:rsid w:val="001B00A1"/>
    <w:rsid w:val="001B03A1"/>
    <w:rsid w:val="001B326C"/>
    <w:rsid w:val="001B3AAA"/>
    <w:rsid w:val="001B3D5D"/>
    <w:rsid w:val="001C06F9"/>
    <w:rsid w:val="001C1D42"/>
    <w:rsid w:val="001C457E"/>
    <w:rsid w:val="001C4B62"/>
    <w:rsid w:val="001C5B01"/>
    <w:rsid w:val="001C605B"/>
    <w:rsid w:val="001C690A"/>
    <w:rsid w:val="001C768F"/>
    <w:rsid w:val="001D02E2"/>
    <w:rsid w:val="001D0937"/>
    <w:rsid w:val="001D0ED4"/>
    <w:rsid w:val="001D324E"/>
    <w:rsid w:val="001D5C1B"/>
    <w:rsid w:val="001D7122"/>
    <w:rsid w:val="001E0892"/>
    <w:rsid w:val="001E3F1D"/>
    <w:rsid w:val="001E5193"/>
    <w:rsid w:val="001E6169"/>
    <w:rsid w:val="001E6570"/>
    <w:rsid w:val="001E6590"/>
    <w:rsid w:val="001E7142"/>
    <w:rsid w:val="001F0434"/>
    <w:rsid w:val="001F06B9"/>
    <w:rsid w:val="001F1E47"/>
    <w:rsid w:val="001F3C8F"/>
    <w:rsid w:val="001F449A"/>
    <w:rsid w:val="001F456B"/>
    <w:rsid w:val="001F45CF"/>
    <w:rsid w:val="001F4ACE"/>
    <w:rsid w:val="001F51B0"/>
    <w:rsid w:val="001F6023"/>
    <w:rsid w:val="00200F92"/>
    <w:rsid w:val="00201567"/>
    <w:rsid w:val="0020239D"/>
    <w:rsid w:val="00203312"/>
    <w:rsid w:val="00203A0B"/>
    <w:rsid w:val="00203C0C"/>
    <w:rsid w:val="002051AD"/>
    <w:rsid w:val="0020679E"/>
    <w:rsid w:val="00210A23"/>
    <w:rsid w:val="00210B88"/>
    <w:rsid w:val="00210C6B"/>
    <w:rsid w:val="0021114B"/>
    <w:rsid w:val="00211CEE"/>
    <w:rsid w:val="00214AD7"/>
    <w:rsid w:val="0021527C"/>
    <w:rsid w:val="00215867"/>
    <w:rsid w:val="00215AC7"/>
    <w:rsid w:val="00215BCC"/>
    <w:rsid w:val="00216461"/>
    <w:rsid w:val="0022118A"/>
    <w:rsid w:val="00221572"/>
    <w:rsid w:val="00221CF9"/>
    <w:rsid w:val="00222285"/>
    <w:rsid w:val="00222444"/>
    <w:rsid w:val="0022281A"/>
    <w:rsid w:val="00222DAA"/>
    <w:rsid w:val="002248E6"/>
    <w:rsid w:val="00224D12"/>
    <w:rsid w:val="002275B8"/>
    <w:rsid w:val="002277DF"/>
    <w:rsid w:val="00227AED"/>
    <w:rsid w:val="00233719"/>
    <w:rsid w:val="00233CE5"/>
    <w:rsid w:val="002351BB"/>
    <w:rsid w:val="00236B42"/>
    <w:rsid w:val="00240BA3"/>
    <w:rsid w:val="0024251A"/>
    <w:rsid w:val="00245DE9"/>
    <w:rsid w:val="002466DD"/>
    <w:rsid w:val="00246EE6"/>
    <w:rsid w:val="0024722A"/>
    <w:rsid w:val="002472CC"/>
    <w:rsid w:val="00247EB0"/>
    <w:rsid w:val="00250681"/>
    <w:rsid w:val="002511C0"/>
    <w:rsid w:val="00251732"/>
    <w:rsid w:val="0025263A"/>
    <w:rsid w:val="002526B3"/>
    <w:rsid w:val="0025290C"/>
    <w:rsid w:val="002541AF"/>
    <w:rsid w:val="002551AA"/>
    <w:rsid w:val="00255ADB"/>
    <w:rsid w:val="002565FF"/>
    <w:rsid w:val="00256F43"/>
    <w:rsid w:val="00257AB2"/>
    <w:rsid w:val="00261F10"/>
    <w:rsid w:val="00263345"/>
    <w:rsid w:val="00263598"/>
    <w:rsid w:val="0026411D"/>
    <w:rsid w:val="0026444C"/>
    <w:rsid w:val="0026680B"/>
    <w:rsid w:val="00266DBC"/>
    <w:rsid w:val="00266DBF"/>
    <w:rsid w:val="00266EC2"/>
    <w:rsid w:val="00270868"/>
    <w:rsid w:val="00271AC9"/>
    <w:rsid w:val="00272545"/>
    <w:rsid w:val="0027414C"/>
    <w:rsid w:val="00275062"/>
    <w:rsid w:val="00275287"/>
    <w:rsid w:val="0027594C"/>
    <w:rsid w:val="00275CBB"/>
    <w:rsid w:val="00275EEA"/>
    <w:rsid w:val="00276583"/>
    <w:rsid w:val="002772A9"/>
    <w:rsid w:val="0027785B"/>
    <w:rsid w:val="00277EB5"/>
    <w:rsid w:val="002808E4"/>
    <w:rsid w:val="002819B7"/>
    <w:rsid w:val="0028278D"/>
    <w:rsid w:val="00285566"/>
    <w:rsid w:val="002858EA"/>
    <w:rsid w:val="00285989"/>
    <w:rsid w:val="00285CF4"/>
    <w:rsid w:val="002904E4"/>
    <w:rsid w:val="002905C6"/>
    <w:rsid w:val="00290A14"/>
    <w:rsid w:val="00290C63"/>
    <w:rsid w:val="002927D4"/>
    <w:rsid w:val="002930CB"/>
    <w:rsid w:val="00294F9D"/>
    <w:rsid w:val="002950B5"/>
    <w:rsid w:val="002969D1"/>
    <w:rsid w:val="00297057"/>
    <w:rsid w:val="002971EF"/>
    <w:rsid w:val="002A014D"/>
    <w:rsid w:val="002A02A9"/>
    <w:rsid w:val="002A0809"/>
    <w:rsid w:val="002A0F32"/>
    <w:rsid w:val="002A1034"/>
    <w:rsid w:val="002A23F4"/>
    <w:rsid w:val="002A26FB"/>
    <w:rsid w:val="002A2C51"/>
    <w:rsid w:val="002A38B3"/>
    <w:rsid w:val="002A413D"/>
    <w:rsid w:val="002A581E"/>
    <w:rsid w:val="002A5ADA"/>
    <w:rsid w:val="002A5FB7"/>
    <w:rsid w:val="002A636F"/>
    <w:rsid w:val="002A66FB"/>
    <w:rsid w:val="002A6E29"/>
    <w:rsid w:val="002A6EFA"/>
    <w:rsid w:val="002A769D"/>
    <w:rsid w:val="002B00FF"/>
    <w:rsid w:val="002B02F4"/>
    <w:rsid w:val="002B0FBB"/>
    <w:rsid w:val="002B12AB"/>
    <w:rsid w:val="002B1BEA"/>
    <w:rsid w:val="002B28E4"/>
    <w:rsid w:val="002B3E81"/>
    <w:rsid w:val="002B5749"/>
    <w:rsid w:val="002B5905"/>
    <w:rsid w:val="002B5FED"/>
    <w:rsid w:val="002B7024"/>
    <w:rsid w:val="002B7486"/>
    <w:rsid w:val="002B773A"/>
    <w:rsid w:val="002C01A8"/>
    <w:rsid w:val="002C1985"/>
    <w:rsid w:val="002C207D"/>
    <w:rsid w:val="002C5621"/>
    <w:rsid w:val="002C5EC5"/>
    <w:rsid w:val="002C661C"/>
    <w:rsid w:val="002D0098"/>
    <w:rsid w:val="002D09C6"/>
    <w:rsid w:val="002D20E5"/>
    <w:rsid w:val="002D2650"/>
    <w:rsid w:val="002D3C7C"/>
    <w:rsid w:val="002D4F53"/>
    <w:rsid w:val="002D5176"/>
    <w:rsid w:val="002D54D7"/>
    <w:rsid w:val="002D6788"/>
    <w:rsid w:val="002D749F"/>
    <w:rsid w:val="002D7569"/>
    <w:rsid w:val="002E0071"/>
    <w:rsid w:val="002E02F1"/>
    <w:rsid w:val="002E0766"/>
    <w:rsid w:val="002E0C05"/>
    <w:rsid w:val="002E1D12"/>
    <w:rsid w:val="002E1F2B"/>
    <w:rsid w:val="002E6BAF"/>
    <w:rsid w:val="002E7F28"/>
    <w:rsid w:val="002F0E8B"/>
    <w:rsid w:val="002F11B7"/>
    <w:rsid w:val="002F165F"/>
    <w:rsid w:val="002F29D8"/>
    <w:rsid w:val="002F34AD"/>
    <w:rsid w:val="002F4115"/>
    <w:rsid w:val="002F55C3"/>
    <w:rsid w:val="002F5770"/>
    <w:rsid w:val="002F5974"/>
    <w:rsid w:val="002F5AF7"/>
    <w:rsid w:val="002F6EE5"/>
    <w:rsid w:val="002F7113"/>
    <w:rsid w:val="002F7C83"/>
    <w:rsid w:val="002F7D18"/>
    <w:rsid w:val="00300175"/>
    <w:rsid w:val="0030111D"/>
    <w:rsid w:val="00301322"/>
    <w:rsid w:val="00301F1D"/>
    <w:rsid w:val="003021A4"/>
    <w:rsid w:val="00302321"/>
    <w:rsid w:val="00302581"/>
    <w:rsid w:val="00302776"/>
    <w:rsid w:val="0030286D"/>
    <w:rsid w:val="0030550D"/>
    <w:rsid w:val="00305608"/>
    <w:rsid w:val="00306366"/>
    <w:rsid w:val="00307632"/>
    <w:rsid w:val="003079BB"/>
    <w:rsid w:val="00307C5C"/>
    <w:rsid w:val="003137EE"/>
    <w:rsid w:val="0031523F"/>
    <w:rsid w:val="003155A1"/>
    <w:rsid w:val="00315606"/>
    <w:rsid w:val="00315886"/>
    <w:rsid w:val="003165AF"/>
    <w:rsid w:val="00316F25"/>
    <w:rsid w:val="003208EF"/>
    <w:rsid w:val="003209A3"/>
    <w:rsid w:val="00321939"/>
    <w:rsid w:val="00322464"/>
    <w:rsid w:val="00322505"/>
    <w:rsid w:val="0032356F"/>
    <w:rsid w:val="003238BF"/>
    <w:rsid w:val="00323C18"/>
    <w:rsid w:val="00324C0B"/>
    <w:rsid w:val="00325AD1"/>
    <w:rsid w:val="00327AE0"/>
    <w:rsid w:val="00330E45"/>
    <w:rsid w:val="00331419"/>
    <w:rsid w:val="0033171A"/>
    <w:rsid w:val="00332B0E"/>
    <w:rsid w:val="00332BBE"/>
    <w:rsid w:val="00333057"/>
    <w:rsid w:val="00334759"/>
    <w:rsid w:val="003359F4"/>
    <w:rsid w:val="0033702E"/>
    <w:rsid w:val="003376BE"/>
    <w:rsid w:val="0033779C"/>
    <w:rsid w:val="00337D3F"/>
    <w:rsid w:val="00341CEF"/>
    <w:rsid w:val="00341EE9"/>
    <w:rsid w:val="003426A8"/>
    <w:rsid w:val="00342EF4"/>
    <w:rsid w:val="0034539B"/>
    <w:rsid w:val="00345F12"/>
    <w:rsid w:val="003462DC"/>
    <w:rsid w:val="00346938"/>
    <w:rsid w:val="00347085"/>
    <w:rsid w:val="0034787D"/>
    <w:rsid w:val="00350E10"/>
    <w:rsid w:val="003511FC"/>
    <w:rsid w:val="00351FFA"/>
    <w:rsid w:val="00354824"/>
    <w:rsid w:val="00354A58"/>
    <w:rsid w:val="003556FB"/>
    <w:rsid w:val="003569DC"/>
    <w:rsid w:val="003576AE"/>
    <w:rsid w:val="003617A4"/>
    <w:rsid w:val="00361ADE"/>
    <w:rsid w:val="00361C2A"/>
    <w:rsid w:val="0036419A"/>
    <w:rsid w:val="00364A8C"/>
    <w:rsid w:val="00364E94"/>
    <w:rsid w:val="00365665"/>
    <w:rsid w:val="00366C08"/>
    <w:rsid w:val="00366DA7"/>
    <w:rsid w:val="003678E6"/>
    <w:rsid w:val="00367EBF"/>
    <w:rsid w:val="00370654"/>
    <w:rsid w:val="003708C1"/>
    <w:rsid w:val="00370F63"/>
    <w:rsid w:val="00371367"/>
    <w:rsid w:val="00372047"/>
    <w:rsid w:val="00372691"/>
    <w:rsid w:val="003729AC"/>
    <w:rsid w:val="00372AF3"/>
    <w:rsid w:val="003742EF"/>
    <w:rsid w:val="00375158"/>
    <w:rsid w:val="003801AB"/>
    <w:rsid w:val="00380442"/>
    <w:rsid w:val="00380AE1"/>
    <w:rsid w:val="0038144C"/>
    <w:rsid w:val="00382DBB"/>
    <w:rsid w:val="00383662"/>
    <w:rsid w:val="00383DDA"/>
    <w:rsid w:val="00387A5D"/>
    <w:rsid w:val="003912BB"/>
    <w:rsid w:val="0039159A"/>
    <w:rsid w:val="00391964"/>
    <w:rsid w:val="00391C67"/>
    <w:rsid w:val="003929AD"/>
    <w:rsid w:val="00392AA7"/>
    <w:rsid w:val="00392D94"/>
    <w:rsid w:val="00393FF4"/>
    <w:rsid w:val="003953DA"/>
    <w:rsid w:val="00396A8C"/>
    <w:rsid w:val="00396D49"/>
    <w:rsid w:val="00397C02"/>
    <w:rsid w:val="003A17E6"/>
    <w:rsid w:val="003A1C7A"/>
    <w:rsid w:val="003A3F50"/>
    <w:rsid w:val="003A5AB9"/>
    <w:rsid w:val="003A7850"/>
    <w:rsid w:val="003B0AE1"/>
    <w:rsid w:val="003B1395"/>
    <w:rsid w:val="003B2520"/>
    <w:rsid w:val="003B2EF0"/>
    <w:rsid w:val="003B47EB"/>
    <w:rsid w:val="003B52FD"/>
    <w:rsid w:val="003B62B2"/>
    <w:rsid w:val="003B75EE"/>
    <w:rsid w:val="003B795C"/>
    <w:rsid w:val="003C02C0"/>
    <w:rsid w:val="003C07AE"/>
    <w:rsid w:val="003C1343"/>
    <w:rsid w:val="003C1E80"/>
    <w:rsid w:val="003C463C"/>
    <w:rsid w:val="003C56C6"/>
    <w:rsid w:val="003C59DB"/>
    <w:rsid w:val="003C5A8B"/>
    <w:rsid w:val="003C7D0B"/>
    <w:rsid w:val="003D0450"/>
    <w:rsid w:val="003D2367"/>
    <w:rsid w:val="003D2625"/>
    <w:rsid w:val="003D50F0"/>
    <w:rsid w:val="003D5621"/>
    <w:rsid w:val="003D57AB"/>
    <w:rsid w:val="003D63B8"/>
    <w:rsid w:val="003D6CFC"/>
    <w:rsid w:val="003E0E64"/>
    <w:rsid w:val="003E24E9"/>
    <w:rsid w:val="003E3843"/>
    <w:rsid w:val="003E3F99"/>
    <w:rsid w:val="003E45C7"/>
    <w:rsid w:val="003E6657"/>
    <w:rsid w:val="003E7CAD"/>
    <w:rsid w:val="003E7FF4"/>
    <w:rsid w:val="003F0724"/>
    <w:rsid w:val="003F15E5"/>
    <w:rsid w:val="003F1DD2"/>
    <w:rsid w:val="003F3F23"/>
    <w:rsid w:val="003F4EBD"/>
    <w:rsid w:val="003F560B"/>
    <w:rsid w:val="003F60DB"/>
    <w:rsid w:val="003F7245"/>
    <w:rsid w:val="003F73F9"/>
    <w:rsid w:val="0040040B"/>
    <w:rsid w:val="00400899"/>
    <w:rsid w:val="00401061"/>
    <w:rsid w:val="004011DD"/>
    <w:rsid w:val="004032DC"/>
    <w:rsid w:val="00405964"/>
    <w:rsid w:val="00407429"/>
    <w:rsid w:val="00407E42"/>
    <w:rsid w:val="0041013D"/>
    <w:rsid w:val="00411CAE"/>
    <w:rsid w:val="00412A62"/>
    <w:rsid w:val="00412FF3"/>
    <w:rsid w:val="004130FB"/>
    <w:rsid w:val="004137C8"/>
    <w:rsid w:val="004147DF"/>
    <w:rsid w:val="004164E9"/>
    <w:rsid w:val="00416A1D"/>
    <w:rsid w:val="00416E94"/>
    <w:rsid w:val="0041723D"/>
    <w:rsid w:val="0041757B"/>
    <w:rsid w:val="00422B1C"/>
    <w:rsid w:val="00425F31"/>
    <w:rsid w:val="004277FF"/>
    <w:rsid w:val="004305CB"/>
    <w:rsid w:val="0043084B"/>
    <w:rsid w:val="00430EB3"/>
    <w:rsid w:val="0043156F"/>
    <w:rsid w:val="00432C66"/>
    <w:rsid w:val="00433EAF"/>
    <w:rsid w:val="00435B69"/>
    <w:rsid w:val="00435F5A"/>
    <w:rsid w:val="00440E2D"/>
    <w:rsid w:val="00441EBA"/>
    <w:rsid w:val="00442EC4"/>
    <w:rsid w:val="00444001"/>
    <w:rsid w:val="004444FE"/>
    <w:rsid w:val="0044549D"/>
    <w:rsid w:val="00445744"/>
    <w:rsid w:val="004461B0"/>
    <w:rsid w:val="004462FC"/>
    <w:rsid w:val="00446573"/>
    <w:rsid w:val="00446CE6"/>
    <w:rsid w:val="00447C0A"/>
    <w:rsid w:val="00447E0A"/>
    <w:rsid w:val="0045037B"/>
    <w:rsid w:val="00450737"/>
    <w:rsid w:val="00450953"/>
    <w:rsid w:val="004532A9"/>
    <w:rsid w:val="00454FE1"/>
    <w:rsid w:val="00455E4E"/>
    <w:rsid w:val="004565C0"/>
    <w:rsid w:val="004566A0"/>
    <w:rsid w:val="004566AF"/>
    <w:rsid w:val="00456A6A"/>
    <w:rsid w:val="00456BE3"/>
    <w:rsid w:val="00456E8D"/>
    <w:rsid w:val="00457F05"/>
    <w:rsid w:val="00460212"/>
    <w:rsid w:val="0046047F"/>
    <w:rsid w:val="00460C8C"/>
    <w:rsid w:val="00460D1A"/>
    <w:rsid w:val="0046129B"/>
    <w:rsid w:val="0046159C"/>
    <w:rsid w:val="00462FDC"/>
    <w:rsid w:val="00463371"/>
    <w:rsid w:val="004637D3"/>
    <w:rsid w:val="00463DA3"/>
    <w:rsid w:val="00464E97"/>
    <w:rsid w:val="00465BB4"/>
    <w:rsid w:val="00467E3D"/>
    <w:rsid w:val="00467ECA"/>
    <w:rsid w:val="00471803"/>
    <w:rsid w:val="00471986"/>
    <w:rsid w:val="00471AB5"/>
    <w:rsid w:val="004721DA"/>
    <w:rsid w:val="00473230"/>
    <w:rsid w:val="00474C02"/>
    <w:rsid w:val="00474ED1"/>
    <w:rsid w:val="00474F32"/>
    <w:rsid w:val="0047521F"/>
    <w:rsid w:val="00475224"/>
    <w:rsid w:val="004753E2"/>
    <w:rsid w:val="00475437"/>
    <w:rsid w:val="00476F04"/>
    <w:rsid w:val="004773CD"/>
    <w:rsid w:val="00481995"/>
    <w:rsid w:val="004832E4"/>
    <w:rsid w:val="004858D2"/>
    <w:rsid w:val="004861DC"/>
    <w:rsid w:val="00487467"/>
    <w:rsid w:val="0048752F"/>
    <w:rsid w:val="00487C6D"/>
    <w:rsid w:val="00487DB5"/>
    <w:rsid w:val="004938F3"/>
    <w:rsid w:val="00493C1C"/>
    <w:rsid w:val="0049407C"/>
    <w:rsid w:val="00494CBB"/>
    <w:rsid w:val="00495822"/>
    <w:rsid w:val="00495C71"/>
    <w:rsid w:val="00496630"/>
    <w:rsid w:val="00496B68"/>
    <w:rsid w:val="004972B1"/>
    <w:rsid w:val="00497BCB"/>
    <w:rsid w:val="004A12D2"/>
    <w:rsid w:val="004A1F13"/>
    <w:rsid w:val="004A2C88"/>
    <w:rsid w:val="004A5A62"/>
    <w:rsid w:val="004A5E66"/>
    <w:rsid w:val="004A75FB"/>
    <w:rsid w:val="004A7CB4"/>
    <w:rsid w:val="004B1575"/>
    <w:rsid w:val="004B3552"/>
    <w:rsid w:val="004B454A"/>
    <w:rsid w:val="004B4C80"/>
    <w:rsid w:val="004B510B"/>
    <w:rsid w:val="004B5169"/>
    <w:rsid w:val="004B5A50"/>
    <w:rsid w:val="004B611B"/>
    <w:rsid w:val="004B6791"/>
    <w:rsid w:val="004B73F1"/>
    <w:rsid w:val="004B7A3F"/>
    <w:rsid w:val="004C0888"/>
    <w:rsid w:val="004C08B1"/>
    <w:rsid w:val="004C0F6E"/>
    <w:rsid w:val="004C151B"/>
    <w:rsid w:val="004C1AE6"/>
    <w:rsid w:val="004C1AF6"/>
    <w:rsid w:val="004C1F4D"/>
    <w:rsid w:val="004C2549"/>
    <w:rsid w:val="004C2AA2"/>
    <w:rsid w:val="004C2B88"/>
    <w:rsid w:val="004C2F7F"/>
    <w:rsid w:val="004C6040"/>
    <w:rsid w:val="004C6126"/>
    <w:rsid w:val="004C69C4"/>
    <w:rsid w:val="004D0EC9"/>
    <w:rsid w:val="004D1058"/>
    <w:rsid w:val="004D1549"/>
    <w:rsid w:val="004D1FC0"/>
    <w:rsid w:val="004D6301"/>
    <w:rsid w:val="004D6845"/>
    <w:rsid w:val="004D761A"/>
    <w:rsid w:val="004D7D03"/>
    <w:rsid w:val="004E219E"/>
    <w:rsid w:val="004E298A"/>
    <w:rsid w:val="004E385C"/>
    <w:rsid w:val="004E41F3"/>
    <w:rsid w:val="004E44A3"/>
    <w:rsid w:val="004E4E4E"/>
    <w:rsid w:val="004E5A7D"/>
    <w:rsid w:val="004E7CA2"/>
    <w:rsid w:val="004F1112"/>
    <w:rsid w:val="004F1466"/>
    <w:rsid w:val="004F1E29"/>
    <w:rsid w:val="004F29E1"/>
    <w:rsid w:val="004F305A"/>
    <w:rsid w:val="004F36D6"/>
    <w:rsid w:val="004F6AE9"/>
    <w:rsid w:val="004F7041"/>
    <w:rsid w:val="004F7974"/>
    <w:rsid w:val="004F7AF8"/>
    <w:rsid w:val="00500267"/>
    <w:rsid w:val="00501C55"/>
    <w:rsid w:val="00502392"/>
    <w:rsid w:val="00502884"/>
    <w:rsid w:val="00502B7E"/>
    <w:rsid w:val="0050452C"/>
    <w:rsid w:val="0050557B"/>
    <w:rsid w:val="00505A4D"/>
    <w:rsid w:val="00510349"/>
    <w:rsid w:val="00510AA4"/>
    <w:rsid w:val="00511258"/>
    <w:rsid w:val="00512482"/>
    <w:rsid w:val="00514E61"/>
    <w:rsid w:val="0051614F"/>
    <w:rsid w:val="00516C01"/>
    <w:rsid w:val="00516F5B"/>
    <w:rsid w:val="00517A4E"/>
    <w:rsid w:val="0052125D"/>
    <w:rsid w:val="00521261"/>
    <w:rsid w:val="0052225F"/>
    <w:rsid w:val="00524718"/>
    <w:rsid w:val="0052490C"/>
    <w:rsid w:val="00524B83"/>
    <w:rsid w:val="00524DEE"/>
    <w:rsid w:val="005253EF"/>
    <w:rsid w:val="005258E2"/>
    <w:rsid w:val="00526D63"/>
    <w:rsid w:val="0052719A"/>
    <w:rsid w:val="005313A0"/>
    <w:rsid w:val="00532435"/>
    <w:rsid w:val="005338B9"/>
    <w:rsid w:val="0053506C"/>
    <w:rsid w:val="0053583B"/>
    <w:rsid w:val="00535B1E"/>
    <w:rsid w:val="00537985"/>
    <w:rsid w:val="0054076F"/>
    <w:rsid w:val="00540E0E"/>
    <w:rsid w:val="0054241D"/>
    <w:rsid w:val="005432E9"/>
    <w:rsid w:val="005446D3"/>
    <w:rsid w:val="00544AE5"/>
    <w:rsid w:val="00545368"/>
    <w:rsid w:val="00547936"/>
    <w:rsid w:val="0055164B"/>
    <w:rsid w:val="00552D83"/>
    <w:rsid w:val="0055363E"/>
    <w:rsid w:val="00554655"/>
    <w:rsid w:val="00555921"/>
    <w:rsid w:val="00555B0D"/>
    <w:rsid w:val="00555ED1"/>
    <w:rsid w:val="00557777"/>
    <w:rsid w:val="00557869"/>
    <w:rsid w:val="00557C8E"/>
    <w:rsid w:val="005622FD"/>
    <w:rsid w:val="00562825"/>
    <w:rsid w:val="00562E8B"/>
    <w:rsid w:val="00562F4A"/>
    <w:rsid w:val="00563EF8"/>
    <w:rsid w:val="0056466A"/>
    <w:rsid w:val="00564AA7"/>
    <w:rsid w:val="00564ECB"/>
    <w:rsid w:val="00564EE8"/>
    <w:rsid w:val="00565396"/>
    <w:rsid w:val="005653DB"/>
    <w:rsid w:val="005661D1"/>
    <w:rsid w:val="005666EA"/>
    <w:rsid w:val="00566E80"/>
    <w:rsid w:val="00567868"/>
    <w:rsid w:val="0057117A"/>
    <w:rsid w:val="005711EF"/>
    <w:rsid w:val="005718D8"/>
    <w:rsid w:val="0057259A"/>
    <w:rsid w:val="00572979"/>
    <w:rsid w:val="00573785"/>
    <w:rsid w:val="005746CA"/>
    <w:rsid w:val="00574730"/>
    <w:rsid w:val="005752A3"/>
    <w:rsid w:val="005756DA"/>
    <w:rsid w:val="005759B9"/>
    <w:rsid w:val="00575C59"/>
    <w:rsid w:val="00575F33"/>
    <w:rsid w:val="00576B9C"/>
    <w:rsid w:val="005771C3"/>
    <w:rsid w:val="00580203"/>
    <w:rsid w:val="0058041F"/>
    <w:rsid w:val="00581697"/>
    <w:rsid w:val="0058267F"/>
    <w:rsid w:val="00585F15"/>
    <w:rsid w:val="0058771A"/>
    <w:rsid w:val="00590E8C"/>
    <w:rsid w:val="00591BE5"/>
    <w:rsid w:val="0059337A"/>
    <w:rsid w:val="00594DD1"/>
    <w:rsid w:val="00595C63"/>
    <w:rsid w:val="005968EA"/>
    <w:rsid w:val="00596D9D"/>
    <w:rsid w:val="005A0277"/>
    <w:rsid w:val="005A03EF"/>
    <w:rsid w:val="005A22EB"/>
    <w:rsid w:val="005A3E8F"/>
    <w:rsid w:val="005A4518"/>
    <w:rsid w:val="005A6486"/>
    <w:rsid w:val="005A677F"/>
    <w:rsid w:val="005A70BD"/>
    <w:rsid w:val="005A725D"/>
    <w:rsid w:val="005B03EB"/>
    <w:rsid w:val="005B2CAB"/>
    <w:rsid w:val="005B2ECF"/>
    <w:rsid w:val="005B317C"/>
    <w:rsid w:val="005B3860"/>
    <w:rsid w:val="005B38C8"/>
    <w:rsid w:val="005B49DB"/>
    <w:rsid w:val="005B51D5"/>
    <w:rsid w:val="005B55A0"/>
    <w:rsid w:val="005B5D2B"/>
    <w:rsid w:val="005B6ADE"/>
    <w:rsid w:val="005C041A"/>
    <w:rsid w:val="005C0F6E"/>
    <w:rsid w:val="005C13DD"/>
    <w:rsid w:val="005C14D4"/>
    <w:rsid w:val="005C1DE4"/>
    <w:rsid w:val="005C1E67"/>
    <w:rsid w:val="005C2F03"/>
    <w:rsid w:val="005C353A"/>
    <w:rsid w:val="005C53FC"/>
    <w:rsid w:val="005C6154"/>
    <w:rsid w:val="005C6208"/>
    <w:rsid w:val="005C789B"/>
    <w:rsid w:val="005D06BA"/>
    <w:rsid w:val="005D0C56"/>
    <w:rsid w:val="005D1F6F"/>
    <w:rsid w:val="005D401E"/>
    <w:rsid w:val="005D4C07"/>
    <w:rsid w:val="005D4E2E"/>
    <w:rsid w:val="005D56C0"/>
    <w:rsid w:val="005D575A"/>
    <w:rsid w:val="005D6887"/>
    <w:rsid w:val="005D68D4"/>
    <w:rsid w:val="005D7F58"/>
    <w:rsid w:val="005E0D37"/>
    <w:rsid w:val="005E30A4"/>
    <w:rsid w:val="005E4DBC"/>
    <w:rsid w:val="005E63FB"/>
    <w:rsid w:val="005E7248"/>
    <w:rsid w:val="005F0254"/>
    <w:rsid w:val="005F13A9"/>
    <w:rsid w:val="005F1633"/>
    <w:rsid w:val="005F1653"/>
    <w:rsid w:val="005F213C"/>
    <w:rsid w:val="005F25FC"/>
    <w:rsid w:val="005F2C59"/>
    <w:rsid w:val="005F619C"/>
    <w:rsid w:val="005F6716"/>
    <w:rsid w:val="005F6C49"/>
    <w:rsid w:val="006017E4"/>
    <w:rsid w:val="00603841"/>
    <w:rsid w:val="00604742"/>
    <w:rsid w:val="006049A6"/>
    <w:rsid w:val="00604C6C"/>
    <w:rsid w:val="006068F4"/>
    <w:rsid w:val="00606F9F"/>
    <w:rsid w:val="00614168"/>
    <w:rsid w:val="0061494F"/>
    <w:rsid w:val="00614B38"/>
    <w:rsid w:val="00615841"/>
    <w:rsid w:val="00617928"/>
    <w:rsid w:val="00617BED"/>
    <w:rsid w:val="00617CDC"/>
    <w:rsid w:val="00617F36"/>
    <w:rsid w:val="00620305"/>
    <w:rsid w:val="006219D0"/>
    <w:rsid w:val="00621E93"/>
    <w:rsid w:val="006242CC"/>
    <w:rsid w:val="00624379"/>
    <w:rsid w:val="006244B9"/>
    <w:rsid w:val="00624856"/>
    <w:rsid w:val="006253A5"/>
    <w:rsid w:val="006254F5"/>
    <w:rsid w:val="00630ACD"/>
    <w:rsid w:val="00631D37"/>
    <w:rsid w:val="0063253A"/>
    <w:rsid w:val="00632B5F"/>
    <w:rsid w:val="00632C39"/>
    <w:rsid w:val="00635DA5"/>
    <w:rsid w:val="00635F00"/>
    <w:rsid w:val="00636C8D"/>
    <w:rsid w:val="006374A3"/>
    <w:rsid w:val="006377ED"/>
    <w:rsid w:val="00637D83"/>
    <w:rsid w:val="0064015A"/>
    <w:rsid w:val="00640172"/>
    <w:rsid w:val="0064042B"/>
    <w:rsid w:val="00640794"/>
    <w:rsid w:val="00641580"/>
    <w:rsid w:val="00641B53"/>
    <w:rsid w:val="00641D8F"/>
    <w:rsid w:val="00641E17"/>
    <w:rsid w:val="00643374"/>
    <w:rsid w:val="00643928"/>
    <w:rsid w:val="00644312"/>
    <w:rsid w:val="00644EF4"/>
    <w:rsid w:val="006451F2"/>
    <w:rsid w:val="00645DF4"/>
    <w:rsid w:val="00651E6B"/>
    <w:rsid w:val="00652596"/>
    <w:rsid w:val="006531E0"/>
    <w:rsid w:val="006536A4"/>
    <w:rsid w:val="006545A3"/>
    <w:rsid w:val="0065474F"/>
    <w:rsid w:val="00654981"/>
    <w:rsid w:val="006553E7"/>
    <w:rsid w:val="0065627B"/>
    <w:rsid w:val="00656A74"/>
    <w:rsid w:val="00656B0C"/>
    <w:rsid w:val="00660CBB"/>
    <w:rsid w:val="00662059"/>
    <w:rsid w:val="00662AA2"/>
    <w:rsid w:val="0066450E"/>
    <w:rsid w:val="006658F3"/>
    <w:rsid w:val="0066592C"/>
    <w:rsid w:val="0066700D"/>
    <w:rsid w:val="00667629"/>
    <w:rsid w:val="00667E96"/>
    <w:rsid w:val="0067368C"/>
    <w:rsid w:val="0067407D"/>
    <w:rsid w:val="006747CD"/>
    <w:rsid w:val="00675411"/>
    <w:rsid w:val="006769A8"/>
    <w:rsid w:val="0067721D"/>
    <w:rsid w:val="006779C6"/>
    <w:rsid w:val="006808B1"/>
    <w:rsid w:val="00684045"/>
    <w:rsid w:val="00684807"/>
    <w:rsid w:val="0068530C"/>
    <w:rsid w:val="00686E24"/>
    <w:rsid w:val="00687146"/>
    <w:rsid w:val="00687249"/>
    <w:rsid w:val="00687278"/>
    <w:rsid w:val="00687F65"/>
    <w:rsid w:val="006909DF"/>
    <w:rsid w:val="00690E7F"/>
    <w:rsid w:val="00692C04"/>
    <w:rsid w:val="006938B2"/>
    <w:rsid w:val="00694A63"/>
    <w:rsid w:val="0069577B"/>
    <w:rsid w:val="006957F2"/>
    <w:rsid w:val="006969E8"/>
    <w:rsid w:val="00696C50"/>
    <w:rsid w:val="00697734"/>
    <w:rsid w:val="006A0F35"/>
    <w:rsid w:val="006A16C6"/>
    <w:rsid w:val="006A22C6"/>
    <w:rsid w:val="006A3546"/>
    <w:rsid w:val="006A36C2"/>
    <w:rsid w:val="006A4134"/>
    <w:rsid w:val="006A62C4"/>
    <w:rsid w:val="006A78B0"/>
    <w:rsid w:val="006B048C"/>
    <w:rsid w:val="006B1595"/>
    <w:rsid w:val="006B169B"/>
    <w:rsid w:val="006B1CB8"/>
    <w:rsid w:val="006B2563"/>
    <w:rsid w:val="006B44A3"/>
    <w:rsid w:val="006B4E3E"/>
    <w:rsid w:val="006C00FC"/>
    <w:rsid w:val="006C02DB"/>
    <w:rsid w:val="006C163E"/>
    <w:rsid w:val="006C3A9F"/>
    <w:rsid w:val="006C4AF5"/>
    <w:rsid w:val="006C5014"/>
    <w:rsid w:val="006C5336"/>
    <w:rsid w:val="006C5394"/>
    <w:rsid w:val="006C62FD"/>
    <w:rsid w:val="006C7B6C"/>
    <w:rsid w:val="006D0A2F"/>
    <w:rsid w:val="006D1A82"/>
    <w:rsid w:val="006D1BCC"/>
    <w:rsid w:val="006D4814"/>
    <w:rsid w:val="006D5D4C"/>
    <w:rsid w:val="006D6BAE"/>
    <w:rsid w:val="006D6EDF"/>
    <w:rsid w:val="006D731D"/>
    <w:rsid w:val="006E03F5"/>
    <w:rsid w:val="006E176F"/>
    <w:rsid w:val="006E2768"/>
    <w:rsid w:val="006E2F91"/>
    <w:rsid w:val="006E4EA9"/>
    <w:rsid w:val="006E7190"/>
    <w:rsid w:val="006E73F0"/>
    <w:rsid w:val="006F0426"/>
    <w:rsid w:val="006F11AB"/>
    <w:rsid w:val="006F27D5"/>
    <w:rsid w:val="006F2884"/>
    <w:rsid w:val="006F28CB"/>
    <w:rsid w:val="006F400E"/>
    <w:rsid w:val="006F7377"/>
    <w:rsid w:val="006F7E24"/>
    <w:rsid w:val="00700A4F"/>
    <w:rsid w:val="00700E27"/>
    <w:rsid w:val="00700FA3"/>
    <w:rsid w:val="007031A3"/>
    <w:rsid w:val="007047F8"/>
    <w:rsid w:val="007054A3"/>
    <w:rsid w:val="007055AA"/>
    <w:rsid w:val="00706249"/>
    <w:rsid w:val="00706655"/>
    <w:rsid w:val="007070CE"/>
    <w:rsid w:val="00707DA0"/>
    <w:rsid w:val="0071021E"/>
    <w:rsid w:val="00710323"/>
    <w:rsid w:val="007116A0"/>
    <w:rsid w:val="0071451D"/>
    <w:rsid w:val="0071470C"/>
    <w:rsid w:val="00714A5F"/>
    <w:rsid w:val="00714B46"/>
    <w:rsid w:val="00721865"/>
    <w:rsid w:val="00721ECD"/>
    <w:rsid w:val="0072236B"/>
    <w:rsid w:val="007227E7"/>
    <w:rsid w:val="00722D87"/>
    <w:rsid w:val="00723CA6"/>
    <w:rsid w:val="007240CE"/>
    <w:rsid w:val="00724D10"/>
    <w:rsid w:val="00725638"/>
    <w:rsid w:val="00725A48"/>
    <w:rsid w:val="00727022"/>
    <w:rsid w:val="007277C2"/>
    <w:rsid w:val="00727B08"/>
    <w:rsid w:val="00727BEF"/>
    <w:rsid w:val="00727F84"/>
    <w:rsid w:val="007304D6"/>
    <w:rsid w:val="00730629"/>
    <w:rsid w:val="007307BE"/>
    <w:rsid w:val="0073291C"/>
    <w:rsid w:val="00732965"/>
    <w:rsid w:val="00732C86"/>
    <w:rsid w:val="007333AE"/>
    <w:rsid w:val="0073435E"/>
    <w:rsid w:val="007357EC"/>
    <w:rsid w:val="00736449"/>
    <w:rsid w:val="007364BF"/>
    <w:rsid w:val="00736632"/>
    <w:rsid w:val="0073756A"/>
    <w:rsid w:val="007375B0"/>
    <w:rsid w:val="007405B0"/>
    <w:rsid w:val="00740CE7"/>
    <w:rsid w:val="00741235"/>
    <w:rsid w:val="007420C6"/>
    <w:rsid w:val="0074231C"/>
    <w:rsid w:val="0074232D"/>
    <w:rsid w:val="00742C75"/>
    <w:rsid w:val="007431B6"/>
    <w:rsid w:val="00744FB5"/>
    <w:rsid w:val="00745B01"/>
    <w:rsid w:val="00751038"/>
    <w:rsid w:val="007510EF"/>
    <w:rsid w:val="00751B54"/>
    <w:rsid w:val="007528C8"/>
    <w:rsid w:val="00753706"/>
    <w:rsid w:val="007537B0"/>
    <w:rsid w:val="007539FB"/>
    <w:rsid w:val="0075475E"/>
    <w:rsid w:val="00755A2C"/>
    <w:rsid w:val="00756318"/>
    <w:rsid w:val="007567C9"/>
    <w:rsid w:val="00756F47"/>
    <w:rsid w:val="007578F0"/>
    <w:rsid w:val="0076112A"/>
    <w:rsid w:val="00761F14"/>
    <w:rsid w:val="0076282A"/>
    <w:rsid w:val="00762E48"/>
    <w:rsid w:val="007643E4"/>
    <w:rsid w:val="007647AC"/>
    <w:rsid w:val="0076573A"/>
    <w:rsid w:val="00765FB8"/>
    <w:rsid w:val="0076612A"/>
    <w:rsid w:val="00767010"/>
    <w:rsid w:val="00767F7C"/>
    <w:rsid w:val="0077036A"/>
    <w:rsid w:val="00770947"/>
    <w:rsid w:val="007717E6"/>
    <w:rsid w:val="007719E2"/>
    <w:rsid w:val="00772576"/>
    <w:rsid w:val="007725D2"/>
    <w:rsid w:val="00773801"/>
    <w:rsid w:val="00774751"/>
    <w:rsid w:val="0077511B"/>
    <w:rsid w:val="00775944"/>
    <w:rsid w:val="007769D6"/>
    <w:rsid w:val="007806FF"/>
    <w:rsid w:val="007827DE"/>
    <w:rsid w:val="00783EBE"/>
    <w:rsid w:val="007846DA"/>
    <w:rsid w:val="0078563F"/>
    <w:rsid w:val="00785656"/>
    <w:rsid w:val="007856E8"/>
    <w:rsid w:val="0078580C"/>
    <w:rsid w:val="00787022"/>
    <w:rsid w:val="00787C9C"/>
    <w:rsid w:val="0079093E"/>
    <w:rsid w:val="00792C5B"/>
    <w:rsid w:val="00794EE1"/>
    <w:rsid w:val="00795230"/>
    <w:rsid w:val="007A619A"/>
    <w:rsid w:val="007A67C2"/>
    <w:rsid w:val="007A7556"/>
    <w:rsid w:val="007A79D8"/>
    <w:rsid w:val="007B1DB1"/>
    <w:rsid w:val="007B341E"/>
    <w:rsid w:val="007B49BD"/>
    <w:rsid w:val="007B4F2D"/>
    <w:rsid w:val="007B5090"/>
    <w:rsid w:val="007B5C5B"/>
    <w:rsid w:val="007B6701"/>
    <w:rsid w:val="007C0A5F"/>
    <w:rsid w:val="007C135A"/>
    <w:rsid w:val="007C1E33"/>
    <w:rsid w:val="007C203C"/>
    <w:rsid w:val="007C22B3"/>
    <w:rsid w:val="007C24CF"/>
    <w:rsid w:val="007C255B"/>
    <w:rsid w:val="007C2DD1"/>
    <w:rsid w:val="007C4F30"/>
    <w:rsid w:val="007C4FA3"/>
    <w:rsid w:val="007C5F8E"/>
    <w:rsid w:val="007C6DAE"/>
    <w:rsid w:val="007D1C0F"/>
    <w:rsid w:val="007D3FCB"/>
    <w:rsid w:val="007D56ED"/>
    <w:rsid w:val="007D5725"/>
    <w:rsid w:val="007D5CC1"/>
    <w:rsid w:val="007D6460"/>
    <w:rsid w:val="007E143D"/>
    <w:rsid w:val="007E1931"/>
    <w:rsid w:val="007E2201"/>
    <w:rsid w:val="007E27D8"/>
    <w:rsid w:val="007E2871"/>
    <w:rsid w:val="007E57D8"/>
    <w:rsid w:val="007E69E6"/>
    <w:rsid w:val="007E6E5D"/>
    <w:rsid w:val="007F10B0"/>
    <w:rsid w:val="007F1479"/>
    <w:rsid w:val="007F182D"/>
    <w:rsid w:val="007F24AC"/>
    <w:rsid w:val="007F383D"/>
    <w:rsid w:val="007F478B"/>
    <w:rsid w:val="007F4D76"/>
    <w:rsid w:val="007F5478"/>
    <w:rsid w:val="007F6D79"/>
    <w:rsid w:val="007F7579"/>
    <w:rsid w:val="007F774B"/>
    <w:rsid w:val="007F7F73"/>
    <w:rsid w:val="0080096F"/>
    <w:rsid w:val="00800D85"/>
    <w:rsid w:val="00801550"/>
    <w:rsid w:val="0080158E"/>
    <w:rsid w:val="008024BB"/>
    <w:rsid w:val="00803255"/>
    <w:rsid w:val="00803435"/>
    <w:rsid w:val="0080350F"/>
    <w:rsid w:val="008035F0"/>
    <w:rsid w:val="0080477A"/>
    <w:rsid w:val="00804932"/>
    <w:rsid w:val="008050AF"/>
    <w:rsid w:val="008051D7"/>
    <w:rsid w:val="008057C2"/>
    <w:rsid w:val="00807D86"/>
    <w:rsid w:val="00810EDD"/>
    <w:rsid w:val="0081119A"/>
    <w:rsid w:val="0081128F"/>
    <w:rsid w:val="00811393"/>
    <w:rsid w:val="0081194E"/>
    <w:rsid w:val="00812D54"/>
    <w:rsid w:val="00812D80"/>
    <w:rsid w:val="00813AD8"/>
    <w:rsid w:val="00814EF9"/>
    <w:rsid w:val="00816002"/>
    <w:rsid w:val="00816672"/>
    <w:rsid w:val="00816BF8"/>
    <w:rsid w:val="0081706E"/>
    <w:rsid w:val="008171B5"/>
    <w:rsid w:val="0082091F"/>
    <w:rsid w:val="00820BD2"/>
    <w:rsid w:val="00820E3A"/>
    <w:rsid w:val="008212EF"/>
    <w:rsid w:val="008227F3"/>
    <w:rsid w:val="0082453E"/>
    <w:rsid w:val="00824745"/>
    <w:rsid w:val="00824B43"/>
    <w:rsid w:val="00824BDE"/>
    <w:rsid w:val="00825CE4"/>
    <w:rsid w:val="008265EB"/>
    <w:rsid w:val="00826EE0"/>
    <w:rsid w:val="008273B6"/>
    <w:rsid w:val="0083065C"/>
    <w:rsid w:val="00830AA6"/>
    <w:rsid w:val="0083191D"/>
    <w:rsid w:val="00831B6A"/>
    <w:rsid w:val="00832A07"/>
    <w:rsid w:val="00834598"/>
    <w:rsid w:val="00834F92"/>
    <w:rsid w:val="00835786"/>
    <w:rsid w:val="00835C58"/>
    <w:rsid w:val="00835E1D"/>
    <w:rsid w:val="00836302"/>
    <w:rsid w:val="008370B0"/>
    <w:rsid w:val="00837E6A"/>
    <w:rsid w:val="0084049A"/>
    <w:rsid w:val="00840E5C"/>
    <w:rsid w:val="00841945"/>
    <w:rsid w:val="00843CE1"/>
    <w:rsid w:val="00844A98"/>
    <w:rsid w:val="00844ECE"/>
    <w:rsid w:val="00845CF4"/>
    <w:rsid w:val="008460F3"/>
    <w:rsid w:val="00846982"/>
    <w:rsid w:val="00851F33"/>
    <w:rsid w:val="00851F94"/>
    <w:rsid w:val="00852523"/>
    <w:rsid w:val="00852F85"/>
    <w:rsid w:val="00853AD2"/>
    <w:rsid w:val="00854A4E"/>
    <w:rsid w:val="00854A82"/>
    <w:rsid w:val="00855917"/>
    <w:rsid w:val="00856DC3"/>
    <w:rsid w:val="00857C16"/>
    <w:rsid w:val="00857D4C"/>
    <w:rsid w:val="008600CB"/>
    <w:rsid w:val="0086059A"/>
    <w:rsid w:val="008612C1"/>
    <w:rsid w:val="0086254F"/>
    <w:rsid w:val="00862DE2"/>
    <w:rsid w:val="00863354"/>
    <w:rsid w:val="008649DA"/>
    <w:rsid w:val="008652C6"/>
    <w:rsid w:val="008664EF"/>
    <w:rsid w:val="008669F0"/>
    <w:rsid w:val="008674BB"/>
    <w:rsid w:val="00871CC2"/>
    <w:rsid w:val="008726FE"/>
    <w:rsid w:val="00873AD1"/>
    <w:rsid w:val="00873EDA"/>
    <w:rsid w:val="008750E3"/>
    <w:rsid w:val="008802B7"/>
    <w:rsid w:val="008806A5"/>
    <w:rsid w:val="008806BA"/>
    <w:rsid w:val="008806D6"/>
    <w:rsid w:val="00881126"/>
    <w:rsid w:val="00883E26"/>
    <w:rsid w:val="008864EA"/>
    <w:rsid w:val="008878B7"/>
    <w:rsid w:val="00887976"/>
    <w:rsid w:val="00887C90"/>
    <w:rsid w:val="00887FE3"/>
    <w:rsid w:val="00890B62"/>
    <w:rsid w:val="00891BF2"/>
    <w:rsid w:val="00891CEE"/>
    <w:rsid w:val="00893F5F"/>
    <w:rsid w:val="00893FC8"/>
    <w:rsid w:val="00895355"/>
    <w:rsid w:val="00895415"/>
    <w:rsid w:val="00896B0D"/>
    <w:rsid w:val="00897342"/>
    <w:rsid w:val="008A01D5"/>
    <w:rsid w:val="008A1053"/>
    <w:rsid w:val="008A159E"/>
    <w:rsid w:val="008A2D32"/>
    <w:rsid w:val="008A42BB"/>
    <w:rsid w:val="008A431B"/>
    <w:rsid w:val="008A5589"/>
    <w:rsid w:val="008B1116"/>
    <w:rsid w:val="008B1170"/>
    <w:rsid w:val="008B13BE"/>
    <w:rsid w:val="008B3DD2"/>
    <w:rsid w:val="008B4174"/>
    <w:rsid w:val="008B4AF7"/>
    <w:rsid w:val="008B54E2"/>
    <w:rsid w:val="008B5E7F"/>
    <w:rsid w:val="008B6422"/>
    <w:rsid w:val="008B6ACD"/>
    <w:rsid w:val="008B77EC"/>
    <w:rsid w:val="008B7F96"/>
    <w:rsid w:val="008C2555"/>
    <w:rsid w:val="008C2B3C"/>
    <w:rsid w:val="008C616C"/>
    <w:rsid w:val="008C6D55"/>
    <w:rsid w:val="008C724C"/>
    <w:rsid w:val="008C7C90"/>
    <w:rsid w:val="008C7E75"/>
    <w:rsid w:val="008D0B0F"/>
    <w:rsid w:val="008D0D75"/>
    <w:rsid w:val="008D7496"/>
    <w:rsid w:val="008E09B8"/>
    <w:rsid w:val="008E0F93"/>
    <w:rsid w:val="008E19BB"/>
    <w:rsid w:val="008E22D7"/>
    <w:rsid w:val="008E268D"/>
    <w:rsid w:val="008E3200"/>
    <w:rsid w:val="008E4751"/>
    <w:rsid w:val="008E71F2"/>
    <w:rsid w:val="008F1298"/>
    <w:rsid w:val="008F17DB"/>
    <w:rsid w:val="008F1AF5"/>
    <w:rsid w:val="008F1C5E"/>
    <w:rsid w:val="008F27CA"/>
    <w:rsid w:val="008F3F1E"/>
    <w:rsid w:val="008F40E3"/>
    <w:rsid w:val="008F494C"/>
    <w:rsid w:val="008F6EEB"/>
    <w:rsid w:val="009001B2"/>
    <w:rsid w:val="00900ECA"/>
    <w:rsid w:val="00901664"/>
    <w:rsid w:val="00903167"/>
    <w:rsid w:val="0090357F"/>
    <w:rsid w:val="0090373F"/>
    <w:rsid w:val="00903D72"/>
    <w:rsid w:val="00903E56"/>
    <w:rsid w:val="00904045"/>
    <w:rsid w:val="0090591D"/>
    <w:rsid w:val="0090757C"/>
    <w:rsid w:val="00910E27"/>
    <w:rsid w:val="00914988"/>
    <w:rsid w:val="00914B2B"/>
    <w:rsid w:val="009166F0"/>
    <w:rsid w:val="00916956"/>
    <w:rsid w:val="0091707B"/>
    <w:rsid w:val="009172DA"/>
    <w:rsid w:val="0092071F"/>
    <w:rsid w:val="009210C9"/>
    <w:rsid w:val="009231E2"/>
    <w:rsid w:val="00923745"/>
    <w:rsid w:val="009246A2"/>
    <w:rsid w:val="00924B4D"/>
    <w:rsid w:val="00924BC7"/>
    <w:rsid w:val="0092520C"/>
    <w:rsid w:val="00925A77"/>
    <w:rsid w:val="009301A8"/>
    <w:rsid w:val="009304EC"/>
    <w:rsid w:val="00931970"/>
    <w:rsid w:val="00932697"/>
    <w:rsid w:val="00934648"/>
    <w:rsid w:val="00935908"/>
    <w:rsid w:val="00936A2D"/>
    <w:rsid w:val="00940501"/>
    <w:rsid w:val="0094056E"/>
    <w:rsid w:val="009405F4"/>
    <w:rsid w:val="0094132A"/>
    <w:rsid w:val="0094172E"/>
    <w:rsid w:val="00941778"/>
    <w:rsid w:val="009423F2"/>
    <w:rsid w:val="00942ABE"/>
    <w:rsid w:val="00943150"/>
    <w:rsid w:val="0094342D"/>
    <w:rsid w:val="009445BF"/>
    <w:rsid w:val="00946865"/>
    <w:rsid w:val="00946B28"/>
    <w:rsid w:val="009509E6"/>
    <w:rsid w:val="0095274A"/>
    <w:rsid w:val="00952B34"/>
    <w:rsid w:val="009531E2"/>
    <w:rsid w:val="009531F4"/>
    <w:rsid w:val="00954FD0"/>
    <w:rsid w:val="00955A11"/>
    <w:rsid w:val="00955B88"/>
    <w:rsid w:val="00955C50"/>
    <w:rsid w:val="00956183"/>
    <w:rsid w:val="00956307"/>
    <w:rsid w:val="00956978"/>
    <w:rsid w:val="00960A4B"/>
    <w:rsid w:val="00961828"/>
    <w:rsid w:val="0096182A"/>
    <w:rsid w:val="009623E4"/>
    <w:rsid w:val="00965403"/>
    <w:rsid w:val="009657D3"/>
    <w:rsid w:val="00965C4D"/>
    <w:rsid w:val="00966387"/>
    <w:rsid w:val="0096639B"/>
    <w:rsid w:val="00966526"/>
    <w:rsid w:val="0097059D"/>
    <w:rsid w:val="00970F29"/>
    <w:rsid w:val="00971A20"/>
    <w:rsid w:val="00972E33"/>
    <w:rsid w:val="009737D3"/>
    <w:rsid w:val="00973CA7"/>
    <w:rsid w:val="00974043"/>
    <w:rsid w:val="0097411C"/>
    <w:rsid w:val="009755F5"/>
    <w:rsid w:val="00976314"/>
    <w:rsid w:val="009764FC"/>
    <w:rsid w:val="00976AF5"/>
    <w:rsid w:val="00976D09"/>
    <w:rsid w:val="0098026C"/>
    <w:rsid w:val="009805E8"/>
    <w:rsid w:val="0098299A"/>
    <w:rsid w:val="00982B4C"/>
    <w:rsid w:val="00983A3F"/>
    <w:rsid w:val="00983E90"/>
    <w:rsid w:val="009845F1"/>
    <w:rsid w:val="00984F86"/>
    <w:rsid w:val="009857A6"/>
    <w:rsid w:val="00986313"/>
    <w:rsid w:val="00986AEA"/>
    <w:rsid w:val="00986D75"/>
    <w:rsid w:val="00987FDD"/>
    <w:rsid w:val="009904B0"/>
    <w:rsid w:val="0099055B"/>
    <w:rsid w:val="00992934"/>
    <w:rsid w:val="009958F2"/>
    <w:rsid w:val="00995A8E"/>
    <w:rsid w:val="009962DF"/>
    <w:rsid w:val="0099656B"/>
    <w:rsid w:val="009969E7"/>
    <w:rsid w:val="009977BD"/>
    <w:rsid w:val="009A030A"/>
    <w:rsid w:val="009A08E0"/>
    <w:rsid w:val="009A0DC6"/>
    <w:rsid w:val="009A1BB7"/>
    <w:rsid w:val="009A3B7E"/>
    <w:rsid w:val="009A432C"/>
    <w:rsid w:val="009A4745"/>
    <w:rsid w:val="009A4B6B"/>
    <w:rsid w:val="009A4C4C"/>
    <w:rsid w:val="009A52A5"/>
    <w:rsid w:val="009A52CD"/>
    <w:rsid w:val="009A7448"/>
    <w:rsid w:val="009A78C7"/>
    <w:rsid w:val="009A7CC1"/>
    <w:rsid w:val="009B04F4"/>
    <w:rsid w:val="009B1E90"/>
    <w:rsid w:val="009B5C7B"/>
    <w:rsid w:val="009B778D"/>
    <w:rsid w:val="009C0078"/>
    <w:rsid w:val="009C0209"/>
    <w:rsid w:val="009C04DD"/>
    <w:rsid w:val="009C2805"/>
    <w:rsid w:val="009C2AF7"/>
    <w:rsid w:val="009C2C74"/>
    <w:rsid w:val="009C4C06"/>
    <w:rsid w:val="009C5780"/>
    <w:rsid w:val="009C6222"/>
    <w:rsid w:val="009D1F51"/>
    <w:rsid w:val="009D209A"/>
    <w:rsid w:val="009D2979"/>
    <w:rsid w:val="009D2A8F"/>
    <w:rsid w:val="009D2B5D"/>
    <w:rsid w:val="009D5527"/>
    <w:rsid w:val="009D5A23"/>
    <w:rsid w:val="009D5E93"/>
    <w:rsid w:val="009D6250"/>
    <w:rsid w:val="009D69D2"/>
    <w:rsid w:val="009D6C8E"/>
    <w:rsid w:val="009D6E22"/>
    <w:rsid w:val="009E09BA"/>
    <w:rsid w:val="009E0FFC"/>
    <w:rsid w:val="009E226C"/>
    <w:rsid w:val="009E2562"/>
    <w:rsid w:val="009E396A"/>
    <w:rsid w:val="009E6207"/>
    <w:rsid w:val="009E78BB"/>
    <w:rsid w:val="009F1E6D"/>
    <w:rsid w:val="009F33BC"/>
    <w:rsid w:val="009F4CD8"/>
    <w:rsid w:val="009F597D"/>
    <w:rsid w:val="009F5F33"/>
    <w:rsid w:val="009F6435"/>
    <w:rsid w:val="009F6B7E"/>
    <w:rsid w:val="009F6CC7"/>
    <w:rsid w:val="00A000AC"/>
    <w:rsid w:val="00A00328"/>
    <w:rsid w:val="00A007B7"/>
    <w:rsid w:val="00A00C66"/>
    <w:rsid w:val="00A126AA"/>
    <w:rsid w:val="00A126F5"/>
    <w:rsid w:val="00A12AF1"/>
    <w:rsid w:val="00A1404D"/>
    <w:rsid w:val="00A15114"/>
    <w:rsid w:val="00A1529F"/>
    <w:rsid w:val="00A17670"/>
    <w:rsid w:val="00A17F8F"/>
    <w:rsid w:val="00A2006B"/>
    <w:rsid w:val="00A20121"/>
    <w:rsid w:val="00A21666"/>
    <w:rsid w:val="00A218CE"/>
    <w:rsid w:val="00A236E3"/>
    <w:rsid w:val="00A23B52"/>
    <w:rsid w:val="00A23B58"/>
    <w:rsid w:val="00A242F3"/>
    <w:rsid w:val="00A24D04"/>
    <w:rsid w:val="00A26A41"/>
    <w:rsid w:val="00A27E7E"/>
    <w:rsid w:val="00A319A7"/>
    <w:rsid w:val="00A3206C"/>
    <w:rsid w:val="00A328C5"/>
    <w:rsid w:val="00A329FE"/>
    <w:rsid w:val="00A3368A"/>
    <w:rsid w:val="00A344CD"/>
    <w:rsid w:val="00A34AD5"/>
    <w:rsid w:val="00A357A8"/>
    <w:rsid w:val="00A358C6"/>
    <w:rsid w:val="00A359D6"/>
    <w:rsid w:val="00A359E1"/>
    <w:rsid w:val="00A3623A"/>
    <w:rsid w:val="00A3684E"/>
    <w:rsid w:val="00A40E1A"/>
    <w:rsid w:val="00A427EC"/>
    <w:rsid w:val="00A43020"/>
    <w:rsid w:val="00A433A0"/>
    <w:rsid w:val="00A44030"/>
    <w:rsid w:val="00A44508"/>
    <w:rsid w:val="00A4501C"/>
    <w:rsid w:val="00A4563D"/>
    <w:rsid w:val="00A465D6"/>
    <w:rsid w:val="00A46E7F"/>
    <w:rsid w:val="00A473C9"/>
    <w:rsid w:val="00A513A7"/>
    <w:rsid w:val="00A516A8"/>
    <w:rsid w:val="00A5307D"/>
    <w:rsid w:val="00A535BA"/>
    <w:rsid w:val="00A56BC0"/>
    <w:rsid w:val="00A56C28"/>
    <w:rsid w:val="00A5714C"/>
    <w:rsid w:val="00A579E4"/>
    <w:rsid w:val="00A57D5C"/>
    <w:rsid w:val="00A60156"/>
    <w:rsid w:val="00A60D5C"/>
    <w:rsid w:val="00A618DB"/>
    <w:rsid w:val="00A61998"/>
    <w:rsid w:val="00A6229F"/>
    <w:rsid w:val="00A62494"/>
    <w:rsid w:val="00A625EB"/>
    <w:rsid w:val="00A62A4C"/>
    <w:rsid w:val="00A64071"/>
    <w:rsid w:val="00A65080"/>
    <w:rsid w:val="00A6587B"/>
    <w:rsid w:val="00A659B0"/>
    <w:rsid w:val="00A65A3C"/>
    <w:rsid w:val="00A66EB4"/>
    <w:rsid w:val="00A70E37"/>
    <w:rsid w:val="00A70ECC"/>
    <w:rsid w:val="00A726C9"/>
    <w:rsid w:val="00A73747"/>
    <w:rsid w:val="00A746DE"/>
    <w:rsid w:val="00A75C57"/>
    <w:rsid w:val="00A77B8A"/>
    <w:rsid w:val="00A80554"/>
    <w:rsid w:val="00A80D01"/>
    <w:rsid w:val="00A823EC"/>
    <w:rsid w:val="00A82D05"/>
    <w:rsid w:val="00A82DED"/>
    <w:rsid w:val="00A832CA"/>
    <w:rsid w:val="00A8356E"/>
    <w:rsid w:val="00A842C8"/>
    <w:rsid w:val="00A8462F"/>
    <w:rsid w:val="00A84727"/>
    <w:rsid w:val="00A84B60"/>
    <w:rsid w:val="00A85001"/>
    <w:rsid w:val="00A8595A"/>
    <w:rsid w:val="00A86713"/>
    <w:rsid w:val="00A87117"/>
    <w:rsid w:val="00A90EE6"/>
    <w:rsid w:val="00A919B4"/>
    <w:rsid w:val="00A94612"/>
    <w:rsid w:val="00A954A4"/>
    <w:rsid w:val="00A95ED5"/>
    <w:rsid w:val="00A967A4"/>
    <w:rsid w:val="00A96FF0"/>
    <w:rsid w:val="00A9708B"/>
    <w:rsid w:val="00A971B3"/>
    <w:rsid w:val="00AA1A4F"/>
    <w:rsid w:val="00AA4791"/>
    <w:rsid w:val="00AA4E07"/>
    <w:rsid w:val="00AA4FE1"/>
    <w:rsid w:val="00AA6CE7"/>
    <w:rsid w:val="00AA71AF"/>
    <w:rsid w:val="00AB0301"/>
    <w:rsid w:val="00AB09D4"/>
    <w:rsid w:val="00AB0AE4"/>
    <w:rsid w:val="00AB0E2C"/>
    <w:rsid w:val="00AB10F1"/>
    <w:rsid w:val="00AB11A9"/>
    <w:rsid w:val="00AB1E66"/>
    <w:rsid w:val="00AB1F3C"/>
    <w:rsid w:val="00AB20AF"/>
    <w:rsid w:val="00AB38F3"/>
    <w:rsid w:val="00AB7630"/>
    <w:rsid w:val="00AC03BA"/>
    <w:rsid w:val="00AC080D"/>
    <w:rsid w:val="00AC127C"/>
    <w:rsid w:val="00AC2944"/>
    <w:rsid w:val="00AC3065"/>
    <w:rsid w:val="00AC491A"/>
    <w:rsid w:val="00AC6748"/>
    <w:rsid w:val="00AC6767"/>
    <w:rsid w:val="00AC6E0A"/>
    <w:rsid w:val="00AC76F4"/>
    <w:rsid w:val="00AD0807"/>
    <w:rsid w:val="00AD100A"/>
    <w:rsid w:val="00AD1A51"/>
    <w:rsid w:val="00AD3554"/>
    <w:rsid w:val="00AD4642"/>
    <w:rsid w:val="00AD555D"/>
    <w:rsid w:val="00AD683B"/>
    <w:rsid w:val="00AD7896"/>
    <w:rsid w:val="00AE267D"/>
    <w:rsid w:val="00AE276A"/>
    <w:rsid w:val="00AE31E6"/>
    <w:rsid w:val="00AE3202"/>
    <w:rsid w:val="00AE343E"/>
    <w:rsid w:val="00AE38D6"/>
    <w:rsid w:val="00AE46A4"/>
    <w:rsid w:val="00AE6286"/>
    <w:rsid w:val="00AE6DB1"/>
    <w:rsid w:val="00AE7228"/>
    <w:rsid w:val="00AF002C"/>
    <w:rsid w:val="00AF029B"/>
    <w:rsid w:val="00AF0CDC"/>
    <w:rsid w:val="00AF2A31"/>
    <w:rsid w:val="00AF2FF8"/>
    <w:rsid w:val="00AF44FE"/>
    <w:rsid w:val="00AF5C85"/>
    <w:rsid w:val="00AF5E55"/>
    <w:rsid w:val="00AF6B12"/>
    <w:rsid w:val="00B0005F"/>
    <w:rsid w:val="00B001C1"/>
    <w:rsid w:val="00B010D0"/>
    <w:rsid w:val="00B02301"/>
    <w:rsid w:val="00B02717"/>
    <w:rsid w:val="00B02F2D"/>
    <w:rsid w:val="00B032A6"/>
    <w:rsid w:val="00B03D1E"/>
    <w:rsid w:val="00B04145"/>
    <w:rsid w:val="00B044B1"/>
    <w:rsid w:val="00B0521D"/>
    <w:rsid w:val="00B05A25"/>
    <w:rsid w:val="00B05AC4"/>
    <w:rsid w:val="00B06C45"/>
    <w:rsid w:val="00B10F0C"/>
    <w:rsid w:val="00B114C6"/>
    <w:rsid w:val="00B12666"/>
    <w:rsid w:val="00B12784"/>
    <w:rsid w:val="00B20910"/>
    <w:rsid w:val="00B20B21"/>
    <w:rsid w:val="00B2185B"/>
    <w:rsid w:val="00B26FE8"/>
    <w:rsid w:val="00B27B0A"/>
    <w:rsid w:val="00B31EFC"/>
    <w:rsid w:val="00B32D2A"/>
    <w:rsid w:val="00B3354F"/>
    <w:rsid w:val="00B33BAE"/>
    <w:rsid w:val="00B34B7A"/>
    <w:rsid w:val="00B35340"/>
    <w:rsid w:val="00B37893"/>
    <w:rsid w:val="00B37C24"/>
    <w:rsid w:val="00B401DF"/>
    <w:rsid w:val="00B404DE"/>
    <w:rsid w:val="00B40AFA"/>
    <w:rsid w:val="00B40CF3"/>
    <w:rsid w:val="00B414AF"/>
    <w:rsid w:val="00B41767"/>
    <w:rsid w:val="00B41F38"/>
    <w:rsid w:val="00B4236F"/>
    <w:rsid w:val="00B42B91"/>
    <w:rsid w:val="00B42C31"/>
    <w:rsid w:val="00B448C7"/>
    <w:rsid w:val="00B44973"/>
    <w:rsid w:val="00B45D2B"/>
    <w:rsid w:val="00B509A0"/>
    <w:rsid w:val="00B52070"/>
    <w:rsid w:val="00B525FF"/>
    <w:rsid w:val="00B53B3D"/>
    <w:rsid w:val="00B53CDD"/>
    <w:rsid w:val="00B542CA"/>
    <w:rsid w:val="00B54427"/>
    <w:rsid w:val="00B551F6"/>
    <w:rsid w:val="00B55501"/>
    <w:rsid w:val="00B55BDF"/>
    <w:rsid w:val="00B57161"/>
    <w:rsid w:val="00B5729C"/>
    <w:rsid w:val="00B5792E"/>
    <w:rsid w:val="00B601F0"/>
    <w:rsid w:val="00B61EE5"/>
    <w:rsid w:val="00B623AC"/>
    <w:rsid w:val="00B625EC"/>
    <w:rsid w:val="00B62762"/>
    <w:rsid w:val="00B62F08"/>
    <w:rsid w:val="00B63BA0"/>
    <w:rsid w:val="00B63FEC"/>
    <w:rsid w:val="00B64A9B"/>
    <w:rsid w:val="00B6685B"/>
    <w:rsid w:val="00B6724E"/>
    <w:rsid w:val="00B7084F"/>
    <w:rsid w:val="00B7184F"/>
    <w:rsid w:val="00B735BF"/>
    <w:rsid w:val="00B73A24"/>
    <w:rsid w:val="00B7407F"/>
    <w:rsid w:val="00B75DA3"/>
    <w:rsid w:val="00B75E4B"/>
    <w:rsid w:val="00B8016B"/>
    <w:rsid w:val="00B8017D"/>
    <w:rsid w:val="00B82989"/>
    <w:rsid w:val="00B82D7F"/>
    <w:rsid w:val="00B83FAB"/>
    <w:rsid w:val="00B84B5B"/>
    <w:rsid w:val="00B84BFA"/>
    <w:rsid w:val="00B854A9"/>
    <w:rsid w:val="00B85C2A"/>
    <w:rsid w:val="00B86000"/>
    <w:rsid w:val="00B874B9"/>
    <w:rsid w:val="00B90321"/>
    <w:rsid w:val="00B91504"/>
    <w:rsid w:val="00B916CB"/>
    <w:rsid w:val="00B92934"/>
    <w:rsid w:val="00B92D20"/>
    <w:rsid w:val="00B92DEB"/>
    <w:rsid w:val="00B946C9"/>
    <w:rsid w:val="00B94849"/>
    <w:rsid w:val="00B94CB4"/>
    <w:rsid w:val="00B959BB"/>
    <w:rsid w:val="00B95AE6"/>
    <w:rsid w:val="00B96204"/>
    <w:rsid w:val="00B965D8"/>
    <w:rsid w:val="00B969D4"/>
    <w:rsid w:val="00B97C16"/>
    <w:rsid w:val="00BA109A"/>
    <w:rsid w:val="00BA1EBB"/>
    <w:rsid w:val="00BA205A"/>
    <w:rsid w:val="00BA2F59"/>
    <w:rsid w:val="00BA3FC9"/>
    <w:rsid w:val="00BA4238"/>
    <w:rsid w:val="00BA48BC"/>
    <w:rsid w:val="00BA6026"/>
    <w:rsid w:val="00BA7A7A"/>
    <w:rsid w:val="00BB1076"/>
    <w:rsid w:val="00BB232E"/>
    <w:rsid w:val="00BB359C"/>
    <w:rsid w:val="00BB6306"/>
    <w:rsid w:val="00BB6723"/>
    <w:rsid w:val="00BB7031"/>
    <w:rsid w:val="00BB727A"/>
    <w:rsid w:val="00BB7339"/>
    <w:rsid w:val="00BB7D72"/>
    <w:rsid w:val="00BC0395"/>
    <w:rsid w:val="00BC0F23"/>
    <w:rsid w:val="00BC139B"/>
    <w:rsid w:val="00BC174E"/>
    <w:rsid w:val="00BC52D1"/>
    <w:rsid w:val="00BC5310"/>
    <w:rsid w:val="00BC5313"/>
    <w:rsid w:val="00BC6754"/>
    <w:rsid w:val="00BC7539"/>
    <w:rsid w:val="00BD0012"/>
    <w:rsid w:val="00BD0195"/>
    <w:rsid w:val="00BD02DC"/>
    <w:rsid w:val="00BD0D08"/>
    <w:rsid w:val="00BD1730"/>
    <w:rsid w:val="00BD1E38"/>
    <w:rsid w:val="00BD2982"/>
    <w:rsid w:val="00BD32A7"/>
    <w:rsid w:val="00BD4390"/>
    <w:rsid w:val="00BD64F5"/>
    <w:rsid w:val="00BD65D9"/>
    <w:rsid w:val="00BD6F9D"/>
    <w:rsid w:val="00BE07E3"/>
    <w:rsid w:val="00BE0D3C"/>
    <w:rsid w:val="00BE7862"/>
    <w:rsid w:val="00BF1057"/>
    <w:rsid w:val="00BF1667"/>
    <w:rsid w:val="00BF1AD9"/>
    <w:rsid w:val="00BF27E4"/>
    <w:rsid w:val="00BF6DCA"/>
    <w:rsid w:val="00BF7849"/>
    <w:rsid w:val="00BF7D1D"/>
    <w:rsid w:val="00C01051"/>
    <w:rsid w:val="00C0131E"/>
    <w:rsid w:val="00C01F80"/>
    <w:rsid w:val="00C03267"/>
    <w:rsid w:val="00C0374F"/>
    <w:rsid w:val="00C03B45"/>
    <w:rsid w:val="00C04C79"/>
    <w:rsid w:val="00C05CEB"/>
    <w:rsid w:val="00C06964"/>
    <w:rsid w:val="00C06F30"/>
    <w:rsid w:val="00C07FC8"/>
    <w:rsid w:val="00C10109"/>
    <w:rsid w:val="00C10918"/>
    <w:rsid w:val="00C1339A"/>
    <w:rsid w:val="00C14BBF"/>
    <w:rsid w:val="00C15031"/>
    <w:rsid w:val="00C15613"/>
    <w:rsid w:val="00C15789"/>
    <w:rsid w:val="00C15E8E"/>
    <w:rsid w:val="00C175BC"/>
    <w:rsid w:val="00C175FF"/>
    <w:rsid w:val="00C20012"/>
    <w:rsid w:val="00C20056"/>
    <w:rsid w:val="00C212E6"/>
    <w:rsid w:val="00C22850"/>
    <w:rsid w:val="00C22998"/>
    <w:rsid w:val="00C23E3F"/>
    <w:rsid w:val="00C24A86"/>
    <w:rsid w:val="00C24C58"/>
    <w:rsid w:val="00C24D69"/>
    <w:rsid w:val="00C261AD"/>
    <w:rsid w:val="00C316F2"/>
    <w:rsid w:val="00C32C02"/>
    <w:rsid w:val="00C331FF"/>
    <w:rsid w:val="00C33752"/>
    <w:rsid w:val="00C3381B"/>
    <w:rsid w:val="00C33FC4"/>
    <w:rsid w:val="00C344C8"/>
    <w:rsid w:val="00C34653"/>
    <w:rsid w:val="00C34D89"/>
    <w:rsid w:val="00C35965"/>
    <w:rsid w:val="00C36AD4"/>
    <w:rsid w:val="00C3782F"/>
    <w:rsid w:val="00C37C95"/>
    <w:rsid w:val="00C37E59"/>
    <w:rsid w:val="00C40013"/>
    <w:rsid w:val="00C40737"/>
    <w:rsid w:val="00C40781"/>
    <w:rsid w:val="00C43540"/>
    <w:rsid w:val="00C44183"/>
    <w:rsid w:val="00C441B6"/>
    <w:rsid w:val="00C441DC"/>
    <w:rsid w:val="00C45DE9"/>
    <w:rsid w:val="00C47B45"/>
    <w:rsid w:val="00C5045C"/>
    <w:rsid w:val="00C50FDD"/>
    <w:rsid w:val="00C51684"/>
    <w:rsid w:val="00C517A9"/>
    <w:rsid w:val="00C518B9"/>
    <w:rsid w:val="00C52D46"/>
    <w:rsid w:val="00C52F10"/>
    <w:rsid w:val="00C54C6F"/>
    <w:rsid w:val="00C569B8"/>
    <w:rsid w:val="00C56E07"/>
    <w:rsid w:val="00C56F09"/>
    <w:rsid w:val="00C60ABF"/>
    <w:rsid w:val="00C61340"/>
    <w:rsid w:val="00C61E16"/>
    <w:rsid w:val="00C61E75"/>
    <w:rsid w:val="00C622EF"/>
    <w:rsid w:val="00C62C38"/>
    <w:rsid w:val="00C63285"/>
    <w:rsid w:val="00C64D96"/>
    <w:rsid w:val="00C65F6A"/>
    <w:rsid w:val="00C70ACD"/>
    <w:rsid w:val="00C71038"/>
    <w:rsid w:val="00C71269"/>
    <w:rsid w:val="00C72205"/>
    <w:rsid w:val="00C72E09"/>
    <w:rsid w:val="00C73D6A"/>
    <w:rsid w:val="00C74AD9"/>
    <w:rsid w:val="00C74F4B"/>
    <w:rsid w:val="00C75E5F"/>
    <w:rsid w:val="00C77303"/>
    <w:rsid w:val="00C77493"/>
    <w:rsid w:val="00C80781"/>
    <w:rsid w:val="00C83A29"/>
    <w:rsid w:val="00C83FDD"/>
    <w:rsid w:val="00C84E2A"/>
    <w:rsid w:val="00C8546C"/>
    <w:rsid w:val="00C85E80"/>
    <w:rsid w:val="00C871FD"/>
    <w:rsid w:val="00C906BB"/>
    <w:rsid w:val="00C91EB9"/>
    <w:rsid w:val="00C9213D"/>
    <w:rsid w:val="00C96178"/>
    <w:rsid w:val="00C96D05"/>
    <w:rsid w:val="00CA27A0"/>
    <w:rsid w:val="00CA2A90"/>
    <w:rsid w:val="00CA2B2B"/>
    <w:rsid w:val="00CA333F"/>
    <w:rsid w:val="00CA342B"/>
    <w:rsid w:val="00CA3F20"/>
    <w:rsid w:val="00CA46C9"/>
    <w:rsid w:val="00CA6A30"/>
    <w:rsid w:val="00CA7FCA"/>
    <w:rsid w:val="00CB0799"/>
    <w:rsid w:val="00CB36CF"/>
    <w:rsid w:val="00CB3DC5"/>
    <w:rsid w:val="00CB4584"/>
    <w:rsid w:val="00CB4E0F"/>
    <w:rsid w:val="00CB5865"/>
    <w:rsid w:val="00CB5BCF"/>
    <w:rsid w:val="00CB6C6B"/>
    <w:rsid w:val="00CB763D"/>
    <w:rsid w:val="00CC1300"/>
    <w:rsid w:val="00CC319D"/>
    <w:rsid w:val="00CC3A6D"/>
    <w:rsid w:val="00CC6DC2"/>
    <w:rsid w:val="00CC76DD"/>
    <w:rsid w:val="00CD01D7"/>
    <w:rsid w:val="00CD0737"/>
    <w:rsid w:val="00CD09FF"/>
    <w:rsid w:val="00CD250A"/>
    <w:rsid w:val="00CD37A3"/>
    <w:rsid w:val="00CD3AB0"/>
    <w:rsid w:val="00CD3E08"/>
    <w:rsid w:val="00CD617D"/>
    <w:rsid w:val="00CD6740"/>
    <w:rsid w:val="00CD6E37"/>
    <w:rsid w:val="00CD72B9"/>
    <w:rsid w:val="00CE00EC"/>
    <w:rsid w:val="00CE157D"/>
    <w:rsid w:val="00CE1DDF"/>
    <w:rsid w:val="00CE1FE0"/>
    <w:rsid w:val="00CE25C5"/>
    <w:rsid w:val="00CE2C8C"/>
    <w:rsid w:val="00CE3643"/>
    <w:rsid w:val="00CE3CA5"/>
    <w:rsid w:val="00CE5855"/>
    <w:rsid w:val="00CE6162"/>
    <w:rsid w:val="00CE656F"/>
    <w:rsid w:val="00CE6E52"/>
    <w:rsid w:val="00CE6EB7"/>
    <w:rsid w:val="00CF076F"/>
    <w:rsid w:val="00CF1387"/>
    <w:rsid w:val="00CF259B"/>
    <w:rsid w:val="00CF28CC"/>
    <w:rsid w:val="00CF2BAE"/>
    <w:rsid w:val="00CF2C5B"/>
    <w:rsid w:val="00CF3AA4"/>
    <w:rsid w:val="00CF43D2"/>
    <w:rsid w:val="00CF4592"/>
    <w:rsid w:val="00CF5109"/>
    <w:rsid w:val="00CF51E2"/>
    <w:rsid w:val="00CF5277"/>
    <w:rsid w:val="00CF6977"/>
    <w:rsid w:val="00CF6C46"/>
    <w:rsid w:val="00CF75AB"/>
    <w:rsid w:val="00D013BE"/>
    <w:rsid w:val="00D01947"/>
    <w:rsid w:val="00D02805"/>
    <w:rsid w:val="00D03C4D"/>
    <w:rsid w:val="00D04A00"/>
    <w:rsid w:val="00D0528B"/>
    <w:rsid w:val="00D05540"/>
    <w:rsid w:val="00D05BD8"/>
    <w:rsid w:val="00D066BE"/>
    <w:rsid w:val="00D07340"/>
    <w:rsid w:val="00D07494"/>
    <w:rsid w:val="00D100B8"/>
    <w:rsid w:val="00D11DAA"/>
    <w:rsid w:val="00D124E3"/>
    <w:rsid w:val="00D127B7"/>
    <w:rsid w:val="00D1371E"/>
    <w:rsid w:val="00D13BA6"/>
    <w:rsid w:val="00D14A22"/>
    <w:rsid w:val="00D17369"/>
    <w:rsid w:val="00D1789C"/>
    <w:rsid w:val="00D205D1"/>
    <w:rsid w:val="00D20765"/>
    <w:rsid w:val="00D20CCF"/>
    <w:rsid w:val="00D2249F"/>
    <w:rsid w:val="00D22EDB"/>
    <w:rsid w:val="00D23F2B"/>
    <w:rsid w:val="00D255CB"/>
    <w:rsid w:val="00D2606F"/>
    <w:rsid w:val="00D3094E"/>
    <w:rsid w:val="00D32276"/>
    <w:rsid w:val="00D32EB6"/>
    <w:rsid w:val="00D3446C"/>
    <w:rsid w:val="00D34AA1"/>
    <w:rsid w:val="00D34C4A"/>
    <w:rsid w:val="00D35A56"/>
    <w:rsid w:val="00D360B9"/>
    <w:rsid w:val="00D364BB"/>
    <w:rsid w:val="00D37165"/>
    <w:rsid w:val="00D418EA"/>
    <w:rsid w:val="00D42996"/>
    <w:rsid w:val="00D42ECC"/>
    <w:rsid w:val="00D43D14"/>
    <w:rsid w:val="00D43D27"/>
    <w:rsid w:val="00D45940"/>
    <w:rsid w:val="00D462C9"/>
    <w:rsid w:val="00D46654"/>
    <w:rsid w:val="00D50EB2"/>
    <w:rsid w:val="00D52BA9"/>
    <w:rsid w:val="00D5333E"/>
    <w:rsid w:val="00D541EF"/>
    <w:rsid w:val="00D5445E"/>
    <w:rsid w:val="00D559A8"/>
    <w:rsid w:val="00D564C7"/>
    <w:rsid w:val="00D57392"/>
    <w:rsid w:val="00D60408"/>
    <w:rsid w:val="00D60B20"/>
    <w:rsid w:val="00D6195D"/>
    <w:rsid w:val="00D624D2"/>
    <w:rsid w:val="00D62644"/>
    <w:rsid w:val="00D627A2"/>
    <w:rsid w:val="00D6296B"/>
    <w:rsid w:val="00D6588B"/>
    <w:rsid w:val="00D66C7E"/>
    <w:rsid w:val="00D67131"/>
    <w:rsid w:val="00D6787B"/>
    <w:rsid w:val="00D67A2F"/>
    <w:rsid w:val="00D67B85"/>
    <w:rsid w:val="00D70086"/>
    <w:rsid w:val="00D7040B"/>
    <w:rsid w:val="00D7053E"/>
    <w:rsid w:val="00D70EFA"/>
    <w:rsid w:val="00D7147E"/>
    <w:rsid w:val="00D723B1"/>
    <w:rsid w:val="00D72DB9"/>
    <w:rsid w:val="00D73AB1"/>
    <w:rsid w:val="00D73DCC"/>
    <w:rsid w:val="00D74C26"/>
    <w:rsid w:val="00D75101"/>
    <w:rsid w:val="00D75D3C"/>
    <w:rsid w:val="00D80F20"/>
    <w:rsid w:val="00D81114"/>
    <w:rsid w:val="00D819C1"/>
    <w:rsid w:val="00D85E9C"/>
    <w:rsid w:val="00D87166"/>
    <w:rsid w:val="00D87DAF"/>
    <w:rsid w:val="00D87F4D"/>
    <w:rsid w:val="00D926F6"/>
    <w:rsid w:val="00D96B63"/>
    <w:rsid w:val="00DA0663"/>
    <w:rsid w:val="00DA0B8E"/>
    <w:rsid w:val="00DA11C8"/>
    <w:rsid w:val="00DA120F"/>
    <w:rsid w:val="00DA1B7A"/>
    <w:rsid w:val="00DA25E3"/>
    <w:rsid w:val="00DA2736"/>
    <w:rsid w:val="00DA3CA6"/>
    <w:rsid w:val="00DA3E62"/>
    <w:rsid w:val="00DA4E00"/>
    <w:rsid w:val="00DA576B"/>
    <w:rsid w:val="00DA6933"/>
    <w:rsid w:val="00DB25AE"/>
    <w:rsid w:val="00DB37A6"/>
    <w:rsid w:val="00DB4208"/>
    <w:rsid w:val="00DB4B34"/>
    <w:rsid w:val="00DB73D3"/>
    <w:rsid w:val="00DB76E2"/>
    <w:rsid w:val="00DB7F39"/>
    <w:rsid w:val="00DB7FA2"/>
    <w:rsid w:val="00DC13FC"/>
    <w:rsid w:val="00DC15DB"/>
    <w:rsid w:val="00DC1C85"/>
    <w:rsid w:val="00DC2B4A"/>
    <w:rsid w:val="00DC3B53"/>
    <w:rsid w:val="00DC3DD5"/>
    <w:rsid w:val="00DC4631"/>
    <w:rsid w:val="00DC5089"/>
    <w:rsid w:val="00DC678E"/>
    <w:rsid w:val="00DC7036"/>
    <w:rsid w:val="00DD02B2"/>
    <w:rsid w:val="00DD166A"/>
    <w:rsid w:val="00DD4073"/>
    <w:rsid w:val="00DD459A"/>
    <w:rsid w:val="00DD4721"/>
    <w:rsid w:val="00DD4A1E"/>
    <w:rsid w:val="00DD4D01"/>
    <w:rsid w:val="00DD564B"/>
    <w:rsid w:val="00DD5B99"/>
    <w:rsid w:val="00DD5BE3"/>
    <w:rsid w:val="00DD71A7"/>
    <w:rsid w:val="00DD7B37"/>
    <w:rsid w:val="00DE140D"/>
    <w:rsid w:val="00DE22A6"/>
    <w:rsid w:val="00DE6152"/>
    <w:rsid w:val="00DE62E9"/>
    <w:rsid w:val="00DE6970"/>
    <w:rsid w:val="00DE6CB2"/>
    <w:rsid w:val="00DF17D4"/>
    <w:rsid w:val="00DF1881"/>
    <w:rsid w:val="00DF3E0E"/>
    <w:rsid w:val="00DF4397"/>
    <w:rsid w:val="00DF555E"/>
    <w:rsid w:val="00DF7A44"/>
    <w:rsid w:val="00E009AE"/>
    <w:rsid w:val="00E00EAF"/>
    <w:rsid w:val="00E03D35"/>
    <w:rsid w:val="00E04148"/>
    <w:rsid w:val="00E04272"/>
    <w:rsid w:val="00E048E5"/>
    <w:rsid w:val="00E0647A"/>
    <w:rsid w:val="00E103C9"/>
    <w:rsid w:val="00E1074F"/>
    <w:rsid w:val="00E108A1"/>
    <w:rsid w:val="00E11B42"/>
    <w:rsid w:val="00E12032"/>
    <w:rsid w:val="00E12302"/>
    <w:rsid w:val="00E1231F"/>
    <w:rsid w:val="00E125C0"/>
    <w:rsid w:val="00E14ABD"/>
    <w:rsid w:val="00E14AD6"/>
    <w:rsid w:val="00E1581E"/>
    <w:rsid w:val="00E15AE3"/>
    <w:rsid w:val="00E16245"/>
    <w:rsid w:val="00E1647C"/>
    <w:rsid w:val="00E20280"/>
    <w:rsid w:val="00E20DE6"/>
    <w:rsid w:val="00E226A1"/>
    <w:rsid w:val="00E228E5"/>
    <w:rsid w:val="00E22E1F"/>
    <w:rsid w:val="00E2305C"/>
    <w:rsid w:val="00E23FCC"/>
    <w:rsid w:val="00E246B9"/>
    <w:rsid w:val="00E24EC5"/>
    <w:rsid w:val="00E25C6C"/>
    <w:rsid w:val="00E262FB"/>
    <w:rsid w:val="00E27942"/>
    <w:rsid w:val="00E30B2C"/>
    <w:rsid w:val="00E3129A"/>
    <w:rsid w:val="00E3200D"/>
    <w:rsid w:val="00E32688"/>
    <w:rsid w:val="00E332F2"/>
    <w:rsid w:val="00E33CEE"/>
    <w:rsid w:val="00E3497A"/>
    <w:rsid w:val="00E353A0"/>
    <w:rsid w:val="00E403BE"/>
    <w:rsid w:val="00E40418"/>
    <w:rsid w:val="00E40C5C"/>
    <w:rsid w:val="00E420BE"/>
    <w:rsid w:val="00E42440"/>
    <w:rsid w:val="00E42600"/>
    <w:rsid w:val="00E44F12"/>
    <w:rsid w:val="00E45317"/>
    <w:rsid w:val="00E4581C"/>
    <w:rsid w:val="00E46100"/>
    <w:rsid w:val="00E47854"/>
    <w:rsid w:val="00E5044C"/>
    <w:rsid w:val="00E5050B"/>
    <w:rsid w:val="00E52060"/>
    <w:rsid w:val="00E5215B"/>
    <w:rsid w:val="00E537FB"/>
    <w:rsid w:val="00E53CDA"/>
    <w:rsid w:val="00E55A0E"/>
    <w:rsid w:val="00E55B96"/>
    <w:rsid w:val="00E56F05"/>
    <w:rsid w:val="00E56FE2"/>
    <w:rsid w:val="00E5753E"/>
    <w:rsid w:val="00E578FF"/>
    <w:rsid w:val="00E60B7E"/>
    <w:rsid w:val="00E610D3"/>
    <w:rsid w:val="00E6170C"/>
    <w:rsid w:val="00E641D6"/>
    <w:rsid w:val="00E650FB"/>
    <w:rsid w:val="00E65CF6"/>
    <w:rsid w:val="00E6753E"/>
    <w:rsid w:val="00E70F19"/>
    <w:rsid w:val="00E71DFF"/>
    <w:rsid w:val="00E72EA7"/>
    <w:rsid w:val="00E73049"/>
    <w:rsid w:val="00E7307C"/>
    <w:rsid w:val="00E73C78"/>
    <w:rsid w:val="00E75E82"/>
    <w:rsid w:val="00E77754"/>
    <w:rsid w:val="00E8292E"/>
    <w:rsid w:val="00E82BD8"/>
    <w:rsid w:val="00E83038"/>
    <w:rsid w:val="00E8395A"/>
    <w:rsid w:val="00E8566F"/>
    <w:rsid w:val="00E877A3"/>
    <w:rsid w:val="00E917C4"/>
    <w:rsid w:val="00E92EAF"/>
    <w:rsid w:val="00E92F4F"/>
    <w:rsid w:val="00E93512"/>
    <w:rsid w:val="00E93B93"/>
    <w:rsid w:val="00E93BA4"/>
    <w:rsid w:val="00E93EA7"/>
    <w:rsid w:val="00E9626F"/>
    <w:rsid w:val="00EA0C53"/>
    <w:rsid w:val="00EA1D67"/>
    <w:rsid w:val="00EA3163"/>
    <w:rsid w:val="00EA54AC"/>
    <w:rsid w:val="00EA5828"/>
    <w:rsid w:val="00EA641D"/>
    <w:rsid w:val="00EA7BB8"/>
    <w:rsid w:val="00EB1D13"/>
    <w:rsid w:val="00EB1F2D"/>
    <w:rsid w:val="00EB3031"/>
    <w:rsid w:val="00EB30D2"/>
    <w:rsid w:val="00EB3A0E"/>
    <w:rsid w:val="00EB4513"/>
    <w:rsid w:val="00EB7163"/>
    <w:rsid w:val="00EB74BE"/>
    <w:rsid w:val="00EC010B"/>
    <w:rsid w:val="00EC030A"/>
    <w:rsid w:val="00EC07C3"/>
    <w:rsid w:val="00EC1843"/>
    <w:rsid w:val="00EC22F2"/>
    <w:rsid w:val="00EC252E"/>
    <w:rsid w:val="00EC2B77"/>
    <w:rsid w:val="00EC4B77"/>
    <w:rsid w:val="00EC6B8B"/>
    <w:rsid w:val="00EC70FD"/>
    <w:rsid w:val="00EC7DED"/>
    <w:rsid w:val="00EC7EE8"/>
    <w:rsid w:val="00ED02AD"/>
    <w:rsid w:val="00ED0778"/>
    <w:rsid w:val="00ED079C"/>
    <w:rsid w:val="00ED1F38"/>
    <w:rsid w:val="00ED27B1"/>
    <w:rsid w:val="00ED3792"/>
    <w:rsid w:val="00ED4007"/>
    <w:rsid w:val="00ED41C0"/>
    <w:rsid w:val="00ED466D"/>
    <w:rsid w:val="00ED4DD0"/>
    <w:rsid w:val="00ED564C"/>
    <w:rsid w:val="00ED565A"/>
    <w:rsid w:val="00ED6D2C"/>
    <w:rsid w:val="00ED78AE"/>
    <w:rsid w:val="00EE1222"/>
    <w:rsid w:val="00EE2866"/>
    <w:rsid w:val="00EE2B81"/>
    <w:rsid w:val="00EE3845"/>
    <w:rsid w:val="00EE3D9B"/>
    <w:rsid w:val="00EE45FE"/>
    <w:rsid w:val="00EE4FFA"/>
    <w:rsid w:val="00EE511F"/>
    <w:rsid w:val="00EE5230"/>
    <w:rsid w:val="00EE5537"/>
    <w:rsid w:val="00EE5BCF"/>
    <w:rsid w:val="00EE6102"/>
    <w:rsid w:val="00EE7B47"/>
    <w:rsid w:val="00EF03E1"/>
    <w:rsid w:val="00EF13D8"/>
    <w:rsid w:val="00EF1F8F"/>
    <w:rsid w:val="00EF2870"/>
    <w:rsid w:val="00EF490C"/>
    <w:rsid w:val="00EF4B76"/>
    <w:rsid w:val="00EF4BFB"/>
    <w:rsid w:val="00EF5591"/>
    <w:rsid w:val="00EF5698"/>
    <w:rsid w:val="00EF617F"/>
    <w:rsid w:val="00F003CF"/>
    <w:rsid w:val="00F013E9"/>
    <w:rsid w:val="00F01E4B"/>
    <w:rsid w:val="00F04B53"/>
    <w:rsid w:val="00F04BCD"/>
    <w:rsid w:val="00F06463"/>
    <w:rsid w:val="00F06C32"/>
    <w:rsid w:val="00F075F4"/>
    <w:rsid w:val="00F07904"/>
    <w:rsid w:val="00F105BE"/>
    <w:rsid w:val="00F10BCE"/>
    <w:rsid w:val="00F111B0"/>
    <w:rsid w:val="00F11CF3"/>
    <w:rsid w:val="00F11F3C"/>
    <w:rsid w:val="00F121BA"/>
    <w:rsid w:val="00F13173"/>
    <w:rsid w:val="00F14532"/>
    <w:rsid w:val="00F15929"/>
    <w:rsid w:val="00F15E10"/>
    <w:rsid w:val="00F15EE9"/>
    <w:rsid w:val="00F16007"/>
    <w:rsid w:val="00F16483"/>
    <w:rsid w:val="00F175B1"/>
    <w:rsid w:val="00F22B62"/>
    <w:rsid w:val="00F23809"/>
    <w:rsid w:val="00F24400"/>
    <w:rsid w:val="00F25695"/>
    <w:rsid w:val="00F25A69"/>
    <w:rsid w:val="00F26D7F"/>
    <w:rsid w:val="00F271F6"/>
    <w:rsid w:val="00F27A8E"/>
    <w:rsid w:val="00F32039"/>
    <w:rsid w:val="00F32182"/>
    <w:rsid w:val="00F32605"/>
    <w:rsid w:val="00F32DA1"/>
    <w:rsid w:val="00F33F34"/>
    <w:rsid w:val="00F349A7"/>
    <w:rsid w:val="00F351A6"/>
    <w:rsid w:val="00F3533F"/>
    <w:rsid w:val="00F35C9C"/>
    <w:rsid w:val="00F36AE6"/>
    <w:rsid w:val="00F37025"/>
    <w:rsid w:val="00F41B91"/>
    <w:rsid w:val="00F426F7"/>
    <w:rsid w:val="00F4327A"/>
    <w:rsid w:val="00F45CD4"/>
    <w:rsid w:val="00F4635B"/>
    <w:rsid w:val="00F463A8"/>
    <w:rsid w:val="00F471E7"/>
    <w:rsid w:val="00F47425"/>
    <w:rsid w:val="00F5096E"/>
    <w:rsid w:val="00F50B25"/>
    <w:rsid w:val="00F51F71"/>
    <w:rsid w:val="00F54885"/>
    <w:rsid w:val="00F55174"/>
    <w:rsid w:val="00F55E85"/>
    <w:rsid w:val="00F60FE6"/>
    <w:rsid w:val="00F61606"/>
    <w:rsid w:val="00F623E6"/>
    <w:rsid w:val="00F62EE6"/>
    <w:rsid w:val="00F637CB"/>
    <w:rsid w:val="00F6552B"/>
    <w:rsid w:val="00F662CD"/>
    <w:rsid w:val="00F66F24"/>
    <w:rsid w:val="00F67DC1"/>
    <w:rsid w:val="00F70D5A"/>
    <w:rsid w:val="00F70EDD"/>
    <w:rsid w:val="00F715A7"/>
    <w:rsid w:val="00F73792"/>
    <w:rsid w:val="00F751AB"/>
    <w:rsid w:val="00F7523B"/>
    <w:rsid w:val="00F75701"/>
    <w:rsid w:val="00F767E2"/>
    <w:rsid w:val="00F76A14"/>
    <w:rsid w:val="00F76FAD"/>
    <w:rsid w:val="00F772BB"/>
    <w:rsid w:val="00F77302"/>
    <w:rsid w:val="00F81458"/>
    <w:rsid w:val="00F81A86"/>
    <w:rsid w:val="00F8209F"/>
    <w:rsid w:val="00F825BF"/>
    <w:rsid w:val="00F84747"/>
    <w:rsid w:val="00F848FB"/>
    <w:rsid w:val="00F85351"/>
    <w:rsid w:val="00F857FC"/>
    <w:rsid w:val="00F86708"/>
    <w:rsid w:val="00F86A0C"/>
    <w:rsid w:val="00F8722C"/>
    <w:rsid w:val="00F87F27"/>
    <w:rsid w:val="00F91073"/>
    <w:rsid w:val="00F9194A"/>
    <w:rsid w:val="00F92140"/>
    <w:rsid w:val="00F929DF"/>
    <w:rsid w:val="00F9384E"/>
    <w:rsid w:val="00F93CE5"/>
    <w:rsid w:val="00F944F5"/>
    <w:rsid w:val="00F94AB3"/>
    <w:rsid w:val="00F95FA1"/>
    <w:rsid w:val="00FA14FA"/>
    <w:rsid w:val="00FA18B0"/>
    <w:rsid w:val="00FA3616"/>
    <w:rsid w:val="00FA4A6F"/>
    <w:rsid w:val="00FA60F5"/>
    <w:rsid w:val="00FA62CC"/>
    <w:rsid w:val="00FA635A"/>
    <w:rsid w:val="00FB0962"/>
    <w:rsid w:val="00FB0E56"/>
    <w:rsid w:val="00FB0EB3"/>
    <w:rsid w:val="00FB52CD"/>
    <w:rsid w:val="00FB68ED"/>
    <w:rsid w:val="00FB6B6B"/>
    <w:rsid w:val="00FB7800"/>
    <w:rsid w:val="00FB7C05"/>
    <w:rsid w:val="00FC21B5"/>
    <w:rsid w:val="00FC2C10"/>
    <w:rsid w:val="00FC2CDA"/>
    <w:rsid w:val="00FC2F51"/>
    <w:rsid w:val="00FC31F9"/>
    <w:rsid w:val="00FC39C1"/>
    <w:rsid w:val="00FC46FB"/>
    <w:rsid w:val="00FC49A7"/>
    <w:rsid w:val="00FC6D75"/>
    <w:rsid w:val="00FC7BBA"/>
    <w:rsid w:val="00FD0391"/>
    <w:rsid w:val="00FD03FE"/>
    <w:rsid w:val="00FD05D1"/>
    <w:rsid w:val="00FD101A"/>
    <w:rsid w:val="00FD110D"/>
    <w:rsid w:val="00FD1A3D"/>
    <w:rsid w:val="00FD1AB2"/>
    <w:rsid w:val="00FD1F4C"/>
    <w:rsid w:val="00FD33F8"/>
    <w:rsid w:val="00FD3A8C"/>
    <w:rsid w:val="00FD443C"/>
    <w:rsid w:val="00FD4D78"/>
    <w:rsid w:val="00FD4F82"/>
    <w:rsid w:val="00FD523A"/>
    <w:rsid w:val="00FD5A8F"/>
    <w:rsid w:val="00FD69CF"/>
    <w:rsid w:val="00FE0A06"/>
    <w:rsid w:val="00FE0C72"/>
    <w:rsid w:val="00FE1D7E"/>
    <w:rsid w:val="00FE244A"/>
    <w:rsid w:val="00FE2C03"/>
    <w:rsid w:val="00FE60D4"/>
    <w:rsid w:val="00FE707D"/>
    <w:rsid w:val="00FE764E"/>
    <w:rsid w:val="00FF2005"/>
    <w:rsid w:val="00FF2392"/>
    <w:rsid w:val="00FF3045"/>
    <w:rsid w:val="00FF37EA"/>
    <w:rsid w:val="019C6288"/>
    <w:rsid w:val="01B64983"/>
    <w:rsid w:val="024F05CF"/>
    <w:rsid w:val="027D5085"/>
    <w:rsid w:val="029017B5"/>
    <w:rsid w:val="02D76048"/>
    <w:rsid w:val="03064AB8"/>
    <w:rsid w:val="035148F2"/>
    <w:rsid w:val="03F93A73"/>
    <w:rsid w:val="040B01DF"/>
    <w:rsid w:val="042046F5"/>
    <w:rsid w:val="04C16888"/>
    <w:rsid w:val="05D06B8E"/>
    <w:rsid w:val="05E360D9"/>
    <w:rsid w:val="05FF746E"/>
    <w:rsid w:val="06087B94"/>
    <w:rsid w:val="06285188"/>
    <w:rsid w:val="068679BC"/>
    <w:rsid w:val="06880C4F"/>
    <w:rsid w:val="0698114A"/>
    <w:rsid w:val="076F17EB"/>
    <w:rsid w:val="07917CAC"/>
    <w:rsid w:val="07DF2BC1"/>
    <w:rsid w:val="07E147B8"/>
    <w:rsid w:val="08066F25"/>
    <w:rsid w:val="08712537"/>
    <w:rsid w:val="09045D6D"/>
    <w:rsid w:val="096961A1"/>
    <w:rsid w:val="096C7AFB"/>
    <w:rsid w:val="097430E9"/>
    <w:rsid w:val="09942BFD"/>
    <w:rsid w:val="09C83435"/>
    <w:rsid w:val="09D25006"/>
    <w:rsid w:val="09EB4E01"/>
    <w:rsid w:val="09F340E8"/>
    <w:rsid w:val="0A053D41"/>
    <w:rsid w:val="0A581BBB"/>
    <w:rsid w:val="0A732D15"/>
    <w:rsid w:val="0A757553"/>
    <w:rsid w:val="0AA95014"/>
    <w:rsid w:val="0B9E6FCA"/>
    <w:rsid w:val="0C4C65F8"/>
    <w:rsid w:val="0C564236"/>
    <w:rsid w:val="0C6057CE"/>
    <w:rsid w:val="0C9A3518"/>
    <w:rsid w:val="0D0908C6"/>
    <w:rsid w:val="0D1C451A"/>
    <w:rsid w:val="0D4508F8"/>
    <w:rsid w:val="0D817CDD"/>
    <w:rsid w:val="0D952E82"/>
    <w:rsid w:val="0DCB2EC9"/>
    <w:rsid w:val="0DDB5519"/>
    <w:rsid w:val="0DDF5708"/>
    <w:rsid w:val="0E060087"/>
    <w:rsid w:val="0E230984"/>
    <w:rsid w:val="0FDD19F6"/>
    <w:rsid w:val="10CD3604"/>
    <w:rsid w:val="110342FF"/>
    <w:rsid w:val="113B48D5"/>
    <w:rsid w:val="11BB1F02"/>
    <w:rsid w:val="121D6EB6"/>
    <w:rsid w:val="12391C5B"/>
    <w:rsid w:val="123E541D"/>
    <w:rsid w:val="127D2F5A"/>
    <w:rsid w:val="12843C37"/>
    <w:rsid w:val="12B47528"/>
    <w:rsid w:val="12BA7692"/>
    <w:rsid w:val="12F1023A"/>
    <w:rsid w:val="13336E3E"/>
    <w:rsid w:val="13337B71"/>
    <w:rsid w:val="13BA3963"/>
    <w:rsid w:val="13E75FD4"/>
    <w:rsid w:val="1516088C"/>
    <w:rsid w:val="15CC605B"/>
    <w:rsid w:val="15EE4223"/>
    <w:rsid w:val="15F80496"/>
    <w:rsid w:val="165C6DCA"/>
    <w:rsid w:val="166E0EC0"/>
    <w:rsid w:val="16C44F84"/>
    <w:rsid w:val="17362443"/>
    <w:rsid w:val="177E44BC"/>
    <w:rsid w:val="178F5592"/>
    <w:rsid w:val="17A42F4E"/>
    <w:rsid w:val="17FF0D10"/>
    <w:rsid w:val="18055854"/>
    <w:rsid w:val="18465652"/>
    <w:rsid w:val="18C13B17"/>
    <w:rsid w:val="196215F5"/>
    <w:rsid w:val="196B4C32"/>
    <w:rsid w:val="196C3B96"/>
    <w:rsid w:val="19CD7761"/>
    <w:rsid w:val="19F66993"/>
    <w:rsid w:val="1A4831D8"/>
    <w:rsid w:val="1AC95358"/>
    <w:rsid w:val="1B1A33C4"/>
    <w:rsid w:val="1B2B711A"/>
    <w:rsid w:val="1B352404"/>
    <w:rsid w:val="1B583A4F"/>
    <w:rsid w:val="1B610FF3"/>
    <w:rsid w:val="1BB66B0E"/>
    <w:rsid w:val="1C050B02"/>
    <w:rsid w:val="1C5E26D8"/>
    <w:rsid w:val="1C7B5687"/>
    <w:rsid w:val="1CB6536F"/>
    <w:rsid w:val="1CBF7BEB"/>
    <w:rsid w:val="1CFF6D7B"/>
    <w:rsid w:val="1D052C82"/>
    <w:rsid w:val="1D0D3CA0"/>
    <w:rsid w:val="1D3C38E1"/>
    <w:rsid w:val="1D4A5240"/>
    <w:rsid w:val="1E141EBA"/>
    <w:rsid w:val="1E9E7BAF"/>
    <w:rsid w:val="1FAB5DB4"/>
    <w:rsid w:val="1FD63EF4"/>
    <w:rsid w:val="200603BB"/>
    <w:rsid w:val="203931EC"/>
    <w:rsid w:val="20535F35"/>
    <w:rsid w:val="20A5769D"/>
    <w:rsid w:val="20B117BA"/>
    <w:rsid w:val="20E00C0C"/>
    <w:rsid w:val="210F67FD"/>
    <w:rsid w:val="21FA7BC8"/>
    <w:rsid w:val="220A4192"/>
    <w:rsid w:val="224F4AB9"/>
    <w:rsid w:val="228C0211"/>
    <w:rsid w:val="22BC3C5C"/>
    <w:rsid w:val="22D64075"/>
    <w:rsid w:val="22E12559"/>
    <w:rsid w:val="231F1167"/>
    <w:rsid w:val="235C2BD4"/>
    <w:rsid w:val="23627251"/>
    <w:rsid w:val="23757D31"/>
    <w:rsid w:val="23BA786C"/>
    <w:rsid w:val="23CE1F55"/>
    <w:rsid w:val="23FF4341"/>
    <w:rsid w:val="24123B02"/>
    <w:rsid w:val="2428259D"/>
    <w:rsid w:val="244A12C8"/>
    <w:rsid w:val="247D6439"/>
    <w:rsid w:val="24EE0F78"/>
    <w:rsid w:val="24F003DC"/>
    <w:rsid w:val="24F74EAA"/>
    <w:rsid w:val="252223C6"/>
    <w:rsid w:val="253446AE"/>
    <w:rsid w:val="2581038F"/>
    <w:rsid w:val="25B11518"/>
    <w:rsid w:val="25B86563"/>
    <w:rsid w:val="25D04265"/>
    <w:rsid w:val="264C3693"/>
    <w:rsid w:val="267C13D7"/>
    <w:rsid w:val="26B11994"/>
    <w:rsid w:val="26EA4430"/>
    <w:rsid w:val="277F3B11"/>
    <w:rsid w:val="27E912C3"/>
    <w:rsid w:val="28197C97"/>
    <w:rsid w:val="281A4A03"/>
    <w:rsid w:val="28585684"/>
    <w:rsid w:val="285D6A9E"/>
    <w:rsid w:val="28AF6CCC"/>
    <w:rsid w:val="28BF30A6"/>
    <w:rsid w:val="28C227F8"/>
    <w:rsid w:val="28F03549"/>
    <w:rsid w:val="2938027B"/>
    <w:rsid w:val="29F10FDB"/>
    <w:rsid w:val="29FF0A24"/>
    <w:rsid w:val="2A495030"/>
    <w:rsid w:val="2A676E5E"/>
    <w:rsid w:val="2B997798"/>
    <w:rsid w:val="2BC43854"/>
    <w:rsid w:val="2CA31F00"/>
    <w:rsid w:val="2CB01DDA"/>
    <w:rsid w:val="2CC20FAE"/>
    <w:rsid w:val="2CD535EF"/>
    <w:rsid w:val="2CF47464"/>
    <w:rsid w:val="2D917516"/>
    <w:rsid w:val="2DCA2DA2"/>
    <w:rsid w:val="2DDD7711"/>
    <w:rsid w:val="2EA24FE9"/>
    <w:rsid w:val="2F2C5253"/>
    <w:rsid w:val="2F416D1A"/>
    <w:rsid w:val="2F6C11C1"/>
    <w:rsid w:val="2FA71BE2"/>
    <w:rsid w:val="2FBB4416"/>
    <w:rsid w:val="2FDB37C9"/>
    <w:rsid w:val="30581E6B"/>
    <w:rsid w:val="30BE3DCE"/>
    <w:rsid w:val="30C44045"/>
    <w:rsid w:val="315C24E2"/>
    <w:rsid w:val="31822DF7"/>
    <w:rsid w:val="31A072B4"/>
    <w:rsid w:val="31E06CBE"/>
    <w:rsid w:val="32676E8E"/>
    <w:rsid w:val="32B53042"/>
    <w:rsid w:val="32F116A9"/>
    <w:rsid w:val="32FB322A"/>
    <w:rsid w:val="33456856"/>
    <w:rsid w:val="337E1AB7"/>
    <w:rsid w:val="343E5F1E"/>
    <w:rsid w:val="344B01BC"/>
    <w:rsid w:val="34580F33"/>
    <w:rsid w:val="34B166F0"/>
    <w:rsid w:val="35315E89"/>
    <w:rsid w:val="353A77E0"/>
    <w:rsid w:val="357E1E1C"/>
    <w:rsid w:val="359E1A84"/>
    <w:rsid w:val="360C16FF"/>
    <w:rsid w:val="361B6516"/>
    <w:rsid w:val="36345EE6"/>
    <w:rsid w:val="369B1D40"/>
    <w:rsid w:val="36E91C86"/>
    <w:rsid w:val="37586120"/>
    <w:rsid w:val="37A83DDA"/>
    <w:rsid w:val="37BC2078"/>
    <w:rsid w:val="37DD582B"/>
    <w:rsid w:val="37FC5ED4"/>
    <w:rsid w:val="386C58FB"/>
    <w:rsid w:val="386D15ED"/>
    <w:rsid w:val="386E74A0"/>
    <w:rsid w:val="38933F4E"/>
    <w:rsid w:val="389F7463"/>
    <w:rsid w:val="38E42DFA"/>
    <w:rsid w:val="38F83A90"/>
    <w:rsid w:val="39831E69"/>
    <w:rsid w:val="39861A56"/>
    <w:rsid w:val="398B3D82"/>
    <w:rsid w:val="39AB195F"/>
    <w:rsid w:val="39AE31FE"/>
    <w:rsid w:val="3A352F13"/>
    <w:rsid w:val="3A5B5BB7"/>
    <w:rsid w:val="3AA402BD"/>
    <w:rsid w:val="3B100195"/>
    <w:rsid w:val="3B6650C4"/>
    <w:rsid w:val="3BBF73BC"/>
    <w:rsid w:val="3BD66CA2"/>
    <w:rsid w:val="3C247E8C"/>
    <w:rsid w:val="3C737A5D"/>
    <w:rsid w:val="3D811C0D"/>
    <w:rsid w:val="3DB833E8"/>
    <w:rsid w:val="3DC07279"/>
    <w:rsid w:val="3DF02037"/>
    <w:rsid w:val="3E5661DC"/>
    <w:rsid w:val="3EAB0654"/>
    <w:rsid w:val="3EE071AB"/>
    <w:rsid w:val="3EF773F5"/>
    <w:rsid w:val="3EFC193A"/>
    <w:rsid w:val="3EFF2568"/>
    <w:rsid w:val="3F355EED"/>
    <w:rsid w:val="3F5442E6"/>
    <w:rsid w:val="3F663C97"/>
    <w:rsid w:val="3F82769A"/>
    <w:rsid w:val="3FCC5A47"/>
    <w:rsid w:val="3FDF2308"/>
    <w:rsid w:val="405D3AD1"/>
    <w:rsid w:val="40B22209"/>
    <w:rsid w:val="40C304AF"/>
    <w:rsid w:val="423733D6"/>
    <w:rsid w:val="43210EE4"/>
    <w:rsid w:val="434754A7"/>
    <w:rsid w:val="447C7807"/>
    <w:rsid w:val="44BC3620"/>
    <w:rsid w:val="453E2BF0"/>
    <w:rsid w:val="453E7647"/>
    <w:rsid w:val="45C41F63"/>
    <w:rsid w:val="45F14B9E"/>
    <w:rsid w:val="462F1B6A"/>
    <w:rsid w:val="46526FBB"/>
    <w:rsid w:val="467F70E2"/>
    <w:rsid w:val="4687372A"/>
    <w:rsid w:val="468D2996"/>
    <w:rsid w:val="47EA62B9"/>
    <w:rsid w:val="47F765F5"/>
    <w:rsid w:val="48284861"/>
    <w:rsid w:val="48D878F8"/>
    <w:rsid w:val="491A56A9"/>
    <w:rsid w:val="496833C9"/>
    <w:rsid w:val="49F84FFA"/>
    <w:rsid w:val="4A012E2B"/>
    <w:rsid w:val="4A340100"/>
    <w:rsid w:val="4A915202"/>
    <w:rsid w:val="4B166E55"/>
    <w:rsid w:val="4B8A1DD0"/>
    <w:rsid w:val="4BB3139E"/>
    <w:rsid w:val="4BE614DC"/>
    <w:rsid w:val="4BF6036F"/>
    <w:rsid w:val="4D963478"/>
    <w:rsid w:val="4DE374C2"/>
    <w:rsid w:val="4DEC6CD7"/>
    <w:rsid w:val="4DF84CAE"/>
    <w:rsid w:val="4E233D83"/>
    <w:rsid w:val="4EB9710A"/>
    <w:rsid w:val="4FDD44A2"/>
    <w:rsid w:val="51082263"/>
    <w:rsid w:val="5198572E"/>
    <w:rsid w:val="5251613E"/>
    <w:rsid w:val="52916EB9"/>
    <w:rsid w:val="52AA3E4F"/>
    <w:rsid w:val="53574187"/>
    <w:rsid w:val="54197F8F"/>
    <w:rsid w:val="544E0F5E"/>
    <w:rsid w:val="54651927"/>
    <w:rsid w:val="54AF3253"/>
    <w:rsid w:val="54E12281"/>
    <w:rsid w:val="55307659"/>
    <w:rsid w:val="55383F64"/>
    <w:rsid w:val="554876B4"/>
    <w:rsid w:val="55BC6160"/>
    <w:rsid w:val="55DA38A0"/>
    <w:rsid w:val="55E0339D"/>
    <w:rsid w:val="56701600"/>
    <w:rsid w:val="57174680"/>
    <w:rsid w:val="572405D5"/>
    <w:rsid w:val="57407733"/>
    <w:rsid w:val="57C956CF"/>
    <w:rsid w:val="58424AB5"/>
    <w:rsid w:val="58AD0DF8"/>
    <w:rsid w:val="58D05A14"/>
    <w:rsid w:val="595455B5"/>
    <w:rsid w:val="598B7205"/>
    <w:rsid w:val="59F22154"/>
    <w:rsid w:val="5A074490"/>
    <w:rsid w:val="5A6C6A91"/>
    <w:rsid w:val="5AB60003"/>
    <w:rsid w:val="5B0E4FB1"/>
    <w:rsid w:val="5B32486D"/>
    <w:rsid w:val="5B5E7E0F"/>
    <w:rsid w:val="5BBA517C"/>
    <w:rsid w:val="5BC02519"/>
    <w:rsid w:val="5CBC77F8"/>
    <w:rsid w:val="5CC0147B"/>
    <w:rsid w:val="5CE067F2"/>
    <w:rsid w:val="5D0C62CC"/>
    <w:rsid w:val="5DA87E7C"/>
    <w:rsid w:val="5DE15411"/>
    <w:rsid w:val="5DF14806"/>
    <w:rsid w:val="5E834211"/>
    <w:rsid w:val="5E8A4F38"/>
    <w:rsid w:val="5EFB35C8"/>
    <w:rsid w:val="5F2A7A3E"/>
    <w:rsid w:val="5F3D3DA3"/>
    <w:rsid w:val="5F3E0E69"/>
    <w:rsid w:val="5F9C1BC7"/>
    <w:rsid w:val="5F9F32CB"/>
    <w:rsid w:val="600F415A"/>
    <w:rsid w:val="606F72DB"/>
    <w:rsid w:val="60BB1E03"/>
    <w:rsid w:val="612D7683"/>
    <w:rsid w:val="61371BA7"/>
    <w:rsid w:val="61477D3C"/>
    <w:rsid w:val="61687D67"/>
    <w:rsid w:val="618172C6"/>
    <w:rsid w:val="6189157B"/>
    <w:rsid w:val="632779F9"/>
    <w:rsid w:val="632E6733"/>
    <w:rsid w:val="63A31AEE"/>
    <w:rsid w:val="63A43996"/>
    <w:rsid w:val="64055F8C"/>
    <w:rsid w:val="646265C8"/>
    <w:rsid w:val="647D4DF6"/>
    <w:rsid w:val="64B31FF1"/>
    <w:rsid w:val="64CE04C8"/>
    <w:rsid w:val="64D97995"/>
    <w:rsid w:val="64E57C14"/>
    <w:rsid w:val="64F77358"/>
    <w:rsid w:val="65051FBC"/>
    <w:rsid w:val="65254BC7"/>
    <w:rsid w:val="653E0CAA"/>
    <w:rsid w:val="663A25AC"/>
    <w:rsid w:val="663A71E2"/>
    <w:rsid w:val="6712006A"/>
    <w:rsid w:val="677F5DB7"/>
    <w:rsid w:val="685C3960"/>
    <w:rsid w:val="68E975ED"/>
    <w:rsid w:val="691C67FD"/>
    <w:rsid w:val="691E53FA"/>
    <w:rsid w:val="69765CCC"/>
    <w:rsid w:val="69CE5517"/>
    <w:rsid w:val="69D038DA"/>
    <w:rsid w:val="6A5C18FD"/>
    <w:rsid w:val="6A6B167A"/>
    <w:rsid w:val="6A6F2F58"/>
    <w:rsid w:val="6A800F11"/>
    <w:rsid w:val="6A9F7173"/>
    <w:rsid w:val="6AC178CA"/>
    <w:rsid w:val="6AD90BFC"/>
    <w:rsid w:val="6AF04982"/>
    <w:rsid w:val="6B19305A"/>
    <w:rsid w:val="6B2804B9"/>
    <w:rsid w:val="6BE831A7"/>
    <w:rsid w:val="6C0905E4"/>
    <w:rsid w:val="6CAE6A95"/>
    <w:rsid w:val="6D0B1F41"/>
    <w:rsid w:val="6D2E6A4B"/>
    <w:rsid w:val="6D7E0B5E"/>
    <w:rsid w:val="6D8E7684"/>
    <w:rsid w:val="6D9756F1"/>
    <w:rsid w:val="6DD13669"/>
    <w:rsid w:val="6DE04C70"/>
    <w:rsid w:val="6DE873A9"/>
    <w:rsid w:val="6E080427"/>
    <w:rsid w:val="6E3E721D"/>
    <w:rsid w:val="6F3829E8"/>
    <w:rsid w:val="6F4D6A39"/>
    <w:rsid w:val="70525A21"/>
    <w:rsid w:val="70853FB1"/>
    <w:rsid w:val="708F3534"/>
    <w:rsid w:val="716342F2"/>
    <w:rsid w:val="71AD2B42"/>
    <w:rsid w:val="722F7768"/>
    <w:rsid w:val="7235211D"/>
    <w:rsid w:val="727D3192"/>
    <w:rsid w:val="72D75763"/>
    <w:rsid w:val="73040E95"/>
    <w:rsid w:val="73131D48"/>
    <w:rsid w:val="73373EE4"/>
    <w:rsid w:val="735C324C"/>
    <w:rsid w:val="737F2F3A"/>
    <w:rsid w:val="742B1FE0"/>
    <w:rsid w:val="74841499"/>
    <w:rsid w:val="750744E5"/>
    <w:rsid w:val="753161AE"/>
    <w:rsid w:val="756F17E3"/>
    <w:rsid w:val="76217F91"/>
    <w:rsid w:val="763C5D0A"/>
    <w:rsid w:val="76866EE9"/>
    <w:rsid w:val="76D80CE3"/>
    <w:rsid w:val="77027A18"/>
    <w:rsid w:val="773D0465"/>
    <w:rsid w:val="786B2585"/>
    <w:rsid w:val="7885743D"/>
    <w:rsid w:val="78AB2210"/>
    <w:rsid w:val="78D95A09"/>
    <w:rsid w:val="78F2573D"/>
    <w:rsid w:val="791118EB"/>
    <w:rsid w:val="795C76D3"/>
    <w:rsid w:val="79671759"/>
    <w:rsid w:val="797075DA"/>
    <w:rsid w:val="799C323A"/>
    <w:rsid w:val="7A1B3C8B"/>
    <w:rsid w:val="7A2B3F13"/>
    <w:rsid w:val="7A5760C7"/>
    <w:rsid w:val="7A9D6321"/>
    <w:rsid w:val="7B9949CC"/>
    <w:rsid w:val="7BB41C3D"/>
    <w:rsid w:val="7BDC50A2"/>
    <w:rsid w:val="7BF13E9C"/>
    <w:rsid w:val="7C580A07"/>
    <w:rsid w:val="7D0B0461"/>
    <w:rsid w:val="7D282903"/>
    <w:rsid w:val="7D401A7F"/>
    <w:rsid w:val="7DD31879"/>
    <w:rsid w:val="7E015867"/>
    <w:rsid w:val="7E753116"/>
    <w:rsid w:val="7F0528DF"/>
    <w:rsid w:val="7F827326"/>
    <w:rsid w:val="7F8E48CA"/>
    <w:rsid w:val="7FAB18EF"/>
    <w:rsid w:val="7FDC43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iPriority="0" w:semiHidden="0" w:name="Normal Indent"/>
    <w:lsdException w:uiPriority="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qFormat="1" w:unhideWhenUsed="0" w:uiPriority="0" w:semiHidden="0" w:name="toa heading"/>
    <w:lsdException w:uiPriority="0" w:name="List"/>
    <w:lsdException w:uiPriority="0" w:name="List Bullet"/>
    <w:lsdException w:uiPriority="0" w:name="List Number"/>
    <w:lsdException w:uiPriority="0" w:name="List 2"/>
    <w:lsdException w:uiPriority="0" w:name="List 3"/>
    <w:lsdException w:unhideWhenUsed="0" w:uiPriority="0" w:semiHidden="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iPriority="0" w:name="Body Text Indent 3"/>
    <w:lsdException w:qFormat="1" w:unhideWhenUsed="0" w:uiPriority="0" w:semiHidden="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qFormat="1" w:unhideWhenUsed="0" w:uiPriority="0" w:semiHidden="0" w:name="HTML Sample"/>
    <w:lsdException w:uiPriority="0" w:name="HTML Typewriter"/>
    <w:lsdException w:uiPriority="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4"/>
    <w:next w:val="1"/>
    <w:link w:val="45"/>
    <w:autoRedefine/>
    <w:qFormat/>
    <w:uiPriority w:val="9"/>
    <w:pPr>
      <w:keepNext/>
      <w:keepLines/>
      <w:spacing w:before="340" w:after="330" w:line="578" w:lineRule="auto"/>
      <w:jc w:val="center"/>
      <w:outlineLvl w:val="0"/>
    </w:pPr>
    <w:rPr>
      <w:bCs/>
      <w:kern w:val="44"/>
      <w:sz w:val="44"/>
      <w:szCs w:val="44"/>
    </w:rPr>
  </w:style>
  <w:style w:type="paragraph" w:styleId="4">
    <w:name w:val="heading 2"/>
    <w:basedOn w:val="1"/>
    <w:next w:val="1"/>
    <w:link w:val="48"/>
    <w:autoRedefine/>
    <w:qFormat/>
    <w:uiPriority w:val="0"/>
    <w:pPr>
      <w:keepNext/>
      <w:keepLines/>
      <w:spacing w:before="260" w:after="260" w:line="500" w:lineRule="exact"/>
      <w:contextualSpacing/>
      <w:jc w:val="center"/>
      <w:outlineLvl w:val="1"/>
    </w:pPr>
    <w:rPr>
      <w:rFonts w:asciiTheme="majorEastAsia" w:hAnsiTheme="majorEastAsia" w:eastAsiaTheme="majorEastAsia"/>
      <w:sz w:val="32"/>
      <w:szCs w:val="28"/>
    </w:rPr>
  </w:style>
  <w:style w:type="paragraph" w:styleId="5">
    <w:name w:val="heading 3"/>
    <w:basedOn w:val="1"/>
    <w:next w:val="1"/>
    <w:link w:val="46"/>
    <w:autoRedefine/>
    <w:qFormat/>
    <w:uiPriority w:val="0"/>
    <w:pPr>
      <w:adjustRightInd w:val="0"/>
      <w:snapToGrid w:val="0"/>
      <w:spacing w:line="500" w:lineRule="exact"/>
      <w:ind w:left="-88" w:leftChars="-42"/>
      <w:jc w:val="center"/>
      <w:outlineLvl w:val="2"/>
    </w:pPr>
    <w:rPr>
      <w:rFonts w:ascii="仿宋_GB2312" w:hAnsi="宋体" w:eastAsiaTheme="minorEastAsia"/>
      <w:b/>
      <w:sz w:val="32"/>
      <w:szCs w:val="32"/>
    </w:rPr>
  </w:style>
  <w:style w:type="paragraph" w:styleId="6">
    <w:name w:val="heading 4"/>
    <w:basedOn w:val="1"/>
    <w:next w:val="1"/>
    <w:link w:val="49"/>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47"/>
    <w:autoRedefine/>
    <w:qFormat/>
    <w:uiPriority w:val="0"/>
    <w:pPr>
      <w:keepNext/>
      <w:keepLines/>
      <w:spacing w:before="280" w:after="290" w:line="376" w:lineRule="auto"/>
      <w:outlineLvl w:val="4"/>
    </w:pPr>
    <w:rPr>
      <w:b/>
      <w:bCs/>
      <w:sz w:val="28"/>
      <w:szCs w:val="28"/>
    </w:rPr>
  </w:style>
  <w:style w:type="paragraph" w:styleId="8">
    <w:name w:val="heading 6"/>
    <w:basedOn w:val="7"/>
    <w:next w:val="1"/>
    <w:link w:val="50"/>
    <w:autoRedefine/>
    <w:qFormat/>
    <w:uiPriority w:val="0"/>
    <w:pPr>
      <w:tabs>
        <w:tab w:val="left" w:pos="1440"/>
      </w:tabs>
      <w:spacing w:before="260" w:after="260" w:line="360" w:lineRule="auto"/>
      <w:ind w:left="1134" w:hanging="1134"/>
      <w:outlineLvl w:val="5"/>
    </w:pPr>
    <w:rPr>
      <w:rFonts w:ascii="Times New Roman" w:hAnsi="Times New Roman"/>
      <w:sz w:val="30"/>
      <w:szCs w:val="18"/>
    </w:rPr>
  </w:style>
  <w:style w:type="paragraph" w:styleId="9">
    <w:name w:val="heading 7"/>
    <w:basedOn w:val="8"/>
    <w:next w:val="1"/>
    <w:link w:val="51"/>
    <w:autoRedefine/>
    <w:qFormat/>
    <w:uiPriority w:val="0"/>
    <w:pPr>
      <w:tabs>
        <w:tab w:val="left" w:pos="1800"/>
        <w:tab w:val="clear" w:pos="1440"/>
      </w:tabs>
      <w:ind w:left="1276" w:hanging="1276"/>
      <w:outlineLvl w:val="6"/>
    </w:pPr>
  </w:style>
  <w:style w:type="paragraph" w:styleId="10">
    <w:name w:val="heading 8"/>
    <w:basedOn w:val="9"/>
    <w:next w:val="1"/>
    <w:link w:val="52"/>
    <w:autoRedefine/>
    <w:qFormat/>
    <w:uiPriority w:val="0"/>
    <w:pPr>
      <w:ind w:left="1418" w:hanging="1418"/>
      <w:outlineLvl w:val="7"/>
    </w:pPr>
  </w:style>
  <w:style w:type="paragraph" w:styleId="11">
    <w:name w:val="heading 9"/>
    <w:basedOn w:val="10"/>
    <w:next w:val="1"/>
    <w:link w:val="53"/>
    <w:autoRedefine/>
    <w:qFormat/>
    <w:uiPriority w:val="0"/>
    <w:pPr>
      <w:tabs>
        <w:tab w:val="left" w:pos="2160"/>
        <w:tab w:val="clear" w:pos="1800"/>
      </w:tabs>
      <w:ind w:left="1559" w:hanging="1559"/>
      <w:outlineLvl w:val="8"/>
    </w:pPr>
  </w:style>
  <w:style w:type="character" w:default="1" w:styleId="35">
    <w:name w:val="Default Paragraph Font"/>
    <w:link w:val="36"/>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semiHidden/>
    <w:unhideWhenUsed/>
    <w:qFormat/>
    <w:uiPriority w:val="0"/>
    <w:pPr>
      <w:spacing w:after="120"/>
    </w:pPr>
  </w:style>
  <w:style w:type="paragraph" w:styleId="12">
    <w:name w:val="Normal Indent"/>
    <w:basedOn w:val="1"/>
    <w:next w:val="13"/>
    <w:link w:val="60"/>
    <w:autoRedefine/>
    <w:unhideWhenUsed/>
    <w:qFormat/>
    <w:uiPriority w:val="0"/>
    <w:pPr>
      <w:ind w:firstLine="420" w:firstLineChars="200"/>
    </w:pPr>
  </w:style>
  <w:style w:type="paragraph" w:styleId="13">
    <w:name w:val="toa heading"/>
    <w:basedOn w:val="1"/>
    <w:next w:val="1"/>
    <w:qFormat/>
    <w:uiPriority w:val="0"/>
    <w:pPr>
      <w:spacing w:before="120"/>
    </w:pPr>
    <w:rPr>
      <w:rFonts w:ascii="Cambria" w:hAnsi="Cambria" w:cs="Times New Roman"/>
      <w:sz w:val="24"/>
      <w:szCs w:val="24"/>
    </w:rPr>
  </w:style>
  <w:style w:type="paragraph" w:styleId="14">
    <w:name w:val="Document Map"/>
    <w:basedOn w:val="1"/>
    <w:link w:val="65"/>
    <w:autoRedefine/>
    <w:qFormat/>
    <w:uiPriority w:val="0"/>
    <w:rPr>
      <w:rFonts w:ascii="宋体"/>
      <w:sz w:val="18"/>
      <w:szCs w:val="18"/>
    </w:rPr>
  </w:style>
  <w:style w:type="paragraph" w:styleId="15">
    <w:name w:val="annotation text"/>
    <w:basedOn w:val="1"/>
    <w:link w:val="63"/>
    <w:autoRedefine/>
    <w:qFormat/>
    <w:uiPriority w:val="0"/>
    <w:pPr>
      <w:jc w:val="left"/>
    </w:pPr>
  </w:style>
  <w:style w:type="paragraph" w:styleId="16">
    <w:name w:val="Body Text Indent"/>
    <w:basedOn w:val="1"/>
    <w:next w:val="17"/>
    <w:autoRedefine/>
    <w:qFormat/>
    <w:uiPriority w:val="0"/>
    <w:pPr>
      <w:ind w:firstLine="830" w:firstLineChars="352"/>
    </w:pPr>
    <w:rPr>
      <w:rFonts w:ascii="仿宋_GB2312" w:eastAsia="仿宋_GB2312"/>
      <w:sz w:val="32"/>
      <w:szCs w:val="20"/>
    </w:rPr>
  </w:style>
  <w:style w:type="paragraph" w:styleId="17">
    <w:name w:val="envelope return"/>
    <w:basedOn w:val="1"/>
    <w:qFormat/>
    <w:uiPriority w:val="0"/>
  </w:style>
  <w:style w:type="paragraph" w:styleId="18">
    <w:name w:val="Block Text"/>
    <w:basedOn w:val="1"/>
    <w:autoRedefine/>
    <w:qFormat/>
    <w:uiPriority w:val="0"/>
    <w:pPr>
      <w:autoSpaceDE w:val="0"/>
      <w:autoSpaceDN w:val="0"/>
      <w:adjustRightInd w:val="0"/>
      <w:spacing w:line="500" w:lineRule="exact"/>
      <w:ind w:left="391" w:right="246"/>
    </w:pPr>
    <w:rPr>
      <w:rFonts w:ascii="仿宋_GB2312" w:eastAsia="仿宋_GB2312"/>
      <w:kern w:val="0"/>
      <w:sz w:val="24"/>
    </w:rPr>
  </w:style>
  <w:style w:type="paragraph" w:styleId="19">
    <w:name w:val="toc 3"/>
    <w:basedOn w:val="1"/>
    <w:next w:val="1"/>
    <w:autoRedefine/>
    <w:unhideWhenUsed/>
    <w:qFormat/>
    <w:uiPriority w:val="39"/>
    <w:pPr>
      <w:ind w:left="840" w:leftChars="400"/>
    </w:pPr>
  </w:style>
  <w:style w:type="paragraph" w:styleId="20">
    <w:name w:val="Plain Text"/>
    <w:basedOn w:val="1"/>
    <w:link w:val="57"/>
    <w:autoRedefine/>
    <w:qFormat/>
    <w:uiPriority w:val="0"/>
    <w:rPr>
      <w:rFonts w:ascii="宋体" w:hAnsi="Courier New"/>
      <w:szCs w:val="21"/>
    </w:rPr>
  </w:style>
  <w:style w:type="paragraph" w:styleId="21">
    <w:name w:val="Date"/>
    <w:basedOn w:val="1"/>
    <w:next w:val="1"/>
    <w:autoRedefine/>
    <w:qFormat/>
    <w:uiPriority w:val="0"/>
    <w:pPr>
      <w:ind w:left="100" w:leftChars="2500"/>
    </w:pPr>
    <w:rPr>
      <w:rFonts w:ascii="宋体" w:hAnsi="Courier New" w:cs="Courier New"/>
      <w:szCs w:val="21"/>
    </w:rPr>
  </w:style>
  <w:style w:type="paragraph" w:styleId="22">
    <w:name w:val="Balloon Text"/>
    <w:basedOn w:val="1"/>
    <w:autoRedefine/>
    <w:semiHidden/>
    <w:qFormat/>
    <w:uiPriority w:val="0"/>
    <w:rPr>
      <w:sz w:val="18"/>
      <w:szCs w:val="18"/>
    </w:rPr>
  </w:style>
  <w:style w:type="paragraph" w:styleId="23">
    <w:name w:val="footer"/>
    <w:basedOn w:val="1"/>
    <w:autoRedefine/>
    <w:qFormat/>
    <w:uiPriority w:val="0"/>
    <w:pPr>
      <w:tabs>
        <w:tab w:val="center" w:pos="4153"/>
        <w:tab w:val="right" w:pos="8306"/>
      </w:tabs>
      <w:snapToGrid w:val="0"/>
      <w:jc w:val="left"/>
    </w:pPr>
    <w:rPr>
      <w:sz w:val="18"/>
      <w:szCs w:val="18"/>
    </w:rPr>
  </w:style>
  <w:style w:type="paragraph" w:styleId="24">
    <w:name w:val="header"/>
    <w:basedOn w:val="1"/>
    <w:link w:val="56"/>
    <w:autoRedefine/>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pPr>
      <w:tabs>
        <w:tab w:val="right" w:leader="dot" w:pos="8222"/>
      </w:tabs>
      <w:spacing w:line="440" w:lineRule="exact"/>
      <w:ind w:right="231" w:rightChars="110"/>
    </w:pPr>
    <w:rPr>
      <w:sz w:val="28"/>
    </w:rPr>
  </w:style>
  <w:style w:type="paragraph" w:styleId="26">
    <w:name w:val="Body Text Indent 3"/>
    <w:basedOn w:val="1"/>
    <w:link w:val="73"/>
    <w:autoRedefine/>
    <w:semiHidden/>
    <w:unhideWhenUsed/>
    <w:qFormat/>
    <w:uiPriority w:val="0"/>
    <w:pPr>
      <w:spacing w:after="120"/>
      <w:ind w:left="420" w:leftChars="200"/>
    </w:pPr>
    <w:rPr>
      <w:sz w:val="16"/>
      <w:szCs w:val="16"/>
    </w:rPr>
  </w:style>
  <w:style w:type="paragraph" w:styleId="27">
    <w:name w:val="toc 2"/>
    <w:basedOn w:val="1"/>
    <w:next w:val="1"/>
    <w:autoRedefine/>
    <w:qFormat/>
    <w:uiPriority w:val="39"/>
    <w:pPr>
      <w:tabs>
        <w:tab w:val="right" w:leader="dot" w:pos="8222"/>
      </w:tabs>
      <w:ind w:left="420" w:leftChars="200"/>
      <w:jc w:val="left"/>
    </w:pPr>
    <w:rPr>
      <w:sz w:val="28"/>
    </w:rPr>
  </w:style>
  <w:style w:type="paragraph" w:styleId="28">
    <w:name w:val="Normal (Web)"/>
    <w:basedOn w:val="1"/>
    <w:autoRedefine/>
    <w:qFormat/>
    <w:uiPriority w:val="0"/>
    <w:pPr>
      <w:widowControl/>
      <w:spacing w:before="100" w:beforeAutospacing="1" w:after="100" w:afterAutospacing="1"/>
      <w:jc w:val="left"/>
    </w:pPr>
    <w:rPr>
      <w:rFonts w:ascii="宋体" w:hAnsi="宋体"/>
      <w:kern w:val="0"/>
      <w:sz w:val="24"/>
    </w:rPr>
  </w:style>
  <w:style w:type="paragraph" w:styleId="29">
    <w:name w:val="Title"/>
    <w:basedOn w:val="4"/>
    <w:next w:val="1"/>
    <w:link w:val="44"/>
    <w:autoRedefine/>
    <w:qFormat/>
    <w:uiPriority w:val="0"/>
    <w:pPr>
      <w:jc w:val="both"/>
    </w:pPr>
    <w:rPr>
      <w:rFonts w:ascii="宋体"/>
      <w:sz w:val="44"/>
    </w:rPr>
  </w:style>
  <w:style w:type="paragraph" w:styleId="30">
    <w:name w:val="annotation subject"/>
    <w:basedOn w:val="15"/>
    <w:next w:val="15"/>
    <w:link w:val="62"/>
    <w:autoRedefine/>
    <w:qFormat/>
    <w:uiPriority w:val="99"/>
    <w:rPr>
      <w:rFonts w:ascii="Times New Roman" w:hAnsi="Times New Roman"/>
      <w:b/>
      <w:sz w:val="28"/>
      <w:szCs w:val="20"/>
    </w:rPr>
  </w:style>
  <w:style w:type="paragraph" w:styleId="31">
    <w:name w:val="Body Text First Indent"/>
    <w:basedOn w:val="2"/>
    <w:next w:val="2"/>
    <w:autoRedefine/>
    <w:qFormat/>
    <w:uiPriority w:val="0"/>
    <w:pPr>
      <w:spacing w:line="360" w:lineRule="auto"/>
      <w:ind w:firstLine="200" w:firstLineChars="200"/>
    </w:pPr>
    <w:rPr>
      <w:rFonts w:ascii="仿宋_GB2312" w:eastAsia="仿宋_GB2312"/>
      <w:sz w:val="30"/>
      <w:szCs w:val="30"/>
    </w:rPr>
  </w:style>
  <w:style w:type="paragraph" w:styleId="32">
    <w:name w:val="Body Text First Indent 2"/>
    <w:basedOn w:val="16"/>
    <w:next w:val="1"/>
    <w:autoRedefine/>
    <w:qFormat/>
    <w:uiPriority w:val="0"/>
    <w:pPr>
      <w:ind w:left="0" w:leftChars="0" w:firstLine="210"/>
    </w:pPr>
    <w:rPr>
      <w:szCs w:val="20"/>
    </w:rPr>
  </w:style>
  <w:style w:type="table" w:styleId="34">
    <w:name w:val="Table Grid"/>
    <w:basedOn w:val="33"/>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6">
    <w:name w:val=" Char"/>
    <w:basedOn w:val="1"/>
    <w:link w:val="35"/>
    <w:autoRedefine/>
    <w:qFormat/>
    <w:uiPriority w:val="0"/>
    <w:pPr>
      <w:tabs>
        <w:tab w:val="left" w:pos="432"/>
      </w:tabs>
      <w:spacing w:before="156" w:beforeLines="50" w:after="156" w:afterLines="50"/>
      <w:ind w:left="432" w:hanging="432"/>
    </w:pPr>
  </w:style>
  <w:style w:type="character" w:styleId="37">
    <w:name w:val="Strong"/>
    <w:basedOn w:val="35"/>
    <w:autoRedefine/>
    <w:qFormat/>
    <w:uiPriority w:val="0"/>
    <w:rPr>
      <w:b/>
      <w:bCs/>
    </w:rPr>
  </w:style>
  <w:style w:type="character" w:styleId="38">
    <w:name w:val="page number"/>
    <w:basedOn w:val="35"/>
    <w:autoRedefine/>
    <w:qFormat/>
    <w:uiPriority w:val="0"/>
  </w:style>
  <w:style w:type="character" w:styleId="39">
    <w:name w:val="Hyperlink"/>
    <w:autoRedefine/>
    <w:qFormat/>
    <w:uiPriority w:val="99"/>
    <w:rPr>
      <w:color w:val="0000FF"/>
      <w:u w:val="single"/>
    </w:rPr>
  </w:style>
  <w:style w:type="character" w:styleId="40">
    <w:name w:val="annotation reference"/>
    <w:basedOn w:val="35"/>
    <w:autoRedefine/>
    <w:unhideWhenUsed/>
    <w:qFormat/>
    <w:uiPriority w:val="0"/>
    <w:rPr>
      <w:sz w:val="21"/>
      <w:szCs w:val="21"/>
    </w:rPr>
  </w:style>
  <w:style w:type="character" w:styleId="41">
    <w:name w:val="HTML Sample"/>
    <w:basedOn w:val="35"/>
    <w:autoRedefine/>
    <w:qFormat/>
    <w:uiPriority w:val="0"/>
    <w:rPr>
      <w:rFonts w:ascii="Courier New" w:hAnsi="Courier New"/>
    </w:rPr>
  </w:style>
  <w:style w:type="paragraph" w:customStyle="1" w:styleId="42">
    <w:name w:val="样式1"/>
    <w:basedOn w:val="1"/>
    <w:autoRedefine/>
    <w:qFormat/>
    <w:uiPriority w:val="0"/>
    <w:pPr>
      <w:tabs>
        <w:tab w:val="left" w:pos="709"/>
      </w:tabs>
      <w:adjustRightInd w:val="0"/>
      <w:ind w:left="709" w:hanging="709"/>
      <w:textAlignment w:val="baseline"/>
    </w:pPr>
    <w:rPr>
      <w:rFonts w:ascii="宋体" w:hAnsi="宋体"/>
      <w:kern w:val="0"/>
      <w:szCs w:val="21"/>
    </w:rPr>
  </w:style>
  <w:style w:type="character" w:customStyle="1" w:styleId="43">
    <w:name w:val="case31"/>
    <w:autoRedefine/>
    <w:qFormat/>
    <w:uiPriority w:val="0"/>
    <w:rPr>
      <w:rFonts w:hint="default"/>
      <w:spacing w:val="390"/>
      <w:sz w:val="21"/>
      <w:szCs w:val="21"/>
    </w:rPr>
  </w:style>
  <w:style w:type="character" w:customStyle="1" w:styleId="44">
    <w:name w:val="标题 Char"/>
    <w:link w:val="29"/>
    <w:autoRedefine/>
    <w:qFormat/>
    <w:uiPriority w:val="0"/>
    <w:rPr>
      <w:rFonts w:ascii="宋体" w:hAnsiTheme="majorEastAsia" w:eastAsiaTheme="majorEastAsia"/>
      <w:b/>
      <w:kern w:val="2"/>
      <w:sz w:val="44"/>
      <w:szCs w:val="28"/>
    </w:rPr>
  </w:style>
  <w:style w:type="character" w:customStyle="1" w:styleId="45">
    <w:name w:val="标题 1 Char"/>
    <w:link w:val="3"/>
    <w:autoRedefine/>
    <w:qFormat/>
    <w:uiPriority w:val="9"/>
    <w:rPr>
      <w:rFonts w:ascii="Calibri" w:hAnsi="Calibri"/>
      <w:b/>
      <w:bCs/>
      <w:kern w:val="44"/>
      <w:sz w:val="44"/>
      <w:szCs w:val="44"/>
    </w:rPr>
  </w:style>
  <w:style w:type="character" w:customStyle="1" w:styleId="46">
    <w:name w:val="标题 3 Char"/>
    <w:link w:val="5"/>
    <w:autoRedefine/>
    <w:qFormat/>
    <w:uiPriority w:val="0"/>
    <w:rPr>
      <w:rFonts w:ascii="仿宋_GB2312" w:hAnsi="宋体" w:eastAsiaTheme="minorEastAsia"/>
      <w:b/>
      <w:kern w:val="2"/>
      <w:sz w:val="32"/>
      <w:szCs w:val="32"/>
    </w:rPr>
  </w:style>
  <w:style w:type="character" w:customStyle="1" w:styleId="47">
    <w:name w:val="标题 5 Char"/>
    <w:link w:val="7"/>
    <w:autoRedefine/>
    <w:qFormat/>
    <w:uiPriority w:val="0"/>
    <w:rPr>
      <w:rFonts w:ascii="Calibri" w:hAnsi="Calibri"/>
      <w:b/>
      <w:bCs/>
      <w:kern w:val="2"/>
      <w:sz w:val="28"/>
      <w:szCs w:val="28"/>
    </w:rPr>
  </w:style>
  <w:style w:type="character" w:customStyle="1" w:styleId="48">
    <w:name w:val="标题 2 Char"/>
    <w:link w:val="4"/>
    <w:autoRedefine/>
    <w:qFormat/>
    <w:uiPriority w:val="0"/>
    <w:rPr>
      <w:rFonts w:asciiTheme="majorEastAsia" w:hAnsiTheme="majorEastAsia" w:eastAsiaTheme="majorEastAsia"/>
      <w:b/>
      <w:kern w:val="2"/>
      <w:sz w:val="32"/>
      <w:szCs w:val="28"/>
    </w:rPr>
  </w:style>
  <w:style w:type="character" w:customStyle="1" w:styleId="49">
    <w:name w:val="标题 4 Char"/>
    <w:link w:val="6"/>
    <w:autoRedefine/>
    <w:qFormat/>
    <w:uiPriority w:val="0"/>
    <w:rPr>
      <w:rFonts w:ascii="Arial" w:hAnsi="Arial" w:eastAsia="黑体"/>
      <w:b/>
      <w:bCs/>
      <w:kern w:val="2"/>
      <w:sz w:val="28"/>
      <w:szCs w:val="28"/>
    </w:rPr>
  </w:style>
  <w:style w:type="character" w:customStyle="1" w:styleId="50">
    <w:name w:val="标题 6 Char"/>
    <w:link w:val="8"/>
    <w:autoRedefine/>
    <w:qFormat/>
    <w:uiPriority w:val="0"/>
    <w:rPr>
      <w:b/>
      <w:bCs/>
      <w:kern w:val="2"/>
      <w:sz w:val="30"/>
      <w:szCs w:val="18"/>
    </w:rPr>
  </w:style>
  <w:style w:type="character" w:customStyle="1" w:styleId="51">
    <w:name w:val="标题 7 Char"/>
    <w:link w:val="9"/>
    <w:autoRedefine/>
    <w:qFormat/>
    <w:uiPriority w:val="0"/>
    <w:rPr>
      <w:b/>
      <w:bCs/>
      <w:kern w:val="2"/>
      <w:sz w:val="30"/>
      <w:szCs w:val="18"/>
    </w:rPr>
  </w:style>
  <w:style w:type="character" w:customStyle="1" w:styleId="52">
    <w:name w:val="标题 8 Char"/>
    <w:link w:val="10"/>
    <w:autoRedefine/>
    <w:qFormat/>
    <w:uiPriority w:val="0"/>
    <w:rPr>
      <w:b/>
      <w:bCs/>
      <w:kern w:val="2"/>
      <w:sz w:val="30"/>
      <w:szCs w:val="18"/>
    </w:rPr>
  </w:style>
  <w:style w:type="character" w:customStyle="1" w:styleId="53">
    <w:name w:val="标题 9 Char"/>
    <w:link w:val="11"/>
    <w:autoRedefine/>
    <w:qFormat/>
    <w:uiPriority w:val="0"/>
    <w:rPr>
      <w:b/>
      <w:bCs/>
      <w:kern w:val="2"/>
      <w:sz w:val="30"/>
      <w:szCs w:val="18"/>
    </w:rPr>
  </w:style>
  <w:style w:type="paragraph" w:customStyle="1" w:styleId="54">
    <w:name w:val="列出段落1"/>
    <w:basedOn w:val="1"/>
    <w:autoRedefine/>
    <w:qFormat/>
    <w:uiPriority w:val="34"/>
    <w:pPr>
      <w:ind w:firstLine="420" w:firstLineChars="200"/>
    </w:pPr>
  </w:style>
  <w:style w:type="paragraph" w:customStyle="1" w:styleId="55">
    <w:name w:val="TOC 标题1"/>
    <w:basedOn w:val="3"/>
    <w:next w:val="1"/>
    <w:autoRedefine/>
    <w:qFormat/>
    <w:uiPriority w:val="39"/>
    <w:pPr>
      <w:widowControl/>
      <w:spacing w:before="480" w:after="0" w:line="276" w:lineRule="auto"/>
      <w:jc w:val="left"/>
      <w:outlineLvl w:val="9"/>
    </w:pPr>
    <w:rPr>
      <w:rFonts w:ascii="Cambria" w:hAnsi="Cambria"/>
      <w:color w:val="365F91"/>
      <w:kern w:val="0"/>
      <w:sz w:val="28"/>
    </w:rPr>
  </w:style>
  <w:style w:type="character" w:customStyle="1" w:styleId="56">
    <w:name w:val="页眉 Char"/>
    <w:link w:val="24"/>
    <w:autoRedefine/>
    <w:qFormat/>
    <w:uiPriority w:val="99"/>
    <w:rPr>
      <w:rFonts w:ascii="Calibri" w:hAnsi="Calibri" w:eastAsia="宋体" w:cs="Times New Roman"/>
      <w:kern w:val="2"/>
      <w:sz w:val="18"/>
      <w:szCs w:val="18"/>
    </w:rPr>
  </w:style>
  <w:style w:type="character" w:customStyle="1" w:styleId="57">
    <w:name w:val="纯文本 Char"/>
    <w:link w:val="20"/>
    <w:autoRedefine/>
    <w:qFormat/>
    <w:locked/>
    <w:uiPriority w:val="0"/>
    <w:rPr>
      <w:rFonts w:ascii="宋体" w:hAnsi="Courier New" w:eastAsia="宋体" w:cs="Courier New"/>
      <w:kern w:val="2"/>
      <w:sz w:val="21"/>
      <w:szCs w:val="21"/>
    </w:rPr>
  </w:style>
  <w:style w:type="paragraph" w:customStyle="1" w:styleId="58">
    <w:name w:val="需求样式"/>
    <w:basedOn w:val="3"/>
    <w:link w:val="59"/>
    <w:autoRedefine/>
    <w:qFormat/>
    <w:uiPriority w:val="0"/>
    <w:pPr>
      <w:spacing w:before="120" w:after="120" w:line="360" w:lineRule="auto"/>
      <w:ind w:left="425" w:hanging="425"/>
    </w:pPr>
    <w:rPr>
      <w:rFonts w:ascii="Times New Roman" w:hAnsi="Times New Roman"/>
      <w:sz w:val="32"/>
      <w:szCs w:val="28"/>
    </w:rPr>
  </w:style>
  <w:style w:type="character" w:customStyle="1" w:styleId="59">
    <w:name w:val="需求样式 Char"/>
    <w:link w:val="58"/>
    <w:autoRedefine/>
    <w:qFormat/>
    <w:uiPriority w:val="0"/>
    <w:rPr>
      <w:b/>
      <w:bCs/>
      <w:kern w:val="44"/>
      <w:sz w:val="32"/>
      <w:szCs w:val="28"/>
    </w:rPr>
  </w:style>
  <w:style w:type="character" w:customStyle="1" w:styleId="60">
    <w:name w:val="正文缩进 Char"/>
    <w:link w:val="12"/>
    <w:autoRedefine/>
    <w:qFormat/>
    <w:uiPriority w:val="0"/>
    <w:rPr>
      <w:rFonts w:ascii="Calibri" w:hAnsi="Calibri" w:eastAsia="宋体"/>
      <w:kern w:val="2"/>
      <w:sz w:val="21"/>
      <w:szCs w:val="22"/>
      <w:lang w:val="en-US" w:eastAsia="zh-CN" w:bidi="ar-SA"/>
    </w:rPr>
  </w:style>
  <w:style w:type="character" w:customStyle="1" w:styleId="61">
    <w:name w:val="普通文字 Char Char2"/>
    <w:autoRedefine/>
    <w:qFormat/>
    <w:uiPriority w:val="0"/>
    <w:rPr>
      <w:rFonts w:ascii="宋体" w:hAnsi="Courier New" w:cs="Courier New"/>
      <w:kern w:val="2"/>
      <w:sz w:val="21"/>
      <w:szCs w:val="21"/>
    </w:rPr>
  </w:style>
  <w:style w:type="character" w:customStyle="1" w:styleId="62">
    <w:name w:val="批注主题 Char"/>
    <w:link w:val="30"/>
    <w:autoRedefine/>
    <w:qFormat/>
    <w:uiPriority w:val="99"/>
    <w:rPr>
      <w:b/>
      <w:kern w:val="2"/>
      <w:sz w:val="28"/>
    </w:rPr>
  </w:style>
  <w:style w:type="character" w:customStyle="1" w:styleId="63">
    <w:name w:val="批注文字 Char"/>
    <w:basedOn w:val="35"/>
    <w:link w:val="15"/>
    <w:autoRedefine/>
    <w:qFormat/>
    <w:uiPriority w:val="0"/>
    <w:rPr>
      <w:rFonts w:ascii="Calibri" w:hAnsi="Calibri"/>
      <w:kern w:val="2"/>
      <w:sz w:val="21"/>
      <w:szCs w:val="22"/>
    </w:rPr>
  </w:style>
  <w:style w:type="character" w:customStyle="1" w:styleId="64">
    <w:name w:val="批注主题 Char1"/>
    <w:basedOn w:val="63"/>
    <w:autoRedefine/>
    <w:qFormat/>
    <w:uiPriority w:val="0"/>
    <w:rPr>
      <w:rFonts w:ascii="Calibri" w:hAnsi="Calibri"/>
      <w:b/>
      <w:bCs/>
      <w:kern w:val="2"/>
      <w:sz w:val="21"/>
      <w:szCs w:val="22"/>
    </w:rPr>
  </w:style>
  <w:style w:type="character" w:customStyle="1" w:styleId="65">
    <w:name w:val="文档结构图 Char"/>
    <w:basedOn w:val="35"/>
    <w:link w:val="14"/>
    <w:autoRedefine/>
    <w:qFormat/>
    <w:uiPriority w:val="0"/>
    <w:rPr>
      <w:rFonts w:ascii="宋体" w:hAnsi="Calibri"/>
      <w:kern w:val="2"/>
      <w:sz w:val="18"/>
      <w:szCs w:val="18"/>
    </w:rPr>
  </w:style>
  <w:style w:type="paragraph" w:customStyle="1" w:styleId="66">
    <w:name w:val="修订1"/>
    <w:autoRedefine/>
    <w:hidden/>
    <w:semiHidden/>
    <w:qFormat/>
    <w:uiPriority w:val="99"/>
    <w:rPr>
      <w:rFonts w:ascii="Calibri" w:hAnsi="Calibri" w:eastAsia="宋体" w:cs="Times New Roman"/>
      <w:kern w:val="2"/>
      <w:sz w:val="21"/>
      <w:szCs w:val="22"/>
      <w:lang w:val="en-US" w:eastAsia="zh-CN" w:bidi="ar-SA"/>
    </w:rPr>
  </w:style>
  <w:style w:type="paragraph" w:customStyle="1" w:styleId="67">
    <w:name w:val="正文空2格  1."/>
    <w:basedOn w:val="1"/>
    <w:autoRedefine/>
    <w:qFormat/>
    <w:uiPriority w:val="0"/>
    <w:pPr>
      <w:adjustRightInd w:val="0"/>
      <w:spacing w:line="360" w:lineRule="auto"/>
      <w:ind w:firstLine="480" w:firstLineChars="200"/>
      <w:textAlignment w:val="baseline"/>
    </w:pPr>
    <w:rPr>
      <w:rFonts w:ascii="宋体" w:hAnsi="Times New Roman" w:eastAsia="仿宋" w:cs="宋体"/>
      <w:kern w:val="0"/>
      <w:sz w:val="28"/>
      <w:szCs w:val="20"/>
    </w:rPr>
  </w:style>
  <w:style w:type="character" w:customStyle="1" w:styleId="68">
    <w:name w:val="2册标题2 Char"/>
    <w:link w:val="69"/>
    <w:autoRedefine/>
    <w:qFormat/>
    <w:uiPriority w:val="0"/>
    <w:rPr>
      <w:rFonts w:ascii="Arial" w:hAnsi="Arial" w:eastAsia="黑体"/>
      <w:kern w:val="2"/>
      <w:sz w:val="30"/>
    </w:rPr>
  </w:style>
  <w:style w:type="paragraph" w:customStyle="1" w:styleId="69">
    <w:name w:val="2册标题2"/>
    <w:basedOn w:val="1"/>
    <w:next w:val="1"/>
    <w:link w:val="68"/>
    <w:autoRedefine/>
    <w:qFormat/>
    <w:uiPriority w:val="0"/>
    <w:pPr>
      <w:spacing w:beforeLines="50" w:afterLines="50" w:line="300" w:lineRule="auto"/>
      <w:outlineLvl w:val="1"/>
    </w:pPr>
    <w:rPr>
      <w:rFonts w:ascii="Arial" w:hAnsi="Arial" w:eastAsia="黑体"/>
      <w:sz w:val="30"/>
      <w:szCs w:val="20"/>
    </w:rPr>
  </w:style>
  <w:style w:type="paragraph" w:customStyle="1" w:styleId="70">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71">
    <w:name w:val="List Paragraph"/>
    <w:basedOn w:val="1"/>
    <w:autoRedefine/>
    <w:unhideWhenUsed/>
    <w:qFormat/>
    <w:uiPriority w:val="99"/>
    <w:pPr>
      <w:ind w:firstLine="420" w:firstLineChars="200"/>
    </w:pPr>
  </w:style>
  <w:style w:type="paragraph" w:customStyle="1" w:styleId="72">
    <w:name w:val="TOC Heading"/>
    <w:basedOn w:val="3"/>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Cs w:val="0"/>
      <w:color w:val="376092" w:themeColor="accent1" w:themeShade="BF"/>
      <w:kern w:val="0"/>
      <w:sz w:val="32"/>
      <w:szCs w:val="32"/>
    </w:rPr>
  </w:style>
  <w:style w:type="character" w:customStyle="1" w:styleId="73">
    <w:name w:val="正文文本缩进 3 Char"/>
    <w:basedOn w:val="35"/>
    <w:link w:val="26"/>
    <w:autoRedefine/>
    <w:semiHidden/>
    <w:qFormat/>
    <w:uiPriority w:val="0"/>
    <w:rPr>
      <w:rFonts w:ascii="Calibri" w:hAnsi="Calibri"/>
      <w:kern w:val="2"/>
      <w:sz w:val="16"/>
      <w:szCs w:val="16"/>
    </w:rPr>
  </w:style>
  <w:style w:type="paragraph" w:customStyle="1" w:styleId="74">
    <w:name w:val="正文_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正文_0_0"/>
    <w:autoRedefine/>
    <w:qFormat/>
    <w:uiPriority w:val="0"/>
    <w:pPr>
      <w:widowControl w:val="0"/>
      <w:jc w:val="both"/>
    </w:pPr>
    <w:rPr>
      <w:rFonts w:ascii="Calibri" w:hAnsi="Calibri" w:eastAsia="宋体" w:cs="Times New Roman"/>
      <w:kern w:val="2"/>
      <w:sz w:val="28"/>
      <w:szCs w:val="22"/>
      <w:lang w:val="en-US" w:eastAsia="zh-CN" w:bidi="ar-SA"/>
    </w:rPr>
  </w:style>
  <w:style w:type="character" w:customStyle="1" w:styleId="76">
    <w:name w:val="font21"/>
    <w:autoRedefine/>
    <w:qFormat/>
    <w:uiPriority w:val="0"/>
    <w:rPr>
      <w:rFonts w:ascii="Arial" w:hAnsi="Arial" w:cs="Arial"/>
      <w:color w:val="FF0000"/>
      <w:sz w:val="20"/>
      <w:szCs w:val="20"/>
      <w:u w:val="none"/>
    </w:rPr>
  </w:style>
  <w:style w:type="character" w:customStyle="1" w:styleId="77">
    <w:name w:val="font31"/>
    <w:autoRedefine/>
    <w:qFormat/>
    <w:uiPriority w:val="0"/>
    <w:rPr>
      <w:rFonts w:hint="eastAsia" w:ascii="宋体" w:hAnsi="宋体" w:eastAsia="宋体" w:cs="宋体"/>
      <w:color w:val="FF0000"/>
      <w:sz w:val="20"/>
      <w:szCs w:val="20"/>
      <w:u w:val="none"/>
    </w:rPr>
  </w:style>
  <w:style w:type="character" w:customStyle="1" w:styleId="78">
    <w:name w:val="font01"/>
    <w:autoRedefine/>
    <w:qFormat/>
    <w:uiPriority w:val="0"/>
    <w:rPr>
      <w:rFonts w:hint="eastAsia" w:ascii="宋体" w:hAnsi="宋体" w:eastAsia="宋体" w:cs="宋体"/>
      <w:color w:val="FF0000"/>
      <w:sz w:val="20"/>
      <w:szCs w:val="20"/>
      <w:u w:val="single"/>
    </w:rPr>
  </w:style>
  <w:style w:type="character" w:customStyle="1" w:styleId="79">
    <w:name w:val="font11"/>
    <w:autoRedefine/>
    <w:qFormat/>
    <w:uiPriority w:val="0"/>
    <w:rPr>
      <w:rFonts w:hint="default" w:ascii="Arial" w:hAnsi="Arial" w:cs="Arial"/>
      <w:color w:val="FF0000"/>
      <w:sz w:val="20"/>
      <w:szCs w:val="20"/>
      <w:u w:val="single"/>
    </w:rPr>
  </w:style>
  <w:style w:type="paragraph" w:styleId="80">
    <w:name w:val="No Spacing"/>
    <w:basedOn w:val="1"/>
    <w:autoRedefine/>
    <w:qFormat/>
    <w:uiPriority w:val="1"/>
    <w:pPr>
      <w:widowControl w:val="0"/>
      <w:jc w:val="both"/>
    </w:pPr>
    <w:rPr>
      <w:kern w:val="2"/>
      <w:sz w:val="21"/>
      <w:szCs w:val="24"/>
      <w:lang w:val="en-US" w:eastAsia="zh-CN" w:bidi="ar-SA"/>
    </w:rPr>
  </w:style>
  <w:style w:type="paragraph" w:customStyle="1" w:styleId="81">
    <w:name w:val="样式 样式 样式 左侧:  2 字符1 + 首行缩进:  2 字符1 + 首行缩进:  2 字符"/>
    <w:basedOn w:val="1"/>
    <w:autoRedefine/>
    <w:qFormat/>
    <w:uiPriority w:val="0"/>
    <w:pPr>
      <w:widowControl/>
      <w:spacing w:before="60" w:after="120" w:line="440" w:lineRule="atLeast"/>
      <w:ind w:firstLine="480"/>
    </w:pPr>
    <w:rPr>
      <w:rFonts w:hint="eastAsia"/>
      <w:sz w:val="24"/>
    </w:rPr>
  </w:style>
  <w:style w:type="paragraph" w:customStyle="1" w:styleId="82">
    <w:name w:val="正文_0_0_0"/>
    <w:autoRedefine/>
    <w:qFormat/>
    <w:uiPriority w:val="0"/>
    <w:pPr>
      <w:widowControl w:val="0"/>
      <w:jc w:val="both"/>
    </w:pPr>
    <w:rPr>
      <w:rFonts w:ascii="Calibri" w:hAnsi="Calibri" w:eastAsia="宋体" w:cs="Times New Roman"/>
      <w:kern w:val="2"/>
      <w:sz w:val="28"/>
      <w:szCs w:val="22"/>
      <w:lang w:val="en-US" w:eastAsia="zh-CN" w:bidi="ar-SA"/>
    </w:rPr>
  </w:style>
  <w:style w:type="paragraph" w:customStyle="1" w:styleId="83">
    <w:name w:val="标题 3_0_0"/>
    <w:basedOn w:val="84"/>
    <w:next w:val="82"/>
    <w:autoRedefine/>
    <w:qFormat/>
    <w:uiPriority w:val="0"/>
    <w:pPr>
      <w:keepNext/>
      <w:keepLines/>
      <w:spacing w:before="120" w:after="120" w:line="360" w:lineRule="auto"/>
      <w:jc w:val="center"/>
      <w:outlineLvl w:val="2"/>
    </w:pPr>
    <w:rPr>
      <w:rFonts w:ascii="宋体" w:hAnsi="宋体"/>
      <w:b/>
      <w:bCs/>
      <w:kern w:val="0"/>
      <w:sz w:val="36"/>
      <w:szCs w:val="18"/>
    </w:rPr>
  </w:style>
  <w:style w:type="paragraph" w:customStyle="1" w:styleId="84">
    <w:name w:val="正文_1_0"/>
    <w:autoRedefine/>
    <w:qFormat/>
    <w:uiPriority w:val="0"/>
    <w:pPr>
      <w:widowControl w:val="0"/>
      <w:jc w:val="both"/>
    </w:pPr>
    <w:rPr>
      <w:rFonts w:ascii="Calibri" w:hAnsi="Calibri" w:eastAsia="Calibri" w:cs="Times New Roman"/>
      <w:kern w:val="2"/>
      <w:sz w:val="28"/>
      <w:szCs w:val="22"/>
      <w:lang w:val="en-US" w:eastAsia="zh-CN" w:bidi="ar-SA"/>
    </w:rPr>
  </w:style>
  <w:style w:type="paragraph" w:customStyle="1" w:styleId="85">
    <w:name w:val="正文文本缩进_1"/>
    <w:basedOn w:val="86"/>
    <w:autoRedefine/>
    <w:qFormat/>
    <w:uiPriority w:val="0"/>
    <w:pPr>
      <w:spacing w:line="500" w:lineRule="exact"/>
      <w:ind w:left="1588" w:leftChars="832" w:firstLine="433" w:firstLineChars="196"/>
    </w:pPr>
    <w:rPr>
      <w:kern w:val="0"/>
      <w:sz w:val="24"/>
    </w:rPr>
  </w:style>
  <w:style w:type="paragraph" w:customStyle="1" w:styleId="86">
    <w:name w:val="正文_7"/>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87">
    <w:name w:val="正文文本缩进_2"/>
    <w:basedOn w:val="88"/>
    <w:autoRedefine/>
    <w:qFormat/>
    <w:uiPriority w:val="0"/>
    <w:pPr>
      <w:spacing w:line="500" w:lineRule="exact"/>
      <w:ind w:left="1588" w:leftChars="832" w:firstLine="433" w:firstLineChars="196"/>
    </w:pPr>
    <w:rPr>
      <w:kern w:val="0"/>
      <w:sz w:val="24"/>
    </w:rPr>
  </w:style>
  <w:style w:type="paragraph" w:customStyle="1" w:styleId="88">
    <w:name w:val="正文_8"/>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89">
    <w:name w:val="Normal_11"/>
    <w:autoRedefine/>
    <w:qFormat/>
    <w:uiPriority w:val="0"/>
    <w:rPr>
      <w:rFonts w:ascii="黑体" w:hAnsi="黑体" w:eastAsia="黑体" w:cs="Times New Roman"/>
      <w:b/>
      <w:sz w:val="32"/>
      <w:szCs w:val="24"/>
      <w:lang w:bidi="ar-SA"/>
    </w:rPr>
  </w:style>
  <w:style w:type="paragraph" w:customStyle="1" w:styleId="90">
    <w:name w:val="正文文本_1"/>
    <w:basedOn w:val="91"/>
    <w:autoRedefine/>
    <w:qFormat/>
    <w:uiPriority w:val="0"/>
    <w:pPr>
      <w:spacing w:after="120"/>
    </w:pPr>
    <w:rPr>
      <w:kern w:val="0"/>
      <w:sz w:val="20"/>
    </w:rPr>
  </w:style>
  <w:style w:type="paragraph" w:customStyle="1" w:styleId="91">
    <w:name w:val="正文_1_1"/>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92">
    <w:name w:val="纯文本1"/>
    <w:basedOn w:val="1"/>
    <w:autoRedefine/>
    <w:qFormat/>
    <w:uiPriority w:val="0"/>
    <w:rPr>
      <w:rFonts w:ascii="宋体" w:hAnsi="Courier New" w:eastAsia="宋体" w:cs="Times New Roman"/>
      <w:szCs w:val="22"/>
    </w:rPr>
  </w:style>
  <w:style w:type="character" w:customStyle="1" w:styleId="93">
    <w:name w:val="font61"/>
    <w:basedOn w:val="35"/>
    <w:autoRedefine/>
    <w:qFormat/>
    <w:uiPriority w:val="0"/>
    <w:rPr>
      <w:rFonts w:hint="eastAsia" w:ascii="仿宋" w:hAnsi="仿宋" w:eastAsia="仿宋" w:cs="仿宋"/>
      <w:color w:val="000000"/>
      <w:sz w:val="16"/>
      <w:szCs w:val="16"/>
      <w:u w:val="none"/>
    </w:rPr>
  </w:style>
  <w:style w:type="paragraph" w:customStyle="1" w:styleId="94">
    <w:name w:val="纯文本_0_0"/>
    <w:basedOn w:val="84"/>
    <w:autoRedefine/>
    <w:qFormat/>
    <w:uiPriority w:val="0"/>
    <w:rPr>
      <w:rFonts w:ascii="宋体" w:hAnsi="Courier New"/>
      <w:szCs w:val="21"/>
    </w:rPr>
  </w:style>
  <w:style w:type="paragraph" w:customStyle="1" w:styleId="95">
    <w:name w:val="Table Text"/>
    <w:basedOn w:val="1"/>
    <w:autoRedefine/>
    <w:semiHidden/>
    <w:qFormat/>
    <w:uiPriority w:val="0"/>
    <w:rPr>
      <w:rFonts w:ascii="仿宋" w:hAnsi="仿宋" w:eastAsia="仿宋" w:cs="仿宋"/>
      <w:sz w:val="23"/>
      <w:szCs w:val="23"/>
      <w:lang w:val="en-US" w:eastAsia="en-US" w:bidi="ar-SA"/>
    </w:rPr>
  </w:style>
  <w:style w:type="table" w:customStyle="1" w:styleId="96">
    <w:name w:val="Table Normal"/>
    <w:autoRedefine/>
    <w:semiHidden/>
    <w:unhideWhenUsed/>
    <w:qFormat/>
    <w:uiPriority w:val="0"/>
    <w:tblPr>
      <w:tblCellMar>
        <w:top w:w="0" w:type="dxa"/>
        <w:left w:w="0" w:type="dxa"/>
        <w:bottom w:w="0" w:type="dxa"/>
        <w:right w:w="0" w:type="dxa"/>
      </w:tblCellMar>
    </w:tblPr>
  </w:style>
  <w:style w:type="paragraph" w:customStyle="1" w:styleId="97">
    <w:name w:val="正文_1_1_0_0"/>
    <w:autoRedefine/>
    <w:semiHidden/>
    <w:qFormat/>
    <w:uiPriority w:val="0"/>
    <w:pPr>
      <w:widowControl w:val="0"/>
      <w:jc w:val="both"/>
    </w:pPr>
    <w:rPr>
      <w:rFonts w:ascii="Calibri" w:hAnsi="Calibri" w:eastAsia="宋体" w:cs="Times New Roman"/>
      <w:kern w:val="2"/>
      <w:sz w:val="21"/>
      <w:szCs w:val="22"/>
      <w:lang w:val="en-US" w:eastAsia="zh-CN" w:bidi="ar-SA"/>
    </w:rPr>
  </w:style>
  <w:style w:type="paragraph" w:customStyle="1" w:styleId="98">
    <w:name w:val="正文_4_0_0_0"/>
    <w:autoRedefine/>
    <w:semiHidden/>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64</Pages>
  <Words>18817</Words>
  <Characters>20021</Characters>
  <Lines>189</Lines>
  <Paragraphs>53</Paragraphs>
  <TotalTime>39</TotalTime>
  <ScaleCrop>false</ScaleCrop>
  <LinksUpToDate>false</LinksUpToDate>
  <CharactersWithSpaces>22633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2016-10-08T04:40:00Z</dcterms:created>
  <dc:creator>微软用户</dc:creator>
  <cp:lastModifiedBy>珍贞</cp:lastModifiedBy>
  <cp:lastPrinted>2018-11-20T03:43:00Z</cp:lastPrinted>
  <dcterms:modified xsi:type="dcterms:W3CDTF">2024-12-16T06:52:55Z</dcterms:modified>
  <cp:revision>287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4E8D9FC258A74141A4653D484AEA4ED0_13</vt:lpwstr>
  </property>
</Properties>
</file>