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DE2F2">
      <w:pPr>
        <w:pStyle w:val="3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eastAsia="黑体"/>
          <w:b/>
          <w:sz w:val="52"/>
          <w:szCs w:val="52"/>
        </w:rPr>
      </w:pPr>
    </w:p>
    <w:p w14:paraId="69223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jc w:val="center"/>
        <w:textAlignment w:val="auto"/>
        <w:rPr>
          <w:rFonts w:eastAsia="思源宋体 CN Light"/>
        </w:rPr>
      </w:pPr>
    </w:p>
    <w:p w14:paraId="55582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宋体" w:hAnsi="宋体" w:eastAsia="宋体" w:cs="宋体"/>
          <w:b/>
          <w:spacing w:val="-70"/>
          <w:sz w:val="72"/>
          <w:szCs w:val="72"/>
        </w:rPr>
      </w:pPr>
    </w:p>
    <w:p w14:paraId="03DC3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auto"/>
        <w:ind w:firstLine="0" w:firstLineChars="0"/>
        <w:jc w:val="center"/>
        <w:textAlignment w:val="auto"/>
        <w:rPr>
          <w:rFonts w:hint="eastAsia" w:ascii="Times New Roman" w:hAnsi="Times New Roman" w:eastAsia="思源黑体 CN Regular" w:cs="Times New Roman"/>
          <w:b/>
          <w:bCs/>
          <w:sz w:val="52"/>
          <w:szCs w:val="52"/>
          <w:lang w:val="en-US" w:eastAsia="zh-CN"/>
        </w:rPr>
      </w:pPr>
      <w:r>
        <w:rPr>
          <w:rFonts w:hint="eastAsia" w:ascii="Times New Roman" w:hAnsi="Times New Roman" w:eastAsia="思源黑体 CN Regular" w:cs="Times New Roman"/>
          <w:b/>
          <w:bCs/>
          <w:sz w:val="52"/>
          <w:szCs w:val="52"/>
          <w:lang w:val="en-US" w:eastAsia="zh-CN"/>
        </w:rPr>
        <w:t>克州公共资源交易中心</w:t>
      </w:r>
    </w:p>
    <w:p w14:paraId="62A3F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auto"/>
        <w:ind w:firstLine="0" w:firstLineChars="0"/>
        <w:jc w:val="center"/>
        <w:textAlignment w:val="auto"/>
        <w:rPr>
          <w:rFonts w:ascii="Times New Roman" w:hAnsi="Times New Roman" w:eastAsia="思源黑体 CN Regular" w:cs="Times New Roman"/>
          <w:b/>
          <w:bCs/>
          <w:sz w:val="52"/>
          <w:szCs w:val="52"/>
        </w:rPr>
      </w:pPr>
      <w:r>
        <w:rPr>
          <w:rFonts w:hint="eastAsia" w:ascii="Times New Roman" w:hAnsi="Times New Roman" w:eastAsia="思源黑体 CN Regular" w:cs="Times New Roman"/>
          <w:b/>
          <w:bCs/>
          <w:sz w:val="52"/>
          <w:szCs w:val="52"/>
        </w:rPr>
        <w:t>不见面</w:t>
      </w:r>
      <w:r>
        <w:rPr>
          <w:rFonts w:hint="eastAsia" w:ascii="Times New Roman" w:hAnsi="Times New Roman" w:eastAsia="思源黑体 CN Regular" w:cs="Times New Roman"/>
          <w:b/>
          <w:bCs/>
          <w:sz w:val="52"/>
          <w:szCs w:val="52"/>
          <w:lang w:val="en-US" w:eastAsia="zh-CN"/>
        </w:rPr>
        <w:t>开标</w:t>
      </w:r>
      <w:r>
        <w:rPr>
          <w:rFonts w:hint="eastAsia" w:ascii="Times New Roman" w:hAnsi="Times New Roman" w:eastAsia="思源黑体 CN Regular" w:cs="Times New Roman"/>
          <w:b/>
          <w:bCs/>
          <w:sz w:val="52"/>
          <w:szCs w:val="52"/>
        </w:rPr>
        <w:t>大厅</w:t>
      </w:r>
    </w:p>
    <w:p w14:paraId="69E6B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auto"/>
        <w:ind w:firstLine="0" w:firstLineChars="0"/>
        <w:jc w:val="center"/>
        <w:textAlignment w:val="auto"/>
        <w:rPr>
          <w:rFonts w:ascii="Times New Roman" w:hAnsi="Times New Roman" w:eastAsia="思源黑体 CN Regular" w:cs="Times New Roman"/>
          <w:b/>
          <w:bCs/>
          <w:sz w:val="52"/>
          <w:szCs w:val="52"/>
        </w:rPr>
      </w:pPr>
      <w:r>
        <w:rPr>
          <w:rFonts w:hint="eastAsia" w:ascii="Times New Roman" w:hAnsi="Times New Roman" w:eastAsia="思源黑体 CN Regular" w:cs="Times New Roman"/>
          <w:b/>
          <w:bCs/>
          <w:sz w:val="52"/>
          <w:szCs w:val="52"/>
        </w:rPr>
        <w:t>招标代理操作手册</w:t>
      </w:r>
    </w:p>
    <w:p w14:paraId="0FF6D5E0">
      <w:pPr>
        <w:pStyle w:val="2"/>
        <w:ind w:firstLine="0" w:firstLineChars="0"/>
        <w:rPr>
          <w:rFonts w:ascii="宋体" w:hAnsi="宋体" w:eastAsia="宋体"/>
        </w:rPr>
      </w:pPr>
    </w:p>
    <w:p w14:paraId="5A2458BC">
      <w:pPr>
        <w:pStyle w:val="2"/>
        <w:ind w:firstLine="0" w:firstLineChars="0"/>
        <w:rPr>
          <w:rFonts w:ascii="宋体" w:hAnsi="宋体" w:eastAsia="宋体"/>
        </w:rPr>
      </w:pPr>
    </w:p>
    <w:p w14:paraId="22AF94CF">
      <w:pPr>
        <w:pStyle w:val="2"/>
        <w:ind w:firstLine="0" w:firstLineChars="0"/>
        <w:rPr>
          <w:rFonts w:ascii="宋体" w:hAnsi="宋体" w:eastAsia="宋体"/>
        </w:rPr>
      </w:pPr>
    </w:p>
    <w:p w14:paraId="169A9D3B">
      <w:pPr>
        <w:pageBreakBefore/>
        <w:jc w:val="center"/>
        <w:rPr>
          <w:rFonts w:ascii="宋体" w:hAnsi="宋体" w:eastAsia="宋体" w:cs="宋体"/>
          <w:b/>
          <w:sz w:val="32"/>
          <w:szCs w:val="32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624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titlePg/>
          <w:rtlGutter w:val="0"/>
          <w:docGrid w:type="lines" w:linePitch="312" w:charSpace="0"/>
        </w:sectPr>
      </w:pPr>
    </w:p>
    <w:p w14:paraId="44A58865">
      <w:pPr>
        <w:pStyle w:val="3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思源宋体 CN Light" w:hAnsi="思源宋体 CN Light" w:eastAsia="思源宋体 CN Light" w:cs="Times New Roman"/>
          <w:b/>
          <w:sz w:val="32"/>
          <w:szCs w:val="32"/>
        </w:rPr>
      </w:pPr>
      <w:r>
        <w:rPr>
          <w:rFonts w:hint="eastAsia" w:ascii="思源宋体 CN Light" w:hAnsi="思源宋体 CN Light" w:eastAsia="思源宋体 CN Light" w:cs="Times New Roman"/>
          <w:b/>
          <w:sz w:val="32"/>
          <w:szCs w:val="32"/>
        </w:rPr>
        <w:t>版 本 历 史</w:t>
      </w:r>
    </w:p>
    <w:tbl>
      <w:tblPr>
        <w:tblStyle w:val="1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992"/>
        <w:gridCol w:w="2268"/>
        <w:gridCol w:w="3169"/>
      </w:tblGrid>
      <w:tr w14:paraId="2DD0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D7D7D7" w:themeFill="background1" w:themeFillShade="D8"/>
            <w:vAlign w:val="center"/>
          </w:tcPr>
          <w:p w14:paraId="7B5A6F36">
            <w:pPr>
              <w:pStyle w:val="37"/>
              <w:bidi w:val="0"/>
              <w:jc w:val="center"/>
            </w:pPr>
            <w:r>
              <w:rPr>
                <w:rFonts w:hint="eastAsia"/>
              </w:rPr>
              <w:t>版本/状态</w:t>
            </w:r>
          </w:p>
        </w:tc>
        <w:tc>
          <w:tcPr>
            <w:tcW w:w="851" w:type="dxa"/>
            <w:shd w:val="clear" w:color="auto" w:fill="D7D7D7" w:themeFill="background1" w:themeFillShade="D8"/>
            <w:vAlign w:val="center"/>
          </w:tcPr>
          <w:p w14:paraId="7E7124F4">
            <w:pPr>
              <w:pStyle w:val="37"/>
              <w:bidi w:val="0"/>
              <w:jc w:val="center"/>
            </w:pPr>
            <w:r>
              <w:rPr>
                <w:rFonts w:hint="eastAsia"/>
              </w:rPr>
              <w:t>作者</w:t>
            </w:r>
          </w:p>
        </w:tc>
        <w:tc>
          <w:tcPr>
            <w:tcW w:w="992" w:type="dxa"/>
            <w:shd w:val="clear" w:color="auto" w:fill="D7D7D7" w:themeFill="background1" w:themeFillShade="D8"/>
            <w:vAlign w:val="center"/>
          </w:tcPr>
          <w:p w14:paraId="45F1ABC2">
            <w:pPr>
              <w:pStyle w:val="37"/>
              <w:bidi w:val="0"/>
              <w:jc w:val="center"/>
            </w:pPr>
            <w:r>
              <w:rPr>
                <w:rFonts w:hint="eastAsia"/>
              </w:rPr>
              <w:t>参与者</w:t>
            </w:r>
          </w:p>
        </w:tc>
        <w:tc>
          <w:tcPr>
            <w:tcW w:w="2268" w:type="dxa"/>
            <w:shd w:val="clear" w:color="auto" w:fill="D7D7D7" w:themeFill="background1" w:themeFillShade="D8"/>
            <w:vAlign w:val="center"/>
          </w:tcPr>
          <w:p w14:paraId="47184960">
            <w:pPr>
              <w:pStyle w:val="37"/>
              <w:bidi w:val="0"/>
              <w:jc w:val="center"/>
            </w:pPr>
            <w:r>
              <w:rPr>
                <w:rFonts w:hint="eastAsia"/>
              </w:rPr>
              <w:t>编写日期</w:t>
            </w:r>
          </w:p>
        </w:tc>
        <w:tc>
          <w:tcPr>
            <w:tcW w:w="3169" w:type="dxa"/>
            <w:shd w:val="clear" w:color="auto" w:fill="D7D7D7" w:themeFill="background1" w:themeFillShade="D8"/>
            <w:vAlign w:val="center"/>
          </w:tcPr>
          <w:p w14:paraId="4A542EED">
            <w:pPr>
              <w:pStyle w:val="37"/>
              <w:bidi w:val="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14:paraId="450AF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0FE60264">
            <w:pPr>
              <w:pStyle w:val="37"/>
              <w:bidi w:val="0"/>
              <w:jc w:val="center"/>
            </w:pPr>
            <w:r>
              <w:rPr>
                <w:rFonts w:hint="eastAsia"/>
              </w:rPr>
              <w:t>V1.0</w:t>
            </w:r>
          </w:p>
        </w:tc>
        <w:tc>
          <w:tcPr>
            <w:tcW w:w="851" w:type="dxa"/>
            <w:vAlign w:val="center"/>
          </w:tcPr>
          <w:p w14:paraId="036479FE">
            <w:pPr>
              <w:pStyle w:val="37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连坡</w:t>
            </w:r>
          </w:p>
        </w:tc>
        <w:tc>
          <w:tcPr>
            <w:tcW w:w="992" w:type="dxa"/>
            <w:vAlign w:val="center"/>
          </w:tcPr>
          <w:p w14:paraId="155863F1">
            <w:pPr>
              <w:pStyle w:val="37"/>
              <w:bidi w:val="0"/>
              <w:jc w:val="center"/>
            </w:pPr>
          </w:p>
        </w:tc>
        <w:tc>
          <w:tcPr>
            <w:tcW w:w="2268" w:type="dxa"/>
            <w:vAlign w:val="center"/>
          </w:tcPr>
          <w:p w14:paraId="5969CBB0">
            <w:pPr>
              <w:pStyle w:val="37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01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3169" w:type="dxa"/>
            <w:vAlign w:val="center"/>
          </w:tcPr>
          <w:p w14:paraId="6F8A2CAB">
            <w:pPr>
              <w:pStyle w:val="37"/>
              <w:bidi w:val="0"/>
              <w:jc w:val="center"/>
            </w:pPr>
            <w:r>
              <w:rPr>
                <w:rFonts w:hint="eastAsia"/>
              </w:rPr>
              <w:t>拟稿</w:t>
            </w:r>
          </w:p>
        </w:tc>
      </w:tr>
    </w:tbl>
    <w:p w14:paraId="5592D35C">
      <w:pPr>
        <w:spacing w:line="360" w:lineRule="auto"/>
        <w:jc w:val="center"/>
        <w:rPr>
          <w:rFonts w:ascii="宋体" w:hAnsi="宋体" w:eastAsia="宋体" w:cs="宋体"/>
          <w:b/>
          <w:spacing w:val="200"/>
          <w:sz w:val="32"/>
          <w:szCs w:val="32"/>
        </w:rPr>
        <w:sectPr>
          <w:headerReference r:id="rId10" w:type="first"/>
          <w:footerReference r:id="rId12" w:type="first"/>
          <w:footerReference r:id="rId11" w:type="default"/>
          <w:pgSz w:w="11906" w:h="16838"/>
          <w:pgMar w:top="1440" w:right="1797" w:bottom="1440" w:left="1797" w:header="624" w:footer="6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0" w:num="1"/>
          <w:rtlGutter w:val="0"/>
          <w:docGrid w:type="lines" w:linePitch="312" w:charSpace="0"/>
        </w:sectPr>
      </w:pPr>
    </w:p>
    <w:p w14:paraId="6063D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auto"/>
        <w:ind w:left="0" w:leftChars="0" w:right="0" w:rightChars="0" w:firstLine="0" w:firstLineChars="0"/>
        <w:jc w:val="center"/>
        <w:textAlignment w:val="auto"/>
        <w:rPr>
          <w:rFonts w:eastAsia="思源宋体 CN Light"/>
          <w:b/>
          <w:spacing w:val="200"/>
          <w:kern w:val="20"/>
          <w:sz w:val="32"/>
        </w:rPr>
      </w:pPr>
      <w:r>
        <w:rPr>
          <w:rFonts w:ascii="宋体" w:hAnsi="宋体" w:eastAsia="思源宋体 CN Light"/>
          <w:b/>
          <w:spacing w:val="200"/>
          <w:kern w:val="20"/>
          <w:sz w:val="32"/>
        </w:rPr>
        <w:t>目录</w:t>
      </w:r>
    </w:p>
    <w:p w14:paraId="42D3E379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TOC \o "1-3" \h \u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_Toc24675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一、 </w:t>
      </w:r>
      <w:r>
        <w:rPr>
          <w:rFonts w:hint="eastAsia" w:ascii="思源宋体 CN Light" w:hAnsi="思源宋体 CN Light" w:eastAsia="思源宋体 CN Light" w:cs="思源宋体 CN Light"/>
          <w:szCs w:val="44"/>
        </w:rPr>
        <w:t>系统前期准备</w:t>
      </w:r>
      <w:r>
        <w:tab/>
      </w:r>
      <w:r>
        <w:fldChar w:fldCharType="begin"/>
      </w:r>
      <w:r>
        <w:instrText xml:space="preserve"> PAGEREF _Toc24675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0ED00E15">
      <w:pPr>
        <w:pStyle w:val="16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_Toc27327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1.1、 </w:t>
      </w:r>
      <w:r>
        <w:rPr>
          <w:rFonts w:hint="eastAsia" w:ascii="思源宋体 CN Light" w:hAnsi="思源宋体 CN Light" w:eastAsia="思源宋体 CN Light" w:cs="思源宋体 CN Light"/>
        </w:rPr>
        <w:t>浏览器配置</w:t>
      </w:r>
      <w:r>
        <w:tab/>
      </w:r>
      <w:r>
        <w:fldChar w:fldCharType="begin"/>
      </w:r>
      <w:r>
        <w:instrText xml:space="preserve"> PAGEREF _Toc27327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37163E35">
      <w:pPr>
        <w:pStyle w:val="11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_Toc26561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1.1.1、 </w:t>
      </w:r>
      <w:r>
        <w:rPr>
          <w:rFonts w:hint="eastAsia"/>
        </w:rPr>
        <w:t>Internet选项</w:t>
      </w:r>
      <w:r>
        <w:tab/>
      </w:r>
      <w:r>
        <w:fldChar w:fldCharType="begin"/>
      </w:r>
      <w:r>
        <w:instrText xml:space="preserve"> PAGEREF _Toc26561 </w:instrText>
      </w:r>
      <w:r>
        <w:fldChar w:fldCharType="separate"/>
      </w:r>
      <w:r>
        <w:t>2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7E0947A9">
      <w:pPr>
        <w:pStyle w:val="11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_Toc5095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28"/>
        </w:rPr>
        <w:t xml:space="preserve">1.1.2、 </w:t>
      </w:r>
      <w:r>
        <w:rPr>
          <w:rFonts w:hint="eastAsia"/>
        </w:rPr>
        <w:t>关闭拦截工具</w:t>
      </w:r>
      <w:r>
        <w:tab/>
      </w:r>
      <w:r>
        <w:fldChar w:fldCharType="begin"/>
      </w:r>
      <w:r>
        <w:instrText xml:space="preserve"> PAGEREF _Toc5095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22404B5C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_Toc32677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二、 </w:t>
      </w:r>
      <w:r>
        <w:rPr>
          <w:rFonts w:hint="eastAsia"/>
        </w:rPr>
        <w:t>不见面开标系统</w:t>
      </w:r>
      <w:r>
        <w:tab/>
      </w:r>
      <w:r>
        <w:fldChar w:fldCharType="begin"/>
      </w:r>
      <w:r>
        <w:instrText xml:space="preserve"> PAGEREF _Toc32677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1C5629EA">
      <w:pPr>
        <w:pStyle w:val="16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_Toc7883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2.1、 </w:t>
      </w:r>
      <w:r>
        <w:rPr>
          <w:rFonts w:hint="eastAsia"/>
          <w:lang w:val="en-US" w:eastAsia="zh-CN"/>
        </w:rPr>
        <w:t>登录</w:t>
      </w:r>
      <w:r>
        <w:tab/>
      </w:r>
      <w:r>
        <w:fldChar w:fldCharType="begin"/>
      </w:r>
      <w:r>
        <w:instrText xml:space="preserve"> PAGEREF _Toc7883 </w:instrText>
      </w:r>
      <w:r>
        <w:fldChar w:fldCharType="separate"/>
      </w:r>
      <w:r>
        <w:t>6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4ACD2753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_Toc16746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三、 </w:t>
      </w:r>
      <w:r>
        <w:rPr>
          <w:rFonts w:hint="eastAsia"/>
          <w:lang w:val="en-US" w:eastAsia="zh-CN"/>
        </w:rPr>
        <w:t>开标流程</w:t>
      </w:r>
      <w:r>
        <w:tab/>
      </w:r>
      <w:r>
        <w:fldChar w:fldCharType="begin"/>
      </w:r>
      <w:r>
        <w:instrText xml:space="preserve"> PAGEREF _Toc16746 </w:instrText>
      </w:r>
      <w:r>
        <w:fldChar w:fldCharType="separate"/>
      </w:r>
      <w:r>
        <w:t>7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06080005">
      <w:pPr>
        <w:pStyle w:val="16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_Toc9165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0"/>
        </w:rPr>
        <w:t xml:space="preserve">3.1、 </w:t>
      </w:r>
      <w:r>
        <w:rPr>
          <w:rFonts w:hint="eastAsia"/>
        </w:rPr>
        <w:t>等待开标</w:t>
      </w:r>
      <w:r>
        <w:tab/>
      </w:r>
      <w:r>
        <w:fldChar w:fldCharType="begin"/>
      </w:r>
      <w:r>
        <w:instrText xml:space="preserve"> PAGEREF _Toc9165 </w:instrText>
      </w:r>
      <w:r>
        <w:fldChar w:fldCharType="separate"/>
      </w:r>
      <w:r>
        <w:t>7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4538C300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_Toc32401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四、 </w:t>
      </w:r>
      <w:r>
        <w:rPr>
          <w:rFonts w:hint="eastAsia"/>
        </w:rPr>
        <w:t>公布投标人</w:t>
      </w:r>
      <w:r>
        <w:tab/>
      </w:r>
      <w:r>
        <w:fldChar w:fldCharType="begin"/>
      </w:r>
      <w:r>
        <w:instrText xml:space="preserve"> PAGEREF _Toc32401 </w:instrText>
      </w:r>
      <w:r>
        <w:fldChar w:fldCharType="separate"/>
      </w:r>
      <w:r>
        <w:t>8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3CAD119F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_Toc1643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五、 </w:t>
      </w:r>
      <w:r>
        <w:rPr>
          <w:rFonts w:hint="eastAsia"/>
        </w:rPr>
        <w:t>查看投标人</w:t>
      </w:r>
      <w:r>
        <w:tab/>
      </w:r>
      <w:r>
        <w:fldChar w:fldCharType="begin"/>
      </w:r>
      <w:r>
        <w:instrText xml:space="preserve"> PAGEREF _Toc1643 </w:instrText>
      </w:r>
      <w:r>
        <w:fldChar w:fldCharType="separate"/>
      </w:r>
      <w:r>
        <w:t>9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6F0FF850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_Toc3233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六、 </w:t>
      </w:r>
      <w:r>
        <w:rPr>
          <w:rFonts w:hint="eastAsia"/>
        </w:rPr>
        <w:t>投标人解密</w:t>
      </w:r>
      <w:r>
        <w:tab/>
      </w:r>
      <w:r>
        <w:fldChar w:fldCharType="begin"/>
      </w:r>
      <w:r>
        <w:instrText xml:space="preserve"> PAGEREF _Toc3233 </w:instrText>
      </w:r>
      <w:r>
        <w:fldChar w:fldCharType="separate"/>
      </w:r>
      <w:r>
        <w:t>10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587194E6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_Toc11808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七、 </w:t>
      </w:r>
      <w:r>
        <w:rPr>
          <w:rFonts w:hint="eastAsia"/>
        </w:rPr>
        <w:t>批量导入</w:t>
      </w:r>
      <w:r>
        <w:tab/>
      </w:r>
      <w:r>
        <w:fldChar w:fldCharType="begin"/>
      </w:r>
      <w:r>
        <w:instrText xml:space="preserve"> PAGEREF _Toc11808 </w:instrText>
      </w:r>
      <w:r>
        <w:fldChar w:fldCharType="separate"/>
      </w:r>
      <w:r>
        <w:t>11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1D54F5E0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_Toc17645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八、 </w:t>
      </w:r>
      <w:r>
        <w:rPr>
          <w:rFonts w:hint="eastAsia"/>
          <w:lang w:val="en-US" w:eastAsia="zh-CN"/>
        </w:rPr>
        <w:t>参数抽取</w:t>
      </w:r>
      <w:r>
        <w:tab/>
      </w:r>
      <w:r>
        <w:fldChar w:fldCharType="begin"/>
      </w:r>
      <w:r>
        <w:instrText xml:space="preserve"> PAGEREF _Toc17645 </w:instrText>
      </w:r>
      <w:r>
        <w:fldChar w:fldCharType="separate"/>
      </w:r>
      <w:r>
        <w:t>12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30617ABF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_Toc1946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九、 </w:t>
      </w:r>
      <w:r>
        <w:rPr>
          <w:rFonts w:hint="eastAsia"/>
        </w:rPr>
        <w:t>唱标</w:t>
      </w:r>
      <w:r>
        <w:tab/>
      </w:r>
      <w:r>
        <w:fldChar w:fldCharType="begin"/>
      </w:r>
      <w:r>
        <w:instrText xml:space="preserve"> PAGEREF _Toc1946 </w:instrText>
      </w:r>
      <w:r>
        <w:fldChar w:fldCharType="separate"/>
      </w:r>
      <w:r>
        <w:t>14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487266C1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_Toc32647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十、 </w:t>
      </w:r>
      <w:r>
        <w:t>投标人签章</w:t>
      </w:r>
      <w:r>
        <w:tab/>
      </w:r>
      <w:r>
        <w:fldChar w:fldCharType="begin"/>
      </w:r>
      <w:r>
        <w:instrText xml:space="preserve"> PAGEREF _Toc32647 </w:instrText>
      </w:r>
      <w:r>
        <w:fldChar w:fldCharType="separate"/>
      </w:r>
      <w:r>
        <w:t>14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003CBCDC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_Toc6224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十一、 </w:t>
      </w:r>
      <w:r>
        <w:rPr>
          <w:rFonts w:hint="eastAsia"/>
        </w:rPr>
        <w:t>开标结束</w:t>
      </w:r>
      <w:r>
        <w:tab/>
      </w:r>
      <w:r>
        <w:fldChar w:fldCharType="begin"/>
      </w:r>
      <w:r>
        <w:instrText xml:space="preserve"> PAGEREF _Toc6224 </w:instrText>
      </w:r>
      <w:r>
        <w:fldChar w:fldCharType="separate"/>
      </w:r>
      <w:r>
        <w:t>15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7943BCC5">
      <w:pPr>
        <w:pStyle w:val="15"/>
        <w:tabs>
          <w:tab w:val="right" w:leader="dot" w:pos="8312"/>
        </w:tabs>
      </w:pPr>
      <w:r>
        <w:rPr>
          <w:rFonts w:ascii="宋体" w:hAnsi="宋体" w:eastAsia="宋体" w:cs="宋体"/>
          <w:szCs w:val="44"/>
        </w:rPr>
        <w:fldChar w:fldCharType="begin"/>
      </w:r>
      <w:r>
        <w:rPr>
          <w:rFonts w:ascii="宋体" w:hAnsi="宋体" w:eastAsia="宋体" w:cs="宋体"/>
          <w:szCs w:val="44"/>
        </w:rPr>
        <w:instrText xml:space="preserve"> HYPERLINK \l _Toc19191 </w:instrText>
      </w:r>
      <w:r>
        <w:rPr>
          <w:rFonts w:ascii="宋体" w:hAnsi="宋体" w:eastAsia="宋体" w:cs="宋体"/>
          <w:szCs w:val="44"/>
        </w:rPr>
        <w:fldChar w:fldCharType="separate"/>
      </w:r>
      <w:r>
        <w:rPr>
          <w:rFonts w:hint="eastAsia" w:ascii="Times New Roman" w:hAnsi="Times New Roman" w:eastAsia="思源宋体 CN Light" w:cs="Times New Roman"/>
          <w:bCs/>
          <w:szCs w:val="32"/>
        </w:rPr>
        <w:t xml:space="preserve">十二、 </w:t>
      </w:r>
      <w:r>
        <w:rPr>
          <w:rFonts w:hint="eastAsia"/>
        </w:rPr>
        <w:t>异议答复</w:t>
      </w:r>
      <w:r>
        <w:tab/>
      </w:r>
      <w:r>
        <w:fldChar w:fldCharType="begin"/>
      </w:r>
      <w:r>
        <w:instrText xml:space="preserve"> PAGEREF _Toc19191 </w:instrText>
      </w:r>
      <w:r>
        <w:fldChar w:fldCharType="separate"/>
      </w:r>
      <w:r>
        <w:t>16</w:t>
      </w:r>
      <w:r>
        <w:fldChar w:fldCharType="end"/>
      </w:r>
      <w:r>
        <w:rPr>
          <w:rFonts w:ascii="宋体" w:hAnsi="宋体" w:eastAsia="宋体" w:cs="宋体"/>
          <w:szCs w:val="44"/>
        </w:rPr>
        <w:fldChar w:fldCharType="end"/>
      </w:r>
    </w:p>
    <w:p w14:paraId="0DAE9EEB">
      <w:pPr>
        <w:bidi w:val="0"/>
        <w:sectPr>
          <w:footerReference r:id="rId14" w:type="first"/>
          <w:footerReference r:id="rId13" w:type="default"/>
          <w:pgSz w:w="11906" w:h="16838"/>
          <w:pgMar w:top="1440" w:right="1797" w:bottom="1440" w:left="1797" w:header="624" w:footer="62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0" w:num="1"/>
          <w:rtlGutter w:val="0"/>
          <w:docGrid w:type="lines" w:linePitch="312" w:charSpace="0"/>
        </w:sectPr>
      </w:pPr>
      <w:r>
        <w:fldChar w:fldCharType="end"/>
      </w:r>
    </w:p>
    <w:p w14:paraId="28E7F814">
      <w:pPr>
        <w:pStyle w:val="3"/>
        <w:widowControl/>
        <w:ind w:left="0" w:firstLine="0"/>
        <w:rPr>
          <w:rFonts w:ascii="思源宋体 CN Light" w:hAnsi="思源宋体 CN Light" w:eastAsia="思源宋体 CN Light" w:cs="思源宋体 CN Light"/>
          <w:szCs w:val="44"/>
        </w:rPr>
      </w:pPr>
      <w:bookmarkStart w:id="0" w:name="_Toc24675"/>
      <w:r>
        <w:rPr>
          <w:rFonts w:hint="eastAsia" w:ascii="思源宋体 CN Light" w:hAnsi="思源宋体 CN Light" w:eastAsia="思源宋体 CN Light" w:cs="思源宋体 CN Light"/>
          <w:szCs w:val="44"/>
        </w:rPr>
        <w:t>系统前期准备</w:t>
      </w:r>
      <w:bookmarkEnd w:id="0"/>
    </w:p>
    <w:p w14:paraId="25121B99">
      <w:pPr>
        <w:pStyle w:val="4"/>
        <w:ind w:left="0" w:firstLine="0"/>
        <w:rPr>
          <w:rFonts w:ascii="思源宋体 CN Light" w:hAnsi="思源宋体 CN Light" w:eastAsia="思源宋体 CN Light" w:cs="思源宋体 CN Light"/>
        </w:rPr>
      </w:pPr>
      <w:bookmarkStart w:id="1" w:name="_Toc475978926"/>
      <w:bookmarkStart w:id="2" w:name="_Toc15571"/>
      <w:bookmarkStart w:id="3" w:name="_Toc27327"/>
      <w:bookmarkStart w:id="4" w:name="_Toc30445"/>
      <w:bookmarkStart w:id="5" w:name="_Toc7579"/>
      <w:bookmarkStart w:id="6" w:name="_Toc29843"/>
      <w:bookmarkStart w:id="7" w:name="_Toc39822413"/>
      <w:bookmarkStart w:id="8" w:name="_Toc6021"/>
      <w:r>
        <w:rPr>
          <w:rFonts w:hint="eastAsia" w:ascii="思源宋体 CN Light" w:hAnsi="思源宋体 CN Light" w:eastAsia="思源宋体 CN Light" w:cs="思源宋体 CN Light"/>
        </w:rPr>
        <w:t>浏览器配置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AC05F6A">
      <w:pPr>
        <w:pStyle w:val="5"/>
        <w:bidi w:val="0"/>
      </w:pPr>
      <w:bookmarkStart w:id="9" w:name="_Toc26561"/>
      <w:bookmarkStart w:id="10" w:name="_Toc39822414"/>
      <w:bookmarkStart w:id="11" w:name="_Toc12454"/>
      <w:bookmarkStart w:id="12" w:name="_Toc31377"/>
      <w:bookmarkStart w:id="13" w:name="_Toc2306"/>
      <w:bookmarkStart w:id="14" w:name="_Toc31618"/>
      <w:bookmarkStart w:id="15" w:name="_Toc475978927"/>
      <w:bookmarkStart w:id="16" w:name="_Toc1203"/>
      <w:r>
        <w:rPr>
          <w:rFonts w:hint="eastAsia"/>
        </w:rPr>
        <w:t>Internet选项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2905B61">
      <w:pPr>
        <w:bidi w:val="0"/>
      </w:pPr>
      <w:r>
        <w:rPr>
          <w:rFonts w:hint="eastAsia"/>
        </w:rPr>
        <w:t>为了让系统插件能够正常工作，请按照以下步骤进行浏览器的配置。</w:t>
      </w:r>
    </w:p>
    <w:p w14:paraId="1BE606A7">
      <w:pPr>
        <w:bidi w:val="0"/>
      </w:pPr>
      <w:r>
        <w:rPr>
          <w:rFonts w:hint="eastAsia"/>
        </w:rPr>
        <w:t>1、打开浏览器，在“工具”菜单→“Internet选项”</w:t>
      </w:r>
    </w:p>
    <w:p w14:paraId="332BFFBD">
      <w:pPr>
        <w:pStyle w:val="37"/>
        <w:bidi w:val="0"/>
      </w:pPr>
      <w:r>
        <w:rPr>
          <w:rFonts w:hint="eastAsia"/>
        </w:rPr>
        <w:drawing>
          <wp:inline distT="0" distB="0" distL="0" distR="0">
            <wp:extent cx="3561080" cy="3152140"/>
            <wp:effectExtent l="0" t="0" r="1270" b="1016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108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507EE">
      <w:pPr>
        <w:bidi w:val="0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2、弹出对话框之后，请选择“安全”选项卡，具体的界面如下图：</w:t>
      </w:r>
    </w:p>
    <w:p w14:paraId="606985B3">
      <w:pPr>
        <w:pStyle w:val="37"/>
        <w:bidi w:val="0"/>
      </w:pPr>
      <w:r>
        <w:rPr>
          <w:rFonts w:hint="eastAsia"/>
        </w:rPr>
        <w:drawing>
          <wp:inline distT="0" distB="0" distL="0" distR="0">
            <wp:extent cx="2911475" cy="3472815"/>
            <wp:effectExtent l="0" t="0" r="3175" b="133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5B56">
      <w:pPr>
        <w:bidi w:val="0"/>
      </w:pPr>
      <w:r>
        <w:rPr>
          <w:rFonts w:hint="eastAsia"/>
        </w:rPr>
        <w:t>3、点击绿色的“受信任的站点”的图片，会看到如下图所示的界面：</w:t>
      </w:r>
    </w:p>
    <w:p w14:paraId="5CEFFE0D">
      <w:pPr>
        <w:pStyle w:val="37"/>
        <w:bidi w:val="0"/>
      </w:pPr>
      <w:r>
        <w:rPr>
          <w:rFonts w:hint="eastAsia"/>
        </w:rPr>
        <w:drawing>
          <wp:inline distT="0" distB="0" distL="0" distR="0">
            <wp:extent cx="3649345" cy="3898265"/>
            <wp:effectExtent l="0" t="0" r="8255" b="698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934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DC3FB">
      <w:pPr>
        <w:bidi w:val="0"/>
      </w:pPr>
      <w:r>
        <w:rPr>
          <w:rFonts w:hint="eastAsia"/>
        </w:rPr>
        <w:t>4、点击“站点” 按钮，出现如下对话框：</w:t>
      </w:r>
    </w:p>
    <w:p w14:paraId="5C878AA1">
      <w:pPr>
        <w:pStyle w:val="37"/>
        <w:bidi w:val="0"/>
      </w:pPr>
      <w:r>
        <w:rPr>
          <w:rFonts w:hint="eastAsia"/>
        </w:rPr>
        <w:drawing>
          <wp:inline distT="0" distB="0" distL="0" distR="0">
            <wp:extent cx="3745865" cy="3048000"/>
            <wp:effectExtent l="0" t="0" r="698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586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FBD46">
      <w:pPr>
        <w:bidi w:val="0"/>
      </w:pPr>
      <w:r>
        <w:rPr>
          <w:rFonts w:hint="eastAsia"/>
        </w:rPr>
        <w:t>输入系统服务器的IP地址，格式例如：192.168.0.123，然后点击“添加”按钮完成添加，再按“关闭”按钮退出。</w:t>
      </w:r>
    </w:p>
    <w:p w14:paraId="06DA54AF">
      <w:pPr>
        <w:bidi w:val="0"/>
      </w:pPr>
      <w:r>
        <w:rPr>
          <w:rFonts w:hint="eastAsia"/>
        </w:rPr>
        <w:t>5、设置自定义安全级别，开放Activex的访问权限：</w:t>
      </w:r>
    </w:p>
    <w:p w14:paraId="1E230279">
      <w:pPr>
        <w:pStyle w:val="37"/>
        <w:bidi w:val="0"/>
      </w:pPr>
      <w:r>
        <w:rPr>
          <w:rFonts w:hint="eastAsia"/>
        </w:rPr>
        <w:drawing>
          <wp:inline distT="0" distB="0" distL="0" distR="0">
            <wp:extent cx="3537585" cy="4154805"/>
            <wp:effectExtent l="0" t="0" r="5715" b="1714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7585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2FF31">
      <w:pPr>
        <w:bidi w:val="0"/>
      </w:pPr>
      <w:r>
        <w:rPr>
          <w:rFonts w:hint="eastAsia"/>
        </w:rPr>
        <w:t>会出现一个窗口，把其中的Activex控件和插件的设置全部改为启用。</w:t>
      </w:r>
    </w:p>
    <w:p w14:paraId="78E8C3F2">
      <w:pPr>
        <w:pStyle w:val="37"/>
        <w:bidi w:val="0"/>
        <w:rPr>
          <w:rFonts w:ascii="宋体" w:hAnsi="宋体" w:eastAsia="宋体" w:cs="宋体"/>
          <w:spacing w:val="4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990600</wp:posOffset>
                </wp:positionV>
                <wp:extent cx="1988820" cy="692150"/>
                <wp:effectExtent l="152400" t="9525" r="11430" b="22225"/>
                <wp:wrapNone/>
                <wp:docPr id="43" name="圆角矩形标注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692150"/>
                        </a:xfrm>
                        <a:prstGeom prst="wedgeRoundRectCallout">
                          <a:avLst>
                            <a:gd name="adj1" fmla="val -56704"/>
                            <a:gd name="adj2" fmla="val -9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CCE59F5">
                            <w:r>
                              <w:rPr>
                                <w:rFonts w:hint="eastAsia"/>
                              </w:rPr>
                              <w:t>选择启用（共5个ActiveX）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62pt;margin-top:78pt;height:54.5pt;width:156.6pt;z-index:251659264;mso-width-relative:page;mso-height-relative:page;" fillcolor="#FFFFFF" filled="t" stroked="t" coordsize="21600,21600" o:gfxdata="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Cs1Nt9YAAAALAQAADwAAAAAAAAAB&#10;ACAAAAAiAAAAZHJzL2Rvd25yZXYueG1sUEsBAhQAFAAAAAgAh07iQMQajc2EAgAAEAUAAA4AAAAA&#10;AAAAAQAgAAAAJQEAAGRycy9lMm9Eb2MueG1sUEsFBgAAAAAGAAYAWQEAABsGAAAAAA==&#10;" adj="-1448,8824,14400">
                <v:fill on="t" focussize="0,0"/>
                <v:stroke weight="1.5pt" color="#FF0000" miterlimit="8" joinstyle="miter"/>
                <v:imagedata o:title=""/>
                <o:lock v:ext="edit" aspectratio="f"/>
                <v:textbox>
                  <w:txbxContent>
                    <w:p w14:paraId="3CCE59F5">
                      <w:r>
                        <w:rPr>
                          <w:rFonts w:hint="eastAsia"/>
                        </w:rPr>
                        <w:t>选择启用（共5个ActiveX）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pacing w:val="4"/>
        </w:rPr>
        <w:drawing>
          <wp:inline distT="0" distB="0" distL="0" distR="0">
            <wp:extent cx="3449320" cy="3689985"/>
            <wp:effectExtent l="0" t="0" r="17780" b="5715"/>
            <wp:docPr id="2085729" name="图片 2085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29" name="图片 20857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932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240D0">
      <w:pPr>
        <w:bidi w:val="0"/>
      </w:pPr>
      <w:r>
        <w:rPr>
          <w:rFonts w:hint="eastAsia"/>
        </w:rPr>
        <w:t>文件下载设置，开放文件下载的权限：设置为启用。</w:t>
      </w:r>
    </w:p>
    <w:p w14:paraId="200344EB">
      <w:pPr>
        <w:pStyle w:val="37"/>
        <w:bidi w:val="0"/>
      </w:pPr>
      <w:r>
        <w:rPr>
          <w:rFonts w:hint="eastAsia"/>
        </w:rPr>
        <w:drawing>
          <wp:inline distT="0" distB="0" distL="0" distR="0">
            <wp:extent cx="3521075" cy="3705860"/>
            <wp:effectExtent l="0" t="0" r="3175" b="8890"/>
            <wp:docPr id="2085730" name="图片 2085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30" name="图片 20857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1075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82477">
      <w:pPr>
        <w:pStyle w:val="5"/>
        <w:bidi w:val="0"/>
      </w:pPr>
      <w:bookmarkStart w:id="17" w:name="_Toc5095"/>
      <w:bookmarkStart w:id="18" w:name="_Toc18052"/>
      <w:bookmarkStart w:id="19" w:name="_Toc475978928"/>
      <w:bookmarkStart w:id="20" w:name="_Toc39822415"/>
      <w:bookmarkStart w:id="21" w:name="_Toc20531"/>
      <w:bookmarkStart w:id="22" w:name="_Toc4885"/>
      <w:bookmarkStart w:id="23" w:name="_Toc6120"/>
      <w:bookmarkStart w:id="24" w:name="_Toc11537"/>
      <w:r>
        <w:rPr>
          <w:rFonts w:hint="eastAsia"/>
        </w:rPr>
        <w:t>关闭拦截工具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0DCE023F">
      <w:pPr>
        <w:bidi w:val="0"/>
      </w:pPr>
      <w:r>
        <w:rPr>
          <w:rFonts w:hint="eastAsia"/>
        </w:rPr>
        <w:t>上述操作完成后，如果系统中某些功能仍不能使用，请将拦截工具关闭再试用。比如在windows工具栏中关闭弹出窗口阻止程序的操作：</w:t>
      </w:r>
    </w:p>
    <w:p w14:paraId="5F8269C7">
      <w:pPr>
        <w:pStyle w:val="37"/>
        <w:bidi w:val="0"/>
      </w:pPr>
      <w:r>
        <w:rPr>
          <w:rFonts w:hint="eastAsia"/>
        </w:rPr>
        <w:drawing>
          <wp:inline distT="0" distB="0" distL="0" distR="0">
            <wp:extent cx="5093335" cy="2326005"/>
            <wp:effectExtent l="0" t="0" r="12065" b="17145"/>
            <wp:docPr id="2085731" name="图片 2085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31" name="图片 20857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333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2D636">
      <w:pPr>
        <w:pStyle w:val="3"/>
        <w:bidi w:val="0"/>
        <w:rPr>
          <w:rFonts w:hint="eastAsia"/>
        </w:rPr>
      </w:pPr>
      <w:bookmarkStart w:id="25" w:name="_Toc32677"/>
      <w:r>
        <w:rPr>
          <w:rFonts w:hint="eastAsia"/>
        </w:rPr>
        <w:t>不见面开标系统</w:t>
      </w:r>
      <w:bookmarkEnd w:id="25"/>
    </w:p>
    <w:p w14:paraId="7DB449AE">
      <w:pPr>
        <w:pStyle w:val="4"/>
        <w:bidi w:val="0"/>
        <w:rPr>
          <w:rFonts w:hint="eastAsia"/>
        </w:rPr>
      </w:pPr>
      <w:bookmarkStart w:id="26" w:name="_Toc7883"/>
      <w:r>
        <w:rPr>
          <w:rFonts w:hint="eastAsia"/>
          <w:lang w:val="en-US" w:eastAsia="zh-CN"/>
        </w:rPr>
        <w:t>登录</w:t>
      </w:r>
      <w:bookmarkEnd w:id="26"/>
    </w:p>
    <w:p w14:paraId="6628A5B7">
      <w:pPr>
        <w:numPr>
          <w:ilvl w:val="0"/>
          <w:numId w:val="2"/>
        </w:numPr>
        <w:bidi w:val="0"/>
        <w:rPr>
          <w:rFonts w:hint="eastAsia"/>
        </w:rPr>
      </w:pPr>
      <w:r>
        <w:rPr>
          <w:rFonts w:hint="eastAsia"/>
        </w:rPr>
        <w:t>使用IE浏览器打开</w:t>
      </w:r>
      <w:r>
        <w:rPr>
          <w:rFonts w:hint="eastAsia"/>
          <w:lang w:val="en-US" w:eastAsia="zh-CN"/>
        </w:rPr>
        <w:t>克州</w:t>
      </w:r>
      <w:r>
        <w:rPr>
          <w:rFonts w:hint="eastAsia"/>
        </w:rPr>
        <w:t>不见面开标大厅页面，点击右上方“登录”按钮，选择招标代理身份，用输入用户名账号，密码登录，如下图：</w:t>
      </w:r>
    </w:p>
    <w:p w14:paraId="0D2448F8">
      <w:pPr>
        <w:pStyle w:val="2"/>
        <w:numPr>
          <w:ilvl w:val="0"/>
          <w:numId w:val="0"/>
        </w:numPr>
      </w:pPr>
      <w:r>
        <w:drawing>
          <wp:inline distT="0" distB="0" distL="114300" distR="114300">
            <wp:extent cx="5278120" cy="2680335"/>
            <wp:effectExtent l="0" t="0" r="508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8ADAE">
      <w:pPr>
        <w:pStyle w:val="37"/>
        <w:bidi w:val="0"/>
      </w:pPr>
      <w:r>
        <w:drawing>
          <wp:inline distT="0" distB="0" distL="114300" distR="114300">
            <wp:extent cx="5264785" cy="2762885"/>
            <wp:effectExtent l="0" t="0" r="571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82D2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登录完成后，进入项目列表页面。</w:t>
      </w:r>
    </w:p>
    <w:p w14:paraId="15CBB006">
      <w:pPr>
        <w:pStyle w:val="3"/>
        <w:bidi w:val="0"/>
        <w:rPr>
          <w:rFonts w:hint="eastAsia"/>
        </w:rPr>
      </w:pPr>
      <w:bookmarkStart w:id="27" w:name="_Toc16746"/>
      <w:r>
        <w:rPr>
          <w:rFonts w:hint="eastAsia"/>
          <w:lang w:val="en-US" w:eastAsia="zh-CN"/>
        </w:rPr>
        <w:t>开标流程</w:t>
      </w:r>
      <w:bookmarkEnd w:id="27"/>
    </w:p>
    <w:p w14:paraId="5A0C37B8">
      <w:pPr>
        <w:pStyle w:val="4"/>
        <w:bidi w:val="0"/>
      </w:pPr>
      <w:bookmarkStart w:id="28" w:name="_Toc9165"/>
      <w:r>
        <w:rPr>
          <w:rFonts w:hint="eastAsia"/>
        </w:rPr>
        <w:t>等待开标</w:t>
      </w:r>
      <w:bookmarkEnd w:id="28"/>
    </w:p>
    <w:p w14:paraId="34493E48">
      <w:pPr>
        <w:bidi w:val="0"/>
      </w:pPr>
      <w:r>
        <w:rPr>
          <w:rFonts w:hint="eastAsia"/>
        </w:rPr>
        <w:t>1、招标代理</w:t>
      </w:r>
      <w:r>
        <w:rPr>
          <w:rFonts w:hint="eastAsia"/>
          <w:lang w:val="en-US" w:eastAsia="zh-CN"/>
        </w:rPr>
        <w:t>在</w:t>
      </w:r>
      <w:r>
        <w:rPr>
          <w:rFonts w:hint="eastAsia"/>
        </w:rPr>
        <w:t>项目列表页面</w:t>
      </w:r>
      <w:r>
        <w:rPr>
          <w:rFonts w:hint="eastAsia"/>
          <w:lang w:val="en-US" w:eastAsia="zh-CN"/>
        </w:rPr>
        <w:t>中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选择参与开标的项目</w:t>
      </w:r>
      <w:r>
        <w:rPr>
          <w:rFonts w:hint="eastAsia"/>
        </w:rPr>
        <w:t>，点击进入</w:t>
      </w:r>
      <w:r>
        <w:rPr>
          <w:rFonts w:hint="eastAsia"/>
          <w:lang w:val="en-US" w:eastAsia="zh-CN"/>
        </w:rPr>
        <w:t>项目</w:t>
      </w:r>
      <w:r>
        <w:rPr>
          <w:rFonts w:hint="eastAsia"/>
        </w:rPr>
        <w:t>，如下图：</w:t>
      </w:r>
    </w:p>
    <w:p w14:paraId="4C2C88F9">
      <w:pPr>
        <w:pStyle w:val="37"/>
        <w:bidi w:val="0"/>
      </w:pPr>
      <w:r>
        <w:drawing>
          <wp:inline distT="0" distB="0" distL="114300" distR="114300">
            <wp:extent cx="5266690" cy="2235835"/>
            <wp:effectExtent l="0" t="0" r="3810" b="1206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8" w:name="_GoBack"/>
      <w:bookmarkEnd w:id="38"/>
    </w:p>
    <w:p w14:paraId="0D83D1C8">
      <w:pPr>
        <w:bidi w:val="0"/>
      </w:pPr>
      <w:r>
        <w:rPr>
          <w:rFonts w:hint="eastAsia"/>
        </w:rPr>
        <w:t xml:space="preserve">2、阅读开标流程， </w:t>
      </w:r>
      <w:r>
        <w:rPr>
          <w:rFonts w:hint="eastAsia"/>
          <w:lang w:val="en-US" w:eastAsia="zh-CN"/>
        </w:rPr>
        <w:t>阅读完成后，</w:t>
      </w:r>
      <w:r>
        <w:rPr>
          <w:rFonts w:hint="eastAsia"/>
        </w:rPr>
        <w:t xml:space="preserve">招标代理点击“我已阅读”， </w:t>
      </w:r>
      <w:r>
        <w:rPr>
          <w:rFonts w:hint="eastAsia"/>
          <w:lang w:val="en-US" w:eastAsia="zh-CN"/>
        </w:rPr>
        <w:t>进入大厅，</w:t>
      </w:r>
      <w:r>
        <w:rPr>
          <w:rFonts w:hint="eastAsia"/>
        </w:rPr>
        <w:t>如下图：</w:t>
      </w:r>
    </w:p>
    <w:p w14:paraId="52EE000D">
      <w:pPr>
        <w:pStyle w:val="37"/>
        <w:bidi w:val="0"/>
        <w:rPr>
          <w:rFonts w:hint="eastAsia"/>
        </w:rPr>
      </w:pPr>
      <w:r>
        <w:drawing>
          <wp:inline distT="0" distB="0" distL="114300" distR="114300">
            <wp:extent cx="5268595" cy="2740660"/>
            <wp:effectExtent l="0" t="0" r="1905" b="254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65EDA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进入大厅后，可查看当前进入系统的人员。上方人员图标绿色代表在线，透明灰色表示离线，下方坐席区域展示目前签到、在席与离席情况。</w:t>
      </w:r>
    </w:p>
    <w:p w14:paraId="232F2C6B">
      <w:pPr>
        <w:pStyle w:val="3"/>
        <w:bidi w:val="0"/>
      </w:pPr>
      <w:bookmarkStart w:id="29" w:name="_Toc32401"/>
      <w:r>
        <w:rPr>
          <w:rFonts w:hint="eastAsia"/>
        </w:rPr>
        <w:t>公布投标人</w:t>
      </w:r>
      <w:bookmarkEnd w:id="29"/>
    </w:p>
    <w:p w14:paraId="2ED1D81E">
      <w:pPr>
        <w:bidi w:val="0"/>
      </w:pPr>
      <w:r>
        <w:rPr>
          <w:rFonts w:hint="eastAsia"/>
        </w:rPr>
        <w:t>1、</w:t>
      </w:r>
      <w:r>
        <w:rPr>
          <w:rFonts w:hint="eastAsia"/>
          <w:lang w:val="en-US" w:eastAsia="zh-CN"/>
        </w:rPr>
        <w:t>开标时间已到，招标代理点击“公布投标人”按钮，即可公布投标人。公布完成后，提示“公布投标人成功”</w:t>
      </w:r>
      <w:r>
        <w:rPr>
          <w:rFonts w:hint="eastAsia"/>
        </w:rPr>
        <w:t>，如下图：</w:t>
      </w:r>
    </w:p>
    <w:p w14:paraId="0EF9D4B5">
      <w:pPr>
        <w:pStyle w:val="37"/>
        <w:bidi w:val="0"/>
        <w:rPr>
          <w:rFonts w:hint="eastAsia"/>
        </w:rPr>
      </w:pPr>
      <w:r>
        <w:drawing>
          <wp:inline distT="0" distB="0" distL="114300" distR="114300">
            <wp:extent cx="5271770" cy="2332355"/>
            <wp:effectExtent l="0" t="0" r="11430" b="44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2EBFF">
      <w:pPr>
        <w:pStyle w:val="37"/>
        <w:bidi w:val="0"/>
        <w:rPr>
          <w:rFonts w:hint="eastAsia"/>
        </w:rPr>
      </w:pPr>
      <w:r>
        <w:drawing>
          <wp:inline distT="0" distB="0" distL="114300" distR="114300">
            <wp:extent cx="5276215" cy="2255520"/>
            <wp:effectExtent l="0" t="0" r="6985" b="508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CB0D3">
      <w:pPr>
        <w:pStyle w:val="3"/>
        <w:bidi w:val="0"/>
      </w:pPr>
      <w:bookmarkStart w:id="30" w:name="_Toc1643"/>
      <w:r>
        <w:rPr>
          <w:rFonts w:hint="eastAsia"/>
        </w:rPr>
        <w:t>查看投标人</w:t>
      </w:r>
      <w:bookmarkEnd w:id="30"/>
    </w:p>
    <w:p w14:paraId="3C981E8D">
      <w:pPr>
        <w:bidi w:val="0"/>
      </w:pPr>
      <w:r>
        <w:rPr>
          <w:rFonts w:hint="eastAsia"/>
        </w:rPr>
        <w:t>1、</w:t>
      </w:r>
      <w:r>
        <w:rPr>
          <w:rFonts w:hint="eastAsia"/>
          <w:lang w:val="en-US" w:eastAsia="zh-CN"/>
        </w:rPr>
        <w:t>投标人公布完成后，招标代理可查看投标人信息</w:t>
      </w:r>
      <w:r>
        <w:rPr>
          <w:rFonts w:hint="eastAsia"/>
        </w:rPr>
        <w:t>，如下图：</w:t>
      </w:r>
    </w:p>
    <w:p w14:paraId="09984FAB">
      <w:pPr>
        <w:pStyle w:val="37"/>
        <w:bidi w:val="0"/>
      </w:pPr>
      <w:r>
        <w:drawing>
          <wp:inline distT="0" distB="0" distL="114300" distR="114300">
            <wp:extent cx="5274310" cy="2317115"/>
            <wp:effectExtent l="0" t="0" r="8890" b="698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1C326">
      <w:pPr>
        <w:bidi w:val="0"/>
      </w:pPr>
      <w:r>
        <w:rPr>
          <w:rFonts w:hint="eastAsia"/>
        </w:rPr>
        <w:t>点击“列表展示”，查看投标单位签章情况、文件递交状态、保证金缴纳情况等信息，如下图：</w:t>
      </w:r>
      <w:r>
        <w:drawing>
          <wp:inline distT="0" distB="0" distL="114300" distR="114300">
            <wp:extent cx="5267960" cy="2200275"/>
            <wp:effectExtent l="0" t="0" r="2540" b="952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0FB49">
      <w:pPr>
        <w:pStyle w:val="37"/>
        <w:bidi w:val="0"/>
      </w:pPr>
    </w:p>
    <w:p w14:paraId="4AF1AF5C">
      <w:pPr>
        <w:bidi w:val="0"/>
      </w:pPr>
      <w:r>
        <w:rPr>
          <w:rFonts w:hint="eastAsia"/>
        </w:rPr>
        <w:t>2、信息确认完成，点击“下一阶段”，进入投标人解密，如下图：</w:t>
      </w:r>
    </w:p>
    <w:p w14:paraId="2B0DEAAF">
      <w:pPr>
        <w:pStyle w:val="37"/>
        <w:bidi w:val="0"/>
      </w:pPr>
      <w:r>
        <w:drawing>
          <wp:inline distT="0" distB="0" distL="114300" distR="114300">
            <wp:extent cx="5266690" cy="2159635"/>
            <wp:effectExtent l="0" t="0" r="3810" b="1206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D17E">
      <w:pPr>
        <w:pStyle w:val="3"/>
        <w:bidi w:val="0"/>
      </w:pPr>
      <w:bookmarkStart w:id="31" w:name="_Toc3233"/>
      <w:r>
        <w:rPr>
          <w:rFonts w:hint="eastAsia"/>
        </w:rPr>
        <w:t>投标人解密</w:t>
      </w:r>
      <w:bookmarkEnd w:id="31"/>
    </w:p>
    <w:p w14:paraId="71B61B9D">
      <w:pPr>
        <w:bidi w:val="0"/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、投标人解密阶段，系统会出现倒计时，，投标人需在规定时间内解密招标文件、招标代理须等于投标人解密完成</w:t>
      </w:r>
      <w:r>
        <w:rPr>
          <w:rFonts w:hint="eastAsia"/>
        </w:rPr>
        <w:t>，如下图：</w:t>
      </w:r>
    </w:p>
    <w:p w14:paraId="3CF04F6B">
      <w:pPr>
        <w:pStyle w:val="37"/>
        <w:bidi w:val="0"/>
      </w:pPr>
      <w:r>
        <w:drawing>
          <wp:inline distT="0" distB="0" distL="114300" distR="114300">
            <wp:extent cx="5080000" cy="3530600"/>
            <wp:effectExtent l="0" t="0" r="0" b="0"/>
            <wp:docPr id="6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BFA1C">
      <w:pPr>
        <w:bidi w:val="0"/>
      </w:pPr>
      <w:r>
        <w:rPr>
          <w:rFonts w:hint="eastAsia"/>
        </w:rPr>
        <w:t>2、投标人解密完成后，点击“确定”，进入下一阶段，如下图：</w:t>
      </w:r>
    </w:p>
    <w:p w14:paraId="2503B582">
      <w:pPr>
        <w:pStyle w:val="37"/>
        <w:bidi w:val="0"/>
      </w:pPr>
      <w:r>
        <w:drawing>
          <wp:inline distT="0" distB="0" distL="114300" distR="114300">
            <wp:extent cx="5274310" cy="2214880"/>
            <wp:effectExtent l="0" t="0" r="8890" b="762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400E5">
      <w:pPr>
        <w:pStyle w:val="3"/>
        <w:bidi w:val="0"/>
      </w:pPr>
      <w:bookmarkStart w:id="32" w:name="_Toc11808"/>
      <w:r>
        <w:rPr>
          <w:rFonts w:hint="eastAsia"/>
        </w:rPr>
        <w:t>批量导入</w:t>
      </w:r>
      <w:bookmarkEnd w:id="32"/>
    </w:p>
    <w:p w14:paraId="041D8F60">
      <w:pPr>
        <w:bidi w:val="0"/>
      </w:pPr>
      <w:r>
        <w:rPr>
          <w:rFonts w:hint="eastAsia"/>
        </w:rPr>
        <w:t>1、投标人解密完成后，招标代理点击“批量导入”，导入文件。如下图：</w:t>
      </w:r>
    </w:p>
    <w:p w14:paraId="6CC23B6A">
      <w:pPr>
        <w:pStyle w:val="37"/>
        <w:bidi w:val="0"/>
      </w:pPr>
      <w:r>
        <w:drawing>
          <wp:inline distT="0" distB="0" distL="114300" distR="114300">
            <wp:extent cx="5278120" cy="2182495"/>
            <wp:effectExtent l="0" t="0" r="5080" b="190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BD6BA">
      <w:pPr>
        <w:pStyle w:val="37"/>
        <w:bidi w:val="0"/>
      </w:pPr>
      <w:r>
        <w:drawing>
          <wp:inline distT="0" distB="0" distL="114300" distR="114300">
            <wp:extent cx="5276850" cy="2195830"/>
            <wp:effectExtent l="0" t="0" r="6350" b="127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AB42C">
      <w:pPr>
        <w:pStyle w:val="3"/>
        <w:bidi w:val="0"/>
      </w:pPr>
      <w:bookmarkStart w:id="33" w:name="_Toc17645"/>
      <w:r>
        <w:rPr>
          <w:rFonts w:hint="eastAsia"/>
          <w:lang w:val="en-US" w:eastAsia="zh-CN"/>
        </w:rPr>
        <w:t>参数抽取</w:t>
      </w:r>
      <w:bookmarkEnd w:id="33"/>
    </w:p>
    <w:p w14:paraId="39F8B47A">
      <w:pPr>
        <w:numPr>
          <w:ilvl w:val="0"/>
          <w:numId w:val="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批量导入完成后，进入到参数抽取阶段，在控制价下浮率的抽取范围中，填写相应的数值，再进行单位抽取，如下图：</w:t>
      </w:r>
    </w:p>
    <w:p w14:paraId="7AB2D6A7">
      <w:pPr>
        <w:pStyle w:val="37"/>
        <w:bidi w:val="0"/>
      </w:pPr>
      <w:r>
        <w:drawing>
          <wp:inline distT="0" distB="0" distL="114300" distR="114300">
            <wp:extent cx="5274310" cy="2304415"/>
            <wp:effectExtent l="0" t="0" r="8890" b="698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3BFCC">
      <w:pPr>
        <w:numPr>
          <w:ilvl w:val="0"/>
          <w:numId w:val="3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点击投标单位抽取，点击确认抽取，进入抽取界面，点击开始，如下图：</w:t>
      </w:r>
    </w:p>
    <w:p w14:paraId="48B1916F">
      <w:pPr>
        <w:pStyle w:val="37"/>
        <w:bidi w:val="0"/>
      </w:pPr>
      <w:r>
        <w:drawing>
          <wp:inline distT="0" distB="0" distL="114300" distR="114300">
            <wp:extent cx="5274310" cy="2202815"/>
            <wp:effectExtent l="0" t="0" r="8890" b="698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CB8E4">
      <w:pPr>
        <w:numPr>
          <w:ilvl w:val="0"/>
          <w:numId w:val="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等待投标单位抽取完成后，查看参数录入界面，右下角可以看到抽取单位季抽取数值，如下图：</w:t>
      </w:r>
    </w:p>
    <w:p w14:paraId="5C3F6E65">
      <w:pPr>
        <w:pStyle w:val="37"/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2192655"/>
            <wp:effectExtent l="0" t="0" r="3175" b="444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9D45B">
      <w:pPr>
        <w:pStyle w:val="3"/>
        <w:bidi w:val="0"/>
      </w:pPr>
      <w:bookmarkStart w:id="34" w:name="_Toc1946"/>
      <w:r>
        <w:rPr>
          <w:rFonts w:hint="eastAsia"/>
        </w:rPr>
        <w:t>唱标</w:t>
      </w:r>
      <w:bookmarkEnd w:id="34"/>
    </w:p>
    <w:p w14:paraId="484B8389">
      <w:pPr>
        <w:numPr>
          <w:ilvl w:val="0"/>
          <w:numId w:val="4"/>
        </w:numPr>
        <w:bidi w:val="0"/>
        <w:rPr>
          <w:rFonts w:hint="eastAsia"/>
        </w:rPr>
      </w:pPr>
      <w:r>
        <w:rPr>
          <w:rFonts w:hint="eastAsia"/>
          <w:lang w:val="en-US" w:eastAsia="zh-CN"/>
        </w:rPr>
        <w:t>唱标阶段</w:t>
      </w:r>
      <w:r>
        <w:rPr>
          <w:rFonts w:hint="eastAsia"/>
        </w:rPr>
        <w:t>，对招标代理公布的开标结果进行唱标。如下图：</w:t>
      </w:r>
    </w:p>
    <w:p w14:paraId="7D694922">
      <w:pPr>
        <w:pStyle w:val="2"/>
        <w:numPr>
          <w:ilvl w:val="0"/>
          <w:numId w:val="0"/>
        </w:numPr>
      </w:pPr>
    </w:p>
    <w:p w14:paraId="5516B985">
      <w:pPr>
        <w:pStyle w:val="37"/>
        <w:bidi w:val="0"/>
      </w:pPr>
      <w:r>
        <w:drawing>
          <wp:inline distT="0" distB="0" distL="114300" distR="114300">
            <wp:extent cx="5269865" cy="2222500"/>
            <wp:effectExtent l="0" t="0" r="635" b="0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152A3">
      <w:pPr>
        <w:pStyle w:val="3"/>
        <w:bidi w:val="0"/>
      </w:pPr>
      <w:bookmarkStart w:id="35" w:name="_Toc32647"/>
      <w:r>
        <w:t>投标人签章</w:t>
      </w:r>
      <w:bookmarkEnd w:id="35"/>
    </w:p>
    <w:p w14:paraId="5C50FD84">
      <w:pPr>
        <w:bidi w:val="0"/>
      </w:pPr>
      <w:r>
        <w:rPr>
          <w:rFonts w:hint="eastAsia"/>
        </w:rPr>
        <w:t>1、招标代理</w:t>
      </w:r>
      <w:r>
        <w:rPr>
          <w:rFonts w:hint="eastAsia"/>
          <w:lang w:val="en-US" w:eastAsia="zh-CN"/>
        </w:rPr>
        <w:t>等待投标人签章</w:t>
      </w:r>
      <w:r>
        <w:rPr>
          <w:rFonts w:hint="eastAsia"/>
        </w:rPr>
        <w:t>，如下图：</w:t>
      </w:r>
    </w:p>
    <w:p w14:paraId="7B602369">
      <w:pPr>
        <w:pStyle w:val="37"/>
        <w:bidi w:val="0"/>
      </w:pPr>
      <w:r>
        <w:drawing>
          <wp:inline distT="0" distB="0" distL="114300" distR="114300">
            <wp:extent cx="5276215" cy="2212975"/>
            <wp:effectExtent l="0" t="0" r="6985" b="9525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F5339">
      <w:pPr>
        <w:numPr>
          <w:ilvl w:val="0"/>
          <w:numId w:val="5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等待投标人签章结束后，代理点击开标记录表查看并合并签章，如图：</w:t>
      </w:r>
    </w:p>
    <w:p w14:paraId="78EE86E3">
      <w:pPr>
        <w:pStyle w:val="37"/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8120" cy="2689860"/>
            <wp:effectExtent l="0" t="0" r="5080" b="2540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E68EE">
      <w:pPr>
        <w:pStyle w:val="37"/>
        <w:bidi w:val="0"/>
      </w:pPr>
    </w:p>
    <w:p w14:paraId="0AEB3D05">
      <w:pPr>
        <w:pStyle w:val="3"/>
        <w:bidi w:val="0"/>
      </w:pPr>
      <w:bookmarkStart w:id="36" w:name="_Toc6224"/>
      <w:r>
        <w:rPr>
          <w:rFonts w:hint="eastAsia"/>
        </w:rPr>
        <w:t>开标结束</w:t>
      </w:r>
      <w:bookmarkEnd w:id="36"/>
    </w:p>
    <w:p w14:paraId="5CAC0743">
      <w:r>
        <w:drawing>
          <wp:inline distT="0" distB="0" distL="114300" distR="114300">
            <wp:extent cx="5276850" cy="2199640"/>
            <wp:effectExtent l="0" t="0" r="6350" b="10160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5716">
      <w:pPr>
        <w:numPr>
          <w:ilvl w:val="0"/>
          <w:numId w:val="6"/>
        </w:numPr>
        <w:bidi w:val="0"/>
        <w:rPr>
          <w:rFonts w:hint="eastAsia"/>
        </w:rPr>
      </w:pPr>
      <w:r>
        <w:rPr>
          <w:rFonts w:hint="eastAsia"/>
        </w:rPr>
        <w:t>招标代理点击“开标结束”按钮，结束开标流程，如下图：</w:t>
      </w:r>
    </w:p>
    <w:p w14:paraId="541BCC27">
      <w:pPr>
        <w:pStyle w:val="37"/>
        <w:bidi w:val="0"/>
        <w:rPr>
          <w:rFonts w:hint="eastAsia"/>
        </w:rPr>
      </w:pPr>
      <w:r>
        <w:drawing>
          <wp:inline distT="0" distB="0" distL="114300" distR="114300">
            <wp:extent cx="5273675" cy="2195195"/>
            <wp:effectExtent l="0" t="0" r="9525" b="1905"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D90B8">
      <w:pPr>
        <w:pStyle w:val="37"/>
        <w:bidi w:val="0"/>
      </w:pPr>
      <w:r>
        <w:drawing>
          <wp:inline distT="0" distB="0" distL="114300" distR="114300">
            <wp:extent cx="5267325" cy="2218055"/>
            <wp:effectExtent l="0" t="0" r="3175" b="4445"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FB1CF">
      <w:pPr>
        <w:pStyle w:val="3"/>
        <w:bidi w:val="0"/>
      </w:pPr>
      <w:bookmarkStart w:id="37" w:name="_Toc19191"/>
      <w:r>
        <w:rPr>
          <w:rFonts w:hint="eastAsia"/>
        </w:rPr>
        <w:t>异议答复</w:t>
      </w:r>
      <w:bookmarkEnd w:id="37"/>
    </w:p>
    <w:p w14:paraId="252FC02A">
      <w:pPr>
        <w:bidi w:val="0"/>
      </w:pPr>
      <w:r>
        <w:rPr>
          <w:rFonts w:hint="eastAsia"/>
        </w:rPr>
        <w:t>1、在开标过程中，招标代理对投标人提出的异议进行答复，点击“异议答复”，如下图：</w:t>
      </w:r>
    </w:p>
    <w:p w14:paraId="469D0A86">
      <w:pPr>
        <w:pStyle w:val="37"/>
        <w:bidi w:val="0"/>
      </w:pPr>
      <w:r>
        <w:drawing>
          <wp:inline distT="0" distB="0" distL="114300" distR="114300">
            <wp:extent cx="5274945" cy="2197735"/>
            <wp:effectExtent l="0" t="0" r="8255" b="12065"/>
            <wp:docPr id="3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78922">
      <w:pPr>
        <w:bidi w:val="0"/>
      </w:pPr>
      <w:r>
        <w:rPr>
          <w:rFonts w:hint="eastAsia"/>
        </w:rPr>
        <w:t>2、查看全部异议页面，点击后方“查看”按钮，如下图：</w:t>
      </w:r>
    </w:p>
    <w:p w14:paraId="5470B030">
      <w:pPr>
        <w:pStyle w:val="37"/>
        <w:bidi w:val="0"/>
      </w:pPr>
      <w:r>
        <w:rPr>
          <w:rFonts w:hint="eastAsia"/>
        </w:rPr>
        <w:drawing>
          <wp:inline distT="0" distB="0" distL="114300" distR="114300">
            <wp:extent cx="5271135" cy="2477770"/>
            <wp:effectExtent l="0" t="0" r="1905" b="6350"/>
            <wp:docPr id="2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E6C0D">
      <w:pPr>
        <w:bidi w:val="0"/>
      </w:pPr>
      <w:r>
        <w:rPr>
          <w:rFonts w:hint="eastAsia"/>
        </w:rPr>
        <w:t>3、对投标人提出的异议进行回复操作，填写处理结果，点击下方“回复异议”，如下图：</w:t>
      </w:r>
    </w:p>
    <w:p w14:paraId="177B82DE">
      <w:pPr>
        <w:pStyle w:val="37"/>
        <w:bidi w:val="0"/>
      </w:pPr>
      <w:r>
        <w:rPr>
          <w:rFonts w:hint="eastAsia"/>
        </w:rPr>
        <w:drawing>
          <wp:inline distT="0" distB="0" distL="114300" distR="114300">
            <wp:extent cx="5269865" cy="3248660"/>
            <wp:effectExtent l="0" t="0" r="3175" b="12700"/>
            <wp:docPr id="2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740F2">
      <w:pPr>
        <w:bidi w:val="0"/>
      </w:pPr>
      <w:r>
        <w:rPr>
          <w:rFonts w:hint="eastAsia"/>
        </w:rPr>
        <w:t>4、回复完成后可查看回复状态，如下图：</w:t>
      </w:r>
    </w:p>
    <w:p w14:paraId="2ACF7EDA">
      <w:pPr>
        <w:pStyle w:val="37"/>
        <w:bidi w:val="0"/>
      </w:pPr>
      <w:r>
        <w:rPr>
          <w:rFonts w:hint="eastAsia"/>
        </w:rPr>
        <w:drawing>
          <wp:inline distT="0" distB="0" distL="114300" distR="114300">
            <wp:extent cx="5270500" cy="2249170"/>
            <wp:effectExtent l="0" t="0" r="2540" b="6350"/>
            <wp:docPr id="2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15" w:type="first"/>
      <w:pgSz w:w="11906" w:h="16838"/>
      <w:pgMar w:top="1440" w:right="1797" w:bottom="1440" w:left="1797" w:header="624" w:footer="62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Light">
    <w:altName w:val="宋体"/>
    <w:panose1 w:val="02020300000000000000"/>
    <w:charset w:val="86"/>
    <w:family w:val="roman"/>
    <w:pitch w:val="default"/>
    <w:sig w:usb0="00000000" w:usb1="00000000" w:usb2="00000016" w:usb3="00000000" w:csb0="60060107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黑体 CN Regular">
    <w:altName w:val="黑体"/>
    <w:panose1 w:val="020B0500000000000000"/>
    <w:charset w:val="86"/>
    <w:family w:val="auto"/>
    <w:pitch w:val="default"/>
    <w:sig w:usb0="00000000" w:usb1="00000000" w:usb2="00000016" w:usb3="00000000" w:csb0="60060107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9284A">
    <w:pPr>
      <w:pStyle w:val="13"/>
      <w:pBdr>
        <w:top w:val="single" w:color="9BBB59" w:sz="24" w:space="5"/>
      </w:pBdr>
      <w:jc w:val="center"/>
      <w:rPr>
        <w:rFonts w:hint="eastAsia" w:ascii="宋体" w:hAnsi="宋体" w:eastAsia="宋体"/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74785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F422B">
    <w:pPr>
      <w:pStyle w:val="1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74B6A">
    <w:pPr>
      <w:pStyle w:val="1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BC1C9">
    <w:pPr>
      <w:pStyle w:val="13"/>
      <w:pBdr>
        <w:top w:val="single" w:color="9BBB59" w:sz="24" w:space="5"/>
      </w:pBdr>
      <w:wordWrap/>
      <w:spacing w:line="240" w:lineRule="auto"/>
      <w:ind w:firstLine="0" w:firstLineChars="0"/>
      <w:jc w:val="center"/>
      <w:rPr>
        <w:rFonts w:eastAsia="思源宋体 CN Light"/>
      </w:rPr>
    </w:pPr>
    <w:r>
      <w:rPr>
        <w:rFonts w:hint="eastAsia" w:ascii="Times New Roman" w:hAnsi="Times New Roman" w:eastAsia="思源宋体 CN Light" w:cs="Times New Roman"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15BF26">
                          <w:pPr>
                            <w:pStyle w:val="13"/>
                            <w:rPr>
                              <w:rFonts w:hint="default" w:eastAsia="思源宋体 CN Light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思源宋体 CN Light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eastAsia="思源宋体 CN Light"/>
                              <w:lang w:val="en-US" w:eastAsia="zh-CN"/>
                            </w:rPr>
                            <w:t>/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15BF26">
                    <w:pPr>
                      <w:pStyle w:val="13"/>
                      <w:rPr>
                        <w:rFonts w:hint="default" w:eastAsia="思源宋体 CN Light"/>
                        <w:lang w:val="en-US" w:eastAsia="zh-CN"/>
                      </w:rPr>
                    </w:pPr>
                    <w:r>
                      <w:rPr>
                        <w:rFonts w:hint="eastAsia" w:eastAsia="思源宋体 CN Light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t>1</w:t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思源宋体 CN Light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eastAsia="思源宋体 CN Light"/>
                        <w:lang w:val="en-US" w:eastAsia="zh-CN"/>
                      </w:rPr>
                      <w:t>/</w:t>
                    </w:r>
                    <w:r>
                      <w:rPr>
                        <w:rFonts w:hint="eastAsia"/>
                        <w:lang w:val="en-US" w:eastAsia="zh-CN"/>
                      </w:rPr>
                      <w:t>18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773C9">
    <w:pPr>
      <w:pStyle w:val="13"/>
      <w:pBdr>
        <w:top w:val="single" w:color="9BBB59" w:sz="24" w:space="5"/>
      </w:pBdr>
      <w:jc w:val="center"/>
    </w:pPr>
    <w:r>
      <w:rPr>
        <w:rFonts w:hint="eastAsia" w:ascii="思源宋体 CN Light" w:hAnsi="思源宋体 CN Light" w:eastAsia="思源宋体 CN Light" w:cs="思源宋体 CN Ligh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4" name="文本框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C5034A">
                          <w:pPr>
                            <w:pStyle w:val="13"/>
                            <w:rPr>
                              <w:rFonts w:hint="default" w:eastAsia="思源宋体 CN Light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/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UDPAEtAgAAV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PUDPAE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C5034A">
                    <w:pPr>
                      <w:pStyle w:val="13"/>
                      <w:rPr>
                        <w:rFonts w:hint="default" w:eastAsia="思源宋体 CN Light"/>
                        <w:lang w:val="en-US" w:eastAsia="zh-CN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/</w:t>
                    </w:r>
                    <w:r>
                      <w:rPr>
                        <w:rFonts w:hint="eastAsia"/>
                        <w:lang w:val="en-US" w:eastAsia="zh-CN"/>
                      </w:rPr>
                      <w:t>18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思源宋体 CN Light" w:hAnsi="思源宋体 CN Light" w:eastAsia="思源宋体 CN Light" w:cs="思源宋体 CN Light"/>
      </w:rPr>
      <w:t xml:space="preserve">  </w:t>
    </w:r>
    <w:r>
      <w:rPr>
        <w:rFonts w:hint="eastAsia" w:ascii="宋体" w:hAnsi="宋体" w:eastAsia="宋体"/>
      </w:rPr>
      <w:t xml:space="preserve">                                 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25114">
    <w:pPr>
      <w:pStyle w:val="13"/>
      <w:pBdr>
        <w:top w:val="single" w:color="9BBB59" w:sz="24" w:space="5"/>
      </w:pBdr>
      <w:jc w:val="center"/>
      <w:rPr>
        <w:rFonts w:ascii="宋体" w:hAnsi="宋体" w:eastAsia="宋体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4353560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21670A">
                          <w:pPr>
                            <w:pStyle w:val="1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/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2.8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JCTgvVAAAACAEAAA8AAAAAAAAAAQAgAAAAIgAAAGRycy9kb3ducmV2LnhtbFBLAQIUABQA&#10;AAAIAIdO4kAALERsLAIAAFcEAAAOAAAAAAAAAAEAIAAAACQ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21670A">
                    <w:pPr>
                      <w:pStyle w:val="1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/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  <w:r>
      <w:rPr>
        <w:rFonts w:hint="eastAsia" w:ascii="宋体" w:hAnsi="宋体" w:eastAsia="宋体"/>
      </w:rPr>
      <w:t xml:space="preserve">                                   </w:t>
    </w:r>
  </w:p>
  <w:p w14:paraId="638211F3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CE366">
    <w:pPr>
      <w:pStyle w:val="14"/>
      <w:pBdr>
        <w:bottom w:val="thickThinSmallGap" w:color="622423" w:sz="24" w:space="1"/>
      </w:pBdr>
      <w:spacing w:line="240" w:lineRule="auto"/>
      <w:ind w:firstLine="0" w:firstLineChars="0"/>
      <w:jc w:val="left"/>
      <w:rPr>
        <w:rFonts w:ascii="思源宋体 CN Light" w:hAnsi="思源宋体 CN Light" w:eastAsia="思源宋体 CN Ligh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CA835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8C0DC">
    <w:pPr>
      <w:pStyle w:val="14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F9F8B">
    <w:pPr>
      <w:pStyle w:val="14"/>
      <w:pBdr>
        <w:bottom w:val="thickThinSmallGap" w:color="622423" w:sz="24" w:space="1"/>
      </w:pBdr>
      <w:spacing w:line="240" w:lineRule="auto"/>
      <w:ind w:firstLine="0" w:firstLineChars="0"/>
      <w:jc w:val="left"/>
      <w:rPr>
        <w:rFonts w:ascii="思源宋体 CN Light" w:hAnsi="思源宋体 CN Light" w:eastAsia="思源宋体 CN Light"/>
      </w:rPr>
    </w:pPr>
    <w:r>
      <w:rPr>
        <w:rFonts w:hint="eastAsia" w:ascii="宋体" w:hAnsi="宋体"/>
      </w:rPr>
      <w:drawing>
        <wp:inline distT="0" distB="0" distL="114300" distR="114300">
          <wp:extent cx="883285" cy="201930"/>
          <wp:effectExtent l="0" t="0" r="635" b="11430"/>
          <wp:docPr id="24" name="图片 24" descr="公司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 descr="公司lo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3285" cy="201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Times New Roman" w:hAnsi="Times New Roman" w:eastAsia="思源宋体 CN Light"/>
      </w:rPr>
      <w:t>克州公共资源交易中心不见面开标大厅招标代理操作手册</w:t>
    </w:r>
  </w:p>
  <w:p w14:paraId="44B2565D">
    <w:pPr>
      <w:pStyle w:val="1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12D90E"/>
    <w:multiLevelType w:val="singleLevel"/>
    <w:tmpl w:val="B612D9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E4A8B5A"/>
    <w:multiLevelType w:val="singleLevel"/>
    <w:tmpl w:val="2E4A8B5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46736FA"/>
    <w:multiLevelType w:val="singleLevel"/>
    <w:tmpl w:val="446736FA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451A1C9"/>
    <w:multiLevelType w:val="singleLevel"/>
    <w:tmpl w:val="5451A1C9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A6D118A"/>
    <w:multiLevelType w:val="multilevel"/>
    <w:tmpl w:val="5A6D118A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Times New Roman"/>
        <w:b/>
        <w:bCs/>
        <w:sz w:val="32"/>
        <w:szCs w:val="32"/>
      </w:rPr>
    </w:lvl>
    <w:lvl w:ilvl="1" w:tentative="0">
      <w:start w:val="1"/>
      <w:numFmt w:val="decimal"/>
      <w:pStyle w:val="4"/>
      <w:isLgl/>
      <w:suff w:val="nothing"/>
      <w:lvlText w:val="%1.%2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Times New Roman"/>
        <w:b/>
        <w:bCs/>
        <w:sz w:val="30"/>
        <w:szCs w:val="30"/>
      </w:rPr>
    </w:lvl>
    <w:lvl w:ilvl="2" w:tentative="0">
      <w:start w:val="1"/>
      <w:numFmt w:val="decimal"/>
      <w:pStyle w:val="5"/>
      <w:isLgl/>
      <w:suff w:val="nothing"/>
      <w:lvlText w:val="%1.%2.%3、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思源宋体 CN Light" w:cs="Times New Roman"/>
        <w:b/>
        <w:bCs/>
        <w:sz w:val="28"/>
        <w:szCs w:val="28"/>
      </w:rPr>
    </w:lvl>
    <w:lvl w:ilvl="3" w:tentative="0">
      <w:start w:val="1"/>
      <w:numFmt w:val="decimal"/>
      <w:pStyle w:val="6"/>
      <w:isLgl/>
      <w:suff w:val="nothing"/>
      <w:lvlText w:val="%1.%2.%3.%4、"/>
      <w:lvlJc w:val="left"/>
      <w:pPr>
        <w:tabs>
          <w:tab w:val="left" w:pos="420"/>
        </w:tabs>
        <w:ind w:left="0" w:firstLine="0"/>
      </w:pPr>
      <w:rPr>
        <w:rFonts w:hint="eastAsia" w:ascii="Times New Roman" w:hAnsi="Times New Roman" w:eastAsia="思源宋体 CN Light" w:cs="Times New Roman"/>
        <w:b/>
        <w:bCs/>
        <w:sz w:val="24"/>
        <w:szCs w:val="24"/>
      </w:rPr>
    </w:lvl>
    <w:lvl w:ilvl="4" w:tentative="0">
      <w:start w:val="1"/>
      <w:numFmt w:val="decimal"/>
      <w:pStyle w:val="7"/>
      <w:isLgl/>
      <w:lvlText w:val="%1.%2.%3.%4.%5、"/>
      <w:lvlJc w:val="left"/>
      <w:pPr>
        <w:ind w:left="0" w:firstLine="0"/>
      </w:pPr>
      <w:rPr>
        <w:rFonts w:hint="eastAsia" w:ascii="Times New Roman" w:hAnsi="Times New Roman" w:eastAsia="思源宋体 CN Light" w:cs="Times New Roman"/>
        <w:b/>
        <w:bCs/>
        <w:sz w:val="21"/>
        <w:szCs w:val="21"/>
      </w:rPr>
    </w:lvl>
    <w:lvl w:ilvl="5" w:tentative="0">
      <w:start w:val="1"/>
      <w:numFmt w:val="decimal"/>
      <w:pStyle w:val="8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9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5">
    <w:nsid w:val="77217A36"/>
    <w:multiLevelType w:val="singleLevel"/>
    <w:tmpl w:val="77217A3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9C"/>
    <w:rsid w:val="0017041B"/>
    <w:rsid w:val="002111D9"/>
    <w:rsid w:val="003B4C9C"/>
    <w:rsid w:val="004C2A79"/>
    <w:rsid w:val="0066528F"/>
    <w:rsid w:val="006E097C"/>
    <w:rsid w:val="007165EE"/>
    <w:rsid w:val="00772707"/>
    <w:rsid w:val="0088170F"/>
    <w:rsid w:val="009C232E"/>
    <w:rsid w:val="00C30475"/>
    <w:rsid w:val="00C477B4"/>
    <w:rsid w:val="00E55CB9"/>
    <w:rsid w:val="00EB71D8"/>
    <w:rsid w:val="00F825C1"/>
    <w:rsid w:val="09521B9D"/>
    <w:rsid w:val="10E36E92"/>
    <w:rsid w:val="13AC0587"/>
    <w:rsid w:val="146E790C"/>
    <w:rsid w:val="15CD0C8C"/>
    <w:rsid w:val="16061C8D"/>
    <w:rsid w:val="17A3715B"/>
    <w:rsid w:val="197F4915"/>
    <w:rsid w:val="1EC22BB7"/>
    <w:rsid w:val="20E07B8D"/>
    <w:rsid w:val="26382E54"/>
    <w:rsid w:val="27361A4E"/>
    <w:rsid w:val="27FE00CB"/>
    <w:rsid w:val="2A3026EA"/>
    <w:rsid w:val="2BD80AA9"/>
    <w:rsid w:val="2E1A3FA5"/>
    <w:rsid w:val="31C97BDE"/>
    <w:rsid w:val="329F3736"/>
    <w:rsid w:val="339A3D12"/>
    <w:rsid w:val="33B46080"/>
    <w:rsid w:val="389D3E94"/>
    <w:rsid w:val="3B9337FF"/>
    <w:rsid w:val="43EF2CD2"/>
    <w:rsid w:val="44332336"/>
    <w:rsid w:val="47EC1C75"/>
    <w:rsid w:val="4C471B0F"/>
    <w:rsid w:val="4C73411F"/>
    <w:rsid w:val="4EA6230C"/>
    <w:rsid w:val="505B2CE5"/>
    <w:rsid w:val="55482BA3"/>
    <w:rsid w:val="58820F26"/>
    <w:rsid w:val="5918638B"/>
    <w:rsid w:val="5A813DE4"/>
    <w:rsid w:val="5E1C3826"/>
    <w:rsid w:val="60EF18A6"/>
    <w:rsid w:val="66235FF5"/>
    <w:rsid w:val="6BF11D44"/>
    <w:rsid w:val="6C2225D8"/>
    <w:rsid w:val="6C967474"/>
    <w:rsid w:val="6D1E4EFF"/>
    <w:rsid w:val="6DB012CD"/>
    <w:rsid w:val="6EB34868"/>
    <w:rsid w:val="732A1FFD"/>
    <w:rsid w:val="74D12AD6"/>
    <w:rsid w:val="76B27FED"/>
    <w:rsid w:val="7D1A7432"/>
    <w:rsid w:val="7E171CEE"/>
    <w:rsid w:val="7E5E68EC"/>
    <w:rsid w:val="7E8D0E30"/>
    <w:rsid w:val="7F696F73"/>
    <w:rsid w:val="7FD6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20" w:firstLineChars="200"/>
      <w:jc w:val="left"/>
    </w:pPr>
    <w:rPr>
      <w:rFonts w:ascii="Times New Roman" w:hAnsi="Times New Roman" w:eastAsia="思源宋体 CN Light" w:cstheme="minorBid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ind w:left="0" w:firstLine="0" w:firstLineChars="0"/>
      <w:jc w:val="both"/>
      <w:outlineLvl w:val="0"/>
    </w:pPr>
    <w:rPr>
      <w:rFonts w:cs="Times New Roman"/>
      <w:b/>
      <w:bCs/>
      <w:kern w:val="44"/>
      <w:sz w:val="32"/>
      <w:szCs w:val="32"/>
    </w:rPr>
  </w:style>
  <w:style w:type="paragraph" w:styleId="4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spacing w:before="120" w:after="120" w:line="360" w:lineRule="auto"/>
      <w:ind w:left="0" w:firstLine="0" w:firstLineChars="0"/>
      <w:jc w:val="both"/>
      <w:outlineLvl w:val="1"/>
    </w:pPr>
    <w:rPr>
      <w:rFonts w:cs="Times New Roman"/>
      <w:b/>
      <w:bCs/>
      <w:sz w:val="30"/>
      <w:szCs w:val="32"/>
    </w:rPr>
  </w:style>
  <w:style w:type="paragraph" w:styleId="5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spacing w:before="120" w:after="120" w:line="360" w:lineRule="auto"/>
      <w:ind w:left="0" w:firstLine="0" w:firstLineChars="0"/>
      <w:jc w:val="both"/>
      <w:outlineLvl w:val="2"/>
    </w:pPr>
    <w:rPr>
      <w:rFonts w:cs="Times New Roman"/>
      <w:b/>
      <w:bCs/>
      <w:sz w:val="28"/>
      <w:szCs w:val="18"/>
    </w:rPr>
  </w:style>
  <w:style w:type="paragraph" w:styleId="6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tabs>
        <w:tab w:val="left" w:pos="504"/>
        <w:tab w:val="clear" w:pos="420"/>
      </w:tabs>
      <w:spacing w:before="156" w:beforeLines="50" w:after="156" w:afterLines="50" w:line="360" w:lineRule="auto"/>
      <w:ind w:left="0" w:firstLine="0" w:firstLineChars="0"/>
      <w:outlineLvl w:val="3"/>
    </w:pPr>
    <w:rPr>
      <w:rFonts w:ascii="Arial" w:hAnsi="Arial" w:eastAsia="宋体" w:cs="Times New Roman"/>
      <w:b/>
      <w:bCs/>
      <w:sz w:val="24"/>
      <w:szCs w:val="28"/>
    </w:rPr>
  </w:style>
  <w:style w:type="paragraph" w:styleId="7">
    <w:name w:val="heading 5"/>
    <w:basedOn w:val="1"/>
    <w:next w:val="1"/>
    <w:link w:val="28"/>
    <w:unhideWhenUsed/>
    <w:qFormat/>
    <w:uiPriority w:val="0"/>
    <w:pPr>
      <w:keepNext/>
      <w:keepLines/>
      <w:numPr>
        <w:ilvl w:val="4"/>
        <w:numId w:val="1"/>
      </w:numPr>
      <w:spacing w:before="120" w:after="120" w:line="360" w:lineRule="auto"/>
      <w:ind w:left="0" w:firstLine="0" w:firstLineChars="0"/>
      <w:outlineLvl w:val="4"/>
    </w:pPr>
    <w:rPr>
      <w:rFonts w:ascii="Times New Roman" w:hAnsi="Times New Roman" w:eastAsia="宋体" w:cs="Times New Roman"/>
      <w:b/>
      <w:bCs/>
      <w:sz w:val="24"/>
      <w:szCs w:val="28"/>
    </w:rPr>
  </w:style>
  <w:style w:type="paragraph" w:styleId="8">
    <w:name w:val="heading 6"/>
    <w:basedOn w:val="1"/>
    <w:next w:val="1"/>
    <w:link w:val="29"/>
    <w:unhideWhenUsed/>
    <w:qFormat/>
    <w:uiPriority w:val="0"/>
    <w:pPr>
      <w:keepNext/>
      <w:keepLines/>
      <w:numPr>
        <w:ilvl w:val="5"/>
        <w:numId w:val="1"/>
      </w:numPr>
      <w:spacing w:before="120" w:after="120" w:line="360" w:lineRule="auto"/>
      <w:ind w:left="1151" w:hanging="1151" w:firstLineChars="0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paragraph" w:styleId="9">
    <w:name w:val="heading 9"/>
    <w:basedOn w:val="1"/>
    <w:next w:val="1"/>
    <w:semiHidden/>
    <w:unhideWhenUsed/>
    <w:qFormat/>
    <w:uiPriority w:val="9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480" w:firstLineChars="200"/>
    </w:pPr>
    <w:rPr>
      <w:rFonts w:ascii="Calibri" w:hAnsi="Calibri" w:cs="宋体"/>
      <w:color w:val="000000"/>
      <w:szCs w:val="20"/>
    </w:rPr>
  </w:style>
  <w:style w:type="paragraph" w:styleId="10">
    <w:name w:val="annotation text"/>
    <w:basedOn w:val="1"/>
    <w:link w:val="33"/>
    <w:unhideWhenUsed/>
    <w:qFormat/>
    <w:uiPriority w:val="99"/>
    <w:pPr>
      <w:jc w:val="left"/>
    </w:pPr>
  </w:style>
  <w:style w:type="paragraph" w:styleId="11">
    <w:name w:val="toc 3"/>
    <w:basedOn w:val="1"/>
    <w:next w:val="1"/>
    <w:semiHidden/>
    <w:unhideWhenUsed/>
    <w:qFormat/>
    <w:uiPriority w:val="39"/>
    <w:pPr>
      <w:spacing w:line="240" w:lineRule="auto"/>
      <w:ind w:left="0" w:leftChars="0" w:firstLine="840" w:firstLineChars="400"/>
    </w:pPr>
    <w:rPr>
      <w:rFonts w:cs="思源宋体 CN Light"/>
    </w:rPr>
  </w:style>
  <w:style w:type="paragraph" w:styleId="12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nhideWhenUsed/>
    <w:qFormat/>
    <w:uiPriority w:val="39"/>
    <w:pPr>
      <w:spacing w:line="240" w:lineRule="auto"/>
      <w:ind w:firstLine="0" w:firstLineChars="0"/>
    </w:pPr>
  </w:style>
  <w:style w:type="paragraph" w:styleId="16">
    <w:name w:val="toc 2"/>
    <w:basedOn w:val="1"/>
    <w:next w:val="1"/>
    <w:semiHidden/>
    <w:unhideWhenUsed/>
    <w:qFormat/>
    <w:uiPriority w:val="39"/>
    <w:pPr>
      <w:spacing w:line="240" w:lineRule="auto"/>
      <w:ind w:left="0" w:leftChars="0"/>
    </w:pPr>
    <w:rPr>
      <w:rFonts w:ascii="思源宋体 CN Light" w:hAnsi="思源宋体 CN Light"/>
    </w:rPr>
  </w:style>
  <w:style w:type="paragraph" w:styleId="17">
    <w:name w:val="annotation subject"/>
    <w:basedOn w:val="10"/>
    <w:next w:val="10"/>
    <w:link w:val="34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2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3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4">
    <w:name w:val="标题 1 Char"/>
    <w:basedOn w:val="20"/>
    <w:link w:val="3"/>
    <w:qFormat/>
    <w:uiPriority w:val="0"/>
    <w:rPr>
      <w:rFonts w:ascii="Times New Roman" w:hAnsi="Times New Roman" w:eastAsia="思源宋体 CN Light" w:cs="Times New Roman"/>
      <w:b/>
      <w:bCs/>
      <w:kern w:val="44"/>
      <w:sz w:val="32"/>
      <w:szCs w:val="32"/>
    </w:rPr>
  </w:style>
  <w:style w:type="character" w:customStyle="1" w:styleId="25">
    <w:name w:val="标题 2 Char"/>
    <w:basedOn w:val="20"/>
    <w:link w:val="4"/>
    <w:qFormat/>
    <w:uiPriority w:val="0"/>
    <w:rPr>
      <w:rFonts w:ascii="Times New Roman" w:hAnsi="Times New Roman" w:eastAsia="思源宋体 CN Light" w:cs="Times New Roman"/>
      <w:b/>
      <w:bCs/>
      <w:sz w:val="30"/>
      <w:szCs w:val="32"/>
    </w:rPr>
  </w:style>
  <w:style w:type="character" w:customStyle="1" w:styleId="26">
    <w:name w:val="标题 3 Char"/>
    <w:basedOn w:val="20"/>
    <w:link w:val="5"/>
    <w:qFormat/>
    <w:uiPriority w:val="0"/>
    <w:rPr>
      <w:rFonts w:ascii="Times New Roman" w:hAnsi="Times New Roman" w:eastAsia="思源宋体 CN Light" w:cs="Times New Roman"/>
      <w:b/>
      <w:bCs/>
      <w:sz w:val="28"/>
      <w:szCs w:val="18"/>
    </w:rPr>
  </w:style>
  <w:style w:type="character" w:customStyle="1" w:styleId="27">
    <w:name w:val="标题 4 Char"/>
    <w:basedOn w:val="20"/>
    <w:link w:val="6"/>
    <w:qFormat/>
    <w:uiPriority w:val="0"/>
    <w:rPr>
      <w:rFonts w:ascii="Arial" w:hAnsi="Arial" w:eastAsia="宋体" w:cs="Times New Roman"/>
      <w:b/>
      <w:bCs/>
      <w:sz w:val="24"/>
      <w:szCs w:val="28"/>
    </w:rPr>
  </w:style>
  <w:style w:type="character" w:customStyle="1" w:styleId="28">
    <w:name w:val="标题 5 Char"/>
    <w:basedOn w:val="20"/>
    <w:link w:val="7"/>
    <w:qFormat/>
    <w:uiPriority w:val="0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29">
    <w:name w:val="标题 6 Char"/>
    <w:basedOn w:val="20"/>
    <w:link w:val="8"/>
    <w:qFormat/>
    <w:uiPriority w:val="0"/>
    <w:rPr>
      <w:rFonts w:ascii="Cambria" w:hAnsi="Cambria" w:eastAsia="宋体" w:cs="Times New Roman"/>
      <w:b/>
      <w:bCs/>
      <w:sz w:val="24"/>
      <w:szCs w:val="24"/>
    </w:rPr>
  </w:style>
  <w:style w:type="paragraph" w:styleId="30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Indent Normal"/>
    <w:basedOn w:val="1"/>
    <w:qFormat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32">
    <w:name w:val="批注框文本 Char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3">
    <w:name w:val="批注文字 Char"/>
    <w:basedOn w:val="20"/>
    <w:link w:val="10"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4">
    <w:name w:val="批注主题 Char"/>
    <w:basedOn w:val="33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35">
    <w:name w:val="样式1"/>
    <w:basedOn w:val="1"/>
    <w:qFormat/>
    <w:uiPriority w:val="0"/>
    <w:pPr>
      <w:spacing w:line="300" w:lineRule="auto"/>
      <w:ind w:firstLine="480"/>
    </w:pPr>
    <w:rPr>
      <w:sz w:val="24"/>
    </w:rPr>
  </w:style>
  <w:style w:type="paragraph" w:customStyle="1" w:styleId="36">
    <w:name w:val="1"/>
    <w:basedOn w:val="1"/>
    <w:qFormat/>
    <w:uiPriority w:val="0"/>
    <w:pPr>
      <w:ind w:firstLine="0" w:firstLineChars="0"/>
    </w:pPr>
  </w:style>
  <w:style w:type="paragraph" w:customStyle="1" w:styleId="37">
    <w:name w:val="图表"/>
    <w:basedOn w:val="30"/>
    <w:qFormat/>
    <w:uiPriority w:val="0"/>
    <w:pPr>
      <w:spacing w:line="360" w:lineRule="auto"/>
      <w:jc w:val="center"/>
    </w:pPr>
    <w:rPr>
      <w:rFonts w:ascii="Times New Roman" w:hAnsi="Times New Roman" w:eastAsia="思源宋体 CN Light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4" Type="http://schemas.openxmlformats.org/officeDocument/2006/relationships/fontTable" Target="fontTable.xml"/><Relationship Id="rId53" Type="http://schemas.openxmlformats.org/officeDocument/2006/relationships/customXml" Target="../customXml/item2.xml"/><Relationship Id="rId52" Type="http://schemas.openxmlformats.org/officeDocument/2006/relationships/numbering" Target="numbering.xml"/><Relationship Id="rId51" Type="http://schemas.openxmlformats.org/officeDocument/2006/relationships/customXml" Target="../customXml/item1.xml"/><Relationship Id="rId50" Type="http://schemas.openxmlformats.org/officeDocument/2006/relationships/image" Target="media/image35.png"/><Relationship Id="rId5" Type="http://schemas.openxmlformats.org/officeDocument/2006/relationships/header" Target="header1.xml"/><Relationship Id="rId49" Type="http://schemas.openxmlformats.org/officeDocument/2006/relationships/image" Target="media/image34.png"/><Relationship Id="rId48" Type="http://schemas.openxmlformats.org/officeDocument/2006/relationships/image" Target="media/image33.png"/><Relationship Id="rId47" Type="http://schemas.openxmlformats.org/officeDocument/2006/relationships/image" Target="media/image32.png"/><Relationship Id="rId46" Type="http://schemas.openxmlformats.org/officeDocument/2006/relationships/image" Target="media/image31.png"/><Relationship Id="rId45" Type="http://schemas.openxmlformats.org/officeDocument/2006/relationships/image" Target="media/image30.png"/><Relationship Id="rId44" Type="http://schemas.openxmlformats.org/officeDocument/2006/relationships/image" Target="media/image29.png"/><Relationship Id="rId43" Type="http://schemas.openxmlformats.org/officeDocument/2006/relationships/image" Target="media/image28.png"/><Relationship Id="rId42" Type="http://schemas.openxmlformats.org/officeDocument/2006/relationships/image" Target="media/image27.png"/><Relationship Id="rId41" Type="http://schemas.openxmlformats.org/officeDocument/2006/relationships/image" Target="media/image26.png"/><Relationship Id="rId40" Type="http://schemas.openxmlformats.org/officeDocument/2006/relationships/image" Target="media/image25.png"/><Relationship Id="rId4" Type="http://schemas.openxmlformats.org/officeDocument/2006/relationships/endnotes" Target="endnotes.xml"/><Relationship Id="rId39" Type="http://schemas.openxmlformats.org/officeDocument/2006/relationships/image" Target="media/image24.png"/><Relationship Id="rId38" Type="http://schemas.openxmlformats.org/officeDocument/2006/relationships/image" Target="media/image23.png"/><Relationship Id="rId37" Type="http://schemas.openxmlformats.org/officeDocument/2006/relationships/image" Target="media/image22.png"/><Relationship Id="rId36" Type="http://schemas.openxmlformats.org/officeDocument/2006/relationships/image" Target="media/image21.png"/><Relationship Id="rId35" Type="http://schemas.openxmlformats.org/officeDocument/2006/relationships/image" Target="media/image20.png"/><Relationship Id="rId34" Type="http://schemas.openxmlformats.org/officeDocument/2006/relationships/image" Target="media/image19.png"/><Relationship Id="rId33" Type="http://schemas.openxmlformats.org/officeDocument/2006/relationships/image" Target="media/image18.png"/><Relationship Id="rId32" Type="http://schemas.openxmlformats.org/officeDocument/2006/relationships/image" Target="media/image17.png"/><Relationship Id="rId31" Type="http://schemas.openxmlformats.org/officeDocument/2006/relationships/image" Target="media/image16.png"/><Relationship Id="rId30" Type="http://schemas.openxmlformats.org/officeDocument/2006/relationships/image" Target="media/image15.png"/><Relationship Id="rId3" Type="http://schemas.openxmlformats.org/officeDocument/2006/relationships/footnotes" Target="footnotes.xml"/><Relationship Id="rId29" Type="http://schemas.openxmlformats.org/officeDocument/2006/relationships/image" Target="media/image14.png"/><Relationship Id="rId28" Type="http://schemas.openxmlformats.org/officeDocument/2006/relationships/image" Target="media/image13.png"/><Relationship Id="rId27" Type="http://schemas.openxmlformats.org/officeDocument/2006/relationships/image" Target="media/image12.png"/><Relationship Id="rId26" Type="http://schemas.openxmlformats.org/officeDocument/2006/relationships/image" Target="media/image11.png"/><Relationship Id="rId25" Type="http://schemas.openxmlformats.org/officeDocument/2006/relationships/image" Target="media/image10.png"/><Relationship Id="rId24" Type="http://schemas.openxmlformats.org/officeDocument/2006/relationships/image" Target="media/image9.png"/><Relationship Id="rId23" Type="http://schemas.openxmlformats.org/officeDocument/2006/relationships/image" Target="media/image8.png"/><Relationship Id="rId22" Type="http://schemas.openxmlformats.org/officeDocument/2006/relationships/image" Target="media/image7.png"/><Relationship Id="rId21" Type="http://schemas.openxmlformats.org/officeDocument/2006/relationships/image" Target="media/image6.png"/><Relationship Id="rId20" Type="http://schemas.openxmlformats.org/officeDocument/2006/relationships/image" Target="media/image5.png"/><Relationship Id="rId2" Type="http://schemas.openxmlformats.org/officeDocument/2006/relationships/settings" Target="settings.xml"/><Relationship Id="rId19" Type="http://schemas.openxmlformats.org/officeDocument/2006/relationships/image" Target="media/image4.png"/><Relationship Id="rId18" Type="http://schemas.openxmlformats.org/officeDocument/2006/relationships/image" Target="media/image3.png"/><Relationship Id="rId17" Type="http://schemas.openxmlformats.org/officeDocument/2006/relationships/image" Target="media/image2.png"/><Relationship Id="rId16" Type="http://schemas.openxmlformats.org/officeDocument/2006/relationships/theme" Target="theme/theme1.xml"/><Relationship Id="rId15" Type="http://schemas.openxmlformats.org/officeDocument/2006/relationships/footer" Target="footer7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22448B-0DAC-4EA3-944D-4CA3808E04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1397</Words>
  <Characters>1483</Characters>
  <Lines>17</Lines>
  <Paragraphs>4</Paragraphs>
  <TotalTime>18</TotalTime>
  <ScaleCrop>false</ScaleCrop>
  <LinksUpToDate>false</LinksUpToDate>
  <CharactersWithSpaces>1523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2019-12-19T01:08:00Z</dcterms:created>
  <dc:creator>wangj</dc:creator>
  <cp:lastModifiedBy>夜空</cp:lastModifiedBy>
  <dcterms:modified xsi:type="dcterms:W3CDTF">2026-09-12T14:18:26Z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eyJoZGlkIjoiNTIyZmU5YTQ3MWQ2MGE0YzcyN2E2OGU1NzMyOTk3NzUiLCJ1c2VySWQiOiI0MjU4MzU1ODYifQ==</vt:lpwstr>
  </property>
  <property fmtid="{D5CDD505-2E9C-101B-9397-08002B2CF9AE}" pid="4" name="ICV">
    <vt:lpwstr>5D055CD38B4548EA8FCD94E4A7A778DB_12</vt:lpwstr>
  </property>
</Properties>
</file>