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2BE723">
      <w:pPr>
        <w:jc w:val="center"/>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eastAsia="zh-CN"/>
        </w:rPr>
        <w:t>（</w:t>
      </w:r>
      <w:r>
        <w:rPr>
          <w:rFonts w:hint="eastAsia" w:ascii="仿宋" w:hAnsi="仿宋" w:eastAsia="仿宋" w:cs="仿宋"/>
          <w:b/>
          <w:bCs/>
          <w:color w:val="auto"/>
          <w:sz w:val="30"/>
          <w:szCs w:val="30"/>
          <w:highlight w:val="none"/>
          <w:lang w:val="en-US" w:eastAsia="zh-CN"/>
        </w:rPr>
        <w:t>2包</w:t>
      </w:r>
      <w:r>
        <w:rPr>
          <w:rFonts w:hint="eastAsia" w:ascii="仿宋" w:hAnsi="仿宋" w:eastAsia="仿宋" w:cs="仿宋"/>
          <w:b/>
          <w:bCs/>
          <w:color w:val="auto"/>
          <w:sz w:val="30"/>
          <w:szCs w:val="30"/>
          <w:highlight w:val="none"/>
          <w:lang w:eastAsia="zh-CN"/>
        </w:rPr>
        <w:t>）参数</w:t>
      </w:r>
    </w:p>
    <w:tbl>
      <w:tblPr>
        <w:tblStyle w:val="3"/>
        <w:tblW w:w="10814" w:type="dxa"/>
        <w:tblInd w:w="-64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7"/>
        <w:gridCol w:w="1356"/>
        <w:gridCol w:w="4755"/>
        <w:gridCol w:w="643"/>
        <w:gridCol w:w="630"/>
        <w:gridCol w:w="760"/>
        <w:gridCol w:w="820"/>
        <w:gridCol w:w="706"/>
        <w:gridCol w:w="487"/>
      </w:tblGrid>
      <w:tr w14:paraId="08B34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2FD90">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序号</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BF0B">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产品名称</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51BF5">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产品参数</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13AA">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数量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65838">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单位</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AE80D">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单价（元）</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0A2A1">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highlight w:val="none"/>
                <w:u w:val="none"/>
                <w:lang w:val="en-US" w:eastAsia="zh-CN" w:bidi="ar"/>
              </w:rPr>
            </w:pPr>
            <w:r>
              <w:rPr>
                <w:rFonts w:hint="eastAsia" w:ascii="仿宋" w:hAnsi="仿宋" w:eastAsia="仿宋" w:cs="仿宋"/>
                <w:b/>
                <w:bCs/>
                <w:i w:val="0"/>
                <w:iCs w:val="0"/>
                <w:color w:val="000000"/>
                <w:kern w:val="0"/>
                <w:sz w:val="21"/>
                <w:szCs w:val="21"/>
                <w:highlight w:val="none"/>
                <w:u w:val="none"/>
                <w:lang w:val="en-US" w:eastAsia="zh-CN" w:bidi="ar"/>
              </w:rPr>
              <w:t>总价</w:t>
            </w:r>
          </w:p>
          <w:p w14:paraId="6D35A1C6">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（元）</w:t>
            </w: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AB559">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highlight w:val="none"/>
                <w:u w:val="none"/>
                <w:lang w:val="en-US" w:eastAsia="zh-CN" w:bidi="ar"/>
              </w:rPr>
            </w:pPr>
            <w:r>
              <w:rPr>
                <w:rFonts w:hint="eastAsia" w:ascii="仿宋" w:hAnsi="仿宋" w:eastAsia="仿宋" w:cs="仿宋"/>
                <w:b/>
                <w:bCs/>
                <w:i w:val="0"/>
                <w:iCs w:val="0"/>
                <w:color w:val="000000"/>
                <w:kern w:val="0"/>
                <w:sz w:val="21"/>
                <w:szCs w:val="21"/>
                <w:highlight w:val="none"/>
                <w:u w:val="none"/>
                <w:lang w:val="en-US" w:eastAsia="zh-CN" w:bidi="ar"/>
              </w:rPr>
              <w:t>所属行业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ED1F3">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备注</w:t>
            </w:r>
          </w:p>
        </w:tc>
      </w:tr>
      <w:tr w14:paraId="0B64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108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E44EEF">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学校监控系统</w:t>
            </w:r>
          </w:p>
        </w:tc>
      </w:tr>
      <w:tr w14:paraId="3C828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584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1BCC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400万红外筒型网络摄像机</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799A8">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3英寸COMS传感器，分辨率≥2560*1440，帧率≥30fps，彩色最低照度≤0.0005lux，黑白最低照度≤0.0001lux，红外补光，夜视可识别100米处人体轮廓，内置拾音器，拾音距离≥15米，亮度信噪比≥60dB，宽动态范围≥105dB，支持≥8行OSD，可滚动显示，可设置字体大小、颜色、描边、背景、空心等样式，可叠加图片格式的OSD，支持≥8个隐私遮盖和≥8个感兴趣区域（ROI），并支持自动切换算法透雾和光学透雾、数字降噪和强光抑制</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★支持MJPEG、H.264、H.265、U-code等视频编码格式；静态场景，相同图像质量下，开启智能编码后，码率可节省码流不少于92%。</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支持移动侦测功能，当目标移动时，可在客户端发出报警提示，支持图片抓拍，可设置时间间隔和图片数量，可自定义图片文件名</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友好密码，同一网段的地址可使用出场密码登录和访问，跨网段的地址只能使用复杂度高的密码登录和访问，支持国标28181、Onvif、TCP/IP、IPv4/IPv6、HTTPS、FTP、DNS、DDNS、RTSP、PPPoE、UDP、UPnP、DHCP、SMTP、NTP、802.1x、SNMPV3等网络协议，支持黑白名单，可允许≥32个IP地址访问，可禁止≥32个IP地址访问</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★支持视频内容保护，可对视频图像码流进行随机混淆处理，只有经过授权并具有解码密钥的用户才能通过平台软件正常播放、回放和下载摄像机回传的视频数据</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支持RJ45 10M/100M/1000M自适应以太网电口，≥25%丢包网络环境下播放效果良好</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支持DC12V±35%和PoE供电，工作湿度至少满足5%~95%RH(无冷凝)；工作温度至少满足-40℃~75℃，支持【IP68】防护等级</w:t>
            </w:r>
          </w:p>
          <w:p w14:paraId="562CEE88">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注：所投产品须与原有监控平台对接，如无法对接视为无效投标。</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3840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A0D7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F36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1BF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EA73">
            <w:pPr>
              <w:jc w:val="both"/>
              <w:rPr>
                <w:rFonts w:hint="default" w:ascii="仿宋" w:hAnsi="仿宋" w:eastAsia="仿宋" w:cs="仿宋"/>
                <w:i w:val="0"/>
                <w:iCs w:val="0"/>
                <w:color w:val="000000"/>
                <w:sz w:val="21"/>
                <w:szCs w:val="21"/>
                <w:highlight w:val="none"/>
                <w:u w:val="none"/>
                <w:lang w:val="en-US" w:eastAsia="zh-CN"/>
              </w:rPr>
            </w:pPr>
            <w:r>
              <w:rPr>
                <w:rFonts w:hint="eastAsia" w:ascii="仿宋" w:hAnsi="仿宋" w:eastAsia="仿宋" w:cs="仿宋"/>
                <w:i w:val="0"/>
                <w:iCs w:val="0"/>
                <w:color w:val="000000"/>
                <w:sz w:val="21"/>
                <w:szCs w:val="21"/>
                <w:highlight w:val="none"/>
                <w:u w:val="none"/>
                <w:lang w:val="en-US"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BC15F">
            <w:pPr>
              <w:jc w:val="center"/>
              <w:rPr>
                <w:rFonts w:hint="eastAsia" w:ascii="仿宋" w:hAnsi="仿宋" w:eastAsia="仿宋" w:cs="仿宋"/>
                <w:i w:val="0"/>
                <w:iCs w:val="0"/>
                <w:color w:val="000000"/>
                <w:sz w:val="21"/>
                <w:szCs w:val="21"/>
                <w:highlight w:val="none"/>
                <w:u w:val="none"/>
              </w:rPr>
            </w:pPr>
          </w:p>
        </w:tc>
      </w:tr>
      <w:tr w14:paraId="7F12D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832C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F63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筒机/枪机壁装支架</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B465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筒机/枪机壁装支架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920B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16A2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600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2B9C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C41E4">
            <w:pPr>
              <w:jc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061B6">
            <w:pPr>
              <w:jc w:val="center"/>
              <w:rPr>
                <w:rFonts w:hint="eastAsia" w:ascii="仿宋" w:hAnsi="仿宋" w:eastAsia="仿宋" w:cs="仿宋"/>
                <w:i w:val="0"/>
                <w:iCs w:val="0"/>
                <w:color w:val="000000"/>
                <w:sz w:val="21"/>
                <w:szCs w:val="21"/>
                <w:highlight w:val="none"/>
                <w:u w:val="none"/>
              </w:rPr>
            </w:pPr>
          </w:p>
        </w:tc>
      </w:tr>
      <w:tr w14:paraId="2E347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35A9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2485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壁挂电源适配器</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0CBC1">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输入:AC220V，50/60Hz,输出:12V@2.0A,工作环境:-20℃~60℃，≤90%RH无冷凝,安装方式:壁挂式</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144B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7018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0D15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C53C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4421">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663BB">
            <w:pPr>
              <w:jc w:val="center"/>
              <w:rPr>
                <w:rFonts w:hint="eastAsia" w:ascii="仿宋" w:hAnsi="仿宋" w:eastAsia="仿宋" w:cs="仿宋"/>
                <w:i w:val="0"/>
                <w:iCs w:val="0"/>
                <w:color w:val="000000"/>
                <w:sz w:val="21"/>
                <w:szCs w:val="21"/>
                <w:highlight w:val="none"/>
                <w:u w:val="none"/>
              </w:rPr>
            </w:pPr>
          </w:p>
        </w:tc>
      </w:tr>
      <w:tr w14:paraId="3F096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2C8F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8B3E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16盘位64路网络视频录像机</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4BE9F">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16盘位硬盘录像机，支持不小于64路接入能力，具有不小于2个HDMI接口、2个VGA接口。具有至少一个音频输入，2个输出接口，具有不小于2个USB2.0、1个USB3.0接口。具有至少1个RS485和RS-232接口。具有16个硬盘指示灯（HD），实时显示硬盘运行状态、1个运行指示灯（RUN）、1个网络状态指示灯（NET）、1个告警指示灯（AL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支持最大接入带宽1536Mbps，最大存储带宽1536Mbps，最大回放带宽1536Mbps，最大转发带宽1536Mbps</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支持≥64路同步回放</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支持HDMI视频输出分辨率≥4K（3840*2160）/120HZ视频输出，并可以向下兼容</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设备支持同时解码输出8路32MP@30，或16路16MP@30，或20路12MP@30，或32路4K@30，或48路5MP@30，或64路4MP@30。</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支持录像打标签（支持≥81920个标签），可通过标签快速定位并播放录像；</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★可接入1T-24T容量的SATA接口硬盘，可接入AI硬盘，可接入加密硬盘，支持不同品牌的监控级和企业级硬盘混合接入</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★支持标准ONVIF、RTP、RTSP、RTMP、PSIA、HTTP、HTTPS、GB28181、私有、自定义等协议接入摄像机</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支持标签回放，即时回放、事件回放、标签回放、智能回放，分时段回放，外部文件回放，日志回放，视频摘要回放</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可对IPC和NVR视频通道录像进行断网补录</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具有双BIOS模式。</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支持录像加密。</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支持多码流存储。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支持日志记录存储功能。</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支持智能风扇，根据环境温度自动调整风扇转速，支持5级风扇转速调节</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支持整机N+1热备，至少可支持255台主机，当主设备网段或异常，热备机自动替换主机接管工作，当主机恢复正常时，备份机可回传录像文件至主机</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人脸库建模速度不低于800张每秒，单GPU下建模速度不低于100张每秒</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人脸图片支持添加姓名、性别、国籍、省份、城市、证件类型、证件号、身高、体重、年龄、职业、联系人、联系方式、自定义属性等信息</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★支持至少10个车牌库，每个车牌库支持500万车牌库容，支持按车牌黑白名单进行布防</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支持区域入侵检测，接入普通IPC，支持对出现在设定警戒区域内的目标进行自动侦测，并触发报警联动，可设置最多9个多边形检测区域、灵敏度值、入侵持续时间，通过web客户端可接收报警消息，查看报警图片，并回放关联录像。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接入普通IPC，支持视频流睡岗检测，当监测区域内有人员睡岗时进行报警，报警时可联动设备本身声音报警、发送邮件（可带报警发生时的图片附件）、联动录像、联动报警输出、球机预置点、球机轮巡、球机轨迹以及联动IPC的声光报警。</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接入普通IPC，支持视频流烟火检测，当监测区域内有烟火出现时进行报警，报警时可联动设备本身声音报警、发送邮件（可带报警发生时的图片附件）、联动录像、联动报警输出、球机预置点、球机轮巡、球机轨迹以及联动IPC的声光报警，可以对报警联动一键撤防。</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★支持不小于256个人脸库，库容不低于200万张人脸图片</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支持枪球联动、双目广角、警戒相机、人脸门禁、人脸相机、道路监控、车牌侦测、行为分析、人体测温、热成像侦测、客流统计、电瓶车入梯、高空抛物等多种智能检测接入和联动</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DF63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F836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3AC1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C87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6D6D0">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B8315">
            <w:pPr>
              <w:jc w:val="center"/>
              <w:rPr>
                <w:rFonts w:hint="eastAsia" w:ascii="仿宋" w:hAnsi="仿宋" w:eastAsia="仿宋" w:cs="仿宋"/>
                <w:i w:val="0"/>
                <w:iCs w:val="0"/>
                <w:color w:val="000000"/>
                <w:sz w:val="21"/>
                <w:szCs w:val="21"/>
                <w:highlight w:val="none"/>
                <w:u w:val="none"/>
              </w:rPr>
            </w:pPr>
          </w:p>
        </w:tc>
      </w:tr>
      <w:tr w14:paraId="0B77B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F5B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EB0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8TB硬盘</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BBD0">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缓存:256MB,转速:5400RPM,接口类型:SATA,尺寸大小:3.5英寸,硬盘类型:监控级</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A68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107</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AABF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434D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DFE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6218A">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DFA63">
            <w:pPr>
              <w:jc w:val="center"/>
              <w:rPr>
                <w:rFonts w:hint="eastAsia" w:ascii="仿宋" w:hAnsi="仿宋" w:eastAsia="仿宋" w:cs="仿宋"/>
                <w:i w:val="0"/>
                <w:iCs w:val="0"/>
                <w:color w:val="000000"/>
                <w:sz w:val="21"/>
                <w:szCs w:val="21"/>
                <w:highlight w:val="none"/>
                <w:u w:val="none"/>
              </w:rPr>
            </w:pPr>
          </w:p>
        </w:tc>
      </w:tr>
      <w:tr w14:paraId="34A6A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F68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CC02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网线</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38E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超五类非屏蔽网线</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E4DC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150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641C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箱</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11B1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E313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2E5D6">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94CA5">
            <w:pPr>
              <w:jc w:val="center"/>
              <w:rPr>
                <w:rFonts w:hint="eastAsia" w:ascii="仿宋" w:hAnsi="仿宋" w:eastAsia="仿宋" w:cs="仿宋"/>
                <w:i w:val="0"/>
                <w:iCs w:val="0"/>
                <w:color w:val="000000"/>
                <w:sz w:val="21"/>
                <w:szCs w:val="21"/>
                <w:highlight w:val="none"/>
                <w:u w:val="none"/>
              </w:rPr>
            </w:pPr>
          </w:p>
        </w:tc>
      </w:tr>
      <w:tr w14:paraId="2C39F7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98D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8FAD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光电分离器</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7BB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POE供电</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EEA3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2DF6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4B1D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FF14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ED3AF">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6C432">
            <w:pPr>
              <w:jc w:val="center"/>
              <w:rPr>
                <w:rFonts w:hint="eastAsia" w:ascii="仿宋" w:hAnsi="仿宋" w:eastAsia="仿宋" w:cs="仿宋"/>
                <w:i w:val="0"/>
                <w:iCs w:val="0"/>
                <w:color w:val="000000"/>
                <w:sz w:val="21"/>
                <w:szCs w:val="21"/>
                <w:highlight w:val="none"/>
                <w:u w:val="none"/>
              </w:rPr>
            </w:pPr>
          </w:p>
        </w:tc>
      </w:tr>
      <w:tr w14:paraId="0C7BB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AD4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E5E2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枪机支架</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93B8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定制支架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859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B60F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7C6D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1DF2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740C6">
            <w:pPr>
              <w:jc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4343">
            <w:pPr>
              <w:jc w:val="center"/>
              <w:rPr>
                <w:rFonts w:hint="eastAsia" w:ascii="仿宋" w:hAnsi="仿宋" w:eastAsia="仿宋" w:cs="仿宋"/>
                <w:i w:val="0"/>
                <w:iCs w:val="0"/>
                <w:color w:val="000000"/>
                <w:sz w:val="21"/>
                <w:szCs w:val="21"/>
                <w:highlight w:val="none"/>
                <w:u w:val="none"/>
              </w:rPr>
            </w:pPr>
          </w:p>
        </w:tc>
      </w:tr>
      <w:tr w14:paraId="3A391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3B8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9</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73F8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汇聚交换机</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F995">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1、标准插槽式交换机，业务槽位≥3个，整机总槽位≥3个；</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2、性能：交换容量≥168Tbps，包转发率≥36000Mpps；</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3、支持双主控模块冗余，电源模块冗余，为节省业务槽位，主控卡可作为业务卡使用；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4、交换机支持堆叠技术，支持≥4台设备横向虚拟化成一个整体，堆叠延迟小于2us。（提供相应第三方检测报告复印件证明）</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5、整机最大万兆端口密度≥108，整机最大千兆端口密度≥120；</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6、交换机支持无线控制器随板功能，支持同品牌无线AP产品≥800个。（提供相应第三方检测报告复印件证明）</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7、基本性能：MAC地址表≥262K，路由表≥8K，ARP表≥90K；</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8、支持防火墙，IPS等扩展功能。</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9、支持ERPS，最大收敛时间小于50ms。</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10、本次配置:双主控、双电源、24个千兆电接口，24个千兆光接口，8个万兆光接口。</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0206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0EF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51C5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4F4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31DBC">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11179">
            <w:pPr>
              <w:jc w:val="center"/>
              <w:rPr>
                <w:rFonts w:hint="eastAsia" w:ascii="仿宋" w:hAnsi="仿宋" w:eastAsia="仿宋" w:cs="仿宋"/>
                <w:i w:val="0"/>
                <w:iCs w:val="0"/>
                <w:color w:val="000000"/>
                <w:sz w:val="21"/>
                <w:szCs w:val="21"/>
                <w:highlight w:val="none"/>
                <w:u w:val="none"/>
              </w:rPr>
            </w:pPr>
          </w:p>
        </w:tc>
      </w:tr>
      <w:tr w14:paraId="1C729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E946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224B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核心交换机</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F686">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 性能：交换容量≥750Gbps；转发性能≥222Mpps</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 性能指标MAC地址表≥32K、路由表容量≥24K、ARP表项≥16K</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 接口类型：≥24千兆电口(其中8个combo口)+4万兆SFP光口+1个Slot，≥1个mini USB console口和1个USB口</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 支持横向虚拟化（≥9台设备，最大堆叠带宽≥160G）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 支持STP/RSTP/MSTP</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 支持DHCP Server/ DHCP Relay/ DHCP Snooping/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 支持WRR、WFQ、SP+WRR、WDRR、SP+WDRR、SP+WFQ</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 支持本地端口镜像和远程端口镜像RSPAN</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 支持支持静态路由、RIPv1/v2，RIPng、OSPFv1/v2，OSPFv3、BGP4，BGP4+ for IPv6、等价路由，策略路由</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10. 支持VRRP/VRRPv3支持802.1X认证/集中式MAC地址认证、支持PORTAL认证、支持动态ARP检测，防止中间人攻击和ARP拒绝服务</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11. 支持基于第二层、第三层和第四层的ACL；整机提供ACl条目数不小于3K条；</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12. 符合IEEE 802.3az（EEE）节能标准、支持端口休眠，关闭没有应用的端口，节省能源</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A0A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89D4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0D69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BD13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4FCC7">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DFB82">
            <w:pPr>
              <w:jc w:val="center"/>
              <w:rPr>
                <w:rFonts w:hint="eastAsia" w:ascii="仿宋" w:hAnsi="仿宋" w:eastAsia="仿宋" w:cs="仿宋"/>
                <w:i w:val="0"/>
                <w:iCs w:val="0"/>
                <w:color w:val="000000"/>
                <w:sz w:val="21"/>
                <w:szCs w:val="21"/>
                <w:highlight w:val="none"/>
                <w:u w:val="none"/>
              </w:rPr>
            </w:pPr>
          </w:p>
        </w:tc>
      </w:tr>
      <w:tr w14:paraId="7301D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674E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2B19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交换机</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60EA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8口/12口  POE交换机</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0C46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0833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9EF1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8FB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5F48">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626BB">
            <w:pPr>
              <w:jc w:val="center"/>
              <w:rPr>
                <w:rFonts w:hint="eastAsia" w:ascii="仿宋" w:hAnsi="仿宋" w:eastAsia="仿宋" w:cs="仿宋"/>
                <w:i w:val="0"/>
                <w:iCs w:val="0"/>
                <w:color w:val="000000"/>
                <w:sz w:val="21"/>
                <w:szCs w:val="21"/>
                <w:highlight w:val="none"/>
                <w:u w:val="none"/>
              </w:rPr>
            </w:pPr>
          </w:p>
        </w:tc>
      </w:tr>
      <w:tr w14:paraId="1CAA9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1AC5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2225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监控盒</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5F5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CCTV监控盒</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9153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D9F8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台</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73E1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52AB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38990">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31DBD">
            <w:pPr>
              <w:jc w:val="center"/>
              <w:rPr>
                <w:rFonts w:hint="eastAsia" w:ascii="仿宋" w:hAnsi="仿宋" w:eastAsia="仿宋" w:cs="仿宋"/>
                <w:i w:val="0"/>
                <w:iCs w:val="0"/>
                <w:color w:val="000000"/>
                <w:sz w:val="21"/>
                <w:szCs w:val="21"/>
                <w:highlight w:val="none"/>
                <w:u w:val="none"/>
              </w:rPr>
            </w:pPr>
          </w:p>
        </w:tc>
      </w:tr>
      <w:tr w14:paraId="6F24D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55F5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13</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5451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水晶头</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2386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五类</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2B5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509D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盒</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C731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D1DE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14614">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AAC1">
            <w:pPr>
              <w:jc w:val="center"/>
              <w:rPr>
                <w:rFonts w:hint="eastAsia" w:ascii="仿宋" w:hAnsi="仿宋" w:eastAsia="仿宋" w:cs="仿宋"/>
                <w:i w:val="0"/>
                <w:iCs w:val="0"/>
                <w:color w:val="000000"/>
                <w:sz w:val="21"/>
                <w:szCs w:val="21"/>
                <w:highlight w:val="none"/>
                <w:u w:val="none"/>
              </w:rPr>
            </w:pPr>
          </w:p>
        </w:tc>
      </w:tr>
      <w:tr w14:paraId="2C253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36EC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14</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7DB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辅材及安装</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D90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定制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9D8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34F9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批</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9037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0B0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F75D9">
            <w:pPr>
              <w:jc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812AF">
            <w:pPr>
              <w:jc w:val="center"/>
              <w:rPr>
                <w:rFonts w:hint="eastAsia" w:ascii="仿宋" w:hAnsi="仿宋" w:eastAsia="仿宋" w:cs="仿宋"/>
                <w:i w:val="0"/>
                <w:iCs w:val="0"/>
                <w:color w:val="000000"/>
                <w:sz w:val="21"/>
                <w:szCs w:val="21"/>
                <w:highlight w:val="none"/>
                <w:u w:val="none"/>
              </w:rPr>
            </w:pPr>
          </w:p>
        </w:tc>
      </w:tr>
      <w:tr w14:paraId="71918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108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07BD199">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宿舍无感识别管理系统</w:t>
            </w:r>
          </w:p>
        </w:tc>
      </w:tr>
      <w:tr w14:paraId="5C711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CF73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699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宿舍管理系统</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85C9">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★具有宿舍管理系统计算机软件著作权登记证书和软件产品测试报告并提供证明材料。</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需支持通行，门禁功能，通行记录可以作为归寝考勤的签到数据。</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需支持人员统计：支持统计院系、房间（含人数）、学院总人数</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★需支持大数据展示：具备宿舍大数据展示功能，实时展示人员的通行记录，抓拍照片，记录人员在寝、未归、请假人员信息；支持不少于3种宿舍大数据样式。（提供软件功能截图）</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★需支持归寝时段设置：支持每日至少三次归离寝时段设置；支持按照不同年级分别设置不同归离寝时段，实现不同年级不同时间段归寝；（提供软件功能截图）</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需支持寝室详细信息管理：支持用拖拽方式对学生进行寝室入住、调换寝室操作，可单人、批量、Excel导入方式退寝，支持查询人员入住、床位情况；支持自动授权功能，入住寝室后自动获得寝室和宿舍楼大门门禁设备的通行权限。</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★需支持寝室分配：支持对学生进行寝室入住、调换寝室、退寝等操作，支持查询人员入住、床位情况；入住寝室后自动获得寝室大门门禁设备的通行权限。（提供软件功能截图）</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需支持宿舍操作日志管理：系统支持操作记录的查询，方便查看，追溯操作记录，并支持对每项日志上传附件功能</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★需支持寝室评比功能：支持在平台端进行违规，优秀寝室评比，设备端可查看评比结果及评语（提供软件功能截图）</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10.</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★需支持寝室管理：支持批量添加宿舍楼宇、楼层、房间、床位信息，支持导入寝室信息，设置宿舍负责人信息，支持设置每个楼层负责人。（提供软件功能截图）</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11.</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需支持入住时段设置：系统支持设置人员的入住时段，再非入住时段内，不记录考勤；入住时段信息支持Excel导入修改功能。</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12.</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支持多种考勤报表：归离寝时段考勤明细，可以按时段查询每个时段的归离寝明细信息；归离寝日报，可以查询每个学生所在的宿舍，床位，各时段归寝时间等归离寝签到信息；每日汇总表，可以查询宿舍每个楼层的签到汇总信息，包括正常归寝，晚归，旷寝，请假人数的统计信息；综合统计表，可以查看每个人员查询时间内总的归寝，晚归，旷寝和请假次数统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F80B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80F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C33F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E60D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8346">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软件和信息技术服务业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3175A">
            <w:pPr>
              <w:jc w:val="center"/>
              <w:rPr>
                <w:rFonts w:hint="eastAsia" w:ascii="仿宋" w:hAnsi="仿宋" w:eastAsia="仿宋" w:cs="仿宋"/>
                <w:i w:val="0"/>
                <w:iCs w:val="0"/>
                <w:color w:val="000000"/>
                <w:sz w:val="21"/>
                <w:szCs w:val="21"/>
                <w:highlight w:val="none"/>
                <w:u w:val="none"/>
              </w:rPr>
            </w:pPr>
          </w:p>
        </w:tc>
      </w:tr>
      <w:tr w14:paraId="7682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1B0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BB6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人脸比对机</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E78C">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 传感器类型 1/1.8" Progressive Scan CMOS</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 电子快门 1/12s~1/8000s</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 最低照度 彩色0.001Lux@F1.2;黑白0.0001Lux@F1.2;</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 信噪比 ≥50dB(AGC OFF)</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 宽动态范围 ≥120dB</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 降噪 3D 数字降噪</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 镜头类型 9-22mm F1.4, 水平视场角 38°~17°</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 抓拍模式 快速、间隔、离开后等多种人脸、人形抓拍模式，抓拍次数可设</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 图片信息 图片采用JPEG编码格式，支持人脸、人形图片及原图上传，人脸图片编码质量可调</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10. 上传方式 私有协议、FTP、HTTP、MQTT</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11. 人脸存储 支持最多5万张人脸库</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FB3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3C86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419A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6D60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ED3C8">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E8B62">
            <w:pPr>
              <w:jc w:val="center"/>
              <w:rPr>
                <w:rFonts w:hint="eastAsia" w:ascii="仿宋" w:hAnsi="仿宋" w:eastAsia="仿宋" w:cs="仿宋"/>
                <w:i w:val="0"/>
                <w:iCs w:val="0"/>
                <w:color w:val="000000"/>
                <w:sz w:val="21"/>
                <w:szCs w:val="21"/>
                <w:highlight w:val="none"/>
                <w:u w:val="none"/>
              </w:rPr>
            </w:pPr>
          </w:p>
        </w:tc>
      </w:tr>
      <w:tr w14:paraId="359AE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7D51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21C7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电源</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D8B4E">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 DC线长不低于9.5厘米   AC线不低于4.5厘米</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 工作电压：100V-240V  12V2A</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E6E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B5CD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48B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FDFB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60142">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DCD96">
            <w:pPr>
              <w:jc w:val="center"/>
              <w:rPr>
                <w:rFonts w:hint="eastAsia" w:ascii="仿宋" w:hAnsi="仿宋" w:eastAsia="仿宋" w:cs="仿宋"/>
                <w:i w:val="0"/>
                <w:iCs w:val="0"/>
                <w:color w:val="000000"/>
                <w:sz w:val="21"/>
                <w:szCs w:val="21"/>
                <w:highlight w:val="none"/>
                <w:u w:val="none"/>
              </w:rPr>
            </w:pPr>
          </w:p>
        </w:tc>
      </w:tr>
      <w:tr w14:paraId="3158F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23A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7D64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电子楼层签到看板</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5422D">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楼层签到看板：宿舍班牌归寝情况实时看板</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 ★产品厂商具有中国国家强制性产品认证证书（3C认证），证书名称需要体现电子班牌字样</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 ★产品厂商具有中国节能证书（节能认证），证书名称需要体现电子班牌字样</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 LED背光显示屏，≥21.5英寸，横版，屏幕比例: 16:9 、分辨率:1920*1080、点距: 0.282*0.282 、对比度:1000:1、亮度:≥350 cd/m2、响应时间:标准8ms（灰阶至灰阶）、视角: 水平/垂直:178° 背光: LED背光；</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 为了保证设备美观，设备整机尺寸不超过：长522.4*宽348.91*厚28mm</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 ★圆弧边框设计、有独立内置走线槽、保证设备纯贴合安装方式(提供CNAS检测报告复印件)</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 活体动态人脸识别，摄像头≥200万像素</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 系统版本 Android 7.0及以上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8. 内存 ≥2G，存储 ≥8G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9. 外置接口：USB1个、OTG-USB1个、网口1个、DC1个</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10. 显示各楼层学生的在寝状态、在寝人员、离寝人员的汇总信息，学校通知等信息。</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11. 学生可以在楼层归寝看板中查看自己的考勤状态，如果没有签到成功可以通过设备进行补签。</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12. ★请假管理：具有请假管理功能，学生可通过班牌提交请假申请，家长也可通过APP提交请假申请，班主任可通过后台系统或者APP进行请假审批（提供CNAS检测报告复印件）</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13. ★家校互动：具有家校互动功能，学生可通过班牌和家长进行视频通话或留言、可在电子班牌查看家长的留言信息，家长可以在APP端查看学生的留言信息（提供CNAS检测报告复印件）</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14. ★工作温度: 按照GB/T 2423.1-2008的方式进行: 在-15℃ 低温环境条件下运行2h、在50℃高温环境条件下运行2h,试验中及试验后运行状态及工作状态正常。(提供CNAS检测报告复印件)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51EF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D0C0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377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B0E9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76128">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E199">
            <w:pPr>
              <w:jc w:val="center"/>
              <w:rPr>
                <w:rFonts w:hint="eastAsia" w:ascii="仿宋" w:hAnsi="仿宋" w:eastAsia="仿宋" w:cs="仿宋"/>
                <w:i w:val="0"/>
                <w:iCs w:val="0"/>
                <w:color w:val="000000"/>
                <w:sz w:val="21"/>
                <w:szCs w:val="21"/>
                <w:highlight w:val="none"/>
                <w:u w:val="none"/>
              </w:rPr>
            </w:pPr>
          </w:p>
        </w:tc>
      </w:tr>
      <w:tr w14:paraId="46AC8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2AD3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4DF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智能数据展示控制终端</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78740">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 CPU RK3288，四核 ARM-A17，≥1.8GHz</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 GPU Mali-T764</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 内存 DDR ≥2GB</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 内置存储器 EMMC ≥8G</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5. 多媒体 多格式1080P 60fps视频解码 (H.265,H.264,VC-1, MPEG-1/2/4, VP8)，1080P 多格式视频解码 (VC-1, MPEG-1/2/4, VP8)，1080P 视频编码，支持H.264,VP8</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6. 显示 HDMI2.0 支持 4K@60HZ 输出</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7. 接口 支持100M 自适应以太网，支持WIFI-2.4G(可扩展BT-4.0)，1 个USB host and 1 个 OTG USB，HDMI2.0 支持4K@60HZ输出，支持左右声道，MIC 输出接口</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A142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26CD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7DB2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F437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DE08D">
            <w:pPr>
              <w:jc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9741">
            <w:pPr>
              <w:jc w:val="center"/>
              <w:rPr>
                <w:rFonts w:hint="eastAsia" w:ascii="仿宋" w:hAnsi="仿宋" w:eastAsia="仿宋" w:cs="仿宋"/>
                <w:i w:val="0"/>
                <w:iCs w:val="0"/>
                <w:color w:val="000000"/>
                <w:sz w:val="21"/>
                <w:szCs w:val="21"/>
                <w:highlight w:val="none"/>
                <w:u w:val="none"/>
              </w:rPr>
            </w:pPr>
          </w:p>
        </w:tc>
      </w:tr>
      <w:tr w14:paraId="30510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CC42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E28B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宿舍管理展示85寸大屏</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96E7F">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规格项目 详细参数</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亮度:玻璃类别 4K LED</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整机亮度：300nits</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亮度均匀性 55%</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背光类型 直下式</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色域(BT709) &gt;95%</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色温 10500K</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对比度 1200: 1 5000: 1</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分辨率 3840*2160</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扫描频率 60HZ</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扫描方式 逐行</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屏幕比例 16: 9</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最大可视角 178°</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动态响应 &gt;8ms</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T-CON LESS 是</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是否低蓝光 是</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可视角度 屏占比 &gt;96%</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整机水平 178</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整机垂直 178</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电源 电压输入范围 220V</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额定功率 290W 440W</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待机功率 &lt;0.5W</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E214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AD44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3098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C2B3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63ACD">
            <w:pPr>
              <w:jc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E2C5">
            <w:pPr>
              <w:jc w:val="center"/>
              <w:rPr>
                <w:rFonts w:hint="eastAsia" w:ascii="仿宋" w:hAnsi="仿宋" w:eastAsia="仿宋" w:cs="仿宋"/>
                <w:i w:val="0"/>
                <w:iCs w:val="0"/>
                <w:color w:val="000000"/>
                <w:sz w:val="21"/>
                <w:szCs w:val="21"/>
                <w:highlight w:val="none"/>
                <w:u w:val="none"/>
              </w:rPr>
            </w:pPr>
          </w:p>
        </w:tc>
      </w:tr>
      <w:tr w14:paraId="68306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F1C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F21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辅材安装及调试</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EE7D1">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根据楼道实际情况，进行合理安装（含电源线、超六类网线）</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C6FB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94BF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687E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CF6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0450">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b w:val="0"/>
                <w:sz w:val="21"/>
                <w:szCs w:val="21"/>
                <w:highlight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0A14F">
            <w:pPr>
              <w:jc w:val="center"/>
              <w:rPr>
                <w:rFonts w:hint="eastAsia" w:ascii="仿宋" w:hAnsi="仿宋" w:eastAsia="仿宋" w:cs="仿宋"/>
                <w:i w:val="0"/>
                <w:iCs w:val="0"/>
                <w:color w:val="000000"/>
                <w:sz w:val="21"/>
                <w:szCs w:val="21"/>
                <w:highlight w:val="none"/>
                <w:u w:val="none"/>
              </w:rPr>
            </w:pPr>
          </w:p>
        </w:tc>
      </w:tr>
      <w:tr w14:paraId="1316B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7FDA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9DCC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管理电脑</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6D3E">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 xml:space="preserve"> I5-10400/16G内存/1T机械+NVME256/串口/PCI-E大机箱 +22液晶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D987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6DE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C656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9C0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0841">
            <w:pPr>
              <w:jc w:val="center"/>
              <w:rPr>
                <w:rFonts w:hint="eastAsia" w:ascii="仿宋" w:hAnsi="仿宋" w:eastAsia="仿宋" w:cs="仿宋"/>
                <w:i w:val="0"/>
                <w:iCs w:val="0"/>
                <w:color w:val="000000"/>
                <w:sz w:val="21"/>
                <w:szCs w:val="21"/>
                <w:highlight w:val="none"/>
                <w:u w:val="none"/>
              </w:rPr>
            </w:pPr>
            <w:r>
              <w:rPr>
                <w:rFonts w:hint="eastAsia" w:ascii="仿宋" w:hAnsi="仿宋" w:eastAsia="仿宋" w:cs="仿宋"/>
                <w:b w:val="0"/>
                <w:sz w:val="21"/>
                <w:szCs w:val="21"/>
                <w:highlight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C1E0A">
            <w:pPr>
              <w:jc w:val="center"/>
              <w:rPr>
                <w:rFonts w:hint="eastAsia" w:ascii="仿宋" w:hAnsi="仿宋" w:eastAsia="仿宋" w:cs="仿宋"/>
                <w:i w:val="0"/>
                <w:iCs w:val="0"/>
                <w:color w:val="000000"/>
                <w:sz w:val="21"/>
                <w:szCs w:val="21"/>
                <w:highlight w:val="none"/>
                <w:u w:val="none"/>
              </w:rPr>
            </w:pPr>
          </w:p>
        </w:tc>
      </w:tr>
      <w:tr w14:paraId="558B33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4" w:hRule="atLeast"/>
        </w:trPr>
        <w:tc>
          <w:tcPr>
            <w:tcW w:w="108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FB043CE">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浴室管网改造</w:t>
            </w:r>
          </w:p>
        </w:tc>
      </w:tr>
      <w:tr w14:paraId="13790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FF3F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2D0D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80平板式换热器</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342A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平板换热器：蒸汽入口温度：/180℃；冷凝水出口温度：90℃；生活热水入口温度：35；</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F41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615A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平方</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884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97B0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DAD92">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536A">
            <w:pPr>
              <w:jc w:val="center"/>
              <w:rPr>
                <w:rFonts w:hint="eastAsia" w:ascii="仿宋" w:hAnsi="仿宋" w:eastAsia="仿宋" w:cs="仿宋"/>
                <w:i w:val="0"/>
                <w:iCs w:val="0"/>
                <w:color w:val="000000"/>
                <w:sz w:val="21"/>
                <w:szCs w:val="21"/>
                <w:highlight w:val="none"/>
                <w:u w:val="none"/>
              </w:rPr>
            </w:pPr>
          </w:p>
        </w:tc>
      </w:tr>
      <w:tr w14:paraId="21548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DB9D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F0BA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100镀锌管</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CB90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国标、直径100MM镀锌管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778A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DB35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米</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0DD5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2509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3855">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098CE">
            <w:pPr>
              <w:jc w:val="center"/>
              <w:rPr>
                <w:rFonts w:hint="eastAsia" w:ascii="仿宋" w:hAnsi="仿宋" w:eastAsia="仿宋" w:cs="仿宋"/>
                <w:i w:val="0"/>
                <w:iCs w:val="0"/>
                <w:color w:val="000000"/>
                <w:sz w:val="21"/>
                <w:szCs w:val="21"/>
                <w:highlight w:val="none"/>
                <w:u w:val="none"/>
              </w:rPr>
            </w:pPr>
          </w:p>
        </w:tc>
      </w:tr>
      <w:tr w14:paraId="00E5D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65B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4A70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100镀锌管安装人工费</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B0C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国标</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8FCD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80B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米</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A8EF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E4F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BB01">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b w:val="0"/>
                <w:sz w:val="18"/>
                <w:szCs w:val="18"/>
                <w:highlight w:val="none"/>
              </w:rPr>
              <w:t>其他未列明行业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9054">
            <w:pPr>
              <w:jc w:val="center"/>
              <w:rPr>
                <w:rFonts w:hint="eastAsia" w:ascii="仿宋" w:hAnsi="仿宋" w:eastAsia="仿宋" w:cs="仿宋"/>
                <w:i w:val="0"/>
                <w:iCs w:val="0"/>
                <w:color w:val="000000"/>
                <w:sz w:val="21"/>
                <w:szCs w:val="21"/>
                <w:highlight w:val="none"/>
                <w:u w:val="none"/>
              </w:rPr>
            </w:pPr>
          </w:p>
        </w:tc>
      </w:tr>
      <w:tr w14:paraId="2FDAF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94C3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7AA1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100钢碟阀</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18CF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国标符合管网改造要求</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E137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E8DA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506A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4EA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5D9BB">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F6E2">
            <w:pPr>
              <w:jc w:val="center"/>
              <w:rPr>
                <w:rFonts w:hint="eastAsia" w:ascii="仿宋" w:hAnsi="仿宋" w:eastAsia="仿宋" w:cs="仿宋"/>
                <w:i w:val="0"/>
                <w:iCs w:val="0"/>
                <w:color w:val="000000"/>
                <w:sz w:val="21"/>
                <w:szCs w:val="21"/>
                <w:highlight w:val="none"/>
                <w:u w:val="none"/>
              </w:rPr>
            </w:pPr>
          </w:p>
        </w:tc>
      </w:tr>
      <w:tr w14:paraId="7E1A5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0A3D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578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100软连接</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275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国标符合管网改造要求</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ED47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D294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A6A9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F1F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3349">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AD73C">
            <w:pPr>
              <w:jc w:val="center"/>
              <w:rPr>
                <w:rFonts w:hint="eastAsia" w:ascii="仿宋" w:hAnsi="仿宋" w:eastAsia="仿宋" w:cs="仿宋"/>
                <w:i w:val="0"/>
                <w:iCs w:val="0"/>
                <w:color w:val="000000"/>
                <w:sz w:val="21"/>
                <w:szCs w:val="21"/>
                <w:highlight w:val="none"/>
                <w:u w:val="none"/>
              </w:rPr>
            </w:pPr>
          </w:p>
        </w:tc>
      </w:tr>
      <w:tr w14:paraId="53BB3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288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5BAF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水泵控制箱</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DC88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一控一控制器、380V三相四线配电箱，具备短路保护、过载保护、</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7985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9AD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19F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8A65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F8033">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2B337">
            <w:pPr>
              <w:jc w:val="center"/>
              <w:rPr>
                <w:rFonts w:hint="eastAsia" w:ascii="仿宋" w:hAnsi="仿宋" w:eastAsia="仿宋" w:cs="仿宋"/>
                <w:i w:val="0"/>
                <w:iCs w:val="0"/>
                <w:color w:val="000000"/>
                <w:sz w:val="21"/>
                <w:szCs w:val="21"/>
                <w:highlight w:val="none"/>
                <w:u w:val="none"/>
              </w:rPr>
            </w:pPr>
          </w:p>
        </w:tc>
      </w:tr>
      <w:tr w14:paraId="3900C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75D6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2618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安装附件、闸门仪表</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4A9D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国标符合管网改造要求</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6E82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1D99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7B77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701A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D1C7">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E98C">
            <w:pPr>
              <w:jc w:val="center"/>
              <w:rPr>
                <w:rFonts w:hint="eastAsia" w:ascii="仿宋" w:hAnsi="仿宋" w:eastAsia="仿宋" w:cs="仿宋"/>
                <w:i w:val="0"/>
                <w:iCs w:val="0"/>
                <w:color w:val="000000"/>
                <w:sz w:val="21"/>
                <w:szCs w:val="21"/>
                <w:highlight w:val="none"/>
                <w:u w:val="none"/>
              </w:rPr>
            </w:pPr>
          </w:p>
        </w:tc>
      </w:tr>
      <w:tr w14:paraId="3D770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0" w:hRule="atLeast"/>
        </w:trPr>
        <w:tc>
          <w:tcPr>
            <w:tcW w:w="108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C6D767">
            <w:pPr>
              <w:keepNext w:val="0"/>
              <w:keepLines w:val="0"/>
              <w:widowControl/>
              <w:suppressLineNumbers w:val="0"/>
              <w:jc w:val="center"/>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2"/>
                <w:szCs w:val="22"/>
                <w:highlight w:val="none"/>
                <w:u w:val="none"/>
                <w:lang w:val="en-US" w:eastAsia="zh-CN" w:bidi="ar"/>
              </w:rPr>
              <w:t>地下车库-快速卷帘门一进一出双车道（门洞尺寸：宽度7.19米*高度2.542米）</w:t>
            </w:r>
          </w:p>
        </w:tc>
      </w:tr>
      <w:tr w14:paraId="70A22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1A97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3D6A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快速门电机</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8614">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使用电源220V，功率0.75kw/1500S/转（根据门体大小配备），承载大负荷S4型</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24B6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EAE2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F0D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F7EE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CCC62">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98144">
            <w:pPr>
              <w:jc w:val="center"/>
              <w:rPr>
                <w:rFonts w:hint="eastAsia" w:ascii="仿宋" w:hAnsi="仿宋" w:eastAsia="仿宋" w:cs="仿宋"/>
                <w:i w:val="0"/>
                <w:iCs w:val="0"/>
                <w:color w:val="000000"/>
                <w:sz w:val="21"/>
                <w:szCs w:val="21"/>
                <w:highlight w:val="none"/>
                <w:u w:val="none"/>
              </w:rPr>
            </w:pPr>
          </w:p>
        </w:tc>
      </w:tr>
      <w:tr w14:paraId="45754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4030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599A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快速门控制柜</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63EE">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采用控制箱，内置矢量控制模式、控制精度高；高转矩变频器（150%1HZ）、PLC合二为一，具有高性能、高可靠性、高稳定性、高精准定位等特点。同时运用变频控制技术，有软启动，缓停止功能，保证门体运转平稳增加使用寿命</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DD5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207B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07A1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4604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07AF5">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95633">
            <w:pPr>
              <w:jc w:val="center"/>
              <w:rPr>
                <w:rFonts w:hint="eastAsia" w:ascii="仿宋" w:hAnsi="仿宋" w:eastAsia="仿宋" w:cs="仿宋"/>
                <w:i w:val="0"/>
                <w:iCs w:val="0"/>
                <w:color w:val="000000"/>
                <w:sz w:val="21"/>
                <w:szCs w:val="21"/>
                <w:highlight w:val="none"/>
                <w:u w:val="none"/>
              </w:rPr>
            </w:pPr>
          </w:p>
        </w:tc>
      </w:tr>
      <w:tr w14:paraId="18667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EB1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3</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4524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限位</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CF1A8">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采用行程定位器，定位准确，一次到位。</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1857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6AC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63F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F216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D0C12">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ABB4">
            <w:pPr>
              <w:jc w:val="center"/>
              <w:rPr>
                <w:rFonts w:hint="eastAsia" w:ascii="仿宋" w:hAnsi="仿宋" w:eastAsia="仿宋" w:cs="仿宋"/>
                <w:i w:val="0"/>
                <w:iCs w:val="0"/>
                <w:color w:val="000000"/>
                <w:sz w:val="21"/>
                <w:szCs w:val="21"/>
                <w:highlight w:val="none"/>
                <w:u w:val="none"/>
              </w:rPr>
            </w:pPr>
          </w:p>
        </w:tc>
      </w:tr>
      <w:tr w14:paraId="3A26B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C9F7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4</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2F7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滚筒硬质快速门</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14DD2">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 xml:space="preserve">1、硬质快速门--集保温、节能、密封、高效、抗风、环保于一身的新型金属工业门，开启速度每秒最高可达1.8米，适用于需要频繁高速的物流通道。       </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2、中空铝门板铝片厚度1.1mm。总体具有保温好、重量轻、强度大、抗冲击等特点，抗风等级≤12级且防盗。</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3、根据甲方要求设置实施人车分离通道，增加人员进出门禁系统，开启方式为：密码、门禁卡等。</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9E89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AE7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3B8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294D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B48F8">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BED2F">
            <w:pPr>
              <w:jc w:val="center"/>
              <w:rPr>
                <w:rFonts w:hint="eastAsia" w:ascii="仿宋" w:hAnsi="仿宋" w:eastAsia="仿宋" w:cs="仿宋"/>
                <w:i w:val="0"/>
                <w:iCs w:val="0"/>
                <w:color w:val="000000"/>
                <w:sz w:val="21"/>
                <w:szCs w:val="21"/>
                <w:highlight w:val="none"/>
                <w:u w:val="none"/>
              </w:rPr>
            </w:pPr>
          </w:p>
        </w:tc>
      </w:tr>
      <w:tr w14:paraId="12464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2B14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3237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道闸</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1109">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自动挡车器是用于道路上限制机动车行驶的通道出入口管理设备，现广泛应用于公路收费站、停车场、小区、企事业单位门口，管理车辆的出入。可通过停车场管理系统实现自动管理，也可以通过手动遥控实现起落杆。主要特性电机上装有手轮装置，停电时，实现手动起落杆；三个按键分别控制起杆、落杆和停止；左向或右向可调，可根据现场灵活调整左右向；</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伸缩杆设计，方便运输，杆长可裁剪调整长度；</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无触点监测：控制更精准、运行更平稳；</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具备多种接口，可接入红外线（输入低电平信号）、地感及收费系统；</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接线简单，无需布线及配线；</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无线摇控功能（采用 430.5MHZ 遥控器）；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环境适应性强，支持低温-30℃安全使用。</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根据现场尺寸定制。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4338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5DB8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34B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AE2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A952C">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8947">
            <w:pPr>
              <w:jc w:val="center"/>
              <w:rPr>
                <w:rFonts w:hint="eastAsia" w:ascii="仿宋" w:hAnsi="仿宋" w:eastAsia="仿宋" w:cs="仿宋"/>
                <w:i w:val="0"/>
                <w:iCs w:val="0"/>
                <w:color w:val="000000"/>
                <w:sz w:val="21"/>
                <w:szCs w:val="21"/>
                <w:highlight w:val="none"/>
                <w:u w:val="none"/>
              </w:rPr>
            </w:pPr>
          </w:p>
        </w:tc>
      </w:tr>
      <w:tr w14:paraId="4660C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01E3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6</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07D9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透视窗</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6D4CD">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中间带横向PVC透明视窗，使人员车辆出入更安全，厚1.5mm，耐寒零下60℃（按照现场实际尺寸定制）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912D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A82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A37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5A6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4DA0C">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3D59C">
            <w:pPr>
              <w:jc w:val="center"/>
              <w:rPr>
                <w:rFonts w:hint="eastAsia" w:ascii="仿宋" w:hAnsi="仿宋" w:eastAsia="仿宋" w:cs="仿宋"/>
                <w:i w:val="0"/>
                <w:iCs w:val="0"/>
                <w:color w:val="000000"/>
                <w:sz w:val="21"/>
                <w:szCs w:val="21"/>
                <w:highlight w:val="none"/>
                <w:u w:val="none"/>
              </w:rPr>
            </w:pPr>
          </w:p>
        </w:tc>
      </w:tr>
      <w:tr w14:paraId="110D7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8C4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7</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119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红外光电保护装置</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5CAB9">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门框下部安装红外线光电保护开关一对，门体下面停留人与物体时，门体不下落。</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CEB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9E11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8EA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D88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BC2E">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670B1">
            <w:pPr>
              <w:jc w:val="center"/>
              <w:rPr>
                <w:rFonts w:hint="eastAsia" w:ascii="仿宋" w:hAnsi="仿宋" w:eastAsia="仿宋" w:cs="仿宋"/>
                <w:i w:val="0"/>
                <w:iCs w:val="0"/>
                <w:color w:val="000000"/>
                <w:sz w:val="21"/>
                <w:szCs w:val="21"/>
                <w:highlight w:val="none"/>
                <w:u w:val="none"/>
              </w:rPr>
            </w:pPr>
          </w:p>
        </w:tc>
      </w:tr>
      <w:tr w14:paraId="1A7FB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DA49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A9D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快速门滑道</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3F82B">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镀锌钢板经激光切割、数控折弯一次成型，静电粉末喷塑，镀锌板≥2.0mm厚</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3E54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392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284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B1CE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9207">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2D92D">
            <w:pPr>
              <w:jc w:val="center"/>
              <w:rPr>
                <w:rFonts w:hint="eastAsia" w:ascii="仿宋" w:hAnsi="仿宋" w:eastAsia="仿宋" w:cs="仿宋"/>
                <w:i w:val="0"/>
                <w:iCs w:val="0"/>
                <w:color w:val="000000"/>
                <w:sz w:val="21"/>
                <w:szCs w:val="21"/>
                <w:highlight w:val="none"/>
                <w:u w:val="none"/>
              </w:rPr>
            </w:pPr>
          </w:p>
        </w:tc>
      </w:tr>
      <w:tr w14:paraId="053BA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45C0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9</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846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快速门装饰箱</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EA10">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镀锌钢板经激光切割、数控折弯一次成型，静电粉末喷塑，镀锌板≥1.0mm厚</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5231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6996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5E58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F7B5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B0702">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2E0CE">
            <w:pPr>
              <w:jc w:val="center"/>
              <w:rPr>
                <w:rFonts w:hint="eastAsia" w:ascii="仿宋" w:hAnsi="仿宋" w:eastAsia="仿宋" w:cs="仿宋"/>
                <w:i w:val="0"/>
                <w:iCs w:val="0"/>
                <w:color w:val="000000"/>
                <w:sz w:val="21"/>
                <w:szCs w:val="21"/>
                <w:highlight w:val="none"/>
                <w:u w:val="none"/>
              </w:rPr>
            </w:pPr>
          </w:p>
        </w:tc>
      </w:tr>
      <w:tr w14:paraId="657DD3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6614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7557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卷轴</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5F555">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≥2.0mm厚度，开启速度</w:t>
            </w:r>
            <w:r>
              <w:rPr>
                <w:rFonts w:ascii="Arial" w:hAnsi="Arial" w:eastAsia="仿宋" w:cs="Arial"/>
                <w:i w:val="0"/>
                <w:iCs w:val="0"/>
                <w:color w:val="000000"/>
                <w:kern w:val="0"/>
                <w:sz w:val="21"/>
                <w:szCs w:val="21"/>
                <w:highlight w:val="none"/>
                <w:u w:val="none"/>
                <w:lang w:val="en-US" w:eastAsia="zh-CN" w:bidi="ar"/>
              </w:rPr>
              <w:t xml:space="preserve"> </w:t>
            </w:r>
            <w:r>
              <w:rPr>
                <w:rFonts w:hint="eastAsia" w:ascii="仿宋" w:hAnsi="仿宋" w:eastAsia="仿宋" w:cs="仿宋"/>
                <w:i w:val="0"/>
                <w:iCs w:val="0"/>
                <w:color w:val="000000"/>
                <w:kern w:val="0"/>
                <w:sz w:val="21"/>
                <w:szCs w:val="21"/>
                <w:highlight w:val="none"/>
                <w:u w:val="none"/>
                <w:lang w:val="en-US" w:eastAsia="zh-CN" w:bidi="ar"/>
              </w:rPr>
              <w:t>每秒0.6-1.5m的开启速度（可调）.高频开启（1000-1500次/天）</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开启方式</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（四选一）</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1、雷达感应装置</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2、地磁感应装置</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3、遥控开启</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4、门禁（刷卡/密码）</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 xml:space="preserve">  使用快捷方便</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3FB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2</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970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34B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7B63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4FF75">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18B3">
            <w:pPr>
              <w:jc w:val="center"/>
              <w:rPr>
                <w:rFonts w:hint="eastAsia" w:ascii="仿宋" w:hAnsi="仿宋" w:eastAsia="仿宋" w:cs="仿宋"/>
                <w:i w:val="0"/>
                <w:iCs w:val="0"/>
                <w:color w:val="000000"/>
                <w:sz w:val="21"/>
                <w:szCs w:val="21"/>
                <w:highlight w:val="none"/>
                <w:u w:val="none"/>
              </w:rPr>
            </w:pPr>
          </w:p>
        </w:tc>
      </w:tr>
      <w:tr w14:paraId="1D25B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DF907">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87E1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人行通道</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18D63">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人行通道配套进门一扇，门禁机（可刷卡、密码等功能）</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13D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285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ABBA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93B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63F2">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b w:val="0"/>
                <w:sz w:val="21"/>
                <w:szCs w:val="21"/>
                <w:highlight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02E3">
            <w:pPr>
              <w:jc w:val="center"/>
              <w:rPr>
                <w:rFonts w:hint="eastAsia" w:ascii="仿宋" w:hAnsi="仿宋" w:eastAsia="仿宋" w:cs="仿宋"/>
                <w:i w:val="0"/>
                <w:iCs w:val="0"/>
                <w:color w:val="000000"/>
                <w:sz w:val="21"/>
                <w:szCs w:val="21"/>
                <w:highlight w:val="none"/>
                <w:u w:val="none"/>
              </w:rPr>
            </w:pPr>
          </w:p>
        </w:tc>
      </w:tr>
      <w:tr w14:paraId="0DE63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B36A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12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7E2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地下车库声控灯</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23B9C">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操控方式：声音控制，开关式</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最大瓦数：10-20W（含）</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灯罩形状：圆形</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表面处理：吹塑</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灯身材质：PP（聚丙烯），PC</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色温：冷光（5000K以上）</w:t>
            </w:r>
            <w:r>
              <w:rPr>
                <w:rFonts w:hint="eastAsia" w:ascii="仿宋" w:hAnsi="仿宋" w:eastAsia="仿宋" w:cs="仿宋"/>
                <w:i w:val="0"/>
                <w:iCs w:val="0"/>
                <w:color w:val="000000"/>
                <w:kern w:val="0"/>
                <w:sz w:val="21"/>
                <w:szCs w:val="21"/>
                <w:highlight w:val="none"/>
                <w:u w:val="none"/>
                <w:lang w:val="en-US" w:eastAsia="zh-CN" w:bidi="ar"/>
              </w:rPr>
              <w:br w:type="textWrapping"/>
            </w:r>
            <w:r>
              <w:rPr>
                <w:rFonts w:hint="eastAsia" w:ascii="仿宋" w:hAnsi="仿宋" w:eastAsia="仿宋" w:cs="仿宋"/>
                <w:i w:val="0"/>
                <w:iCs w:val="0"/>
                <w:color w:val="000000"/>
                <w:kern w:val="0"/>
                <w:sz w:val="21"/>
                <w:szCs w:val="21"/>
                <w:highlight w:val="none"/>
                <w:u w:val="none"/>
                <w:lang w:val="en-US" w:eastAsia="zh-CN" w:bidi="ar"/>
              </w:rPr>
              <w:t>额定电压：100-240V</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0A24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80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B04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套</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4D9F9">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834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266DA">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8587">
            <w:pPr>
              <w:jc w:val="center"/>
              <w:rPr>
                <w:rFonts w:hint="eastAsia" w:ascii="仿宋" w:hAnsi="仿宋" w:eastAsia="仿宋" w:cs="仿宋"/>
                <w:i w:val="0"/>
                <w:iCs w:val="0"/>
                <w:color w:val="000000"/>
                <w:sz w:val="21"/>
                <w:szCs w:val="21"/>
                <w:highlight w:val="none"/>
                <w:u w:val="none"/>
              </w:rPr>
            </w:pPr>
          </w:p>
        </w:tc>
      </w:tr>
      <w:tr w14:paraId="6D6EA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1081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ECC490">
            <w:pPr>
              <w:jc w:val="center"/>
              <w:rPr>
                <w:rFonts w:hint="eastAsia" w:ascii="仿宋" w:hAnsi="仿宋" w:eastAsia="仿宋" w:cs="仿宋"/>
                <w:i w:val="0"/>
                <w:iCs w:val="0"/>
                <w:color w:val="000000"/>
                <w:sz w:val="21"/>
                <w:szCs w:val="21"/>
                <w:highlight w:val="none"/>
                <w:u w:val="none"/>
              </w:rPr>
            </w:pPr>
            <w:r>
              <w:rPr>
                <w:rFonts w:hint="eastAsia" w:ascii="仿宋" w:hAnsi="仿宋" w:eastAsia="仿宋" w:cs="仿宋"/>
                <w:b/>
                <w:bCs/>
                <w:i w:val="0"/>
                <w:iCs w:val="0"/>
                <w:color w:val="000000"/>
                <w:sz w:val="22"/>
                <w:szCs w:val="22"/>
                <w:highlight w:val="none"/>
                <w:u w:val="none"/>
                <w:lang w:val="en-US" w:eastAsia="zh-CN"/>
              </w:rPr>
              <w:t>体育教学器材设备</w:t>
            </w:r>
          </w:p>
        </w:tc>
      </w:tr>
      <w:tr w14:paraId="1A7E9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8438A">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EE74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篮球</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5EF7E">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比赛专用5#篮球:</w:t>
            </w:r>
          </w:p>
          <w:p w14:paraId="3B778FCD">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1、圆周长680mm～700mm，质量480～550g；</w:t>
            </w:r>
          </w:p>
          <w:p w14:paraId="29CDB3BB">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2、高档PU革面，橡胶内胆，耐冲击次数2000次不变形、无开胶</w:t>
            </w:r>
          </w:p>
          <w:p w14:paraId="3465C39C">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3、外表面以目测为主，商标、图案、色泽等字迹清晰、图案端正、色彩鲜艳，球片粘接无缝隙，符合产品的要求，表面无破损、脱落等现象。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0EE3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C8AA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2C2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5EF8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F9757">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6612">
            <w:pPr>
              <w:jc w:val="center"/>
              <w:rPr>
                <w:rFonts w:hint="eastAsia" w:ascii="仿宋" w:hAnsi="仿宋" w:eastAsia="仿宋" w:cs="仿宋"/>
                <w:i w:val="0"/>
                <w:iCs w:val="0"/>
                <w:color w:val="000000"/>
                <w:sz w:val="21"/>
                <w:szCs w:val="21"/>
                <w:highlight w:val="none"/>
                <w:u w:val="none"/>
              </w:rPr>
            </w:pPr>
          </w:p>
        </w:tc>
      </w:tr>
      <w:tr w14:paraId="38195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D7FF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6E40A">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排球</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5116D">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比赛专用5#排球:</w:t>
            </w:r>
          </w:p>
          <w:p w14:paraId="6DA69513">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1、圆周长680mm～700mm；质量300g～410g</w:t>
            </w:r>
          </w:p>
          <w:p w14:paraId="04E29AF5">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2、表皮材料为耐磨Pu，内胆为橡胶材质，触感精准。</w:t>
            </w:r>
          </w:p>
          <w:p w14:paraId="5E881B4A">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3、外表面以目测为主，商标、图案、色泽等字迹清晰、图案端正、色彩鲜艳，球片粘接无缝隙，符合产品的要求，表面无破损、脱落等现象。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29F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8F281">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B4C0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33E4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8F2DE">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ACD0">
            <w:pPr>
              <w:jc w:val="center"/>
              <w:rPr>
                <w:rFonts w:hint="eastAsia" w:ascii="仿宋" w:hAnsi="仿宋" w:eastAsia="仿宋" w:cs="仿宋"/>
                <w:i w:val="0"/>
                <w:iCs w:val="0"/>
                <w:color w:val="000000"/>
                <w:sz w:val="21"/>
                <w:szCs w:val="21"/>
                <w:highlight w:val="none"/>
                <w:u w:val="none"/>
              </w:rPr>
            </w:pPr>
          </w:p>
        </w:tc>
      </w:tr>
      <w:tr w14:paraId="10D75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D46A8">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F71C">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足球</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D450">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比赛专用5#足球:</w:t>
            </w:r>
          </w:p>
          <w:p w14:paraId="7CFF2079">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1、圆周长680mm～700mm；质量410g～450g</w:t>
            </w:r>
          </w:p>
          <w:p w14:paraId="786BD526">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2、表皮材料为耐磨Pu，内胆为橡胶材质，脚感精准。</w:t>
            </w:r>
          </w:p>
          <w:p w14:paraId="1656C737">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3、外表面以目测为主，商标、图案、色泽等字迹清晰、图案端正、色彩鲜艳，球片粘接无缝隙，符合产品的要求，表面无破损、脱落等现象。</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F9C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801E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12EE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2B8D3">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67A7A">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7003">
            <w:pPr>
              <w:jc w:val="center"/>
              <w:rPr>
                <w:rFonts w:hint="eastAsia" w:ascii="仿宋" w:hAnsi="仿宋" w:eastAsia="仿宋" w:cs="仿宋"/>
                <w:i w:val="0"/>
                <w:iCs w:val="0"/>
                <w:color w:val="000000"/>
                <w:sz w:val="21"/>
                <w:szCs w:val="21"/>
                <w:highlight w:val="none"/>
                <w:u w:val="none"/>
              </w:rPr>
            </w:pPr>
          </w:p>
        </w:tc>
      </w:tr>
      <w:tr w14:paraId="48A32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13010">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4</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E669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乒乓球拍</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C00F9">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比赛专用球拍:</w:t>
            </w:r>
          </w:p>
          <w:p w14:paraId="0DC0B161">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1、横拍与直拍，底板为纯杨木制品。</w:t>
            </w:r>
          </w:p>
          <w:p w14:paraId="095E3636">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2、用来击球的拍面应用胶粒片覆盖，连同粘合剂，厚度应不超过2mm，或者用齿粒向内或向外的海绵胶粒片覆盖，连同粘合剂，厚度应不超过4mm。底板与胶粒片或海绵胶粒片的粘接结合力应≥ 4N</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09AC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7FC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副</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5D8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65A5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8675">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7FDF8">
            <w:pPr>
              <w:jc w:val="center"/>
              <w:rPr>
                <w:rFonts w:hint="eastAsia" w:ascii="仿宋" w:hAnsi="仿宋" w:eastAsia="仿宋" w:cs="仿宋"/>
                <w:i w:val="0"/>
                <w:iCs w:val="0"/>
                <w:color w:val="000000"/>
                <w:sz w:val="21"/>
                <w:szCs w:val="21"/>
                <w:highlight w:val="none"/>
                <w:u w:val="none"/>
              </w:rPr>
            </w:pPr>
          </w:p>
        </w:tc>
      </w:tr>
      <w:tr w14:paraId="6E489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246C8">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52CE8">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乒乓球</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BF0D8">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正品乒乓球；</w:t>
            </w:r>
          </w:p>
          <w:p w14:paraId="4C989E67">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1、直径43.4mm～44.4mm，质量2.20g～2.60g，弹跳  220mm～250mm，圆度0.4mm，受冲击不小于700次无破裂</w:t>
            </w:r>
          </w:p>
          <w:p w14:paraId="2D23FAED">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2、高分子聚合物材质</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F8D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200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2D04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D9E1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105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8BF0B">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CDCC">
            <w:pPr>
              <w:jc w:val="center"/>
              <w:rPr>
                <w:rFonts w:hint="eastAsia" w:ascii="仿宋" w:hAnsi="仿宋" w:eastAsia="仿宋" w:cs="仿宋"/>
                <w:i w:val="0"/>
                <w:iCs w:val="0"/>
                <w:color w:val="000000"/>
                <w:sz w:val="21"/>
                <w:szCs w:val="21"/>
                <w:highlight w:val="none"/>
                <w:u w:val="none"/>
              </w:rPr>
            </w:pPr>
          </w:p>
        </w:tc>
      </w:tr>
      <w:tr w14:paraId="543E8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5DEF0">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6</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80B93">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羽毛球拍</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9642D">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比赛用球拍：</w:t>
            </w:r>
          </w:p>
          <w:p w14:paraId="0AB5A273">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总长度≤630mm，宽度≤230mm，拍弦面长度≤280mm，质量≤100g,握柄直径23mm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C5F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EBDCD">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副</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8401F">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14CCC">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B8889">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1E08A">
            <w:pPr>
              <w:jc w:val="center"/>
              <w:rPr>
                <w:rFonts w:hint="eastAsia" w:ascii="仿宋" w:hAnsi="仿宋" w:eastAsia="仿宋" w:cs="仿宋"/>
                <w:i w:val="0"/>
                <w:iCs w:val="0"/>
                <w:color w:val="000000"/>
                <w:sz w:val="21"/>
                <w:szCs w:val="21"/>
                <w:highlight w:val="none"/>
                <w:u w:val="none"/>
              </w:rPr>
            </w:pPr>
          </w:p>
        </w:tc>
      </w:tr>
      <w:tr w14:paraId="3E6E2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222B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7</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7F704">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羽毛球</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631CF">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正品羽毛球：</w:t>
            </w:r>
          </w:p>
          <w:p w14:paraId="705613B0">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1、耐打稳定训练比赛12只装。球口外径65mm～68mm，球头直径25mm～27mm，球头高 度24mm～26mm，毛片插长63mm～64mm，质量4.50g～ 5.80g，毛片数量16片</w:t>
            </w:r>
          </w:p>
          <w:p w14:paraId="7F54979C">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2、球头为软木材质，毛片为鸭毛或鹅毛。</w:t>
            </w:r>
          </w:p>
          <w:p w14:paraId="77058B2F">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3、用于学校比赛、训练、教学使用。</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4D28E">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678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筒</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4C63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bookmarkStart w:id="0" w:name="_GoBack"/>
            <w:bookmarkEnd w:id="0"/>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E62CE">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05E9">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5045">
            <w:pPr>
              <w:jc w:val="center"/>
              <w:rPr>
                <w:rFonts w:hint="eastAsia" w:ascii="仿宋" w:hAnsi="仿宋" w:eastAsia="仿宋" w:cs="仿宋"/>
                <w:i w:val="0"/>
                <w:iCs w:val="0"/>
                <w:color w:val="000000"/>
                <w:sz w:val="21"/>
                <w:szCs w:val="21"/>
                <w:highlight w:val="none"/>
                <w:u w:val="none"/>
              </w:rPr>
            </w:pPr>
          </w:p>
        </w:tc>
      </w:tr>
      <w:tr w14:paraId="7F9AB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F9F11">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6701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羽毛球网架</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CA61">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材质：高档铸铁羽毛球架、网柱高度为1340mm±8mm，拉网中央高度1314mm±5mm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64E7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2EFD2">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副</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6E2C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7946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C174F">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AA62B">
            <w:pPr>
              <w:jc w:val="center"/>
              <w:rPr>
                <w:rFonts w:hint="eastAsia" w:ascii="仿宋" w:hAnsi="仿宋" w:eastAsia="仿宋" w:cs="仿宋"/>
                <w:i w:val="0"/>
                <w:iCs w:val="0"/>
                <w:color w:val="000000"/>
                <w:sz w:val="21"/>
                <w:szCs w:val="21"/>
                <w:highlight w:val="none"/>
                <w:u w:val="none"/>
              </w:rPr>
            </w:pPr>
          </w:p>
        </w:tc>
      </w:tr>
      <w:tr w14:paraId="0C819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2"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3F0C7">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9</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734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排球网架</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495D">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网柱高度：2120mm±5mm，拉网中央高度:2000mm±5mm，材质：不锈钢手摇式可升降移动排球架</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0C8F">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E2D4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副</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3B6D">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D3B8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3DD4B">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12916">
            <w:pPr>
              <w:jc w:val="center"/>
              <w:rPr>
                <w:rFonts w:hint="eastAsia" w:ascii="仿宋" w:hAnsi="仿宋" w:eastAsia="仿宋" w:cs="仿宋"/>
                <w:i w:val="0"/>
                <w:iCs w:val="0"/>
                <w:color w:val="000000"/>
                <w:sz w:val="21"/>
                <w:szCs w:val="21"/>
                <w:highlight w:val="none"/>
                <w:u w:val="none"/>
              </w:rPr>
            </w:pPr>
          </w:p>
        </w:tc>
      </w:tr>
      <w:tr w14:paraId="4B691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B108">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5E1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排球网</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5E12B">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加粗防</w:t>
            </w:r>
            <w:r>
              <w:rPr>
                <w:rFonts w:hint="eastAsia" w:ascii="仿宋" w:hAnsi="仿宋" w:eastAsia="仿宋" w:cs="仿宋"/>
                <w:i w:val="0"/>
                <w:iCs w:val="0"/>
                <w:color w:val="0000FF"/>
                <w:kern w:val="0"/>
                <w:sz w:val="21"/>
                <w:szCs w:val="21"/>
                <w:highlight w:val="none"/>
                <w:u w:val="none"/>
                <w:lang w:val="en-US" w:eastAsia="zh-CN" w:bidi="ar"/>
              </w:rPr>
              <w:t>晒</w:t>
            </w:r>
            <w:r>
              <w:rPr>
                <w:rFonts w:hint="eastAsia" w:ascii="仿宋" w:hAnsi="仿宋" w:eastAsia="仿宋" w:cs="仿宋"/>
                <w:i w:val="0"/>
                <w:iCs w:val="0"/>
                <w:color w:val="000000"/>
                <w:kern w:val="0"/>
                <w:sz w:val="21"/>
                <w:szCs w:val="21"/>
                <w:highlight w:val="none"/>
                <w:u w:val="none"/>
                <w:lang w:val="en-US" w:eastAsia="zh-CN" w:bidi="ar"/>
              </w:rPr>
              <w:t>标准比赛用排球网:</w:t>
            </w:r>
          </w:p>
          <w:p w14:paraId="4581E569">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1、排球网长度9500mm～10000mm，宽度700mm±25mm</w:t>
            </w:r>
          </w:p>
          <w:p w14:paraId="718D57D6">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2、4mm涤纶材质，三面5mm白边，10*10网孔，中间需拉钢丝绳</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E932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891CB">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副</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B772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45CE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564F1">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BBFD5">
            <w:pPr>
              <w:jc w:val="center"/>
              <w:rPr>
                <w:rFonts w:hint="eastAsia" w:ascii="仿宋" w:hAnsi="仿宋" w:eastAsia="仿宋" w:cs="仿宋"/>
                <w:i w:val="0"/>
                <w:iCs w:val="0"/>
                <w:color w:val="000000"/>
                <w:sz w:val="21"/>
                <w:szCs w:val="21"/>
                <w:highlight w:val="none"/>
                <w:u w:val="none"/>
              </w:rPr>
            </w:pPr>
          </w:p>
        </w:tc>
      </w:tr>
      <w:tr w14:paraId="62A1A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F9A3C">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71C59">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篮球网</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FF8F">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篮球网加粗12扣标准比赛专用篮筐网,篮球网高 400～450 mm，网口直径（450±8）mm网底直径（350±8）mm</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5BC7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20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C7A46">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副</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7EE2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69F6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82987">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DBD2F">
            <w:pPr>
              <w:jc w:val="center"/>
              <w:rPr>
                <w:rFonts w:hint="eastAsia" w:ascii="仿宋" w:hAnsi="仿宋" w:eastAsia="仿宋" w:cs="仿宋"/>
                <w:i w:val="0"/>
                <w:iCs w:val="0"/>
                <w:color w:val="000000"/>
                <w:sz w:val="21"/>
                <w:szCs w:val="21"/>
                <w:highlight w:val="none"/>
                <w:u w:val="none"/>
              </w:rPr>
            </w:pPr>
          </w:p>
        </w:tc>
      </w:tr>
      <w:tr w14:paraId="307DE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D5D2">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12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E98A7">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裁判口哨</w:t>
            </w:r>
          </w:p>
        </w:tc>
        <w:tc>
          <w:tcPr>
            <w:tcW w:w="4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8F32">
            <w:pPr>
              <w:keepNext w:val="0"/>
              <w:keepLines w:val="0"/>
              <w:widowControl/>
              <w:suppressLineNumbers w:val="0"/>
              <w:jc w:val="left"/>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无核专业比赛大音量口哨</w:t>
            </w:r>
          </w:p>
        </w:tc>
        <w:tc>
          <w:tcPr>
            <w:tcW w:w="6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DE515">
            <w:pPr>
              <w:keepNext w:val="0"/>
              <w:keepLines w:val="0"/>
              <w:widowControl/>
              <w:suppressLineNumbers w:val="0"/>
              <w:jc w:val="center"/>
              <w:textAlignment w:val="center"/>
              <w:rPr>
                <w:rFonts w:hint="default"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50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01885">
            <w:pPr>
              <w:keepNext w:val="0"/>
              <w:keepLines w:val="0"/>
              <w:widowControl/>
              <w:suppressLineNumbers w:val="0"/>
              <w:jc w:val="center"/>
              <w:textAlignment w:val="center"/>
              <w:rPr>
                <w:rFonts w:hint="eastAsia" w:ascii="仿宋" w:hAnsi="仿宋" w:eastAsia="仿宋" w:cs="仿宋"/>
                <w:i w:val="0"/>
                <w:iCs w:val="0"/>
                <w:color w:val="000000"/>
                <w:kern w:val="0"/>
                <w:sz w:val="21"/>
                <w:szCs w:val="21"/>
                <w:highlight w:val="none"/>
                <w:u w:val="none"/>
                <w:lang w:val="en-US" w:eastAsia="zh-CN" w:bidi="ar"/>
              </w:rPr>
            </w:pPr>
            <w:r>
              <w:rPr>
                <w:rFonts w:hint="eastAsia" w:ascii="仿宋" w:hAnsi="仿宋" w:eastAsia="仿宋" w:cs="仿宋"/>
                <w:i w:val="0"/>
                <w:iCs w:val="0"/>
                <w:color w:val="000000"/>
                <w:kern w:val="0"/>
                <w:sz w:val="21"/>
                <w:szCs w:val="21"/>
                <w:highlight w:val="none"/>
                <w:u w:val="none"/>
                <w:lang w:val="en-US" w:eastAsia="zh-CN" w:bidi="ar"/>
              </w:rPr>
              <w:t>个</w:t>
            </w:r>
          </w:p>
        </w:tc>
        <w:tc>
          <w:tcPr>
            <w:tcW w:w="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0ECB">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3C9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592DD">
            <w:pPr>
              <w:jc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工业</w:t>
            </w: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7348E">
            <w:pPr>
              <w:jc w:val="center"/>
              <w:rPr>
                <w:rFonts w:hint="eastAsia" w:ascii="仿宋" w:hAnsi="仿宋" w:eastAsia="仿宋" w:cs="仿宋"/>
                <w:i w:val="0"/>
                <w:iCs w:val="0"/>
                <w:color w:val="000000"/>
                <w:sz w:val="21"/>
                <w:szCs w:val="21"/>
                <w:highlight w:val="none"/>
                <w:u w:val="none"/>
              </w:rPr>
            </w:pPr>
          </w:p>
        </w:tc>
      </w:tr>
      <w:tr w14:paraId="7AC56A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8801"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5BBD28">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lang w:eastAsia="zh-CN"/>
              </w:rPr>
            </w:pPr>
            <w:r>
              <w:rPr>
                <w:rFonts w:hint="eastAsia" w:ascii="仿宋" w:hAnsi="仿宋" w:eastAsia="仿宋" w:cs="仿宋"/>
                <w:i w:val="0"/>
                <w:iCs w:val="0"/>
                <w:color w:val="000000"/>
                <w:sz w:val="21"/>
                <w:szCs w:val="21"/>
                <w:highlight w:val="none"/>
                <w:u w:val="none"/>
                <w:lang w:eastAsia="zh-CN"/>
              </w:rPr>
              <w:t>合计：（元）</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2CAC1">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3303B">
            <w:pPr>
              <w:jc w:val="center"/>
              <w:rPr>
                <w:rFonts w:hint="eastAsia" w:ascii="仿宋" w:hAnsi="仿宋" w:eastAsia="仿宋" w:cs="仿宋"/>
                <w:i w:val="0"/>
                <w:iCs w:val="0"/>
                <w:color w:val="000000"/>
                <w:sz w:val="21"/>
                <w:szCs w:val="21"/>
                <w:highlight w:val="none"/>
                <w:u w:val="none"/>
                <w:lang w:eastAsia="zh-CN"/>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A49F">
            <w:pPr>
              <w:jc w:val="center"/>
              <w:rPr>
                <w:rFonts w:hint="eastAsia" w:ascii="仿宋" w:hAnsi="仿宋" w:eastAsia="仿宋" w:cs="仿宋"/>
                <w:i w:val="0"/>
                <w:iCs w:val="0"/>
                <w:color w:val="000000"/>
                <w:sz w:val="21"/>
                <w:szCs w:val="21"/>
                <w:highlight w:val="none"/>
                <w:u w:val="none"/>
              </w:rPr>
            </w:pPr>
          </w:p>
        </w:tc>
      </w:tr>
    </w:tbl>
    <w:p w14:paraId="595F5C82"/>
    <w:sectPr>
      <w:pgSz w:w="11906" w:h="16838"/>
      <w:pgMar w:top="1440" w:right="1633"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4ODcxMTkxNmEwYzAzYTA5NzZlOTM1ZGVkNTE1NjQifQ=="/>
  </w:docVars>
  <w:rsids>
    <w:rsidRoot w:val="00000000"/>
    <w:rsid w:val="4223580C"/>
    <w:rsid w:val="600349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Pr>
    <w:rPr>
      <w:rFonts w:ascii="Times New Roman" w:hAnsi="Times New Roman" w:eastAsia="Times New Roman" w:cs="Times New Roman"/>
      <w:color w:val="000000"/>
      <w:sz w:val="24"/>
      <w:szCs w:val="24"/>
      <w:lang w:val="en-US" w:eastAsia="en-US" w:bidi="en-US"/>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6803</Words>
  <Characters>8440</Characters>
  <Lines>0</Lines>
  <Paragraphs>0</Paragraphs>
  <TotalTime>0</TotalTime>
  <ScaleCrop>false</ScaleCrop>
  <LinksUpToDate>false</LinksUpToDate>
  <CharactersWithSpaces>8654</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2024-10-09T04:06:00Z</dcterms:created>
  <dc:creator>Administrator</dc:creator>
  <cp:lastModifiedBy>Administrator</cp:lastModifiedBy>
  <dcterms:modified xsi:type="dcterms:W3CDTF">2024-10-09T10:04:43Z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3F028827E48A4B3680F563DF5554DB8F_12</vt:lpwstr>
  </property>
</Properties>
</file>