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7EDC4">
      <w:pPr>
        <w:jc w:val="center"/>
        <w:rPr>
          <w:rFonts w:hint="eastAsia" w:ascii="宋体" w:hAnsi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一包参数</w:t>
      </w:r>
    </w:p>
    <w:p w14:paraId="78678C02">
      <w:pPr>
        <w:jc w:val="right"/>
        <w:rPr>
          <w:rFonts w:hint="eastAsia"/>
          <w:bCs/>
          <w:color w:val="auto"/>
          <w:szCs w:val="21"/>
          <w:highlight w:val="none"/>
        </w:rPr>
      </w:pPr>
    </w:p>
    <w:tbl>
      <w:tblPr>
        <w:tblStyle w:val="8"/>
        <w:tblW w:w="102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250"/>
        <w:gridCol w:w="7461"/>
        <w:gridCol w:w="850"/>
      </w:tblGrid>
      <w:tr w14:paraId="5B2B3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3" w:type="dxa"/>
            <w:shd w:val="clear" w:color="auto" w:fill="auto"/>
            <w:vAlign w:val="center"/>
          </w:tcPr>
          <w:p w14:paraId="7AFEF98E">
            <w:pPr>
              <w:jc w:val="center"/>
              <w:rPr>
                <w:rFonts w:asciiTheme="minorEastAsia" w:hAnsiTheme="minorEastAsia" w:eastAsiaTheme="minorEastAsia"/>
                <w:b/>
                <w:kern w:val="0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Cs w:val="21"/>
                <w:highlight w:val="none"/>
              </w:rPr>
              <w:t>序号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BAF7268">
            <w:pPr>
              <w:jc w:val="center"/>
              <w:rPr>
                <w:rFonts w:asciiTheme="minorEastAsia" w:hAnsiTheme="minorEastAsia" w:eastAsiaTheme="minorEastAsia"/>
                <w:b/>
                <w:kern w:val="0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Cs w:val="21"/>
                <w:highlight w:val="none"/>
                <w:lang w:val="en-US" w:eastAsia="zh-CN"/>
              </w:rPr>
              <w:t>标的名称</w:t>
            </w:r>
          </w:p>
        </w:tc>
        <w:tc>
          <w:tcPr>
            <w:tcW w:w="7461" w:type="dxa"/>
            <w:shd w:val="clear" w:color="auto" w:fill="auto"/>
            <w:vAlign w:val="center"/>
          </w:tcPr>
          <w:p w14:paraId="17FCAA64">
            <w:pPr>
              <w:jc w:val="center"/>
              <w:rPr>
                <w:rFonts w:asciiTheme="minorEastAsia" w:hAnsiTheme="minorEastAsia" w:eastAsiaTheme="minorEastAsia"/>
                <w:b/>
                <w:kern w:val="0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Cs w:val="21"/>
                <w:highlight w:val="none"/>
              </w:rPr>
              <w:t>技术参数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06D565">
            <w:pPr>
              <w:jc w:val="center"/>
              <w:rPr>
                <w:rFonts w:asciiTheme="minorEastAsia" w:hAnsiTheme="minorEastAsia" w:eastAsiaTheme="minorEastAsia"/>
                <w:b/>
                <w:kern w:val="0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Cs w:val="21"/>
                <w:highlight w:val="none"/>
              </w:rPr>
              <w:t>数量</w:t>
            </w:r>
          </w:p>
          <w:p w14:paraId="2B3A7A7F">
            <w:pPr>
              <w:jc w:val="center"/>
              <w:rPr>
                <w:rFonts w:asciiTheme="minorEastAsia" w:hAnsiTheme="minorEastAsia" w:eastAsiaTheme="minorEastAsia"/>
                <w:b/>
                <w:kern w:val="0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Cs w:val="21"/>
                <w:highlight w:val="none"/>
              </w:rPr>
              <w:t>（套）</w:t>
            </w:r>
          </w:p>
        </w:tc>
      </w:tr>
      <w:tr w14:paraId="1776D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3" w:type="dxa"/>
            <w:vAlign w:val="center"/>
          </w:tcPr>
          <w:p w14:paraId="37208481">
            <w:pPr>
              <w:jc w:val="center"/>
              <w:rPr>
                <w:rFonts w:asciiTheme="minorEastAsia" w:hAnsiTheme="minorEastAsia" w:eastAsiaTheme="minorEastAsia"/>
                <w:color w:val="auto"/>
                <w:kern w:val="0"/>
                <w:szCs w:val="21"/>
                <w:highlight w:val="none"/>
              </w:rPr>
            </w:pPr>
            <w:r>
              <w:rPr>
                <w:rFonts w:asciiTheme="minorEastAsia" w:hAnsiTheme="minorEastAsia" w:eastAsiaTheme="minorEastAsia"/>
                <w:color w:val="auto"/>
                <w:kern w:val="0"/>
                <w:szCs w:val="21"/>
                <w:highlight w:val="none"/>
              </w:rPr>
              <w:t>1</w:t>
            </w:r>
          </w:p>
        </w:tc>
        <w:tc>
          <w:tcPr>
            <w:tcW w:w="1250" w:type="dxa"/>
            <w:vAlign w:val="center"/>
          </w:tcPr>
          <w:p w14:paraId="61D50737">
            <w:pPr>
              <w:jc w:val="center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LED教室灯</w:t>
            </w:r>
          </w:p>
        </w:tc>
        <w:tc>
          <w:tcPr>
            <w:tcW w:w="7461" w:type="dxa"/>
            <w:vAlign w:val="center"/>
          </w:tcPr>
          <w:p w14:paraId="1E19A12B">
            <w:pPr>
              <w:numPr>
                <w:ilvl w:val="0"/>
                <w:numId w:val="1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LED教室灯功率≤40W.</w:t>
            </w:r>
          </w:p>
          <w:p w14:paraId="279FA2F2">
            <w:pPr>
              <w:numPr>
                <w:ilvl w:val="0"/>
                <w:numId w:val="1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LED教室灯整灯长≥1100mm。为一体式一体式LED格栅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或微晶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防眩灯具，灯具背部可透光；灯具边框采用铝型材。灯具外形应平整、无凹陷和毛刺，焊缝无透光现象，表面均匀、光洁，无流挂现象。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  <w:t>（提供相关佐证材料，如规格书或技术参数确认函等）</w:t>
            </w:r>
          </w:p>
          <w:p w14:paraId="170C1B51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  <w:t>3.LED教室灯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</w:rPr>
              <w:t>色温（或相关色温）3300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</w:rPr>
              <w:t>5300K</w:t>
            </w:r>
          </w:p>
          <w:p w14:paraId="599EF0A1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4.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  <w:t>LED教室灯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</w:rPr>
              <w:t>显色指数Ra≥90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</w:rPr>
              <w:t>R9≥50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  <w:t>色容差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</w:rPr>
              <w:t>≤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  <w:t>5 SDCM。</w:t>
            </w:r>
          </w:p>
          <w:p w14:paraId="6DA770F4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5.LED教室灯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  <w:t>功率因数应≥0.95，效能（光效）≥801m/W</w:t>
            </w:r>
          </w:p>
          <w:p w14:paraId="289A8758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6.LED教室灯总光通量≥3000lm。</w:t>
            </w:r>
          </w:p>
          <w:p w14:paraId="7E0DD057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  <w:t>7.LED教室灯通过人体电磁辐射测试。</w:t>
            </w:r>
          </w:p>
          <w:p w14:paraId="02F3A1E4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8.LED教室灯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</w:rPr>
              <w:t>频闪质量特征为无危害频闪或无频闪危害或无显著影响。</w:t>
            </w:r>
          </w:p>
          <w:p w14:paraId="07713EE7">
            <w:pPr>
              <w:wordWrap w:val="0"/>
              <w:jc w:val="left"/>
              <w:rPr>
                <w:rFonts w:hint="eastAsia" w:cs="Arial" w:asciiTheme="minorEastAsia" w:hAnsi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9.LED教室灯蓝光危害类别等级为低蓝光或RG0或0类危险。</w:t>
            </w:r>
          </w:p>
        </w:tc>
        <w:tc>
          <w:tcPr>
            <w:tcW w:w="850" w:type="dxa"/>
            <w:vAlign w:val="center"/>
          </w:tcPr>
          <w:p w14:paraId="1801E090">
            <w:pPr>
              <w:jc w:val="center"/>
              <w:rPr>
                <w:rFonts w:hint="default" w:cs="Arial" w:asciiTheme="minorEastAsia" w:hAnsiTheme="minorEastAsia" w:eastAsiaTheme="minorEastAsia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  <w:highlight w:val="none"/>
                <w:lang w:val="en-US" w:eastAsia="zh-CN"/>
              </w:rPr>
              <w:t>3267</w:t>
            </w:r>
          </w:p>
        </w:tc>
      </w:tr>
      <w:tr w14:paraId="44862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3" w:type="dxa"/>
            <w:vAlign w:val="center"/>
          </w:tcPr>
          <w:p w14:paraId="41DD100C">
            <w:pPr>
              <w:jc w:val="center"/>
              <w:rPr>
                <w:rFonts w:asciiTheme="minorEastAsia" w:hAnsiTheme="minorEastAsia" w:eastAsiaTheme="minorEastAsia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  <w:szCs w:val="21"/>
                <w:highlight w:val="none"/>
              </w:rPr>
              <w:t>2</w:t>
            </w:r>
          </w:p>
        </w:tc>
        <w:tc>
          <w:tcPr>
            <w:tcW w:w="1250" w:type="dxa"/>
            <w:vAlign w:val="center"/>
          </w:tcPr>
          <w:p w14:paraId="1CB6A1AE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LED黑板灯</w:t>
            </w:r>
          </w:p>
        </w:tc>
        <w:tc>
          <w:tcPr>
            <w:tcW w:w="7461" w:type="dxa"/>
            <w:vAlign w:val="center"/>
          </w:tcPr>
          <w:p w14:paraId="3608C796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LED黑板灯功率≤40W</w:t>
            </w:r>
          </w:p>
          <w:p w14:paraId="709750ED">
            <w:pPr>
              <w:numPr>
                <w:ilvl w:val="0"/>
                <w:numId w:val="2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LED黑板灯整灯长≥1100mm。灯具采用一体式透镜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或格栅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防眩设计灯具边框采用铝型材。灯具外形应平整、无凹陷和毛刺，焊缝无透光现象，表面均匀、光洁，无流挂现象。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  <w:t>（提供相关佐证材料，如规格书或技术参数确认函等）</w:t>
            </w:r>
          </w:p>
          <w:p w14:paraId="6F18B8CD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  <w:t>3.LED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黑板灯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</w:rPr>
              <w:t>色温（或相关色温）3300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</w:rPr>
              <w:t>5300K</w:t>
            </w:r>
          </w:p>
          <w:p w14:paraId="201D3854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4.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  <w:t>LED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黑板灯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</w:rPr>
              <w:t>显色指数Ra≥90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</w:rPr>
              <w:t>R9≥50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  <w:t>色容差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</w:rPr>
              <w:t>≤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  <w:t>5 SDCM。</w:t>
            </w:r>
          </w:p>
          <w:p w14:paraId="3811DB7A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5.LED黑板灯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  <w:t>功率因数应≥0.95，效能（光效）≥801m/W</w:t>
            </w:r>
          </w:p>
          <w:p w14:paraId="028F49B6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6.LED黑板灯总光通量≥3000lm。</w:t>
            </w:r>
          </w:p>
          <w:p w14:paraId="029203B2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  <w:t>7.LED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黑板灯</w:t>
            </w:r>
            <w:r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  <w:t>通过人体电磁辐射测试。</w:t>
            </w:r>
          </w:p>
          <w:p w14:paraId="3EE17FDB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8.LED黑板灯频闪质量特征为无危害频闪或无频闪危害或无显著影响。</w:t>
            </w:r>
          </w:p>
          <w:p w14:paraId="4D24DEA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9.LED黑板灯蓝光危害类别等级为低蓝光或RG0或0类危险。</w:t>
            </w:r>
          </w:p>
        </w:tc>
        <w:tc>
          <w:tcPr>
            <w:tcW w:w="850" w:type="dxa"/>
            <w:vAlign w:val="center"/>
          </w:tcPr>
          <w:p w14:paraId="003ABCE3">
            <w:pPr>
              <w:jc w:val="center"/>
              <w:rPr>
                <w:rFonts w:hint="default" w:cs="Arial" w:asciiTheme="minorEastAsia" w:hAnsiTheme="minorEastAsia" w:eastAsiaTheme="minorEastAsia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  <w:highlight w:val="none"/>
                <w:lang w:val="en-US" w:eastAsia="zh-CN"/>
              </w:rPr>
              <w:t>1089</w:t>
            </w:r>
          </w:p>
        </w:tc>
      </w:tr>
    </w:tbl>
    <w:p w14:paraId="03C50ECE">
      <w:pPr>
        <w:rPr>
          <w:color w:val="auto"/>
        </w:rPr>
      </w:pPr>
    </w:p>
    <w:p w14:paraId="20024A0F">
      <w:pPr>
        <w:rPr>
          <w:color w:val="auto"/>
        </w:rPr>
      </w:pPr>
    </w:p>
    <w:p w14:paraId="4327420D">
      <w:pPr>
        <w:rPr>
          <w:color w:val="auto"/>
        </w:rPr>
      </w:pPr>
    </w:p>
    <w:p w14:paraId="20C1CF38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170E1E"/>
    <w:multiLevelType w:val="singleLevel"/>
    <w:tmpl w:val="EC170E1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F08EF6A"/>
    <w:multiLevelType w:val="singleLevel"/>
    <w:tmpl w:val="EF08EF6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6B5724"/>
    <w:rsid w:val="046B5724"/>
    <w:rsid w:val="069D6CBC"/>
    <w:rsid w:val="12C1605E"/>
    <w:rsid w:val="14FC5F4C"/>
    <w:rsid w:val="16C77EF9"/>
    <w:rsid w:val="17FC49FB"/>
    <w:rsid w:val="18DB1C64"/>
    <w:rsid w:val="1EEB3154"/>
    <w:rsid w:val="2331467D"/>
    <w:rsid w:val="2BA00090"/>
    <w:rsid w:val="383702CE"/>
    <w:rsid w:val="3EB837DF"/>
    <w:rsid w:val="439F33FF"/>
    <w:rsid w:val="4B7A70B8"/>
    <w:rsid w:val="4D602609"/>
    <w:rsid w:val="57D63BF4"/>
    <w:rsid w:val="5DEC1935"/>
    <w:rsid w:val="5F3C1128"/>
    <w:rsid w:val="69F12689"/>
    <w:rsid w:val="70E870C3"/>
    <w:rsid w:val="71BA65CE"/>
    <w:rsid w:val="75E357BE"/>
    <w:rsid w:val="7AA73442"/>
    <w:rsid w:val="7AB52DD2"/>
    <w:rsid w:val="7AD1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adjustRightInd w:val="0"/>
      <w:spacing w:before="260" w:after="260" w:line="416" w:lineRule="atLeast"/>
      <w:textAlignment w:val="baseline"/>
      <w:outlineLvl w:val="2"/>
    </w:pPr>
    <w:rPr>
      <w:b/>
      <w:kern w:val="0"/>
      <w:sz w:val="32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adjustRightInd w:val="0"/>
      <w:spacing w:line="360" w:lineRule="atLeast"/>
      <w:ind w:firstLine="482"/>
      <w:textAlignment w:val="baseline"/>
    </w:pPr>
    <w:rPr>
      <w:kern w:val="0"/>
      <w:sz w:val="24"/>
      <w:szCs w:val="20"/>
    </w:rPr>
  </w:style>
  <w:style w:type="paragraph" w:styleId="4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/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List"/>
    <w:basedOn w:val="1"/>
    <w:qFormat/>
    <w:uiPriority w:val="0"/>
    <w:pPr>
      <w:adjustRightInd w:val="0"/>
      <w:spacing w:line="360" w:lineRule="atLeast"/>
      <w:ind w:left="420" w:hanging="420"/>
      <w:jc w:val="left"/>
    </w:pPr>
    <w:rPr>
      <w:rFonts w:hint="eastAsia" w:ascii="宋体"/>
      <w:kern w:val="0"/>
      <w:sz w:val="24"/>
      <w:szCs w:val="20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图例"/>
    <w:basedOn w:val="1"/>
    <w:qFormat/>
    <w:uiPriority w:val="0"/>
    <w:pPr>
      <w:spacing w:before="120" w:after="120" w:line="360" w:lineRule="auto"/>
      <w:jc w:val="center"/>
    </w:pPr>
    <w:rPr>
      <w:rFonts w:eastAsia="仿宋_GB2312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822</Words>
  <Characters>1049</Characters>
  <Lines>0</Lines>
  <Paragraphs>0</Paragraphs>
  <TotalTime>0</TotalTime>
  <ScaleCrop>false</ScaleCrop>
  <LinksUpToDate>false</LinksUpToDate>
  <CharactersWithSpaces>1056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2025-04-23T03:10:00Z</dcterms:created>
  <dc:creator>心如止水</dc:creator>
  <cp:lastModifiedBy>唐先生</cp:lastModifiedBy>
  <cp:lastPrinted>2025-04-29T10:47:00Z</cp:lastPrinted>
  <dcterms:modified xsi:type="dcterms:W3CDTF">2025-06-20T09:09:54Z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CFFA36B504064A518554255F01C0C8FB_13</vt:lpwstr>
  </property>
  <property fmtid="{D5CDD505-2E9C-101B-9397-08002B2CF9AE}" pid="4" name="KSOTemplateDocerSaveRecord">
    <vt:lpwstr>eyJoZGlkIjoiZWM0MTU1NDI1MTM0NmMwNzJlMGU4YTJhMDBmZDlmY2UiLCJ1c2VySWQiOiI3NTcwNjE2MTcifQ==</vt:lpwstr>
  </property>
</Properties>
</file>