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B8C2D">
      <w:pPr>
        <w:rPr>
          <w:rFonts w:hint="eastAsia"/>
          <w:b/>
          <w:bCs/>
        </w:rPr>
      </w:pPr>
      <w:r>
        <w:rPr>
          <w:rFonts w:hint="eastAsia" w:eastAsia="宋体"/>
          <w:b/>
          <w:bCs/>
          <w:lang w:eastAsia="zh-CN"/>
        </w:rPr>
        <w:t>一、</w:t>
      </w:r>
      <w:r>
        <w:rPr>
          <w:rFonts w:hint="eastAsia"/>
          <w:b/>
          <w:bCs/>
        </w:rPr>
        <w:t>发放项目</w:t>
      </w:r>
    </w:p>
    <w:p w14:paraId="2B1AE03A">
      <w:pPr>
        <w:ind w:firstLine="480" w:firstLineChars="200"/>
        <w:rPr>
          <w:rFonts w:hint="eastAsia" w:ascii="宋体" w:hAnsi="Arial" w:eastAsia="Arial" w:cs="Arial"/>
          <w:snapToGrid w:val="0"/>
          <w:color w:val="000000"/>
          <w:kern w:val="0"/>
          <w:sz w:val="24"/>
          <w:szCs w:val="21"/>
          <w:highlight w:val="none"/>
          <w:lang w:val="en-US" w:eastAsia="zh-CN" w:bidi="ar-SA"/>
        </w:rPr>
      </w:pPr>
      <w:r>
        <w:rPr>
          <w:rFonts w:hint="eastAsia" w:ascii="宋体" w:hAnsi="Arial" w:eastAsia="Arial" w:cs="Arial"/>
          <w:snapToGrid w:val="0"/>
          <w:color w:val="000000"/>
          <w:kern w:val="0"/>
          <w:sz w:val="24"/>
          <w:szCs w:val="21"/>
          <w:highlight w:val="none"/>
          <w:lang w:val="en-US" w:eastAsia="zh-CN" w:bidi="ar-SA"/>
        </w:rPr>
        <w:t>教育领域学生资助纳入惠民惠农“一卡通”发放范围，具体为：负责本专科生国家奖学金和助学金、本专科生国家励志奖学金、服兵役高等学校学生国家教育资助、基层就业学费补偿国家助学贷款代偿、普通高中资助一国家助学金、城乡义务教育家庭经济困难学生活补助、中等职业学校资助一国家奖学金、中等职业学校资助一国家助学金等其他需要代发的惠民惠农补贴。</w:t>
      </w:r>
    </w:p>
    <w:p w14:paraId="5CA056B2">
      <w:pPr>
        <w:rPr>
          <w:rFonts w:hint="eastAsia"/>
          <w:b/>
          <w:bCs/>
        </w:rPr>
      </w:pPr>
      <w:r>
        <w:rPr>
          <w:rFonts w:hint="eastAsia"/>
          <w:b/>
          <w:bCs/>
        </w:rPr>
        <w:t>二、发放时间</w:t>
      </w:r>
    </w:p>
    <w:p w14:paraId="541B0B64">
      <w:pPr>
        <w:ind w:firstLine="480" w:firstLineChars="200"/>
        <w:rPr>
          <w:rFonts w:hint="eastAsia" w:ascii="宋体" w:hAnsi="Arial" w:eastAsia="Arial" w:cs="Arial"/>
          <w:snapToGrid w:val="0"/>
          <w:color w:val="000000"/>
          <w:kern w:val="0"/>
          <w:sz w:val="24"/>
          <w:szCs w:val="21"/>
          <w:highlight w:val="none"/>
          <w:lang w:val="en-US" w:eastAsia="zh-CN" w:bidi="ar-SA"/>
        </w:rPr>
      </w:pPr>
      <w:r>
        <w:rPr>
          <w:rFonts w:hint="eastAsia" w:ascii="宋体" w:hAnsi="Arial" w:eastAsia="Arial" w:cs="Arial"/>
          <w:snapToGrid w:val="0"/>
          <w:color w:val="000000"/>
          <w:kern w:val="0"/>
          <w:sz w:val="24"/>
          <w:szCs w:val="21"/>
          <w:highlight w:val="none"/>
          <w:lang w:val="en-US" w:eastAsia="zh-CN" w:bidi="ar-SA"/>
        </w:rPr>
        <w:t>每次按甲方规定完成发放工作。</w:t>
      </w:r>
    </w:p>
    <w:p w14:paraId="1DDE413F">
      <w:pPr>
        <w:pStyle w:val="7"/>
        <w:ind w:left="0" w:leftChars="0" w:firstLine="0" w:firstLineChars="0"/>
        <w:rPr>
          <w:rFonts w:hint="eastAsia" w:ascii="宋体"/>
          <w:b/>
          <w:bCs/>
          <w:szCs w:val="21"/>
          <w:highlight w:val="none"/>
          <w:lang w:eastAsia="zh-CN"/>
        </w:rPr>
      </w:pPr>
      <w:r>
        <w:rPr>
          <w:rFonts w:hint="eastAsia" w:ascii="宋体"/>
          <w:b/>
          <w:bCs/>
          <w:szCs w:val="21"/>
          <w:highlight w:val="none"/>
          <w:lang w:eastAsia="zh-CN"/>
        </w:rPr>
        <w:t>三、发放惠民惠农财政补贴资金的工作要求</w:t>
      </w:r>
    </w:p>
    <w:p w14:paraId="60B20DDA">
      <w:pPr>
        <w:pStyle w:val="7"/>
        <w:rPr>
          <w:rFonts w:hint="eastAsia" w:ascii="宋体"/>
          <w:szCs w:val="21"/>
          <w:highlight w:val="none"/>
          <w:lang w:eastAsia="zh-CN"/>
        </w:rPr>
      </w:pPr>
      <w:r>
        <w:rPr>
          <w:rFonts w:hint="eastAsia" w:ascii="宋体"/>
          <w:szCs w:val="21"/>
          <w:highlight w:val="none"/>
          <w:lang w:eastAsia="zh-CN"/>
        </w:rPr>
        <w:t>银行作为惠民惠农财政补贴资金个人社保卡发放代理银行，确保向补贴对象提供高效、优质的金融服务。一是根据财政部门通过“一卡通”系统发送的补贴资金发放数据，在3个工作日内统一将补贴资金划拨至补贴对象社会保障卡金融账户 ;二是及时向财政部门和业务主管部门反馈发放信息，并将发放失败的补贴资金原渠道退回;三是按照有关规定为补贴对象免费新办，补办社保卡,提供便捷的查询服务;四是免费提供补贴信息告知服务,告知补贴对象补贴项目名称、发放金额，发放时间等内容。</w:t>
      </w:r>
    </w:p>
    <w:p w14:paraId="46B211AE">
      <w:pPr>
        <w:pStyle w:val="7"/>
        <w:rPr>
          <w:rFonts w:hint="eastAsia" w:ascii="宋体"/>
          <w:szCs w:val="21"/>
          <w:highlight w:val="none"/>
          <w:lang w:eastAsia="zh-CN"/>
        </w:rPr>
      </w:pPr>
      <w:r>
        <w:rPr>
          <w:rFonts w:hint="eastAsia" w:ascii="宋体"/>
          <w:szCs w:val="21"/>
          <w:highlight w:val="none"/>
          <w:lang w:eastAsia="zh-CN"/>
        </w:rPr>
        <w:t>(一)严格按政策发放。银行每月(次)按财政局、业务主管部门提供的实名制发放表，及时、精准、足额发放到人到户，为补贴对象提供便捷的补换卡和取款服务。为补贴对象补换社保卡、支取补贴资金等提供便利服务，不得在补贴发放业务中额外收取费用。</w:t>
      </w:r>
    </w:p>
    <w:p w14:paraId="7E98E272">
      <w:pPr>
        <w:pStyle w:val="7"/>
        <w:rPr>
          <w:rFonts w:hint="eastAsia" w:ascii="宋体"/>
          <w:color w:val="auto"/>
          <w:szCs w:val="21"/>
          <w:highlight w:val="none"/>
          <w:lang w:eastAsia="zh-CN"/>
        </w:rPr>
      </w:pPr>
      <w:r>
        <w:rPr>
          <w:rFonts w:hint="eastAsia" w:ascii="宋体"/>
          <w:color w:val="auto"/>
          <w:szCs w:val="21"/>
          <w:highlight w:val="none"/>
          <w:lang w:eastAsia="zh-CN"/>
        </w:rPr>
        <w:t>(二)严格发放时间。银行每月(次)在收到财政补贴资金和实名制发放表后的3日内，将补贴资金发放到补贴对象的社保卡中，完成发放工作(包括跨行发放补贴业务)。</w:t>
      </w:r>
    </w:p>
    <w:p w14:paraId="1FF7053D">
      <w:pPr>
        <w:pStyle w:val="7"/>
        <w:rPr>
          <w:rFonts w:hint="eastAsia" w:ascii="宋体"/>
          <w:szCs w:val="21"/>
          <w:highlight w:val="none"/>
          <w:lang w:eastAsia="zh-CN"/>
        </w:rPr>
      </w:pPr>
      <w:r>
        <w:rPr>
          <w:rFonts w:hint="eastAsia" w:ascii="宋体"/>
          <w:szCs w:val="21"/>
          <w:highlight w:val="none"/>
          <w:lang w:eastAsia="zh-CN"/>
        </w:rPr>
        <w:t>(三)严格发送到账信息。银行每月(次)发放补贴资金的同时，免费向补贴对象发送短信，让发放对象及时知晓资金到账情况。发送到账信息内容包含补贴项目名称、享受补贴月份(季度、年)、金额等内容。</w:t>
      </w:r>
    </w:p>
    <w:p w14:paraId="56EFEB5F">
      <w:pPr>
        <w:pStyle w:val="7"/>
        <w:rPr>
          <w:rFonts w:hint="eastAsia" w:ascii="宋体"/>
          <w:szCs w:val="21"/>
          <w:highlight w:val="none"/>
          <w:lang w:eastAsia="zh-CN"/>
        </w:rPr>
      </w:pPr>
      <w:r>
        <w:rPr>
          <w:rFonts w:hint="eastAsia" w:ascii="宋体"/>
          <w:szCs w:val="21"/>
          <w:highlight w:val="none"/>
          <w:lang w:eastAsia="zh-CN"/>
        </w:rPr>
        <w:t>(四)严格反馈发放情况。银行每月(次)发放补贴资金完毕后2日内，要将发放情况向财政局、业务主管部门报告，并提供实名制发放清单，按时相关部门打印提供发放成功流水账。</w:t>
      </w:r>
    </w:p>
    <w:p w14:paraId="5EAAE3AC">
      <w:pPr>
        <w:pStyle w:val="7"/>
        <w:rPr>
          <w:rFonts w:hint="eastAsia" w:ascii="宋体"/>
          <w:szCs w:val="21"/>
          <w:highlight w:val="none"/>
          <w:lang w:eastAsia="zh-CN"/>
        </w:rPr>
      </w:pPr>
      <w:r>
        <w:rPr>
          <w:rFonts w:hint="eastAsia" w:ascii="宋体"/>
          <w:szCs w:val="21"/>
          <w:highlight w:val="none"/>
          <w:lang w:eastAsia="zh-CN"/>
        </w:rPr>
        <w:t>(五)认真做好群众服务。在市域内公告每项惠民惠农财政补贴政策、发放形式，同时公布财政局局长、业务主管部门和银行的行长(主任)，以及各部门业务证办人员的姓名、电话，主动接受补贴对象的政策咨询和问询。</w:t>
      </w:r>
    </w:p>
    <w:p w14:paraId="74800616">
      <w:pPr>
        <w:pStyle w:val="7"/>
        <w:rPr>
          <w:rFonts w:hint="eastAsia" w:ascii="宋体"/>
          <w:szCs w:val="21"/>
          <w:highlight w:val="none"/>
          <w:lang w:eastAsia="zh-CN"/>
        </w:rPr>
      </w:pPr>
      <w:r>
        <w:rPr>
          <w:rFonts w:hint="eastAsia" w:ascii="宋体"/>
          <w:szCs w:val="21"/>
          <w:highlight w:val="none"/>
          <w:lang w:eastAsia="zh-CN"/>
        </w:rPr>
        <w:t>四、工作具体内容</w:t>
      </w:r>
      <w:bookmarkStart w:id="0" w:name="_GoBack"/>
      <w:bookmarkEnd w:id="0"/>
    </w:p>
    <w:p w14:paraId="20287833">
      <w:pPr>
        <w:pStyle w:val="7"/>
        <w:rPr>
          <w:rFonts w:hint="eastAsia" w:ascii="宋体"/>
          <w:szCs w:val="21"/>
          <w:highlight w:val="none"/>
          <w:lang w:eastAsia="zh-CN"/>
        </w:rPr>
      </w:pPr>
      <w:r>
        <w:rPr>
          <w:rFonts w:hint="eastAsia" w:ascii="宋体"/>
          <w:szCs w:val="21"/>
          <w:highlight w:val="none"/>
          <w:lang w:eastAsia="zh-CN"/>
        </w:rPr>
        <w:t>1．服务代理银行须在本市区域内或新城区域内至少有1家营业网点；</w:t>
      </w:r>
    </w:p>
    <w:p w14:paraId="24644185">
      <w:pPr>
        <w:pStyle w:val="7"/>
        <w:rPr>
          <w:rFonts w:hint="eastAsia" w:ascii="宋体"/>
          <w:szCs w:val="21"/>
          <w:highlight w:val="none"/>
          <w:lang w:eastAsia="zh-CN"/>
        </w:rPr>
      </w:pPr>
      <w:r>
        <w:rPr>
          <w:rFonts w:hint="eastAsia" w:ascii="宋体"/>
          <w:szCs w:val="21"/>
          <w:highlight w:val="none"/>
          <w:lang w:eastAsia="zh-CN"/>
        </w:rPr>
        <w:t>2．服务代理银行需具备长期服务基层广大人民群众、服务态度好、服务质量优、群众反响好的条件；</w:t>
      </w:r>
    </w:p>
    <w:p w14:paraId="0C27465D">
      <w:pPr>
        <w:pStyle w:val="7"/>
        <w:rPr>
          <w:rFonts w:hint="eastAsia" w:ascii="宋体"/>
          <w:szCs w:val="21"/>
          <w:highlight w:val="none"/>
          <w:lang w:eastAsia="zh-CN"/>
        </w:rPr>
      </w:pPr>
      <w:r>
        <w:rPr>
          <w:rFonts w:hint="eastAsia" w:ascii="宋体"/>
          <w:szCs w:val="21"/>
          <w:highlight w:val="none"/>
          <w:lang w:eastAsia="zh-CN"/>
        </w:rPr>
        <w:t>3．服务代理银行支付系统需实现与预算管理一体化系统，以及财政惠民惠农补贴“一卡通”管理系统无缝对接，能够提供惠民惠农财政补贴“一卡通”管理系统硬件、软件购置费、系统维护费和相关配套业务费，保证补贴资金的正常发放。</w:t>
      </w:r>
    </w:p>
    <w:p w14:paraId="6917E911">
      <w:pPr>
        <w:pStyle w:val="7"/>
        <w:rPr>
          <w:rFonts w:hint="eastAsia" w:ascii="宋体"/>
          <w:szCs w:val="21"/>
          <w:highlight w:val="none"/>
          <w:lang w:eastAsia="zh-CN"/>
        </w:rPr>
      </w:pPr>
      <w:r>
        <w:rPr>
          <w:rFonts w:hint="eastAsia" w:ascii="宋体"/>
          <w:szCs w:val="21"/>
          <w:highlight w:val="none"/>
          <w:lang w:eastAsia="zh-CN"/>
        </w:rPr>
        <w:t>4．服务代理银行需具备综合素质高、熟练代理财政业务、人员稳定的专业服务团队，能够满足3人以上专人负责办理惠民惠农财政补贴资金代发业务，全力保障财政及行业主管部门的各项业务对接。</w:t>
      </w:r>
    </w:p>
    <w:p w14:paraId="0E7772C6">
      <w:pPr>
        <w:pStyle w:val="7"/>
        <w:rPr>
          <w:rFonts w:hint="eastAsia" w:ascii="宋体"/>
          <w:szCs w:val="21"/>
          <w:highlight w:val="none"/>
          <w:lang w:eastAsia="zh-CN"/>
        </w:rPr>
      </w:pPr>
      <w:r>
        <w:rPr>
          <w:rFonts w:hint="eastAsia" w:ascii="宋体"/>
          <w:szCs w:val="21"/>
          <w:highlight w:val="none"/>
          <w:lang w:eastAsia="zh-CN"/>
        </w:rPr>
        <w:t>5．服务代理银行需按照行业主管部门提供的实名制代发数据，先进行模拟打卡，模拟打卡无误后再进行实际打卡发放，保证支付成功率；</w:t>
      </w:r>
    </w:p>
    <w:p w14:paraId="7B3CEC34">
      <w:pPr>
        <w:pStyle w:val="7"/>
        <w:rPr>
          <w:rFonts w:hint="eastAsia" w:ascii="宋体"/>
          <w:szCs w:val="21"/>
          <w:highlight w:val="none"/>
          <w:lang w:eastAsia="zh-CN"/>
        </w:rPr>
      </w:pPr>
      <w:r>
        <w:rPr>
          <w:rFonts w:hint="eastAsia" w:ascii="宋体"/>
          <w:szCs w:val="21"/>
          <w:highlight w:val="none"/>
          <w:lang w:eastAsia="zh-CN"/>
        </w:rPr>
        <w:t>6．服务代理银行按月（次）在收到补贴资金和实名制发放表后，需在3个工作日内，将补贴资金发放到补贴对象社保卡中；</w:t>
      </w:r>
    </w:p>
    <w:p w14:paraId="5F34B1EF">
      <w:pPr>
        <w:pStyle w:val="7"/>
        <w:rPr>
          <w:rFonts w:hint="eastAsia" w:ascii="宋体"/>
          <w:szCs w:val="21"/>
          <w:highlight w:val="none"/>
          <w:lang w:eastAsia="zh-CN"/>
        </w:rPr>
      </w:pPr>
      <w:r>
        <w:rPr>
          <w:rFonts w:hint="eastAsia" w:ascii="宋体"/>
          <w:szCs w:val="21"/>
          <w:highlight w:val="none"/>
          <w:lang w:eastAsia="zh-CN"/>
        </w:rPr>
        <w:t>7．服务代理银行在发放补贴的同时，需向补贴对象免费发送短信，具体告知补贴项目名称、金额，让补贴对象及时知晓资金到账情况；无短信告知的资金项目，需向行业主管部门提供纸质版进行告知；</w:t>
      </w:r>
    </w:p>
    <w:p w14:paraId="4AFABDF2">
      <w:pPr>
        <w:pStyle w:val="7"/>
        <w:rPr>
          <w:rFonts w:hint="eastAsia" w:ascii="宋体"/>
          <w:szCs w:val="21"/>
          <w:highlight w:val="none"/>
          <w:lang w:eastAsia="zh-CN"/>
        </w:rPr>
      </w:pPr>
      <w:r>
        <w:rPr>
          <w:rFonts w:hint="eastAsia" w:ascii="宋体"/>
          <w:szCs w:val="21"/>
          <w:highlight w:val="none"/>
          <w:lang w:eastAsia="zh-CN"/>
        </w:rPr>
        <w:t>8．服务代理银行向补贴对象打卡发放后，需在2个工作日内向财政、行业主管部门反馈打卡发放情况，提供一式3联打卡发放流水清单（包含成功和未成功明细两部分笔数、内容及金额，未成功应标注原因）；</w:t>
      </w:r>
    </w:p>
    <w:p w14:paraId="02DA4166">
      <w:pPr>
        <w:pStyle w:val="7"/>
        <w:rPr>
          <w:rFonts w:hint="eastAsia" w:ascii="宋体"/>
          <w:szCs w:val="21"/>
          <w:highlight w:val="none"/>
          <w:lang w:eastAsia="zh-CN"/>
        </w:rPr>
      </w:pPr>
      <w:r>
        <w:rPr>
          <w:rFonts w:hint="eastAsia" w:ascii="宋体"/>
          <w:szCs w:val="21"/>
          <w:highlight w:val="none"/>
          <w:lang w:eastAsia="zh-CN"/>
        </w:rPr>
        <w:t>9．服务代理银行对发放失败的补贴资金，需主动配合行业主管部门查明原因，需在3个工作日内，由行业主管部门重新核实后，服务代理银行进行二次打卡发放，直至发放成功，同时并向财政、行业主管部门提供一式3联成功打卡发放明细清单；</w:t>
      </w:r>
    </w:p>
    <w:p w14:paraId="22F95C94">
      <w:pPr>
        <w:pStyle w:val="7"/>
        <w:rPr>
          <w:rFonts w:hint="eastAsia" w:ascii="宋体"/>
          <w:szCs w:val="21"/>
          <w:highlight w:val="none"/>
          <w:lang w:eastAsia="zh-CN"/>
        </w:rPr>
      </w:pPr>
      <w:r>
        <w:rPr>
          <w:rFonts w:hint="eastAsia" w:ascii="宋体"/>
          <w:szCs w:val="21"/>
          <w:highlight w:val="none"/>
          <w:lang w:eastAsia="zh-CN"/>
        </w:rPr>
        <w:t>10．服务代理银行需按照财政部门和行业主管部门的要求，在月末、季度和年终做好资金清算及对账工作；</w:t>
      </w:r>
    </w:p>
    <w:p w14:paraId="219BA1D6">
      <w:pPr>
        <w:pStyle w:val="7"/>
        <w:rPr>
          <w:rFonts w:hint="eastAsia" w:ascii="宋体"/>
          <w:szCs w:val="21"/>
          <w:highlight w:val="none"/>
          <w:lang w:eastAsia="zh-CN"/>
        </w:rPr>
      </w:pPr>
      <w:r>
        <w:rPr>
          <w:rFonts w:hint="eastAsia" w:ascii="宋体"/>
          <w:szCs w:val="21"/>
          <w:highlight w:val="none"/>
          <w:lang w:eastAsia="zh-CN"/>
        </w:rPr>
        <w:t>11．服务代理银行需免费提供行内或跨行补贴资金代发业务，减免账户管理费、服务费等；按照“一户一卡”的要求，免费、及时为补贴对象新办、补办“一卡通”社保卡、免收年审费、手续费，免费开通手机短信告知业务。同时不得从代发的惠民惠农补贴资金中扣划贷款；</w:t>
      </w:r>
    </w:p>
    <w:p w14:paraId="52293FEB">
      <w:pPr>
        <w:pStyle w:val="7"/>
        <w:rPr>
          <w:rFonts w:hint="eastAsia" w:ascii="宋体"/>
          <w:szCs w:val="21"/>
          <w:highlight w:val="none"/>
          <w:lang w:eastAsia="zh-CN"/>
        </w:rPr>
      </w:pPr>
      <w:r>
        <w:rPr>
          <w:rFonts w:hint="eastAsia" w:ascii="宋体"/>
          <w:szCs w:val="21"/>
          <w:highlight w:val="none"/>
          <w:lang w:eastAsia="zh-CN"/>
        </w:rPr>
        <w:t>12．服务代理银行需按月向财政、行业主管部门提供代理服务问卷调查汇总评分表；</w:t>
      </w:r>
    </w:p>
    <w:p w14:paraId="15B8F96F">
      <w:pPr>
        <w:pStyle w:val="7"/>
        <w:rPr>
          <w:rFonts w:hint="eastAsia" w:ascii="宋体"/>
          <w:szCs w:val="21"/>
          <w:highlight w:val="none"/>
          <w:lang w:eastAsia="zh-CN"/>
        </w:rPr>
      </w:pPr>
      <w:r>
        <w:rPr>
          <w:rFonts w:hint="eastAsia" w:ascii="宋体"/>
          <w:szCs w:val="21"/>
          <w:highlight w:val="none"/>
          <w:lang w:eastAsia="zh-CN"/>
        </w:rPr>
        <w:t>13．服务代理银行需在各大营业厅及网点设置惠民惠农财政补贴资金专用“绿色通道”窗口，方便补贴对象支取，能够保证补贴对象随时取款用款，不得以库款不足、系统不稳定、业务人员外出等任何理由和借口阻碍服务对象提现取款，对行动不便等特殊人群提供上门服务，最大程度满足人民群众需求；</w:t>
      </w:r>
    </w:p>
    <w:p w14:paraId="04D75B69">
      <w:pPr>
        <w:pStyle w:val="7"/>
        <w:rPr>
          <w:rFonts w:hint="eastAsia" w:ascii="宋体"/>
          <w:szCs w:val="21"/>
          <w:highlight w:val="none"/>
          <w:lang w:eastAsia="zh-CN"/>
        </w:rPr>
      </w:pPr>
      <w:r>
        <w:rPr>
          <w:rFonts w:hint="eastAsia" w:ascii="宋体"/>
          <w:szCs w:val="21"/>
          <w:highlight w:val="none"/>
          <w:lang w:eastAsia="zh-CN"/>
        </w:rPr>
        <w:t>14．服务代理银行需积极配合州财政惠民惠农财政补贴“一卡通”管理系统建设要求，在每个基层网点最少配置一台以上查询机，方便补贴对象实时查询补贴数据；</w:t>
      </w:r>
    </w:p>
    <w:p w14:paraId="4996B5E1">
      <w:pPr>
        <w:pStyle w:val="7"/>
        <w:rPr>
          <w:rFonts w:hint="eastAsia" w:ascii="宋体"/>
          <w:szCs w:val="21"/>
          <w:highlight w:val="none"/>
          <w:lang w:eastAsia="zh-CN"/>
        </w:rPr>
      </w:pPr>
      <w:r>
        <w:rPr>
          <w:rFonts w:hint="eastAsia" w:ascii="宋体"/>
          <w:szCs w:val="21"/>
          <w:highlight w:val="none"/>
          <w:lang w:eastAsia="zh-CN"/>
        </w:rPr>
        <w:t>15．服务代理银行需加强对广大人民群众社保卡使用常识和相关金融法规宣传，做到家喻户晓；</w:t>
      </w:r>
    </w:p>
    <w:p w14:paraId="3BFF8037">
      <w:pPr>
        <w:pStyle w:val="7"/>
        <w:rPr>
          <w:rFonts w:hint="eastAsia" w:ascii="宋体"/>
          <w:szCs w:val="21"/>
          <w:highlight w:val="none"/>
          <w:lang w:eastAsia="zh-CN"/>
        </w:rPr>
      </w:pPr>
      <w:r>
        <w:rPr>
          <w:rFonts w:hint="eastAsia" w:ascii="宋体"/>
          <w:szCs w:val="21"/>
          <w:highlight w:val="none"/>
          <w:lang w:eastAsia="zh-CN"/>
        </w:rPr>
        <w:t>16．服务代理银行务必做好代发信息及保密工作，未经批准不得向任何第三方提供补贴对象数据和资料，如有失泄密发生，承担相应的法律责任。</w:t>
      </w:r>
    </w:p>
    <w:p w14:paraId="163A88D1">
      <w:pPr>
        <w:pStyle w:val="7"/>
        <w:rPr>
          <w:rFonts w:hint="eastAsia" w:ascii="宋体"/>
          <w:szCs w:val="21"/>
          <w:highlight w:val="none"/>
          <w:lang w:eastAsia="zh-CN"/>
        </w:rPr>
      </w:pPr>
      <w:r>
        <w:rPr>
          <w:rFonts w:hint="eastAsia" w:ascii="宋体"/>
          <w:szCs w:val="21"/>
          <w:highlight w:val="none"/>
          <w:lang w:eastAsia="zh-CN"/>
        </w:rPr>
        <w:t>17、开展财政资金监督检查工作，并出具检查报告。</w:t>
      </w:r>
    </w:p>
    <w:p w14:paraId="610CF41A">
      <w:pPr>
        <w:pStyle w:val="7"/>
        <w:rPr>
          <w:rFonts w:hint="eastAsia" w:ascii="宋体"/>
          <w:szCs w:val="21"/>
          <w:highlight w:val="none"/>
        </w:rPr>
      </w:pPr>
      <w:r>
        <w:rPr>
          <w:rFonts w:hint="eastAsia" w:ascii="宋体"/>
          <w:szCs w:val="21"/>
          <w:highlight w:val="none"/>
          <w:lang w:eastAsia="zh-CN"/>
        </w:rPr>
        <w:t>四</w:t>
      </w:r>
      <w:r>
        <w:rPr>
          <w:rFonts w:hint="eastAsia" w:ascii="宋体"/>
          <w:szCs w:val="21"/>
          <w:highlight w:val="none"/>
        </w:rPr>
        <w:t>、项目类型：本项目属于其他未列明行业项目。</w:t>
      </w:r>
    </w:p>
    <w:p w14:paraId="2245456B">
      <w:pPr>
        <w:pStyle w:val="7"/>
        <w:rPr>
          <w:rFonts w:hint="eastAsia" w:ascii="宋体"/>
          <w:szCs w:val="21"/>
          <w:highlight w:val="none"/>
        </w:rPr>
      </w:pPr>
      <w:r>
        <w:rPr>
          <w:rFonts w:hint="eastAsia" w:ascii="宋体"/>
          <w:szCs w:val="21"/>
          <w:highlight w:val="none"/>
          <w:lang w:eastAsia="zh-CN"/>
        </w:rPr>
        <w:t>五</w:t>
      </w:r>
      <w:r>
        <w:rPr>
          <w:rFonts w:hint="eastAsia" w:ascii="宋体"/>
          <w:szCs w:val="21"/>
          <w:highlight w:val="none"/>
        </w:rPr>
        <w:t xml:space="preserve"> 、合同签订时间及地点：</w:t>
      </w:r>
    </w:p>
    <w:p w14:paraId="01592505">
      <w:pPr>
        <w:pStyle w:val="7"/>
        <w:rPr>
          <w:rFonts w:hint="eastAsia" w:ascii="宋体"/>
          <w:szCs w:val="21"/>
          <w:highlight w:val="none"/>
        </w:rPr>
      </w:pPr>
      <w:r>
        <w:rPr>
          <w:rFonts w:hint="eastAsia" w:ascii="宋体"/>
          <w:szCs w:val="21"/>
          <w:highlight w:val="none"/>
        </w:rPr>
        <w:t>时间：采购人应当自中标通知书发出之日起30日内，按照招标文件和中标人投标文件的规定，与中标人签订书面合同。所签订的合同不得对招标文件确定的事项和中标人投标文件作实质性修改。</w:t>
      </w:r>
    </w:p>
    <w:p w14:paraId="668FC763">
      <w:pPr>
        <w:pStyle w:val="7"/>
        <w:rPr>
          <w:rFonts w:hint="eastAsia" w:ascii="宋体" w:eastAsia="宋体"/>
          <w:szCs w:val="21"/>
          <w:highlight w:val="none"/>
          <w:lang w:eastAsia="zh-CN"/>
        </w:rPr>
      </w:pPr>
      <w:r>
        <w:rPr>
          <w:rFonts w:hint="eastAsia" w:ascii="宋体"/>
          <w:szCs w:val="21"/>
          <w:highlight w:val="none"/>
        </w:rPr>
        <w:t>地点：</w:t>
      </w:r>
      <w:r>
        <w:rPr>
          <w:rFonts w:hint="eastAsia" w:ascii="宋体"/>
          <w:szCs w:val="21"/>
          <w:highlight w:val="none"/>
          <w:lang w:eastAsia="zh-CN"/>
        </w:rPr>
        <w:t>克州财政局</w:t>
      </w:r>
      <w:r>
        <w:rPr>
          <w:rFonts w:hint="eastAsia" w:ascii="宋体" w:eastAsia="宋体"/>
          <w:szCs w:val="21"/>
          <w:highlight w:val="none"/>
          <w:lang w:eastAsia="zh-CN"/>
        </w:rPr>
        <w:t>乡财科</w:t>
      </w:r>
    </w:p>
    <w:p w14:paraId="0830FF43">
      <w:pPr>
        <w:ind w:firstLine="420" w:firstLineChars="200"/>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DEB1C">
    <w:pPr>
      <w:spacing w:line="49" w:lineRule="exact"/>
      <w:ind w:firstLine="1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iNWFhZjMyNTM3N2ZmN2I0NjJiYmJiYWE0ZDE4YjUifQ=="/>
  </w:docVars>
  <w:rsids>
    <w:rsidRoot w:val="00000000"/>
    <w:rsid w:val="096D58B6"/>
    <w:rsid w:val="17292119"/>
    <w:rsid w:val="22733698"/>
    <w:rsid w:val="247921E3"/>
    <w:rsid w:val="29824F56"/>
    <w:rsid w:val="29EE4772"/>
    <w:rsid w:val="2F4D24A6"/>
    <w:rsid w:val="41C53760"/>
    <w:rsid w:val="459766D8"/>
    <w:rsid w:val="514564F2"/>
    <w:rsid w:val="5511700B"/>
    <w:rsid w:val="58F5279F"/>
    <w:rsid w:val="5F4D657B"/>
    <w:rsid w:val="600F5FEA"/>
    <w:rsid w:val="66EB1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qFormat/>
    <w:uiPriority w:val="0"/>
    <w:pPr>
      <w:keepNext/>
      <w:keepLines/>
      <w:spacing w:before="260" w:after="260" w:line="416" w:lineRule="atLeast"/>
      <w:textAlignment w:val="baseline"/>
      <w:outlineLvl w:val="2"/>
    </w:pPr>
    <w:rPr>
      <w:b/>
      <w:bCs/>
      <w:color w:val="000000"/>
      <w:sz w:val="32"/>
      <w:szCs w:val="32"/>
      <w:u w:color="00000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3"/>
      <w:szCs w:val="33"/>
      <w:lang w:val="en-US" w:eastAsia="en-US" w:bidi="ar-SA"/>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正文格式"/>
    <w:basedOn w:val="1"/>
    <w:autoRedefine/>
    <w:qFormat/>
    <w:uiPriority w:val="99"/>
    <w:pPr>
      <w:widowControl/>
      <w:adjustRightInd w:val="0"/>
      <w:snapToGrid w:val="0"/>
      <w:spacing w:line="400" w:lineRule="atLeast"/>
      <w:ind w:firstLine="482"/>
      <w:textAlignment w:val="baseline"/>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2248</Words>
  <Characters>2257</Characters>
  <Lines>0</Lines>
  <Paragraphs>0</Paragraphs>
  <TotalTime>57</TotalTime>
  <ScaleCrop>false</ScaleCrop>
  <LinksUpToDate>false</LinksUpToDate>
  <CharactersWithSpaces>2259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2024-11-20T05:43:00Z</dcterms:created>
  <dc:creator>Administrator</dc:creator>
  <cp:lastModifiedBy>小阔爱</cp:lastModifiedBy>
  <dcterms:modified xsi:type="dcterms:W3CDTF">2024-11-21T05:06:47Z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8B3F37BFEA49462DB3420861A3C1E115_12</vt:lpwstr>
  </property>
</Properties>
</file>