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9B120">
      <w:pPr>
        <w:jc w:val="center"/>
        <w:rPr>
          <w:rFonts w:hint="eastAsia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克州GAJ生物物证发现仪采购项目</w:t>
      </w:r>
      <w:bookmarkStart w:id="0" w:name="_GoBack"/>
      <w:bookmarkEnd w:id="0"/>
      <w:r>
        <w:rPr>
          <w:rFonts w:hint="eastAsia" w:eastAsia="宋体"/>
          <w:b/>
          <w:bCs/>
          <w:sz w:val="36"/>
          <w:szCs w:val="36"/>
          <w:lang w:eastAsia="zh-CN"/>
        </w:rPr>
        <w:t>参数</w:t>
      </w:r>
    </w:p>
    <w:tbl>
      <w:tblPr>
        <w:tblStyle w:val="2"/>
        <w:tblW w:w="1094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19"/>
        <w:gridCol w:w="5386"/>
        <w:gridCol w:w="594"/>
        <w:gridCol w:w="637"/>
        <w:gridCol w:w="1118"/>
        <w:gridCol w:w="1075"/>
      </w:tblGrid>
      <w:tr w14:paraId="293824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0" w:type="dxa"/>
            <w:noWrap w:val="0"/>
            <w:vAlign w:val="center"/>
          </w:tcPr>
          <w:p w14:paraId="66158B75">
            <w:pPr>
              <w:pStyle w:val="4"/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  <w:t>序号</w:t>
            </w:r>
          </w:p>
        </w:tc>
        <w:tc>
          <w:tcPr>
            <w:tcW w:w="1419" w:type="dxa"/>
            <w:noWrap w:val="0"/>
            <w:vAlign w:val="center"/>
          </w:tcPr>
          <w:p w14:paraId="6219997A">
            <w:pPr>
              <w:spacing w:after="0" w:line="240" w:lineRule="auto"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  <w:t>名称</w:t>
            </w:r>
          </w:p>
        </w:tc>
        <w:tc>
          <w:tcPr>
            <w:tcW w:w="5386" w:type="dxa"/>
            <w:noWrap w:val="0"/>
            <w:vAlign w:val="center"/>
          </w:tcPr>
          <w:p w14:paraId="3A13441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规格</w:t>
            </w:r>
          </w:p>
        </w:tc>
        <w:tc>
          <w:tcPr>
            <w:tcW w:w="594" w:type="dxa"/>
            <w:noWrap w:val="0"/>
            <w:vAlign w:val="center"/>
          </w:tcPr>
          <w:p w14:paraId="0B4D8C3D">
            <w:pPr>
              <w:spacing w:after="0" w:line="240" w:lineRule="auto"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637" w:type="dxa"/>
            <w:noWrap w:val="0"/>
            <w:vAlign w:val="center"/>
          </w:tcPr>
          <w:p w14:paraId="1108ECFB">
            <w:pPr>
              <w:spacing w:after="0" w:line="240" w:lineRule="auto"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  <w:t>数量</w:t>
            </w:r>
          </w:p>
        </w:tc>
        <w:tc>
          <w:tcPr>
            <w:tcW w:w="1118" w:type="dxa"/>
            <w:noWrap w:val="0"/>
            <w:vAlign w:val="center"/>
          </w:tcPr>
          <w:p w14:paraId="5ACC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04B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</w:pPr>
          </w:p>
        </w:tc>
      </w:tr>
      <w:tr w14:paraId="70F77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0" w:type="dxa"/>
            <w:noWrap w:val="0"/>
            <w:vAlign w:val="center"/>
          </w:tcPr>
          <w:p w14:paraId="4D3A127F">
            <w:pPr>
              <w:pStyle w:val="4"/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default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19" w:type="dxa"/>
            <w:noWrap w:val="0"/>
            <w:vAlign w:val="center"/>
          </w:tcPr>
          <w:p w14:paraId="4A55D2DD">
            <w:pPr>
              <w:spacing w:after="0" w:line="240" w:lineRule="auto"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  <w:t>全智能生物物证发现工作站</w:t>
            </w:r>
          </w:p>
        </w:tc>
        <w:tc>
          <w:tcPr>
            <w:tcW w:w="5386" w:type="dxa"/>
            <w:noWrap w:val="0"/>
            <w:vAlign w:val="center"/>
          </w:tcPr>
          <w:p w14:paraId="40B0D2F2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★一、工作台模块：</w:t>
            </w:r>
          </w:p>
          <w:p w14:paraId="3EA8DB69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1、工作台面自带面光源，亮度线性可调，可消除拍照阴影；</w:t>
            </w:r>
          </w:p>
          <w:p w14:paraId="443A3092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2、台面四周面光源，亮度线性可调；</w:t>
            </w:r>
          </w:p>
          <w:p w14:paraId="03963C97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3、顶部垂直面光源；亮度线性可调；</w:t>
            </w:r>
          </w:p>
          <w:p w14:paraId="32C72931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4、顶部四面光源，角度手动调整，亮度线性可调；</w:t>
            </w:r>
          </w:p>
          <w:p w14:paraId="74F7291C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5、顶灯升降行程1000mm,升起最大高度1910mm；</w:t>
            </w:r>
          </w:p>
          <w:p w14:paraId="3DEB851D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6、独立移动式触摸屏操控盘，可触摸操控设备升降和灯的亮度；</w:t>
            </w:r>
          </w:p>
          <w:p w14:paraId="718CFA01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7、32寸角度可调节显示屏；</w:t>
            </w:r>
          </w:p>
          <w:p w14:paraId="78C38ECD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8、升降式可调工作平台，平台升降行程：500mm,升起最大高度：1025mm；</w:t>
            </w:r>
          </w:p>
          <w:p w14:paraId="3D3E8782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9、工作台面带可升降X/Y轴移动比例尺，比例尺升降行程：h=195mm；</w:t>
            </w:r>
          </w:p>
          <w:p w14:paraId="23B5A094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10、激光感应行程开关，确保顶灯和工作台面之间的安全距离；</w:t>
            </w:r>
          </w:p>
          <w:p w14:paraId="0A3AD49F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11、电源：AC/220V,50/60Hz,功率1500W；</w:t>
            </w:r>
          </w:p>
          <w:p w14:paraId="3E985BF5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12、工作台面积：1200mm*780mm；</w:t>
            </w:r>
          </w:p>
          <w:p w14:paraId="07B6FAC0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13、设备尺寸：1424mm*1030mm*1158mm；</w:t>
            </w:r>
          </w:p>
          <w:p w14:paraId="58A32D82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14.、设备总重量：≤100kg；</w:t>
            </w:r>
          </w:p>
          <w:p w14:paraId="1F10E1D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15、底部带可调水平式万向轮；</w:t>
            </w:r>
          </w:p>
          <w:p w14:paraId="1224257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16、高清自动聚焦CCD；</w:t>
            </w:r>
          </w:p>
          <w:p w14:paraId="4770D971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17、支持4K/60 HDMI输出；</w:t>
            </w:r>
          </w:p>
          <w:p w14:paraId="065C860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18、放大倍率范围为：1.0-84.0；</w:t>
            </w:r>
          </w:p>
          <w:p w14:paraId="10FF0DF5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19、光谱响应范围：325-1100NM；</w:t>
            </w:r>
          </w:p>
          <w:p w14:paraId="2C491E5D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20、配备≥800万像素 CMOS高清大视场显微光谱相机；</w:t>
            </w:r>
          </w:p>
          <w:p w14:paraId="16821944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21、相机系统：全自动切换红外模式和紫外或可见光模式；</w:t>
            </w:r>
          </w:p>
          <w:p w14:paraId="18AB24E1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★二、光源模块：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1、光谱响应范围：325-1100nm；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2、配备≥800万像素 CMOS高清光谱相机；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3、相机系统：UV-VIS/IR两种模式，手动切换红外模式和紫外或可见光模式；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4、全高清实时成像：4K@60fps，或者4K@30FPS/1080P；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5、多光谱取证光源必须≥9个波段：白光、紫外1 、紫外2、 蓝光 、蓝绿光、绿光 、橙色光、 红色光、 红外1 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6、≥8个光学镀膜滤光片；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7、多光谱（紫外、红外、可见光）之间一键自动切换 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8、放大倍数：≥28X光学放大，3倍数字倍率，≥200X数码放大：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9、 配备滤光片组合保护座；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10、 万向臂工作站 (链接显示器、电脑或者实验室系统)；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11、 设备左、右各带一个物证激光标记窗口，轻松标记物证，设备配置激光标记笔；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12、 专属图像处理软件；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13、 观察窗口采用三倍放大透镜；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14、 输出模式：HDMIx1、DVIx1、USBIx1、网口；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15、 相机镜头光圈：f/4.7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16、 100-240V 大功率输入适配器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17、多光谱光源响应是以下范围：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1- 白光:（400-7000nm）6500K色温；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2- 紫外1: 360-370 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3- 紫外2 :400-420 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4- 蓝光: 450-460nm；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5- 青绿光: 490-505nm；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6- 绿光: 525-535nm；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7- 橙光: 590-595nm；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8- 红光: 625-630nm；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9- 红外1:808nm；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10- 红外2:840-860nm；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11- 红外3:950nm；</w:t>
            </w:r>
          </w:p>
          <w:p w14:paraId="3D4896D5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★三、显微模块：</w:t>
            </w:r>
          </w:p>
          <w:p w14:paraId="688FA3F3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1、3D显微镜主体，同步齐焦双光学系统双光学系统</w:t>
            </w:r>
          </w:p>
          <w:p w14:paraId="1E5448D8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2、变倍范围≥ 0.32X-10.6X</w:t>
            </w:r>
          </w:p>
          <w:p w14:paraId="10BBAD3F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3、CCD系统 双CCD系统</w:t>
            </w:r>
          </w:p>
          <w:p w14:paraId="4A75945D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4、变倍比 1:8.1</w:t>
            </w:r>
          </w:p>
          <w:p w14:paraId="37AE774E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5、工作距离 (mm)≥ 110</w:t>
            </w:r>
          </w:p>
          <w:p w14:paraId="55FE0AD4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6、最大分辨率（1X）≥ 225lp/mm</w:t>
            </w:r>
          </w:p>
          <w:p w14:paraId="3EDB6131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7、平场度 ≥95%</w:t>
            </w:r>
          </w:p>
          <w:p w14:paraId="6F883B15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8、3D显示器，3目视跟踪系统</w:t>
            </w:r>
          </w:p>
          <w:p w14:paraId="71C99191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9、尺寸 28英寸，分辨率 4K（3840*2160*RGB）</w:t>
            </w:r>
          </w:p>
          <w:p w14:paraId="2DAE2AEA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10、对比度 42，亮度 300cd/㎡</w:t>
            </w:r>
          </w:p>
          <w:p w14:paraId="7C2C8D06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11、视角 89°（典型）</w:t>
            </w:r>
          </w:p>
          <w:p w14:paraId="731D393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12、有效3D观察距离≥ 0.38m-1.3m</w:t>
            </w:r>
          </w:p>
          <w:p w14:paraId="0B29D23D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13、最佳3D观察距离≥ 0.55m-0.75m</w:t>
            </w:r>
          </w:p>
          <w:p w14:paraId="1740D4CE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14、有效3D观察角度（水平） 43.6°</w:t>
            </w:r>
          </w:p>
          <w:p w14:paraId="527BD74C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15、有效3D观察角度（垂直） 39.6° 16、可接入网络化工痕特痕数据库，分析比对。</w:t>
            </w:r>
          </w:p>
          <w:p w14:paraId="72AE655D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★四、激光模块：</w:t>
            </w:r>
          </w:p>
          <w:p w14:paraId="2E6353CA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1、激光器类型：半导体激光；</w:t>
            </w:r>
          </w:p>
          <w:p w14:paraId="66B5FC13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2、光源波段值：532nm±1；450nm±1；</w:t>
            </w:r>
          </w:p>
          <w:p w14:paraId="76889C38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3、供电方式：交流供电，配备专用220V电源适配器；</w:t>
            </w:r>
          </w:p>
          <w:p w14:paraId="05E620E3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4、直流供电，可更换智能电池组即插即用，数字化提示能量值；</w:t>
            </w:r>
          </w:p>
          <w:p w14:paraId="0552497F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5、工作方式：触发认证方式；</w:t>
            </w:r>
          </w:p>
          <w:p w14:paraId="4EE434D2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6、工作模式：连续激光；</w:t>
            </w:r>
          </w:p>
          <w:p w14:paraId="41C17578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7、出光方式：通过柔性光纤输出光源；</w:t>
            </w:r>
          </w:p>
          <w:p w14:paraId="6B707C03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8、出光时间：即启即用；</w:t>
            </w:r>
          </w:p>
          <w:p w14:paraId="71F3FB75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9、控制方式：把柄式出光镜头内置控制结构，触发认证方式实时调节功率大小，显示屏数字显示当前功率值；</w:t>
            </w:r>
          </w:p>
          <w:p w14:paraId="394C446F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10、照明类型：圆形匀光投射；</w:t>
            </w:r>
          </w:p>
          <w:p w14:paraId="6A64B4A1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11、光斑质量：光均匀度高、零噪点；</w:t>
            </w:r>
          </w:p>
          <w:p w14:paraId="74CA33BE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12、安全保护：钥匙型硬件锁定开关；</w:t>
            </w:r>
          </w:p>
          <w:p w14:paraId="6BCBFBD2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13、关机保护：时间延时保护模式；</w:t>
            </w:r>
          </w:p>
          <w:p w14:paraId="2C21B68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14、温控方式：TEC制冷，智能恒温，智能能耗比控制；</w:t>
            </w:r>
          </w:p>
          <w:p w14:paraId="2426CF85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15、光束扩散全角：标配固定扩散角度10度；</w:t>
            </w:r>
          </w:p>
          <w:p w14:paraId="2A3E4C0A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16、光功率：绿光：0-8W（持续开机稳定）；蓝光：0-8W（持续开机稳定）；</w:t>
            </w:r>
          </w:p>
          <w:p w14:paraId="3A66DFD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17、外置电池续航：＞150min；</w:t>
            </w:r>
          </w:p>
          <w:p w14:paraId="1073490C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18、工作玃</w:t>
            </w:r>
          </w:p>
          <w:p w14:paraId="4F47DF1B">
            <w:pPr>
              <w:spacing w:after="0" w:line="240" w:lineRule="auto"/>
              <w:jc w:val="left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★五、工具数据库：</w:t>
            </w:r>
          </w:p>
          <w:p w14:paraId="45A5D58D">
            <w:pPr>
              <w:spacing w:after="0" w:line="240" w:lineRule="auto"/>
              <w:jc w:val="left"/>
              <w:rPr>
                <w:rFonts w:hint="default" w:ascii="华文宋体" w:hAnsi="华文宋体" w:eastAsia="华文宋体" w:cs="华文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1、工具数据库数量包含13大类，130亚类；2、数据库包含：钳类、剪类、刀类、锤类、斧类、锯类、扳手类、螺钉旋具类、凿类、钻类、锉类；3、工具样本数据包含生产信息、重要部位、刃口具体尺寸数据；4、工具样本图片包含工具外包装、工具全貌、工具侧面、工具端部、工作端等部位照片；5、刀具库包含全国刀具、民族工具、农耕、暗器等种类；6、刀具库数据包含刀具长度、刃身宽度及照片等信息；7、操作系统可与公安部全国工痕数据库无缝对接，实现数据互通比对。</w:t>
            </w:r>
          </w:p>
        </w:tc>
        <w:tc>
          <w:tcPr>
            <w:tcW w:w="594" w:type="dxa"/>
            <w:noWrap w:val="0"/>
            <w:vAlign w:val="center"/>
          </w:tcPr>
          <w:p w14:paraId="04D7E248">
            <w:pPr>
              <w:spacing w:after="0" w:line="240" w:lineRule="auto"/>
              <w:jc w:val="center"/>
              <w:rPr>
                <w:rFonts w:hint="default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637" w:type="dxa"/>
            <w:noWrap w:val="0"/>
            <w:vAlign w:val="center"/>
          </w:tcPr>
          <w:p w14:paraId="17337240">
            <w:pPr>
              <w:spacing w:after="0" w:line="240" w:lineRule="auto"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  <w:t>1</w:t>
            </w:r>
          </w:p>
        </w:tc>
        <w:tc>
          <w:tcPr>
            <w:tcW w:w="1118" w:type="dxa"/>
            <w:noWrap w:val="0"/>
            <w:vAlign w:val="center"/>
          </w:tcPr>
          <w:p w14:paraId="2753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7E44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eastAsia="zh-CN" w:bidi="ar-SA"/>
              </w:rPr>
            </w:pPr>
          </w:p>
        </w:tc>
      </w:tr>
    </w:tbl>
    <w:p w14:paraId="4F1E94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jYmJjYmI0MTA4NzE3ZjM5NWQ2ZThhYTFmOWZhNWIifQ=="/>
  </w:docVars>
  <w:rsids>
    <w:rsidRoot w:val="3772057B"/>
    <w:rsid w:val="274E2D73"/>
    <w:rsid w:val="3772057B"/>
    <w:rsid w:val="5B3F6C22"/>
    <w:rsid w:val="6DBF029F"/>
    <w:rsid w:val="6F18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/>
      <w:spacing w:after="200" w:line="252" w:lineRule="auto"/>
      <w:jc w:val="left"/>
    </w:pPr>
    <w:rPr>
      <w:rFonts w:ascii="Cambria" w:hAnsi="Cambria" w:eastAsia="宋体" w:cs="Times New Roman"/>
      <w:kern w:val="0"/>
      <w:sz w:val="22"/>
      <w:szCs w:val="22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1632</Words>
  <Characters>2073</Characters>
  <Lines>0</Lines>
  <Paragraphs>0</Paragraphs>
  <TotalTime>0</TotalTime>
  <ScaleCrop>false</ScaleCrop>
  <LinksUpToDate>false</LinksUpToDate>
  <CharactersWithSpaces>2131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2024-06-06T03:35:00Z</dcterms:created>
  <dc:creator>刘忠桂</dc:creator>
  <cp:lastModifiedBy>张鑫</cp:lastModifiedBy>
  <dcterms:modified xsi:type="dcterms:W3CDTF">2024-09-02T02:49:18Z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9D355CC4C1F44CBFA585E01AB913D223_11</vt:lpwstr>
  </property>
</Properties>
</file>