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5986F">
      <w:pPr>
        <w:jc w:val="center"/>
        <w:rPr>
          <w:rFonts w:hint="default" w:eastAsiaTheme="minor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服务需求</w:t>
      </w:r>
    </w:p>
    <w:tbl>
      <w:tblPr>
        <w:tblStyle w:val="3"/>
        <w:tblW w:w="490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2620"/>
        <w:gridCol w:w="1914"/>
        <w:gridCol w:w="2886"/>
      </w:tblGrid>
      <w:tr w14:paraId="6DA5B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E40B7B9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序号</w:t>
            </w:r>
          </w:p>
        </w:tc>
        <w:tc>
          <w:tcPr>
            <w:tcW w:w="156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7E23A78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项目名称</w:t>
            </w:r>
          </w:p>
        </w:tc>
        <w:tc>
          <w:tcPr>
            <w:tcW w:w="114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2361C0E3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数量</w:t>
            </w:r>
          </w:p>
        </w:tc>
        <w:tc>
          <w:tcPr>
            <w:tcW w:w="17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E2BEAAC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单位</w:t>
            </w:r>
          </w:p>
        </w:tc>
      </w:tr>
      <w:tr w14:paraId="74834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56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6C2047B">
            <w:pPr>
              <w:ind w:firstLine="480" w:firstLineChars="200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6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7369E145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阿扎克镇、松他克镇</w:t>
            </w:r>
          </w:p>
        </w:tc>
        <w:tc>
          <w:tcPr>
            <w:tcW w:w="114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 w14:paraId="630F7672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60718.43</w:t>
            </w:r>
          </w:p>
        </w:tc>
        <w:tc>
          <w:tcPr>
            <w:tcW w:w="172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77413FC">
            <w:pPr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亩</w:t>
            </w:r>
          </w:p>
        </w:tc>
      </w:tr>
      <w:tr w14:paraId="645B7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F6754E2">
            <w:pPr>
              <w:pStyle w:val="2"/>
              <w:ind w:left="0" w:leftChars="0" w:firstLine="482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注：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对阿扎克镇、松他克镇60718.43亩林果业和其他林地一次喷洒石硫合剂服务（不包括药剂）；</w:t>
            </w:r>
          </w:p>
        </w:tc>
      </w:tr>
    </w:tbl>
    <w:p w14:paraId="719A526D">
      <w:pPr>
        <w:pStyle w:val="2"/>
        <w:ind w:left="0" w:leftChars="0" w:firstLine="0" w:firstLineChars="0"/>
        <w:rPr>
          <w:rFonts w:hint="eastAsia" w:ascii="Times New Roman" w:hAnsi="Times New Roman" w:eastAsia="宋体" w:cs="Times New Roman"/>
          <w:b/>
          <w:bCs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highlight w:val="none"/>
          <w:lang w:val="en-US" w:eastAsia="zh-CN"/>
        </w:rPr>
        <w:t>其他要求：</w:t>
      </w:r>
    </w:p>
    <w:p w14:paraId="6892EB52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一</w:t>
      </w:r>
      <w:r>
        <w:rPr>
          <w:rFonts w:hint="eastAsia"/>
          <w:sz w:val="24"/>
          <w:szCs w:val="24"/>
        </w:rPr>
        <w:t>、操作技能要求</w:t>
      </w:r>
    </w:p>
    <w:p w14:paraId="32A787E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药物使用技能：能够根据防治对象和区域选择合适的药物和施用方法（如喷雾、熏蒸、毒饵等）。熟练掌握药物配制、设备操作及打药技术，确保药物均匀覆盖目标区域。</w:t>
      </w:r>
    </w:p>
    <w:p w14:paraId="7DD141BE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2.设备操作技能：熟悉常用打药设备（如喷雾器、烟雾机等）的使用方法和维护技巧。能够及时发现并排除设备故障，确保打药工作顺利进行。</w:t>
      </w:r>
    </w:p>
    <w:p w14:paraId="10E8A07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二</w:t>
      </w:r>
      <w:r>
        <w:rPr>
          <w:rFonts w:hint="eastAsia"/>
          <w:sz w:val="24"/>
          <w:szCs w:val="24"/>
        </w:rPr>
        <w:t>、安全防护要求</w:t>
      </w:r>
    </w:p>
    <w:p w14:paraId="14267C7E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个人防护：打药人员需佩戴专业的防护装备，包括口罩、手套、防护服、护目镜等，避免药物接触皮肤或吸入体内。打药过程中禁止饮食、吸烟，防止药物误入口中。</w:t>
      </w:r>
    </w:p>
    <w:p w14:paraId="3B0C724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操作安全：严格按照操作规程进行打药，避免药物泄漏或误用。打药时注意周围环境，避免药物污染水源、土壤或空气。</w:t>
      </w:r>
    </w:p>
    <w:p w14:paraId="68C9549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3. 应急处理：掌握药物中毒的应急处理方法，若发生意外需立即采取急救措施并就医。熟悉药物泄漏的应急处理流程，防止污染扩散。</w:t>
      </w:r>
    </w:p>
    <w:p w14:paraId="039295E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.专业知识：熟悉常见有害生物的生活习性、危害特点及防治方法。掌握药物的特性、使用方法、注意事项及应急处理措施。</w:t>
      </w:r>
    </w:p>
    <w:p w14:paraId="429D42E0">
      <w:pPr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三、配药方法</w:t>
      </w:r>
    </w:p>
    <w:p w14:paraId="624792CE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1.稀释比例：根据作物和病虫害情况，按说明书推荐比例稀释。</w:t>
      </w:r>
    </w:p>
    <w:p w14:paraId="4D489F0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例如：</w:t>
      </w:r>
      <w:r>
        <w:rPr>
          <w:rFonts w:hint="eastAsia"/>
          <w:sz w:val="24"/>
          <w:szCs w:val="24"/>
          <w:lang w:eastAsia="zh-CN"/>
        </w:rPr>
        <w:t>春秋</w:t>
      </w:r>
      <w:r>
        <w:rPr>
          <w:rFonts w:hint="eastAsia"/>
          <w:sz w:val="24"/>
          <w:szCs w:val="24"/>
        </w:rPr>
        <w:t>季清园：</w:t>
      </w:r>
      <w:r>
        <w:rPr>
          <w:rFonts w:hint="eastAsia"/>
          <w:sz w:val="24"/>
          <w:szCs w:val="24"/>
          <w:lang w:eastAsia="zh-CN"/>
        </w:rPr>
        <w:t>波美度</w:t>
      </w:r>
      <w:r>
        <w:rPr>
          <w:rFonts w:hint="eastAsia"/>
          <w:sz w:val="24"/>
          <w:szCs w:val="24"/>
          <w:lang w:val="en-US" w:eastAsia="zh-CN"/>
        </w:rPr>
        <w:t>3-5可用</w:t>
      </w:r>
      <w:r>
        <w:rPr>
          <w:rFonts w:hint="eastAsia"/>
          <w:sz w:val="24"/>
          <w:szCs w:val="24"/>
        </w:rPr>
        <w:t>1: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～1:</w:t>
      </w: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（1份石硫合剂加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～</w:t>
      </w:r>
      <w:r>
        <w:rPr>
          <w:rFonts w:hint="eastAsia"/>
          <w:sz w:val="24"/>
          <w:szCs w:val="24"/>
          <w:lang w:val="en-US" w:eastAsia="zh-CN"/>
        </w:rPr>
        <w:t>8</w:t>
      </w:r>
      <w:r>
        <w:rPr>
          <w:rFonts w:hint="eastAsia"/>
          <w:sz w:val="24"/>
          <w:szCs w:val="24"/>
        </w:rPr>
        <w:t>份水）。</w:t>
      </w:r>
    </w:p>
    <w:p w14:paraId="0BE7285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生长季节：</w:t>
      </w:r>
      <w:r>
        <w:rPr>
          <w:rFonts w:hint="eastAsia"/>
          <w:sz w:val="24"/>
          <w:szCs w:val="24"/>
          <w:lang w:eastAsia="zh-CN"/>
        </w:rPr>
        <w:t>波美度</w:t>
      </w:r>
      <w:r>
        <w:rPr>
          <w:rFonts w:hint="eastAsia"/>
          <w:sz w:val="24"/>
          <w:szCs w:val="24"/>
          <w:lang w:val="en-US" w:eastAsia="zh-CN"/>
        </w:rPr>
        <w:t>0.2-0.5可用（1：50-1:100）</w:t>
      </w:r>
    </w:p>
    <w:p w14:paraId="1955632A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天气温度的不同比例跟温度调整。</w:t>
      </w:r>
    </w:p>
    <w:p w14:paraId="339BADC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四</w:t>
      </w:r>
      <w:r>
        <w:rPr>
          <w:rFonts w:hint="eastAsia"/>
          <w:sz w:val="24"/>
          <w:szCs w:val="24"/>
        </w:rPr>
        <w:t>、环境保护要求</w:t>
      </w:r>
    </w:p>
    <w:p w14:paraId="4BFAF6A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药物使用规范：严格按照药物说明书或专业标准控制药物浓度和使用剂量，避免过量使用。选择环保、低毒的药物，减少对环境的负面影响。</w:t>
      </w:r>
    </w:p>
    <w:p w14:paraId="0A218C0E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废弃物处理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</w:rPr>
        <w:t>打药后产生的废弃物（如空药瓶、包装袋等）需按照环保要求妥善处理，避免污染环境。</w:t>
      </w:r>
    </w:p>
    <w:p w14:paraId="579C4DD9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五</w:t>
      </w:r>
      <w:r>
        <w:rPr>
          <w:rFonts w:hint="eastAsia"/>
          <w:sz w:val="24"/>
          <w:szCs w:val="24"/>
        </w:rPr>
        <w:t>、服务意识要求</w:t>
      </w:r>
    </w:p>
    <w:p w14:paraId="7B9C1216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客户沟通：打药前与客户充分沟通，了解客户需求，告知打药注意事项。打药后向客户反馈防治效果，提供后续建议。</w:t>
      </w:r>
    </w:p>
    <w:p w14:paraId="05FD71C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工作态度：打药人员需具备责任心，认真完成每一项防治任务。对待客户需礼貌、耐心，及时解答客户疑问。</w:t>
      </w:r>
    </w:p>
    <w:p w14:paraId="6E85A1A6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六</w:t>
      </w:r>
      <w:r>
        <w:rPr>
          <w:rFonts w:hint="eastAsia"/>
          <w:sz w:val="24"/>
          <w:szCs w:val="24"/>
        </w:rPr>
        <w:t>、健康要求</w:t>
      </w:r>
    </w:p>
    <w:p w14:paraId="09006253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身体健康：打药人员需身体健康，无传染性疾病或药物过敏史。定期进行健康检查，确保能够胜任打药工作。</w:t>
      </w:r>
    </w:p>
    <w:p w14:paraId="58101E0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心理素质：具备良好的心理素质，能够在复杂环境下保持冷静，妥善处理突发情况。</w:t>
      </w:r>
    </w:p>
    <w:p w14:paraId="6F1ADBBD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七</w:t>
      </w:r>
      <w:r>
        <w:rPr>
          <w:rFonts w:hint="eastAsia"/>
          <w:sz w:val="24"/>
          <w:szCs w:val="24"/>
        </w:rPr>
        <w:t>、法律法规要求</w:t>
      </w:r>
    </w:p>
    <w:p w14:paraId="75122B3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1. 遵守法规：打药人员需严格遵守国家相关法律法规和行业标准，确保操作合法合规。使用的药物必须具有有效的农药登记证，严禁使用过期或伪劣药物。</w:t>
      </w:r>
    </w:p>
    <w:p w14:paraId="0BE82045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2. 记录与报告：打药人员需详细记录每次打药的时间、地点、药物种类、使用量等信息，并定期向相关部门报告。</w:t>
      </w:r>
    </w:p>
    <w:p w14:paraId="2922B377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通过满足以上要求，打药人员可以确保有害生物防治工作的安全性、有效性和环保性，同时保障自身和客户的权益。</w:t>
      </w:r>
    </w:p>
    <w:p w14:paraId="6B1D0DC6">
      <w:pPr>
        <w:ind w:firstLine="480" w:firstLineChars="200"/>
        <w:rPr>
          <w:rFonts w:hint="eastAsia"/>
          <w:sz w:val="24"/>
          <w:szCs w:val="24"/>
        </w:rPr>
      </w:pPr>
    </w:p>
    <w:p w14:paraId="581AF1D9">
      <w:pPr>
        <w:ind w:firstLine="480" w:firstLineChars="200"/>
        <w:jc w:val="right"/>
        <w:rPr>
          <w:rFonts w:hint="eastAsia"/>
          <w:sz w:val="24"/>
          <w:szCs w:val="24"/>
        </w:rPr>
      </w:pPr>
    </w:p>
    <w:p w14:paraId="5382CC4F">
      <w:pPr>
        <w:ind w:firstLine="480" w:firstLineChars="200"/>
        <w:jc w:val="right"/>
        <w:rPr>
          <w:rFonts w:hint="eastAsia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D03BBB"/>
    <w:rsid w:val="2A114DBC"/>
    <w:rsid w:val="40BC04A3"/>
    <w:rsid w:val="43504275"/>
    <w:rsid w:val="49FF23FF"/>
    <w:rsid w:val="4C194BD2"/>
    <w:rsid w:val="59A56099"/>
    <w:rsid w:val="5E80280F"/>
    <w:rsid w:val="720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1086</Words>
  <Characters>1138</Characters>
  <Lines>0</Lines>
  <Paragraphs>0</Paragraphs>
  <TotalTime>1</TotalTime>
  <ScaleCrop>false</ScaleCrop>
  <LinksUpToDate>false</LinksUpToDate>
  <CharactersWithSpaces>1150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2025-02-26T04:44:00Z</dcterms:created>
  <dc:creator>Administrator</dc:creator>
  <cp:lastModifiedBy>宝轩贝豪</cp:lastModifiedBy>
  <cp:lastPrinted>2025-03-03T02:14:00Z</cp:lastPrinted>
  <dcterms:modified xsi:type="dcterms:W3CDTF">2025-03-03T07:54:09Z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eyJoZGlkIjoiOTkxYTljMzhhOGZlMzAwOGI4NThlZTVhZjQ5YzliZTAiLCJ1c2VySWQiOiI0NzU0MzczNDgifQ==</vt:lpwstr>
  </property>
  <property fmtid="{D5CDD505-2E9C-101B-9397-08002B2CF9AE}" pid="4" name="ICV">
    <vt:lpwstr>BDF9D7F3396747F9B0CCE1738E3A62D1_13</vt:lpwstr>
  </property>
</Properties>
</file>