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FDCBB6">
      <w:pPr>
        <w:keepNext w:val="0"/>
        <w:keepLines w:val="0"/>
        <w:pageBreakBefore w:val="0"/>
        <w:widowControl w:val="0"/>
        <w:tabs>
          <w:tab w:val="left" w:pos="630"/>
        </w:tabs>
        <w:kinsoku/>
        <w:wordWrap/>
        <w:overflowPunct/>
        <w:topLinePunct w:val="0"/>
        <w:autoSpaceDE/>
        <w:autoSpaceDN/>
        <w:bidi w:val="0"/>
        <w:adjustRightInd/>
        <w:snapToGrid/>
        <w:spacing w:line="360" w:lineRule="auto"/>
        <w:jc w:val="left"/>
        <w:textAlignment w:val="auto"/>
        <w:rPr>
          <w:rFonts w:hint="eastAsia" w:ascii="宋体" w:hAnsi="宋体" w:eastAsia="宋体" w:cs="宋体"/>
          <w:b/>
          <w:bCs/>
          <w:sz w:val="48"/>
          <w:szCs w:val="56"/>
          <w:highlight w:val="none"/>
          <w:lang w:eastAsia="zh-CN"/>
        </w:rPr>
      </w:pPr>
      <w:r>
        <w:rPr>
          <w:rFonts w:hint="eastAsia" w:ascii="宋体" w:hAnsi="宋体" w:eastAsia="宋体" w:cs="宋体"/>
          <w:b/>
          <w:bCs/>
          <w:sz w:val="48"/>
          <w:szCs w:val="56"/>
          <w:highlight w:val="none"/>
          <w:lang w:eastAsia="zh-CN"/>
        </w:rPr>
        <w:tab/>
      </w:r>
    </w:p>
    <w:p w14:paraId="2DF73B1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z w:val="48"/>
          <w:szCs w:val="56"/>
          <w:highlight w:val="none"/>
        </w:rPr>
      </w:pPr>
    </w:p>
    <w:p w14:paraId="05ADA14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z w:val="44"/>
          <w:szCs w:val="52"/>
          <w:highlight w:val="none"/>
          <w:lang w:val="en-US" w:eastAsia="zh-CN"/>
        </w:rPr>
      </w:pPr>
      <w:r>
        <w:rPr>
          <w:rFonts w:hint="eastAsia" w:ascii="宋体" w:hAnsi="宋体" w:eastAsia="宋体" w:cs="宋体"/>
          <w:b/>
          <w:bCs/>
          <w:sz w:val="48"/>
          <w:szCs w:val="56"/>
          <w:highlight w:val="none"/>
        </w:rPr>
        <w:t>阿图什市2024年中央财政三北工程林草湿荒一体化保护修复（退化林修复）项目物资采购</w:t>
      </w:r>
    </w:p>
    <w:p w14:paraId="100B9DD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z w:val="44"/>
          <w:szCs w:val="52"/>
          <w:highlight w:val="none"/>
          <w:lang w:val="en-US" w:eastAsia="zh-CN"/>
        </w:rPr>
      </w:pPr>
    </w:p>
    <w:p w14:paraId="3B4B8FA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z w:val="96"/>
          <w:szCs w:val="192"/>
          <w:highlight w:val="none"/>
          <w:lang w:val="en-US" w:eastAsia="zh-CN"/>
        </w:rPr>
      </w:pPr>
      <w:r>
        <w:rPr>
          <w:rFonts w:hint="eastAsia" w:ascii="宋体" w:hAnsi="宋体" w:eastAsia="宋体" w:cs="宋体"/>
          <w:b/>
          <w:bCs/>
          <w:sz w:val="96"/>
          <w:szCs w:val="192"/>
          <w:highlight w:val="none"/>
          <w:lang w:val="en-US" w:eastAsia="zh-CN"/>
        </w:rPr>
        <w:t>磋</w:t>
      </w:r>
    </w:p>
    <w:p w14:paraId="144A84A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z w:val="96"/>
          <w:szCs w:val="192"/>
          <w:highlight w:val="none"/>
          <w:lang w:val="en-US" w:eastAsia="zh-CN"/>
        </w:rPr>
      </w:pPr>
      <w:r>
        <w:rPr>
          <w:rFonts w:hint="eastAsia" w:ascii="宋体" w:hAnsi="宋体" w:eastAsia="宋体" w:cs="宋体"/>
          <w:b/>
          <w:bCs/>
          <w:sz w:val="96"/>
          <w:szCs w:val="192"/>
          <w:highlight w:val="none"/>
          <w:lang w:val="en-US" w:eastAsia="zh-CN"/>
        </w:rPr>
        <w:t>商</w:t>
      </w:r>
    </w:p>
    <w:p w14:paraId="6E15033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z w:val="96"/>
          <w:szCs w:val="192"/>
          <w:highlight w:val="none"/>
          <w:lang w:val="en-US" w:eastAsia="zh-CN"/>
        </w:rPr>
      </w:pPr>
      <w:r>
        <w:rPr>
          <w:rFonts w:hint="eastAsia" w:ascii="宋体" w:hAnsi="宋体" w:eastAsia="宋体" w:cs="宋体"/>
          <w:b/>
          <w:bCs/>
          <w:sz w:val="96"/>
          <w:szCs w:val="192"/>
          <w:highlight w:val="none"/>
          <w:lang w:val="en-US" w:eastAsia="zh-CN"/>
        </w:rPr>
        <w:t>文</w:t>
      </w:r>
    </w:p>
    <w:p w14:paraId="5F9EF7D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z w:val="96"/>
          <w:szCs w:val="192"/>
          <w:highlight w:val="none"/>
          <w:lang w:val="en-US" w:eastAsia="zh-CN"/>
        </w:rPr>
      </w:pPr>
      <w:r>
        <w:rPr>
          <w:rFonts w:hint="eastAsia" w:ascii="宋体" w:hAnsi="宋体" w:eastAsia="宋体" w:cs="宋体"/>
          <w:b/>
          <w:bCs/>
          <w:sz w:val="96"/>
          <w:szCs w:val="192"/>
          <w:highlight w:val="none"/>
          <w:lang w:val="en-US" w:eastAsia="zh-CN"/>
        </w:rPr>
        <w:t>件</w:t>
      </w:r>
    </w:p>
    <w:p w14:paraId="332D5786">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sz w:val="28"/>
          <w:szCs w:val="28"/>
          <w:highlight w:val="none"/>
          <w:lang w:val="en-US" w:eastAsia="zh-CN"/>
        </w:rPr>
      </w:pPr>
    </w:p>
    <w:p w14:paraId="4E0E2E1B">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default"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t>采购单位（盖章）：阿图什市林草工作站</w:t>
      </w:r>
    </w:p>
    <w:p w14:paraId="2E388223">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default"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t>项目联系人：辛先生                联系电话：15509088882</w:t>
      </w:r>
    </w:p>
    <w:p w14:paraId="7E292FB6">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t>代理机构（盖章）：新疆锦研建设工程项目管理有限公司</w:t>
      </w:r>
    </w:p>
    <w:p w14:paraId="0A113C98">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t>项目联系人：黄女士                联系电话：18690807333</w:t>
      </w:r>
    </w:p>
    <w:p w14:paraId="34F46385">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t>日期：2024年10月</w:t>
      </w:r>
    </w:p>
    <w:p w14:paraId="585F624E">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b/>
          <w:bCs/>
          <w:sz w:val="28"/>
          <w:szCs w:val="28"/>
          <w:highlight w:val="none"/>
          <w:lang w:val="en-US" w:eastAsia="zh-CN"/>
        </w:rPr>
      </w:pPr>
    </w:p>
    <w:p w14:paraId="225EF35B">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
          <w:bCs/>
          <w:sz w:val="36"/>
          <w:szCs w:val="36"/>
          <w:highlight w:val="none"/>
          <w:lang w:val="en-US" w:eastAsia="zh-CN"/>
        </w:rPr>
        <w:sectPr>
          <w:headerReference r:id="rId3" w:type="default"/>
          <w:footerReference r:id="rId4" w:type="default"/>
          <w:pgSz w:w="11906" w:h="16838"/>
          <w:pgMar w:top="1417" w:right="1417" w:bottom="1417" w:left="1417" w:header="1134" w:footer="992" w:gutter="0"/>
          <w:pgNumType w:fmt="decimal" w:start="1"/>
          <w:cols w:space="425" w:num="1"/>
          <w:docGrid w:type="lines" w:linePitch="312" w:charSpace="0"/>
        </w:sectPr>
      </w:pPr>
    </w:p>
    <w:p w14:paraId="7EE0845D">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
          <w:bCs/>
          <w:sz w:val="36"/>
          <w:szCs w:val="36"/>
          <w:highlight w:val="none"/>
          <w:lang w:val="en-US" w:eastAsia="zh-CN"/>
        </w:rPr>
      </w:pPr>
      <w:r>
        <w:rPr>
          <w:rFonts w:hint="eastAsia" w:ascii="宋体" w:hAnsi="宋体" w:eastAsia="宋体" w:cs="宋体"/>
          <w:b/>
          <w:bCs/>
          <w:sz w:val="36"/>
          <w:szCs w:val="36"/>
          <w:highlight w:val="none"/>
          <w:lang w:val="en-US" w:eastAsia="zh-CN"/>
        </w:rPr>
        <w:t>招投标监督管理机构备案登记栏</w:t>
      </w:r>
    </w:p>
    <w:p w14:paraId="76B8C0D4">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
          <w:bCs/>
          <w:sz w:val="36"/>
          <w:szCs w:val="36"/>
          <w:highlight w:val="none"/>
          <w:lang w:val="en-US" w:eastAsia="zh-CN"/>
        </w:rPr>
      </w:pP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8"/>
      </w:tblGrid>
      <w:tr w14:paraId="6EBC7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8" w:type="dxa"/>
          </w:tcPr>
          <w:p w14:paraId="1170C8E4">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b/>
                <w:bCs/>
                <w:sz w:val="28"/>
                <w:szCs w:val="28"/>
                <w:highlight w:val="none"/>
                <w:lang w:val="en-US" w:eastAsia="zh-CN"/>
              </w:rPr>
            </w:pPr>
          </w:p>
          <w:p w14:paraId="040879BB">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b/>
                <w:bCs/>
                <w:sz w:val="28"/>
                <w:szCs w:val="28"/>
                <w:highlight w:val="none"/>
                <w:vertAlign w:val="baseline"/>
                <w:lang w:val="en-US" w:eastAsia="zh-CN"/>
              </w:rPr>
            </w:pPr>
            <w:r>
              <w:rPr>
                <w:rFonts w:hint="eastAsia" w:ascii="宋体" w:hAnsi="宋体" w:eastAsia="宋体" w:cs="宋体"/>
                <w:b/>
                <w:bCs/>
                <w:sz w:val="28"/>
                <w:szCs w:val="28"/>
                <w:highlight w:val="none"/>
                <w:lang w:val="en-US" w:eastAsia="zh-CN"/>
              </w:rPr>
              <w:t>采购单位（盖章）：阿图什市林草工作站</w:t>
            </w:r>
          </w:p>
          <w:p w14:paraId="6A70BA63">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b/>
                <w:bCs/>
                <w:sz w:val="28"/>
                <w:szCs w:val="28"/>
                <w:highlight w:val="none"/>
                <w:vertAlign w:val="baseline"/>
                <w:lang w:val="en-US" w:eastAsia="zh-CN"/>
              </w:rPr>
            </w:pPr>
          </w:p>
          <w:p w14:paraId="672218D5">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b/>
                <w:bCs/>
                <w:sz w:val="28"/>
                <w:szCs w:val="28"/>
                <w:highlight w:val="none"/>
                <w:vertAlign w:val="baseline"/>
                <w:lang w:val="en-US" w:eastAsia="zh-CN"/>
              </w:rPr>
            </w:pPr>
          </w:p>
          <w:p w14:paraId="77D08F45">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b/>
                <w:bCs/>
                <w:sz w:val="28"/>
                <w:szCs w:val="28"/>
                <w:highlight w:val="none"/>
                <w:vertAlign w:val="baseline"/>
                <w:lang w:val="en-US" w:eastAsia="zh-CN"/>
              </w:rPr>
            </w:pPr>
          </w:p>
          <w:p w14:paraId="208F6C5D">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b/>
                <w:bCs/>
                <w:sz w:val="28"/>
                <w:szCs w:val="28"/>
                <w:highlight w:val="none"/>
                <w:vertAlign w:val="baseline"/>
                <w:lang w:val="en-US" w:eastAsia="zh-CN"/>
              </w:rPr>
            </w:pPr>
          </w:p>
          <w:p w14:paraId="20F9C63B">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b/>
                <w:bCs/>
                <w:sz w:val="28"/>
                <w:szCs w:val="28"/>
                <w:highlight w:val="none"/>
                <w:vertAlign w:val="baseline"/>
                <w:lang w:val="en-US" w:eastAsia="zh-CN"/>
              </w:rPr>
            </w:pPr>
          </w:p>
          <w:p w14:paraId="02757D19">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b/>
                <w:bCs/>
                <w:sz w:val="28"/>
                <w:szCs w:val="28"/>
                <w:highlight w:val="none"/>
                <w:vertAlign w:val="baseline"/>
                <w:lang w:val="en-US" w:eastAsia="zh-CN"/>
              </w:rPr>
            </w:pPr>
            <w:r>
              <w:rPr>
                <w:rFonts w:hint="eastAsia" w:ascii="宋体" w:hAnsi="宋体" w:eastAsia="宋体" w:cs="宋体"/>
                <w:b/>
                <w:bCs/>
                <w:sz w:val="28"/>
                <w:szCs w:val="28"/>
                <w:highlight w:val="none"/>
                <w:vertAlign w:val="baseline"/>
                <w:lang w:val="en-US" w:eastAsia="zh-CN"/>
              </w:rPr>
              <w:t>采购项目名称：阿图什市2024年中央财政三北工程林草湿荒一体化保护修复（退化林修复）项目物资采购</w:t>
            </w:r>
          </w:p>
          <w:p w14:paraId="67444090">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b/>
                <w:bCs/>
                <w:sz w:val="28"/>
                <w:szCs w:val="28"/>
                <w:highlight w:val="none"/>
                <w:vertAlign w:val="baseline"/>
                <w:lang w:val="en-US" w:eastAsia="zh-CN"/>
              </w:rPr>
            </w:pPr>
          </w:p>
          <w:p w14:paraId="6A1C71C3">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b/>
                <w:bCs/>
                <w:sz w:val="28"/>
                <w:szCs w:val="28"/>
                <w:highlight w:val="none"/>
                <w:vertAlign w:val="baseline"/>
                <w:lang w:val="en-US" w:eastAsia="zh-CN"/>
              </w:rPr>
            </w:pPr>
          </w:p>
          <w:p w14:paraId="4DE011DD">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b/>
                <w:bCs/>
                <w:sz w:val="28"/>
                <w:szCs w:val="28"/>
                <w:highlight w:val="none"/>
                <w:vertAlign w:val="baseline"/>
                <w:lang w:val="en-US" w:eastAsia="zh-CN"/>
              </w:rPr>
            </w:pPr>
          </w:p>
          <w:p w14:paraId="390D7DAF">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b/>
                <w:bCs/>
                <w:sz w:val="28"/>
                <w:szCs w:val="28"/>
                <w:highlight w:val="none"/>
                <w:vertAlign w:val="baseline"/>
                <w:lang w:val="en-US" w:eastAsia="zh-CN"/>
              </w:rPr>
            </w:pPr>
          </w:p>
          <w:p w14:paraId="1B8C2D1A">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t>代理机构（盖章）：新疆锦研建设工程项目管理有限公司</w:t>
            </w:r>
          </w:p>
          <w:p w14:paraId="0319118F">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default" w:ascii="宋体" w:hAnsi="宋体" w:eastAsia="宋体" w:cs="宋体"/>
                <w:b/>
                <w:bCs/>
                <w:sz w:val="28"/>
                <w:szCs w:val="28"/>
                <w:highlight w:val="none"/>
                <w:vertAlign w:val="baseline"/>
                <w:lang w:val="en-US" w:eastAsia="zh-CN"/>
              </w:rPr>
            </w:pPr>
          </w:p>
          <w:p w14:paraId="41A1E44A">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b/>
                <w:bCs/>
                <w:sz w:val="28"/>
                <w:szCs w:val="28"/>
                <w:highlight w:val="none"/>
                <w:vertAlign w:val="baseline"/>
                <w:lang w:val="en-US" w:eastAsia="zh-CN"/>
              </w:rPr>
            </w:pPr>
          </w:p>
          <w:p w14:paraId="62714BDC">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b/>
                <w:bCs/>
                <w:sz w:val="28"/>
                <w:szCs w:val="28"/>
                <w:highlight w:val="none"/>
                <w:vertAlign w:val="baseline"/>
                <w:lang w:val="en-US" w:eastAsia="zh-CN"/>
              </w:rPr>
            </w:pPr>
          </w:p>
          <w:p w14:paraId="502A3827">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b/>
                <w:bCs/>
                <w:sz w:val="28"/>
                <w:szCs w:val="28"/>
                <w:highlight w:val="none"/>
                <w:vertAlign w:val="baseline"/>
                <w:lang w:val="en-US" w:eastAsia="zh-CN"/>
              </w:rPr>
            </w:pPr>
          </w:p>
          <w:p w14:paraId="69C748B4">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default" w:ascii="宋体" w:hAnsi="宋体" w:eastAsia="宋体" w:cs="宋体"/>
                <w:b/>
                <w:bCs/>
                <w:sz w:val="28"/>
                <w:szCs w:val="28"/>
                <w:highlight w:val="none"/>
                <w:vertAlign w:val="baseline"/>
                <w:lang w:val="en-US" w:eastAsia="zh-CN"/>
              </w:rPr>
            </w:pPr>
            <w:r>
              <w:rPr>
                <w:rFonts w:hint="eastAsia" w:ascii="宋体" w:hAnsi="宋体" w:eastAsia="宋体" w:cs="宋体"/>
                <w:b/>
                <w:bCs/>
                <w:sz w:val="28"/>
                <w:szCs w:val="28"/>
                <w:highlight w:val="none"/>
                <w:vertAlign w:val="baseline"/>
                <w:lang w:val="en-US" w:eastAsia="zh-CN"/>
              </w:rPr>
              <w:t>日期：2024年10月</w:t>
            </w:r>
          </w:p>
        </w:tc>
      </w:tr>
    </w:tbl>
    <w:p w14:paraId="56D5B996">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
          <w:bCs/>
          <w:sz w:val="40"/>
          <w:szCs w:val="40"/>
          <w:highlight w:val="none"/>
          <w:lang w:val="en-US" w:eastAsia="zh-CN"/>
        </w:rPr>
        <w:sectPr>
          <w:footerReference r:id="rId5" w:type="default"/>
          <w:pgSz w:w="11906" w:h="16838"/>
          <w:pgMar w:top="1417" w:right="1417" w:bottom="1417" w:left="1417" w:header="1134" w:footer="992" w:gutter="0"/>
          <w:pgNumType w:fmt="decimal" w:start="1"/>
          <w:cols w:space="425" w:num="1"/>
          <w:docGrid w:type="lines" w:linePitch="312" w:charSpace="0"/>
        </w:sectPr>
      </w:pPr>
    </w:p>
    <w:p w14:paraId="4351C12E">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
          <w:bCs/>
          <w:sz w:val="40"/>
          <w:szCs w:val="40"/>
          <w:highlight w:val="none"/>
          <w:lang w:val="en-US" w:eastAsia="zh-CN"/>
        </w:rPr>
      </w:pPr>
    </w:p>
    <w:p w14:paraId="76FB25F2">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
          <w:bCs/>
          <w:sz w:val="40"/>
          <w:szCs w:val="40"/>
          <w:highlight w:val="none"/>
          <w:lang w:val="en-US" w:eastAsia="zh-CN"/>
        </w:rPr>
      </w:pPr>
    </w:p>
    <w:p w14:paraId="4435CA55">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
          <w:bCs/>
          <w:sz w:val="40"/>
          <w:szCs w:val="40"/>
          <w:highlight w:val="none"/>
          <w:lang w:val="en-US" w:eastAsia="zh-CN"/>
        </w:rPr>
      </w:pPr>
      <w:r>
        <w:rPr>
          <w:rFonts w:hint="eastAsia" w:ascii="宋体" w:hAnsi="宋体" w:eastAsia="宋体" w:cs="宋体"/>
          <w:b/>
          <w:bCs/>
          <w:sz w:val="40"/>
          <w:szCs w:val="40"/>
          <w:highlight w:val="none"/>
          <w:lang w:val="en-US" w:eastAsia="zh-CN"/>
        </w:rPr>
        <w:t>目  录</w:t>
      </w:r>
    </w:p>
    <w:p w14:paraId="1D8F8254">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default"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t>第一章 磋商公告..............................................1</w:t>
      </w:r>
    </w:p>
    <w:p w14:paraId="0EC3BC98">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default"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t>第二章 投标人须知............................................4</w:t>
      </w:r>
    </w:p>
    <w:p w14:paraId="6CDB9C6A">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default"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t>第三章 评标办法..............................................37</w:t>
      </w:r>
    </w:p>
    <w:p w14:paraId="00A153AB">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default"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t>第四章 采购需求..............................................46</w:t>
      </w:r>
    </w:p>
    <w:p w14:paraId="401EF811">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default"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t>第五章 合同条款及格式（仅供参考）............................49</w:t>
      </w:r>
    </w:p>
    <w:p w14:paraId="3A6F9100">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default"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t>第六章 响应文件格式..........................................56</w:t>
      </w:r>
    </w:p>
    <w:p w14:paraId="52198093">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b/>
          <w:bCs/>
          <w:sz w:val="28"/>
          <w:szCs w:val="28"/>
          <w:highlight w:val="none"/>
          <w:lang w:val="en-US" w:eastAsia="zh-CN"/>
        </w:rPr>
      </w:pPr>
    </w:p>
    <w:p w14:paraId="7013696E">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b/>
          <w:bCs/>
          <w:sz w:val="28"/>
          <w:szCs w:val="28"/>
          <w:highlight w:val="none"/>
          <w:lang w:val="en-US" w:eastAsia="zh-CN"/>
        </w:rPr>
      </w:pPr>
    </w:p>
    <w:p w14:paraId="737C2DFB">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b/>
          <w:bCs/>
          <w:sz w:val="28"/>
          <w:szCs w:val="28"/>
          <w:highlight w:val="none"/>
          <w:lang w:val="en-US" w:eastAsia="zh-CN"/>
        </w:rPr>
      </w:pPr>
    </w:p>
    <w:p w14:paraId="34E94CD5">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b/>
          <w:bCs/>
          <w:sz w:val="28"/>
          <w:szCs w:val="28"/>
          <w:highlight w:val="none"/>
          <w:lang w:val="en-US" w:eastAsia="zh-CN"/>
        </w:rPr>
      </w:pPr>
    </w:p>
    <w:p w14:paraId="147FFE98">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b/>
          <w:bCs/>
          <w:sz w:val="28"/>
          <w:szCs w:val="28"/>
          <w:highlight w:val="none"/>
          <w:lang w:val="en-US" w:eastAsia="zh-CN"/>
        </w:rPr>
      </w:pPr>
    </w:p>
    <w:p w14:paraId="54342350">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b/>
          <w:bCs/>
          <w:sz w:val="28"/>
          <w:szCs w:val="28"/>
          <w:highlight w:val="none"/>
          <w:lang w:val="en-US" w:eastAsia="zh-CN"/>
        </w:rPr>
      </w:pPr>
    </w:p>
    <w:p w14:paraId="25832BE0">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b/>
          <w:bCs/>
          <w:sz w:val="28"/>
          <w:szCs w:val="28"/>
          <w:highlight w:val="none"/>
          <w:lang w:val="en-US" w:eastAsia="zh-CN"/>
        </w:rPr>
      </w:pPr>
    </w:p>
    <w:p w14:paraId="5EF8BE13">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b/>
          <w:bCs/>
          <w:sz w:val="28"/>
          <w:szCs w:val="28"/>
          <w:highlight w:val="none"/>
          <w:lang w:val="en-US" w:eastAsia="zh-CN"/>
        </w:rPr>
      </w:pPr>
    </w:p>
    <w:p w14:paraId="28E29958">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b/>
          <w:bCs/>
          <w:sz w:val="28"/>
          <w:szCs w:val="28"/>
          <w:highlight w:val="none"/>
          <w:lang w:val="en-US" w:eastAsia="zh-CN"/>
        </w:rPr>
      </w:pPr>
    </w:p>
    <w:p w14:paraId="3BBFB72A">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b/>
          <w:bCs/>
          <w:sz w:val="28"/>
          <w:szCs w:val="28"/>
          <w:highlight w:val="none"/>
          <w:lang w:val="en-US" w:eastAsia="zh-CN"/>
        </w:rPr>
      </w:pPr>
    </w:p>
    <w:p w14:paraId="7BAFE04E">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b/>
          <w:bCs/>
          <w:sz w:val="28"/>
          <w:szCs w:val="28"/>
          <w:highlight w:val="none"/>
          <w:lang w:val="en-US" w:eastAsia="zh-CN"/>
        </w:rPr>
      </w:pPr>
    </w:p>
    <w:p w14:paraId="1F9D9FF4">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b/>
          <w:bCs/>
          <w:sz w:val="28"/>
          <w:szCs w:val="28"/>
          <w:highlight w:val="none"/>
          <w:lang w:val="en-US" w:eastAsia="zh-CN"/>
        </w:rPr>
      </w:pPr>
    </w:p>
    <w:p w14:paraId="62C8A051">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
          <w:bCs/>
          <w:sz w:val="36"/>
          <w:szCs w:val="36"/>
          <w:highlight w:val="none"/>
          <w:lang w:val="en-US" w:eastAsia="zh-CN"/>
        </w:rPr>
        <w:sectPr>
          <w:footerReference r:id="rId6" w:type="default"/>
          <w:pgSz w:w="11906" w:h="16838"/>
          <w:pgMar w:top="1417" w:right="1417" w:bottom="1417" w:left="1417" w:header="1134" w:footer="992" w:gutter="0"/>
          <w:pgNumType w:fmt="decimal" w:start="1"/>
          <w:cols w:space="425" w:num="1"/>
          <w:docGrid w:type="lines" w:linePitch="312" w:charSpace="0"/>
        </w:sectPr>
      </w:pPr>
    </w:p>
    <w:p w14:paraId="2335D033">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
          <w:bCs/>
          <w:sz w:val="36"/>
          <w:szCs w:val="36"/>
          <w:highlight w:val="none"/>
          <w:lang w:val="en-US" w:eastAsia="zh-CN"/>
        </w:rPr>
      </w:pPr>
      <w:r>
        <w:rPr>
          <w:rFonts w:hint="eastAsia" w:ascii="宋体" w:hAnsi="宋体" w:eastAsia="宋体" w:cs="宋体"/>
          <w:b/>
          <w:bCs/>
          <w:sz w:val="36"/>
          <w:szCs w:val="36"/>
          <w:highlight w:val="none"/>
          <w:lang w:val="en-US" w:eastAsia="zh-CN"/>
        </w:rPr>
        <w:t>第一章 竞争性磋商公告</w:t>
      </w:r>
    </w:p>
    <w:p w14:paraId="280E60D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t>阿图什市2024年中央财政三北工程林草湿荒一体化保护修复（退化林修复）项目竞争性磋商公告</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8"/>
      </w:tblGrid>
      <w:tr w14:paraId="09B6A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8" w:type="dxa"/>
          </w:tcPr>
          <w:p w14:paraId="3FA64933">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项目概况</w:t>
            </w:r>
          </w:p>
          <w:p w14:paraId="19DB8FD6">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sz w:val="28"/>
                <w:szCs w:val="28"/>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阿图什市2024年中央财政三北工程林草湿荒一体化保护修复（退化林修复）项目的潜在投标人应在政采云平台线上获取磋商文件，并于2024年</w:t>
            </w:r>
            <w:r>
              <w:rPr>
                <w:rFonts w:hint="eastAsia" w:ascii="宋体" w:hAnsi="宋体" w:cs="宋体"/>
                <w:b w:val="0"/>
                <w:bCs w:val="0"/>
                <w:sz w:val="24"/>
                <w:szCs w:val="24"/>
                <w:highlight w:val="none"/>
                <w:vertAlign w:val="baseline"/>
                <w:lang w:val="en-US" w:eastAsia="zh-CN"/>
              </w:rPr>
              <w:t>11</w:t>
            </w:r>
            <w:r>
              <w:rPr>
                <w:rFonts w:hint="eastAsia" w:ascii="宋体" w:hAnsi="宋体" w:eastAsia="宋体" w:cs="宋体"/>
                <w:b w:val="0"/>
                <w:bCs w:val="0"/>
                <w:sz w:val="24"/>
                <w:szCs w:val="24"/>
                <w:highlight w:val="none"/>
                <w:vertAlign w:val="baseline"/>
                <w:lang w:val="en-US" w:eastAsia="zh-CN"/>
              </w:rPr>
              <w:t xml:space="preserve"> 月</w:t>
            </w:r>
            <w:r>
              <w:rPr>
                <w:rFonts w:hint="eastAsia" w:ascii="宋体" w:hAnsi="宋体" w:cs="宋体"/>
                <w:b w:val="0"/>
                <w:bCs w:val="0"/>
                <w:sz w:val="24"/>
                <w:szCs w:val="24"/>
                <w:highlight w:val="none"/>
                <w:vertAlign w:val="baseline"/>
                <w:lang w:val="en-US" w:eastAsia="zh-CN"/>
              </w:rPr>
              <w:t>11</w:t>
            </w:r>
            <w:r>
              <w:rPr>
                <w:rFonts w:hint="eastAsia" w:ascii="宋体" w:hAnsi="宋体" w:eastAsia="宋体" w:cs="宋体"/>
                <w:b w:val="0"/>
                <w:bCs w:val="0"/>
                <w:sz w:val="24"/>
                <w:szCs w:val="24"/>
                <w:highlight w:val="none"/>
                <w:vertAlign w:val="baseline"/>
                <w:lang w:val="en-US" w:eastAsia="zh-CN"/>
              </w:rPr>
              <w:t>日 10:15（北京时间）前递交响应文件。</w:t>
            </w:r>
          </w:p>
        </w:tc>
      </w:tr>
    </w:tbl>
    <w:p w14:paraId="143CCC9D">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一、项目基本情况</w:t>
      </w:r>
    </w:p>
    <w:p w14:paraId="4822168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项目编号：ATSCG-2024085</w:t>
      </w:r>
    </w:p>
    <w:p w14:paraId="138453C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项目名称：阿图什市2024年中央财政三北工程林草湿荒一体化保护修复（退化林修复）项目</w:t>
      </w:r>
    </w:p>
    <w:p w14:paraId="1EFC7F2D">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采购方式：竞争性磋商</w:t>
      </w:r>
    </w:p>
    <w:p w14:paraId="50C80A17">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 xml:space="preserve">预算金额（元）：730000.00 </w:t>
      </w:r>
    </w:p>
    <w:p w14:paraId="5284A251">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 xml:space="preserve">最高限价（元）：730000.00        </w:t>
      </w:r>
    </w:p>
    <w:p w14:paraId="267B8205">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采购需求：</w:t>
      </w:r>
    </w:p>
    <w:p w14:paraId="5AEF0F6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标项名称:阿图什市2024年中央财政三北工程林草湿荒一体化保护修复（退化林修复）项目</w:t>
      </w:r>
    </w:p>
    <w:p w14:paraId="11BE75E8">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数量:1批</w:t>
      </w:r>
    </w:p>
    <w:p w14:paraId="783AA5F7">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预算金额（元）：730000.00</w:t>
      </w:r>
    </w:p>
    <w:p w14:paraId="1D77EE5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简要规格描述或项目基本概况介绍、用途：1000亩退化林采取补植改造、抚育管理、有害生物防治、施肥、标志牌树立1块等修复措施。（具体内容详见磋商文件及采购需求</w:t>
      </w:r>
      <w:bookmarkStart w:id="41" w:name="_GoBack"/>
      <w:bookmarkEnd w:id="41"/>
      <w:r>
        <w:rPr>
          <w:rFonts w:hint="eastAsia" w:ascii="宋体" w:hAnsi="宋体" w:eastAsia="宋体" w:cs="宋体"/>
          <w:b w:val="0"/>
          <w:bCs w:val="0"/>
          <w:sz w:val="24"/>
          <w:szCs w:val="24"/>
          <w:highlight w:val="none"/>
          <w:lang w:val="en-US" w:eastAsia="zh-CN"/>
        </w:rPr>
        <w:t xml:space="preserve">全部内容）         </w:t>
      </w:r>
    </w:p>
    <w:p w14:paraId="30D08E5E">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备注：具体详见磋商文件</w:t>
      </w:r>
    </w:p>
    <w:p w14:paraId="0A0424C9">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 xml:space="preserve">合同履约期限：具体以甲乙双方签订合同为准。 </w:t>
      </w:r>
    </w:p>
    <w:p w14:paraId="1230D682">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本项目（否） 接受联合体投标。</w:t>
      </w:r>
    </w:p>
    <w:p w14:paraId="5A2FF651">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bCs/>
          <w:sz w:val="24"/>
          <w:szCs w:val="24"/>
          <w:highlight w:val="none"/>
          <w:lang w:val="en-US" w:eastAsia="zh-CN"/>
        </w:rPr>
        <w:t>二、申请人的资格要求</w:t>
      </w:r>
    </w:p>
    <w:p w14:paraId="174F11E7">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1.满足《中华人民共和国政府采购法》第二十二条规定；</w:t>
      </w:r>
    </w:p>
    <w:p w14:paraId="7D03BAF1">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2.落实政府采购政策需满足的资格要求：</w:t>
      </w:r>
      <w:r>
        <w:rPr>
          <w:rFonts w:hint="eastAsia" w:ascii="宋体" w:hAnsi="宋体" w:eastAsia="宋体" w:cs="宋体"/>
          <w:spacing w:val="12"/>
          <w:sz w:val="24"/>
          <w:szCs w:val="24"/>
          <w:highlight w:val="none"/>
        </w:rPr>
        <w:t>标项</w:t>
      </w:r>
      <w:r>
        <w:rPr>
          <w:rFonts w:hint="eastAsia" w:ascii="宋体" w:hAnsi="宋体" w:eastAsia="宋体" w:cs="宋体"/>
          <w:spacing w:val="-19"/>
          <w:sz w:val="24"/>
          <w:szCs w:val="24"/>
          <w:highlight w:val="none"/>
        </w:rPr>
        <w:t xml:space="preserve"> </w:t>
      </w:r>
      <w:r>
        <w:rPr>
          <w:rFonts w:hint="eastAsia" w:ascii="宋体" w:hAnsi="宋体" w:eastAsia="宋体" w:cs="宋体"/>
          <w:spacing w:val="12"/>
          <w:sz w:val="24"/>
          <w:szCs w:val="24"/>
          <w:highlight w:val="none"/>
        </w:rPr>
        <w:t>1：</w:t>
      </w:r>
      <w:r>
        <w:rPr>
          <w:rFonts w:hint="eastAsia" w:ascii="宋体" w:hAnsi="宋体" w:eastAsia="宋体" w:cs="宋体"/>
          <w:b w:val="0"/>
          <w:bCs w:val="0"/>
          <w:sz w:val="24"/>
          <w:szCs w:val="24"/>
          <w:highlight w:val="none"/>
          <w:lang w:val="en-US" w:eastAsia="zh-CN"/>
        </w:rPr>
        <w:t xml:space="preserve">供应商为中小企业 </w:t>
      </w:r>
    </w:p>
    <w:p w14:paraId="74B708D1">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3.本项目的特定资格要求：</w:t>
      </w:r>
      <w:r>
        <w:rPr>
          <w:rFonts w:hint="eastAsia" w:ascii="宋体" w:hAnsi="宋体" w:eastAsia="宋体" w:cs="宋体"/>
          <w:spacing w:val="3"/>
          <w:sz w:val="24"/>
          <w:szCs w:val="24"/>
          <w:highlight w:val="none"/>
        </w:rPr>
        <w:t>【标项</w:t>
      </w:r>
      <w:r>
        <w:rPr>
          <w:rFonts w:hint="eastAsia" w:ascii="宋体" w:hAnsi="宋体" w:eastAsia="宋体" w:cs="宋体"/>
          <w:spacing w:val="-25"/>
          <w:sz w:val="24"/>
          <w:szCs w:val="24"/>
          <w:highlight w:val="none"/>
        </w:rPr>
        <w:t xml:space="preserve"> </w:t>
      </w:r>
      <w:r>
        <w:rPr>
          <w:rFonts w:hint="eastAsia" w:ascii="宋体" w:hAnsi="宋体" w:eastAsia="宋体" w:cs="宋体"/>
          <w:spacing w:val="3"/>
          <w:sz w:val="24"/>
          <w:szCs w:val="24"/>
          <w:highlight w:val="none"/>
        </w:rPr>
        <w:t>1】</w:t>
      </w:r>
    </w:p>
    <w:p w14:paraId="3DCB0CB4">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（1）具有有效的三证合一营业执照副本；</w:t>
      </w:r>
    </w:p>
    <w:p w14:paraId="5624BA16">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（2）法定代表人投标须提供法定代表人资格证明书，委托代理人投标须提供法定代表人授权委托书；</w:t>
      </w:r>
    </w:p>
    <w:p w14:paraId="286B6484">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（3）投标企业须提供投标人（被授权在职人员）近 6个月内任意 1 个月有效的社保证</w:t>
      </w:r>
      <w:r>
        <w:rPr>
          <w:rFonts w:hint="eastAsia" w:ascii="宋体" w:hAnsi="宋体" w:cs="宋体"/>
          <w:b w:val="0"/>
          <w:bCs w:val="0"/>
          <w:sz w:val="24"/>
          <w:szCs w:val="24"/>
          <w:highlight w:val="none"/>
          <w:lang w:val="en-US" w:eastAsia="zh-CN"/>
        </w:rPr>
        <w:t>明</w:t>
      </w:r>
    </w:p>
    <w:p w14:paraId="4890A3A8">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（4）未被“信用中国 ”（www.creditchina.gov.cn）、中国政府采购网（www.ccgp.gov.cn）列入失信被执行人、重大税收违法案件当事人名单、政府采购严重违法失信行为记录名单；</w:t>
      </w:r>
    </w:p>
    <w:p w14:paraId="1FEF9707">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（5）投标企业须具有合格有效的《林木种子生产经营许可证》及《林业植物检疫登记证》。</w:t>
      </w:r>
    </w:p>
    <w:p w14:paraId="70A6E34C">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三、获取磋商文件</w:t>
      </w:r>
    </w:p>
    <w:p w14:paraId="314A29F2">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时间：2024 年</w:t>
      </w:r>
      <w:r>
        <w:rPr>
          <w:rFonts w:hint="eastAsia" w:ascii="宋体" w:hAnsi="宋体" w:cs="宋体"/>
          <w:b w:val="0"/>
          <w:bCs w:val="0"/>
          <w:sz w:val="24"/>
          <w:szCs w:val="24"/>
          <w:highlight w:val="none"/>
          <w:lang w:val="en-US" w:eastAsia="zh-CN"/>
        </w:rPr>
        <w:t>10</w:t>
      </w:r>
      <w:r>
        <w:rPr>
          <w:rFonts w:hint="eastAsia" w:ascii="宋体" w:hAnsi="宋体" w:eastAsia="宋体" w:cs="宋体"/>
          <w:b w:val="0"/>
          <w:bCs w:val="0"/>
          <w:sz w:val="24"/>
          <w:szCs w:val="24"/>
          <w:highlight w:val="none"/>
          <w:lang w:val="en-US" w:eastAsia="zh-CN"/>
        </w:rPr>
        <w:t>月</w:t>
      </w:r>
      <w:r>
        <w:rPr>
          <w:rFonts w:hint="eastAsia" w:ascii="宋体" w:hAnsi="宋体" w:cs="宋体"/>
          <w:b w:val="0"/>
          <w:bCs w:val="0"/>
          <w:sz w:val="24"/>
          <w:szCs w:val="24"/>
          <w:highlight w:val="none"/>
          <w:lang w:val="en-US" w:eastAsia="zh-CN"/>
        </w:rPr>
        <w:t>31</w:t>
      </w:r>
      <w:r>
        <w:rPr>
          <w:rFonts w:hint="eastAsia" w:ascii="宋体" w:hAnsi="宋体" w:eastAsia="宋体" w:cs="宋体"/>
          <w:b w:val="0"/>
          <w:bCs w:val="0"/>
          <w:sz w:val="24"/>
          <w:szCs w:val="24"/>
          <w:highlight w:val="none"/>
          <w:lang w:val="en-US" w:eastAsia="zh-CN"/>
        </w:rPr>
        <w:t>日至 2024 年</w:t>
      </w:r>
      <w:r>
        <w:rPr>
          <w:rFonts w:hint="eastAsia" w:ascii="宋体" w:hAnsi="宋体" w:cs="宋体"/>
          <w:b w:val="0"/>
          <w:bCs w:val="0"/>
          <w:sz w:val="24"/>
          <w:szCs w:val="24"/>
          <w:highlight w:val="none"/>
          <w:lang w:val="en-US" w:eastAsia="zh-CN"/>
        </w:rPr>
        <w:t>11</w:t>
      </w:r>
      <w:r>
        <w:rPr>
          <w:rFonts w:hint="eastAsia" w:ascii="宋体" w:hAnsi="宋体" w:eastAsia="宋体" w:cs="宋体"/>
          <w:b w:val="0"/>
          <w:bCs w:val="0"/>
          <w:sz w:val="24"/>
          <w:szCs w:val="24"/>
          <w:highlight w:val="none"/>
          <w:lang w:val="en-US" w:eastAsia="zh-CN"/>
        </w:rPr>
        <w:t>月</w:t>
      </w:r>
      <w:r>
        <w:rPr>
          <w:rFonts w:hint="eastAsia" w:ascii="宋体" w:hAnsi="宋体" w:cs="宋体"/>
          <w:b w:val="0"/>
          <w:bCs w:val="0"/>
          <w:sz w:val="24"/>
          <w:szCs w:val="24"/>
          <w:highlight w:val="none"/>
          <w:lang w:val="en-US" w:eastAsia="zh-CN"/>
        </w:rPr>
        <w:t>07</w:t>
      </w:r>
      <w:r>
        <w:rPr>
          <w:rFonts w:hint="eastAsia" w:ascii="宋体" w:hAnsi="宋体" w:eastAsia="宋体" w:cs="宋体"/>
          <w:b w:val="0"/>
          <w:bCs w:val="0"/>
          <w:sz w:val="24"/>
          <w:szCs w:val="24"/>
          <w:highlight w:val="none"/>
          <w:lang w:val="en-US" w:eastAsia="zh-CN"/>
        </w:rPr>
        <w:t xml:space="preserve">日，每天上午 10:00 至 </w:t>
      </w:r>
      <w:r>
        <w:rPr>
          <w:rFonts w:hint="eastAsia" w:ascii="宋体" w:hAnsi="宋体" w:cs="宋体"/>
          <w:b w:val="0"/>
          <w:bCs w:val="0"/>
          <w:sz w:val="24"/>
          <w:szCs w:val="24"/>
          <w:highlight w:val="none"/>
          <w:lang w:val="en-US" w:eastAsia="zh-CN"/>
        </w:rPr>
        <w:t>14:00</w:t>
      </w:r>
      <w:r>
        <w:rPr>
          <w:rFonts w:hint="eastAsia" w:ascii="宋体" w:hAnsi="宋体" w:eastAsia="宋体" w:cs="宋体"/>
          <w:b w:val="0"/>
          <w:bCs w:val="0"/>
          <w:sz w:val="24"/>
          <w:szCs w:val="24"/>
          <w:highlight w:val="none"/>
          <w:lang w:val="en-US" w:eastAsia="zh-CN"/>
        </w:rPr>
        <w:t>，下午 16:</w:t>
      </w:r>
      <w:r>
        <w:rPr>
          <w:rFonts w:hint="eastAsia" w:ascii="宋体" w:hAnsi="宋体" w:cs="宋体"/>
          <w:b w:val="0"/>
          <w:bCs w:val="0"/>
          <w:sz w:val="24"/>
          <w:szCs w:val="24"/>
          <w:highlight w:val="none"/>
          <w:lang w:val="en-US" w:eastAsia="zh-CN"/>
        </w:rPr>
        <w:t>0</w:t>
      </w:r>
      <w:r>
        <w:rPr>
          <w:rFonts w:hint="eastAsia" w:ascii="宋体" w:hAnsi="宋体" w:eastAsia="宋体" w:cs="宋体"/>
          <w:b w:val="0"/>
          <w:bCs w:val="0"/>
          <w:sz w:val="24"/>
          <w:szCs w:val="24"/>
          <w:highlight w:val="none"/>
          <w:lang w:val="en-US" w:eastAsia="zh-CN"/>
        </w:rPr>
        <w:t>0 至</w:t>
      </w:r>
      <w:r>
        <w:rPr>
          <w:rFonts w:hint="eastAsia" w:ascii="宋体" w:hAnsi="宋体" w:cs="宋体"/>
          <w:b w:val="0"/>
          <w:bCs w:val="0"/>
          <w:sz w:val="24"/>
          <w:szCs w:val="24"/>
          <w:highlight w:val="none"/>
          <w:lang w:val="en-US" w:eastAsia="zh-CN"/>
        </w:rPr>
        <w:t>19:30</w:t>
      </w:r>
      <w:r>
        <w:rPr>
          <w:rFonts w:hint="eastAsia" w:ascii="宋体" w:hAnsi="宋体" w:eastAsia="宋体" w:cs="宋体"/>
          <w:b w:val="0"/>
          <w:bCs w:val="0"/>
          <w:sz w:val="24"/>
          <w:szCs w:val="24"/>
          <w:highlight w:val="none"/>
          <w:lang w:val="en-US" w:eastAsia="zh-CN"/>
        </w:rPr>
        <w:t>（北京时间，法定节假日除外）</w:t>
      </w:r>
    </w:p>
    <w:p w14:paraId="3AA3BFAC">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地点：供应商登陆政采云平台 http://www.zcygov.cn/，在线获取磋商文件（登录政府采购云平台→ 项目采购 → 获取磋商文件，如有操作性问题，可与政采云在线客服进行咨询，咨询电话：95763）</w:t>
      </w:r>
    </w:p>
    <w:p w14:paraId="447D4D78">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 xml:space="preserve">方式：（1）线上获取供应商登录政采云平台 https://www.zcygov.cn/在线申请获取磋商文件（进入“项目采购 ”应用，在获取磋商文件菜单中选择项目，申请获取磋商文件），（2）供应商获取磋商文件前应注册成为政府采购云平台正式供应商。 </w:t>
      </w:r>
    </w:p>
    <w:p w14:paraId="47923548">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售价（元）： 0</w:t>
      </w:r>
    </w:p>
    <w:p w14:paraId="0CFE0249">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四、提交响应文件截止时间、开标时间和地点</w:t>
      </w:r>
    </w:p>
    <w:p w14:paraId="0E87D936">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提交响应文件截止时间：2024 年</w:t>
      </w:r>
      <w:r>
        <w:rPr>
          <w:rFonts w:hint="eastAsia" w:ascii="宋体" w:hAnsi="宋体" w:cs="宋体"/>
          <w:b w:val="0"/>
          <w:bCs w:val="0"/>
          <w:sz w:val="24"/>
          <w:szCs w:val="24"/>
          <w:highlight w:val="none"/>
          <w:lang w:val="en-US" w:eastAsia="zh-CN"/>
        </w:rPr>
        <w:t>11</w:t>
      </w:r>
      <w:r>
        <w:rPr>
          <w:rFonts w:hint="eastAsia" w:ascii="宋体" w:hAnsi="宋体" w:eastAsia="宋体" w:cs="宋体"/>
          <w:b w:val="0"/>
          <w:bCs w:val="0"/>
          <w:sz w:val="24"/>
          <w:szCs w:val="24"/>
          <w:highlight w:val="none"/>
          <w:lang w:val="en-US" w:eastAsia="zh-CN"/>
        </w:rPr>
        <w:t>月</w:t>
      </w:r>
      <w:r>
        <w:rPr>
          <w:rFonts w:hint="eastAsia" w:ascii="宋体" w:hAnsi="宋体" w:cs="宋体"/>
          <w:b w:val="0"/>
          <w:bCs w:val="0"/>
          <w:sz w:val="24"/>
          <w:szCs w:val="24"/>
          <w:highlight w:val="none"/>
          <w:lang w:val="en-US" w:eastAsia="zh-CN"/>
        </w:rPr>
        <w:t>11</w:t>
      </w:r>
      <w:r>
        <w:rPr>
          <w:rFonts w:hint="eastAsia" w:ascii="宋体" w:hAnsi="宋体" w:eastAsia="宋体" w:cs="宋体"/>
          <w:b w:val="0"/>
          <w:bCs w:val="0"/>
          <w:sz w:val="24"/>
          <w:szCs w:val="24"/>
          <w:highlight w:val="none"/>
          <w:lang w:val="en-US" w:eastAsia="zh-CN"/>
        </w:rPr>
        <w:t>日 10:15（北京时间）</w:t>
      </w:r>
    </w:p>
    <w:p w14:paraId="01295CBD">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 xml:space="preserve">投标地点：政采云平台 https://www.zcygov.cn/ </w:t>
      </w:r>
    </w:p>
    <w:p w14:paraId="7CC230DE">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开标时间：2024 年</w:t>
      </w:r>
      <w:r>
        <w:rPr>
          <w:rFonts w:hint="eastAsia" w:ascii="宋体" w:hAnsi="宋体" w:cs="宋体"/>
          <w:b w:val="0"/>
          <w:bCs w:val="0"/>
          <w:sz w:val="24"/>
          <w:szCs w:val="24"/>
          <w:highlight w:val="none"/>
          <w:lang w:val="en-US" w:eastAsia="zh-CN"/>
        </w:rPr>
        <w:t>11</w:t>
      </w:r>
      <w:r>
        <w:rPr>
          <w:rFonts w:hint="eastAsia" w:ascii="宋体" w:hAnsi="宋体" w:eastAsia="宋体" w:cs="宋体"/>
          <w:b w:val="0"/>
          <w:bCs w:val="0"/>
          <w:sz w:val="24"/>
          <w:szCs w:val="24"/>
          <w:highlight w:val="none"/>
          <w:lang w:val="en-US" w:eastAsia="zh-CN"/>
        </w:rPr>
        <w:t>月</w:t>
      </w:r>
      <w:r>
        <w:rPr>
          <w:rFonts w:hint="eastAsia" w:ascii="宋体" w:hAnsi="宋体" w:cs="宋体"/>
          <w:b w:val="0"/>
          <w:bCs w:val="0"/>
          <w:sz w:val="24"/>
          <w:szCs w:val="24"/>
          <w:highlight w:val="none"/>
          <w:lang w:val="en-US" w:eastAsia="zh-CN"/>
        </w:rPr>
        <w:t>11</w:t>
      </w:r>
      <w:r>
        <w:rPr>
          <w:rFonts w:hint="eastAsia" w:ascii="宋体" w:hAnsi="宋体" w:eastAsia="宋体" w:cs="宋体"/>
          <w:b w:val="0"/>
          <w:bCs w:val="0"/>
          <w:sz w:val="24"/>
          <w:szCs w:val="24"/>
          <w:highlight w:val="none"/>
          <w:lang w:val="en-US" w:eastAsia="zh-CN"/>
        </w:rPr>
        <w:t xml:space="preserve">日 10:15（北京时间） </w:t>
      </w:r>
    </w:p>
    <w:p w14:paraId="007ACB45">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 xml:space="preserve">开标地点：政采云平台 https://www.zcygov.cn/  </w:t>
      </w:r>
    </w:p>
    <w:p w14:paraId="1ABCDB1C">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五、公告期限</w:t>
      </w:r>
    </w:p>
    <w:p w14:paraId="1E509B4C">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自本公告发布之日起 5 个工作日。</w:t>
      </w:r>
    </w:p>
    <w:p w14:paraId="2B0651E0">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bCs/>
          <w:sz w:val="24"/>
          <w:szCs w:val="24"/>
          <w:highlight w:val="none"/>
          <w:lang w:val="en-US" w:eastAsia="zh-CN"/>
        </w:rPr>
        <w:t>六、其他补充事宜</w:t>
      </w:r>
      <w:r>
        <w:rPr>
          <w:rFonts w:hint="eastAsia" w:ascii="宋体" w:hAnsi="宋体" w:eastAsia="宋体" w:cs="宋体"/>
          <w:b w:val="0"/>
          <w:bCs w:val="0"/>
          <w:sz w:val="24"/>
          <w:szCs w:val="24"/>
          <w:highlight w:val="none"/>
          <w:lang w:val="en-US" w:eastAsia="zh-CN"/>
        </w:rPr>
        <w:t xml:space="preserve"> </w:t>
      </w:r>
    </w:p>
    <w:p w14:paraId="6B637A97">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无</w:t>
      </w:r>
    </w:p>
    <w:p w14:paraId="5E219348">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特别提示：</w:t>
      </w:r>
    </w:p>
    <w:p w14:paraId="5001796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1、采购限额标准以上，200 万元以下的货物和服务采购项目、400 万元以下的工程采购项目，适宜由中小企业提供的，采购人应当专门面向中小企业采购。</w:t>
      </w:r>
    </w:p>
    <w:p w14:paraId="58C5F30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2、超过 200 万元的货物和服务采购项目，预留该部分采购项目预算总额的30%以上专门面向中小企业采购，其中预留给小微企业的比例不低于60%。</w:t>
      </w:r>
    </w:p>
    <w:p w14:paraId="3985BC04">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3、超过 400 万元的工程采购项目中适宜由中小企业提供的，预留该部分采购项目预算总额的40%以上专门面向中小企业采购，其中预留给小微企业的比例不低于60%。</w:t>
      </w:r>
    </w:p>
    <w:p w14:paraId="40F95390">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4、对于未预留份额专门面向中小企业的采购项目，以及预留份额项目中的非预留部分采购包，采购人、采购代理机构应当对符合规定的小微企业报价给予 10%~20%（工程项目为 3%~5%）的扣除，用扣除后的价格参加评审。适用招标投标法的政府采购工程建设项目，采用综合评估法但未采用低价优先法计算价格分的，评标时应当在采用原报价进行评分的基础上增加其价格得分的 3%~5%作为其价格分。</w:t>
      </w:r>
    </w:p>
    <w:p w14:paraId="65CFBBE6">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5、接受大中型企业与小微企业组成联合体或者允许大中型企业向一家或者多家小微企业分包的采购项目，对于联合协议或者分包意向协议约定小微企业的合同份额占到合同总金额 30%以上的，采购人、采购代理机构应当对联合体或者大中型企业的报价给予 4%~6%（工程项目为 1%~2%）的扣除，用扣除后的价格参加评审。适用招标投标法的政府采购工程建设项目，采用综合评估法但未采用低价优先法计算价格分的，评标时应当在采用原报价进行评分的基础上增加其价格得分的 1%~2%作为其价格分。</w:t>
      </w:r>
    </w:p>
    <w:p w14:paraId="5CDB5DBF">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 xml:space="preserve">七、对本次采购提出询问，请按以下方式联系 </w:t>
      </w:r>
    </w:p>
    <w:p w14:paraId="62661DA0">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1.采购人信息</w:t>
      </w:r>
    </w:p>
    <w:p w14:paraId="6FA544B4">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名  称：阿图什市林草工作站</w:t>
      </w:r>
    </w:p>
    <w:p w14:paraId="247EC596">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 xml:space="preserve">地  址：阿图什市小微产业园区团结路11号（社会主义学院后方）  </w:t>
      </w:r>
    </w:p>
    <w:p w14:paraId="69A8135B">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联系方式：15509088882</w:t>
      </w:r>
    </w:p>
    <w:p w14:paraId="1BB57437">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2.采购代理机构信息</w:t>
      </w:r>
    </w:p>
    <w:p w14:paraId="1879F628">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 xml:space="preserve">名  称：新疆锦研建设工程项目管理有限公司  </w:t>
      </w:r>
    </w:p>
    <w:p w14:paraId="3CB5A511">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 xml:space="preserve">地  址：新疆克州阿图什市幸福街道阿孜汗路27号二楼 </w:t>
      </w:r>
    </w:p>
    <w:p w14:paraId="298279A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3.项目联系方式</w:t>
      </w:r>
    </w:p>
    <w:p w14:paraId="0A74557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 xml:space="preserve">项目联系人：黄女士  </w:t>
      </w:r>
    </w:p>
    <w:p w14:paraId="045ECEBE">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电  话：18690807333</w:t>
      </w:r>
    </w:p>
    <w:p w14:paraId="595A9B64">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b/>
          <w:bCs/>
          <w:sz w:val="28"/>
          <w:szCs w:val="28"/>
          <w:highlight w:val="none"/>
          <w:lang w:val="en-US" w:eastAsia="zh-CN"/>
        </w:rPr>
      </w:pPr>
    </w:p>
    <w:p w14:paraId="6BCD152F">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b/>
          <w:bCs/>
          <w:sz w:val="24"/>
          <w:szCs w:val="24"/>
          <w:highlight w:val="none"/>
          <w:lang w:val="en-US" w:eastAsia="zh-CN"/>
        </w:rPr>
      </w:pPr>
    </w:p>
    <w:p w14:paraId="7FCC514D">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b/>
          <w:bCs/>
          <w:sz w:val="24"/>
          <w:szCs w:val="24"/>
          <w:highlight w:val="none"/>
          <w:lang w:val="en-US" w:eastAsia="zh-CN"/>
        </w:rPr>
      </w:pPr>
    </w:p>
    <w:p w14:paraId="60F46B08">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b/>
          <w:bCs/>
          <w:sz w:val="24"/>
          <w:szCs w:val="24"/>
          <w:highlight w:val="none"/>
          <w:lang w:val="en-US" w:eastAsia="zh-CN"/>
        </w:rPr>
      </w:pPr>
    </w:p>
    <w:p w14:paraId="5306C398">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b/>
          <w:bCs/>
          <w:sz w:val="24"/>
          <w:szCs w:val="24"/>
          <w:highlight w:val="none"/>
          <w:lang w:val="en-US" w:eastAsia="zh-CN"/>
        </w:rPr>
      </w:pPr>
    </w:p>
    <w:p w14:paraId="083C1127">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b/>
          <w:bCs/>
          <w:sz w:val="24"/>
          <w:szCs w:val="24"/>
          <w:highlight w:val="none"/>
          <w:lang w:val="en-US" w:eastAsia="zh-CN"/>
        </w:rPr>
      </w:pPr>
    </w:p>
    <w:p w14:paraId="24080EA4">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b/>
          <w:bCs/>
          <w:sz w:val="24"/>
          <w:szCs w:val="24"/>
          <w:highlight w:val="none"/>
          <w:lang w:val="en-US" w:eastAsia="zh-CN"/>
        </w:rPr>
      </w:pPr>
    </w:p>
    <w:p w14:paraId="285352D2">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b/>
          <w:bCs/>
          <w:sz w:val="24"/>
          <w:szCs w:val="24"/>
          <w:highlight w:val="none"/>
          <w:lang w:val="en-US" w:eastAsia="zh-CN"/>
        </w:rPr>
      </w:pPr>
    </w:p>
    <w:p w14:paraId="501846CE">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b/>
          <w:bCs/>
          <w:sz w:val="24"/>
          <w:szCs w:val="24"/>
          <w:highlight w:val="none"/>
          <w:lang w:val="en-US" w:eastAsia="zh-CN"/>
        </w:rPr>
      </w:pPr>
    </w:p>
    <w:p w14:paraId="7E77DDE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z w:val="36"/>
          <w:szCs w:val="36"/>
          <w:highlight w:val="none"/>
          <w:lang w:val="en-US" w:eastAsia="zh-CN"/>
        </w:rPr>
      </w:pPr>
      <w:r>
        <w:rPr>
          <w:rFonts w:hint="eastAsia" w:ascii="宋体" w:hAnsi="宋体" w:eastAsia="宋体" w:cs="宋体"/>
          <w:b/>
          <w:bCs/>
          <w:sz w:val="36"/>
          <w:szCs w:val="36"/>
          <w:highlight w:val="none"/>
          <w:lang w:val="en-US" w:eastAsia="zh-CN"/>
        </w:rPr>
        <w:t>第二章 投标人须知</w:t>
      </w:r>
    </w:p>
    <w:p w14:paraId="40D05C6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t>一、投标人须知前附表</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7"/>
        <w:gridCol w:w="1455"/>
        <w:gridCol w:w="7036"/>
      </w:tblGrid>
      <w:tr w14:paraId="27F57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97" w:type="dxa"/>
            <w:vAlign w:val="center"/>
          </w:tcPr>
          <w:p w14:paraId="734B8D10">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序号</w:t>
            </w:r>
          </w:p>
        </w:tc>
        <w:tc>
          <w:tcPr>
            <w:tcW w:w="1455" w:type="dxa"/>
            <w:vAlign w:val="center"/>
          </w:tcPr>
          <w:p w14:paraId="099083CE">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内容</w:t>
            </w:r>
          </w:p>
        </w:tc>
        <w:tc>
          <w:tcPr>
            <w:tcW w:w="7036" w:type="dxa"/>
            <w:vAlign w:val="center"/>
          </w:tcPr>
          <w:p w14:paraId="71FB2F8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说明与要求</w:t>
            </w:r>
          </w:p>
        </w:tc>
      </w:tr>
      <w:tr w14:paraId="5FD01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14:paraId="5646156D">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1</w:t>
            </w:r>
          </w:p>
        </w:tc>
        <w:tc>
          <w:tcPr>
            <w:tcW w:w="1455" w:type="dxa"/>
            <w:vAlign w:val="center"/>
          </w:tcPr>
          <w:p w14:paraId="7DFC2CB2">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 xml:space="preserve">项目名称 </w:t>
            </w:r>
          </w:p>
          <w:p w14:paraId="7FF877EF">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项目编号</w:t>
            </w:r>
          </w:p>
        </w:tc>
        <w:tc>
          <w:tcPr>
            <w:tcW w:w="7036" w:type="dxa"/>
            <w:vAlign w:val="center"/>
          </w:tcPr>
          <w:p w14:paraId="4D0E4EDF">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项目名称：阿图什市2024年中央财政三北工程林草湿荒一体化保护修复（退化林修复）项目</w:t>
            </w:r>
          </w:p>
          <w:p w14:paraId="5419CF72">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项目编号：ATSCG-2024085</w:t>
            </w:r>
          </w:p>
        </w:tc>
      </w:tr>
      <w:tr w14:paraId="261B6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14:paraId="7A641640">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2</w:t>
            </w:r>
          </w:p>
        </w:tc>
        <w:tc>
          <w:tcPr>
            <w:tcW w:w="1455" w:type="dxa"/>
            <w:vAlign w:val="center"/>
          </w:tcPr>
          <w:p w14:paraId="2748CA8C">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采购人信息</w:t>
            </w:r>
          </w:p>
        </w:tc>
        <w:tc>
          <w:tcPr>
            <w:tcW w:w="7036" w:type="dxa"/>
            <w:vAlign w:val="center"/>
          </w:tcPr>
          <w:p w14:paraId="6F763DEF">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采购单位：阿图什市林草工作站</w:t>
            </w:r>
          </w:p>
          <w:p w14:paraId="7CBC8ABF">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 xml:space="preserve">联系人： 辛先生     </w:t>
            </w:r>
          </w:p>
          <w:p w14:paraId="300E091A">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联系电话：15509088882</w:t>
            </w:r>
          </w:p>
        </w:tc>
      </w:tr>
      <w:tr w14:paraId="26E8A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14:paraId="4183B0A2">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3</w:t>
            </w:r>
          </w:p>
        </w:tc>
        <w:tc>
          <w:tcPr>
            <w:tcW w:w="1455" w:type="dxa"/>
            <w:vAlign w:val="center"/>
          </w:tcPr>
          <w:p w14:paraId="768AA5C2">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采购代理机构</w:t>
            </w:r>
          </w:p>
        </w:tc>
        <w:tc>
          <w:tcPr>
            <w:tcW w:w="7036" w:type="dxa"/>
            <w:vAlign w:val="center"/>
          </w:tcPr>
          <w:p w14:paraId="7DF6F07F">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 xml:space="preserve">名称：新疆锦研建设工程项目管理有限公司  </w:t>
            </w:r>
          </w:p>
          <w:p w14:paraId="317D3002">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地址：新疆克州阿图什市幸福街道阿孜汗路27号二楼</w:t>
            </w:r>
          </w:p>
          <w:p w14:paraId="6F404964">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联系电话：18690807333</w:t>
            </w:r>
          </w:p>
        </w:tc>
      </w:tr>
      <w:tr w14:paraId="4119D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14:paraId="7D27334B">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4</w:t>
            </w:r>
          </w:p>
        </w:tc>
        <w:tc>
          <w:tcPr>
            <w:tcW w:w="1455" w:type="dxa"/>
            <w:vAlign w:val="center"/>
          </w:tcPr>
          <w:p w14:paraId="2B5664DE">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资金来源</w:t>
            </w:r>
          </w:p>
        </w:tc>
        <w:tc>
          <w:tcPr>
            <w:tcW w:w="7036" w:type="dxa"/>
            <w:vAlign w:val="center"/>
          </w:tcPr>
          <w:p w14:paraId="50AEEDD3">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专项资金</w:t>
            </w:r>
          </w:p>
        </w:tc>
      </w:tr>
      <w:tr w14:paraId="6483C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14:paraId="160B6554">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5</w:t>
            </w:r>
          </w:p>
        </w:tc>
        <w:tc>
          <w:tcPr>
            <w:tcW w:w="1455" w:type="dxa"/>
            <w:vAlign w:val="center"/>
          </w:tcPr>
          <w:p w14:paraId="196DAD11">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交货时间及地点</w:t>
            </w:r>
          </w:p>
        </w:tc>
        <w:tc>
          <w:tcPr>
            <w:tcW w:w="7036" w:type="dxa"/>
            <w:vAlign w:val="center"/>
          </w:tcPr>
          <w:p w14:paraId="3417AB0B">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供货时间：签订合同后</w:t>
            </w:r>
            <w:r>
              <w:rPr>
                <w:rFonts w:hint="eastAsia" w:ascii="宋体" w:hAnsi="宋体" w:cs="宋体"/>
                <w:b w:val="0"/>
                <w:bCs w:val="0"/>
                <w:sz w:val="24"/>
                <w:szCs w:val="24"/>
                <w:highlight w:val="none"/>
                <w:vertAlign w:val="baseline"/>
                <w:lang w:val="en-US" w:eastAsia="zh-CN"/>
              </w:rPr>
              <w:t>150</w:t>
            </w:r>
            <w:r>
              <w:rPr>
                <w:rFonts w:hint="eastAsia" w:ascii="宋体" w:hAnsi="宋体" w:eastAsia="宋体" w:cs="宋体"/>
                <w:b w:val="0"/>
                <w:bCs w:val="0"/>
                <w:sz w:val="24"/>
                <w:szCs w:val="24"/>
                <w:highlight w:val="none"/>
                <w:vertAlign w:val="baseline"/>
                <w:lang w:val="en-US" w:eastAsia="zh-CN"/>
              </w:rPr>
              <w:t xml:space="preserve">日内完成。（具体以甲乙双方签订合同为准）          </w:t>
            </w:r>
          </w:p>
          <w:p w14:paraId="526ADF6A">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供货地点：甲方指定地点</w:t>
            </w:r>
          </w:p>
        </w:tc>
      </w:tr>
      <w:tr w14:paraId="10929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97" w:type="dxa"/>
            <w:vAlign w:val="center"/>
          </w:tcPr>
          <w:p w14:paraId="6A4BBF16">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6</w:t>
            </w:r>
          </w:p>
        </w:tc>
        <w:tc>
          <w:tcPr>
            <w:tcW w:w="1455" w:type="dxa"/>
            <w:vAlign w:val="center"/>
          </w:tcPr>
          <w:p w14:paraId="3AD77860">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资格要求</w:t>
            </w:r>
          </w:p>
        </w:tc>
        <w:tc>
          <w:tcPr>
            <w:tcW w:w="7036" w:type="dxa"/>
            <w:vAlign w:val="center"/>
          </w:tcPr>
          <w:p w14:paraId="2C641F09">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1.满足《中华人民共和国政府采购法》第二十二条规定；</w:t>
            </w:r>
          </w:p>
          <w:p w14:paraId="3A410F4F">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2.落实政府采购政策需满足的资格要求：标项 1：供应商为中小企业</w:t>
            </w:r>
          </w:p>
          <w:p w14:paraId="6D86E854">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3.本项目的特定资格要求：</w:t>
            </w:r>
          </w:p>
          <w:p w14:paraId="2E402770">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（1）具有有效的三证合一营业执照副本；</w:t>
            </w:r>
          </w:p>
          <w:p w14:paraId="14F00994">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（2）法定代表人投标须提供法定代表人资格证明书，委托代理人投标须提供法定代表人授权委托书；</w:t>
            </w:r>
          </w:p>
          <w:p w14:paraId="0D9A1B14">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(3)投标企业须提供投标人（被授权在职人员）近 6个月内任意 1 个月有效的社保证明</w:t>
            </w:r>
          </w:p>
          <w:p w14:paraId="03303B31">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（4）未被“信用中国 ”（www.creditchina.gov.cn）、中国政府采购网（www.ccgp.gov.cn）列入失信被执行人、重大税收违法案件当事人名单、政府采购严重违法失信行为记录名单；</w:t>
            </w:r>
          </w:p>
          <w:p w14:paraId="3EC44B8D">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（5）投标企业须具有合格有效的《林木种子生产经营许可证》及《林业植物检疫登记证》</w:t>
            </w:r>
            <w:r>
              <w:rPr>
                <w:rFonts w:hint="eastAsia" w:ascii="宋体" w:hAnsi="宋体" w:cs="宋体"/>
                <w:b w:val="0"/>
                <w:bCs w:val="0"/>
                <w:sz w:val="24"/>
                <w:szCs w:val="24"/>
                <w:highlight w:val="none"/>
                <w:vertAlign w:val="baseline"/>
                <w:lang w:val="en-US" w:eastAsia="zh-CN"/>
              </w:rPr>
              <w:t>。</w:t>
            </w:r>
          </w:p>
          <w:p w14:paraId="5D03D730">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4.本项目不接受联合体投标</w:t>
            </w:r>
          </w:p>
        </w:tc>
      </w:tr>
      <w:tr w14:paraId="0E7CD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14:paraId="28963E71">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7</w:t>
            </w:r>
          </w:p>
        </w:tc>
        <w:tc>
          <w:tcPr>
            <w:tcW w:w="1455" w:type="dxa"/>
            <w:vAlign w:val="center"/>
          </w:tcPr>
          <w:p w14:paraId="2A5FE59A">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cs="宋体"/>
                <w:b w:val="0"/>
                <w:bCs w:val="0"/>
                <w:sz w:val="24"/>
                <w:szCs w:val="24"/>
                <w:highlight w:val="none"/>
                <w:vertAlign w:val="baseline"/>
                <w:lang w:val="en-US" w:eastAsia="zh-CN"/>
              </w:rPr>
              <w:t>采购</w:t>
            </w:r>
            <w:r>
              <w:rPr>
                <w:rFonts w:hint="eastAsia" w:ascii="宋体" w:hAnsi="宋体" w:eastAsia="宋体" w:cs="宋体"/>
                <w:b w:val="0"/>
                <w:bCs w:val="0"/>
                <w:sz w:val="24"/>
                <w:szCs w:val="24"/>
                <w:highlight w:val="none"/>
                <w:vertAlign w:val="baseline"/>
                <w:lang w:val="en-US" w:eastAsia="zh-CN"/>
              </w:rPr>
              <w:t>方式</w:t>
            </w:r>
          </w:p>
        </w:tc>
        <w:tc>
          <w:tcPr>
            <w:tcW w:w="7036" w:type="dxa"/>
            <w:vAlign w:val="center"/>
          </w:tcPr>
          <w:p w14:paraId="4360A026">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cs="宋体"/>
                <w:b w:val="0"/>
                <w:bCs w:val="0"/>
                <w:sz w:val="24"/>
                <w:szCs w:val="24"/>
                <w:highlight w:val="none"/>
                <w:vertAlign w:val="baseline"/>
                <w:lang w:val="en-US" w:eastAsia="zh-CN"/>
              </w:rPr>
              <w:t>竞争性磋商</w:t>
            </w:r>
            <w:r>
              <w:rPr>
                <w:rFonts w:hint="eastAsia" w:ascii="宋体" w:hAnsi="宋体" w:eastAsia="宋体" w:cs="宋体"/>
                <w:b w:val="0"/>
                <w:bCs w:val="0"/>
                <w:sz w:val="24"/>
                <w:szCs w:val="24"/>
                <w:highlight w:val="none"/>
                <w:vertAlign w:val="baseline"/>
                <w:lang w:val="en-US" w:eastAsia="zh-CN"/>
              </w:rPr>
              <w:t>（本项目采用网上电子招投标）</w:t>
            </w:r>
          </w:p>
        </w:tc>
      </w:tr>
      <w:tr w14:paraId="0E40C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14:paraId="05640062">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8</w:t>
            </w:r>
          </w:p>
        </w:tc>
        <w:tc>
          <w:tcPr>
            <w:tcW w:w="1455" w:type="dxa"/>
            <w:vAlign w:val="center"/>
          </w:tcPr>
          <w:p w14:paraId="5E7BEA3E">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供应商信用查询</w:t>
            </w:r>
          </w:p>
        </w:tc>
        <w:tc>
          <w:tcPr>
            <w:tcW w:w="7036" w:type="dxa"/>
            <w:vAlign w:val="center"/>
          </w:tcPr>
          <w:p w14:paraId="72A5737E">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1、查询渠道：信用中国</w:t>
            </w:r>
          </w:p>
          <w:p w14:paraId="2191A289">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（网址：http://www.creditchina.gov.cn）、中国政府采购网(网址：http://www.ccgp.gov.cn）。</w:t>
            </w:r>
          </w:p>
          <w:p w14:paraId="58C4C0AC">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2、截止时点：开标后评标前。</w:t>
            </w:r>
          </w:p>
          <w:p w14:paraId="74470904">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3、信用信息查询记录和证据留存的具体方式：由采购组织机构在规定查询时间内打印信用信息查询记录并归入项目档案。</w:t>
            </w:r>
          </w:p>
          <w:p w14:paraId="45411E62">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4、使用规则：对列入失信被执行人、重大税收违法案件当事人名单、政府采购严重违法失信行为记录名单及其他不符合《中华人民共和国政府采购法》第二十二条规定条件的供应商，将被拒绝其参与政府采购活动。联合体成员任意一方存在不良信用记录的，视同联合体存在不良信用记录。</w:t>
            </w:r>
          </w:p>
        </w:tc>
      </w:tr>
      <w:tr w14:paraId="5B9E3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14:paraId="5671BC3C">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9</w:t>
            </w:r>
          </w:p>
        </w:tc>
        <w:tc>
          <w:tcPr>
            <w:tcW w:w="1455" w:type="dxa"/>
            <w:vAlign w:val="center"/>
          </w:tcPr>
          <w:p w14:paraId="1327112B">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是否接受联</w:t>
            </w:r>
          </w:p>
          <w:p w14:paraId="0E952EEA">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合体投标</w:t>
            </w:r>
          </w:p>
        </w:tc>
        <w:tc>
          <w:tcPr>
            <w:tcW w:w="7036" w:type="dxa"/>
            <w:vAlign w:val="center"/>
          </w:tcPr>
          <w:p w14:paraId="12C5A180">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sym w:font="Wingdings" w:char="00A8"/>
            </w:r>
            <w:r>
              <w:rPr>
                <w:rFonts w:hint="eastAsia" w:ascii="宋体" w:hAnsi="宋体" w:eastAsia="宋体" w:cs="宋体"/>
                <w:b w:val="0"/>
                <w:bCs w:val="0"/>
                <w:sz w:val="24"/>
                <w:szCs w:val="24"/>
                <w:highlight w:val="none"/>
                <w:vertAlign w:val="baseline"/>
                <w:lang w:val="en-US" w:eastAsia="zh-CN"/>
              </w:rPr>
              <w:t>接受</w:t>
            </w:r>
          </w:p>
          <w:p w14:paraId="6C23E397">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vertAlign w:val="baseline"/>
                <w:lang w:val="en-US" w:eastAsia="zh-CN"/>
              </w:rPr>
            </w:pPr>
            <w:r>
              <w:rPr>
                <w:rFonts w:hint="default" w:ascii="宋体" w:hAnsi="宋体" w:eastAsia="宋体" w:cs="宋体"/>
                <w:b w:val="0"/>
                <w:bCs w:val="0"/>
                <w:sz w:val="24"/>
                <w:szCs w:val="24"/>
                <w:highlight w:val="none"/>
                <w:vertAlign w:val="baseline"/>
                <w:lang w:val="en-US" w:eastAsia="zh-CN"/>
              </w:rPr>
              <w:sym w:font="Wingdings" w:char="00FE"/>
            </w:r>
            <w:r>
              <w:rPr>
                <w:rFonts w:hint="eastAsia" w:ascii="宋体" w:hAnsi="宋体" w:eastAsia="宋体" w:cs="宋体"/>
                <w:b w:val="0"/>
                <w:bCs w:val="0"/>
                <w:sz w:val="24"/>
                <w:szCs w:val="24"/>
                <w:highlight w:val="none"/>
                <w:vertAlign w:val="baseline"/>
                <w:lang w:val="en-US" w:eastAsia="zh-CN"/>
              </w:rPr>
              <w:t>不接受</w:t>
            </w:r>
          </w:p>
        </w:tc>
      </w:tr>
      <w:tr w14:paraId="2D42B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14:paraId="69B84D87">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10</w:t>
            </w:r>
          </w:p>
        </w:tc>
        <w:tc>
          <w:tcPr>
            <w:tcW w:w="1455" w:type="dxa"/>
            <w:vAlign w:val="center"/>
          </w:tcPr>
          <w:p w14:paraId="70C0D375">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投标截止时间（开标时间）</w:t>
            </w:r>
          </w:p>
        </w:tc>
        <w:tc>
          <w:tcPr>
            <w:tcW w:w="7036" w:type="dxa"/>
            <w:vAlign w:val="center"/>
          </w:tcPr>
          <w:p w14:paraId="5DB33CE0">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截止时间：2024年</w:t>
            </w:r>
            <w:r>
              <w:rPr>
                <w:rFonts w:hint="eastAsia" w:ascii="宋体" w:hAnsi="宋体" w:cs="宋体"/>
                <w:b w:val="0"/>
                <w:bCs w:val="0"/>
                <w:sz w:val="24"/>
                <w:szCs w:val="24"/>
                <w:highlight w:val="none"/>
                <w:vertAlign w:val="baseline"/>
                <w:lang w:val="en-US" w:eastAsia="zh-CN"/>
              </w:rPr>
              <w:t>11</w:t>
            </w:r>
            <w:r>
              <w:rPr>
                <w:rFonts w:hint="eastAsia" w:ascii="宋体" w:hAnsi="宋体" w:eastAsia="宋体" w:cs="宋体"/>
                <w:b w:val="0"/>
                <w:bCs w:val="0"/>
                <w:sz w:val="24"/>
                <w:szCs w:val="24"/>
                <w:highlight w:val="none"/>
                <w:vertAlign w:val="baseline"/>
                <w:lang w:val="en-US" w:eastAsia="zh-CN"/>
              </w:rPr>
              <w:t>月</w:t>
            </w:r>
            <w:r>
              <w:rPr>
                <w:rFonts w:hint="eastAsia" w:ascii="宋体" w:hAnsi="宋体" w:cs="宋体"/>
                <w:b w:val="0"/>
                <w:bCs w:val="0"/>
                <w:sz w:val="24"/>
                <w:szCs w:val="24"/>
                <w:highlight w:val="none"/>
                <w:vertAlign w:val="baseline"/>
                <w:lang w:val="en-US" w:eastAsia="zh-CN"/>
              </w:rPr>
              <w:t>11</w:t>
            </w:r>
            <w:r>
              <w:rPr>
                <w:rFonts w:hint="eastAsia" w:ascii="宋体" w:hAnsi="宋体" w:eastAsia="宋体" w:cs="宋体"/>
                <w:b w:val="0"/>
                <w:bCs w:val="0"/>
                <w:sz w:val="24"/>
                <w:szCs w:val="24"/>
                <w:highlight w:val="none"/>
                <w:vertAlign w:val="baseline"/>
                <w:lang w:val="en-US" w:eastAsia="zh-CN"/>
              </w:rPr>
              <w:t>日  上午10时15分（北京时间）</w:t>
            </w:r>
          </w:p>
        </w:tc>
      </w:tr>
      <w:tr w14:paraId="01100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14:paraId="212FCC43">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11</w:t>
            </w:r>
          </w:p>
        </w:tc>
        <w:tc>
          <w:tcPr>
            <w:tcW w:w="1455" w:type="dxa"/>
            <w:vAlign w:val="center"/>
          </w:tcPr>
          <w:p w14:paraId="4768010C">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投标有效期</w:t>
            </w:r>
          </w:p>
        </w:tc>
        <w:tc>
          <w:tcPr>
            <w:tcW w:w="7036" w:type="dxa"/>
            <w:vAlign w:val="center"/>
          </w:tcPr>
          <w:p w14:paraId="60E624C2">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60 天</w:t>
            </w:r>
          </w:p>
        </w:tc>
      </w:tr>
      <w:tr w14:paraId="31217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14:paraId="71E08CCD">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12</w:t>
            </w:r>
          </w:p>
        </w:tc>
        <w:tc>
          <w:tcPr>
            <w:tcW w:w="1455" w:type="dxa"/>
            <w:vAlign w:val="center"/>
          </w:tcPr>
          <w:p w14:paraId="06804327">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投标保证金</w:t>
            </w:r>
          </w:p>
        </w:tc>
        <w:tc>
          <w:tcPr>
            <w:tcW w:w="7036" w:type="dxa"/>
            <w:vAlign w:val="center"/>
          </w:tcPr>
          <w:p w14:paraId="74FAEE5B">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sz w:val="24"/>
                <w:szCs w:val="24"/>
                <w:highlight w:val="none"/>
                <w:vertAlign w:val="baseline"/>
                <w:lang w:val="en-US" w:eastAsia="zh-CN"/>
              </w:rPr>
            </w:pPr>
            <w:r>
              <w:rPr>
                <w:rFonts w:hint="eastAsia" w:ascii="宋体" w:hAnsi="宋体" w:eastAsia="宋体" w:cs="宋体"/>
                <w:b/>
                <w:bCs/>
                <w:sz w:val="24"/>
                <w:szCs w:val="24"/>
                <w:highlight w:val="none"/>
                <w:vertAlign w:val="baseline"/>
                <w:lang w:val="en-US" w:eastAsia="zh-CN"/>
              </w:rPr>
              <w:t>一、投标保证金交纳要求：</w:t>
            </w:r>
          </w:p>
          <w:p w14:paraId="2A0A1DB0">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投标保证金应当以支票、汇票、本票、网上银行支付等方式，优先推荐金融机构、担保机构出具的保函等非现金形式缴纳。</w:t>
            </w:r>
          </w:p>
          <w:p w14:paraId="6B83BA21">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投标保证金金额：14000（大写：壹万肆仟元）</w:t>
            </w:r>
          </w:p>
          <w:p w14:paraId="01BD6B23">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1、投标保证金以电汇、网银形式提交的，应在投标截止前以公司法人的基本账户一次性汇入指定账户（以到账时间为准），不接受现金及任何个人汇款。汇款凭证或保函作为该项目投标保证金的缴纳依据。</w:t>
            </w:r>
          </w:p>
          <w:p w14:paraId="19690FA9">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2、其他特殊情况处理：有效投标保证金成功交纳后，截止开标时间，供应商无正当理由不参加该项目投标且不递交弃标函，投标保证金不予退还。</w:t>
            </w:r>
          </w:p>
          <w:p w14:paraId="262EB17B">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 xml:space="preserve">户名：阿图什市政务服务和公共资源交易中心 </w:t>
            </w:r>
          </w:p>
          <w:p w14:paraId="503F7C9E">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账号： 30456301040005267</w:t>
            </w:r>
          </w:p>
          <w:p w14:paraId="7F8D93AC">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 xml:space="preserve">行名：中国农业银行阿图什市天山支行 </w:t>
            </w:r>
          </w:p>
          <w:p w14:paraId="34E8BB43">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行号： 103893045636</w:t>
            </w:r>
          </w:p>
          <w:p w14:paraId="1596516E">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联系人： 王女士</w:t>
            </w:r>
          </w:p>
          <w:p w14:paraId="3178E110">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电话：0908-4222076</w:t>
            </w:r>
          </w:p>
          <w:p w14:paraId="26C4B32E">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（备注： 交易用途必须写清楚  xx 项目保证金）</w:t>
            </w:r>
          </w:p>
          <w:p w14:paraId="7CEDB368">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sz w:val="24"/>
                <w:szCs w:val="24"/>
                <w:highlight w:val="none"/>
                <w:vertAlign w:val="baseline"/>
                <w:lang w:val="en-US" w:eastAsia="zh-CN"/>
              </w:rPr>
            </w:pPr>
            <w:r>
              <w:rPr>
                <w:rFonts w:hint="eastAsia" w:ascii="宋体" w:hAnsi="宋体" w:eastAsia="宋体" w:cs="宋体"/>
                <w:b/>
                <w:bCs/>
                <w:sz w:val="24"/>
                <w:szCs w:val="24"/>
                <w:highlight w:val="none"/>
                <w:vertAlign w:val="baseline"/>
                <w:lang w:val="en-US" w:eastAsia="zh-CN"/>
              </w:rPr>
              <w:t>二、申请退还投标保证金资料（招投标结束中标结果公后）：</w:t>
            </w:r>
          </w:p>
          <w:p w14:paraId="611AA38A">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1、投标企业：待开标完成后，未中标企业 3-5 个工作日内政资中心将收取的项目投标保证金按投标企业基本户退回。</w:t>
            </w:r>
          </w:p>
          <w:p w14:paraId="68644848">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2、中标企业：需提供已签订合同复印件一份，复印件每页需加盖企业公章（并携带合同原件，由中心工作人员核对后退还）。</w:t>
            </w:r>
          </w:p>
          <w:p w14:paraId="1808C244">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sz w:val="24"/>
                <w:szCs w:val="24"/>
                <w:highlight w:val="none"/>
                <w:vertAlign w:val="baseline"/>
                <w:lang w:val="en-US" w:eastAsia="zh-CN"/>
              </w:rPr>
            </w:pPr>
            <w:r>
              <w:rPr>
                <w:rFonts w:hint="eastAsia" w:ascii="宋体" w:hAnsi="宋体" w:eastAsia="宋体" w:cs="宋体"/>
                <w:b/>
                <w:bCs/>
                <w:sz w:val="24"/>
                <w:szCs w:val="24"/>
                <w:highlight w:val="none"/>
                <w:vertAlign w:val="baseline"/>
                <w:lang w:val="en-US" w:eastAsia="zh-CN"/>
              </w:rPr>
              <w:t>三、其他特殊情况处理：</w:t>
            </w:r>
          </w:p>
          <w:p w14:paraId="10CB2FB5">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1、按照磋商文件要求规定：投标企业无正当理由不参加该项目投标且在规定开标时间前不递交弃标函，投标保证金不予退还。</w:t>
            </w:r>
          </w:p>
        </w:tc>
      </w:tr>
      <w:tr w14:paraId="0EE98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14:paraId="31711C6F">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13</w:t>
            </w:r>
          </w:p>
        </w:tc>
        <w:tc>
          <w:tcPr>
            <w:tcW w:w="1455" w:type="dxa"/>
            <w:vAlign w:val="center"/>
          </w:tcPr>
          <w:p w14:paraId="1747D965">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磋商文件领取</w:t>
            </w:r>
          </w:p>
        </w:tc>
        <w:tc>
          <w:tcPr>
            <w:tcW w:w="7036" w:type="dxa"/>
            <w:vAlign w:val="center"/>
          </w:tcPr>
          <w:p w14:paraId="128E80B2">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时间：2024年</w:t>
            </w:r>
            <w:r>
              <w:rPr>
                <w:rFonts w:hint="eastAsia" w:ascii="宋体" w:hAnsi="宋体" w:cs="宋体"/>
                <w:b w:val="0"/>
                <w:bCs w:val="0"/>
                <w:sz w:val="24"/>
                <w:szCs w:val="24"/>
                <w:highlight w:val="none"/>
                <w:vertAlign w:val="baseline"/>
                <w:lang w:val="en-US" w:eastAsia="zh-CN"/>
              </w:rPr>
              <w:t>10</w:t>
            </w:r>
            <w:r>
              <w:rPr>
                <w:rFonts w:hint="eastAsia" w:ascii="宋体" w:hAnsi="宋体" w:eastAsia="宋体" w:cs="宋体"/>
                <w:b w:val="0"/>
                <w:bCs w:val="0"/>
                <w:sz w:val="24"/>
                <w:szCs w:val="24"/>
                <w:highlight w:val="none"/>
                <w:vertAlign w:val="baseline"/>
                <w:lang w:val="en-US" w:eastAsia="zh-CN"/>
              </w:rPr>
              <w:t>月</w:t>
            </w:r>
            <w:r>
              <w:rPr>
                <w:rFonts w:hint="eastAsia" w:ascii="宋体" w:hAnsi="宋体" w:cs="宋体"/>
                <w:b w:val="0"/>
                <w:bCs w:val="0"/>
                <w:sz w:val="24"/>
                <w:szCs w:val="24"/>
                <w:highlight w:val="none"/>
                <w:vertAlign w:val="baseline"/>
                <w:lang w:val="en-US" w:eastAsia="zh-CN"/>
              </w:rPr>
              <w:t>31</w:t>
            </w:r>
            <w:r>
              <w:rPr>
                <w:rFonts w:hint="eastAsia" w:ascii="宋体" w:hAnsi="宋体" w:eastAsia="宋体" w:cs="宋体"/>
                <w:b w:val="0"/>
                <w:bCs w:val="0"/>
                <w:sz w:val="24"/>
                <w:szCs w:val="24"/>
                <w:highlight w:val="none"/>
                <w:vertAlign w:val="baseline"/>
                <w:lang w:val="en-US" w:eastAsia="zh-CN"/>
              </w:rPr>
              <w:t>日至 2024 年</w:t>
            </w:r>
            <w:r>
              <w:rPr>
                <w:rFonts w:hint="eastAsia" w:ascii="宋体" w:hAnsi="宋体" w:cs="宋体"/>
                <w:b w:val="0"/>
                <w:bCs w:val="0"/>
                <w:sz w:val="24"/>
                <w:szCs w:val="24"/>
                <w:highlight w:val="none"/>
                <w:vertAlign w:val="baseline"/>
                <w:lang w:val="en-US" w:eastAsia="zh-CN"/>
              </w:rPr>
              <w:t>11</w:t>
            </w:r>
            <w:r>
              <w:rPr>
                <w:rFonts w:hint="eastAsia" w:ascii="宋体" w:hAnsi="宋体" w:eastAsia="宋体" w:cs="宋体"/>
                <w:b w:val="0"/>
                <w:bCs w:val="0"/>
                <w:sz w:val="24"/>
                <w:szCs w:val="24"/>
                <w:highlight w:val="none"/>
                <w:vertAlign w:val="baseline"/>
                <w:lang w:val="en-US" w:eastAsia="zh-CN"/>
              </w:rPr>
              <w:t>月</w:t>
            </w:r>
            <w:r>
              <w:rPr>
                <w:rFonts w:hint="eastAsia" w:ascii="宋体" w:hAnsi="宋体" w:cs="宋体"/>
                <w:b w:val="0"/>
                <w:bCs w:val="0"/>
                <w:sz w:val="24"/>
                <w:szCs w:val="24"/>
                <w:highlight w:val="none"/>
                <w:vertAlign w:val="baseline"/>
                <w:lang w:val="en-US" w:eastAsia="zh-CN"/>
              </w:rPr>
              <w:t>07</w:t>
            </w:r>
            <w:r>
              <w:rPr>
                <w:rFonts w:hint="eastAsia" w:ascii="宋体" w:hAnsi="宋体" w:eastAsia="宋体" w:cs="宋体"/>
                <w:b w:val="0"/>
                <w:bCs w:val="0"/>
                <w:sz w:val="24"/>
                <w:szCs w:val="24"/>
                <w:highlight w:val="none"/>
                <w:vertAlign w:val="baseline"/>
                <w:lang w:val="en-US" w:eastAsia="zh-CN"/>
              </w:rPr>
              <w:t>日，每天上午 10:00 至 14:00，下午 16:00 至 19：30（北京时间，节假日除外）</w:t>
            </w:r>
          </w:p>
          <w:p w14:paraId="717A4751">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地点：供应商登陆政采云平台 http://www.zcygov.cn/，在线申请获取磋商文件（登录政府采购云平台 → 项目采购 → 获取磋商文件 ，如有操作性问题，可与政采云在线客服进行咨询，咨询电话：95763）。</w:t>
            </w:r>
          </w:p>
          <w:p w14:paraId="2777DAFB">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方式：（1）供应商登录政采云平台 https://www.zcygov.cn/在线申请获取磋商文件（进入“项目采购”应用，在获取磋商文件菜单中选择项目，申请获取磋商文件） 。</w:t>
            </w:r>
          </w:p>
          <w:p w14:paraId="0AC7E52E">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（2）供应商获取磋商文件前应注册成为政府采购云平台正式供应商。</w:t>
            </w:r>
          </w:p>
        </w:tc>
      </w:tr>
      <w:tr w14:paraId="2D3D4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14:paraId="1787EB4E">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14</w:t>
            </w:r>
          </w:p>
        </w:tc>
        <w:tc>
          <w:tcPr>
            <w:tcW w:w="1455" w:type="dxa"/>
            <w:vAlign w:val="center"/>
          </w:tcPr>
          <w:p w14:paraId="60167F30">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响应文件形式</w:t>
            </w:r>
          </w:p>
        </w:tc>
        <w:tc>
          <w:tcPr>
            <w:tcW w:w="7036" w:type="dxa"/>
            <w:vAlign w:val="center"/>
          </w:tcPr>
          <w:p w14:paraId="655CC84F">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电子响应文件包括“电子加密响应文件”和“备份响应文件”，在响应文件编制完成后同时生成。</w:t>
            </w:r>
          </w:p>
          <w:p w14:paraId="346DAE67">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1、“电子加密响应文件”是指通过“政采云电子交易客户端”完成响应文件编制后生成并加密的数据电文形式的响应文件。</w:t>
            </w:r>
          </w:p>
          <w:p w14:paraId="31A621A9">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2、“备份响应文件”是指与“电子加密响应文件”同时生成的数据电文形式的电子文件（备份标书，用于供应商标书解密异常时应急使用），其他方式编制的备份响应文件视为无效备份响应文件</w:t>
            </w:r>
          </w:p>
        </w:tc>
      </w:tr>
      <w:tr w14:paraId="1B35B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14:paraId="5570CC79">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15</w:t>
            </w:r>
          </w:p>
        </w:tc>
        <w:tc>
          <w:tcPr>
            <w:tcW w:w="1455" w:type="dxa"/>
            <w:vAlign w:val="center"/>
          </w:tcPr>
          <w:p w14:paraId="4A3358CD">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响应文件份数及要求</w:t>
            </w:r>
          </w:p>
        </w:tc>
        <w:tc>
          <w:tcPr>
            <w:tcW w:w="7036" w:type="dxa"/>
            <w:vAlign w:val="center"/>
          </w:tcPr>
          <w:p w14:paraId="7FF13847">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1、一份电子加密标书（“.jmbs”格式），一份备份标书文件（“.bfbs”格式）。</w:t>
            </w:r>
          </w:p>
          <w:p w14:paraId="0597C7B3">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2、每份电子响应文件应包括资格证明文件和商务及技术文件两部分。</w:t>
            </w:r>
          </w:p>
        </w:tc>
      </w:tr>
      <w:tr w14:paraId="0B9DF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Merge w:val="restart"/>
            <w:vAlign w:val="center"/>
          </w:tcPr>
          <w:p w14:paraId="0B93A405">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16</w:t>
            </w:r>
          </w:p>
        </w:tc>
        <w:tc>
          <w:tcPr>
            <w:tcW w:w="1455" w:type="dxa"/>
            <w:vMerge w:val="restart"/>
            <w:vAlign w:val="center"/>
          </w:tcPr>
          <w:p w14:paraId="1FB85519">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响应文件的上传和递交</w:t>
            </w:r>
          </w:p>
        </w:tc>
        <w:tc>
          <w:tcPr>
            <w:tcW w:w="7036" w:type="dxa"/>
            <w:vAlign w:val="center"/>
          </w:tcPr>
          <w:p w14:paraId="6956DD48">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1.电子加密响应文件：响应文件制作完成并生成加密标书，在投标截止时间前，供应商需将加密的响应文件上传至政采云平台，在开标时间开始后，待采购组织机构发出解密通知后 30 分钟内解密响应文件。</w:t>
            </w:r>
          </w:p>
          <w:p w14:paraId="323B3DC2">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a.供应商未能在投标截止时间前成功上传电子加密响应文件的投标无效。</w:t>
            </w:r>
          </w:p>
          <w:p w14:paraId="16B98E47">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b.供应商成功上传电子加密响应文件后，可自行打印响应文件接收回执。</w:t>
            </w:r>
          </w:p>
        </w:tc>
      </w:tr>
      <w:tr w14:paraId="7BEAB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Merge w:val="continue"/>
            <w:vAlign w:val="center"/>
          </w:tcPr>
          <w:p w14:paraId="0A6DE578">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p>
        </w:tc>
        <w:tc>
          <w:tcPr>
            <w:tcW w:w="1455" w:type="dxa"/>
            <w:vMerge w:val="continue"/>
            <w:vAlign w:val="center"/>
          </w:tcPr>
          <w:p w14:paraId="7E319D5F">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p>
        </w:tc>
        <w:tc>
          <w:tcPr>
            <w:tcW w:w="7036" w:type="dxa"/>
            <w:vAlign w:val="center"/>
          </w:tcPr>
          <w:p w14:paraId="3D06C55A">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2.备份响应文件：供应商在投标截止时间前将加密的响应文件上传至政府采购云平台，还可以在投标截止时间前以电子邮件方式提供备份响应文件1 份（接收人邮箱：1306824234@qq.com，电话：18997696132），“备份响应文件”由供应商自愿提供，磋商文件不作强制性要求；如不提供或未按要求提供的，当电子响应文件无法解密时，将导致无备份响应文件而失去投标资格。</w:t>
            </w:r>
          </w:p>
          <w:p w14:paraId="51F78F02">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a.备份响应文件提供要求：供应商可以将备份响应文件打包压缩并加密，压缩包命名为“XX 单位备份响应文件”，加密密码由供应商自行保管；送达时间以采购代理机构实际接收时间为准。“备份响应文件”逾期或未按要求提供的视为未提供，建议供应商提前 1 日办理邮件提供事宜。</w:t>
            </w:r>
          </w:p>
          <w:p w14:paraId="7BB89A3E">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b.通过“政府采购云平台”成功上传递交的“电子加密响应文件”已按时解密的，“备份响应文件”自动失效。投标截止时间前，投标供应商仅提供了“备份响应文件”而未将“电子加密响应文件”成功上传至“政府采购云平台”的，投标无效。</w:t>
            </w:r>
          </w:p>
        </w:tc>
      </w:tr>
      <w:tr w14:paraId="1A059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14:paraId="6F649566">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17</w:t>
            </w:r>
          </w:p>
        </w:tc>
        <w:tc>
          <w:tcPr>
            <w:tcW w:w="1455" w:type="dxa"/>
            <w:vAlign w:val="center"/>
          </w:tcPr>
          <w:p w14:paraId="49160382">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评标委员会的组建</w:t>
            </w:r>
          </w:p>
        </w:tc>
        <w:tc>
          <w:tcPr>
            <w:tcW w:w="7036" w:type="dxa"/>
            <w:vAlign w:val="center"/>
          </w:tcPr>
          <w:p w14:paraId="1BCB928D">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评标委员会由采购人依法组建；</w:t>
            </w:r>
            <w:r>
              <w:rPr>
                <w:rFonts w:hint="eastAsia" w:ascii="宋体" w:hAnsi="宋体" w:eastAsia="宋体" w:cs="宋体"/>
                <w:b/>
                <w:bCs/>
                <w:sz w:val="24"/>
                <w:szCs w:val="24"/>
                <w:highlight w:val="none"/>
                <w:vertAlign w:val="baseline"/>
                <w:lang w:val="en-US" w:eastAsia="zh-CN"/>
              </w:rPr>
              <w:t>采购人代表 1 人，评审专家 2人，共 3 人。</w:t>
            </w:r>
          </w:p>
          <w:p w14:paraId="302D7EF6">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评标专家确定方式：评标委员会由采购人在开标前从政采云专家库中随机抽取。</w:t>
            </w:r>
          </w:p>
        </w:tc>
      </w:tr>
      <w:tr w14:paraId="48963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14:paraId="0E704E2C">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18</w:t>
            </w:r>
          </w:p>
        </w:tc>
        <w:tc>
          <w:tcPr>
            <w:tcW w:w="1455" w:type="dxa"/>
            <w:vAlign w:val="center"/>
          </w:tcPr>
          <w:p w14:paraId="46E41A99">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是否授权评标委员会确定成交候选人</w:t>
            </w:r>
          </w:p>
        </w:tc>
        <w:tc>
          <w:tcPr>
            <w:tcW w:w="7036" w:type="dxa"/>
            <w:vAlign w:val="center"/>
          </w:tcPr>
          <w:p w14:paraId="55E60CF4">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是</w:t>
            </w:r>
          </w:p>
        </w:tc>
      </w:tr>
      <w:tr w14:paraId="352B0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14:paraId="693AF0D2">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19</w:t>
            </w:r>
          </w:p>
        </w:tc>
        <w:tc>
          <w:tcPr>
            <w:tcW w:w="1455" w:type="dxa"/>
            <w:vAlign w:val="center"/>
          </w:tcPr>
          <w:p w14:paraId="14AD68C5">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递交响应文件地点</w:t>
            </w:r>
          </w:p>
        </w:tc>
        <w:tc>
          <w:tcPr>
            <w:tcW w:w="7036" w:type="dxa"/>
            <w:vAlign w:val="center"/>
          </w:tcPr>
          <w:p w14:paraId="5D8953F7">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投标截止时间：2024 年</w:t>
            </w:r>
            <w:r>
              <w:rPr>
                <w:rFonts w:hint="eastAsia" w:ascii="宋体" w:hAnsi="宋体" w:cs="宋体"/>
                <w:b w:val="0"/>
                <w:bCs w:val="0"/>
                <w:sz w:val="24"/>
                <w:szCs w:val="24"/>
                <w:highlight w:val="none"/>
                <w:vertAlign w:val="baseline"/>
                <w:lang w:val="en-US" w:eastAsia="zh-CN"/>
              </w:rPr>
              <w:t>11</w:t>
            </w:r>
            <w:r>
              <w:rPr>
                <w:rFonts w:hint="eastAsia" w:ascii="宋体" w:hAnsi="宋体" w:eastAsia="宋体" w:cs="宋体"/>
                <w:b w:val="0"/>
                <w:bCs w:val="0"/>
                <w:sz w:val="24"/>
                <w:szCs w:val="24"/>
                <w:highlight w:val="none"/>
                <w:vertAlign w:val="baseline"/>
                <w:lang w:val="en-US" w:eastAsia="zh-CN"/>
              </w:rPr>
              <w:t>月</w:t>
            </w:r>
            <w:r>
              <w:rPr>
                <w:rFonts w:hint="eastAsia" w:ascii="宋体" w:hAnsi="宋体" w:cs="宋体"/>
                <w:b w:val="0"/>
                <w:bCs w:val="0"/>
                <w:sz w:val="24"/>
                <w:szCs w:val="24"/>
                <w:highlight w:val="none"/>
                <w:vertAlign w:val="baseline"/>
                <w:lang w:val="en-US" w:eastAsia="zh-CN"/>
              </w:rPr>
              <w:t>11</w:t>
            </w:r>
            <w:r>
              <w:rPr>
                <w:rFonts w:hint="eastAsia" w:ascii="宋体" w:hAnsi="宋体" w:eastAsia="宋体" w:cs="宋体"/>
                <w:b w:val="0"/>
                <w:bCs w:val="0"/>
                <w:sz w:val="24"/>
                <w:szCs w:val="24"/>
                <w:highlight w:val="none"/>
                <w:vertAlign w:val="baseline"/>
                <w:lang w:val="en-US" w:eastAsia="zh-CN"/>
              </w:rPr>
              <w:t>日上午 10 时15 分（北京时间）</w:t>
            </w:r>
          </w:p>
          <w:p w14:paraId="2570EDD6">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投标地点：新疆政府采购云平台（www.zcygov.cn）</w:t>
            </w:r>
          </w:p>
        </w:tc>
      </w:tr>
      <w:tr w14:paraId="0B3E5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14:paraId="3350D6D4">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20</w:t>
            </w:r>
          </w:p>
        </w:tc>
        <w:tc>
          <w:tcPr>
            <w:tcW w:w="1455" w:type="dxa"/>
            <w:vAlign w:val="center"/>
          </w:tcPr>
          <w:p w14:paraId="20929C3D">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开标时间和地点</w:t>
            </w:r>
          </w:p>
        </w:tc>
        <w:tc>
          <w:tcPr>
            <w:tcW w:w="7036" w:type="dxa"/>
            <w:vAlign w:val="center"/>
          </w:tcPr>
          <w:p w14:paraId="279C1C6B">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开标时间：2024 年</w:t>
            </w:r>
            <w:r>
              <w:rPr>
                <w:rFonts w:hint="eastAsia" w:ascii="宋体" w:hAnsi="宋体" w:cs="宋体"/>
                <w:b w:val="0"/>
                <w:bCs w:val="0"/>
                <w:sz w:val="24"/>
                <w:szCs w:val="24"/>
                <w:highlight w:val="none"/>
                <w:vertAlign w:val="baseline"/>
                <w:lang w:val="en-US" w:eastAsia="zh-CN"/>
              </w:rPr>
              <w:t>11</w:t>
            </w:r>
            <w:r>
              <w:rPr>
                <w:rFonts w:hint="eastAsia" w:ascii="宋体" w:hAnsi="宋体" w:eastAsia="宋体" w:cs="宋体"/>
                <w:b w:val="0"/>
                <w:bCs w:val="0"/>
                <w:sz w:val="24"/>
                <w:szCs w:val="24"/>
                <w:highlight w:val="none"/>
                <w:vertAlign w:val="baseline"/>
                <w:lang w:val="en-US" w:eastAsia="zh-CN"/>
              </w:rPr>
              <w:t>月</w:t>
            </w:r>
            <w:r>
              <w:rPr>
                <w:rFonts w:hint="eastAsia" w:ascii="宋体" w:hAnsi="宋体" w:cs="宋体"/>
                <w:b w:val="0"/>
                <w:bCs w:val="0"/>
                <w:sz w:val="24"/>
                <w:szCs w:val="24"/>
                <w:highlight w:val="none"/>
                <w:vertAlign w:val="baseline"/>
                <w:lang w:val="en-US" w:eastAsia="zh-CN"/>
              </w:rPr>
              <w:t>11</w:t>
            </w:r>
            <w:r>
              <w:rPr>
                <w:rFonts w:hint="eastAsia" w:ascii="宋体" w:hAnsi="宋体" w:eastAsia="宋体" w:cs="宋体"/>
                <w:b w:val="0"/>
                <w:bCs w:val="0"/>
                <w:sz w:val="24"/>
                <w:szCs w:val="24"/>
                <w:highlight w:val="none"/>
                <w:vertAlign w:val="baseline"/>
                <w:lang w:val="en-US" w:eastAsia="zh-CN"/>
              </w:rPr>
              <w:t>日上午 10 时 15分（北京时间）</w:t>
            </w:r>
          </w:p>
          <w:p w14:paraId="03774913">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开标地点：新疆政府采购云平台（www.zcygov.cn）</w:t>
            </w:r>
          </w:p>
        </w:tc>
      </w:tr>
      <w:tr w14:paraId="4B54C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14:paraId="0814C008">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21</w:t>
            </w:r>
          </w:p>
        </w:tc>
        <w:tc>
          <w:tcPr>
            <w:tcW w:w="1455" w:type="dxa"/>
            <w:vAlign w:val="center"/>
          </w:tcPr>
          <w:p w14:paraId="5DFDA409">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成交候选人公示媒介</w:t>
            </w:r>
          </w:p>
        </w:tc>
        <w:tc>
          <w:tcPr>
            <w:tcW w:w="7036" w:type="dxa"/>
            <w:vAlign w:val="center"/>
          </w:tcPr>
          <w:p w14:paraId="5EC4C235">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新疆政府采购网、克州公共资源交易网，公示期为一个工作日。</w:t>
            </w:r>
          </w:p>
        </w:tc>
      </w:tr>
      <w:tr w14:paraId="76B7F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14:paraId="7AB2C1C9">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22</w:t>
            </w:r>
          </w:p>
        </w:tc>
        <w:tc>
          <w:tcPr>
            <w:tcW w:w="8491" w:type="dxa"/>
            <w:gridSpan w:val="2"/>
            <w:vAlign w:val="center"/>
          </w:tcPr>
          <w:p w14:paraId="12A16269">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招标代理服务费</w:t>
            </w:r>
          </w:p>
          <w:p w14:paraId="3E20FA59">
            <w:pPr>
              <w:shd w:val="clear" w:color="auto" w:fill="auto"/>
              <w:spacing w:line="240" w:lineRule="auto"/>
              <w:jc w:val="left"/>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领取本项目成交通知书时，根据《国家发展改革委关于进一步放开建设项目专业服务价格的通知》（发改价格[2015]299号）向招标代理机构支付本项目代理费。收费标准如下：</w:t>
            </w:r>
          </w:p>
          <w:p w14:paraId="1536D174">
            <w:pPr>
              <w:shd w:val="clear" w:color="auto" w:fill="auto"/>
              <w:spacing w:line="240" w:lineRule="auto"/>
              <w:jc w:val="left"/>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招标代理服务收费标准( 费 率)</w:t>
            </w:r>
          </w:p>
          <w:tbl>
            <w:tblPr>
              <w:tblStyle w:val="10"/>
              <w:tblpPr w:leftFromText="180" w:rightFromText="180" w:vertAnchor="text" w:horzAnchor="page" w:tblpXSpec="center" w:tblpY="19"/>
              <w:tblOverlap w:val="never"/>
              <w:tblW w:w="81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16"/>
              <w:gridCol w:w="1530"/>
              <w:gridCol w:w="1433"/>
              <w:gridCol w:w="1446"/>
              <w:gridCol w:w="1144"/>
            </w:tblGrid>
            <w:tr w14:paraId="1ED8D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616" w:type="dxa"/>
                  <w:vAlign w:val="center"/>
                </w:tcPr>
                <w:p w14:paraId="3B9090D7">
                  <w:pPr>
                    <w:shd w:val="clear" w:color="auto" w:fill="auto"/>
                    <w:spacing w:line="240" w:lineRule="auto"/>
                    <w:jc w:val="center"/>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中标金额</w:t>
                  </w:r>
                </w:p>
              </w:tc>
              <w:tc>
                <w:tcPr>
                  <w:tcW w:w="1530" w:type="dxa"/>
                  <w:vAlign w:val="center"/>
                </w:tcPr>
                <w:p w14:paraId="6D27F95C">
                  <w:pPr>
                    <w:shd w:val="clear" w:color="auto" w:fill="auto"/>
                    <w:spacing w:line="240" w:lineRule="auto"/>
                    <w:ind w:firstLine="240" w:firstLineChars="100"/>
                    <w:jc w:val="center"/>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货物招标</w:t>
                  </w:r>
                </w:p>
              </w:tc>
              <w:tc>
                <w:tcPr>
                  <w:tcW w:w="1433" w:type="dxa"/>
                  <w:vAlign w:val="center"/>
                </w:tcPr>
                <w:p w14:paraId="6B346A91">
                  <w:pPr>
                    <w:shd w:val="clear" w:color="auto" w:fill="auto"/>
                    <w:spacing w:line="240" w:lineRule="auto"/>
                    <w:jc w:val="center"/>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服务招标</w:t>
                  </w:r>
                </w:p>
              </w:tc>
              <w:tc>
                <w:tcPr>
                  <w:tcW w:w="1446" w:type="dxa"/>
                  <w:vAlign w:val="center"/>
                </w:tcPr>
                <w:p w14:paraId="5C1BC8B6">
                  <w:pPr>
                    <w:shd w:val="clear" w:color="auto" w:fill="auto"/>
                    <w:spacing w:line="240" w:lineRule="auto"/>
                    <w:jc w:val="center"/>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工程招标</w:t>
                  </w:r>
                </w:p>
              </w:tc>
              <w:tc>
                <w:tcPr>
                  <w:tcW w:w="1144" w:type="dxa"/>
                  <w:vAlign w:val="center"/>
                </w:tcPr>
                <w:p w14:paraId="09EC9E58">
                  <w:pPr>
                    <w:shd w:val="clear" w:color="auto" w:fill="auto"/>
                    <w:tabs>
                      <w:tab w:val="left" w:pos="317"/>
                    </w:tabs>
                    <w:spacing w:line="240" w:lineRule="auto"/>
                    <w:jc w:val="left"/>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ab/>
                  </w:r>
                  <w:r>
                    <w:rPr>
                      <w:rFonts w:hint="eastAsia" w:ascii="宋体" w:hAnsi="宋体" w:eastAsia="宋体" w:cs="宋体"/>
                      <w:b w:val="0"/>
                      <w:bCs w:val="0"/>
                      <w:color w:val="auto"/>
                      <w:sz w:val="24"/>
                      <w:szCs w:val="24"/>
                      <w:highlight w:val="none"/>
                      <w:lang w:val="en-US" w:eastAsia="zh-CN"/>
                    </w:rPr>
                    <w:t>备注</w:t>
                  </w:r>
                </w:p>
              </w:tc>
            </w:tr>
            <w:tr w14:paraId="498E1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2616" w:type="dxa"/>
                  <w:vAlign w:val="center"/>
                </w:tcPr>
                <w:p w14:paraId="62A7B232">
                  <w:pPr>
                    <w:shd w:val="clear" w:color="auto" w:fill="auto"/>
                    <w:spacing w:line="240" w:lineRule="auto"/>
                    <w:jc w:val="left"/>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100万元以下</w:t>
                  </w:r>
                </w:p>
              </w:tc>
              <w:tc>
                <w:tcPr>
                  <w:tcW w:w="1530" w:type="dxa"/>
                  <w:vAlign w:val="center"/>
                </w:tcPr>
                <w:p w14:paraId="26DEA0C7">
                  <w:pPr>
                    <w:shd w:val="clear" w:color="auto" w:fill="auto"/>
                    <w:spacing w:line="240" w:lineRule="auto"/>
                    <w:jc w:val="left"/>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1.58%</w:t>
                  </w:r>
                </w:p>
              </w:tc>
              <w:tc>
                <w:tcPr>
                  <w:tcW w:w="1433" w:type="dxa"/>
                  <w:vAlign w:val="center"/>
                </w:tcPr>
                <w:p w14:paraId="5E2BCA2F">
                  <w:pPr>
                    <w:shd w:val="clear" w:color="auto" w:fill="auto"/>
                    <w:spacing w:line="240" w:lineRule="auto"/>
                    <w:jc w:val="left"/>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1.58%</w:t>
                  </w:r>
                </w:p>
              </w:tc>
              <w:tc>
                <w:tcPr>
                  <w:tcW w:w="1446" w:type="dxa"/>
                  <w:vAlign w:val="center"/>
                </w:tcPr>
                <w:p w14:paraId="379914B0">
                  <w:pPr>
                    <w:shd w:val="clear" w:color="auto" w:fill="auto"/>
                    <w:spacing w:line="240" w:lineRule="auto"/>
                    <w:jc w:val="left"/>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1.05%</w:t>
                  </w:r>
                </w:p>
              </w:tc>
              <w:tc>
                <w:tcPr>
                  <w:tcW w:w="1144" w:type="dxa"/>
                  <w:vAlign w:val="center"/>
                </w:tcPr>
                <w:p w14:paraId="3D183906">
                  <w:pPr>
                    <w:shd w:val="clear" w:color="auto" w:fill="auto"/>
                    <w:spacing w:line="240" w:lineRule="auto"/>
                    <w:jc w:val="left"/>
                    <w:outlineLvl w:val="9"/>
                    <w:rPr>
                      <w:rFonts w:hint="eastAsia" w:ascii="宋体" w:hAnsi="宋体" w:eastAsia="宋体" w:cs="宋体"/>
                      <w:b w:val="0"/>
                      <w:bCs w:val="0"/>
                      <w:color w:val="auto"/>
                      <w:sz w:val="24"/>
                      <w:szCs w:val="24"/>
                      <w:highlight w:val="none"/>
                      <w:lang w:val="en-US" w:eastAsia="zh-CN"/>
                    </w:rPr>
                  </w:pPr>
                </w:p>
              </w:tc>
            </w:tr>
            <w:tr w14:paraId="660E8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2616" w:type="dxa"/>
                  <w:vAlign w:val="center"/>
                </w:tcPr>
                <w:p w14:paraId="30973A52">
                  <w:pPr>
                    <w:shd w:val="clear" w:color="auto" w:fill="auto"/>
                    <w:spacing w:line="240" w:lineRule="auto"/>
                    <w:jc w:val="left"/>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100～500万元</w:t>
                  </w:r>
                </w:p>
              </w:tc>
              <w:tc>
                <w:tcPr>
                  <w:tcW w:w="1530" w:type="dxa"/>
                  <w:vAlign w:val="center"/>
                </w:tcPr>
                <w:p w14:paraId="7848346F">
                  <w:pPr>
                    <w:shd w:val="clear" w:color="auto" w:fill="auto"/>
                    <w:spacing w:line="240" w:lineRule="auto"/>
                    <w:jc w:val="left"/>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1.16%</w:t>
                  </w:r>
                </w:p>
              </w:tc>
              <w:tc>
                <w:tcPr>
                  <w:tcW w:w="1433" w:type="dxa"/>
                  <w:vAlign w:val="center"/>
                </w:tcPr>
                <w:p w14:paraId="2C4A8A0F">
                  <w:pPr>
                    <w:shd w:val="clear" w:color="auto" w:fill="auto"/>
                    <w:spacing w:line="240" w:lineRule="auto"/>
                    <w:jc w:val="left"/>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0.84%</w:t>
                  </w:r>
                </w:p>
              </w:tc>
              <w:tc>
                <w:tcPr>
                  <w:tcW w:w="1446" w:type="dxa"/>
                  <w:vAlign w:val="center"/>
                </w:tcPr>
                <w:p w14:paraId="689CD177">
                  <w:pPr>
                    <w:shd w:val="clear" w:color="auto" w:fill="auto"/>
                    <w:spacing w:line="240" w:lineRule="auto"/>
                    <w:jc w:val="left"/>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0.80%</w:t>
                  </w:r>
                </w:p>
              </w:tc>
              <w:tc>
                <w:tcPr>
                  <w:tcW w:w="1144" w:type="dxa"/>
                  <w:vAlign w:val="center"/>
                </w:tcPr>
                <w:p w14:paraId="621567B6">
                  <w:pPr>
                    <w:shd w:val="clear" w:color="auto" w:fill="auto"/>
                    <w:spacing w:line="240" w:lineRule="auto"/>
                    <w:jc w:val="left"/>
                    <w:outlineLvl w:val="9"/>
                    <w:rPr>
                      <w:rFonts w:hint="eastAsia" w:ascii="宋体" w:hAnsi="宋体" w:eastAsia="宋体" w:cs="宋体"/>
                      <w:b w:val="0"/>
                      <w:bCs w:val="0"/>
                      <w:color w:val="auto"/>
                      <w:sz w:val="24"/>
                      <w:szCs w:val="24"/>
                      <w:highlight w:val="none"/>
                      <w:lang w:val="en-US" w:eastAsia="zh-CN"/>
                    </w:rPr>
                  </w:pPr>
                </w:p>
              </w:tc>
            </w:tr>
            <w:tr w14:paraId="4FC6E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2616" w:type="dxa"/>
                  <w:vAlign w:val="center"/>
                </w:tcPr>
                <w:p w14:paraId="22D6C656">
                  <w:pPr>
                    <w:shd w:val="clear" w:color="auto" w:fill="auto"/>
                    <w:spacing w:line="240" w:lineRule="auto"/>
                    <w:jc w:val="left"/>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500～1000万元</w:t>
                  </w:r>
                </w:p>
              </w:tc>
              <w:tc>
                <w:tcPr>
                  <w:tcW w:w="1530" w:type="dxa"/>
                  <w:vAlign w:val="center"/>
                </w:tcPr>
                <w:p w14:paraId="6D702283">
                  <w:pPr>
                    <w:shd w:val="clear" w:color="auto" w:fill="auto"/>
                    <w:spacing w:line="240" w:lineRule="auto"/>
                    <w:jc w:val="left"/>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0.93%</w:t>
                  </w:r>
                </w:p>
              </w:tc>
              <w:tc>
                <w:tcPr>
                  <w:tcW w:w="1433" w:type="dxa"/>
                  <w:vAlign w:val="center"/>
                </w:tcPr>
                <w:p w14:paraId="24899594">
                  <w:pPr>
                    <w:shd w:val="clear" w:color="auto" w:fill="auto"/>
                    <w:spacing w:line="240" w:lineRule="auto"/>
                    <w:jc w:val="left"/>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0.62%</w:t>
                  </w:r>
                </w:p>
              </w:tc>
              <w:tc>
                <w:tcPr>
                  <w:tcW w:w="1446" w:type="dxa"/>
                  <w:vAlign w:val="center"/>
                </w:tcPr>
                <w:p w14:paraId="1B8E4EBA">
                  <w:pPr>
                    <w:shd w:val="clear" w:color="auto" w:fill="auto"/>
                    <w:spacing w:line="240" w:lineRule="auto"/>
                    <w:jc w:val="left"/>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0.63%</w:t>
                  </w:r>
                </w:p>
              </w:tc>
              <w:tc>
                <w:tcPr>
                  <w:tcW w:w="1144" w:type="dxa"/>
                  <w:vAlign w:val="center"/>
                </w:tcPr>
                <w:p w14:paraId="029926A4">
                  <w:pPr>
                    <w:shd w:val="clear" w:color="auto" w:fill="auto"/>
                    <w:spacing w:line="240" w:lineRule="auto"/>
                    <w:jc w:val="left"/>
                    <w:outlineLvl w:val="9"/>
                    <w:rPr>
                      <w:rFonts w:hint="eastAsia" w:ascii="宋体" w:hAnsi="宋体" w:eastAsia="宋体" w:cs="宋体"/>
                      <w:b w:val="0"/>
                      <w:bCs w:val="0"/>
                      <w:color w:val="auto"/>
                      <w:sz w:val="24"/>
                      <w:szCs w:val="24"/>
                      <w:highlight w:val="none"/>
                      <w:lang w:val="en-US" w:eastAsia="zh-CN"/>
                    </w:rPr>
                  </w:pPr>
                </w:p>
              </w:tc>
            </w:tr>
            <w:tr w14:paraId="2D31D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2616" w:type="dxa"/>
                  <w:vAlign w:val="center"/>
                </w:tcPr>
                <w:p w14:paraId="7B96B04C">
                  <w:pPr>
                    <w:shd w:val="clear" w:color="auto" w:fill="auto"/>
                    <w:spacing w:line="240" w:lineRule="auto"/>
                    <w:jc w:val="left"/>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1000～5000万元</w:t>
                  </w:r>
                </w:p>
              </w:tc>
              <w:tc>
                <w:tcPr>
                  <w:tcW w:w="1530" w:type="dxa"/>
                  <w:vAlign w:val="center"/>
                </w:tcPr>
                <w:p w14:paraId="70FC188D">
                  <w:pPr>
                    <w:shd w:val="clear" w:color="auto" w:fill="auto"/>
                    <w:spacing w:line="240" w:lineRule="auto"/>
                    <w:jc w:val="left"/>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0.61%</w:t>
                  </w:r>
                </w:p>
              </w:tc>
              <w:tc>
                <w:tcPr>
                  <w:tcW w:w="1433" w:type="dxa"/>
                  <w:vAlign w:val="center"/>
                </w:tcPr>
                <w:p w14:paraId="3ECB54ED">
                  <w:pPr>
                    <w:shd w:val="clear" w:color="auto" w:fill="auto"/>
                    <w:spacing w:line="240" w:lineRule="auto"/>
                    <w:jc w:val="left"/>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0.35%</w:t>
                  </w:r>
                </w:p>
              </w:tc>
              <w:tc>
                <w:tcPr>
                  <w:tcW w:w="1446" w:type="dxa"/>
                  <w:vAlign w:val="center"/>
                </w:tcPr>
                <w:p w14:paraId="7D887929">
                  <w:pPr>
                    <w:shd w:val="clear" w:color="auto" w:fill="auto"/>
                    <w:spacing w:line="240" w:lineRule="auto"/>
                    <w:jc w:val="left"/>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0.41%</w:t>
                  </w:r>
                </w:p>
              </w:tc>
              <w:tc>
                <w:tcPr>
                  <w:tcW w:w="1144" w:type="dxa"/>
                  <w:vAlign w:val="center"/>
                </w:tcPr>
                <w:p w14:paraId="72C3CDBC">
                  <w:pPr>
                    <w:shd w:val="clear" w:color="auto" w:fill="auto"/>
                    <w:spacing w:line="240" w:lineRule="auto"/>
                    <w:jc w:val="left"/>
                    <w:outlineLvl w:val="9"/>
                    <w:rPr>
                      <w:rFonts w:hint="eastAsia" w:ascii="宋体" w:hAnsi="宋体" w:eastAsia="宋体" w:cs="宋体"/>
                      <w:b w:val="0"/>
                      <w:bCs w:val="0"/>
                      <w:color w:val="auto"/>
                      <w:sz w:val="24"/>
                      <w:szCs w:val="24"/>
                      <w:highlight w:val="none"/>
                      <w:lang w:val="en-US" w:eastAsia="zh-CN"/>
                    </w:rPr>
                  </w:pPr>
                </w:p>
              </w:tc>
            </w:tr>
          </w:tbl>
          <w:p w14:paraId="4062E76D">
            <w:pPr>
              <w:shd w:val="clear" w:color="auto" w:fill="auto"/>
              <w:spacing w:line="240" w:lineRule="auto"/>
              <w:jc w:val="left"/>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注：</w:t>
            </w:r>
          </w:p>
          <w:p w14:paraId="58510FE3">
            <w:pPr>
              <w:shd w:val="clear" w:color="auto" w:fill="auto"/>
              <w:spacing w:line="240" w:lineRule="auto"/>
              <w:jc w:val="left"/>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招标代理服务收费按差额定率累进法计算。</w:t>
            </w:r>
          </w:p>
          <w:p w14:paraId="4C596288">
            <w:pPr>
              <w:shd w:val="clear" w:color="auto" w:fill="auto"/>
              <w:spacing w:line="240" w:lineRule="auto"/>
              <w:jc w:val="left"/>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例如：某项目招标代理业务中标金额为2000万元，计算招标代理服务收费额如下：</w:t>
            </w:r>
          </w:p>
          <w:p w14:paraId="7F3596A5">
            <w:pPr>
              <w:shd w:val="clear" w:color="auto" w:fill="auto"/>
              <w:spacing w:line="240" w:lineRule="auto"/>
              <w:jc w:val="left"/>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 xml:space="preserve"> 100万元×1.58%=1.58（万元）；</w:t>
            </w:r>
          </w:p>
          <w:p w14:paraId="7AF384F6">
            <w:pPr>
              <w:shd w:val="clear" w:color="auto" w:fill="auto"/>
              <w:spacing w:line="240" w:lineRule="auto"/>
              <w:jc w:val="left"/>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（100-500）万元×1.16%=4.64（万元）</w:t>
            </w:r>
          </w:p>
          <w:p w14:paraId="32DF925A">
            <w:pPr>
              <w:shd w:val="clear" w:color="auto" w:fill="auto"/>
              <w:spacing w:line="240" w:lineRule="auto"/>
              <w:jc w:val="left"/>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（500-1000）万元×0.93%=4.65（万元）</w:t>
            </w:r>
          </w:p>
          <w:p w14:paraId="419ECB40">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color w:val="auto"/>
                <w:sz w:val="24"/>
                <w:szCs w:val="24"/>
                <w:highlight w:val="none"/>
                <w:lang w:val="en-US" w:eastAsia="zh-CN"/>
              </w:rPr>
              <w:t>（1000-5000）万元×0.61%=24.4（万元）</w:t>
            </w:r>
          </w:p>
        </w:tc>
      </w:tr>
      <w:tr w14:paraId="225EE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14:paraId="13B851CB">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23</w:t>
            </w:r>
          </w:p>
        </w:tc>
        <w:tc>
          <w:tcPr>
            <w:tcW w:w="1455" w:type="dxa"/>
            <w:vAlign w:val="center"/>
          </w:tcPr>
          <w:p w14:paraId="4175226E">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评标办法</w:t>
            </w:r>
          </w:p>
        </w:tc>
        <w:tc>
          <w:tcPr>
            <w:tcW w:w="7036" w:type="dxa"/>
            <w:vAlign w:val="center"/>
          </w:tcPr>
          <w:p w14:paraId="38229AF8">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综合评分法</w:t>
            </w:r>
          </w:p>
        </w:tc>
      </w:tr>
      <w:tr w14:paraId="70D47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14:paraId="38BC98ED">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24</w:t>
            </w:r>
          </w:p>
        </w:tc>
        <w:tc>
          <w:tcPr>
            <w:tcW w:w="1455" w:type="dxa"/>
            <w:vAlign w:val="center"/>
          </w:tcPr>
          <w:p w14:paraId="2DAF5369">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最高限价</w:t>
            </w:r>
          </w:p>
        </w:tc>
        <w:tc>
          <w:tcPr>
            <w:tcW w:w="7036" w:type="dxa"/>
            <w:vAlign w:val="center"/>
          </w:tcPr>
          <w:p w14:paraId="1700CC85">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本项目最高限价为730000.00元，（大写：柒拾叁万元整），投标总报价超过最高限价的按废标处理</w:t>
            </w:r>
          </w:p>
        </w:tc>
      </w:tr>
      <w:tr w14:paraId="78072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Merge w:val="restart"/>
            <w:vAlign w:val="center"/>
          </w:tcPr>
          <w:p w14:paraId="4BF9C719">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25</w:t>
            </w:r>
          </w:p>
        </w:tc>
        <w:tc>
          <w:tcPr>
            <w:tcW w:w="1455" w:type="dxa"/>
            <w:vMerge w:val="restart"/>
            <w:vAlign w:val="center"/>
          </w:tcPr>
          <w:p w14:paraId="04749D5F">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中小微企业政策文件</w:t>
            </w:r>
          </w:p>
        </w:tc>
        <w:tc>
          <w:tcPr>
            <w:tcW w:w="7036" w:type="dxa"/>
            <w:vAlign w:val="center"/>
          </w:tcPr>
          <w:p w14:paraId="1DA14603">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（1）根据财政部、工业和信息化部关于印发《政府采购促进中小企业发展管理办法》的通知（财库[2020]46 号）和关于进一步加大政府采购支持中小企业力度的通知-财库[2022]19 号，供应商提供的服务属于《工业和信息化部、国家统计局、国家发展和改革委员会、财政部关于印发中小企业划型标准规定的通知》（工信部联企业[2011]300 号）中规定的小型、微型企业标准的，按磋商文件格式提供《中小企业声明函（工程、货物）》。</w:t>
            </w:r>
          </w:p>
        </w:tc>
      </w:tr>
      <w:tr w14:paraId="730DE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Merge w:val="continue"/>
            <w:vAlign w:val="center"/>
          </w:tcPr>
          <w:p w14:paraId="66F4CC57">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p>
        </w:tc>
        <w:tc>
          <w:tcPr>
            <w:tcW w:w="1455" w:type="dxa"/>
            <w:vMerge w:val="continue"/>
            <w:vAlign w:val="center"/>
          </w:tcPr>
          <w:p w14:paraId="64C282A3">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p>
        </w:tc>
        <w:tc>
          <w:tcPr>
            <w:tcW w:w="7036" w:type="dxa"/>
            <w:vAlign w:val="center"/>
          </w:tcPr>
          <w:p w14:paraId="022CB0F4">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（2）根据财政部、司令部《关于政府采购支持监狱企业发展有关问题》的通知财库[2014]68 号，监狱企业参加本项目投标时，应当提供由省级以上监狱管理局、戒毒管理局（新疆生产建设兵团）出具的属于监狱企业的证明文件。监狱企业视同小型、微型企业。</w:t>
            </w:r>
          </w:p>
        </w:tc>
      </w:tr>
      <w:tr w14:paraId="06E3D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Merge w:val="continue"/>
            <w:vAlign w:val="center"/>
          </w:tcPr>
          <w:p w14:paraId="2AC9D197">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p>
        </w:tc>
        <w:tc>
          <w:tcPr>
            <w:tcW w:w="1455" w:type="dxa"/>
            <w:vMerge w:val="continue"/>
            <w:vAlign w:val="center"/>
          </w:tcPr>
          <w:p w14:paraId="39519150">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p>
        </w:tc>
        <w:tc>
          <w:tcPr>
            <w:tcW w:w="7036" w:type="dxa"/>
            <w:vAlign w:val="center"/>
          </w:tcPr>
          <w:p w14:paraId="6707A2A7">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（3）根据财政部、民政部、中国残疾人联合会《关于促进残疾人就业政府采购政策的通知》（财库[2017]141 号），在政府采购活动中，残疾人福利性单位视同小型、微型企业。供应商属于残疾人福利性单位的，按照磋商文件格式提供残疾人福利性单位声明函。</w:t>
            </w:r>
          </w:p>
        </w:tc>
      </w:tr>
      <w:tr w14:paraId="246A0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14:paraId="7CB1145B">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26</w:t>
            </w:r>
          </w:p>
        </w:tc>
        <w:tc>
          <w:tcPr>
            <w:tcW w:w="1455" w:type="dxa"/>
            <w:vAlign w:val="center"/>
          </w:tcPr>
          <w:p w14:paraId="334BC494">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中小微企业政策文件说明</w:t>
            </w:r>
          </w:p>
        </w:tc>
        <w:tc>
          <w:tcPr>
            <w:tcW w:w="7036" w:type="dxa"/>
            <w:vAlign w:val="center"/>
          </w:tcPr>
          <w:p w14:paraId="0B4BC140">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u w:val="single"/>
                <w:vertAlign w:val="baseline"/>
                <w:lang w:val="en-US" w:eastAsia="zh-CN"/>
              </w:rPr>
            </w:pPr>
            <w:r>
              <w:rPr>
                <w:rFonts w:hint="eastAsia" w:ascii="宋体" w:hAnsi="宋体" w:eastAsia="宋体" w:cs="宋体"/>
                <w:b w:val="0"/>
                <w:bCs w:val="0"/>
                <w:sz w:val="24"/>
                <w:szCs w:val="24"/>
                <w:highlight w:val="none"/>
                <w:vertAlign w:val="baseline"/>
                <w:lang w:val="en-US" w:eastAsia="zh-CN"/>
              </w:rPr>
              <w:t>（1）本项目货物所属行业：</w:t>
            </w:r>
            <w:r>
              <w:rPr>
                <w:rFonts w:hint="eastAsia" w:ascii="宋体" w:hAnsi="宋体" w:eastAsia="宋体" w:cs="宋体"/>
                <w:b w:val="0"/>
                <w:bCs w:val="0"/>
                <w:sz w:val="24"/>
                <w:szCs w:val="24"/>
                <w:highlight w:val="none"/>
                <w:u w:val="single"/>
                <w:vertAlign w:val="baseline"/>
                <w:lang w:val="en-US" w:eastAsia="zh-CN"/>
              </w:rPr>
              <w:t xml:space="preserve"> 农、林、牧、渔业   </w:t>
            </w:r>
          </w:p>
          <w:p w14:paraId="36BF6D06">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（2）本项目为专门面向中小企业，供应商提供《中小企业声明函》时，必须将磋商文件第四章采购需求所列的采购标的物全部列入《中小企业声明函》，否则作无效标处理。</w:t>
            </w:r>
          </w:p>
        </w:tc>
      </w:tr>
      <w:tr w14:paraId="6AF67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14:paraId="57A1C2A8">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27</w:t>
            </w:r>
          </w:p>
        </w:tc>
        <w:tc>
          <w:tcPr>
            <w:tcW w:w="1455" w:type="dxa"/>
            <w:vAlign w:val="center"/>
          </w:tcPr>
          <w:p w14:paraId="71F318F8">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履约保证金</w:t>
            </w:r>
          </w:p>
        </w:tc>
        <w:tc>
          <w:tcPr>
            <w:tcW w:w="7036" w:type="dxa"/>
            <w:vAlign w:val="center"/>
          </w:tcPr>
          <w:p w14:paraId="108D67F3">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成交人应在领取《成交通知书》后的十个日历日内，办理履约保证金，金额为合同总价的 5%，否则采购人可取消中标人的中标资格。</w:t>
            </w:r>
            <w:r>
              <w:rPr>
                <w:rFonts w:hint="eastAsia" w:ascii="宋体" w:hAnsi="宋体" w:cs="宋体"/>
                <w:b w:val="0"/>
                <w:bCs w:val="0"/>
                <w:sz w:val="24"/>
                <w:szCs w:val="24"/>
                <w:highlight w:val="none"/>
                <w:vertAlign w:val="baseline"/>
                <w:lang w:val="en-US" w:eastAsia="zh-CN"/>
              </w:rPr>
              <w:t>（最终以甲乙双方签订合同为准）</w:t>
            </w:r>
          </w:p>
        </w:tc>
      </w:tr>
      <w:tr w14:paraId="1E46D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8" w:type="dxa"/>
            <w:gridSpan w:val="3"/>
            <w:vAlign w:val="center"/>
          </w:tcPr>
          <w:p w14:paraId="24CABBE0">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bCs/>
                <w:sz w:val="24"/>
                <w:szCs w:val="24"/>
                <w:highlight w:val="none"/>
                <w:vertAlign w:val="baseline"/>
                <w:lang w:val="en-US" w:eastAsia="zh-CN"/>
              </w:rPr>
            </w:pPr>
            <w:r>
              <w:rPr>
                <w:rFonts w:hint="eastAsia" w:ascii="宋体" w:hAnsi="宋体" w:eastAsia="宋体" w:cs="宋体"/>
                <w:b/>
                <w:bCs/>
                <w:sz w:val="24"/>
                <w:szCs w:val="24"/>
                <w:highlight w:val="none"/>
                <w:vertAlign w:val="baseline"/>
                <w:lang w:val="en-US" w:eastAsia="zh-CN"/>
              </w:rPr>
              <w:t>备注</w:t>
            </w:r>
          </w:p>
          <w:p w14:paraId="734F2FB4">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1、着重提醒各供应商注意，并认真查看磋商文件中的每一个条款及要求，因误读磋商文件而造成的后果，采购人概不负责。</w:t>
            </w:r>
          </w:p>
          <w:p w14:paraId="679859EC">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2、供应商使用相同 IP 地址的，一经发现，相关部门将进一步核实，查实后按串通投标处理。</w:t>
            </w:r>
          </w:p>
          <w:p w14:paraId="004FBFEC">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3、为保证本项目质量，良好的售后服务，最低报价不作为中标的唯一依据。</w:t>
            </w:r>
          </w:p>
          <w:p w14:paraId="051B49F5">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4、采购人若发现中标候选供应商在投标过程中提供虚假证明文件，故意隐瞒公司不良信誉和财务状况，以及其他可能对合同圆满履行造成风险的因素等，则按规定取消其中标资格，监管部门依法进行处理。</w:t>
            </w:r>
          </w:p>
          <w:p w14:paraId="301C1ED9">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5、其它：</w:t>
            </w:r>
          </w:p>
          <w:p w14:paraId="1209B7CF">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（1）投标企业严格遵守国家的法律法规及招标纪律，无违法违纪及商业贿赂行为。</w:t>
            </w:r>
          </w:p>
          <w:p w14:paraId="67BC2333">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（2）不管投标结果如何，供应商均应自行承担投标所需一切费用。</w:t>
            </w:r>
          </w:p>
          <w:p w14:paraId="34B9592B">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（3）供应商应以书面形式保证中标后由本公司组织实施，不得以任何理由将项目转包给其他机构。</w:t>
            </w:r>
          </w:p>
          <w:p w14:paraId="4CBC6CFE">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（4）中标人务必按照磋商文件规定的服务时间提供服务，如出现不能按时提供服务的，采购人有权取消中标资格。</w:t>
            </w:r>
          </w:p>
          <w:p w14:paraId="538A12B8">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（5）磋商文件中如出现前后不一致情况，均以前附表内容为准。</w:t>
            </w:r>
          </w:p>
        </w:tc>
      </w:tr>
    </w:tbl>
    <w:p w14:paraId="0DAF1A54">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sz w:val="24"/>
          <w:szCs w:val="24"/>
          <w:highlight w:val="none"/>
          <w:lang w:val="en-US" w:eastAsia="zh-CN"/>
        </w:rPr>
      </w:pPr>
    </w:p>
    <w:p w14:paraId="7771A5A9">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default" w:ascii="宋体" w:hAnsi="宋体" w:eastAsia="宋体" w:cs="宋体"/>
          <w:b/>
          <w:bCs/>
          <w:sz w:val="28"/>
          <w:szCs w:val="28"/>
          <w:highlight w:val="none"/>
          <w:lang w:val="en-US" w:eastAsia="zh-CN"/>
        </w:rPr>
      </w:pPr>
    </w:p>
    <w:p w14:paraId="38022F99">
      <w:pPr>
        <w:pStyle w:val="4"/>
        <w:rPr>
          <w:rFonts w:hint="default" w:ascii="宋体" w:hAnsi="宋体" w:eastAsia="宋体" w:cs="宋体"/>
          <w:b/>
          <w:bCs/>
          <w:sz w:val="28"/>
          <w:szCs w:val="28"/>
          <w:highlight w:val="none"/>
          <w:lang w:val="en-US" w:eastAsia="zh-CN"/>
        </w:rPr>
      </w:pPr>
    </w:p>
    <w:p w14:paraId="050D50CA">
      <w:pPr>
        <w:pStyle w:val="4"/>
        <w:rPr>
          <w:rFonts w:hint="default" w:ascii="宋体" w:hAnsi="宋体" w:eastAsia="宋体" w:cs="宋体"/>
          <w:b/>
          <w:bCs/>
          <w:sz w:val="28"/>
          <w:szCs w:val="28"/>
          <w:highlight w:val="none"/>
          <w:lang w:val="en-US" w:eastAsia="zh-CN"/>
        </w:rPr>
      </w:pPr>
    </w:p>
    <w:p w14:paraId="7FE37634">
      <w:pPr>
        <w:rPr>
          <w:rFonts w:hint="default" w:ascii="宋体" w:hAnsi="宋体" w:eastAsia="宋体" w:cs="宋体"/>
          <w:b/>
          <w:bCs/>
          <w:sz w:val="28"/>
          <w:szCs w:val="28"/>
          <w:highlight w:val="none"/>
          <w:lang w:val="en-US" w:eastAsia="zh-CN"/>
        </w:rPr>
      </w:pPr>
    </w:p>
    <w:p w14:paraId="506E6CBC">
      <w:pPr>
        <w:rPr>
          <w:rFonts w:hint="default" w:ascii="宋体" w:hAnsi="宋体" w:eastAsia="宋体" w:cs="宋体"/>
          <w:b/>
          <w:bCs/>
          <w:sz w:val="28"/>
          <w:szCs w:val="28"/>
          <w:highlight w:val="none"/>
          <w:lang w:val="en-US" w:eastAsia="zh-CN"/>
        </w:rPr>
      </w:pPr>
    </w:p>
    <w:p w14:paraId="24C41184">
      <w:pPr>
        <w:rPr>
          <w:rFonts w:hint="default" w:ascii="宋体" w:hAnsi="宋体" w:eastAsia="宋体" w:cs="宋体"/>
          <w:b/>
          <w:bCs/>
          <w:sz w:val="28"/>
          <w:szCs w:val="28"/>
          <w:highlight w:val="none"/>
          <w:lang w:val="en-US" w:eastAsia="zh-CN"/>
        </w:rPr>
      </w:pPr>
    </w:p>
    <w:p w14:paraId="693CA052">
      <w:pPr>
        <w:pStyle w:val="4"/>
        <w:rPr>
          <w:rFonts w:hint="default" w:ascii="宋体" w:hAnsi="宋体" w:eastAsia="宋体" w:cs="宋体"/>
          <w:b/>
          <w:bCs/>
          <w:sz w:val="28"/>
          <w:szCs w:val="28"/>
          <w:highlight w:val="none"/>
          <w:lang w:val="en-US" w:eastAsia="zh-CN"/>
        </w:rPr>
      </w:pPr>
    </w:p>
    <w:p w14:paraId="123850BE">
      <w:pPr>
        <w:rPr>
          <w:rFonts w:hint="default"/>
          <w:highlight w:val="none"/>
          <w:lang w:val="en-US" w:eastAsia="zh-CN"/>
        </w:rPr>
      </w:pPr>
    </w:p>
    <w:p w14:paraId="20A95A25">
      <w:pPr>
        <w:pStyle w:val="4"/>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b/>
          <w:bCs/>
          <w:sz w:val="28"/>
          <w:szCs w:val="28"/>
          <w:highlight w:val="none"/>
          <w:lang w:val="en-US" w:eastAsia="zh-CN"/>
        </w:rPr>
      </w:pPr>
      <w:r>
        <w:rPr>
          <w:rFonts w:hint="default" w:ascii="宋体" w:hAnsi="宋体" w:eastAsia="宋体" w:cs="宋体"/>
          <w:b/>
          <w:bCs/>
          <w:sz w:val="28"/>
          <w:szCs w:val="28"/>
          <w:highlight w:val="none"/>
          <w:lang w:val="en-US" w:eastAsia="zh-CN"/>
        </w:rPr>
        <w:t>二、供应商须知</w:t>
      </w:r>
    </w:p>
    <w:p w14:paraId="7CB84C9F">
      <w:pPr>
        <w:pStyle w:val="4"/>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bCs/>
          <w:sz w:val="24"/>
          <w:szCs w:val="24"/>
          <w:highlight w:val="none"/>
          <w:lang w:val="en-US" w:eastAsia="zh-CN"/>
        </w:rPr>
        <w:t>（一）总  则</w:t>
      </w:r>
    </w:p>
    <w:p w14:paraId="6BC17639">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1.项目概况</w:t>
      </w:r>
    </w:p>
    <w:p w14:paraId="34F7A45C">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1.1 本次采购项目名称：见投标人须知前附表。</w:t>
      </w:r>
    </w:p>
    <w:p w14:paraId="77BE64E3">
      <w:pPr>
        <w:pStyle w:val="4"/>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 xml:space="preserve">项目编号：见投标人须知前附表。 </w:t>
      </w:r>
    </w:p>
    <w:p w14:paraId="2BC369A5">
      <w:pPr>
        <w:pStyle w:val="4"/>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采购</w:t>
      </w:r>
      <w:r>
        <w:rPr>
          <w:rFonts w:hint="default" w:ascii="宋体" w:hAnsi="宋体" w:eastAsia="宋体" w:cs="宋体"/>
          <w:b w:val="0"/>
          <w:bCs w:val="0"/>
          <w:sz w:val="24"/>
          <w:szCs w:val="24"/>
          <w:highlight w:val="none"/>
          <w:lang w:val="en-US" w:eastAsia="zh-CN"/>
        </w:rPr>
        <w:t>人：见投标人须知前附表。</w:t>
      </w:r>
    </w:p>
    <w:p w14:paraId="3F1672EE">
      <w:pPr>
        <w:pStyle w:val="4"/>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 xml:space="preserve">供货期（服务周期）：见投标人须知前附表。 </w:t>
      </w:r>
    </w:p>
    <w:p w14:paraId="0D89B46A">
      <w:pPr>
        <w:pStyle w:val="4"/>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供货地点：见投标人须知前附表。</w:t>
      </w:r>
    </w:p>
    <w:p w14:paraId="49845FFF">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1.2</w:t>
      </w:r>
      <w:r>
        <w:rPr>
          <w:rFonts w:hint="eastAsia" w:ascii="宋体" w:hAnsi="宋体" w:eastAsia="宋体" w:cs="宋体"/>
          <w:b w:val="0"/>
          <w:bCs w:val="0"/>
          <w:sz w:val="24"/>
          <w:szCs w:val="24"/>
          <w:highlight w:val="none"/>
          <w:lang w:val="en-US" w:eastAsia="zh-CN"/>
        </w:rPr>
        <w:t>采购</w:t>
      </w:r>
      <w:r>
        <w:rPr>
          <w:rFonts w:hint="default" w:ascii="宋体" w:hAnsi="宋体" w:eastAsia="宋体" w:cs="宋体"/>
          <w:b w:val="0"/>
          <w:bCs w:val="0"/>
          <w:sz w:val="24"/>
          <w:szCs w:val="24"/>
          <w:highlight w:val="none"/>
          <w:lang w:val="en-US" w:eastAsia="zh-CN"/>
        </w:rPr>
        <w:t>人及联系人:见投标人须知前附表。</w:t>
      </w:r>
    </w:p>
    <w:p w14:paraId="2408BBB3">
      <w:pPr>
        <w:pStyle w:val="4"/>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代理机构及联系人:见投标人须知前附表。</w:t>
      </w:r>
    </w:p>
    <w:p w14:paraId="3BE9A64E">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1.3资金来源：见投标人须知前附表。</w:t>
      </w:r>
    </w:p>
    <w:p w14:paraId="37D549C7">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1.4本项目预算：见投标人须知前附表。</w:t>
      </w:r>
    </w:p>
    <w:p w14:paraId="3D646CFB">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1.5本项目</w:t>
      </w:r>
      <w:r>
        <w:rPr>
          <w:rFonts w:hint="eastAsia" w:ascii="宋体" w:hAnsi="宋体" w:eastAsia="宋体" w:cs="宋体"/>
          <w:b w:val="0"/>
          <w:bCs w:val="0"/>
          <w:sz w:val="24"/>
          <w:szCs w:val="24"/>
          <w:highlight w:val="none"/>
          <w:lang w:val="en-US" w:eastAsia="zh-CN"/>
        </w:rPr>
        <w:t>最高限价</w:t>
      </w:r>
      <w:r>
        <w:rPr>
          <w:rFonts w:hint="default" w:ascii="宋体" w:hAnsi="宋体" w:eastAsia="宋体" w:cs="宋体"/>
          <w:b w:val="0"/>
          <w:bCs w:val="0"/>
          <w:sz w:val="24"/>
          <w:szCs w:val="24"/>
          <w:highlight w:val="none"/>
          <w:lang w:val="en-US" w:eastAsia="zh-CN"/>
        </w:rPr>
        <w:t>：见投标人须知前附表。</w:t>
      </w:r>
    </w:p>
    <w:p w14:paraId="7A818468">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2.招标范围：</w:t>
      </w:r>
    </w:p>
    <w:p w14:paraId="31F5FFB3">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2.1采购内容：见投标人须知前附表。</w:t>
      </w:r>
    </w:p>
    <w:p w14:paraId="0F0BC59C">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2.2技术要求：详见</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商务技术要求。</w:t>
      </w:r>
    </w:p>
    <w:p w14:paraId="3032C5B8">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3.标包划分：</w:t>
      </w:r>
    </w:p>
    <w:p w14:paraId="47AFCBD8">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3.1本项目划分：</w:t>
      </w:r>
      <w:r>
        <w:rPr>
          <w:rFonts w:hint="default" w:ascii="宋体" w:hAnsi="宋体" w:eastAsia="宋体" w:cs="宋体"/>
          <w:b w:val="0"/>
          <w:bCs w:val="0"/>
          <w:sz w:val="24"/>
          <w:szCs w:val="24"/>
          <w:highlight w:val="none"/>
          <w:u w:val="single"/>
          <w:lang w:val="en-US" w:eastAsia="zh-CN"/>
        </w:rPr>
        <w:t xml:space="preserve">  1  </w:t>
      </w:r>
      <w:r>
        <w:rPr>
          <w:rFonts w:hint="default" w:ascii="宋体" w:hAnsi="宋体" w:eastAsia="宋体" w:cs="宋体"/>
          <w:b w:val="0"/>
          <w:bCs w:val="0"/>
          <w:sz w:val="24"/>
          <w:szCs w:val="24"/>
          <w:highlight w:val="none"/>
          <w:lang w:val="en-US" w:eastAsia="zh-CN"/>
        </w:rPr>
        <w:t>个标包。</w:t>
      </w:r>
    </w:p>
    <w:p w14:paraId="33B95E0C">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w:t>
      </w:r>
      <w:r>
        <w:rPr>
          <w:rFonts w:hint="eastAsia" w:ascii="宋体" w:hAnsi="宋体" w:cs="宋体"/>
          <w:b w:val="0"/>
          <w:bCs w:val="0"/>
          <w:sz w:val="24"/>
          <w:szCs w:val="24"/>
          <w:highlight w:val="none"/>
          <w:lang w:val="en-US" w:eastAsia="zh-CN"/>
        </w:rPr>
        <w:t>采购</w:t>
      </w:r>
      <w:r>
        <w:rPr>
          <w:rFonts w:hint="default" w:ascii="宋体" w:hAnsi="宋体" w:eastAsia="宋体" w:cs="宋体"/>
          <w:b w:val="0"/>
          <w:bCs w:val="0"/>
          <w:sz w:val="24"/>
          <w:szCs w:val="24"/>
          <w:highlight w:val="none"/>
          <w:lang w:val="en-US" w:eastAsia="zh-CN"/>
        </w:rPr>
        <w:t>方式：</w:t>
      </w:r>
    </w:p>
    <w:p w14:paraId="2FE2DEE5">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4.1本项目</w:t>
      </w:r>
      <w:r>
        <w:rPr>
          <w:rFonts w:hint="eastAsia" w:ascii="宋体" w:hAnsi="宋体" w:cs="宋体"/>
          <w:b w:val="0"/>
          <w:bCs w:val="0"/>
          <w:sz w:val="24"/>
          <w:szCs w:val="24"/>
          <w:highlight w:val="none"/>
          <w:lang w:val="en-US" w:eastAsia="zh-CN"/>
        </w:rPr>
        <w:t>采购</w:t>
      </w:r>
      <w:r>
        <w:rPr>
          <w:rFonts w:hint="default" w:ascii="宋体" w:hAnsi="宋体" w:eastAsia="宋体" w:cs="宋体"/>
          <w:b w:val="0"/>
          <w:bCs w:val="0"/>
          <w:sz w:val="24"/>
          <w:szCs w:val="24"/>
          <w:highlight w:val="none"/>
          <w:lang w:val="en-US" w:eastAsia="zh-CN"/>
        </w:rPr>
        <w:t>方式：见投标人须知前附表。</w:t>
      </w:r>
    </w:p>
    <w:p w14:paraId="35CB33C8">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5.计价方式：</w:t>
      </w:r>
    </w:p>
    <w:p w14:paraId="5F83CE0B">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 xml:space="preserve">5.1本次招标项目合同采用 </w:t>
      </w:r>
      <w:r>
        <w:rPr>
          <w:rFonts w:hint="default" w:ascii="宋体" w:hAnsi="宋体" w:eastAsia="宋体" w:cs="宋体"/>
          <w:b w:val="0"/>
          <w:bCs w:val="0"/>
          <w:sz w:val="24"/>
          <w:szCs w:val="24"/>
          <w:highlight w:val="none"/>
          <w:u w:val="single"/>
          <w:lang w:val="en-US" w:eastAsia="zh-CN"/>
        </w:rPr>
        <w:t xml:space="preserve">  固定总价</w:t>
      </w:r>
      <w:r>
        <w:rPr>
          <w:rFonts w:hint="eastAsia" w:ascii="宋体" w:hAnsi="宋体" w:eastAsia="宋体" w:cs="宋体"/>
          <w:b w:val="0"/>
          <w:bCs w:val="0"/>
          <w:sz w:val="24"/>
          <w:szCs w:val="24"/>
          <w:highlight w:val="none"/>
          <w:u w:val="single"/>
          <w:lang w:val="en-US" w:eastAsia="zh-CN"/>
        </w:rPr>
        <w:t xml:space="preserve"> </w:t>
      </w:r>
      <w:r>
        <w:rPr>
          <w:rFonts w:hint="default" w:ascii="宋体" w:hAnsi="宋体" w:eastAsia="宋体" w:cs="宋体"/>
          <w:b w:val="0"/>
          <w:bCs w:val="0"/>
          <w:sz w:val="24"/>
          <w:szCs w:val="24"/>
          <w:highlight w:val="none"/>
          <w:lang w:val="en-US" w:eastAsia="zh-CN"/>
        </w:rPr>
        <w:t xml:space="preserve"> 。</w:t>
      </w:r>
    </w:p>
    <w:p w14:paraId="1ECFDE62">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6.评标办法：</w:t>
      </w:r>
    </w:p>
    <w:p w14:paraId="55DE10D4">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6.1本次招标评标采用</w:t>
      </w:r>
      <w:r>
        <w:rPr>
          <w:rFonts w:hint="default" w:ascii="宋体" w:hAnsi="宋体" w:eastAsia="宋体" w:cs="宋体"/>
          <w:b w:val="0"/>
          <w:bCs w:val="0"/>
          <w:sz w:val="24"/>
          <w:szCs w:val="24"/>
          <w:highlight w:val="none"/>
          <w:u w:val="single"/>
          <w:lang w:val="en-US" w:eastAsia="zh-CN"/>
        </w:rPr>
        <w:t xml:space="preserve"> 综合评分法 </w:t>
      </w:r>
      <w:r>
        <w:rPr>
          <w:rFonts w:hint="default" w:ascii="宋体" w:hAnsi="宋体" w:eastAsia="宋体" w:cs="宋体"/>
          <w:b w:val="0"/>
          <w:bCs w:val="0"/>
          <w:sz w:val="24"/>
          <w:szCs w:val="24"/>
          <w:highlight w:val="none"/>
          <w:lang w:val="en-US" w:eastAsia="zh-CN"/>
        </w:rPr>
        <w:t xml:space="preserve">（详见第三章评标办法） </w:t>
      </w:r>
    </w:p>
    <w:p w14:paraId="0488396B">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7.投标人资格：</w:t>
      </w:r>
    </w:p>
    <w:p w14:paraId="05F7C170">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7.1参与采购活动的投标人必须是满足《中华人民共和国政府采购法》规定条件的法人、其他组织或者自然人：</w:t>
      </w:r>
    </w:p>
    <w:p w14:paraId="289EEDE1">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7.2由于政府采购项目的差异性，投标人在参与具体政府采购项目活动时，应仔细阅读该项目的资质要求</w:t>
      </w:r>
      <w:r>
        <w:rPr>
          <w:rFonts w:hint="eastAsia" w:ascii="宋体" w:hAnsi="宋体" w:eastAsia="宋体" w:cs="宋体"/>
          <w:b w:val="0"/>
          <w:bCs w:val="0"/>
          <w:sz w:val="24"/>
          <w:szCs w:val="24"/>
          <w:highlight w:val="none"/>
          <w:lang w:val="en-US" w:eastAsia="zh-CN"/>
        </w:rPr>
        <w:t>，</w:t>
      </w:r>
      <w:r>
        <w:rPr>
          <w:rFonts w:hint="default" w:ascii="宋体" w:hAnsi="宋体" w:eastAsia="宋体" w:cs="宋体"/>
          <w:b w:val="0"/>
          <w:bCs w:val="0"/>
          <w:sz w:val="24"/>
          <w:szCs w:val="24"/>
          <w:highlight w:val="none"/>
          <w:lang w:val="en-US" w:eastAsia="zh-CN"/>
        </w:rPr>
        <w:t>具体见投标人须知前附表。</w:t>
      </w:r>
    </w:p>
    <w:p w14:paraId="229022EF">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7.3根据电子化政府采购的特点，各供应商在开标前应确保成为新疆维吾尔自治区政府采购网正式注册入库供应商，并完成 CA 数字证书申领。因未注册入库、未办理 CA 数字证书等原因造成无法投标或投标失败等后果由供应商自行承担。</w:t>
      </w:r>
    </w:p>
    <w:p w14:paraId="16548CDB">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7.4投标人必须确保自己在信息库中注册的信息真实、准确，并保证</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中的有关信息与库中的信息相一致。否则，投标人因此蒙受损失，</w:t>
      </w:r>
      <w:r>
        <w:rPr>
          <w:rFonts w:hint="eastAsia" w:ascii="宋体" w:hAnsi="宋体" w:eastAsia="宋体" w:cs="宋体"/>
          <w:b w:val="0"/>
          <w:bCs w:val="0"/>
          <w:sz w:val="24"/>
          <w:szCs w:val="24"/>
          <w:highlight w:val="none"/>
          <w:lang w:val="en-US" w:eastAsia="zh-CN"/>
        </w:rPr>
        <w:t>采购人</w:t>
      </w:r>
      <w:r>
        <w:rPr>
          <w:rFonts w:hint="default" w:ascii="宋体" w:hAnsi="宋体" w:eastAsia="宋体" w:cs="宋体"/>
          <w:b w:val="0"/>
          <w:bCs w:val="0"/>
          <w:sz w:val="24"/>
          <w:szCs w:val="24"/>
          <w:highlight w:val="none"/>
          <w:lang w:val="en-US" w:eastAsia="zh-CN"/>
        </w:rPr>
        <w:t>概不负责。</w:t>
      </w:r>
    </w:p>
    <w:p w14:paraId="3D8E93EF">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8. 投标费用</w:t>
      </w:r>
    </w:p>
    <w:p w14:paraId="288E4B15">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8.1 投标人准备和参加投标活动发生的费用自理。</w:t>
      </w:r>
    </w:p>
    <w:p w14:paraId="64938313">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9. 踏勘现场</w:t>
      </w:r>
    </w:p>
    <w:p w14:paraId="5229D0C1">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9.1投标人须知前附表规定组织踏勘现场的，</w:t>
      </w:r>
      <w:r>
        <w:rPr>
          <w:rFonts w:hint="eastAsia" w:ascii="宋体" w:hAnsi="宋体" w:eastAsia="宋体" w:cs="宋体"/>
          <w:b w:val="0"/>
          <w:bCs w:val="0"/>
          <w:sz w:val="24"/>
          <w:szCs w:val="24"/>
          <w:highlight w:val="none"/>
          <w:lang w:val="en-US" w:eastAsia="zh-CN"/>
        </w:rPr>
        <w:t>采购人</w:t>
      </w:r>
      <w:r>
        <w:rPr>
          <w:rFonts w:hint="default" w:ascii="宋体" w:hAnsi="宋体" w:eastAsia="宋体" w:cs="宋体"/>
          <w:b w:val="0"/>
          <w:bCs w:val="0"/>
          <w:sz w:val="24"/>
          <w:szCs w:val="24"/>
          <w:highlight w:val="none"/>
          <w:lang w:val="en-US" w:eastAsia="zh-CN"/>
        </w:rPr>
        <w:t>按投标人须知前附表规定的时间、地点组织投标人踏勘项目现场。如需踏勘现场，投标人自行踏勘现场的，可咨询本项目采购人或采购代理机构联系人。投标人自行踏勘现场的，可咨询本项目采购人或采购代理机构联系人。</w:t>
      </w:r>
    </w:p>
    <w:p w14:paraId="03121121">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9.2投标人踏勘现场发生的费用自理。</w:t>
      </w:r>
    </w:p>
    <w:p w14:paraId="14A0C0F3">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9.3除</w:t>
      </w:r>
      <w:r>
        <w:rPr>
          <w:rFonts w:hint="eastAsia" w:ascii="宋体" w:hAnsi="宋体" w:eastAsia="宋体" w:cs="宋体"/>
          <w:b w:val="0"/>
          <w:bCs w:val="0"/>
          <w:sz w:val="24"/>
          <w:szCs w:val="24"/>
          <w:highlight w:val="none"/>
          <w:lang w:val="en-US" w:eastAsia="zh-CN"/>
        </w:rPr>
        <w:t>采购人</w:t>
      </w:r>
      <w:r>
        <w:rPr>
          <w:rFonts w:hint="default" w:ascii="宋体" w:hAnsi="宋体" w:eastAsia="宋体" w:cs="宋体"/>
          <w:b w:val="0"/>
          <w:bCs w:val="0"/>
          <w:sz w:val="24"/>
          <w:szCs w:val="24"/>
          <w:highlight w:val="none"/>
          <w:lang w:val="en-US" w:eastAsia="zh-CN"/>
        </w:rPr>
        <w:t>的原因外，投标人自行负责在踏勘现场中所发生的人员伤亡和财产损失。</w:t>
      </w:r>
    </w:p>
    <w:p w14:paraId="18B19CF2">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9.4</w:t>
      </w:r>
      <w:r>
        <w:rPr>
          <w:rFonts w:hint="eastAsia" w:ascii="宋体" w:hAnsi="宋体" w:eastAsia="宋体" w:cs="宋体"/>
          <w:b w:val="0"/>
          <w:bCs w:val="0"/>
          <w:sz w:val="24"/>
          <w:szCs w:val="24"/>
          <w:highlight w:val="none"/>
          <w:lang w:val="en-US" w:eastAsia="zh-CN"/>
        </w:rPr>
        <w:t>采购人</w:t>
      </w:r>
      <w:r>
        <w:rPr>
          <w:rFonts w:hint="default" w:ascii="宋体" w:hAnsi="宋体" w:eastAsia="宋体" w:cs="宋体"/>
          <w:b w:val="0"/>
          <w:bCs w:val="0"/>
          <w:sz w:val="24"/>
          <w:szCs w:val="24"/>
          <w:highlight w:val="none"/>
          <w:lang w:val="en-US" w:eastAsia="zh-CN"/>
        </w:rPr>
        <w:t>在踏勘现场中介绍的场地和相关的周边环境情况，供投标人在编制</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时参考，</w:t>
      </w:r>
      <w:r>
        <w:rPr>
          <w:rFonts w:hint="eastAsia" w:ascii="宋体" w:hAnsi="宋体" w:eastAsia="宋体" w:cs="宋体"/>
          <w:b w:val="0"/>
          <w:bCs w:val="0"/>
          <w:sz w:val="24"/>
          <w:szCs w:val="24"/>
          <w:highlight w:val="none"/>
          <w:lang w:val="en-US" w:eastAsia="zh-CN"/>
        </w:rPr>
        <w:t>采购人</w:t>
      </w:r>
      <w:r>
        <w:rPr>
          <w:rFonts w:hint="default" w:ascii="宋体" w:hAnsi="宋体" w:eastAsia="宋体" w:cs="宋体"/>
          <w:b w:val="0"/>
          <w:bCs w:val="0"/>
          <w:sz w:val="24"/>
          <w:szCs w:val="24"/>
          <w:highlight w:val="none"/>
          <w:lang w:val="en-US" w:eastAsia="zh-CN"/>
        </w:rPr>
        <w:t>不对投标人据此作出的判断和决策负责。</w:t>
      </w:r>
    </w:p>
    <w:p w14:paraId="11A03A6C">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10.投标预备会</w:t>
      </w:r>
    </w:p>
    <w:p w14:paraId="4C3F5532">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10.1投标人须知前附表规定召开投标预备会的，</w:t>
      </w:r>
      <w:r>
        <w:rPr>
          <w:rFonts w:hint="eastAsia" w:ascii="宋体" w:hAnsi="宋体" w:eastAsia="宋体" w:cs="宋体"/>
          <w:b w:val="0"/>
          <w:bCs w:val="0"/>
          <w:sz w:val="24"/>
          <w:szCs w:val="24"/>
          <w:highlight w:val="none"/>
          <w:lang w:val="en-US" w:eastAsia="zh-CN"/>
        </w:rPr>
        <w:t>采购人</w:t>
      </w:r>
      <w:r>
        <w:rPr>
          <w:rFonts w:hint="default" w:ascii="宋体" w:hAnsi="宋体" w:eastAsia="宋体" w:cs="宋体"/>
          <w:b w:val="0"/>
          <w:bCs w:val="0"/>
          <w:sz w:val="24"/>
          <w:szCs w:val="24"/>
          <w:highlight w:val="none"/>
          <w:lang w:val="en-US" w:eastAsia="zh-CN"/>
        </w:rPr>
        <w:t>按投标人须知前附表规定的时间和地点召开投标预备会，澄清投标人提出的问题。</w:t>
      </w:r>
    </w:p>
    <w:p w14:paraId="7A082D60">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10.2投标人应在投标人须知前附表规定的时间前，将提出的问题送达</w:t>
      </w:r>
      <w:r>
        <w:rPr>
          <w:rFonts w:hint="eastAsia" w:ascii="宋体" w:hAnsi="宋体" w:eastAsia="宋体" w:cs="宋体"/>
          <w:b w:val="0"/>
          <w:bCs w:val="0"/>
          <w:sz w:val="24"/>
          <w:szCs w:val="24"/>
          <w:highlight w:val="none"/>
          <w:lang w:val="en-US" w:eastAsia="zh-CN"/>
        </w:rPr>
        <w:t>采购人</w:t>
      </w:r>
      <w:r>
        <w:rPr>
          <w:rFonts w:hint="default" w:ascii="宋体" w:hAnsi="宋体" w:eastAsia="宋体" w:cs="宋体"/>
          <w:b w:val="0"/>
          <w:bCs w:val="0"/>
          <w:sz w:val="24"/>
          <w:szCs w:val="24"/>
          <w:highlight w:val="none"/>
          <w:lang w:val="en-US" w:eastAsia="zh-CN"/>
        </w:rPr>
        <w:t>，以便</w:t>
      </w:r>
      <w:r>
        <w:rPr>
          <w:rFonts w:hint="eastAsia" w:ascii="宋体" w:hAnsi="宋体" w:eastAsia="宋体" w:cs="宋体"/>
          <w:b w:val="0"/>
          <w:bCs w:val="0"/>
          <w:sz w:val="24"/>
          <w:szCs w:val="24"/>
          <w:highlight w:val="none"/>
          <w:lang w:val="en-US" w:eastAsia="zh-CN"/>
        </w:rPr>
        <w:t>采购人</w:t>
      </w:r>
      <w:r>
        <w:rPr>
          <w:rFonts w:hint="default" w:ascii="宋体" w:hAnsi="宋体" w:eastAsia="宋体" w:cs="宋体"/>
          <w:b w:val="0"/>
          <w:bCs w:val="0"/>
          <w:sz w:val="24"/>
          <w:szCs w:val="24"/>
          <w:highlight w:val="none"/>
          <w:lang w:val="en-US" w:eastAsia="zh-CN"/>
        </w:rPr>
        <w:t>澄清。</w:t>
      </w:r>
    </w:p>
    <w:p w14:paraId="4345F386">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10.3</w:t>
      </w:r>
      <w:r>
        <w:rPr>
          <w:rFonts w:hint="eastAsia" w:ascii="宋体" w:hAnsi="宋体" w:eastAsia="宋体" w:cs="宋体"/>
          <w:b w:val="0"/>
          <w:bCs w:val="0"/>
          <w:sz w:val="24"/>
          <w:szCs w:val="24"/>
          <w:highlight w:val="none"/>
          <w:lang w:val="en-US" w:eastAsia="zh-CN"/>
        </w:rPr>
        <w:t>采购人</w:t>
      </w:r>
      <w:r>
        <w:rPr>
          <w:rFonts w:hint="default" w:ascii="宋体" w:hAnsi="宋体" w:eastAsia="宋体" w:cs="宋体"/>
          <w:b w:val="0"/>
          <w:bCs w:val="0"/>
          <w:sz w:val="24"/>
          <w:szCs w:val="24"/>
          <w:highlight w:val="none"/>
          <w:lang w:val="en-US" w:eastAsia="zh-CN"/>
        </w:rPr>
        <w:t>在投标人须知前附表规定的时间，将对投标人所提的问题进行澄清。该澄清内容为</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的组成部分。</w:t>
      </w:r>
    </w:p>
    <w:p w14:paraId="71A98395">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11.联合投标</w:t>
      </w:r>
    </w:p>
    <w:p w14:paraId="3C53849D">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11.1两个以上投标人可以组成一个投标联合体，以一个投标人的身份投标。以联合体形式参加投标的， 联合体各方均应当符合《政府采购法》第二十二条规定的条件。</w:t>
      </w:r>
      <w:r>
        <w:rPr>
          <w:rFonts w:hint="eastAsia" w:ascii="宋体" w:hAnsi="宋体" w:eastAsia="宋体" w:cs="宋体"/>
          <w:b w:val="0"/>
          <w:bCs w:val="0"/>
          <w:sz w:val="24"/>
          <w:szCs w:val="24"/>
          <w:highlight w:val="none"/>
          <w:lang w:val="en-US" w:eastAsia="zh-CN"/>
        </w:rPr>
        <w:t>采购人</w:t>
      </w:r>
      <w:r>
        <w:rPr>
          <w:rFonts w:hint="default" w:ascii="宋体" w:hAnsi="宋体" w:eastAsia="宋体" w:cs="宋体"/>
          <w:b w:val="0"/>
          <w:bCs w:val="0"/>
          <w:sz w:val="24"/>
          <w:szCs w:val="24"/>
          <w:highlight w:val="none"/>
          <w:lang w:val="en-US" w:eastAsia="zh-CN"/>
        </w:rPr>
        <w:t>根据采购项目的特殊要求规定投标人特定条件的，联合体各方中至少应当有一方符合</w:t>
      </w:r>
      <w:r>
        <w:rPr>
          <w:rFonts w:hint="eastAsia" w:ascii="宋体" w:hAnsi="宋体" w:eastAsia="宋体" w:cs="宋体"/>
          <w:b w:val="0"/>
          <w:bCs w:val="0"/>
          <w:sz w:val="24"/>
          <w:szCs w:val="24"/>
          <w:highlight w:val="none"/>
          <w:lang w:val="en-US" w:eastAsia="zh-CN"/>
        </w:rPr>
        <w:t>采购人</w:t>
      </w:r>
      <w:r>
        <w:rPr>
          <w:rFonts w:hint="default" w:ascii="宋体" w:hAnsi="宋体" w:eastAsia="宋体" w:cs="宋体"/>
          <w:b w:val="0"/>
          <w:bCs w:val="0"/>
          <w:sz w:val="24"/>
          <w:szCs w:val="24"/>
          <w:highlight w:val="none"/>
          <w:lang w:val="en-US" w:eastAsia="zh-CN"/>
        </w:rPr>
        <w:t>规定的特定条件。</w:t>
      </w:r>
    </w:p>
    <w:p w14:paraId="2189336B">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11.2联合体各方之间应当签订共同投标协议，明确约定联合体各方承担的工作和相应的责任，并将共 同投标协议连同</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一并提交</w:t>
      </w:r>
      <w:r>
        <w:rPr>
          <w:rFonts w:hint="eastAsia" w:ascii="宋体" w:hAnsi="宋体" w:eastAsia="宋体" w:cs="宋体"/>
          <w:b w:val="0"/>
          <w:bCs w:val="0"/>
          <w:sz w:val="24"/>
          <w:szCs w:val="24"/>
          <w:highlight w:val="none"/>
          <w:lang w:val="en-US" w:eastAsia="zh-CN"/>
        </w:rPr>
        <w:t>采购人</w:t>
      </w:r>
      <w:r>
        <w:rPr>
          <w:rFonts w:hint="default" w:ascii="宋体" w:hAnsi="宋体" w:eastAsia="宋体" w:cs="宋体"/>
          <w:b w:val="0"/>
          <w:bCs w:val="0"/>
          <w:sz w:val="24"/>
          <w:szCs w:val="24"/>
          <w:highlight w:val="none"/>
          <w:lang w:val="en-US" w:eastAsia="zh-CN"/>
        </w:rPr>
        <w:t>。联合体各方签订共同投标协议后，不得再以自己名义单独在同 一项目中投标，也不得组成新的联合体参加同一项目投标。</w:t>
      </w:r>
    </w:p>
    <w:p w14:paraId="441799BD">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11.3联合体应当确定其中一个单位为投标的全权代表，负责参加投标的一切事务，并承担投标及履约 中应承担的全部责任与义务。</w:t>
      </w:r>
    </w:p>
    <w:p w14:paraId="102DDAD8">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11.4联合体各方应当共同与</w:t>
      </w:r>
      <w:r>
        <w:rPr>
          <w:rFonts w:hint="eastAsia" w:ascii="宋体" w:hAnsi="宋体" w:eastAsia="宋体" w:cs="宋体"/>
          <w:b w:val="0"/>
          <w:bCs w:val="0"/>
          <w:sz w:val="24"/>
          <w:szCs w:val="24"/>
          <w:highlight w:val="none"/>
          <w:lang w:val="en-US" w:eastAsia="zh-CN"/>
        </w:rPr>
        <w:t>采购人</w:t>
      </w:r>
      <w:r>
        <w:rPr>
          <w:rFonts w:hint="default" w:ascii="宋体" w:hAnsi="宋体" w:eastAsia="宋体" w:cs="宋体"/>
          <w:b w:val="0"/>
          <w:bCs w:val="0"/>
          <w:sz w:val="24"/>
          <w:szCs w:val="24"/>
          <w:highlight w:val="none"/>
          <w:lang w:val="en-US" w:eastAsia="zh-CN"/>
        </w:rPr>
        <w:t>签订采购合同，就采购合同约定的事项对</w:t>
      </w:r>
      <w:r>
        <w:rPr>
          <w:rFonts w:hint="eastAsia" w:ascii="宋体" w:hAnsi="宋体" w:eastAsia="宋体" w:cs="宋体"/>
          <w:b w:val="0"/>
          <w:bCs w:val="0"/>
          <w:sz w:val="24"/>
          <w:szCs w:val="24"/>
          <w:highlight w:val="none"/>
          <w:lang w:val="en-US" w:eastAsia="zh-CN"/>
        </w:rPr>
        <w:t>采购人</w:t>
      </w:r>
      <w:r>
        <w:rPr>
          <w:rFonts w:hint="default" w:ascii="宋体" w:hAnsi="宋体" w:eastAsia="宋体" w:cs="宋体"/>
          <w:b w:val="0"/>
          <w:bCs w:val="0"/>
          <w:sz w:val="24"/>
          <w:szCs w:val="24"/>
          <w:highlight w:val="none"/>
          <w:lang w:val="en-US" w:eastAsia="zh-CN"/>
        </w:rPr>
        <w:t>承担连带责任。</w:t>
      </w:r>
    </w:p>
    <w:p w14:paraId="64F3AD46">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12.代理</w:t>
      </w:r>
      <w:r>
        <w:rPr>
          <w:rFonts w:hint="eastAsia" w:ascii="宋体" w:hAnsi="宋体" w:eastAsia="宋体" w:cs="宋体"/>
          <w:b w:val="0"/>
          <w:bCs w:val="0"/>
          <w:sz w:val="24"/>
          <w:szCs w:val="24"/>
          <w:highlight w:val="none"/>
          <w:lang w:val="en-US" w:eastAsia="zh-CN"/>
        </w:rPr>
        <w:t>服务</w:t>
      </w:r>
      <w:r>
        <w:rPr>
          <w:rFonts w:hint="default" w:ascii="宋体" w:hAnsi="宋体" w:eastAsia="宋体" w:cs="宋体"/>
          <w:b w:val="0"/>
          <w:bCs w:val="0"/>
          <w:sz w:val="24"/>
          <w:szCs w:val="24"/>
          <w:highlight w:val="none"/>
          <w:lang w:val="en-US" w:eastAsia="zh-CN"/>
        </w:rPr>
        <w:t>费</w:t>
      </w:r>
    </w:p>
    <w:p w14:paraId="5A811BF3">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见投标人须知前附表</w:t>
      </w:r>
    </w:p>
    <w:p w14:paraId="498F722D">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13.投标人应注意的事项</w:t>
      </w:r>
    </w:p>
    <w:p w14:paraId="1813FC48">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13.1投标人一旦按规定缴纳了投标保证金并参加投标，即被认为接受了本</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中的所有条件和规定。投标人必须严格按</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的要求编制</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宜编制页码和目录，以便评委审核。否则， 由此产生的一切后果由投标人承担。</w:t>
      </w:r>
    </w:p>
    <w:p w14:paraId="002F436E">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13.2投标人对采购内容中规定的技术参数、规格等要求必须完全响应或优于</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 xml:space="preserve">中的要求。 </w:t>
      </w:r>
    </w:p>
    <w:p w14:paraId="257ED152">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13.3所有投标人的投标保证金都应在</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规定的投标保证金缴纳截止日期前缴纳。</w:t>
      </w:r>
    </w:p>
    <w:p w14:paraId="3ED5910A">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13.4单位负责人为同一人或者存在直接控股、管理关系的不同供应商，不得参加同一合同项下的政府采购活动。为采购项目提供整体设计、规范编制或者项目管理、监理、检测等服务的供应商，不得再参加该采购项目的其他采购活动。</w:t>
      </w:r>
    </w:p>
    <w:p w14:paraId="67A4FD3A">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13.5本项目只接受成为新疆维吾尔自治区政府采购网正式注册入库并完成 CA 数字证书申领供应商参与投标。因未注册入库、未办理 CA 数字证书等原因造成无法投标或投标失败等后果由供应商自行承担。</w:t>
      </w:r>
    </w:p>
    <w:p w14:paraId="0A31DAD1">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13.6投标人被视为充分熟悉本招标项目所在地的与履行合同有关的各种情况，包括但不限于：</w:t>
      </w:r>
    </w:p>
    <w:p w14:paraId="0C0C193B">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（1）国家对本次投标货物和服务的生产、安装调试、验收、维修等有关法律、法规及行业管理标准；</w:t>
      </w:r>
    </w:p>
    <w:p w14:paraId="0A5F34EC">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（2）本地区有关管理部门的相关规定；</w:t>
      </w:r>
    </w:p>
    <w:p w14:paraId="5811811B">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w:t>
      </w:r>
      <w:r>
        <w:rPr>
          <w:rFonts w:hint="eastAsia" w:ascii="宋体" w:hAnsi="宋体" w:eastAsia="宋体" w:cs="宋体"/>
          <w:b w:val="0"/>
          <w:bCs w:val="0"/>
          <w:sz w:val="24"/>
          <w:szCs w:val="24"/>
          <w:highlight w:val="none"/>
          <w:lang w:val="en-US" w:eastAsia="zh-CN"/>
        </w:rPr>
        <w:t>采购人</w:t>
      </w:r>
      <w:r>
        <w:rPr>
          <w:rFonts w:hint="default" w:ascii="宋体" w:hAnsi="宋体" w:eastAsia="宋体" w:cs="宋体"/>
          <w:b w:val="0"/>
          <w:bCs w:val="0"/>
          <w:sz w:val="24"/>
          <w:szCs w:val="24"/>
          <w:highlight w:val="none"/>
          <w:lang w:val="en-US" w:eastAsia="zh-CN"/>
        </w:rPr>
        <w:t>的相关场地情况、基础建设、电力供应情况及相关设计标准。</w:t>
      </w:r>
    </w:p>
    <w:p w14:paraId="6F19C9AA">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 xml:space="preserve"> 本</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不再对上述情况进行描述</w:t>
      </w:r>
      <w:r>
        <w:rPr>
          <w:rFonts w:hint="eastAsia" w:ascii="宋体" w:hAnsi="宋体" w:eastAsia="宋体" w:cs="宋体"/>
          <w:b w:val="0"/>
          <w:bCs w:val="0"/>
          <w:sz w:val="24"/>
          <w:szCs w:val="24"/>
          <w:highlight w:val="none"/>
          <w:lang w:val="en-US" w:eastAsia="zh-CN"/>
        </w:rPr>
        <w:t>。</w:t>
      </w:r>
    </w:p>
    <w:p w14:paraId="7A17C60B">
      <w:pPr>
        <w:pStyle w:val="4"/>
        <w:keepNext w:val="0"/>
        <w:keepLines w:val="0"/>
        <w:pageBreakBefore w:val="0"/>
        <w:widowControl w:val="0"/>
        <w:kinsoku/>
        <w:wordWrap/>
        <w:overflowPunct/>
        <w:topLinePunct w:val="0"/>
        <w:autoSpaceDE/>
        <w:autoSpaceDN/>
        <w:bidi w:val="0"/>
        <w:adjustRightInd/>
        <w:snapToGrid/>
        <w:spacing w:after="0" w:line="360" w:lineRule="auto"/>
        <w:jc w:val="center"/>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bCs/>
          <w:sz w:val="24"/>
          <w:szCs w:val="24"/>
          <w:highlight w:val="none"/>
          <w:lang w:val="en-US" w:eastAsia="zh-CN"/>
        </w:rPr>
        <w:t>（二）</w:t>
      </w:r>
      <w:r>
        <w:rPr>
          <w:rFonts w:hint="eastAsia" w:ascii="宋体" w:hAnsi="宋体" w:eastAsia="宋体" w:cs="宋体"/>
          <w:b/>
          <w:bCs/>
          <w:sz w:val="24"/>
          <w:szCs w:val="24"/>
          <w:highlight w:val="none"/>
          <w:lang w:val="en-US" w:eastAsia="zh-CN"/>
        </w:rPr>
        <w:t>磋商文件</w:t>
      </w:r>
    </w:p>
    <w:p w14:paraId="69684107">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14.</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的编制依据</w:t>
      </w:r>
    </w:p>
    <w:p w14:paraId="6A7B9320">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根据《中华人民共和国政府采购法》、《政府采购货物和服务招标投标管理办法》和《中华人民共和国</w:t>
      </w:r>
      <w:r>
        <w:rPr>
          <w:rFonts w:hint="eastAsia" w:ascii="宋体" w:hAnsi="宋体" w:eastAsia="宋体" w:cs="宋体"/>
          <w:b w:val="0"/>
          <w:bCs w:val="0"/>
          <w:sz w:val="24"/>
          <w:szCs w:val="24"/>
          <w:highlight w:val="none"/>
          <w:lang w:val="en-US" w:eastAsia="zh-CN"/>
        </w:rPr>
        <w:t>民法典</w:t>
      </w:r>
      <w:r>
        <w:rPr>
          <w:rFonts w:hint="default" w:ascii="宋体" w:hAnsi="宋体" w:eastAsia="宋体" w:cs="宋体"/>
          <w:b w:val="0"/>
          <w:bCs w:val="0"/>
          <w:sz w:val="24"/>
          <w:szCs w:val="24"/>
          <w:highlight w:val="none"/>
          <w:lang w:val="en-US" w:eastAsia="zh-CN"/>
        </w:rPr>
        <w:t>》等相关法律法规和规章及部、省、市级规范性文件的规定，编制本</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w:t>
      </w:r>
    </w:p>
    <w:p w14:paraId="45975B81">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15.</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的组成</w:t>
      </w:r>
    </w:p>
    <w:p w14:paraId="7EF09A08">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 xml:space="preserve">15.1 </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包括内容：</w:t>
      </w:r>
    </w:p>
    <w:p w14:paraId="432D7C68">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 xml:space="preserve">第一章  </w:t>
      </w:r>
      <w:r>
        <w:rPr>
          <w:rFonts w:hint="eastAsia" w:ascii="宋体" w:hAnsi="宋体" w:eastAsia="宋体" w:cs="宋体"/>
          <w:b w:val="0"/>
          <w:bCs w:val="0"/>
          <w:sz w:val="24"/>
          <w:szCs w:val="24"/>
          <w:highlight w:val="none"/>
          <w:lang w:val="en-US" w:eastAsia="zh-CN"/>
        </w:rPr>
        <w:t>竞争性磋商</w:t>
      </w:r>
      <w:r>
        <w:rPr>
          <w:rFonts w:hint="default" w:ascii="宋体" w:hAnsi="宋体" w:eastAsia="宋体" w:cs="宋体"/>
          <w:b w:val="0"/>
          <w:bCs w:val="0"/>
          <w:sz w:val="24"/>
          <w:szCs w:val="24"/>
          <w:highlight w:val="none"/>
          <w:lang w:val="en-US" w:eastAsia="zh-CN"/>
        </w:rPr>
        <w:t>公告</w:t>
      </w:r>
    </w:p>
    <w:p w14:paraId="49BD335B">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第二章  投标</w:t>
      </w:r>
      <w:r>
        <w:rPr>
          <w:rFonts w:hint="eastAsia" w:ascii="宋体" w:hAnsi="宋体" w:eastAsia="宋体" w:cs="宋体"/>
          <w:b w:val="0"/>
          <w:bCs w:val="0"/>
          <w:sz w:val="24"/>
          <w:szCs w:val="24"/>
          <w:highlight w:val="none"/>
          <w:lang w:val="en-US" w:eastAsia="zh-CN"/>
        </w:rPr>
        <w:t>人</w:t>
      </w:r>
      <w:r>
        <w:rPr>
          <w:rFonts w:hint="default" w:ascii="宋体" w:hAnsi="宋体" w:eastAsia="宋体" w:cs="宋体"/>
          <w:b w:val="0"/>
          <w:bCs w:val="0"/>
          <w:sz w:val="24"/>
          <w:szCs w:val="24"/>
          <w:highlight w:val="none"/>
          <w:lang w:val="en-US" w:eastAsia="zh-CN"/>
        </w:rPr>
        <w:t>须知</w:t>
      </w:r>
    </w:p>
    <w:p w14:paraId="2863CE93">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第三章  评标办法</w:t>
      </w:r>
    </w:p>
    <w:p w14:paraId="682BF81D">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 xml:space="preserve">第四章  </w:t>
      </w:r>
      <w:r>
        <w:rPr>
          <w:rFonts w:hint="eastAsia" w:ascii="宋体" w:hAnsi="宋体" w:eastAsia="宋体" w:cs="宋体"/>
          <w:b w:val="0"/>
          <w:bCs w:val="0"/>
          <w:sz w:val="24"/>
          <w:szCs w:val="24"/>
          <w:highlight w:val="none"/>
          <w:lang w:val="en-US" w:eastAsia="zh-CN"/>
        </w:rPr>
        <w:t>采购需求</w:t>
      </w:r>
    </w:p>
    <w:p w14:paraId="73BA8C7E">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第五章  合同条款及格式</w:t>
      </w:r>
    </w:p>
    <w:p w14:paraId="1FD3ACB4">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 xml:space="preserve">第六章  </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格式</w:t>
      </w:r>
    </w:p>
    <w:p w14:paraId="7B19D86D">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15.2除 15.1 内容外，招标答疑亦为</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的组成部分，对</w:t>
      </w:r>
      <w:r>
        <w:rPr>
          <w:rFonts w:hint="eastAsia" w:ascii="宋体" w:hAnsi="宋体" w:eastAsia="宋体" w:cs="宋体"/>
          <w:b w:val="0"/>
          <w:bCs w:val="0"/>
          <w:sz w:val="24"/>
          <w:szCs w:val="24"/>
          <w:highlight w:val="none"/>
          <w:lang w:val="en-US" w:eastAsia="zh-CN"/>
        </w:rPr>
        <w:t>采购人</w:t>
      </w:r>
      <w:r>
        <w:rPr>
          <w:rFonts w:hint="default" w:ascii="宋体" w:hAnsi="宋体" w:eastAsia="宋体" w:cs="宋体"/>
          <w:b w:val="0"/>
          <w:bCs w:val="0"/>
          <w:sz w:val="24"/>
          <w:szCs w:val="24"/>
          <w:highlight w:val="none"/>
          <w:lang w:val="en-US" w:eastAsia="zh-CN"/>
        </w:rPr>
        <w:t>和投标人起约束作用。</w:t>
      </w:r>
    </w:p>
    <w:p w14:paraId="284E4A89">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15.3投标人应仔细阅读和检查</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的全部内容。如发现缺页或附件不全，应及时向</w:t>
      </w:r>
      <w:r>
        <w:rPr>
          <w:rFonts w:hint="eastAsia" w:ascii="宋体" w:hAnsi="宋体" w:eastAsia="宋体" w:cs="宋体"/>
          <w:b w:val="0"/>
          <w:bCs w:val="0"/>
          <w:sz w:val="24"/>
          <w:szCs w:val="24"/>
          <w:highlight w:val="none"/>
          <w:lang w:val="en-US" w:eastAsia="zh-CN"/>
        </w:rPr>
        <w:t>采购人</w:t>
      </w:r>
      <w:r>
        <w:rPr>
          <w:rFonts w:hint="default" w:ascii="宋体" w:hAnsi="宋体" w:eastAsia="宋体" w:cs="宋体"/>
          <w:b w:val="0"/>
          <w:bCs w:val="0"/>
          <w:sz w:val="24"/>
          <w:szCs w:val="24"/>
          <w:highlight w:val="none"/>
          <w:lang w:val="en-US" w:eastAsia="zh-CN"/>
        </w:rPr>
        <w:t>提出，以便补齐。如有疑问，投标人应在以书面形式一次性向采购人和采购代理机构提出同一环节的质疑。</w:t>
      </w:r>
    </w:p>
    <w:p w14:paraId="048310A0">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15.4供应商认为</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使自己的权益受到损害的，可以自收到</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之日（</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公告期限届满之前收到</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的，以完成获取</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申请后下载</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的时间为准）或者</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公告期限届满之日（公告发布后的第 6 个工作日）起 7 个工作日内且应当在采购响应截止时间之前， 以书面形式一次性向采购人和采购代理机构提出同一环节的质疑。否则，被质疑人可不予接受。质疑供应商对采购人、采购代理机构的答复不满意或者采购人、采购代理机构未在规定的时间内作出答复的，可以在答复期满后十五个工作日内向同级政府采购监督管理部门投诉。质疑函范本、投诉书范本请到浙江政府采购网下载专区 下载。</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的澄清将在政采云平台“更正公告 ”栏目予以公告，但不指明澄清问题的来源。如果澄清内容影响</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编制的，将相应延长投标截止时间。</w:t>
      </w:r>
    </w:p>
    <w:p w14:paraId="089C87B7">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16.</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的修改、补充、解释</w:t>
      </w:r>
    </w:p>
    <w:p w14:paraId="0F693A2C">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 xml:space="preserve">16.1 </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发出后，</w:t>
      </w:r>
      <w:r>
        <w:rPr>
          <w:rFonts w:hint="eastAsia" w:ascii="宋体" w:hAnsi="宋体" w:eastAsia="宋体" w:cs="宋体"/>
          <w:b w:val="0"/>
          <w:bCs w:val="0"/>
          <w:sz w:val="24"/>
          <w:szCs w:val="24"/>
          <w:highlight w:val="none"/>
          <w:lang w:val="en-US" w:eastAsia="zh-CN"/>
        </w:rPr>
        <w:t>采购人</w:t>
      </w:r>
      <w:r>
        <w:rPr>
          <w:rFonts w:hint="default" w:ascii="宋体" w:hAnsi="宋体" w:eastAsia="宋体" w:cs="宋体"/>
          <w:b w:val="0"/>
          <w:bCs w:val="0"/>
          <w:sz w:val="24"/>
          <w:szCs w:val="24"/>
          <w:highlight w:val="none"/>
          <w:lang w:val="en-US" w:eastAsia="zh-CN"/>
        </w:rPr>
        <w:t>在规定的投标截止时间前可对</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进行必要的修改和补充，并以更 正公告形式在政采云平台 “更正公告 ”栏目予以公告，请各位投标人注意查看有关澄清内容，如不及时查看造成后果由投标人自负。</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的修改、补充等内容作为</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的组成部分，具有约束作用。</w:t>
      </w:r>
    </w:p>
    <w:p w14:paraId="355E7E8B">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16.2采购代理机构可视采购具体情况对已发出的</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进行必要的澄清、修改或者补充。澄清、修改或者补充的内容可能影响</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编制的，应当在投标截止时间至少15 日前，在原公告发布媒体上发布 澄清公告，澄清或者修改的内容为</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的组成部分；不足 15 日的，应当顺延提交</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的截止时间。</w:t>
      </w:r>
    </w:p>
    <w:p w14:paraId="5C60E2AD">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16.3供应商在规定的时间内未对</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提出疑问、质疑或要求澄清的，将视其为无异议。</w:t>
      </w:r>
    </w:p>
    <w:p w14:paraId="16201A45">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 xml:space="preserve">16.4 </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的解释</w:t>
      </w:r>
    </w:p>
    <w:p w14:paraId="64CA97C0">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本</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由</w:t>
      </w:r>
      <w:r>
        <w:rPr>
          <w:rFonts w:hint="eastAsia" w:ascii="宋体" w:hAnsi="宋体" w:eastAsia="宋体" w:cs="宋体"/>
          <w:b w:val="0"/>
          <w:bCs w:val="0"/>
          <w:sz w:val="24"/>
          <w:szCs w:val="24"/>
          <w:highlight w:val="none"/>
          <w:lang w:val="en-US" w:eastAsia="zh-CN"/>
        </w:rPr>
        <w:t>采购人</w:t>
      </w:r>
      <w:r>
        <w:rPr>
          <w:rFonts w:hint="default" w:ascii="宋体" w:hAnsi="宋体" w:eastAsia="宋体" w:cs="宋体"/>
          <w:b w:val="0"/>
          <w:bCs w:val="0"/>
          <w:sz w:val="24"/>
          <w:szCs w:val="24"/>
          <w:highlight w:val="none"/>
          <w:lang w:val="en-US" w:eastAsia="zh-CN"/>
        </w:rPr>
        <w:t>（或其委托的招标代理机构）负责解释。</w:t>
      </w:r>
    </w:p>
    <w:p w14:paraId="2E5CE340">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17.</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的发出</w:t>
      </w:r>
    </w:p>
    <w:p w14:paraId="5898A563">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17.1</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的澄清、修改、补充及招标答疑等均应报相关部门备案后，方可发出。</w:t>
      </w:r>
    </w:p>
    <w:p w14:paraId="4465E732">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18.凡需要设置样品情形时，必须明确是否需要随样品提交检测报告，并明确检测机构的要求、检测内容、中标样品封存等事项。（评标委员会无法判断样品是否合格且样品需要提供给第三方权威检测机构检测的, 在投标人提供</w:t>
      </w:r>
      <w:r>
        <w:rPr>
          <w:rFonts w:hint="eastAsia" w:ascii="宋体" w:hAnsi="宋体" w:eastAsia="宋体" w:cs="宋体"/>
          <w:b w:val="0"/>
          <w:bCs w:val="0"/>
          <w:sz w:val="24"/>
          <w:szCs w:val="24"/>
          <w:highlight w:val="none"/>
          <w:lang w:val="en-US" w:eastAsia="zh-CN"/>
        </w:rPr>
        <w:t>采购人</w:t>
      </w:r>
      <w:r>
        <w:rPr>
          <w:rFonts w:hint="default" w:ascii="宋体" w:hAnsi="宋体" w:eastAsia="宋体" w:cs="宋体"/>
          <w:b w:val="0"/>
          <w:bCs w:val="0"/>
          <w:sz w:val="24"/>
          <w:szCs w:val="24"/>
          <w:highlight w:val="none"/>
          <w:lang w:val="en-US" w:eastAsia="zh-CN"/>
        </w:rPr>
        <w:t>认可的第三方权威检测机构检测报告后，评标委员会推荐的</w:t>
      </w:r>
      <w:r>
        <w:rPr>
          <w:rFonts w:hint="eastAsia" w:ascii="宋体" w:hAnsi="宋体" w:eastAsia="宋体" w:cs="宋体"/>
          <w:b w:val="0"/>
          <w:bCs w:val="0"/>
          <w:sz w:val="24"/>
          <w:szCs w:val="24"/>
          <w:highlight w:val="none"/>
          <w:lang w:val="en-US" w:eastAsia="zh-CN"/>
        </w:rPr>
        <w:t>成交候选人</w:t>
      </w:r>
      <w:r>
        <w:rPr>
          <w:rFonts w:hint="default" w:ascii="宋体" w:hAnsi="宋体" w:eastAsia="宋体" w:cs="宋体"/>
          <w:b w:val="0"/>
          <w:bCs w:val="0"/>
          <w:sz w:val="24"/>
          <w:szCs w:val="24"/>
          <w:highlight w:val="none"/>
          <w:lang w:val="en-US" w:eastAsia="zh-CN"/>
        </w:rPr>
        <w:t>方可生效，采购人或代理机构发布中标结果公告。</w:t>
      </w:r>
    </w:p>
    <w:p w14:paraId="24A71F36">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中应明确样品送检方式、检测费用支付方法、投标人在规定时间内无法提供第三方权威检测机构检测报告的处理方式。（采购人根据项目需求按上述要求自行描述）</w:t>
      </w:r>
    </w:p>
    <w:p w14:paraId="34D71919">
      <w:pPr>
        <w:pStyle w:val="4"/>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bCs/>
          <w:sz w:val="24"/>
          <w:szCs w:val="24"/>
          <w:highlight w:val="none"/>
          <w:lang w:val="en-US" w:eastAsia="zh-CN"/>
        </w:rPr>
        <w:t>（三）</w:t>
      </w:r>
      <w:r>
        <w:rPr>
          <w:rFonts w:hint="eastAsia" w:ascii="宋体" w:hAnsi="宋体" w:eastAsia="宋体" w:cs="宋体"/>
          <w:b/>
          <w:bCs/>
          <w:sz w:val="24"/>
          <w:szCs w:val="24"/>
          <w:highlight w:val="none"/>
          <w:lang w:val="en-US" w:eastAsia="zh-CN"/>
        </w:rPr>
        <w:t>响应文件</w:t>
      </w:r>
      <w:r>
        <w:rPr>
          <w:rFonts w:hint="default" w:ascii="宋体" w:hAnsi="宋体" w:eastAsia="宋体" w:cs="宋体"/>
          <w:b/>
          <w:bCs/>
          <w:sz w:val="24"/>
          <w:szCs w:val="24"/>
          <w:highlight w:val="none"/>
          <w:lang w:val="en-US" w:eastAsia="zh-CN"/>
        </w:rPr>
        <w:t>的编制</w:t>
      </w:r>
    </w:p>
    <w:p w14:paraId="553645B6">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19.投标的语言及度量衡单位</w:t>
      </w:r>
    </w:p>
    <w:p w14:paraId="471BB091">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19.1 投标人提交的</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、技术文件和资料，以及投标人与</w:t>
      </w:r>
      <w:r>
        <w:rPr>
          <w:rFonts w:hint="eastAsia" w:ascii="宋体" w:hAnsi="宋体" w:eastAsia="宋体" w:cs="宋体"/>
          <w:b w:val="0"/>
          <w:bCs w:val="0"/>
          <w:sz w:val="24"/>
          <w:szCs w:val="24"/>
          <w:highlight w:val="none"/>
          <w:lang w:val="en-US" w:eastAsia="zh-CN"/>
        </w:rPr>
        <w:t>采购人</w:t>
      </w:r>
      <w:r>
        <w:rPr>
          <w:rFonts w:hint="default" w:ascii="宋体" w:hAnsi="宋体" w:eastAsia="宋体" w:cs="宋体"/>
          <w:b w:val="0"/>
          <w:bCs w:val="0"/>
          <w:sz w:val="24"/>
          <w:szCs w:val="24"/>
          <w:highlight w:val="none"/>
          <w:lang w:val="en-US" w:eastAsia="zh-CN"/>
        </w:rPr>
        <w:t>就有关投标的所有来往函电均应使用中文。</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中若有英文或其他语言文字的资料，应提供相应的中文翻译资料。对不同文本</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的解释发生异议的</w:t>
      </w:r>
      <w:r>
        <w:rPr>
          <w:rFonts w:hint="eastAsia" w:ascii="宋体" w:hAnsi="宋体" w:eastAsia="宋体" w:cs="宋体"/>
          <w:b w:val="0"/>
          <w:bCs w:val="0"/>
          <w:sz w:val="24"/>
          <w:szCs w:val="24"/>
          <w:highlight w:val="none"/>
          <w:lang w:val="en-US" w:eastAsia="zh-CN"/>
        </w:rPr>
        <w:t>，</w:t>
      </w:r>
      <w:r>
        <w:rPr>
          <w:rFonts w:hint="default" w:ascii="宋体" w:hAnsi="宋体" w:eastAsia="宋体" w:cs="宋体"/>
          <w:b w:val="0"/>
          <w:bCs w:val="0"/>
          <w:sz w:val="24"/>
          <w:szCs w:val="24"/>
          <w:highlight w:val="none"/>
          <w:lang w:val="en-US" w:eastAsia="zh-CN"/>
        </w:rPr>
        <w:t>以中文文本为准。</w:t>
      </w:r>
    </w:p>
    <w:p w14:paraId="1B512DB3">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19.2除</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中另有规定外，投标书所使用的度量衡均须采用法定计量单位。</w:t>
      </w:r>
    </w:p>
    <w:p w14:paraId="64A81AB2">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20.</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的组成</w:t>
      </w:r>
    </w:p>
    <w:p w14:paraId="2EA1A70F">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u w:val="single"/>
          <w:lang w:val="en-US" w:eastAsia="zh-CN"/>
        </w:rPr>
        <w:t>资格证明文件</w:t>
      </w:r>
      <w:r>
        <w:rPr>
          <w:rFonts w:hint="default" w:ascii="宋体" w:hAnsi="宋体" w:eastAsia="宋体" w:cs="宋体"/>
          <w:b w:val="0"/>
          <w:bCs w:val="0"/>
          <w:sz w:val="24"/>
          <w:szCs w:val="24"/>
          <w:highlight w:val="none"/>
          <w:lang w:val="en-US" w:eastAsia="zh-CN"/>
        </w:rPr>
        <w:t>和</w:t>
      </w:r>
      <w:r>
        <w:rPr>
          <w:rFonts w:hint="default" w:ascii="宋体" w:hAnsi="宋体" w:eastAsia="宋体" w:cs="宋体"/>
          <w:b w:val="0"/>
          <w:bCs w:val="0"/>
          <w:sz w:val="24"/>
          <w:szCs w:val="24"/>
          <w:highlight w:val="none"/>
          <w:u w:val="single"/>
          <w:lang w:val="en-US" w:eastAsia="zh-CN"/>
        </w:rPr>
        <w:t>商务及技术文件</w:t>
      </w:r>
      <w:r>
        <w:rPr>
          <w:rFonts w:hint="default" w:ascii="宋体" w:hAnsi="宋体" w:eastAsia="宋体" w:cs="宋体"/>
          <w:b w:val="0"/>
          <w:bCs w:val="0"/>
          <w:sz w:val="24"/>
          <w:szCs w:val="24"/>
          <w:highlight w:val="none"/>
          <w:lang w:val="en-US" w:eastAsia="zh-CN"/>
        </w:rPr>
        <w:t>两部分。</w:t>
      </w:r>
    </w:p>
    <w:p w14:paraId="4D55A1AA">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20.1资格证明文件（包括但不限于）</w:t>
      </w:r>
    </w:p>
    <w:p w14:paraId="23E4E085">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资格证明文件是证明投标人有资格参加投标和中标后有能力履行合同的文件，这些文件应能满足招标的要求，否则作无效投标处理。</w:t>
      </w:r>
    </w:p>
    <w:p w14:paraId="477D5D4A">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1、法人或者非法人组织的营业执照等证明文件复印件或自然人的身份证明复印件</w:t>
      </w:r>
    </w:p>
    <w:p w14:paraId="2CB9553D">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2、法定代表人资格证明书</w:t>
      </w:r>
    </w:p>
    <w:p w14:paraId="62B8B579">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3、法定代表人授权</w:t>
      </w:r>
      <w:r>
        <w:rPr>
          <w:rFonts w:hint="eastAsia" w:ascii="宋体" w:hAnsi="宋体" w:eastAsia="宋体" w:cs="宋体"/>
          <w:b w:val="0"/>
          <w:bCs w:val="0"/>
          <w:sz w:val="24"/>
          <w:szCs w:val="24"/>
          <w:highlight w:val="none"/>
          <w:lang w:val="en-US" w:eastAsia="zh-CN"/>
        </w:rPr>
        <w:t>委托</w:t>
      </w:r>
      <w:r>
        <w:rPr>
          <w:rFonts w:hint="default" w:ascii="宋体" w:hAnsi="宋体" w:eastAsia="宋体" w:cs="宋体"/>
          <w:b w:val="0"/>
          <w:bCs w:val="0"/>
          <w:sz w:val="24"/>
          <w:szCs w:val="24"/>
          <w:highlight w:val="none"/>
          <w:lang w:val="en-US" w:eastAsia="zh-CN"/>
        </w:rPr>
        <w:t>书</w:t>
      </w:r>
    </w:p>
    <w:p w14:paraId="3DA2F656">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4、投标保证金汇款凭证或投标担保函</w:t>
      </w:r>
    </w:p>
    <w:p w14:paraId="0417DFE1">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5、投标企业须提供投标人（被授权在职人员）近 6个月内任意 1 个月有效的社保证明</w:t>
      </w:r>
    </w:p>
    <w:p w14:paraId="6835EBB5">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6、投标人</w:t>
      </w:r>
      <w:r>
        <w:rPr>
          <w:rFonts w:hint="eastAsia" w:ascii="宋体" w:hAnsi="宋体" w:eastAsia="宋体" w:cs="宋体"/>
          <w:b w:val="0"/>
          <w:bCs w:val="0"/>
          <w:sz w:val="24"/>
          <w:szCs w:val="24"/>
          <w:highlight w:val="none"/>
          <w:lang w:val="en-US" w:eastAsia="zh-CN"/>
        </w:rPr>
        <w:t>须</w:t>
      </w:r>
      <w:r>
        <w:rPr>
          <w:rFonts w:hint="default" w:ascii="宋体" w:hAnsi="宋体" w:eastAsia="宋体" w:cs="宋体"/>
          <w:b w:val="0"/>
          <w:bCs w:val="0"/>
          <w:sz w:val="24"/>
          <w:szCs w:val="24"/>
          <w:highlight w:val="none"/>
          <w:lang w:val="en-US" w:eastAsia="zh-CN"/>
        </w:rPr>
        <w:t>提供未被“信用中国 ”（www.creditchina.gov.cn）、中国政府采购网（www.ccgp.gov.cn）列入失信被执行人、重大税收违法案件当事人名单、政府采购严重违法失信行为记录名单（提供查询结果网页截图并加盖供应商公章）</w:t>
      </w:r>
    </w:p>
    <w:p w14:paraId="04E65586">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yellow"/>
          <w:lang w:val="en-US" w:eastAsia="zh-CN"/>
        </w:rPr>
      </w:pPr>
      <w:r>
        <w:rPr>
          <w:rFonts w:hint="eastAsia" w:ascii="宋体" w:hAnsi="宋体" w:eastAsia="宋体" w:cs="宋体"/>
          <w:b w:val="0"/>
          <w:bCs w:val="0"/>
          <w:sz w:val="24"/>
          <w:szCs w:val="24"/>
          <w:highlight w:val="none"/>
          <w:lang w:val="en-US" w:eastAsia="zh-CN"/>
        </w:rPr>
        <w:t>7、合格有效的《林木种子生产经营许可证》及《林业植物检疫登记证》</w:t>
      </w:r>
    </w:p>
    <w:p w14:paraId="1B0FA683">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8</w:t>
      </w:r>
      <w:r>
        <w:rPr>
          <w:rFonts w:hint="default" w:ascii="宋体" w:hAnsi="宋体" w:eastAsia="宋体" w:cs="宋体"/>
          <w:b w:val="0"/>
          <w:bCs w:val="0"/>
          <w:sz w:val="24"/>
          <w:szCs w:val="24"/>
          <w:highlight w:val="none"/>
          <w:lang w:val="en-US" w:eastAsia="zh-CN"/>
        </w:rPr>
        <w:t>、投标人须知资料表要求的其他资格证明文件</w:t>
      </w:r>
      <w:r>
        <w:rPr>
          <w:rFonts w:hint="eastAsia" w:ascii="宋体" w:hAnsi="宋体" w:eastAsia="宋体" w:cs="宋体"/>
          <w:b w:val="0"/>
          <w:bCs w:val="0"/>
          <w:sz w:val="24"/>
          <w:szCs w:val="24"/>
          <w:highlight w:val="none"/>
          <w:lang w:val="en-US" w:eastAsia="zh-CN"/>
        </w:rPr>
        <w:t>。</w:t>
      </w:r>
    </w:p>
    <w:p w14:paraId="6EE1E038">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20.2 商务及技术文件（包括但不限于）</w:t>
      </w:r>
    </w:p>
    <w:p w14:paraId="75B54EC0">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1、投标函</w:t>
      </w:r>
    </w:p>
    <w:p w14:paraId="59B5DB41">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2、开标一览表</w:t>
      </w:r>
    </w:p>
    <w:p w14:paraId="089C9DBC">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3、货物说明一览表</w:t>
      </w:r>
    </w:p>
    <w:p w14:paraId="0BBC8B06">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4、投标分项报价表</w:t>
      </w:r>
    </w:p>
    <w:p w14:paraId="00D55E43">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5、技术规格偏离表</w:t>
      </w:r>
    </w:p>
    <w:p w14:paraId="0A20778B">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6、商务条款偏离表</w:t>
      </w:r>
    </w:p>
    <w:p w14:paraId="4E395E40">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7、投标人基本情况表</w:t>
      </w:r>
    </w:p>
    <w:p w14:paraId="586E702C">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8、制造商为中小企业的《中小企业声明函》或《残疾人福利性单位声明函》</w:t>
      </w:r>
    </w:p>
    <w:p w14:paraId="20BBA617">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9、投标人基本情况表</w:t>
      </w:r>
    </w:p>
    <w:p w14:paraId="582DD3A0">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10</w:t>
      </w:r>
      <w:r>
        <w:rPr>
          <w:rFonts w:hint="default" w:ascii="宋体" w:hAnsi="宋体" w:eastAsia="宋体" w:cs="宋体"/>
          <w:b w:val="0"/>
          <w:bCs w:val="0"/>
          <w:sz w:val="24"/>
          <w:szCs w:val="24"/>
          <w:highlight w:val="none"/>
          <w:lang w:val="en-US" w:eastAsia="zh-CN"/>
        </w:rPr>
        <w:t>、评分标准和细则中技术部分证明材料</w:t>
      </w:r>
    </w:p>
    <w:p w14:paraId="17E4E074">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w:t>
      </w:r>
      <w:r>
        <w:rPr>
          <w:rFonts w:hint="eastAsia" w:ascii="宋体" w:hAnsi="宋体" w:eastAsia="宋体" w:cs="宋体"/>
          <w:b w:val="0"/>
          <w:bCs w:val="0"/>
          <w:sz w:val="24"/>
          <w:szCs w:val="24"/>
          <w:highlight w:val="none"/>
          <w:lang w:val="en-US" w:eastAsia="zh-CN"/>
        </w:rPr>
        <w:t>1</w:t>
      </w:r>
      <w:r>
        <w:rPr>
          <w:rFonts w:hint="default" w:ascii="宋体" w:hAnsi="宋体" w:eastAsia="宋体" w:cs="宋体"/>
          <w:b w:val="0"/>
          <w:bCs w:val="0"/>
          <w:sz w:val="24"/>
          <w:szCs w:val="24"/>
          <w:highlight w:val="none"/>
          <w:lang w:val="en-US" w:eastAsia="zh-CN"/>
        </w:rPr>
        <w:t>、评分标准和细则中商务部分证明材料（格式自拟）</w:t>
      </w:r>
    </w:p>
    <w:p w14:paraId="24404280">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w:t>
      </w:r>
      <w:r>
        <w:rPr>
          <w:rFonts w:hint="eastAsia" w:ascii="宋体" w:hAnsi="宋体" w:eastAsia="宋体" w:cs="宋体"/>
          <w:b w:val="0"/>
          <w:bCs w:val="0"/>
          <w:sz w:val="24"/>
          <w:szCs w:val="24"/>
          <w:highlight w:val="none"/>
          <w:lang w:val="en-US" w:eastAsia="zh-CN"/>
        </w:rPr>
        <w:t>2</w:t>
      </w:r>
      <w:r>
        <w:rPr>
          <w:rFonts w:hint="default" w:ascii="宋体" w:hAnsi="宋体" w:eastAsia="宋体" w:cs="宋体"/>
          <w:b w:val="0"/>
          <w:bCs w:val="0"/>
          <w:sz w:val="24"/>
          <w:szCs w:val="24"/>
          <w:highlight w:val="none"/>
          <w:lang w:val="en-US" w:eastAsia="zh-CN"/>
        </w:rPr>
        <w:t>、投标人认为有必要提供的其他证明材料（格式自拟）</w:t>
      </w:r>
    </w:p>
    <w:p w14:paraId="019CBD8A">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bCs/>
          <w:sz w:val="24"/>
          <w:szCs w:val="24"/>
          <w:highlight w:val="none"/>
          <w:lang w:val="en-US" w:eastAsia="zh-CN"/>
        </w:rPr>
        <w:t>注： 以上材料须逐页加盖单位公章。</w:t>
      </w:r>
    </w:p>
    <w:p w14:paraId="71CB9ACF">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 xml:space="preserve">20.3 </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的要求</w:t>
      </w:r>
    </w:p>
    <w:p w14:paraId="3CA998F0">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（1）供应商应仔细阅读</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的所有内容，按照</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的要求详细编制</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，所提交的全部资料必须真实有效，并且要保证字迹清晰易于辨认。</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应对</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实质性内容作出响应，否则按无效标处理。</w:t>
      </w:r>
    </w:p>
    <w:p w14:paraId="535BD281">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格式应按本</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格式要求编制，不得对</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格式进行增删更改，否则按无效标处理。</w:t>
      </w:r>
    </w:p>
    <w:p w14:paraId="4C9A2EB4">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（3）对</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格式可更改的例外情况：</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附件格式要求中明确规定表格中行数不够用时可按相同格式增加行数，其他一切内容和格式不得更改。</w:t>
      </w:r>
    </w:p>
    <w:p w14:paraId="7EA6279B">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为电子</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，电子</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按“政采云供应商项目采购-电子招投标操作指南 ”及本</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要求制作、加密传输。</w:t>
      </w:r>
    </w:p>
    <w:p w14:paraId="01CD767D">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（5）</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未在投标截止时间前完成传输的，视为</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撤回；</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未按时解密也未提供备份</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的，亦视为</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撤回。</w:t>
      </w:r>
    </w:p>
    <w:p w14:paraId="478D0D25">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21.投标报价</w:t>
      </w:r>
    </w:p>
    <w:p w14:paraId="49F8C9EA">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21.1 投标报价文件中的单价和总价全部采用人民币表示。</w:t>
      </w:r>
    </w:p>
    <w:p w14:paraId="420B9A5F">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21.2 投标报价表上应清楚标明投标人拟提供货物（服务） 的名称、数量、单价和总价。 21.3 投标人只允许有一个方案、一个报价。</w:t>
      </w:r>
    </w:p>
    <w:p w14:paraId="4227394E">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21.4 投标人应按“</w:t>
      </w:r>
      <w:r>
        <w:rPr>
          <w:rFonts w:hint="eastAsia" w:ascii="宋体" w:hAnsi="宋体" w:eastAsia="宋体" w:cs="宋体"/>
          <w:b w:val="0"/>
          <w:bCs w:val="0"/>
          <w:sz w:val="24"/>
          <w:szCs w:val="24"/>
          <w:highlight w:val="none"/>
          <w:lang w:val="en-US" w:eastAsia="zh-CN"/>
        </w:rPr>
        <w:t>第四章采购需求</w:t>
      </w:r>
      <w:r>
        <w:rPr>
          <w:rFonts w:hint="default" w:ascii="宋体" w:hAnsi="宋体" w:eastAsia="宋体" w:cs="宋体"/>
          <w:b w:val="0"/>
          <w:bCs w:val="0"/>
          <w:sz w:val="24"/>
          <w:szCs w:val="24"/>
          <w:highlight w:val="none"/>
          <w:lang w:val="en-US" w:eastAsia="zh-CN"/>
        </w:rPr>
        <w:t xml:space="preserve"> ”所列货物及服务逐项进行单价报价，并最终按货物及服务总量乘以货物单价报总价，不得采用总价下浮的方式进行报价。综合单价包括：设备费、安装费、材料费、辅材费、运输费、管理费、利润、风险费用、调试、验收、培训及后期服务及国家对中标单位征收的各种税费等所有一切费用，综合单价今后将不作任何调整。</w:t>
      </w:r>
    </w:p>
    <w:p w14:paraId="43B826B3">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21.5 投标报价的价格是货物及服务交货地验收价格，其总价即为履行合同的固定总价。</w:t>
      </w:r>
    </w:p>
    <w:p w14:paraId="22594AB4">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21.6 技术要求中规定的安装、调试和培训费用应包括在投标价格中。</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报价为含税价，</w:t>
      </w:r>
      <w:r>
        <w:rPr>
          <w:rFonts w:hint="eastAsia" w:ascii="宋体" w:hAnsi="宋体" w:eastAsia="宋体" w:cs="宋体"/>
          <w:b w:val="0"/>
          <w:bCs w:val="0"/>
          <w:sz w:val="24"/>
          <w:szCs w:val="24"/>
          <w:highlight w:val="none"/>
          <w:lang w:val="en-US" w:eastAsia="zh-CN"/>
        </w:rPr>
        <w:t>采购人</w:t>
      </w:r>
      <w:r>
        <w:rPr>
          <w:rFonts w:hint="default" w:ascii="宋体" w:hAnsi="宋体" w:eastAsia="宋体" w:cs="宋体"/>
          <w:b w:val="0"/>
          <w:bCs w:val="0"/>
          <w:sz w:val="24"/>
          <w:szCs w:val="24"/>
          <w:highlight w:val="none"/>
          <w:lang w:val="en-US" w:eastAsia="zh-CN"/>
        </w:rPr>
        <w:t>不再为此次招标支付任何费用。</w:t>
      </w:r>
    </w:p>
    <w:p w14:paraId="30338660">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21.7 投标报价应由法定代表人或被授权人签署。</w:t>
      </w:r>
    </w:p>
    <w:p w14:paraId="152A00C5">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21.8 投标人投标总报价，不得高于本次招标设置的最高限价，否则将作为无效投标处理。</w:t>
      </w:r>
    </w:p>
    <w:p w14:paraId="48FEF481">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21.9 如</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中未列明全面实现投标服务功能而必须配置的配套或辅助设施及相应技术措施的费用，这些费用将被视为已包含在总投标价中。</w:t>
      </w:r>
    </w:p>
    <w:p w14:paraId="56CC9C4E">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21.10 总投标价中不得包含</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要求以外的内容，否则，在评标时不予核减，但在授予合同时，</w:t>
      </w:r>
      <w:r>
        <w:rPr>
          <w:rFonts w:hint="eastAsia" w:ascii="宋体" w:hAnsi="宋体" w:eastAsia="宋体" w:cs="宋体"/>
          <w:b w:val="0"/>
          <w:bCs w:val="0"/>
          <w:sz w:val="24"/>
          <w:szCs w:val="24"/>
          <w:highlight w:val="none"/>
          <w:lang w:val="en-US" w:eastAsia="zh-CN"/>
        </w:rPr>
        <w:t>采购人</w:t>
      </w:r>
      <w:r>
        <w:rPr>
          <w:rFonts w:hint="default" w:ascii="宋体" w:hAnsi="宋体" w:eastAsia="宋体" w:cs="宋体"/>
          <w:b w:val="0"/>
          <w:bCs w:val="0"/>
          <w:sz w:val="24"/>
          <w:szCs w:val="24"/>
          <w:highlight w:val="none"/>
          <w:lang w:val="en-US" w:eastAsia="zh-CN"/>
        </w:rPr>
        <w:t>有权将这部分价格从其中标价格中扣除。</w:t>
      </w:r>
    </w:p>
    <w:p w14:paraId="05852F54">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21.11 总投标价中不得缺漏</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所要求的内容，否则，评标时将有效投标中该项内容的最高价计入其评标总价，但在授予合同时，缺漏项目的报价视作已含在其他项目的报价中，这些项目将作为免费赠送而包含在合同内。</w:t>
      </w:r>
    </w:p>
    <w:p w14:paraId="0D00B978">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21.12 投标人不得对从第三方采购货物及服务的随机备品、备件另行收费，否则在计算评标价时这部分费用将不予扣除，在授予合同时将从中标价格中扣除该部分费用。</w:t>
      </w:r>
    </w:p>
    <w:p w14:paraId="4E48E8C8">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21.13 投标人应根据货物及服务的技术状况列出随机备品备件的清单和数量，并将该备品备件价格计入总投标价，若所提供的产品无需备件，则应在</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中说明；无论投标人在报价中列明随机备品备件的数量及价格多少，在质保期内</w:t>
      </w:r>
      <w:r>
        <w:rPr>
          <w:rFonts w:hint="eastAsia" w:ascii="宋体" w:hAnsi="宋体" w:eastAsia="宋体" w:cs="宋体"/>
          <w:b w:val="0"/>
          <w:bCs w:val="0"/>
          <w:sz w:val="24"/>
          <w:szCs w:val="24"/>
          <w:highlight w:val="none"/>
          <w:lang w:val="en-US" w:eastAsia="zh-CN"/>
        </w:rPr>
        <w:t>采购人</w:t>
      </w:r>
      <w:r>
        <w:rPr>
          <w:rFonts w:hint="default" w:ascii="宋体" w:hAnsi="宋体" w:eastAsia="宋体" w:cs="宋体"/>
          <w:b w:val="0"/>
          <w:bCs w:val="0"/>
          <w:sz w:val="24"/>
          <w:szCs w:val="24"/>
          <w:highlight w:val="none"/>
          <w:lang w:val="en-US" w:eastAsia="zh-CN"/>
        </w:rPr>
        <w:t>均无需为维护维修保养所需的专用工具和备品备件另行支付费用。</w:t>
      </w:r>
    </w:p>
    <w:p w14:paraId="10491420">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22. 投标有效期</w:t>
      </w:r>
    </w:p>
    <w:p w14:paraId="1C476926">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22.1 除投标人须知前附表另有规定外，投标有效期为 60 天。</w:t>
      </w:r>
    </w:p>
    <w:p w14:paraId="511A1B0F">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22.2 在投标有效期内，投标人撤销或修改其</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的，应承担</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和法律规定的责任。</w:t>
      </w:r>
    </w:p>
    <w:p w14:paraId="6EA13C5B">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22.3 出现特殊情况需要延长投标有效期的，</w:t>
      </w:r>
      <w:r>
        <w:rPr>
          <w:rFonts w:hint="eastAsia" w:ascii="宋体" w:hAnsi="宋体" w:eastAsia="宋体" w:cs="宋体"/>
          <w:b w:val="0"/>
          <w:bCs w:val="0"/>
          <w:sz w:val="24"/>
          <w:szCs w:val="24"/>
          <w:highlight w:val="none"/>
          <w:lang w:val="en-US" w:eastAsia="zh-CN"/>
        </w:rPr>
        <w:t>采购人</w:t>
      </w:r>
      <w:r>
        <w:rPr>
          <w:rFonts w:hint="default" w:ascii="宋体" w:hAnsi="宋体" w:eastAsia="宋体" w:cs="宋体"/>
          <w:b w:val="0"/>
          <w:bCs w:val="0"/>
          <w:sz w:val="24"/>
          <w:szCs w:val="24"/>
          <w:highlight w:val="none"/>
          <w:lang w:val="en-US" w:eastAsia="zh-CN"/>
        </w:rPr>
        <w:t>以书面形式通知所有投标人延长投标有效期。投标人同意延长的，应相应延长其投标保证金的有效期，但不得要求或被允许修改或撤销其</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；投标人拒绝延长的，其投标失效，但投标人有权收回其投标保证金。</w:t>
      </w:r>
    </w:p>
    <w:p w14:paraId="08DD6A59">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23. 投标保证金</w:t>
      </w:r>
    </w:p>
    <w:p w14:paraId="6BFDA804">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23.1 投标人须知前附表规定递交投标保证金的，投标人在递交</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的同时，应按投标人须知前附表规定的金额、担保形式和“</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格式 ”规定的投标保证金格式递交投标保证金，并作为其</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的组成部分。投标人不按要求提交投标保证金的，评标委员会将否决其投标。</w:t>
      </w:r>
    </w:p>
    <w:p w14:paraId="288573FE">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23.2 自</w:t>
      </w:r>
      <w:r>
        <w:rPr>
          <w:rFonts w:hint="eastAsia" w:ascii="宋体" w:hAnsi="宋体" w:eastAsia="宋体" w:cs="宋体"/>
          <w:b w:val="0"/>
          <w:bCs w:val="0"/>
          <w:sz w:val="24"/>
          <w:szCs w:val="24"/>
          <w:highlight w:val="none"/>
          <w:lang w:val="en-US" w:eastAsia="zh-CN"/>
        </w:rPr>
        <w:t>成交通知书</w:t>
      </w:r>
      <w:r>
        <w:rPr>
          <w:rFonts w:hint="default" w:ascii="宋体" w:hAnsi="宋体" w:eastAsia="宋体" w:cs="宋体"/>
          <w:b w:val="0"/>
          <w:bCs w:val="0"/>
          <w:sz w:val="24"/>
          <w:szCs w:val="24"/>
          <w:highlight w:val="none"/>
          <w:lang w:val="en-US" w:eastAsia="zh-CN"/>
        </w:rPr>
        <w:t>发出之日起 5 个工作日内退还未中标投标人的投标保证金，自政府采购合同签订之日起 5 个工作日内退还中标人的投标保证金。</w:t>
      </w:r>
    </w:p>
    <w:p w14:paraId="2C79E061">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23.3 有下列情形之一的，投标保证金将不予退还：</w:t>
      </w:r>
    </w:p>
    <w:p w14:paraId="6E3D31DD">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（1）投标人在规定的投标有效期内撤回或修改其</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w:t>
      </w:r>
    </w:p>
    <w:p w14:paraId="7DF1443E">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（2）中标</w:t>
      </w:r>
      <w:r>
        <w:rPr>
          <w:rFonts w:hint="eastAsia" w:ascii="宋体" w:hAnsi="宋体" w:eastAsia="宋体" w:cs="宋体"/>
          <w:b w:val="0"/>
          <w:bCs w:val="0"/>
          <w:sz w:val="24"/>
          <w:szCs w:val="24"/>
          <w:highlight w:val="none"/>
          <w:lang w:val="en-US" w:eastAsia="zh-CN"/>
        </w:rPr>
        <w:t>（成交）</w:t>
      </w:r>
      <w:r>
        <w:rPr>
          <w:rFonts w:hint="default" w:ascii="宋体" w:hAnsi="宋体" w:eastAsia="宋体" w:cs="宋体"/>
          <w:b w:val="0"/>
          <w:bCs w:val="0"/>
          <w:sz w:val="24"/>
          <w:szCs w:val="24"/>
          <w:highlight w:val="none"/>
          <w:lang w:val="en-US" w:eastAsia="zh-CN"/>
        </w:rPr>
        <w:t>通知书发出后三十天内，中标人无正当理由拒签合同协议书或未按</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规定提交履约担保。</w:t>
      </w:r>
    </w:p>
    <w:p w14:paraId="222CA8F4">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（3）提供虚假材料谋取中标的；</w:t>
      </w:r>
    </w:p>
    <w:p w14:paraId="3E99CB8F">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（4）经查实属于陪标、串通投标的等。</w:t>
      </w:r>
    </w:p>
    <w:p w14:paraId="4DCEEDB3">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23.4 投标保证金按投标人须知前附表规定执行。</w:t>
      </w:r>
    </w:p>
    <w:p w14:paraId="037A3B86">
      <w:pPr>
        <w:pStyle w:val="4"/>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b/>
          <w:bCs/>
          <w:sz w:val="24"/>
          <w:szCs w:val="24"/>
          <w:highlight w:val="none"/>
          <w:lang w:val="en-US" w:eastAsia="zh-CN"/>
        </w:rPr>
      </w:pPr>
      <w:r>
        <w:rPr>
          <w:rFonts w:hint="default" w:ascii="宋体" w:hAnsi="宋体" w:eastAsia="宋体" w:cs="宋体"/>
          <w:b/>
          <w:bCs/>
          <w:sz w:val="24"/>
          <w:szCs w:val="24"/>
          <w:highlight w:val="none"/>
          <w:lang w:val="en-US" w:eastAsia="zh-CN"/>
        </w:rPr>
        <w:t>（四）</w:t>
      </w:r>
      <w:r>
        <w:rPr>
          <w:rFonts w:hint="eastAsia" w:ascii="宋体" w:hAnsi="宋体" w:eastAsia="宋体" w:cs="宋体"/>
          <w:b/>
          <w:bCs/>
          <w:sz w:val="24"/>
          <w:szCs w:val="24"/>
          <w:highlight w:val="none"/>
          <w:lang w:val="en-US" w:eastAsia="zh-CN"/>
        </w:rPr>
        <w:t>响应文件</w:t>
      </w:r>
      <w:r>
        <w:rPr>
          <w:rFonts w:hint="default" w:ascii="宋体" w:hAnsi="宋体" w:eastAsia="宋体" w:cs="宋体"/>
          <w:b/>
          <w:bCs/>
          <w:sz w:val="24"/>
          <w:szCs w:val="24"/>
          <w:highlight w:val="none"/>
          <w:lang w:val="en-US" w:eastAsia="zh-CN"/>
        </w:rPr>
        <w:t>的制作、上传及递交要求</w:t>
      </w:r>
    </w:p>
    <w:p w14:paraId="1B214664">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24.</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的制作要求</w:t>
      </w:r>
    </w:p>
    <w:p w14:paraId="767F7644">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（1）供应商应按照</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组成内容及项目招标需求和新疆政府采购云平台要求制作</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，不按</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和新疆政府采购云平台要求制作</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的将视情况处理（拒收等）</w:t>
      </w:r>
      <w:r>
        <w:rPr>
          <w:rFonts w:hint="eastAsia" w:ascii="宋体" w:hAnsi="宋体" w:eastAsia="宋体" w:cs="宋体"/>
          <w:b w:val="0"/>
          <w:bCs w:val="0"/>
          <w:sz w:val="24"/>
          <w:szCs w:val="24"/>
          <w:highlight w:val="none"/>
          <w:lang w:val="en-US" w:eastAsia="zh-CN"/>
        </w:rPr>
        <w:t>，</w:t>
      </w:r>
      <w:r>
        <w:rPr>
          <w:rFonts w:hint="default" w:ascii="宋体" w:hAnsi="宋体" w:eastAsia="宋体" w:cs="宋体"/>
          <w:b w:val="0"/>
          <w:bCs w:val="0"/>
          <w:sz w:val="24"/>
          <w:szCs w:val="24"/>
          <w:highlight w:val="none"/>
          <w:lang w:val="en-US" w:eastAsia="zh-CN"/>
        </w:rPr>
        <w:t>由此产生的责任由供应商自行承担。</w:t>
      </w:r>
    </w:p>
    <w:p w14:paraId="528FC39A">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电子</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部分：供应商应根据“政采云供应商项目采购-电子招投标操作指南 ”及本</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规定的格式和顺序编制电子</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并进行关联定位。本文件《</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格式》中有提供格式的，供应商应按照格式进行编制（格式中要求提供相关证明材料的还需后附相关证明材料）</w:t>
      </w:r>
      <w:r>
        <w:rPr>
          <w:rFonts w:hint="eastAsia" w:ascii="宋体" w:hAnsi="宋体" w:eastAsia="宋体" w:cs="宋体"/>
          <w:b w:val="0"/>
          <w:bCs w:val="0"/>
          <w:sz w:val="24"/>
          <w:szCs w:val="24"/>
          <w:highlight w:val="none"/>
          <w:lang w:val="en-US" w:eastAsia="zh-CN"/>
        </w:rPr>
        <w:t>，</w:t>
      </w:r>
      <w:r>
        <w:rPr>
          <w:rFonts w:hint="default" w:ascii="宋体" w:hAnsi="宋体" w:eastAsia="宋体" w:cs="宋体"/>
          <w:b w:val="0"/>
          <w:bCs w:val="0"/>
          <w:sz w:val="24"/>
          <w:szCs w:val="24"/>
          <w:highlight w:val="none"/>
          <w:lang w:val="en-US" w:eastAsia="zh-CN"/>
        </w:rPr>
        <w:t>并按格式要求在指定位置根据要求进行签章，否则视为未提供；本文件《</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格式》未提供格式的，请供应商自行拟定格式，并加盖单位公章，否则视为未提供。</w:t>
      </w:r>
    </w:p>
    <w:p w14:paraId="40031894">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（2）供应商应对所提供的全部资料的真实性、有效性承担法律责任，电子</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中所须加盖公章部分均采用 CA 签章。</w:t>
      </w:r>
    </w:p>
    <w:p w14:paraId="32F3C059">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以及供应商与采购组织机构就有关投标事宜的所有来往函电，均应以中文汉语书写。除签字、盖章、专用名称等特殊情形外，以中文汉语以外的文字表述的</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视同未提供。</w:t>
      </w:r>
    </w:p>
    <w:p w14:paraId="3D4DCDFA">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（4）投标计量单位，</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已有明确规定的，使用</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规定的计量单位；</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没有规定的，应采用中华人民共和国法定计量单位（货币单位：人民币元）。</w:t>
      </w:r>
    </w:p>
    <w:p w14:paraId="0D9BD653">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（5）若供应商不按</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的要求提供资格审查材料，其风险由供应商自行承担。</w:t>
      </w:r>
    </w:p>
    <w:p w14:paraId="7EF18D6C">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（6）与本次投标无关的内容请不要制作在内，确保</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有针对性、简洁明了。</w:t>
      </w:r>
    </w:p>
    <w:p w14:paraId="4341941C">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25.</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的上传</w:t>
      </w:r>
    </w:p>
    <w:p w14:paraId="5D9371BC">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 电子加密</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 “.jmbs ”格式）：</w:t>
      </w:r>
    </w:p>
    <w:p w14:paraId="6DCEBAD1">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a. 供应商应在投标截止时间前将电子加密</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成功上传递交至新疆政府采购云平台，否则投标无效；</w:t>
      </w:r>
    </w:p>
    <w:p w14:paraId="4CE481D0">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b.供应商成功上传电子加密</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后，可自行打印</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接收回执。</w:t>
      </w:r>
    </w:p>
    <w:p w14:paraId="0C3DA1FB">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26.</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的递交要求</w:t>
      </w:r>
    </w:p>
    <w:p w14:paraId="5A7ACB58">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（1）供应商须按照</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和政采云平台的要求编制并加密</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。在</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递交截止时间以前完成</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的传输递交，截止时间后递交的</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，将被拒收。</w:t>
      </w:r>
    </w:p>
    <w:p w14:paraId="6DD6D3DB">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（2）如有特殊情况，采购组织机构延长截止时间和开标时间，采购组织机构和供应商的权利和义务将受到新的截止时间和开标时间的约束。</w:t>
      </w:r>
    </w:p>
    <w:p w14:paraId="6CBF643D">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27．</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的补充、修改与撤回</w:t>
      </w:r>
    </w:p>
    <w:p w14:paraId="4CF83630">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供应商应当在投标截止时间前完成电子交易文件的传输递交，投标截止时间前可以补充、修改或者撤回电子交易文件。补充或者修改电子交易文件的，应当先行撤回原文件，补充、修改后重新传输递交。投标截止时间前未完成传输的，视为</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撤回。投标截止时间后传输递交的</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，“政府采购云平台 ”将予以拒收。投标截止时间后</w:t>
      </w:r>
      <w:r>
        <w:rPr>
          <w:rFonts w:hint="eastAsia" w:ascii="宋体" w:hAnsi="宋体" w:eastAsia="宋体" w:cs="宋体"/>
          <w:b w:val="0"/>
          <w:bCs w:val="0"/>
          <w:sz w:val="24"/>
          <w:szCs w:val="24"/>
          <w:highlight w:val="none"/>
          <w:lang w:val="en-US" w:eastAsia="zh-CN"/>
        </w:rPr>
        <w:t>，</w:t>
      </w:r>
      <w:r>
        <w:rPr>
          <w:rFonts w:hint="default" w:ascii="宋体" w:hAnsi="宋体" w:eastAsia="宋体" w:cs="宋体"/>
          <w:b w:val="0"/>
          <w:bCs w:val="0"/>
          <w:sz w:val="24"/>
          <w:szCs w:val="24"/>
          <w:highlight w:val="none"/>
          <w:lang w:val="en-US" w:eastAsia="zh-CN"/>
        </w:rPr>
        <w:t>供应商不得修改（补充）或撤回其</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w:t>
      </w:r>
    </w:p>
    <w:p w14:paraId="3F0AD19A">
      <w:pPr>
        <w:pStyle w:val="4"/>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bCs/>
          <w:sz w:val="24"/>
          <w:szCs w:val="24"/>
          <w:highlight w:val="none"/>
          <w:lang w:val="en-US" w:eastAsia="zh-CN"/>
        </w:rPr>
        <w:t>（五）开 标、评标和定标</w:t>
      </w:r>
    </w:p>
    <w:p w14:paraId="1FF14FB6">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28. 开标</w:t>
      </w:r>
    </w:p>
    <w:p w14:paraId="7A37A7D6">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28.1 开标邀请</w:t>
      </w:r>
    </w:p>
    <w:p w14:paraId="3B7B99F0">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（1）开标准备：本项目开标的准备工作由采购组织机构负责落实，开标过程由采购组织机构负责记录；</w:t>
      </w:r>
    </w:p>
    <w:p w14:paraId="3DF44AA1">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（2）开标主持：本项目开标由采购人或者采购代理机构主持；</w:t>
      </w:r>
    </w:p>
    <w:p w14:paraId="75FF691D">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（3）开标邀请：本项目采用电子交易，采购组织机构将按照</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规定的时间通过“新疆政府采购云平台， 网址：www.zcygov.cn ”组织开标、开启投标</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，所有供应商均应当准时在线参加。</w:t>
      </w:r>
    </w:p>
    <w:p w14:paraId="29440728">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供应商对开标过程和开标记录有疑义，以及认为采购人、采购代理机构相关工作人员有需要回避的情形的，应当场提出询问或回避申请。供应商未参加开标的视同认可开标结果，事后不得对采购相关人员、开标过程和开标结果提出异议，同时投标供应商因未在线参加开标而导致</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无法按时解密等一切后果由供应商自行承担。</w:t>
      </w:r>
    </w:p>
    <w:p w14:paraId="319E05D0">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28.2 开标程序（先资格、商务技术后报价）</w:t>
      </w:r>
    </w:p>
    <w:p w14:paraId="64B2DFEF">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（1）开标时间到后，主持人宣布开标会议开始。</w:t>
      </w:r>
    </w:p>
    <w:p w14:paraId="1EA52A93">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解密（解密规定见《供应商须知前附表》 ）。</w:t>
      </w:r>
    </w:p>
    <w:p w14:paraId="2EE44265">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解密异常情况处理（处理办法见《供应商须知前附表》 ）。</w:t>
      </w:r>
    </w:p>
    <w:p w14:paraId="2C63A894">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（4）公布</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解密情况（</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成功解密的供应商名单等信息）。</w:t>
      </w:r>
    </w:p>
    <w:p w14:paraId="49AF304C">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（5）开启标书信息（资格证明文件、商务技术文件）。标书信息开启后，首先由采购人或采购代理机构或评审小组依法对投标供应商的资格证明文件进行审查</w:t>
      </w:r>
      <w:r>
        <w:rPr>
          <w:rFonts w:hint="eastAsia" w:ascii="宋体" w:hAnsi="宋体" w:eastAsia="宋体" w:cs="宋体"/>
          <w:b w:val="0"/>
          <w:bCs w:val="0"/>
          <w:sz w:val="24"/>
          <w:szCs w:val="24"/>
          <w:highlight w:val="none"/>
          <w:lang w:val="en-US" w:eastAsia="zh-CN"/>
        </w:rPr>
        <w:t>，</w:t>
      </w:r>
      <w:r>
        <w:rPr>
          <w:rFonts w:hint="default" w:ascii="宋体" w:hAnsi="宋体" w:eastAsia="宋体" w:cs="宋体"/>
          <w:b w:val="0"/>
          <w:bCs w:val="0"/>
          <w:sz w:val="24"/>
          <w:szCs w:val="24"/>
          <w:highlight w:val="none"/>
          <w:lang w:val="en-US" w:eastAsia="zh-CN"/>
        </w:rPr>
        <w:t>审查结束公布投标供应商的资格符合情况。资格审查未获通过的供应商，其商务技术文件及报价文件不再进入评审。</w:t>
      </w:r>
    </w:p>
    <w:p w14:paraId="60D4C899">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（6）商务技术评审结束后，主持人公布商务技术评审无效投标供应商名单和商务技术评审有效投标供应商名单及其商务技术得分情况。商务技术评审无效的供应商，其报价不再进入评审。</w:t>
      </w:r>
    </w:p>
    <w:p w14:paraId="62638C64">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（7）开启有效投标供应商的报价，公布开标一览表有关内容，并【开启签字时段】</w:t>
      </w:r>
      <w:r>
        <w:rPr>
          <w:rFonts w:hint="eastAsia" w:ascii="宋体" w:hAnsi="宋体" w:eastAsia="宋体" w:cs="宋体"/>
          <w:b w:val="0"/>
          <w:bCs w:val="0"/>
          <w:sz w:val="24"/>
          <w:szCs w:val="24"/>
          <w:highlight w:val="none"/>
          <w:lang w:val="en-US" w:eastAsia="zh-CN"/>
        </w:rPr>
        <w:t>，</w:t>
      </w:r>
      <w:r>
        <w:rPr>
          <w:rFonts w:hint="default" w:ascii="宋体" w:hAnsi="宋体" w:eastAsia="宋体" w:cs="宋体"/>
          <w:b w:val="0"/>
          <w:bCs w:val="0"/>
          <w:sz w:val="24"/>
          <w:szCs w:val="24"/>
          <w:highlight w:val="none"/>
          <w:lang w:val="en-US" w:eastAsia="zh-CN"/>
        </w:rPr>
        <w:t>供应商对开标纪录进行在线签字确认（不予确认的应说明理由，否则视为无异议）。开标结束后，由评标委员会对报价的合理性、准确性等进行审查核实。</w:t>
      </w:r>
    </w:p>
    <w:p w14:paraId="3CB2F6A8">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（8）评审结束后，采购代理机构在系统上公布评审结果。</w:t>
      </w:r>
    </w:p>
    <w:p w14:paraId="5A75FB69">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特别情况说明：</w:t>
      </w:r>
    </w:p>
    <w:p w14:paraId="4819AC29">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（1）本项目采用电子交易，如遇“新疆政府采购云平台 ”电子化开标或评审程序调整的，按调整后程序执行。</w:t>
      </w:r>
    </w:p>
    <w:p w14:paraId="3B67D9F0">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（2）开标过程中需要相关当事人进行签字或盖章确认的材料将通过“政府采购云平台 ”进行，若因“政府采购云平台 ”技术问题无法进行签字或盖章确认的，采购组织机构将通过电子邮件等形式予以确认，请供应商保证办理投标事宜人员电话畅通、网络在线，签字或盖章确认的时间为 20 分钟。如未及时签字或盖章确认的，视为无异议。</w:t>
      </w:r>
    </w:p>
    <w:p w14:paraId="5A3B82F1">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28.3 投标供应商资格审查：</w:t>
      </w:r>
    </w:p>
    <w:p w14:paraId="51E7DAF4">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（1）开标（标书信息开启）后，采购人或采购代理机构或评审小组首先依法对投标供应商的资格文件进行审查， 审查各投标供应商的资格符合情况。采购人或采购代理机构或评审小组对投标供应商所提交的资格证明材料仅负审核的责任。如发现投标供应商所提交的资格证明材料不合法或与事实不符，采购人可取消其中标资格并追究投标供应商的法律责任。</w:t>
      </w:r>
    </w:p>
    <w:p w14:paraId="74F6078F">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（2）投标供应商提交的资格证明材料无法证明其符合</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规定的“投标供应商资格要求</w:t>
      </w:r>
      <w:r>
        <w:rPr>
          <w:rFonts w:hint="eastAsia" w:ascii="宋体" w:hAnsi="宋体" w:eastAsia="宋体" w:cs="宋体"/>
          <w:b w:val="0"/>
          <w:bCs w:val="0"/>
          <w:sz w:val="24"/>
          <w:szCs w:val="24"/>
          <w:highlight w:val="none"/>
          <w:lang w:val="en-US" w:eastAsia="zh-CN"/>
        </w:rPr>
        <w:t>”</w:t>
      </w:r>
      <w:r>
        <w:rPr>
          <w:rFonts w:hint="default" w:ascii="宋体" w:hAnsi="宋体" w:eastAsia="宋体" w:cs="宋体"/>
          <w:b w:val="0"/>
          <w:bCs w:val="0"/>
          <w:sz w:val="24"/>
          <w:szCs w:val="24"/>
          <w:highlight w:val="none"/>
          <w:lang w:val="en-US" w:eastAsia="zh-CN"/>
        </w:rPr>
        <w:t>的，采购人或采购代理机构将对其作“资格审查不合格 ”处理（无效投标），并不再将其投标提交评标委员会进行后续评审。</w:t>
      </w:r>
    </w:p>
    <w:p w14:paraId="54679EA1">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（3）供应商信用记录查询与使用：见《</w:t>
      </w:r>
      <w:r>
        <w:rPr>
          <w:rFonts w:hint="eastAsia" w:ascii="宋体" w:hAnsi="宋体" w:eastAsia="宋体" w:cs="宋体"/>
          <w:b w:val="0"/>
          <w:bCs w:val="0"/>
          <w:sz w:val="24"/>
          <w:szCs w:val="24"/>
          <w:highlight w:val="none"/>
          <w:lang w:val="en-US" w:eastAsia="zh-CN"/>
        </w:rPr>
        <w:t>投标人</w:t>
      </w:r>
      <w:r>
        <w:rPr>
          <w:rFonts w:hint="default" w:ascii="宋体" w:hAnsi="宋体" w:eastAsia="宋体" w:cs="宋体"/>
          <w:b w:val="0"/>
          <w:bCs w:val="0"/>
          <w:sz w:val="24"/>
          <w:szCs w:val="24"/>
          <w:highlight w:val="none"/>
          <w:lang w:val="en-US" w:eastAsia="zh-CN"/>
        </w:rPr>
        <w:t>须知前附表》。</w:t>
      </w:r>
    </w:p>
    <w:p w14:paraId="4C6D215A">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29.评审工作的组织</w:t>
      </w:r>
    </w:p>
    <w:p w14:paraId="44229AE8">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采购人或采购代理机构负责组织本项目的评审工作，并依据《政府采购货物和服务招标投标管理办法（财政部第 87 号令）》第四十五条的相关规定履行职责。</w:t>
      </w:r>
    </w:p>
    <w:p w14:paraId="3678970A">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30. 评标委员会的组建</w:t>
      </w:r>
    </w:p>
    <w:p w14:paraId="04AC0275">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 xml:space="preserve">30.1 </w:t>
      </w:r>
      <w:r>
        <w:rPr>
          <w:rFonts w:hint="default" w:ascii="宋体" w:hAnsi="宋体" w:eastAsia="宋体" w:cs="宋体"/>
          <w:b/>
          <w:bCs/>
          <w:sz w:val="24"/>
          <w:szCs w:val="24"/>
          <w:highlight w:val="none"/>
          <w:lang w:val="en-US" w:eastAsia="zh-CN"/>
        </w:rPr>
        <w:t>评标委员会由采购人或采购代理机构依法组建，成员由采购人代表和评审专家组成，成员人数为</w:t>
      </w:r>
      <w:r>
        <w:rPr>
          <w:rFonts w:hint="eastAsia" w:ascii="宋体" w:hAnsi="宋体" w:eastAsia="宋体" w:cs="宋体"/>
          <w:b/>
          <w:bCs/>
          <w:sz w:val="24"/>
          <w:szCs w:val="24"/>
          <w:highlight w:val="none"/>
          <w:lang w:val="en-US" w:eastAsia="zh-CN"/>
        </w:rPr>
        <w:t>3</w:t>
      </w:r>
      <w:r>
        <w:rPr>
          <w:rFonts w:hint="default" w:ascii="宋体" w:hAnsi="宋体" w:eastAsia="宋体" w:cs="宋体"/>
          <w:b/>
          <w:bCs/>
          <w:sz w:val="24"/>
          <w:szCs w:val="24"/>
          <w:highlight w:val="none"/>
          <w:lang w:val="en-US" w:eastAsia="zh-CN"/>
        </w:rPr>
        <w:t>人，其中评审专家不少于成员总数的三分之二。</w:t>
      </w:r>
    </w:p>
    <w:p w14:paraId="1F585753">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30.2 评审专家从新疆政府采购云平台专家库中通过随机方式抽取产生。评标委员会成员名单在采购结果公告前保密。</w:t>
      </w:r>
    </w:p>
    <w:p w14:paraId="0F6846BC">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31.评标委员会的职责</w:t>
      </w:r>
    </w:p>
    <w:p w14:paraId="72E0A088">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31.1 审查、评价</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是否符合</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的商务、技术等实质性要求。</w:t>
      </w:r>
    </w:p>
    <w:p w14:paraId="1D1B1E0F">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31.2 要求供应商对</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有关事项作出澄清或者说明。</w:t>
      </w:r>
    </w:p>
    <w:p w14:paraId="700CD1A6">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 xml:space="preserve"> 31.3 对</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进行比较和评价。</w:t>
      </w:r>
    </w:p>
    <w:p w14:paraId="3A9B22BD">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31.4 确定中标</w:t>
      </w:r>
      <w:r>
        <w:rPr>
          <w:rFonts w:hint="eastAsia" w:ascii="宋体" w:hAnsi="宋体" w:eastAsia="宋体" w:cs="宋体"/>
          <w:b w:val="0"/>
          <w:bCs w:val="0"/>
          <w:sz w:val="24"/>
          <w:szCs w:val="24"/>
          <w:highlight w:val="none"/>
          <w:lang w:val="en-US" w:eastAsia="zh-CN"/>
        </w:rPr>
        <w:t>（成交）</w:t>
      </w:r>
      <w:r>
        <w:rPr>
          <w:rFonts w:hint="default" w:ascii="宋体" w:hAnsi="宋体" w:eastAsia="宋体" w:cs="宋体"/>
          <w:b w:val="0"/>
          <w:bCs w:val="0"/>
          <w:sz w:val="24"/>
          <w:szCs w:val="24"/>
          <w:highlight w:val="none"/>
          <w:lang w:val="en-US" w:eastAsia="zh-CN"/>
        </w:rPr>
        <w:t>候选人名单</w:t>
      </w:r>
      <w:r>
        <w:rPr>
          <w:rFonts w:hint="eastAsia" w:ascii="宋体" w:hAnsi="宋体" w:eastAsia="宋体" w:cs="宋体"/>
          <w:b w:val="0"/>
          <w:bCs w:val="0"/>
          <w:sz w:val="24"/>
          <w:szCs w:val="24"/>
          <w:highlight w:val="none"/>
          <w:lang w:val="en-US" w:eastAsia="zh-CN"/>
        </w:rPr>
        <w:t>，</w:t>
      </w:r>
      <w:r>
        <w:rPr>
          <w:rFonts w:hint="default" w:ascii="宋体" w:hAnsi="宋体" w:eastAsia="宋体" w:cs="宋体"/>
          <w:b w:val="0"/>
          <w:bCs w:val="0"/>
          <w:sz w:val="24"/>
          <w:szCs w:val="24"/>
          <w:highlight w:val="none"/>
          <w:lang w:val="en-US" w:eastAsia="zh-CN"/>
        </w:rPr>
        <w:t>以及根据采购人委托直接确定中标人。</w:t>
      </w:r>
    </w:p>
    <w:p w14:paraId="4CF63FED">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31.5 向采购人、采购代理机构或者有关部门报告评审中发现的违法行为。</w:t>
      </w:r>
    </w:p>
    <w:p w14:paraId="3EE89708">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32. 评标原则</w:t>
      </w:r>
    </w:p>
    <w:p w14:paraId="0A88CD37">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32.1 评标委员会将遵循公平、公正、科学的原则，对供应商提交的</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进行综合评审，评标委员会按照</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规定的评标细则进行评分。</w:t>
      </w:r>
    </w:p>
    <w:p w14:paraId="4F6352A3">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32.2 客观公正对待所有供应商，对所有投标评价均采用相同的程序和标准。</w:t>
      </w:r>
    </w:p>
    <w:p w14:paraId="4042CA7C">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32.3 评标委员会成员对需要共同认定的事项存在争议的，按照少数服从多数的原则作出结论。持不同意见的评标委员会成员应当在评审报告上签署不同意见及理由，否则视为同意评审报告。</w:t>
      </w:r>
    </w:p>
    <w:p w14:paraId="13F21539">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32.4 财政部令第 87 号《政府采购货物和服务招标投标管理办法》第三十一条规定：使用综合评分法的采购项目，提供相同品牌产品且通过资格审查、符合性审查的不同供应商参加同一合同项下投标的，按一家供应商计算，评审后得分最高的同品牌供应商获得中标人推荐资格；评审得分相同的，由采购人或者采购人委托评标委员会按照</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规定的方式确定一个供应商获得中标人推荐资格，</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未规定的采取随机抽取方式确定，其他同品牌供应商不作为</w:t>
      </w:r>
      <w:r>
        <w:rPr>
          <w:rFonts w:hint="eastAsia" w:ascii="宋体" w:hAnsi="宋体" w:eastAsia="宋体" w:cs="宋体"/>
          <w:b w:val="0"/>
          <w:bCs w:val="0"/>
          <w:sz w:val="24"/>
          <w:szCs w:val="24"/>
          <w:highlight w:val="none"/>
          <w:lang w:val="en-US" w:eastAsia="zh-CN"/>
        </w:rPr>
        <w:t>成交候选人</w:t>
      </w:r>
      <w:r>
        <w:rPr>
          <w:rFonts w:hint="default" w:ascii="宋体" w:hAnsi="宋体" w:eastAsia="宋体" w:cs="宋体"/>
          <w:b w:val="0"/>
          <w:bCs w:val="0"/>
          <w:sz w:val="24"/>
          <w:szCs w:val="24"/>
          <w:highlight w:val="none"/>
          <w:lang w:val="en-US" w:eastAsia="zh-CN"/>
        </w:rPr>
        <w:t>。非单一产品采购项目，采购人应当根据采购项目技术构成、产品价格比重等合理确定核心产品，并在</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中载明。多家供应商提供的核心产品品牌相同的，按前款规定处理。</w:t>
      </w:r>
    </w:p>
    <w:p w14:paraId="35D63E1D">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33. 评委纪律</w:t>
      </w:r>
    </w:p>
    <w:p w14:paraId="1ACA1F17">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评标委员会成员必须严格遵守保密规定，不得泄露评审的有关情况，任何单位和个人不得干扰、影响评标的正常进行，评标委员会成员不得私下与投标供应商接触</w:t>
      </w:r>
      <w:r>
        <w:rPr>
          <w:rFonts w:hint="eastAsia" w:ascii="宋体" w:hAnsi="宋体" w:eastAsia="宋体" w:cs="宋体"/>
          <w:b w:val="0"/>
          <w:bCs w:val="0"/>
          <w:sz w:val="24"/>
          <w:szCs w:val="24"/>
          <w:highlight w:val="none"/>
          <w:lang w:val="en-US" w:eastAsia="zh-CN"/>
        </w:rPr>
        <w:t>。</w:t>
      </w:r>
    </w:p>
    <w:p w14:paraId="3F40C060">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34.评标程序</w:t>
      </w:r>
    </w:p>
    <w:p w14:paraId="131CEF6D">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34.1 在评审专家中推选评标委员会组长，采购人代表不得担任评标委员会组长。</w:t>
      </w:r>
    </w:p>
    <w:p w14:paraId="50510CB0">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34.2 评标委员会组长召集成员认真阅读</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以及相关补充、质疑、答复文件、项目书面说明等材料，熟悉采购项目的基本概况，采购项目的质量要求、数量、主要技术标准或服务需求，采购合同主要条款，</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无效情形，评审方法、评审依据、评审标准等。</w:t>
      </w:r>
    </w:p>
    <w:p w14:paraId="1C393DBB">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34.3 评审人员对符合资格的供应商的</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的有效性、符合性、完整性和响应程度进行审查，确定是否对</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作出实质性响应。</w:t>
      </w:r>
    </w:p>
    <w:p w14:paraId="680C7AE5">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34.4 评审人员按</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规定的评审方法和评审标准，依法独立对供应商</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进行评估、比较，并给予评价或打分，不受任何单位和个人的干预。</w:t>
      </w:r>
    </w:p>
    <w:p w14:paraId="5B12FC51">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综合评分法货物项目的价格分值占总分值的比重(即权值)为 30％，采购项目中含不同采购对象的，以占项目资金比例最高的采购对象确定其项目属性。其价格不列为评分因素，有特殊情况需要在上述规定范围外设定价格分权重的。</w:t>
      </w:r>
    </w:p>
    <w:p w14:paraId="5B6B4CC4">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综合评分法中的价格分统一采用低价优先法计算，即满足</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要求且最后报价最低的供应商的价格为招标基准价，其价格分为满分。其他供应商的价格分统一按照下列公式计算：</w:t>
      </w:r>
    </w:p>
    <w:p w14:paraId="20007712">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投标报价得分=（基准价/投标报价）×价格权值×100</w:t>
      </w:r>
    </w:p>
    <w:p w14:paraId="2DACF246">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项目评审过程中，不得去掉最后报价中的最高报价和最低报价。</w:t>
      </w:r>
    </w:p>
    <w:p w14:paraId="115824F4">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34.5 评审人员对各供应商</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非实质性内容有疑议或异议，或者审查发现明显的文字或计算错误等，及时向评标委员会组长提出。经评标委员会商议认为需要供应商作出必要澄清、说明或者补正的，应当以在线询标形式要求供应商作出必要的澄清、说明或者补正。澄清、说明或者补正的内容应作为政府采购项目档案归档留存。</w:t>
      </w:r>
    </w:p>
    <w:p w14:paraId="46689D3D">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34.6 评审人员需对采购方工作人员唱票或统计的评审结果进行确认，现场监督员应对评审结果签署监督意见。如发现分值汇总计算错误、分项评分超出评分标准范围、客观评分不一致以及存在评分畸高、畸低 （其总评分偏离平均分30%以上的）情形的，应由相关人员当场改正或作出书面说明；拒不改正又不作书面说明的，由现场监督员如实记载后存入项目档案资料。</w:t>
      </w:r>
    </w:p>
    <w:p w14:paraId="50041471">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34.7 评标委员会根据评审汇总情况和</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规定确定中标候选供应商排序名单。</w:t>
      </w:r>
    </w:p>
    <w:p w14:paraId="6EC34896">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 xml:space="preserve">34.8 起草评审报告，所有评审人员须在评审报告上签字确认，对自己的评审意见承担法律责任。 </w:t>
      </w:r>
    </w:p>
    <w:p w14:paraId="27C3A27B">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34.9 采购组织机构对评标委员会评审专家进行评价。</w:t>
      </w:r>
    </w:p>
    <w:p w14:paraId="4CE5EACD">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34.10 修改评审结果</w:t>
      </w:r>
    </w:p>
    <w:p w14:paraId="2B99F24D">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评标结果汇总完成后，除下列情形外，任何人不得修改评标结果：</w:t>
      </w:r>
    </w:p>
    <w:p w14:paraId="56BCF78C">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（1）分值汇总计算错误的；</w:t>
      </w:r>
    </w:p>
    <w:p w14:paraId="0765E82F">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（2）分项评分超出评分标准范围的；</w:t>
      </w:r>
    </w:p>
    <w:p w14:paraId="5C765F47">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（3）评标委员会成员对客观评审因素评分不一致的；</w:t>
      </w:r>
    </w:p>
    <w:p w14:paraId="23D2F30B">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（4）经评标委员会认定评分畸高、畸低的。</w:t>
      </w:r>
    </w:p>
    <w:p w14:paraId="1738D2A6">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评标报告签署前，经复核发现存在以上情形之一的，评标委员会应当当场修改评标结果，并在评标报告中记载；评标报告签署后，采购人或者采购代理机构发现存在以上情形之一的，应当组织原评标委员会进行重新评审，重新评审改变评标结果的，书面报告本级财政部门。</w:t>
      </w:r>
    </w:p>
    <w:p w14:paraId="44059EC1">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35．澄清、说明或补正的形式</w:t>
      </w:r>
    </w:p>
    <w:p w14:paraId="40B9132D">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35.1 对于</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中含义不明确、同类问题表述不一致或者有明显文字和计算错误的内容，评标委员会 将通过“政府采购云平台 ”在线询标的方式要求投标供应商在规定的时间内作出必要的澄清、说明或者补正，投标供应商澄清、说明或补正时间为</w:t>
      </w:r>
      <w:r>
        <w:rPr>
          <w:rFonts w:hint="eastAsia" w:ascii="宋体" w:hAnsi="宋体" w:eastAsia="宋体" w:cs="宋体"/>
          <w:b w:val="0"/>
          <w:bCs w:val="0"/>
          <w:sz w:val="24"/>
          <w:szCs w:val="24"/>
          <w:highlight w:val="none"/>
          <w:lang w:val="en-US" w:eastAsia="zh-CN"/>
        </w:rPr>
        <w:t>30</w:t>
      </w:r>
      <w:r>
        <w:rPr>
          <w:rFonts w:hint="default" w:ascii="宋体" w:hAnsi="宋体" w:eastAsia="宋体" w:cs="宋体"/>
          <w:b w:val="0"/>
          <w:bCs w:val="0"/>
          <w:sz w:val="24"/>
          <w:szCs w:val="24"/>
          <w:highlight w:val="none"/>
          <w:lang w:val="en-US" w:eastAsia="zh-CN"/>
        </w:rPr>
        <w:t>分钟。</w:t>
      </w:r>
    </w:p>
    <w:p w14:paraId="6A60A77F">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35.2 投标供应商的澄清、说明或者补正应当通过“政府采购云平台 ”在线答复的方式提交，并加盖公章 （电子印章） ，或者由法定代表人（负责人）或其授权的代表签字。投标供应商的澄清、说明或者补正不得超出</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的范围或者改变</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的实质性内容，不接受投标供应商主动对</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的澄清、说明或者补正。</w:t>
      </w:r>
    </w:p>
    <w:p w14:paraId="49E0BADA">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35.3 上述询标、澄清、说明和补正工作如因客观原因无法通过“政府采购云平台 ”在线进行的，将采用电子邮件等形式进行，请供应商保证办理投标事宜人员电话畅通、网络在线。如未及时进行澄清、说明或者补正的，视为放弃澄清、说明或者补正的权利。</w:t>
      </w:r>
    </w:p>
    <w:p w14:paraId="5237BF13">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36．错误修正的原则</w:t>
      </w:r>
    </w:p>
    <w:p w14:paraId="39A49E77">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电子交易平台客户端里开标一览表录入的投标报价或优惠率与扫描上传的报价文件信息不一致的，以扫描上传的报价文件信息为准进行修正。</w:t>
      </w:r>
    </w:p>
    <w:p w14:paraId="1DAB3F0D">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报价出现前后不一致的，除</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另有规定外，按照下列规定修正：</w:t>
      </w:r>
    </w:p>
    <w:p w14:paraId="19BF23F0">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36.1 投标函中表述的内容与报价表中不一致的，以报价表为准；报价表中的内容与报价明细表不一致的，以报价表为准；</w:t>
      </w:r>
    </w:p>
    <w:p w14:paraId="1A4E4BC6">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 xml:space="preserve">36.2 </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中的大写金额和小写金额不一致的，以大写金额为准；</w:t>
      </w:r>
    </w:p>
    <w:p w14:paraId="38BC0F67">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36.3 单价金额小数点或者百分比有明显错位的，以开标一览表的总价为准，并修改单价；</w:t>
      </w:r>
    </w:p>
    <w:p w14:paraId="2D248579">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36.4 总价金额与按单价汇总金额不一致的，以单价金额计算结果为准；</w:t>
      </w:r>
    </w:p>
    <w:p w14:paraId="59BD9FF1">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36.5 若用文字表示的数值与用数字表示的数值不一致，以文字表示的数值为准；</w:t>
      </w:r>
    </w:p>
    <w:p w14:paraId="646C7104">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36.6 如有多报（指数量超出</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需求）、重报（指同一货物重复报价），其投标总价在评标过程中不予调整，如其中标，其合同价按其投标单价予以调整；</w:t>
      </w:r>
    </w:p>
    <w:p w14:paraId="0B588F9A">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36.7 对不同文字文本</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的解释发生异议的，以中文文本为准；</w:t>
      </w:r>
    </w:p>
    <w:p w14:paraId="3FC9AA0C">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同时出现两种以上不一致的，按照前款规定的顺序修正。按上述修正错误的原则及方法调整或修正</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的投标报价，供应商确认后，以调整或修正后的投标报价为准。如供应商拒绝调整或修正的，其</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按无效标处理。修正应当采用电子询标的形式，并加盖公章（电子印章）。</w:t>
      </w:r>
    </w:p>
    <w:p w14:paraId="79449282">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37．无效</w:t>
      </w:r>
      <w:r>
        <w:rPr>
          <w:rFonts w:hint="eastAsia" w:ascii="宋体" w:hAnsi="宋体" w:eastAsia="宋体" w:cs="宋体"/>
          <w:b w:val="0"/>
          <w:bCs w:val="0"/>
          <w:sz w:val="24"/>
          <w:szCs w:val="24"/>
          <w:highlight w:val="none"/>
          <w:lang w:val="en-US" w:eastAsia="zh-CN"/>
        </w:rPr>
        <w:t>响应文件</w:t>
      </w:r>
    </w:p>
    <w:p w14:paraId="595DD711">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有下列情形之一的，</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按无效标处理：</w:t>
      </w:r>
    </w:p>
    <w:p w14:paraId="688D9212">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 xml:space="preserve">37.1 报名的投标人与参加投标的投标人发生实质性变更的且未提供有效证明的； </w:t>
      </w:r>
    </w:p>
    <w:p w14:paraId="5A57D364">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37.2 投标人提交两份或两份以上内容不同的</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，未声明哪一份有效的；</w:t>
      </w:r>
    </w:p>
    <w:p w14:paraId="72C1BAD4">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 xml:space="preserve">37.3 </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 xml:space="preserve">非投标人法定代表人签署的，未提供或提供无效的法定代表人授权书； 37.4 </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内容未按</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规定签字或盖章的；</w:t>
      </w:r>
    </w:p>
    <w:p w14:paraId="207B64EC">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 xml:space="preserve">37.5 </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组成漏项或未按规定的格式编制或内容不全或内容字迹模糊辨认不清的等而导致评标活动无法正常进行；</w:t>
      </w:r>
    </w:p>
    <w:p w14:paraId="2AD0A0C8">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37.6 投标人未按</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变更通知更改</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的；</w:t>
      </w:r>
    </w:p>
    <w:p w14:paraId="34F1800D">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 xml:space="preserve">37.7《开标一览表》和《投标分项报价表》内容不完整且不接受修正意见或字迹不能辨认的或未提供； </w:t>
      </w:r>
    </w:p>
    <w:p w14:paraId="7F601AAA">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37.8 标项投标报价超过</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规定的预算金额或最高限价；</w:t>
      </w:r>
    </w:p>
    <w:p w14:paraId="0ACEF946">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37.9 因投标人原因编制错误造成经评标委员会修正后的报价达到或超过投标报价的 0.5%；</w:t>
      </w:r>
    </w:p>
    <w:p w14:paraId="6068F749">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37.10 投标人的报价明显低于其他通过符合性审查投标人的报价，有可能影响产品质量或者不能诚信履约的，且在规定时间内不能合理说明原因并提供证明材料的；</w:t>
      </w:r>
    </w:p>
    <w:p w14:paraId="442CB17A">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37.11 未实质性响应</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中条款要求的</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w:t>
      </w:r>
    </w:p>
    <w:p w14:paraId="3ED66B31">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 xml:space="preserve">37.12 不符合招标范围、技术规格、技术标准的要求无法满足采购人使用要求； </w:t>
      </w:r>
    </w:p>
    <w:p w14:paraId="445B4569">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 xml:space="preserve">37.13 </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附有采购人不能接受的条款；</w:t>
      </w:r>
    </w:p>
    <w:p w14:paraId="54A83D2A">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 xml:space="preserve">37.14 </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 xml:space="preserve">中提供了赠品或者与本项目采购无关的其他商品、服务； </w:t>
      </w:r>
    </w:p>
    <w:p w14:paraId="7D2B3532">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 xml:space="preserve">37.15 </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中承诺的投标有效期少于</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中载明的投标有效期；</w:t>
      </w:r>
    </w:p>
    <w:p w14:paraId="5EF8D34E">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37.16 投标人串通投标，妨碍其他投标人的竞争行为，损害采购人或者其他投标人的合法权益；</w:t>
      </w:r>
    </w:p>
    <w:p w14:paraId="5980AEF4">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37.17 违反国家及政府部门相关法律、法规、文件规定或经评标委员会认定的其他属于重大偏离；</w:t>
      </w:r>
    </w:p>
    <w:p w14:paraId="3B14061A">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38．废标</w:t>
      </w:r>
    </w:p>
    <w:p w14:paraId="46BA0BB5">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38.1 符合</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规定废标情形的；</w:t>
      </w:r>
    </w:p>
    <w:p w14:paraId="06E83A93">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38.2 符合专业条件的供应商或者对</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 xml:space="preserve">作实质响应的供应商不足三家的； </w:t>
      </w:r>
    </w:p>
    <w:p w14:paraId="4DFD3F52">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38.2 出现影响采购公正的违法、违规行为的；</w:t>
      </w:r>
    </w:p>
    <w:p w14:paraId="3B3950FB">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38.3 供应商的报价均超过了采购预算（或最高限价），采购人不能支付的</w:t>
      </w:r>
      <w:r>
        <w:rPr>
          <w:rFonts w:hint="eastAsia" w:ascii="宋体" w:hAnsi="宋体" w:eastAsia="宋体" w:cs="宋体"/>
          <w:b w:val="0"/>
          <w:bCs w:val="0"/>
          <w:sz w:val="24"/>
          <w:szCs w:val="24"/>
          <w:highlight w:val="none"/>
          <w:lang w:val="en-US" w:eastAsia="zh-CN"/>
        </w:rPr>
        <w:t>；</w:t>
      </w:r>
    </w:p>
    <w:p w14:paraId="0E5CE6E4">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38.4 因重大变故，采购任务取消的。</w:t>
      </w:r>
    </w:p>
    <w:p w14:paraId="411D7558">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39．突发情况处理</w:t>
      </w:r>
    </w:p>
    <w:p w14:paraId="281C890E">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39.1 采购过程中出现以下情形，导致电子交易平台无法正常运行，或者无法保证电子交易的公平、公正和安全时，采购组织机构可中止电子交易活动：</w:t>
      </w:r>
    </w:p>
    <w:p w14:paraId="2190BEF3">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（1）电子交易平台发生故障而无法登录访问的；</w:t>
      </w:r>
    </w:p>
    <w:p w14:paraId="0CC65B2A">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（2）电子交易平台应用或数据库出现错误，不能进行正常操作的；</w:t>
      </w:r>
    </w:p>
    <w:p w14:paraId="3194A600">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（3）电子交易平台发现严重安全漏洞，有潜在泄密危险的；</w:t>
      </w:r>
    </w:p>
    <w:p w14:paraId="1983F3A5">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（4）病毒发作导致不能进行正常操作的；</w:t>
      </w:r>
    </w:p>
    <w:p w14:paraId="0753BFF0">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（5）其他无法保证电子交易的公平、公正和安全的情况。</w:t>
      </w:r>
    </w:p>
    <w:p w14:paraId="54A9DC84">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出现前款规定情形，不影响采购公平、公正性的，采购组织机构可以待上述情形消除后继续组织电子交易活动，也可以决定某些环节以纸质形式进行；影响或可能影响采购公平、公正性的，应当重新采购。</w:t>
      </w:r>
    </w:p>
    <w:p w14:paraId="3D3E8C0B">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39.2 采购代理机构或评审小组因不可抗力（不可抗力包括但不限于自然灾害、断电、传播疫病等）原因造成电子交易活动无法正常运行的，将采取以下措施：</w:t>
      </w:r>
    </w:p>
    <w:p w14:paraId="313ACEDE">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（1）短时间内能消除不可抗力因素的，采购代理机构或评审小组在消除不可抗力因素后继续组织电子交易活动；</w:t>
      </w:r>
    </w:p>
    <w:p w14:paraId="16AFBD32">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（2）长时间内无法消除不可抗力因素的，采购代理机构或评审小组将中止电子交易活动。中止电子交易活动的，采购人应当重新组织政府采购活动。</w:t>
      </w:r>
    </w:p>
    <w:p w14:paraId="7B0620CE">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40.定标</w:t>
      </w:r>
    </w:p>
    <w:p w14:paraId="12F0B937">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40.1 采购结果确认（确定</w:t>
      </w:r>
      <w:r>
        <w:rPr>
          <w:rFonts w:hint="eastAsia" w:ascii="宋体" w:hAnsi="宋体" w:eastAsia="宋体" w:cs="宋体"/>
          <w:b w:val="0"/>
          <w:bCs w:val="0"/>
          <w:sz w:val="24"/>
          <w:szCs w:val="24"/>
          <w:highlight w:val="none"/>
          <w:lang w:val="en-US" w:eastAsia="zh-CN"/>
        </w:rPr>
        <w:t>成交</w:t>
      </w:r>
      <w:r>
        <w:rPr>
          <w:rFonts w:hint="default" w:ascii="宋体" w:hAnsi="宋体" w:eastAsia="宋体" w:cs="宋体"/>
          <w:b w:val="0"/>
          <w:bCs w:val="0"/>
          <w:sz w:val="24"/>
          <w:szCs w:val="24"/>
          <w:highlight w:val="none"/>
          <w:lang w:val="en-US" w:eastAsia="zh-CN"/>
        </w:rPr>
        <w:t>供应商）</w:t>
      </w:r>
    </w:p>
    <w:p w14:paraId="39AE0552">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采购结果确认（确定</w:t>
      </w:r>
      <w:r>
        <w:rPr>
          <w:rFonts w:hint="eastAsia" w:ascii="宋体" w:hAnsi="宋体" w:eastAsia="宋体" w:cs="宋体"/>
          <w:b w:val="0"/>
          <w:bCs w:val="0"/>
          <w:sz w:val="24"/>
          <w:szCs w:val="24"/>
          <w:highlight w:val="none"/>
          <w:lang w:val="en-US" w:eastAsia="zh-CN"/>
        </w:rPr>
        <w:t>成交</w:t>
      </w:r>
      <w:r>
        <w:rPr>
          <w:rFonts w:hint="default" w:ascii="宋体" w:hAnsi="宋体" w:eastAsia="宋体" w:cs="宋体"/>
          <w:b w:val="0"/>
          <w:bCs w:val="0"/>
          <w:sz w:val="24"/>
          <w:szCs w:val="24"/>
          <w:highlight w:val="none"/>
          <w:lang w:val="en-US" w:eastAsia="zh-CN"/>
        </w:rPr>
        <w:t>供应商）：本项目由采购人根据评标委员会提交的《评审报告》，通过“政府采购云平台 ”依法确认采购结果、确定</w:t>
      </w:r>
      <w:r>
        <w:rPr>
          <w:rFonts w:hint="eastAsia" w:ascii="宋体" w:hAnsi="宋体" w:eastAsia="宋体" w:cs="宋体"/>
          <w:b w:val="0"/>
          <w:bCs w:val="0"/>
          <w:sz w:val="24"/>
          <w:szCs w:val="24"/>
          <w:highlight w:val="none"/>
          <w:lang w:val="en-US" w:eastAsia="zh-CN"/>
        </w:rPr>
        <w:t>成交</w:t>
      </w:r>
      <w:r>
        <w:rPr>
          <w:rFonts w:hint="default" w:ascii="宋体" w:hAnsi="宋体" w:eastAsia="宋体" w:cs="宋体"/>
          <w:b w:val="0"/>
          <w:bCs w:val="0"/>
          <w:sz w:val="24"/>
          <w:szCs w:val="24"/>
          <w:highlight w:val="none"/>
          <w:lang w:val="en-US" w:eastAsia="zh-CN"/>
        </w:rPr>
        <w:t>供应商。具体流程如下：</w:t>
      </w:r>
    </w:p>
    <w:p w14:paraId="3134C1A2">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（1）采购代理机构将在评审结束后 2 个工作日内将评审报告送采购人。</w:t>
      </w:r>
    </w:p>
    <w:p w14:paraId="6DE45AB8">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（2）采购人将在收到评审报告之日起 5 个工作日内，在评审报告推荐的</w:t>
      </w:r>
      <w:r>
        <w:rPr>
          <w:rFonts w:hint="eastAsia" w:ascii="宋体" w:hAnsi="宋体" w:eastAsia="宋体" w:cs="宋体"/>
          <w:b w:val="0"/>
          <w:bCs w:val="0"/>
          <w:sz w:val="24"/>
          <w:szCs w:val="24"/>
          <w:highlight w:val="none"/>
          <w:lang w:val="en-US" w:eastAsia="zh-CN"/>
        </w:rPr>
        <w:t>成交</w:t>
      </w:r>
      <w:r>
        <w:rPr>
          <w:rFonts w:hint="default" w:ascii="宋体" w:hAnsi="宋体" w:eastAsia="宋体" w:cs="宋体"/>
          <w:b w:val="0"/>
          <w:bCs w:val="0"/>
          <w:sz w:val="24"/>
          <w:szCs w:val="24"/>
          <w:highlight w:val="none"/>
          <w:lang w:val="en-US" w:eastAsia="zh-CN"/>
        </w:rPr>
        <w:t>候选供应商名单中按顺序确定</w:t>
      </w:r>
      <w:r>
        <w:rPr>
          <w:rFonts w:hint="eastAsia" w:ascii="宋体" w:hAnsi="宋体" w:eastAsia="宋体" w:cs="宋体"/>
          <w:b w:val="0"/>
          <w:bCs w:val="0"/>
          <w:sz w:val="24"/>
          <w:szCs w:val="24"/>
          <w:highlight w:val="none"/>
          <w:lang w:val="en-US" w:eastAsia="zh-CN"/>
        </w:rPr>
        <w:t>成交供应商</w:t>
      </w:r>
      <w:r>
        <w:rPr>
          <w:rFonts w:hint="default" w:ascii="宋体" w:hAnsi="宋体" w:eastAsia="宋体" w:cs="宋体"/>
          <w:b w:val="0"/>
          <w:bCs w:val="0"/>
          <w:sz w:val="24"/>
          <w:szCs w:val="24"/>
          <w:highlight w:val="none"/>
          <w:lang w:val="en-US" w:eastAsia="zh-CN"/>
        </w:rPr>
        <w:t>，并将确认意见以书面形式回复采购代理机构。</w:t>
      </w:r>
    </w:p>
    <w:p w14:paraId="19B4D302">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40.2 采购结果经采购人确认后 2个工作日内，采购代理机构将在新疆政府采购网（www.zcygov.cn）、克州公共资源交易网上公告采购结果， 中标公告期限为 1 个工作日。</w:t>
      </w:r>
    </w:p>
    <w:p w14:paraId="6F508726">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41.</w:t>
      </w:r>
      <w:r>
        <w:rPr>
          <w:rFonts w:hint="eastAsia" w:ascii="宋体" w:hAnsi="宋体" w:eastAsia="宋体" w:cs="宋体"/>
          <w:b w:val="0"/>
          <w:bCs w:val="0"/>
          <w:sz w:val="24"/>
          <w:szCs w:val="24"/>
          <w:highlight w:val="none"/>
          <w:lang w:val="en-US" w:eastAsia="zh-CN"/>
        </w:rPr>
        <w:t>成交</w:t>
      </w:r>
      <w:r>
        <w:rPr>
          <w:rFonts w:hint="default" w:ascii="宋体" w:hAnsi="宋体" w:eastAsia="宋体" w:cs="宋体"/>
          <w:b w:val="0"/>
          <w:bCs w:val="0"/>
          <w:sz w:val="24"/>
          <w:szCs w:val="24"/>
          <w:highlight w:val="none"/>
          <w:lang w:val="en-US" w:eastAsia="zh-CN"/>
        </w:rPr>
        <w:t>通知书</w:t>
      </w:r>
    </w:p>
    <w:p w14:paraId="2B4D7F77">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41.1 在</w:t>
      </w:r>
      <w:r>
        <w:rPr>
          <w:rFonts w:hint="eastAsia" w:ascii="宋体" w:hAnsi="宋体" w:eastAsia="宋体" w:cs="宋体"/>
          <w:b w:val="0"/>
          <w:bCs w:val="0"/>
          <w:sz w:val="24"/>
          <w:szCs w:val="24"/>
          <w:highlight w:val="none"/>
          <w:lang w:val="en-US" w:eastAsia="zh-CN"/>
        </w:rPr>
        <w:t>成交</w:t>
      </w:r>
      <w:r>
        <w:rPr>
          <w:rFonts w:hint="default" w:ascii="宋体" w:hAnsi="宋体" w:eastAsia="宋体" w:cs="宋体"/>
          <w:b w:val="0"/>
          <w:bCs w:val="0"/>
          <w:sz w:val="24"/>
          <w:szCs w:val="24"/>
          <w:highlight w:val="none"/>
          <w:lang w:val="en-US" w:eastAsia="zh-CN"/>
        </w:rPr>
        <w:t>通知书发出前，</w:t>
      </w:r>
      <w:r>
        <w:rPr>
          <w:rFonts w:hint="eastAsia" w:ascii="宋体" w:hAnsi="宋体" w:eastAsia="宋体" w:cs="宋体"/>
          <w:b w:val="0"/>
          <w:bCs w:val="0"/>
          <w:sz w:val="24"/>
          <w:szCs w:val="24"/>
          <w:highlight w:val="none"/>
          <w:lang w:val="en-US" w:eastAsia="zh-CN"/>
        </w:rPr>
        <w:t>采购人</w:t>
      </w:r>
      <w:r>
        <w:rPr>
          <w:rFonts w:hint="default" w:ascii="宋体" w:hAnsi="宋体" w:eastAsia="宋体" w:cs="宋体"/>
          <w:b w:val="0"/>
          <w:bCs w:val="0"/>
          <w:sz w:val="24"/>
          <w:szCs w:val="24"/>
          <w:highlight w:val="none"/>
          <w:lang w:val="en-US" w:eastAsia="zh-CN"/>
        </w:rPr>
        <w:t>将</w:t>
      </w:r>
      <w:r>
        <w:rPr>
          <w:rFonts w:hint="eastAsia" w:ascii="宋体" w:hAnsi="宋体" w:eastAsia="宋体" w:cs="宋体"/>
          <w:b w:val="0"/>
          <w:bCs w:val="0"/>
          <w:sz w:val="24"/>
          <w:szCs w:val="24"/>
          <w:highlight w:val="none"/>
          <w:lang w:val="en-US" w:eastAsia="zh-CN"/>
        </w:rPr>
        <w:t>成交</w:t>
      </w:r>
      <w:r>
        <w:rPr>
          <w:rFonts w:hint="default" w:ascii="宋体" w:hAnsi="宋体" w:eastAsia="宋体" w:cs="宋体"/>
          <w:b w:val="0"/>
          <w:bCs w:val="0"/>
          <w:sz w:val="24"/>
          <w:szCs w:val="24"/>
          <w:highlight w:val="none"/>
          <w:lang w:val="en-US" w:eastAsia="zh-CN"/>
        </w:rPr>
        <w:t>侯选人的情况在新疆政府采购网、克州公共资源交易中心网予以公示，公示期为一个工作日。待公示期结束后，采购组织机构向中</w:t>
      </w:r>
      <w:r>
        <w:rPr>
          <w:rFonts w:hint="eastAsia" w:ascii="宋体" w:hAnsi="宋体" w:eastAsia="宋体" w:cs="宋体"/>
          <w:b w:val="0"/>
          <w:bCs w:val="0"/>
          <w:sz w:val="24"/>
          <w:szCs w:val="24"/>
          <w:highlight w:val="none"/>
          <w:lang w:val="en-US" w:eastAsia="zh-CN"/>
        </w:rPr>
        <w:t>成交</w:t>
      </w:r>
      <w:r>
        <w:rPr>
          <w:rFonts w:hint="default" w:ascii="宋体" w:hAnsi="宋体" w:eastAsia="宋体" w:cs="宋体"/>
          <w:b w:val="0"/>
          <w:bCs w:val="0"/>
          <w:sz w:val="24"/>
          <w:szCs w:val="24"/>
          <w:highlight w:val="none"/>
          <w:lang w:val="en-US" w:eastAsia="zh-CN"/>
        </w:rPr>
        <w:t>人发出</w:t>
      </w:r>
      <w:r>
        <w:rPr>
          <w:rFonts w:hint="eastAsia" w:ascii="宋体" w:hAnsi="宋体" w:eastAsia="宋体" w:cs="宋体"/>
          <w:b w:val="0"/>
          <w:bCs w:val="0"/>
          <w:sz w:val="24"/>
          <w:szCs w:val="24"/>
          <w:highlight w:val="none"/>
          <w:lang w:val="en-US" w:eastAsia="zh-CN"/>
        </w:rPr>
        <w:t>成交</w:t>
      </w:r>
      <w:r>
        <w:rPr>
          <w:rFonts w:hint="default" w:ascii="宋体" w:hAnsi="宋体" w:eastAsia="宋体" w:cs="宋体"/>
          <w:b w:val="0"/>
          <w:bCs w:val="0"/>
          <w:sz w:val="24"/>
          <w:szCs w:val="24"/>
          <w:highlight w:val="none"/>
          <w:lang w:val="en-US" w:eastAsia="zh-CN"/>
        </w:rPr>
        <w:t>通知书。</w:t>
      </w:r>
    </w:p>
    <w:p w14:paraId="73CD8C61">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 xml:space="preserve">41.2 </w:t>
      </w:r>
      <w:r>
        <w:rPr>
          <w:rFonts w:hint="eastAsia" w:ascii="宋体" w:hAnsi="宋体" w:eastAsia="宋体" w:cs="宋体"/>
          <w:b w:val="0"/>
          <w:bCs w:val="0"/>
          <w:sz w:val="24"/>
          <w:szCs w:val="24"/>
          <w:highlight w:val="none"/>
          <w:lang w:val="en-US" w:eastAsia="zh-CN"/>
        </w:rPr>
        <w:t>成交</w:t>
      </w:r>
      <w:r>
        <w:rPr>
          <w:rFonts w:hint="default" w:ascii="宋体" w:hAnsi="宋体" w:eastAsia="宋体" w:cs="宋体"/>
          <w:b w:val="0"/>
          <w:bCs w:val="0"/>
          <w:sz w:val="24"/>
          <w:szCs w:val="24"/>
          <w:highlight w:val="none"/>
          <w:lang w:val="en-US" w:eastAsia="zh-CN"/>
        </w:rPr>
        <w:t>通知书作为签订合同的重要依据，对采购人和</w:t>
      </w:r>
      <w:r>
        <w:rPr>
          <w:rFonts w:hint="eastAsia" w:ascii="宋体" w:hAnsi="宋体" w:eastAsia="宋体" w:cs="宋体"/>
          <w:b w:val="0"/>
          <w:bCs w:val="0"/>
          <w:sz w:val="24"/>
          <w:szCs w:val="24"/>
          <w:highlight w:val="none"/>
          <w:lang w:val="en-US" w:eastAsia="zh-CN"/>
        </w:rPr>
        <w:t>成交</w:t>
      </w:r>
      <w:r>
        <w:rPr>
          <w:rFonts w:hint="default" w:ascii="宋体" w:hAnsi="宋体" w:eastAsia="宋体" w:cs="宋体"/>
          <w:b w:val="0"/>
          <w:bCs w:val="0"/>
          <w:sz w:val="24"/>
          <w:szCs w:val="24"/>
          <w:highlight w:val="none"/>
          <w:lang w:val="en-US" w:eastAsia="zh-CN"/>
        </w:rPr>
        <w:t>供应商均具有法律效力。采购人改变</w:t>
      </w:r>
      <w:r>
        <w:rPr>
          <w:rFonts w:hint="eastAsia" w:ascii="宋体" w:hAnsi="宋体" w:eastAsia="宋体" w:cs="宋体"/>
          <w:b w:val="0"/>
          <w:bCs w:val="0"/>
          <w:sz w:val="24"/>
          <w:szCs w:val="24"/>
          <w:highlight w:val="none"/>
          <w:lang w:val="en-US" w:eastAsia="zh-CN"/>
        </w:rPr>
        <w:t>成交</w:t>
      </w:r>
      <w:r>
        <w:rPr>
          <w:rFonts w:hint="default" w:ascii="宋体" w:hAnsi="宋体" w:eastAsia="宋体" w:cs="宋体"/>
          <w:b w:val="0"/>
          <w:bCs w:val="0"/>
          <w:sz w:val="24"/>
          <w:szCs w:val="24"/>
          <w:highlight w:val="none"/>
          <w:lang w:val="en-US" w:eastAsia="zh-CN"/>
        </w:rPr>
        <w:t>结果或者</w:t>
      </w:r>
      <w:r>
        <w:rPr>
          <w:rFonts w:hint="eastAsia" w:ascii="宋体" w:hAnsi="宋体" w:eastAsia="宋体" w:cs="宋体"/>
          <w:b w:val="0"/>
          <w:bCs w:val="0"/>
          <w:sz w:val="24"/>
          <w:szCs w:val="24"/>
          <w:highlight w:val="none"/>
          <w:lang w:val="en-US" w:eastAsia="zh-CN"/>
        </w:rPr>
        <w:t>成交</w:t>
      </w:r>
      <w:r>
        <w:rPr>
          <w:rFonts w:hint="default" w:ascii="宋体" w:hAnsi="宋体" w:eastAsia="宋体" w:cs="宋体"/>
          <w:b w:val="0"/>
          <w:bCs w:val="0"/>
          <w:sz w:val="24"/>
          <w:szCs w:val="24"/>
          <w:highlight w:val="none"/>
          <w:lang w:val="en-US" w:eastAsia="zh-CN"/>
        </w:rPr>
        <w:t>供应商放弃</w:t>
      </w:r>
      <w:r>
        <w:rPr>
          <w:rFonts w:hint="eastAsia" w:ascii="宋体" w:hAnsi="宋体" w:eastAsia="宋体" w:cs="宋体"/>
          <w:b w:val="0"/>
          <w:bCs w:val="0"/>
          <w:sz w:val="24"/>
          <w:szCs w:val="24"/>
          <w:highlight w:val="none"/>
          <w:lang w:val="en-US" w:eastAsia="zh-CN"/>
        </w:rPr>
        <w:t>成交</w:t>
      </w:r>
      <w:r>
        <w:rPr>
          <w:rFonts w:hint="default" w:ascii="宋体" w:hAnsi="宋体" w:eastAsia="宋体" w:cs="宋体"/>
          <w:b w:val="0"/>
          <w:bCs w:val="0"/>
          <w:sz w:val="24"/>
          <w:szCs w:val="24"/>
          <w:highlight w:val="none"/>
          <w:lang w:val="en-US" w:eastAsia="zh-CN"/>
        </w:rPr>
        <w:t>项目的都应承担法律责任。</w:t>
      </w:r>
      <w:r>
        <w:rPr>
          <w:rFonts w:hint="eastAsia" w:ascii="宋体" w:hAnsi="宋体" w:eastAsia="宋体" w:cs="宋体"/>
          <w:b w:val="0"/>
          <w:bCs w:val="0"/>
          <w:sz w:val="24"/>
          <w:szCs w:val="24"/>
          <w:highlight w:val="none"/>
          <w:lang w:val="en-US" w:eastAsia="zh-CN"/>
        </w:rPr>
        <w:t>成交</w:t>
      </w:r>
      <w:r>
        <w:rPr>
          <w:rFonts w:hint="default" w:ascii="宋体" w:hAnsi="宋体" w:eastAsia="宋体" w:cs="宋体"/>
          <w:b w:val="0"/>
          <w:bCs w:val="0"/>
          <w:sz w:val="24"/>
          <w:szCs w:val="24"/>
          <w:highlight w:val="none"/>
          <w:lang w:val="en-US" w:eastAsia="zh-CN"/>
        </w:rPr>
        <w:t>供应商不得向他人转让</w:t>
      </w:r>
      <w:r>
        <w:rPr>
          <w:rFonts w:hint="eastAsia" w:ascii="宋体" w:hAnsi="宋体" w:eastAsia="宋体" w:cs="宋体"/>
          <w:b w:val="0"/>
          <w:bCs w:val="0"/>
          <w:sz w:val="24"/>
          <w:szCs w:val="24"/>
          <w:highlight w:val="none"/>
          <w:lang w:val="en-US" w:eastAsia="zh-CN"/>
        </w:rPr>
        <w:t>成交</w:t>
      </w:r>
      <w:r>
        <w:rPr>
          <w:rFonts w:hint="default" w:ascii="宋体" w:hAnsi="宋体" w:eastAsia="宋体" w:cs="宋体"/>
          <w:b w:val="0"/>
          <w:bCs w:val="0"/>
          <w:sz w:val="24"/>
          <w:szCs w:val="24"/>
          <w:highlight w:val="none"/>
          <w:lang w:val="en-US" w:eastAsia="zh-CN"/>
        </w:rPr>
        <w:t>项目，也不得将</w:t>
      </w:r>
      <w:r>
        <w:rPr>
          <w:rFonts w:hint="eastAsia" w:ascii="宋体" w:hAnsi="宋体" w:eastAsia="宋体" w:cs="宋体"/>
          <w:b w:val="0"/>
          <w:bCs w:val="0"/>
          <w:sz w:val="24"/>
          <w:szCs w:val="24"/>
          <w:highlight w:val="none"/>
          <w:lang w:val="en-US" w:eastAsia="zh-CN"/>
        </w:rPr>
        <w:t>成交</w:t>
      </w:r>
      <w:r>
        <w:rPr>
          <w:rFonts w:hint="default" w:ascii="宋体" w:hAnsi="宋体" w:eastAsia="宋体" w:cs="宋体"/>
          <w:b w:val="0"/>
          <w:bCs w:val="0"/>
          <w:sz w:val="24"/>
          <w:szCs w:val="24"/>
          <w:highlight w:val="none"/>
          <w:lang w:val="en-US" w:eastAsia="zh-CN"/>
        </w:rPr>
        <w:t>项目肢解后分别向他人转让。</w:t>
      </w:r>
    </w:p>
    <w:p w14:paraId="436C8935">
      <w:pPr>
        <w:pStyle w:val="4"/>
        <w:keepNext w:val="0"/>
        <w:keepLines w:val="0"/>
        <w:pageBreakBefore w:val="0"/>
        <w:widowControl w:val="0"/>
        <w:kinsoku/>
        <w:wordWrap/>
        <w:overflowPunct/>
        <w:topLinePunct w:val="0"/>
        <w:autoSpaceDE/>
        <w:autoSpaceDN/>
        <w:bidi w:val="0"/>
        <w:adjustRightInd/>
        <w:snapToGrid/>
        <w:spacing w:after="0" w:line="360" w:lineRule="auto"/>
        <w:jc w:val="center"/>
        <w:textAlignment w:val="auto"/>
        <w:rPr>
          <w:rFonts w:hint="default" w:ascii="宋体" w:hAnsi="宋体" w:eastAsia="宋体" w:cs="宋体"/>
          <w:b/>
          <w:bCs/>
          <w:sz w:val="24"/>
          <w:szCs w:val="24"/>
          <w:highlight w:val="none"/>
          <w:lang w:val="en-US" w:eastAsia="zh-CN"/>
        </w:rPr>
      </w:pPr>
      <w:r>
        <w:rPr>
          <w:rFonts w:hint="default" w:ascii="宋体" w:hAnsi="宋体" w:eastAsia="宋体" w:cs="宋体"/>
          <w:b/>
          <w:bCs/>
          <w:sz w:val="24"/>
          <w:szCs w:val="24"/>
          <w:highlight w:val="none"/>
          <w:lang w:val="en-US" w:eastAsia="zh-CN"/>
        </w:rPr>
        <w:t>（六）合同的授予</w:t>
      </w:r>
    </w:p>
    <w:p w14:paraId="62D83129">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42．履约保证金</w:t>
      </w:r>
    </w:p>
    <w:p w14:paraId="2951F22E">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 xml:space="preserve">42.1 </w:t>
      </w:r>
      <w:r>
        <w:rPr>
          <w:rFonts w:hint="eastAsia" w:ascii="宋体" w:hAnsi="宋体" w:eastAsia="宋体" w:cs="宋体"/>
          <w:b w:val="0"/>
          <w:bCs w:val="0"/>
          <w:sz w:val="24"/>
          <w:szCs w:val="24"/>
          <w:highlight w:val="none"/>
          <w:lang w:val="en-US" w:eastAsia="zh-CN"/>
        </w:rPr>
        <w:t>成交</w:t>
      </w:r>
      <w:r>
        <w:rPr>
          <w:rFonts w:hint="default" w:ascii="宋体" w:hAnsi="宋体" w:eastAsia="宋体" w:cs="宋体"/>
          <w:b w:val="0"/>
          <w:bCs w:val="0"/>
          <w:sz w:val="24"/>
          <w:szCs w:val="24"/>
          <w:highlight w:val="none"/>
          <w:lang w:val="en-US" w:eastAsia="zh-CN"/>
        </w:rPr>
        <w:t>供应商在签订合同后 5 个工作日内向采购人交纳中标价 5%的履约保证金（本项目履约保证金接收保函形式；若以电汇、银行转账方式提交的，必须转到采购人的指定账户）。</w:t>
      </w:r>
    </w:p>
    <w:p w14:paraId="7E366F7D">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42.2 签订合同后，如</w:t>
      </w:r>
      <w:r>
        <w:rPr>
          <w:rFonts w:hint="eastAsia" w:ascii="宋体" w:hAnsi="宋体" w:eastAsia="宋体" w:cs="宋体"/>
          <w:b w:val="0"/>
          <w:bCs w:val="0"/>
          <w:sz w:val="24"/>
          <w:szCs w:val="24"/>
          <w:highlight w:val="none"/>
          <w:lang w:val="en-US" w:eastAsia="zh-CN"/>
        </w:rPr>
        <w:t>成交供应商</w:t>
      </w:r>
      <w:r>
        <w:rPr>
          <w:rFonts w:hint="default" w:ascii="宋体" w:hAnsi="宋体" w:eastAsia="宋体" w:cs="宋体"/>
          <w:b w:val="0"/>
          <w:bCs w:val="0"/>
          <w:sz w:val="24"/>
          <w:szCs w:val="24"/>
          <w:highlight w:val="none"/>
          <w:lang w:val="en-US" w:eastAsia="zh-CN"/>
        </w:rPr>
        <w:t>不按合同约定履约的，履约保证金不予退还，履约保证金不足以赔偿损失的，按实际损失赔偿。</w:t>
      </w:r>
    </w:p>
    <w:p w14:paraId="0185D33E">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42.3 如果</w:t>
      </w:r>
      <w:r>
        <w:rPr>
          <w:rFonts w:hint="eastAsia" w:ascii="宋体" w:hAnsi="宋体" w:eastAsia="宋体" w:cs="宋体"/>
          <w:b w:val="0"/>
          <w:bCs w:val="0"/>
          <w:sz w:val="24"/>
          <w:szCs w:val="24"/>
          <w:highlight w:val="none"/>
          <w:lang w:val="en-US" w:eastAsia="zh-CN"/>
        </w:rPr>
        <w:t>成交供应商</w:t>
      </w:r>
      <w:r>
        <w:rPr>
          <w:rFonts w:hint="default" w:ascii="宋体" w:hAnsi="宋体" w:eastAsia="宋体" w:cs="宋体"/>
          <w:b w:val="0"/>
          <w:bCs w:val="0"/>
          <w:sz w:val="24"/>
          <w:szCs w:val="24"/>
          <w:highlight w:val="none"/>
          <w:lang w:val="en-US" w:eastAsia="zh-CN"/>
        </w:rPr>
        <w:t>在供货期内没有涉及采购人的应付而未付金额或违约行为，采购人在项目验收合格后或提前终止合同后全额无息退还履约保证金。</w:t>
      </w:r>
    </w:p>
    <w:p w14:paraId="692A0458">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43．签订合同及公告</w:t>
      </w:r>
    </w:p>
    <w:p w14:paraId="4B6FE09D">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43.1 采购人在</w:t>
      </w:r>
      <w:r>
        <w:rPr>
          <w:rFonts w:hint="eastAsia" w:ascii="宋体" w:hAnsi="宋体" w:eastAsia="宋体" w:cs="宋体"/>
          <w:b w:val="0"/>
          <w:bCs w:val="0"/>
          <w:sz w:val="24"/>
          <w:szCs w:val="24"/>
          <w:highlight w:val="none"/>
          <w:lang w:val="en-US" w:eastAsia="zh-CN"/>
        </w:rPr>
        <w:t>成交通知书</w:t>
      </w:r>
      <w:r>
        <w:rPr>
          <w:rFonts w:hint="default" w:ascii="宋体" w:hAnsi="宋体" w:eastAsia="宋体" w:cs="宋体"/>
          <w:b w:val="0"/>
          <w:bCs w:val="0"/>
          <w:sz w:val="24"/>
          <w:szCs w:val="24"/>
          <w:highlight w:val="none"/>
          <w:lang w:val="en-US" w:eastAsia="zh-CN"/>
        </w:rPr>
        <w:t>发出之日起 30 日内与</w:t>
      </w:r>
      <w:r>
        <w:rPr>
          <w:rFonts w:hint="eastAsia" w:ascii="宋体" w:hAnsi="宋体" w:eastAsia="宋体" w:cs="宋体"/>
          <w:b w:val="0"/>
          <w:bCs w:val="0"/>
          <w:sz w:val="24"/>
          <w:szCs w:val="24"/>
          <w:highlight w:val="none"/>
          <w:lang w:val="en-US" w:eastAsia="zh-CN"/>
        </w:rPr>
        <w:t>成交供应商</w:t>
      </w:r>
      <w:r>
        <w:rPr>
          <w:rFonts w:hint="default" w:ascii="宋体" w:hAnsi="宋体" w:eastAsia="宋体" w:cs="宋体"/>
          <w:b w:val="0"/>
          <w:bCs w:val="0"/>
          <w:sz w:val="24"/>
          <w:szCs w:val="24"/>
          <w:highlight w:val="none"/>
          <w:lang w:val="en-US" w:eastAsia="zh-CN"/>
        </w:rPr>
        <w:t>签订合同。</w:t>
      </w:r>
    </w:p>
    <w:p w14:paraId="0C6D9A0A">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 xml:space="preserve">43.2 </w:t>
      </w:r>
      <w:r>
        <w:rPr>
          <w:rFonts w:hint="eastAsia" w:ascii="宋体" w:hAnsi="宋体" w:eastAsia="宋体" w:cs="宋体"/>
          <w:b w:val="0"/>
          <w:bCs w:val="0"/>
          <w:sz w:val="24"/>
          <w:szCs w:val="24"/>
          <w:highlight w:val="none"/>
          <w:lang w:val="en-US" w:eastAsia="zh-CN"/>
        </w:rPr>
        <w:t>成交供应商</w:t>
      </w:r>
      <w:r>
        <w:rPr>
          <w:rFonts w:hint="default" w:ascii="宋体" w:hAnsi="宋体" w:eastAsia="宋体" w:cs="宋体"/>
          <w:b w:val="0"/>
          <w:bCs w:val="0"/>
          <w:sz w:val="24"/>
          <w:szCs w:val="24"/>
          <w:highlight w:val="none"/>
          <w:lang w:val="en-US" w:eastAsia="zh-CN"/>
        </w:rPr>
        <w:t>拖延、拒签合同的,取消</w:t>
      </w:r>
      <w:r>
        <w:rPr>
          <w:rFonts w:hint="eastAsia" w:ascii="宋体" w:hAnsi="宋体" w:eastAsia="宋体" w:cs="宋体"/>
          <w:b w:val="0"/>
          <w:bCs w:val="0"/>
          <w:sz w:val="24"/>
          <w:szCs w:val="24"/>
          <w:highlight w:val="none"/>
          <w:lang w:val="en-US" w:eastAsia="zh-CN"/>
        </w:rPr>
        <w:t>成交</w:t>
      </w:r>
      <w:r>
        <w:rPr>
          <w:rFonts w:hint="default" w:ascii="宋体" w:hAnsi="宋体" w:eastAsia="宋体" w:cs="宋体"/>
          <w:b w:val="0"/>
          <w:bCs w:val="0"/>
          <w:sz w:val="24"/>
          <w:szCs w:val="24"/>
          <w:highlight w:val="none"/>
          <w:lang w:val="en-US" w:eastAsia="zh-CN"/>
        </w:rPr>
        <w:t>资格。</w:t>
      </w:r>
    </w:p>
    <w:p w14:paraId="6B131E73">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 xml:space="preserve">43.3 </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w:t>
      </w:r>
      <w:r>
        <w:rPr>
          <w:rFonts w:hint="eastAsia" w:ascii="宋体" w:hAnsi="宋体" w:eastAsia="宋体" w:cs="宋体"/>
          <w:b w:val="0"/>
          <w:bCs w:val="0"/>
          <w:sz w:val="24"/>
          <w:szCs w:val="24"/>
          <w:highlight w:val="none"/>
          <w:lang w:val="en-US" w:eastAsia="zh-CN"/>
        </w:rPr>
        <w:t>成交供应商</w:t>
      </w:r>
      <w:r>
        <w:rPr>
          <w:rFonts w:hint="default" w:ascii="宋体" w:hAnsi="宋体" w:eastAsia="宋体" w:cs="宋体"/>
          <w:b w:val="0"/>
          <w:bCs w:val="0"/>
          <w:sz w:val="24"/>
          <w:szCs w:val="24"/>
          <w:highlight w:val="none"/>
          <w:lang w:val="en-US" w:eastAsia="zh-CN"/>
        </w:rPr>
        <w:t>的</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及评标过程中有关澄清文件等均作为签订合同的依据。所签订的合同不得对</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和</w:t>
      </w:r>
      <w:r>
        <w:rPr>
          <w:rFonts w:hint="eastAsia" w:ascii="宋体" w:hAnsi="宋体" w:eastAsia="宋体" w:cs="宋体"/>
          <w:b w:val="0"/>
          <w:bCs w:val="0"/>
          <w:sz w:val="24"/>
          <w:szCs w:val="24"/>
          <w:highlight w:val="none"/>
          <w:lang w:val="en-US" w:eastAsia="zh-CN"/>
        </w:rPr>
        <w:t>成交供应商</w:t>
      </w:r>
      <w:r>
        <w:rPr>
          <w:rFonts w:hint="default" w:ascii="宋体" w:hAnsi="宋体" w:eastAsia="宋体" w:cs="宋体"/>
          <w:b w:val="0"/>
          <w:bCs w:val="0"/>
          <w:sz w:val="24"/>
          <w:szCs w:val="24"/>
          <w:highlight w:val="none"/>
          <w:lang w:val="en-US" w:eastAsia="zh-CN"/>
        </w:rPr>
        <w:t>的</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的内容作实质性修改。</w:t>
      </w:r>
    </w:p>
    <w:p w14:paraId="5E6699CF">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43.4 采购人应当自政府采购合同签订之日起 2 个工作日内，在省级以上财政部门指定的政府采购信息发布媒体及相关网站上公告。</w:t>
      </w:r>
    </w:p>
    <w:p w14:paraId="47D61350">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43.5 采购人应当自政府采购合同签订之日起 7 个工作日内，将政府采购合同副本报同级人民政府财政部门备案以及采购代理机构存档。</w:t>
      </w:r>
    </w:p>
    <w:p w14:paraId="3B38BAFD">
      <w:pPr>
        <w:pStyle w:val="4"/>
        <w:keepNext w:val="0"/>
        <w:keepLines w:val="0"/>
        <w:pageBreakBefore w:val="0"/>
        <w:widowControl w:val="0"/>
        <w:kinsoku/>
        <w:wordWrap/>
        <w:overflowPunct/>
        <w:topLinePunct w:val="0"/>
        <w:autoSpaceDE/>
        <w:autoSpaceDN/>
        <w:bidi w:val="0"/>
        <w:adjustRightInd/>
        <w:snapToGrid/>
        <w:spacing w:after="0" w:line="360" w:lineRule="auto"/>
        <w:jc w:val="center"/>
        <w:textAlignment w:val="auto"/>
        <w:rPr>
          <w:rFonts w:hint="default" w:ascii="宋体" w:hAnsi="宋体" w:eastAsia="宋体" w:cs="宋体"/>
          <w:b/>
          <w:bCs/>
          <w:sz w:val="24"/>
          <w:szCs w:val="24"/>
          <w:highlight w:val="none"/>
          <w:lang w:val="en-US" w:eastAsia="zh-CN"/>
        </w:rPr>
      </w:pPr>
      <w:r>
        <w:rPr>
          <w:rFonts w:hint="default" w:ascii="宋体" w:hAnsi="宋体" w:eastAsia="宋体" w:cs="宋体"/>
          <w:b/>
          <w:bCs/>
          <w:sz w:val="24"/>
          <w:szCs w:val="24"/>
          <w:highlight w:val="none"/>
          <w:lang w:val="en-US" w:eastAsia="zh-CN"/>
        </w:rPr>
        <w:t>（七）纪律和监督</w:t>
      </w:r>
    </w:p>
    <w:p w14:paraId="5C4AD4F6">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44. 对</w:t>
      </w:r>
      <w:r>
        <w:rPr>
          <w:rFonts w:hint="eastAsia" w:ascii="宋体" w:hAnsi="宋体" w:eastAsia="宋体" w:cs="宋体"/>
          <w:b w:val="0"/>
          <w:bCs w:val="0"/>
          <w:sz w:val="24"/>
          <w:szCs w:val="24"/>
          <w:highlight w:val="none"/>
          <w:lang w:val="en-US" w:eastAsia="zh-CN"/>
        </w:rPr>
        <w:t>采购人</w:t>
      </w:r>
      <w:r>
        <w:rPr>
          <w:rFonts w:hint="default" w:ascii="宋体" w:hAnsi="宋体" w:eastAsia="宋体" w:cs="宋体"/>
          <w:b w:val="0"/>
          <w:bCs w:val="0"/>
          <w:sz w:val="24"/>
          <w:szCs w:val="24"/>
          <w:highlight w:val="none"/>
          <w:lang w:val="en-US" w:eastAsia="zh-CN"/>
        </w:rPr>
        <w:t>的纪律要求</w:t>
      </w:r>
    </w:p>
    <w:p w14:paraId="12BF62D5">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 xml:space="preserve">44.1 </w:t>
      </w:r>
      <w:r>
        <w:rPr>
          <w:rFonts w:hint="eastAsia" w:ascii="宋体" w:hAnsi="宋体" w:eastAsia="宋体" w:cs="宋体"/>
          <w:b w:val="0"/>
          <w:bCs w:val="0"/>
          <w:sz w:val="24"/>
          <w:szCs w:val="24"/>
          <w:highlight w:val="none"/>
          <w:lang w:val="en-US" w:eastAsia="zh-CN"/>
        </w:rPr>
        <w:t>采购人</w:t>
      </w:r>
      <w:r>
        <w:rPr>
          <w:rFonts w:hint="default" w:ascii="宋体" w:hAnsi="宋体" w:eastAsia="宋体" w:cs="宋体"/>
          <w:b w:val="0"/>
          <w:bCs w:val="0"/>
          <w:sz w:val="24"/>
          <w:szCs w:val="24"/>
          <w:highlight w:val="none"/>
          <w:lang w:val="en-US" w:eastAsia="zh-CN"/>
        </w:rPr>
        <w:t>不得泄漏招标投标活动中应当保密的情况和资料，不得与投标人串通损害国家利益，社会公共利益或者他人合法权益。</w:t>
      </w:r>
    </w:p>
    <w:p w14:paraId="3E4E7D1A">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45. 对投标人的纪律要求</w:t>
      </w:r>
    </w:p>
    <w:p w14:paraId="5F211F19">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45.1 投标人不得相互串通投标或者与</w:t>
      </w:r>
      <w:r>
        <w:rPr>
          <w:rFonts w:hint="eastAsia" w:ascii="宋体" w:hAnsi="宋体" w:eastAsia="宋体" w:cs="宋体"/>
          <w:b w:val="0"/>
          <w:bCs w:val="0"/>
          <w:sz w:val="24"/>
          <w:szCs w:val="24"/>
          <w:highlight w:val="none"/>
          <w:lang w:val="en-US" w:eastAsia="zh-CN"/>
        </w:rPr>
        <w:t>采购人</w:t>
      </w:r>
      <w:r>
        <w:rPr>
          <w:rFonts w:hint="default" w:ascii="宋体" w:hAnsi="宋体" w:eastAsia="宋体" w:cs="宋体"/>
          <w:b w:val="0"/>
          <w:bCs w:val="0"/>
          <w:sz w:val="24"/>
          <w:szCs w:val="24"/>
          <w:highlight w:val="none"/>
          <w:lang w:val="en-US" w:eastAsia="zh-CN"/>
        </w:rPr>
        <w:t>串通投标，不得向</w:t>
      </w:r>
      <w:r>
        <w:rPr>
          <w:rFonts w:hint="eastAsia" w:ascii="宋体" w:hAnsi="宋体" w:eastAsia="宋体" w:cs="宋体"/>
          <w:b w:val="0"/>
          <w:bCs w:val="0"/>
          <w:sz w:val="24"/>
          <w:szCs w:val="24"/>
          <w:highlight w:val="none"/>
          <w:lang w:val="en-US" w:eastAsia="zh-CN"/>
        </w:rPr>
        <w:t>采购人</w:t>
      </w:r>
      <w:r>
        <w:rPr>
          <w:rFonts w:hint="default" w:ascii="宋体" w:hAnsi="宋体" w:eastAsia="宋体" w:cs="宋体"/>
          <w:b w:val="0"/>
          <w:bCs w:val="0"/>
          <w:sz w:val="24"/>
          <w:szCs w:val="24"/>
          <w:highlight w:val="none"/>
          <w:lang w:val="en-US" w:eastAsia="zh-CN"/>
        </w:rPr>
        <w:t>或者评标委员会成员行贿谋取中标，不得以他人名义投标或者以其他方式弄虚作假骗取中标；投标人不得以任何方式干扰、影响评标工作。</w:t>
      </w:r>
    </w:p>
    <w:p w14:paraId="3FF4E891">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46. 对评标委员会成员的纪律要求</w:t>
      </w:r>
    </w:p>
    <w:p w14:paraId="63316362">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46.1 评标委员会成员不得收受他人的财物或者其他好处，不得向他人透漏对</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的评审和比较、</w:t>
      </w:r>
      <w:r>
        <w:rPr>
          <w:rFonts w:hint="eastAsia" w:ascii="宋体" w:hAnsi="宋体" w:eastAsia="宋体" w:cs="宋体"/>
          <w:b w:val="0"/>
          <w:bCs w:val="0"/>
          <w:sz w:val="24"/>
          <w:szCs w:val="24"/>
          <w:highlight w:val="none"/>
          <w:lang w:val="en-US" w:eastAsia="zh-CN"/>
        </w:rPr>
        <w:t>成交候选人</w:t>
      </w:r>
      <w:r>
        <w:rPr>
          <w:rFonts w:hint="default" w:ascii="宋体" w:hAnsi="宋体" w:eastAsia="宋体" w:cs="宋体"/>
          <w:b w:val="0"/>
          <w:bCs w:val="0"/>
          <w:sz w:val="24"/>
          <w:szCs w:val="24"/>
          <w:highlight w:val="none"/>
          <w:lang w:val="en-US" w:eastAsia="zh-CN"/>
        </w:rPr>
        <w:t>的推荐情况以及评标有关的其他情况。</w:t>
      </w:r>
    </w:p>
    <w:p w14:paraId="72F7D5AE">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46.2 在评标活动中，评标委员会成员不得擅离职守，影响评标程序正常进行，不得使用“评标办法 ”没有规定的评审因素和标准进行评标。</w:t>
      </w:r>
    </w:p>
    <w:p w14:paraId="490B9F82">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47. 对与评标活动有关的工作人员的纪律要求</w:t>
      </w:r>
    </w:p>
    <w:p w14:paraId="5B8FF760">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47.1 与评标活动有关的工作人员不得收受他人的财物或者其他好处，不得向他人透漏对</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的评审和比较、</w:t>
      </w:r>
      <w:r>
        <w:rPr>
          <w:rFonts w:hint="eastAsia" w:ascii="宋体" w:hAnsi="宋体" w:eastAsia="宋体" w:cs="宋体"/>
          <w:b w:val="0"/>
          <w:bCs w:val="0"/>
          <w:sz w:val="24"/>
          <w:szCs w:val="24"/>
          <w:highlight w:val="none"/>
          <w:lang w:val="en-US" w:eastAsia="zh-CN"/>
        </w:rPr>
        <w:t>成交候选人</w:t>
      </w:r>
      <w:r>
        <w:rPr>
          <w:rFonts w:hint="default" w:ascii="宋体" w:hAnsi="宋体" w:eastAsia="宋体" w:cs="宋体"/>
          <w:b w:val="0"/>
          <w:bCs w:val="0"/>
          <w:sz w:val="24"/>
          <w:szCs w:val="24"/>
          <w:highlight w:val="none"/>
          <w:lang w:val="en-US" w:eastAsia="zh-CN"/>
        </w:rPr>
        <w:t>的推荐情况以及评标有关的其他情况。在评标活动中，与评标活动有关的工作人员不得擅离职守，影响评标程序正常进行。</w:t>
      </w:r>
    </w:p>
    <w:p w14:paraId="24B093F7">
      <w:pPr>
        <w:pStyle w:val="4"/>
        <w:keepNext w:val="0"/>
        <w:keepLines w:val="0"/>
        <w:pageBreakBefore w:val="0"/>
        <w:widowControl w:val="0"/>
        <w:kinsoku/>
        <w:wordWrap/>
        <w:overflowPunct/>
        <w:topLinePunct w:val="0"/>
        <w:autoSpaceDE/>
        <w:autoSpaceDN/>
        <w:bidi w:val="0"/>
        <w:adjustRightInd/>
        <w:snapToGrid/>
        <w:spacing w:after="0" w:line="360" w:lineRule="auto"/>
        <w:jc w:val="center"/>
        <w:textAlignment w:val="auto"/>
        <w:rPr>
          <w:rFonts w:hint="default" w:ascii="宋体" w:hAnsi="宋体" w:eastAsia="宋体" w:cs="宋体"/>
          <w:b/>
          <w:bCs/>
          <w:sz w:val="24"/>
          <w:szCs w:val="24"/>
          <w:highlight w:val="none"/>
          <w:lang w:val="en-US" w:eastAsia="zh-CN"/>
        </w:rPr>
      </w:pPr>
      <w:r>
        <w:rPr>
          <w:rFonts w:hint="default" w:ascii="宋体" w:hAnsi="宋体" w:eastAsia="宋体" w:cs="宋体"/>
          <w:b/>
          <w:bCs/>
          <w:sz w:val="24"/>
          <w:szCs w:val="24"/>
          <w:highlight w:val="none"/>
          <w:lang w:val="en-US" w:eastAsia="zh-CN"/>
        </w:rPr>
        <w:t>（八）质疑与投诉</w:t>
      </w:r>
    </w:p>
    <w:p w14:paraId="0E29F6AA">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48．质疑和投诉</w:t>
      </w:r>
    </w:p>
    <w:p w14:paraId="40915AB6">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48.1.供应商认为</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、采购过程和中标结果使自己的权益受到损害的，可以在知道或者应知其权益受到损害之日起七个工作日内</w:t>
      </w:r>
      <w:r>
        <w:rPr>
          <w:rFonts w:hint="eastAsia" w:ascii="宋体" w:hAnsi="宋体" w:eastAsia="宋体" w:cs="宋体"/>
          <w:b w:val="0"/>
          <w:bCs w:val="0"/>
          <w:sz w:val="24"/>
          <w:szCs w:val="24"/>
          <w:highlight w:val="none"/>
          <w:lang w:val="en-US" w:eastAsia="zh-CN"/>
        </w:rPr>
        <w:t>，</w:t>
      </w:r>
      <w:r>
        <w:rPr>
          <w:rFonts w:hint="default" w:ascii="宋体" w:hAnsi="宋体" w:eastAsia="宋体" w:cs="宋体"/>
          <w:b w:val="0"/>
          <w:bCs w:val="0"/>
          <w:sz w:val="24"/>
          <w:szCs w:val="24"/>
          <w:highlight w:val="none"/>
          <w:lang w:val="en-US" w:eastAsia="zh-CN"/>
        </w:rPr>
        <w:t>以书面形式向采购人提出质疑。供应商应当在法定质疑期内一次性提出针对同一采购程序环节的质疑。供应商应知其权益受到损害之日，是指：</w:t>
      </w:r>
    </w:p>
    <w:p w14:paraId="67EE7A5B">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（一）对可以质疑的</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提出质疑的，为收到</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之日或者</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公告期限届满之日；</w:t>
      </w:r>
    </w:p>
    <w:p w14:paraId="4C917952">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（二）对采购过程提出质疑的，为各采购程序环节结束之日；</w:t>
      </w:r>
    </w:p>
    <w:p w14:paraId="057D521E">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（三）对中标结果提出质疑的，为中标结果公告期限届满之日。</w:t>
      </w:r>
    </w:p>
    <w:p w14:paraId="0E4B087F">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48.2 供应商提出质疑应当提交质疑函和必要的证明材料。质疑函应当包括下列内容：供应商的姓名或者名称、地址、邮编、联系人及联系电话；质疑项目的名称、编号；具体、明确的质疑事项和与质疑事项相关的请求；事实依据；必要的法律依据；提出质疑的日期。（具体格式详见附件）</w:t>
      </w:r>
    </w:p>
    <w:p w14:paraId="234C5795">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供应商为自然人的，应当由本人签字；供应商为法人或者其他组织的，应当由法定代表人、主要负责人，或者其授权代表签字或者盖章，并加盖公章。</w:t>
      </w:r>
    </w:p>
    <w:p w14:paraId="3A68C6EF">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48.3 供应商质疑、投诉应当有明确的请求和必要的证明材料。供应商投诉的事项不得超出已质疑事项的范围。采购人及采购代理机构按《政府采购质疑和投诉办法》进行处理供应商质疑事项。</w:t>
      </w:r>
    </w:p>
    <w:p w14:paraId="6C0ED242">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48.4 质疑供应商对采购人、采购代理机构的质疑答复不满意，或者采购人、采购代理机构未在规定期限内作出答复的，供应商可以在答复期满后 15 个工作日内向同级财政部门提起投诉。</w:t>
      </w:r>
    </w:p>
    <w:p w14:paraId="62EC3A03">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48.5 供应商有下列情形之一的，采购代理机构上报至阿图什市财政局政府采购办，将其列入不良行为记录名单：</w:t>
      </w:r>
    </w:p>
    <w:p w14:paraId="684A53B4">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（一）一年内三次以上质疑均查无实据的；</w:t>
      </w:r>
    </w:p>
    <w:p w14:paraId="0112E02F">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（二）捏造事实或者提供虚假质疑材料的。</w:t>
      </w:r>
    </w:p>
    <w:p w14:paraId="1976771F">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（三）以非法手段取得证明材料。证据来源的合法性存在明显疑问，质疑人无法证明其取得方式合法的，视为以非法手段取得证明材料。</w:t>
      </w:r>
    </w:p>
    <w:p w14:paraId="69266391">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p>
    <w:p w14:paraId="54F38E56">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p>
    <w:p w14:paraId="3E77E910">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p>
    <w:p w14:paraId="73006A45">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p>
    <w:p w14:paraId="451541B4">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p>
    <w:p w14:paraId="2BB2D090">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p>
    <w:p w14:paraId="50A158C7">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p>
    <w:p w14:paraId="3455BD72">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p>
    <w:p w14:paraId="119E35FD">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p>
    <w:p w14:paraId="259D8D58">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p>
    <w:p w14:paraId="1E598593">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p>
    <w:p w14:paraId="32F9DE63">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p>
    <w:p w14:paraId="3D90F513">
      <w:pPr>
        <w:rPr>
          <w:rFonts w:hint="default" w:ascii="宋体" w:hAnsi="宋体" w:eastAsia="宋体" w:cs="宋体"/>
          <w:b w:val="0"/>
          <w:bCs w:val="0"/>
          <w:sz w:val="24"/>
          <w:szCs w:val="24"/>
          <w:highlight w:val="none"/>
          <w:lang w:val="en-US" w:eastAsia="zh-CN"/>
        </w:rPr>
      </w:pPr>
    </w:p>
    <w:p w14:paraId="1F991186">
      <w:pPr>
        <w:rPr>
          <w:rFonts w:hint="default" w:ascii="宋体" w:hAnsi="宋体" w:eastAsia="宋体" w:cs="宋体"/>
          <w:b w:val="0"/>
          <w:bCs w:val="0"/>
          <w:sz w:val="24"/>
          <w:szCs w:val="24"/>
          <w:highlight w:val="none"/>
          <w:lang w:val="en-US" w:eastAsia="zh-CN"/>
        </w:rPr>
      </w:pPr>
    </w:p>
    <w:p w14:paraId="5204140E">
      <w:pPr>
        <w:rPr>
          <w:rFonts w:hint="default" w:ascii="宋体" w:hAnsi="宋体" w:eastAsia="宋体" w:cs="宋体"/>
          <w:b w:val="0"/>
          <w:bCs w:val="0"/>
          <w:sz w:val="24"/>
          <w:szCs w:val="24"/>
          <w:highlight w:val="none"/>
          <w:lang w:val="en-US" w:eastAsia="zh-CN"/>
        </w:rPr>
      </w:pPr>
    </w:p>
    <w:p w14:paraId="079FCDDD">
      <w:pPr>
        <w:rPr>
          <w:rFonts w:hint="default" w:ascii="宋体" w:hAnsi="宋体" w:eastAsia="宋体" w:cs="宋体"/>
          <w:b w:val="0"/>
          <w:bCs w:val="0"/>
          <w:sz w:val="24"/>
          <w:szCs w:val="24"/>
          <w:highlight w:val="none"/>
          <w:lang w:val="en-US" w:eastAsia="zh-CN"/>
        </w:rPr>
      </w:pPr>
    </w:p>
    <w:p w14:paraId="50271C63">
      <w:pPr>
        <w:rPr>
          <w:rFonts w:hint="default" w:ascii="宋体" w:hAnsi="宋体" w:eastAsia="宋体" w:cs="宋体"/>
          <w:b w:val="0"/>
          <w:bCs w:val="0"/>
          <w:sz w:val="24"/>
          <w:szCs w:val="24"/>
          <w:highlight w:val="none"/>
          <w:lang w:val="en-US" w:eastAsia="zh-CN"/>
        </w:rPr>
      </w:pPr>
    </w:p>
    <w:p w14:paraId="24CF64C0">
      <w:pPr>
        <w:rPr>
          <w:rFonts w:hint="default"/>
          <w:highlight w:val="none"/>
          <w:lang w:val="en-US" w:eastAsia="zh-CN"/>
        </w:rPr>
      </w:pPr>
    </w:p>
    <w:p w14:paraId="1B753620">
      <w:pPr>
        <w:shd w:val="clear" w:color="auto" w:fill="auto"/>
        <w:jc w:val="left"/>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附件：</w:t>
      </w:r>
    </w:p>
    <w:p w14:paraId="40CD3FDC">
      <w:pPr>
        <w:shd w:val="clear" w:color="auto" w:fill="auto"/>
        <w:jc w:val="center"/>
        <w:rPr>
          <w:rFonts w:hint="eastAsia" w:ascii="宋体" w:hAnsi="宋体" w:eastAsia="宋体" w:cs="宋体"/>
          <w:b/>
          <w:bCs/>
          <w:color w:val="auto"/>
          <w:sz w:val="24"/>
          <w:szCs w:val="24"/>
          <w:highlight w:val="none"/>
          <w:lang w:eastAsia="zh-CN"/>
        </w:rPr>
      </w:pPr>
    </w:p>
    <w:p w14:paraId="16B53408">
      <w:pPr>
        <w:shd w:val="clear" w:color="auto" w:fill="auto"/>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eastAsia="zh-CN"/>
        </w:rPr>
        <w:t>政府采购投诉书（范本）、质疑函范本</w:t>
      </w:r>
    </w:p>
    <w:p w14:paraId="7295DB55">
      <w:pPr>
        <w:keepNext w:val="0"/>
        <w:keepLines w:val="0"/>
        <w:pageBreakBefore w:val="0"/>
        <w:widowControl w:val="0"/>
        <w:shd w:val="clear" w:color="auto" w:fill="auto"/>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u w:val="single"/>
        </w:rPr>
      </w:pPr>
      <w:r>
        <w:rPr>
          <w:rFonts w:hint="eastAsia" w:ascii="宋体" w:hAnsi="宋体" w:eastAsia="宋体" w:cs="宋体"/>
          <w:b/>
          <w:bCs/>
          <w:color w:val="auto"/>
          <w:sz w:val="24"/>
          <w:szCs w:val="24"/>
          <w:highlight w:val="none"/>
        </w:rPr>
        <w:t>政府采购投诉书（范本）</w:t>
      </w:r>
    </w:p>
    <w:p w14:paraId="468DB646">
      <w:pPr>
        <w:keepNext w:val="0"/>
        <w:keepLines w:val="0"/>
        <w:pageBreakBefore w:val="0"/>
        <w:widowControl w:val="0"/>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投诉人：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法定代表人：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1255B2A0">
      <w:pPr>
        <w:keepNext w:val="0"/>
        <w:keepLines w:val="0"/>
        <w:pageBreakBefore w:val="0"/>
        <w:widowControl w:val="0"/>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地址：</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电话：</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02977341">
      <w:pPr>
        <w:keepNext w:val="0"/>
        <w:keepLines w:val="0"/>
        <w:pageBreakBefore w:val="0"/>
        <w:widowControl w:val="0"/>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委托代理人姓名：</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职务：</w:t>
      </w:r>
      <w:r>
        <w:rPr>
          <w:rFonts w:hint="eastAsia" w:ascii="宋体" w:hAnsi="宋体" w:eastAsia="宋体" w:cs="宋体"/>
          <w:color w:val="auto"/>
          <w:sz w:val="24"/>
          <w:szCs w:val="24"/>
          <w:highlight w:val="none"/>
          <w:u w:val="single"/>
        </w:rPr>
        <w:t xml:space="preserve">               </w:t>
      </w:r>
    </w:p>
    <w:p w14:paraId="59BA1068">
      <w:pPr>
        <w:keepNext w:val="0"/>
        <w:keepLines w:val="0"/>
        <w:pageBreakBefore w:val="0"/>
        <w:widowControl w:val="0"/>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住址：</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联系电话：</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6D368332">
      <w:pPr>
        <w:keepNext w:val="0"/>
        <w:keepLines w:val="0"/>
        <w:pageBreakBefore w:val="0"/>
        <w:widowControl w:val="0"/>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被投诉人：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法定代表人：</w:t>
      </w:r>
      <w:r>
        <w:rPr>
          <w:rFonts w:hint="eastAsia" w:ascii="宋体" w:hAnsi="宋体" w:eastAsia="宋体" w:cs="宋体"/>
          <w:color w:val="auto"/>
          <w:sz w:val="24"/>
          <w:szCs w:val="24"/>
          <w:highlight w:val="none"/>
          <w:u w:val="single"/>
        </w:rPr>
        <w:t xml:space="preserve">         </w:t>
      </w:r>
    </w:p>
    <w:p w14:paraId="5E8E6EEA">
      <w:pPr>
        <w:keepNext w:val="0"/>
        <w:keepLines w:val="0"/>
        <w:pageBreakBefore w:val="0"/>
        <w:widowControl w:val="0"/>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地址：</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电话：</w:t>
      </w:r>
      <w:r>
        <w:rPr>
          <w:rFonts w:hint="eastAsia" w:ascii="宋体" w:hAnsi="宋体" w:eastAsia="宋体" w:cs="宋体"/>
          <w:color w:val="auto"/>
          <w:sz w:val="24"/>
          <w:szCs w:val="24"/>
          <w:highlight w:val="none"/>
          <w:u w:val="single"/>
        </w:rPr>
        <w:t xml:space="preserve">               </w:t>
      </w:r>
    </w:p>
    <w:p w14:paraId="4688E62E">
      <w:pPr>
        <w:keepNext w:val="0"/>
        <w:keepLines w:val="0"/>
        <w:pageBreakBefore w:val="0"/>
        <w:widowControl w:val="0"/>
        <w:shd w:val="clear" w:color="auto" w:fill="auto"/>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rPr>
      </w:pPr>
    </w:p>
    <w:p w14:paraId="1A590996">
      <w:pPr>
        <w:keepNext w:val="0"/>
        <w:keepLines w:val="0"/>
        <w:pageBreakBefore w:val="0"/>
        <w:widowControl w:val="0"/>
        <w:shd w:val="clear" w:color="auto" w:fill="auto"/>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我公司参加了</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年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日被投诉人组织的</w:t>
      </w:r>
      <w:r>
        <w:rPr>
          <w:rFonts w:hint="eastAsia" w:ascii="宋体" w:hAnsi="宋体" w:eastAsia="宋体" w:cs="宋体"/>
          <w:color w:val="auto"/>
          <w:sz w:val="24"/>
          <w:szCs w:val="24"/>
          <w:highlight w:val="none"/>
          <w:u w:val="single"/>
        </w:rPr>
        <w:t>（采购人）（项目名称）（项目编号）</w:t>
      </w:r>
      <w:r>
        <w:rPr>
          <w:rFonts w:hint="eastAsia" w:ascii="宋体" w:hAnsi="宋体" w:eastAsia="宋体" w:cs="宋体"/>
          <w:color w:val="auto"/>
          <w:sz w:val="24"/>
          <w:szCs w:val="24"/>
          <w:highlight w:val="none"/>
        </w:rPr>
        <w:t>的采购活动，我公司认为该项目的</w:t>
      </w: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u w:val="single"/>
          <w:lang w:eastAsia="zh-CN"/>
        </w:rPr>
        <w:t>磋商文件</w:t>
      </w:r>
      <w:r>
        <w:rPr>
          <w:rFonts w:hint="eastAsia" w:ascii="宋体" w:hAnsi="宋体" w:eastAsia="宋体" w:cs="宋体"/>
          <w:color w:val="auto"/>
          <w:sz w:val="24"/>
          <w:szCs w:val="24"/>
          <w:highlight w:val="none"/>
          <w:u w:val="single"/>
        </w:rPr>
        <w:t>/采购过程/中标（</w:t>
      </w:r>
      <w:r>
        <w:rPr>
          <w:rFonts w:hint="eastAsia" w:ascii="宋体" w:hAnsi="宋体" w:eastAsia="宋体" w:cs="宋体"/>
          <w:color w:val="auto"/>
          <w:sz w:val="24"/>
          <w:szCs w:val="24"/>
          <w:highlight w:val="none"/>
          <w:u w:val="single"/>
          <w:lang w:eastAsia="zh-CN"/>
        </w:rPr>
        <w:t>中标</w:t>
      </w:r>
      <w:r>
        <w:rPr>
          <w:rFonts w:hint="eastAsia" w:ascii="宋体" w:hAnsi="宋体" w:eastAsia="宋体" w:cs="宋体"/>
          <w:color w:val="auto"/>
          <w:sz w:val="24"/>
          <w:szCs w:val="24"/>
          <w:highlight w:val="none"/>
          <w:u w:val="single"/>
        </w:rPr>
        <w:t>）结果）</w:t>
      </w:r>
      <w:r>
        <w:rPr>
          <w:rFonts w:hint="eastAsia" w:ascii="宋体" w:hAnsi="宋体" w:eastAsia="宋体" w:cs="宋体"/>
          <w:color w:val="auto"/>
          <w:sz w:val="24"/>
          <w:szCs w:val="24"/>
          <w:highlight w:val="none"/>
        </w:rPr>
        <w:t>损害了我公司权益，对此，我公司于</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日向</w:t>
      </w:r>
      <w:r>
        <w:rPr>
          <w:rFonts w:hint="eastAsia" w:ascii="宋体" w:hAnsi="宋体" w:eastAsia="宋体" w:cs="宋体"/>
          <w:color w:val="auto"/>
          <w:sz w:val="24"/>
          <w:szCs w:val="24"/>
          <w:highlight w:val="none"/>
          <w:u w:val="single"/>
        </w:rPr>
        <w:t>（采购人或者政府采购代理机构）</w:t>
      </w:r>
      <w:r>
        <w:rPr>
          <w:rFonts w:hint="eastAsia" w:ascii="宋体" w:hAnsi="宋体" w:eastAsia="宋体" w:cs="宋体"/>
          <w:color w:val="auto"/>
          <w:sz w:val="24"/>
          <w:szCs w:val="24"/>
          <w:highlight w:val="none"/>
        </w:rPr>
        <w:t>提出了质疑，</w:t>
      </w:r>
      <w:r>
        <w:rPr>
          <w:rFonts w:hint="eastAsia" w:ascii="宋体" w:hAnsi="宋体" w:eastAsia="宋体" w:cs="宋体"/>
          <w:color w:val="auto"/>
          <w:sz w:val="24"/>
          <w:szCs w:val="24"/>
          <w:highlight w:val="none"/>
          <w:u w:val="single"/>
        </w:rPr>
        <w:t>（其于    年  月  日作出书面答复，因对其作出的答复不满意）/（被质疑人未在法定期内予以答复，按照政府采购有关规定）</w:t>
      </w:r>
      <w:r>
        <w:rPr>
          <w:rFonts w:hint="eastAsia" w:ascii="宋体" w:hAnsi="宋体" w:eastAsia="宋体" w:cs="宋体"/>
          <w:color w:val="auto"/>
          <w:sz w:val="24"/>
          <w:szCs w:val="24"/>
          <w:highlight w:val="none"/>
        </w:rPr>
        <w:t>，现向贵机关提起投诉：</w:t>
      </w:r>
    </w:p>
    <w:p w14:paraId="6BE5D222">
      <w:pPr>
        <w:keepNext w:val="0"/>
        <w:keepLines w:val="0"/>
        <w:pageBreakBefore w:val="0"/>
        <w:widowControl w:val="0"/>
        <w:shd w:val="clear" w:color="auto" w:fill="auto"/>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u w:val="single"/>
        </w:rPr>
        <w:t>具体的投诉事项及事实依据；</w:t>
      </w:r>
    </w:p>
    <w:p w14:paraId="3F60AD0A">
      <w:pPr>
        <w:keepNext w:val="0"/>
        <w:keepLines w:val="0"/>
        <w:pageBreakBefore w:val="0"/>
        <w:widowControl w:val="0"/>
        <w:shd w:val="clear" w:color="auto" w:fill="auto"/>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u w:val="single"/>
        </w:rPr>
        <w:t>质疑和质疑答复情况简要描述；</w:t>
      </w:r>
    </w:p>
    <w:p w14:paraId="5E791719">
      <w:pPr>
        <w:keepNext w:val="0"/>
        <w:keepLines w:val="0"/>
        <w:pageBreakBefore w:val="0"/>
        <w:widowControl w:val="0"/>
        <w:shd w:val="clear" w:color="auto" w:fill="auto"/>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u w:val="single"/>
        </w:rPr>
        <w:t>投诉请求。</w:t>
      </w:r>
    </w:p>
    <w:p w14:paraId="007E0495">
      <w:pPr>
        <w:keepNext w:val="0"/>
        <w:keepLines w:val="0"/>
        <w:pageBreakBefore w:val="0"/>
        <w:widowControl w:val="0"/>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附件：</w:t>
      </w:r>
    </w:p>
    <w:p w14:paraId="37D21BBD">
      <w:pPr>
        <w:keepNext w:val="0"/>
        <w:keepLines w:val="0"/>
        <w:pageBreakBefore w:val="0"/>
        <w:widowControl w:val="0"/>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1.质疑书和质疑答复书；</w:t>
      </w:r>
    </w:p>
    <w:p w14:paraId="44386DEE">
      <w:pPr>
        <w:keepNext w:val="0"/>
        <w:keepLines w:val="0"/>
        <w:pageBreakBefore w:val="0"/>
        <w:widowControl w:val="0"/>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2.证据材料（需注明证据来源），证人的姓名、住址和联系方式等；</w:t>
      </w:r>
    </w:p>
    <w:p w14:paraId="306490B9">
      <w:pPr>
        <w:keepNext w:val="0"/>
        <w:keepLines w:val="0"/>
        <w:pageBreakBefore w:val="0"/>
        <w:widowControl w:val="0"/>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3.营业执照；</w:t>
      </w:r>
    </w:p>
    <w:p w14:paraId="7BFE0451">
      <w:pPr>
        <w:keepNext w:val="0"/>
        <w:keepLines w:val="0"/>
        <w:pageBreakBefore w:val="0"/>
        <w:widowControl w:val="0"/>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4.法定代表人身份证明函</w:t>
      </w:r>
    </w:p>
    <w:p w14:paraId="49E2CC9B">
      <w:pPr>
        <w:keepNext w:val="0"/>
        <w:keepLines w:val="0"/>
        <w:pageBreakBefore w:val="0"/>
        <w:widowControl w:val="0"/>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5.法定代表人授权委托书（包含法定代表人和委托代理人的身份证复印件）；</w:t>
      </w:r>
    </w:p>
    <w:p w14:paraId="0D45EDA3">
      <w:pPr>
        <w:keepNext w:val="0"/>
        <w:keepLines w:val="0"/>
        <w:pageBreakBefore w:val="0"/>
        <w:widowControl w:val="0"/>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6.政府采购监管部门认为应当提供的其它材料。</w:t>
      </w:r>
    </w:p>
    <w:p w14:paraId="0AE1E4BB">
      <w:pPr>
        <w:keepNext w:val="0"/>
        <w:keepLines w:val="0"/>
        <w:pageBreakBefore w:val="0"/>
        <w:widowControl w:val="0"/>
        <w:shd w:val="clear" w:color="auto" w:fill="auto"/>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投诉供应商：（盖章）</w:t>
      </w:r>
    </w:p>
    <w:p w14:paraId="6531E820">
      <w:pPr>
        <w:keepNext w:val="0"/>
        <w:keepLines w:val="0"/>
        <w:pageBreakBefore w:val="0"/>
        <w:widowControl w:val="0"/>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法定代表人（或主要负责人）：（签字）</w:t>
      </w:r>
    </w:p>
    <w:p w14:paraId="1C4145D2">
      <w:pPr>
        <w:keepNext w:val="0"/>
        <w:keepLines w:val="0"/>
        <w:pageBreakBefore w:val="0"/>
        <w:widowControl w:val="0"/>
        <w:shd w:val="clear" w:color="auto" w:fill="auto"/>
        <w:kinsoku/>
        <w:wordWrap/>
        <w:overflowPunct/>
        <w:topLinePunct w:val="0"/>
        <w:autoSpaceDE/>
        <w:autoSpaceDN/>
        <w:bidi w:val="0"/>
        <w:adjustRightInd/>
        <w:snapToGrid/>
        <w:spacing w:line="400" w:lineRule="exact"/>
        <w:ind w:firstLine="3840" w:firstLineChars="16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1B251CE2">
      <w:pPr>
        <w:keepNext w:val="0"/>
        <w:keepLines w:val="0"/>
        <w:pageBreakBefore w:val="0"/>
        <w:widowControl w:val="0"/>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szCs w:val="24"/>
          <w:highlight w:val="none"/>
        </w:rPr>
      </w:pPr>
    </w:p>
    <w:p w14:paraId="3320C717">
      <w:pPr>
        <w:keepNext w:val="0"/>
        <w:keepLines w:val="0"/>
        <w:pageBreakBefore w:val="0"/>
        <w:widowControl w:val="0"/>
        <w:shd w:val="clear" w:color="auto" w:fill="auto"/>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本投诉书正本叁份，副本</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份并附电子文档。</w:t>
      </w:r>
    </w:p>
    <w:p w14:paraId="7CE4171A">
      <w:pPr>
        <w:shd w:val="clear" w:color="auto" w:fill="auto"/>
        <w:ind w:left="7951" w:hanging="4337" w:hangingChars="1800"/>
        <w:jc w:val="center"/>
        <w:rPr>
          <w:rFonts w:hint="eastAsia" w:ascii="宋体" w:hAnsi="宋体" w:eastAsia="宋体" w:cs="宋体"/>
          <w:b/>
          <w:bCs/>
          <w:color w:val="auto"/>
          <w:sz w:val="24"/>
          <w:szCs w:val="24"/>
          <w:highlight w:val="none"/>
        </w:rPr>
      </w:pPr>
    </w:p>
    <w:p w14:paraId="30678B39">
      <w:pPr>
        <w:shd w:val="clear" w:color="auto" w:fill="auto"/>
        <w:jc w:val="both"/>
        <w:outlineLvl w:val="9"/>
        <w:rPr>
          <w:rFonts w:hint="eastAsia" w:ascii="宋体" w:hAnsi="宋体" w:eastAsia="宋体" w:cs="宋体"/>
          <w:b/>
          <w:bCs/>
          <w:color w:val="auto"/>
          <w:sz w:val="24"/>
          <w:szCs w:val="24"/>
          <w:highlight w:val="none"/>
        </w:rPr>
      </w:pPr>
      <w:bookmarkStart w:id="0" w:name="_Toc17515"/>
    </w:p>
    <w:p w14:paraId="6C1B8E5F">
      <w:pPr>
        <w:widowControl w:val="0"/>
        <w:spacing w:after="120"/>
        <w:jc w:val="both"/>
        <w:rPr>
          <w:rFonts w:hint="eastAsia" w:ascii="Times New Roman" w:hAnsi="Times New Roman" w:eastAsia="宋体" w:cs="Times New Roman"/>
          <w:kern w:val="2"/>
          <w:sz w:val="24"/>
          <w:szCs w:val="24"/>
          <w:highlight w:val="none"/>
          <w:lang w:val="en-US" w:eastAsia="zh-CN" w:bidi="ar-SA"/>
        </w:rPr>
      </w:pPr>
    </w:p>
    <w:p w14:paraId="50CB389E">
      <w:pPr>
        <w:shd w:val="clear" w:color="auto" w:fill="auto"/>
        <w:ind w:left="7951" w:hanging="4337" w:hangingChars="1800"/>
        <w:jc w:val="center"/>
        <w:outlineLvl w:val="0"/>
        <w:rPr>
          <w:rFonts w:hint="eastAsia" w:ascii="宋体" w:hAnsi="宋体" w:eastAsia="宋体" w:cs="宋体"/>
          <w:b/>
          <w:bCs/>
          <w:color w:val="auto"/>
          <w:sz w:val="24"/>
          <w:szCs w:val="24"/>
          <w:highlight w:val="none"/>
        </w:rPr>
      </w:pPr>
      <w:bookmarkStart w:id="1" w:name="_Toc2638"/>
      <w:bookmarkStart w:id="2" w:name="_Toc27114"/>
      <w:bookmarkStart w:id="3" w:name="_Toc23682"/>
    </w:p>
    <w:p w14:paraId="48796049">
      <w:pPr>
        <w:shd w:val="clear" w:color="auto" w:fill="auto"/>
        <w:ind w:left="7951" w:hanging="4337" w:hangingChars="1800"/>
        <w:jc w:val="center"/>
        <w:outlineLvl w:val="0"/>
        <w:rPr>
          <w:rFonts w:hint="eastAsia" w:ascii="宋体" w:hAnsi="宋体" w:eastAsia="宋体" w:cs="宋体"/>
          <w:b/>
          <w:bCs/>
          <w:color w:val="auto"/>
          <w:sz w:val="24"/>
          <w:szCs w:val="24"/>
          <w:highlight w:val="none"/>
        </w:rPr>
      </w:pPr>
    </w:p>
    <w:p w14:paraId="1FC1F402">
      <w:pPr>
        <w:shd w:val="clear" w:color="auto" w:fill="auto"/>
        <w:ind w:left="7951" w:hanging="4337" w:hangingChars="1800"/>
        <w:jc w:val="center"/>
        <w:outlineLvl w:val="0"/>
        <w:rPr>
          <w:rFonts w:hint="eastAsia" w:ascii="宋体" w:hAnsi="宋体" w:eastAsia="宋体" w:cs="宋体"/>
          <w:b/>
          <w:bCs/>
          <w:color w:val="auto"/>
          <w:sz w:val="24"/>
          <w:szCs w:val="24"/>
          <w:highlight w:val="none"/>
        </w:rPr>
      </w:pPr>
    </w:p>
    <w:p w14:paraId="53D66357">
      <w:pPr>
        <w:shd w:val="clear" w:color="auto" w:fill="auto"/>
        <w:ind w:left="7951" w:hanging="4337" w:hangingChars="1800"/>
        <w:jc w:val="center"/>
        <w:outlineLvl w:val="0"/>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投诉相关说明</w:t>
      </w:r>
      <w:bookmarkEnd w:id="0"/>
      <w:bookmarkEnd w:id="1"/>
      <w:bookmarkEnd w:id="2"/>
      <w:bookmarkEnd w:id="3"/>
    </w:p>
    <w:p w14:paraId="10187D60">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投诉人应当满足《政府采购法》、《政府采购法实施条例》和《政府采购供应商投诉处理办法》的相关规定。</w:t>
      </w:r>
    </w:p>
    <w:p w14:paraId="62F6A4EC">
      <w:pPr>
        <w:keepNext w:val="0"/>
        <w:keepLines w:val="0"/>
        <w:pageBreakBefore w:val="0"/>
        <w:numPr>
          <w:ilvl w:val="0"/>
          <w:numId w:val="1"/>
        </w:numPr>
        <w:shd w:val="clear" w:color="auto" w:fill="auto"/>
        <w:kinsoku/>
        <w:wordWrap/>
        <w:overflowPunct/>
        <w:topLinePunct w:val="0"/>
        <w:autoSpaceDE/>
        <w:autoSpaceDN/>
        <w:bidi w:val="0"/>
        <w:adjustRightInd/>
        <w:snapToGrid/>
        <w:spacing w:line="400" w:lineRule="exact"/>
        <w:ind w:left="4493" w:leftChars="304" w:hanging="3855" w:hangingChars="1600"/>
        <w:textAlignment w:val="auto"/>
        <w:outlineLvl w:val="0"/>
        <w:rPr>
          <w:rFonts w:hint="eastAsia" w:ascii="宋体" w:hAnsi="宋体" w:eastAsia="宋体" w:cs="宋体"/>
          <w:b/>
          <w:bCs/>
          <w:color w:val="auto"/>
          <w:sz w:val="24"/>
          <w:szCs w:val="24"/>
          <w:highlight w:val="none"/>
        </w:rPr>
      </w:pPr>
      <w:bookmarkStart w:id="4" w:name="_Toc9329"/>
      <w:bookmarkStart w:id="5" w:name="_Toc19974"/>
      <w:bookmarkStart w:id="6" w:name="_Toc11499"/>
      <w:bookmarkStart w:id="7" w:name="_Toc5241"/>
      <w:r>
        <w:rPr>
          <w:rFonts w:hint="eastAsia" w:ascii="宋体" w:hAnsi="宋体" w:eastAsia="宋体" w:cs="宋体"/>
          <w:b/>
          <w:bCs/>
          <w:color w:val="auto"/>
          <w:sz w:val="24"/>
          <w:szCs w:val="24"/>
          <w:highlight w:val="none"/>
        </w:rPr>
        <w:t>质疑前置及时间要求</w:t>
      </w:r>
      <w:bookmarkEnd w:id="4"/>
      <w:bookmarkEnd w:id="5"/>
      <w:bookmarkEnd w:id="6"/>
      <w:bookmarkEnd w:id="7"/>
    </w:p>
    <w:p w14:paraId="01970436">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宋体" w:hAnsi="宋体" w:eastAsia="宋体" w:cs="宋体"/>
          <w:color w:val="auto"/>
          <w:kern w:val="0"/>
          <w:sz w:val="24"/>
          <w:szCs w:val="24"/>
          <w:highlight w:val="none"/>
          <w:shd w:val="clear" w:color="auto" w:fill="FFFFFF"/>
        </w:rPr>
      </w:pPr>
      <w:r>
        <w:rPr>
          <w:rFonts w:hint="eastAsia" w:ascii="宋体" w:hAnsi="宋体" w:eastAsia="宋体" w:cs="宋体"/>
          <w:color w:val="auto"/>
          <w:sz w:val="24"/>
          <w:szCs w:val="24"/>
          <w:highlight w:val="none"/>
        </w:rPr>
        <w:t>《中华人民共和国政府采购法》</w:t>
      </w:r>
      <w:r>
        <w:rPr>
          <w:rFonts w:hint="eastAsia" w:ascii="宋体" w:hAnsi="宋体" w:eastAsia="宋体" w:cs="宋体"/>
          <w:color w:val="auto"/>
          <w:kern w:val="0"/>
          <w:sz w:val="24"/>
          <w:szCs w:val="24"/>
          <w:highlight w:val="none"/>
          <w:shd w:val="clear" w:color="auto" w:fill="FFFFFF"/>
        </w:rPr>
        <w:t>第五十一条：供应商对政府采购活动事项有疑问的，可以向采购人提出询问，采购人应当及时作出答复，但答复的内容不得涉及商业秘密。</w:t>
      </w:r>
    </w:p>
    <w:p w14:paraId="24EB15BE">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shd w:val="clear" w:color="auto" w:fill="FFFFFF"/>
        </w:rPr>
        <w:t xml:space="preserve"> 第五十二条：供应商认为</w:t>
      </w:r>
      <w:r>
        <w:rPr>
          <w:rFonts w:hint="eastAsia" w:ascii="宋体" w:hAnsi="宋体" w:eastAsia="宋体" w:cs="宋体"/>
          <w:color w:val="auto"/>
          <w:kern w:val="0"/>
          <w:sz w:val="24"/>
          <w:szCs w:val="24"/>
          <w:highlight w:val="none"/>
          <w:shd w:val="clear" w:color="auto" w:fill="FFFFFF"/>
          <w:lang w:eastAsia="zh-CN"/>
        </w:rPr>
        <w:t>磋商文件</w:t>
      </w:r>
      <w:r>
        <w:rPr>
          <w:rFonts w:hint="eastAsia" w:ascii="宋体" w:hAnsi="宋体" w:eastAsia="宋体" w:cs="宋体"/>
          <w:color w:val="auto"/>
          <w:kern w:val="0"/>
          <w:sz w:val="24"/>
          <w:szCs w:val="24"/>
          <w:highlight w:val="none"/>
          <w:shd w:val="clear" w:color="auto" w:fill="FFFFFF"/>
        </w:rPr>
        <w:t>、采购过程和中标、</w:t>
      </w:r>
      <w:r>
        <w:rPr>
          <w:rFonts w:hint="eastAsia" w:ascii="宋体" w:hAnsi="宋体" w:eastAsia="宋体" w:cs="宋体"/>
          <w:color w:val="auto"/>
          <w:kern w:val="0"/>
          <w:sz w:val="24"/>
          <w:szCs w:val="24"/>
          <w:highlight w:val="none"/>
          <w:shd w:val="clear" w:color="auto" w:fill="FFFFFF"/>
          <w:lang w:eastAsia="zh-CN"/>
        </w:rPr>
        <w:t>中标</w:t>
      </w:r>
      <w:r>
        <w:rPr>
          <w:rFonts w:hint="eastAsia" w:ascii="宋体" w:hAnsi="宋体" w:eastAsia="宋体" w:cs="宋体"/>
          <w:color w:val="auto"/>
          <w:kern w:val="0"/>
          <w:sz w:val="24"/>
          <w:szCs w:val="24"/>
          <w:highlight w:val="none"/>
          <w:shd w:val="clear" w:color="auto" w:fill="FFFFFF"/>
        </w:rPr>
        <w:t>结果使自己的权益受到损害的，可以在知道或者应知其权益受到损害之日起七个工作日内，以书面形式向采购人提出质疑。</w:t>
      </w:r>
    </w:p>
    <w:p w14:paraId="6A079695">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宋体" w:hAnsi="宋体" w:eastAsia="宋体" w:cs="宋体"/>
          <w:color w:val="auto"/>
          <w:kern w:val="0"/>
          <w:sz w:val="24"/>
          <w:szCs w:val="24"/>
          <w:highlight w:val="none"/>
          <w:shd w:val="clear" w:color="auto" w:fill="FFFFFF"/>
        </w:rPr>
      </w:pPr>
      <w:r>
        <w:rPr>
          <w:rFonts w:hint="eastAsia" w:ascii="宋体" w:hAnsi="宋体" w:eastAsia="宋体" w:cs="宋体"/>
          <w:color w:val="auto"/>
          <w:kern w:val="0"/>
          <w:sz w:val="24"/>
          <w:szCs w:val="24"/>
          <w:highlight w:val="none"/>
          <w:shd w:val="clear" w:color="auto" w:fill="FFFFFF"/>
        </w:rPr>
        <w:t xml:space="preserve"> 第五十三条：采购人应当在收到供应商的书面质疑后七个工作日内作出答复，并以书面形式通知质疑供应商和其他有关供应商，但答复的内容不得涉及商业秘密。</w:t>
      </w:r>
    </w:p>
    <w:p w14:paraId="674295D4">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宋体" w:hAnsi="宋体" w:eastAsia="宋体" w:cs="宋体"/>
          <w:color w:val="auto"/>
          <w:kern w:val="0"/>
          <w:sz w:val="24"/>
          <w:szCs w:val="24"/>
          <w:highlight w:val="none"/>
          <w:shd w:val="clear" w:color="auto" w:fill="FFFFFF"/>
        </w:rPr>
      </w:pPr>
      <w:r>
        <w:rPr>
          <w:rFonts w:hint="eastAsia" w:ascii="宋体" w:hAnsi="宋体" w:eastAsia="宋体" w:cs="宋体"/>
          <w:color w:val="auto"/>
          <w:kern w:val="0"/>
          <w:sz w:val="24"/>
          <w:szCs w:val="24"/>
          <w:highlight w:val="none"/>
          <w:shd w:val="clear" w:color="auto" w:fill="FFFFFF"/>
        </w:rPr>
        <w:t xml:space="preserve"> 第五十五条:质疑供应商对采购人、采购代理机构的答复不满意或者采购人、采购代理机构未在规定的时间内作出答复的，可以在答复期满后十五个工作日内向同级政府采购监督管理部门投诉。</w:t>
      </w:r>
    </w:p>
    <w:p w14:paraId="60B36DE9">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shd w:val="clear" w:color="auto" w:fill="FFFFFF"/>
        </w:rPr>
        <w:t xml:space="preserve">  《政府采购实施条例》第五十五条：供应商质疑、投诉应当有明确的请求和必要的证明材料。供应商投诉的事项不得超出质疑事项的范围。</w:t>
      </w:r>
    </w:p>
    <w:p w14:paraId="25876BD6">
      <w:pPr>
        <w:keepNext w:val="0"/>
        <w:keepLines w:val="0"/>
        <w:pageBreakBefore w:val="0"/>
        <w:shd w:val="clear" w:color="auto" w:fill="auto"/>
        <w:kinsoku/>
        <w:wordWrap/>
        <w:overflowPunct/>
        <w:topLinePunct w:val="0"/>
        <w:autoSpaceDE/>
        <w:autoSpaceDN/>
        <w:bidi w:val="0"/>
        <w:adjustRightInd/>
        <w:snapToGrid/>
        <w:spacing w:line="400" w:lineRule="exact"/>
        <w:ind w:left="5760" w:hanging="4320" w:hangingChars="1800"/>
        <w:textAlignment w:val="auto"/>
        <w:outlineLvl w:val="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b/>
          <w:bCs/>
          <w:color w:val="auto"/>
          <w:sz w:val="24"/>
          <w:szCs w:val="24"/>
          <w:highlight w:val="none"/>
        </w:rPr>
        <w:t xml:space="preserve">   </w:t>
      </w:r>
      <w:bookmarkStart w:id="8" w:name="_Toc9543"/>
      <w:bookmarkStart w:id="9" w:name="_Toc13508"/>
      <w:bookmarkStart w:id="10" w:name="_Toc6704"/>
      <w:bookmarkStart w:id="11" w:name="_Toc15224"/>
      <w:r>
        <w:rPr>
          <w:rFonts w:hint="eastAsia" w:ascii="宋体" w:hAnsi="宋体" w:eastAsia="宋体" w:cs="宋体"/>
          <w:b/>
          <w:bCs/>
          <w:color w:val="auto"/>
          <w:sz w:val="24"/>
          <w:szCs w:val="24"/>
          <w:highlight w:val="none"/>
        </w:rPr>
        <w:t>二、书面方式</w:t>
      </w:r>
      <w:bookmarkEnd w:id="8"/>
      <w:bookmarkEnd w:id="9"/>
      <w:bookmarkEnd w:id="10"/>
      <w:bookmarkEnd w:id="11"/>
    </w:p>
    <w:p w14:paraId="79488239">
      <w:pPr>
        <w:keepNext w:val="0"/>
        <w:keepLines w:val="0"/>
        <w:pageBreakBefore w:val="0"/>
        <w:shd w:val="clear" w:color="auto" w:fill="auto"/>
        <w:kinsoku/>
        <w:wordWrap/>
        <w:overflowPunct/>
        <w:topLinePunct w:val="0"/>
        <w:autoSpaceDE/>
        <w:autoSpaceDN/>
        <w:bidi w:val="0"/>
        <w:adjustRightInd/>
        <w:snapToGrid/>
        <w:spacing w:line="400" w:lineRule="exact"/>
        <w:ind w:left="5760" w:hanging="4320" w:hangingChars="18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《政府采购供应商投诉处理办法》第八条：投诉人投诉</w:t>
      </w:r>
    </w:p>
    <w:p w14:paraId="0F9D546F">
      <w:pPr>
        <w:keepNext w:val="0"/>
        <w:keepLines w:val="0"/>
        <w:pageBreakBefore w:val="0"/>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时，应当提交投诉书，并按照被投诉人以及与投诉事项有关的供应商数量提供投诉书的副本。</w:t>
      </w:r>
    </w:p>
    <w:p w14:paraId="1B0194BF">
      <w:pPr>
        <w:keepNext w:val="0"/>
        <w:keepLines w:val="0"/>
        <w:pageBreakBefore w:val="0"/>
        <w:shd w:val="clear" w:color="auto" w:fill="auto"/>
        <w:kinsoku/>
        <w:wordWrap/>
        <w:overflowPunct/>
        <w:topLinePunct w:val="0"/>
        <w:autoSpaceDE/>
        <w:autoSpaceDN/>
        <w:bidi w:val="0"/>
        <w:adjustRightInd/>
        <w:snapToGrid/>
        <w:spacing w:line="400" w:lineRule="exact"/>
        <w:ind w:left="5760" w:hanging="4320" w:hangingChars="18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投诉书应当包括下列主要内容：</w:t>
      </w:r>
    </w:p>
    <w:p w14:paraId="0C9C7FD8">
      <w:pPr>
        <w:keepNext w:val="0"/>
        <w:keepLines w:val="0"/>
        <w:pageBreakBefore w:val="0"/>
        <w:numPr>
          <w:ilvl w:val="0"/>
          <w:numId w:val="2"/>
        </w:numPr>
        <w:shd w:val="clear" w:color="auto" w:fill="auto"/>
        <w:kinsoku/>
        <w:wordWrap/>
        <w:overflowPunct/>
        <w:topLinePunct w:val="0"/>
        <w:autoSpaceDE/>
        <w:autoSpaceDN/>
        <w:bidi w:val="0"/>
        <w:adjustRightInd/>
        <w:snapToGrid/>
        <w:spacing w:line="400" w:lineRule="exact"/>
        <w:ind w:left="1725" w:hanging="10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投诉人和被投诉人的名称、地址、电话等；</w:t>
      </w:r>
    </w:p>
    <w:p w14:paraId="3071EC63">
      <w:pPr>
        <w:keepNext w:val="0"/>
        <w:keepLines w:val="0"/>
        <w:pageBreakBefore w:val="0"/>
        <w:numPr>
          <w:ilvl w:val="0"/>
          <w:numId w:val="2"/>
        </w:numPr>
        <w:shd w:val="clear" w:color="auto" w:fill="auto"/>
        <w:kinsoku/>
        <w:wordWrap/>
        <w:overflowPunct/>
        <w:topLinePunct w:val="0"/>
        <w:autoSpaceDE/>
        <w:autoSpaceDN/>
        <w:bidi w:val="0"/>
        <w:adjustRightInd/>
        <w:snapToGrid/>
        <w:spacing w:line="400" w:lineRule="exact"/>
        <w:ind w:left="1725" w:hanging="10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具体的投诉事项及事实依据；</w:t>
      </w:r>
    </w:p>
    <w:p w14:paraId="4EDD1FB4">
      <w:pPr>
        <w:keepNext w:val="0"/>
        <w:keepLines w:val="0"/>
        <w:pageBreakBefore w:val="0"/>
        <w:numPr>
          <w:ilvl w:val="0"/>
          <w:numId w:val="2"/>
        </w:numPr>
        <w:shd w:val="clear" w:color="auto" w:fill="auto"/>
        <w:kinsoku/>
        <w:wordWrap/>
        <w:overflowPunct/>
        <w:topLinePunct w:val="0"/>
        <w:autoSpaceDE/>
        <w:autoSpaceDN/>
        <w:bidi w:val="0"/>
        <w:adjustRightInd/>
        <w:snapToGrid/>
        <w:spacing w:line="400" w:lineRule="exact"/>
        <w:ind w:left="1725" w:hanging="10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质疑和质疑答复情况及相关证明材料；</w:t>
      </w:r>
    </w:p>
    <w:p w14:paraId="532F5BEE">
      <w:pPr>
        <w:keepNext w:val="0"/>
        <w:keepLines w:val="0"/>
        <w:pageBreakBefore w:val="0"/>
        <w:numPr>
          <w:ilvl w:val="0"/>
          <w:numId w:val="2"/>
        </w:numPr>
        <w:shd w:val="clear" w:color="auto" w:fill="auto"/>
        <w:kinsoku/>
        <w:wordWrap/>
        <w:overflowPunct/>
        <w:topLinePunct w:val="0"/>
        <w:autoSpaceDE/>
        <w:autoSpaceDN/>
        <w:bidi w:val="0"/>
        <w:adjustRightInd/>
        <w:snapToGrid/>
        <w:spacing w:line="400" w:lineRule="exact"/>
        <w:ind w:left="1725" w:hanging="10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提起投诉的日期。</w:t>
      </w:r>
    </w:p>
    <w:p w14:paraId="6056D8D8">
      <w:pPr>
        <w:keepNext w:val="0"/>
        <w:keepLines w:val="0"/>
        <w:pageBreakBefore w:val="0"/>
        <w:shd w:val="clear" w:color="auto" w:fill="auto"/>
        <w:kinsoku/>
        <w:wordWrap/>
        <w:overflowPunct/>
        <w:topLinePunct w:val="0"/>
        <w:autoSpaceDE/>
        <w:autoSpaceDN/>
        <w:bidi w:val="0"/>
        <w:adjustRightInd/>
        <w:snapToGrid/>
        <w:spacing w:line="400" w:lineRule="exact"/>
        <w:ind w:firstLine="645"/>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投诉书应当署名。投诉人为自然人，应当由本人签字；投诉人为法人或者其他组织的，应当由法定代表人或者主要负责人签字并加盖公章。</w:t>
      </w:r>
    </w:p>
    <w:p w14:paraId="0A530912">
      <w:pPr>
        <w:keepNext w:val="0"/>
        <w:keepLines w:val="0"/>
        <w:pageBreakBefore w:val="0"/>
        <w:shd w:val="clear" w:color="auto" w:fill="auto"/>
        <w:kinsoku/>
        <w:wordWrap/>
        <w:overflowPunct/>
        <w:topLinePunct w:val="0"/>
        <w:autoSpaceDE/>
        <w:autoSpaceDN/>
        <w:bidi w:val="0"/>
        <w:adjustRightInd/>
        <w:snapToGrid/>
        <w:spacing w:line="400" w:lineRule="exact"/>
        <w:ind w:firstLine="645"/>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政府采购供应商投诉处理办法》第九条：投诉人可以委托代理人办理投诉事务。代理人办理投书事务时，除提交投诉书外，还应当向同级财政部门提交投诉人的授权委托书，授权委托书应当载明委托代理的具体权限和事项。</w:t>
      </w:r>
    </w:p>
    <w:p w14:paraId="79242ACD">
      <w:pPr>
        <w:keepNext w:val="0"/>
        <w:keepLines w:val="0"/>
        <w:pageBreakBefore w:val="0"/>
        <w:shd w:val="clear" w:color="auto" w:fill="auto"/>
        <w:kinsoku/>
        <w:wordWrap/>
        <w:overflowPunct/>
        <w:topLinePunct w:val="0"/>
        <w:autoSpaceDE/>
        <w:autoSpaceDN/>
        <w:bidi w:val="0"/>
        <w:adjustRightInd/>
        <w:snapToGrid/>
        <w:spacing w:line="400" w:lineRule="exact"/>
        <w:ind w:firstLine="645"/>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《政府采购供应商投诉处理办法》第十条：投诉人提起投诉应当符合下列条件：</w:t>
      </w:r>
    </w:p>
    <w:p w14:paraId="73F72158">
      <w:pPr>
        <w:keepNext w:val="0"/>
        <w:keepLines w:val="0"/>
        <w:pageBreakBefore w:val="0"/>
        <w:numPr>
          <w:ilvl w:val="0"/>
          <w:numId w:val="3"/>
        </w:numPr>
        <w:shd w:val="clear" w:color="auto" w:fill="auto"/>
        <w:kinsoku/>
        <w:wordWrap/>
        <w:overflowPunct/>
        <w:topLinePunct w:val="0"/>
        <w:autoSpaceDE/>
        <w:autoSpaceDN/>
        <w:bidi w:val="0"/>
        <w:adjustRightInd/>
        <w:snapToGrid/>
        <w:spacing w:line="400" w:lineRule="exact"/>
        <w:ind w:left="1725" w:hanging="10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投诉人是参与所投诉政府采购活动的供应商；</w:t>
      </w:r>
    </w:p>
    <w:p w14:paraId="102F9F9F">
      <w:pPr>
        <w:keepNext w:val="0"/>
        <w:keepLines w:val="0"/>
        <w:pageBreakBefore w:val="0"/>
        <w:numPr>
          <w:ilvl w:val="0"/>
          <w:numId w:val="3"/>
        </w:numPr>
        <w:shd w:val="clear" w:color="auto" w:fill="auto"/>
        <w:kinsoku/>
        <w:wordWrap/>
        <w:overflowPunct/>
        <w:topLinePunct w:val="0"/>
        <w:autoSpaceDE/>
        <w:autoSpaceDN/>
        <w:bidi w:val="0"/>
        <w:adjustRightInd/>
        <w:snapToGrid/>
        <w:spacing w:line="400" w:lineRule="exact"/>
        <w:ind w:left="1725" w:hanging="10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提起投诉诉前已依法进行质疑；</w:t>
      </w:r>
    </w:p>
    <w:p w14:paraId="1D5D24C0">
      <w:pPr>
        <w:keepNext w:val="0"/>
        <w:keepLines w:val="0"/>
        <w:pageBreakBefore w:val="0"/>
        <w:numPr>
          <w:ilvl w:val="0"/>
          <w:numId w:val="3"/>
        </w:numPr>
        <w:shd w:val="clear" w:color="auto" w:fill="auto"/>
        <w:kinsoku/>
        <w:wordWrap/>
        <w:overflowPunct/>
        <w:topLinePunct w:val="0"/>
        <w:autoSpaceDE/>
        <w:autoSpaceDN/>
        <w:bidi w:val="0"/>
        <w:adjustRightInd/>
        <w:snapToGrid/>
        <w:spacing w:line="400" w:lineRule="exact"/>
        <w:ind w:left="1725" w:hanging="10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投诉书内容符合本办法的规定；</w:t>
      </w:r>
    </w:p>
    <w:p w14:paraId="5C75DBD0">
      <w:pPr>
        <w:keepNext w:val="0"/>
        <w:keepLines w:val="0"/>
        <w:pageBreakBefore w:val="0"/>
        <w:numPr>
          <w:ilvl w:val="0"/>
          <w:numId w:val="3"/>
        </w:numPr>
        <w:shd w:val="clear" w:color="auto" w:fill="auto"/>
        <w:kinsoku/>
        <w:wordWrap/>
        <w:overflowPunct/>
        <w:topLinePunct w:val="0"/>
        <w:autoSpaceDE/>
        <w:autoSpaceDN/>
        <w:bidi w:val="0"/>
        <w:adjustRightInd/>
        <w:snapToGrid/>
        <w:spacing w:line="400" w:lineRule="exact"/>
        <w:ind w:left="1725" w:hanging="10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在投诉有效期内提起投诉；</w:t>
      </w:r>
    </w:p>
    <w:p w14:paraId="5C954C9B">
      <w:pPr>
        <w:keepNext w:val="0"/>
        <w:keepLines w:val="0"/>
        <w:pageBreakBefore w:val="0"/>
        <w:numPr>
          <w:ilvl w:val="0"/>
          <w:numId w:val="3"/>
        </w:numPr>
        <w:shd w:val="clear" w:color="auto" w:fill="auto"/>
        <w:kinsoku/>
        <w:wordWrap/>
        <w:overflowPunct/>
        <w:topLinePunct w:val="0"/>
        <w:autoSpaceDE/>
        <w:autoSpaceDN/>
        <w:bidi w:val="0"/>
        <w:adjustRightInd/>
        <w:snapToGrid/>
        <w:spacing w:line="400" w:lineRule="exact"/>
        <w:ind w:left="1725" w:hanging="10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属于本级财政部门管辖；</w:t>
      </w:r>
    </w:p>
    <w:p w14:paraId="6A2F1F48">
      <w:pPr>
        <w:keepNext w:val="0"/>
        <w:keepLines w:val="0"/>
        <w:pageBreakBefore w:val="0"/>
        <w:numPr>
          <w:ilvl w:val="0"/>
          <w:numId w:val="3"/>
        </w:numPr>
        <w:shd w:val="clear" w:color="auto" w:fill="auto"/>
        <w:kinsoku/>
        <w:wordWrap/>
        <w:overflowPunct/>
        <w:topLinePunct w:val="0"/>
        <w:autoSpaceDE/>
        <w:autoSpaceDN/>
        <w:bidi w:val="0"/>
        <w:adjustRightInd/>
        <w:snapToGrid/>
        <w:spacing w:line="400" w:lineRule="exact"/>
        <w:ind w:left="1725" w:hanging="10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同一投诉事项未经财政部门投诉处理；</w:t>
      </w:r>
    </w:p>
    <w:p w14:paraId="6084ACA8">
      <w:pPr>
        <w:keepNext w:val="0"/>
        <w:keepLines w:val="0"/>
        <w:pageBreakBefore w:val="0"/>
        <w:numPr>
          <w:ilvl w:val="0"/>
          <w:numId w:val="3"/>
        </w:numPr>
        <w:shd w:val="clear" w:color="auto" w:fill="auto"/>
        <w:kinsoku/>
        <w:wordWrap/>
        <w:overflowPunct/>
        <w:topLinePunct w:val="0"/>
        <w:autoSpaceDE/>
        <w:autoSpaceDN/>
        <w:bidi w:val="0"/>
        <w:adjustRightInd/>
        <w:snapToGrid/>
        <w:spacing w:line="400" w:lineRule="exact"/>
        <w:ind w:left="1725" w:hanging="10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国务院财政部门规定的其他条件。</w:t>
      </w:r>
    </w:p>
    <w:p w14:paraId="08C99CDE">
      <w:pPr>
        <w:keepNext w:val="0"/>
        <w:keepLines w:val="0"/>
        <w:pageBreakBefore w:val="0"/>
        <w:shd w:val="clear" w:color="auto" w:fill="auto"/>
        <w:kinsoku/>
        <w:wordWrap/>
        <w:overflowPunct/>
        <w:topLinePunct w:val="0"/>
        <w:autoSpaceDE/>
        <w:autoSpaceDN/>
        <w:bidi w:val="0"/>
        <w:adjustRightInd/>
        <w:snapToGrid/>
        <w:spacing w:line="400" w:lineRule="exact"/>
        <w:ind w:left="5760" w:hanging="4320" w:hangingChars="18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p w14:paraId="1E58343B">
      <w:pPr>
        <w:shd w:val="clear" w:color="auto" w:fill="auto"/>
        <w:outlineLvl w:val="0"/>
        <w:rPr>
          <w:rFonts w:hint="eastAsia"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 xml:space="preserve"> </w:t>
      </w:r>
      <w:r>
        <w:rPr>
          <w:rFonts w:hint="eastAsia" w:ascii="宋体" w:hAnsi="宋体" w:eastAsia="宋体" w:cs="宋体"/>
          <w:b/>
          <w:bCs/>
          <w:color w:val="auto"/>
          <w:sz w:val="24"/>
          <w:szCs w:val="24"/>
          <w:highlight w:val="none"/>
        </w:rPr>
        <w:t xml:space="preserve">   </w:t>
      </w:r>
      <w:bookmarkStart w:id="12" w:name="_Toc6108"/>
      <w:bookmarkStart w:id="13" w:name="_Toc24831"/>
      <w:bookmarkStart w:id="14" w:name="_Toc10437"/>
      <w:bookmarkStart w:id="15" w:name="_Toc5978"/>
      <w:r>
        <w:rPr>
          <w:rFonts w:hint="eastAsia" w:ascii="宋体" w:hAnsi="宋体" w:eastAsia="宋体" w:cs="宋体"/>
          <w:b/>
          <w:bCs/>
          <w:color w:val="auto"/>
          <w:sz w:val="24"/>
          <w:szCs w:val="24"/>
          <w:highlight w:val="none"/>
        </w:rPr>
        <w:t>三、虚假、恶意投诉法律责任</w:t>
      </w:r>
      <w:bookmarkEnd w:id="12"/>
      <w:bookmarkEnd w:id="13"/>
      <w:bookmarkEnd w:id="14"/>
      <w:bookmarkEnd w:id="15"/>
    </w:p>
    <w:p w14:paraId="6FE61234">
      <w:pPr>
        <w:keepNext w:val="0"/>
        <w:keepLines w:val="0"/>
        <w:pageBreakBefore w:val="0"/>
        <w:shd w:val="clear" w:color="auto" w:fill="auto"/>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第七十三条：供应商捏造实施、提供虚假材料或者以非法手段取得证明材料进行投诉的，由财政部门列入不良行为记录名单，禁止其1至3年内参加政府采购活动。</w:t>
      </w:r>
    </w:p>
    <w:p w14:paraId="76117C4F">
      <w:pPr>
        <w:keepNext w:val="0"/>
        <w:keepLines w:val="0"/>
        <w:pageBreakBefore w:val="0"/>
        <w:shd w:val="clear" w:color="auto" w:fill="auto"/>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《政府采购供应商投诉处理办法》第二十六条：投诉人有下列情形之一的，属于虚假、恶意投诉，财政部门应当驳回投诉，将其列入不良行为记录名单，并依法予以处罚：</w:t>
      </w:r>
    </w:p>
    <w:p w14:paraId="1AE7C2CB">
      <w:pPr>
        <w:keepNext w:val="0"/>
        <w:keepLines w:val="0"/>
        <w:pageBreakBefore w:val="0"/>
        <w:shd w:val="clear" w:color="auto" w:fill="auto"/>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（一）1年内3次以上投诉均查无实据的；</w:t>
      </w:r>
    </w:p>
    <w:p w14:paraId="11906907">
      <w:pPr>
        <w:keepNext w:val="0"/>
        <w:keepLines w:val="0"/>
        <w:pageBreakBefore w:val="0"/>
        <w:shd w:val="clear" w:color="auto" w:fill="auto"/>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（二）捏造事实或者提供虚假投诉材料的。</w:t>
      </w:r>
    </w:p>
    <w:p w14:paraId="4F4DBEFE">
      <w:pPr>
        <w:keepNext w:val="0"/>
        <w:keepLines w:val="0"/>
        <w:pageBreakBefore w:val="0"/>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szCs w:val="24"/>
          <w:highlight w:val="none"/>
        </w:rPr>
      </w:pPr>
    </w:p>
    <w:p w14:paraId="6F571890">
      <w:pPr>
        <w:keepNext w:val="0"/>
        <w:keepLines w:val="0"/>
        <w:pageBreakBefore w:val="0"/>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szCs w:val="24"/>
          <w:highlight w:val="none"/>
        </w:rPr>
      </w:pPr>
    </w:p>
    <w:p w14:paraId="3BC41A2F">
      <w:pPr>
        <w:shd w:val="clear" w:color="auto" w:fill="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递交投诉书地址：</w:t>
      </w:r>
      <w:r>
        <w:rPr>
          <w:rFonts w:hint="eastAsia" w:ascii="宋体" w:hAnsi="宋体" w:eastAsia="宋体" w:cs="宋体"/>
          <w:color w:val="auto"/>
          <w:sz w:val="24"/>
          <w:szCs w:val="24"/>
          <w:highlight w:val="none"/>
          <w:lang w:val="en-US" w:eastAsia="zh-CN"/>
        </w:rPr>
        <w:t>阿图什市财政局政府采购办监管办公室</w:t>
      </w:r>
    </w:p>
    <w:p w14:paraId="4BC1BC04">
      <w:pPr>
        <w:shd w:val="clear" w:color="auto" w:fill="auto"/>
        <w:jc w:val="right"/>
        <w:rPr>
          <w:rFonts w:hint="eastAsia" w:ascii="宋体" w:hAnsi="宋体" w:eastAsia="宋体" w:cs="宋体"/>
          <w:color w:val="auto"/>
          <w:sz w:val="24"/>
          <w:szCs w:val="24"/>
          <w:highlight w:val="none"/>
        </w:rPr>
      </w:pPr>
    </w:p>
    <w:p w14:paraId="77EF6C64">
      <w:pPr>
        <w:keepNext w:val="0"/>
        <w:keepLines w:val="0"/>
        <w:pageBreakBefore w:val="0"/>
        <w:widowControl w:val="0"/>
        <w:shd w:val="clear" w:color="auto" w:fill="auto"/>
        <w:kinsoku/>
        <w:wordWrap/>
        <w:overflowPunct/>
        <w:topLinePunct w:val="0"/>
        <w:autoSpaceDE/>
        <w:autoSpaceDN/>
        <w:bidi w:val="0"/>
        <w:spacing w:line="540" w:lineRule="exact"/>
        <w:jc w:val="center"/>
        <w:textAlignment w:val="auto"/>
        <w:rPr>
          <w:rFonts w:hint="eastAsia" w:ascii="宋体" w:hAnsi="宋体" w:eastAsia="宋体" w:cs="宋体"/>
          <w:b/>
          <w:bCs/>
          <w:color w:val="auto"/>
          <w:sz w:val="24"/>
          <w:szCs w:val="24"/>
          <w:highlight w:val="none"/>
        </w:rPr>
      </w:pPr>
    </w:p>
    <w:p w14:paraId="6F7FF193">
      <w:pPr>
        <w:keepNext w:val="0"/>
        <w:keepLines w:val="0"/>
        <w:pageBreakBefore w:val="0"/>
        <w:widowControl w:val="0"/>
        <w:shd w:val="clear" w:color="auto" w:fill="auto"/>
        <w:kinsoku/>
        <w:wordWrap/>
        <w:overflowPunct/>
        <w:topLinePunct w:val="0"/>
        <w:autoSpaceDE/>
        <w:autoSpaceDN/>
        <w:bidi w:val="0"/>
        <w:spacing w:line="540" w:lineRule="exact"/>
        <w:jc w:val="center"/>
        <w:textAlignment w:val="auto"/>
        <w:rPr>
          <w:rFonts w:hint="eastAsia" w:ascii="宋体" w:hAnsi="宋体" w:eastAsia="宋体" w:cs="宋体"/>
          <w:b/>
          <w:bCs/>
          <w:color w:val="auto"/>
          <w:sz w:val="24"/>
          <w:szCs w:val="24"/>
          <w:highlight w:val="none"/>
        </w:rPr>
      </w:pPr>
    </w:p>
    <w:p w14:paraId="248A3ECB">
      <w:pPr>
        <w:keepNext w:val="0"/>
        <w:keepLines w:val="0"/>
        <w:pageBreakBefore w:val="0"/>
        <w:widowControl w:val="0"/>
        <w:shd w:val="clear" w:color="auto" w:fill="auto"/>
        <w:kinsoku/>
        <w:wordWrap/>
        <w:overflowPunct/>
        <w:topLinePunct w:val="0"/>
        <w:autoSpaceDE/>
        <w:autoSpaceDN/>
        <w:bidi w:val="0"/>
        <w:spacing w:line="540" w:lineRule="exact"/>
        <w:jc w:val="center"/>
        <w:textAlignment w:val="auto"/>
        <w:rPr>
          <w:rFonts w:hint="eastAsia" w:ascii="宋体" w:hAnsi="宋体" w:eastAsia="宋体" w:cs="宋体"/>
          <w:b/>
          <w:bCs/>
          <w:color w:val="auto"/>
          <w:sz w:val="24"/>
          <w:szCs w:val="24"/>
          <w:highlight w:val="none"/>
        </w:rPr>
      </w:pPr>
    </w:p>
    <w:p w14:paraId="31790859">
      <w:pPr>
        <w:keepNext w:val="0"/>
        <w:keepLines w:val="0"/>
        <w:pageBreakBefore w:val="0"/>
        <w:widowControl w:val="0"/>
        <w:shd w:val="clear" w:color="auto" w:fill="auto"/>
        <w:kinsoku/>
        <w:wordWrap/>
        <w:overflowPunct/>
        <w:topLinePunct w:val="0"/>
        <w:autoSpaceDE/>
        <w:autoSpaceDN/>
        <w:bidi w:val="0"/>
        <w:spacing w:line="540" w:lineRule="exact"/>
        <w:jc w:val="center"/>
        <w:textAlignment w:val="auto"/>
        <w:rPr>
          <w:rFonts w:hint="eastAsia" w:ascii="宋体" w:hAnsi="宋体" w:eastAsia="宋体" w:cs="宋体"/>
          <w:b/>
          <w:bCs/>
          <w:color w:val="auto"/>
          <w:sz w:val="24"/>
          <w:szCs w:val="24"/>
          <w:highlight w:val="none"/>
        </w:rPr>
      </w:pPr>
    </w:p>
    <w:p w14:paraId="1CA0E961">
      <w:pPr>
        <w:keepNext w:val="0"/>
        <w:keepLines w:val="0"/>
        <w:pageBreakBefore w:val="0"/>
        <w:widowControl w:val="0"/>
        <w:shd w:val="clear" w:color="auto" w:fill="auto"/>
        <w:kinsoku/>
        <w:wordWrap/>
        <w:overflowPunct/>
        <w:topLinePunct w:val="0"/>
        <w:autoSpaceDE/>
        <w:autoSpaceDN/>
        <w:bidi w:val="0"/>
        <w:spacing w:line="540" w:lineRule="exact"/>
        <w:jc w:val="center"/>
        <w:textAlignment w:val="auto"/>
        <w:outlineLvl w:val="9"/>
        <w:rPr>
          <w:rFonts w:hint="eastAsia" w:ascii="宋体" w:hAnsi="宋体" w:eastAsia="宋体" w:cs="宋体"/>
          <w:b/>
          <w:bCs/>
          <w:color w:val="auto"/>
          <w:sz w:val="24"/>
          <w:szCs w:val="24"/>
          <w:highlight w:val="none"/>
        </w:rPr>
      </w:pPr>
      <w:bookmarkStart w:id="16" w:name="_Toc1697"/>
    </w:p>
    <w:p w14:paraId="00720A9C">
      <w:pPr>
        <w:keepNext w:val="0"/>
        <w:keepLines w:val="0"/>
        <w:pageBreakBefore w:val="0"/>
        <w:widowControl w:val="0"/>
        <w:shd w:val="clear" w:color="auto" w:fill="auto"/>
        <w:kinsoku/>
        <w:wordWrap/>
        <w:overflowPunct/>
        <w:topLinePunct w:val="0"/>
        <w:autoSpaceDE/>
        <w:autoSpaceDN/>
        <w:bidi w:val="0"/>
        <w:spacing w:line="540" w:lineRule="exact"/>
        <w:jc w:val="center"/>
        <w:textAlignment w:val="auto"/>
        <w:outlineLvl w:val="9"/>
        <w:rPr>
          <w:rFonts w:hint="eastAsia" w:ascii="宋体" w:hAnsi="宋体" w:eastAsia="宋体" w:cs="宋体"/>
          <w:b/>
          <w:bCs/>
          <w:color w:val="auto"/>
          <w:sz w:val="24"/>
          <w:szCs w:val="24"/>
          <w:highlight w:val="none"/>
        </w:rPr>
      </w:pPr>
    </w:p>
    <w:p w14:paraId="5AF0B13F">
      <w:pPr>
        <w:keepNext w:val="0"/>
        <w:keepLines w:val="0"/>
        <w:pageBreakBefore w:val="0"/>
        <w:widowControl w:val="0"/>
        <w:shd w:val="clear" w:color="auto" w:fill="auto"/>
        <w:kinsoku/>
        <w:wordWrap/>
        <w:overflowPunct/>
        <w:topLinePunct w:val="0"/>
        <w:autoSpaceDE/>
        <w:autoSpaceDN/>
        <w:bidi w:val="0"/>
        <w:spacing w:line="540" w:lineRule="exact"/>
        <w:jc w:val="center"/>
        <w:textAlignment w:val="auto"/>
        <w:outlineLvl w:val="9"/>
        <w:rPr>
          <w:rFonts w:hint="eastAsia" w:ascii="宋体" w:hAnsi="宋体" w:eastAsia="宋体" w:cs="宋体"/>
          <w:b/>
          <w:bCs/>
          <w:color w:val="auto"/>
          <w:sz w:val="24"/>
          <w:szCs w:val="24"/>
          <w:highlight w:val="none"/>
        </w:rPr>
      </w:pPr>
    </w:p>
    <w:p w14:paraId="7A1DF601">
      <w:pPr>
        <w:keepNext w:val="0"/>
        <w:keepLines w:val="0"/>
        <w:pageBreakBefore w:val="0"/>
        <w:widowControl w:val="0"/>
        <w:shd w:val="clear" w:color="auto" w:fill="auto"/>
        <w:kinsoku/>
        <w:wordWrap/>
        <w:overflowPunct/>
        <w:topLinePunct w:val="0"/>
        <w:autoSpaceDE/>
        <w:autoSpaceDN/>
        <w:bidi w:val="0"/>
        <w:spacing w:line="540" w:lineRule="exact"/>
        <w:jc w:val="center"/>
        <w:textAlignment w:val="auto"/>
        <w:outlineLvl w:val="9"/>
        <w:rPr>
          <w:rFonts w:hint="eastAsia" w:ascii="宋体" w:hAnsi="宋体" w:eastAsia="宋体" w:cs="宋体"/>
          <w:b/>
          <w:bCs/>
          <w:color w:val="auto"/>
          <w:sz w:val="24"/>
          <w:szCs w:val="24"/>
          <w:highlight w:val="none"/>
        </w:rPr>
      </w:pPr>
    </w:p>
    <w:p w14:paraId="20B0CCBA">
      <w:pPr>
        <w:keepNext w:val="0"/>
        <w:keepLines w:val="0"/>
        <w:pageBreakBefore w:val="0"/>
        <w:widowControl w:val="0"/>
        <w:shd w:val="clear" w:color="auto" w:fill="auto"/>
        <w:kinsoku/>
        <w:wordWrap/>
        <w:overflowPunct/>
        <w:topLinePunct w:val="0"/>
        <w:autoSpaceDE/>
        <w:autoSpaceDN/>
        <w:bidi w:val="0"/>
        <w:spacing w:line="540" w:lineRule="exact"/>
        <w:jc w:val="center"/>
        <w:textAlignment w:val="auto"/>
        <w:outlineLvl w:val="9"/>
        <w:rPr>
          <w:rFonts w:hint="eastAsia" w:ascii="宋体" w:hAnsi="宋体" w:eastAsia="宋体" w:cs="宋体"/>
          <w:b/>
          <w:bCs/>
          <w:color w:val="auto"/>
          <w:sz w:val="24"/>
          <w:szCs w:val="24"/>
          <w:highlight w:val="none"/>
        </w:rPr>
      </w:pPr>
    </w:p>
    <w:p w14:paraId="0EDB7850">
      <w:pPr>
        <w:keepNext w:val="0"/>
        <w:keepLines w:val="0"/>
        <w:pageBreakBefore w:val="0"/>
        <w:widowControl w:val="0"/>
        <w:shd w:val="clear" w:color="auto" w:fill="auto"/>
        <w:kinsoku/>
        <w:wordWrap/>
        <w:overflowPunct/>
        <w:topLinePunct w:val="0"/>
        <w:autoSpaceDE/>
        <w:autoSpaceDN/>
        <w:bidi w:val="0"/>
        <w:spacing w:line="540" w:lineRule="exact"/>
        <w:jc w:val="center"/>
        <w:textAlignment w:val="auto"/>
        <w:outlineLvl w:val="9"/>
        <w:rPr>
          <w:rFonts w:hint="eastAsia" w:ascii="宋体" w:hAnsi="宋体" w:eastAsia="宋体" w:cs="宋体"/>
          <w:b/>
          <w:bCs/>
          <w:color w:val="auto"/>
          <w:sz w:val="24"/>
          <w:szCs w:val="24"/>
          <w:highlight w:val="none"/>
        </w:rPr>
      </w:pPr>
    </w:p>
    <w:p w14:paraId="2F2DBD12">
      <w:pPr>
        <w:keepNext w:val="0"/>
        <w:keepLines w:val="0"/>
        <w:pageBreakBefore w:val="0"/>
        <w:widowControl w:val="0"/>
        <w:shd w:val="clear" w:color="auto" w:fill="auto"/>
        <w:kinsoku/>
        <w:wordWrap/>
        <w:overflowPunct/>
        <w:topLinePunct w:val="0"/>
        <w:autoSpaceDE/>
        <w:autoSpaceDN/>
        <w:bidi w:val="0"/>
        <w:spacing w:line="540" w:lineRule="exact"/>
        <w:jc w:val="center"/>
        <w:textAlignment w:val="auto"/>
        <w:outlineLvl w:val="9"/>
        <w:rPr>
          <w:rFonts w:hint="eastAsia" w:ascii="宋体" w:hAnsi="宋体" w:eastAsia="宋体" w:cs="宋体"/>
          <w:b/>
          <w:bCs/>
          <w:color w:val="auto"/>
          <w:sz w:val="24"/>
          <w:szCs w:val="24"/>
          <w:highlight w:val="none"/>
        </w:rPr>
      </w:pPr>
    </w:p>
    <w:p w14:paraId="25A4CC4F">
      <w:pPr>
        <w:keepNext w:val="0"/>
        <w:keepLines w:val="0"/>
        <w:pageBreakBefore w:val="0"/>
        <w:widowControl w:val="0"/>
        <w:shd w:val="clear" w:color="auto" w:fill="auto"/>
        <w:kinsoku/>
        <w:wordWrap/>
        <w:overflowPunct/>
        <w:topLinePunct w:val="0"/>
        <w:autoSpaceDE/>
        <w:autoSpaceDN/>
        <w:bidi w:val="0"/>
        <w:spacing w:line="540" w:lineRule="exact"/>
        <w:jc w:val="center"/>
        <w:textAlignment w:val="auto"/>
        <w:outlineLvl w:val="9"/>
        <w:rPr>
          <w:rFonts w:hint="eastAsia" w:ascii="宋体" w:hAnsi="宋体" w:eastAsia="宋体" w:cs="宋体"/>
          <w:b/>
          <w:bCs/>
          <w:color w:val="auto"/>
          <w:sz w:val="24"/>
          <w:szCs w:val="24"/>
          <w:highlight w:val="none"/>
        </w:rPr>
      </w:pPr>
    </w:p>
    <w:p w14:paraId="763DADE4">
      <w:pPr>
        <w:keepNext w:val="0"/>
        <w:keepLines w:val="0"/>
        <w:pageBreakBefore w:val="0"/>
        <w:widowControl w:val="0"/>
        <w:shd w:val="clear" w:color="auto" w:fill="auto"/>
        <w:kinsoku/>
        <w:wordWrap/>
        <w:overflowPunct/>
        <w:topLinePunct w:val="0"/>
        <w:autoSpaceDE/>
        <w:autoSpaceDN/>
        <w:bidi w:val="0"/>
        <w:spacing w:line="540" w:lineRule="exact"/>
        <w:jc w:val="center"/>
        <w:textAlignment w:val="auto"/>
        <w:outlineLvl w:val="9"/>
        <w:rPr>
          <w:rFonts w:hint="eastAsia" w:ascii="宋体" w:hAnsi="宋体" w:eastAsia="宋体" w:cs="宋体"/>
          <w:b/>
          <w:bCs/>
          <w:color w:val="auto"/>
          <w:sz w:val="24"/>
          <w:szCs w:val="24"/>
          <w:highlight w:val="none"/>
        </w:rPr>
      </w:pPr>
    </w:p>
    <w:p w14:paraId="1F11CEEC">
      <w:pPr>
        <w:widowControl w:val="0"/>
        <w:spacing w:after="120"/>
        <w:jc w:val="both"/>
        <w:rPr>
          <w:rFonts w:hint="eastAsia" w:ascii="宋体" w:hAnsi="宋体" w:eastAsia="宋体" w:cs="宋体"/>
          <w:b/>
          <w:bCs/>
          <w:color w:val="auto"/>
          <w:kern w:val="2"/>
          <w:sz w:val="24"/>
          <w:szCs w:val="24"/>
          <w:highlight w:val="none"/>
          <w:lang w:val="en-US" w:eastAsia="zh-CN" w:bidi="ar-SA"/>
        </w:rPr>
      </w:pPr>
      <w:bookmarkStart w:id="17" w:name="_Toc30496"/>
    </w:p>
    <w:p w14:paraId="7641207C">
      <w:pPr>
        <w:rPr>
          <w:rFonts w:hint="eastAsia" w:ascii="Times New Roman" w:hAnsi="Times New Roman" w:eastAsia="宋体" w:cs="Times New Roman"/>
          <w:sz w:val="24"/>
          <w:szCs w:val="24"/>
          <w:highlight w:val="none"/>
        </w:rPr>
      </w:pPr>
    </w:p>
    <w:p w14:paraId="0237C3FC">
      <w:pPr>
        <w:keepNext w:val="0"/>
        <w:keepLines w:val="0"/>
        <w:pageBreakBefore w:val="0"/>
        <w:widowControl w:val="0"/>
        <w:shd w:val="clear" w:color="auto" w:fill="auto"/>
        <w:kinsoku/>
        <w:wordWrap/>
        <w:overflowPunct/>
        <w:topLinePunct w:val="0"/>
        <w:autoSpaceDE/>
        <w:autoSpaceDN/>
        <w:bidi w:val="0"/>
        <w:spacing w:line="540" w:lineRule="exact"/>
        <w:jc w:val="center"/>
        <w:textAlignment w:val="auto"/>
        <w:outlineLvl w:val="0"/>
        <w:rPr>
          <w:rFonts w:hint="eastAsia" w:ascii="宋体" w:hAnsi="宋体" w:eastAsia="宋体" w:cs="宋体"/>
          <w:b/>
          <w:bCs/>
          <w:color w:val="auto"/>
          <w:sz w:val="24"/>
          <w:szCs w:val="24"/>
          <w:highlight w:val="none"/>
        </w:rPr>
      </w:pPr>
      <w:bookmarkStart w:id="18" w:name="_Toc30797"/>
      <w:bookmarkStart w:id="19" w:name="_Toc8802"/>
      <w:r>
        <w:rPr>
          <w:rFonts w:hint="eastAsia" w:ascii="宋体" w:hAnsi="宋体" w:eastAsia="宋体" w:cs="宋体"/>
          <w:b/>
          <w:bCs/>
          <w:color w:val="auto"/>
          <w:sz w:val="24"/>
          <w:szCs w:val="24"/>
          <w:highlight w:val="none"/>
        </w:rPr>
        <w:t>质疑函范本</w:t>
      </w:r>
      <w:bookmarkEnd w:id="16"/>
      <w:bookmarkEnd w:id="17"/>
      <w:bookmarkEnd w:id="18"/>
      <w:bookmarkEnd w:id="19"/>
    </w:p>
    <w:p w14:paraId="3DED6F0A">
      <w:pPr>
        <w:keepNext w:val="0"/>
        <w:keepLines w:val="0"/>
        <w:pageBreakBefore w:val="0"/>
        <w:widowControl w:val="0"/>
        <w:shd w:val="clear" w:color="auto" w:fill="auto"/>
        <w:kinsoku/>
        <w:wordWrap/>
        <w:overflowPunct/>
        <w:topLinePunct w:val="0"/>
        <w:autoSpaceDE/>
        <w:autoSpaceDN/>
        <w:bidi w:val="0"/>
        <w:adjustRightInd w:val="0"/>
        <w:snapToGrid w:val="0"/>
        <w:spacing w:beforeLines="100" w:line="540" w:lineRule="exact"/>
        <w:ind w:firstLine="480" w:firstLineChars="200"/>
        <w:textAlignment w:val="auto"/>
        <w:outlineLvl w:val="0"/>
        <w:rPr>
          <w:rFonts w:hint="eastAsia" w:ascii="宋体" w:hAnsi="宋体" w:eastAsia="宋体" w:cs="宋体"/>
          <w:bCs/>
          <w:color w:val="auto"/>
          <w:sz w:val="24"/>
          <w:szCs w:val="24"/>
          <w:highlight w:val="none"/>
        </w:rPr>
      </w:pPr>
      <w:bookmarkStart w:id="20" w:name="_Toc25524"/>
      <w:bookmarkStart w:id="21" w:name="_Toc9061"/>
      <w:bookmarkStart w:id="22" w:name="_Toc13048"/>
      <w:bookmarkStart w:id="23" w:name="_Toc30940"/>
      <w:r>
        <w:rPr>
          <w:rFonts w:hint="eastAsia" w:ascii="宋体" w:hAnsi="宋体" w:eastAsia="宋体" w:cs="宋体"/>
          <w:bCs/>
          <w:color w:val="auto"/>
          <w:sz w:val="24"/>
          <w:szCs w:val="24"/>
          <w:highlight w:val="none"/>
        </w:rPr>
        <w:t>一、质疑供应商基本信息</w:t>
      </w:r>
      <w:bookmarkEnd w:id="20"/>
      <w:bookmarkEnd w:id="21"/>
      <w:bookmarkEnd w:id="22"/>
      <w:bookmarkEnd w:id="23"/>
    </w:p>
    <w:p w14:paraId="33409BC7">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80" w:firstLineChars="200"/>
        <w:textAlignment w:val="auto"/>
        <w:rPr>
          <w:rFonts w:hint="eastAsia" w:ascii="宋体" w:hAnsi="宋体" w:eastAsia="宋体" w:cs="宋体"/>
          <w:color w:val="auto"/>
          <w:sz w:val="24"/>
          <w:szCs w:val="24"/>
          <w:highlight w:val="none"/>
          <w:u w:val="dotted"/>
        </w:rPr>
      </w:pPr>
      <w:r>
        <w:rPr>
          <w:rFonts w:hint="eastAsia" w:ascii="宋体" w:hAnsi="宋体" w:eastAsia="宋体" w:cs="宋体"/>
          <w:color w:val="auto"/>
          <w:sz w:val="24"/>
          <w:szCs w:val="24"/>
          <w:highlight w:val="none"/>
        </w:rPr>
        <w:t>质疑供应商：</w:t>
      </w:r>
      <w:r>
        <w:rPr>
          <w:rFonts w:hint="eastAsia" w:ascii="宋体" w:hAnsi="宋体" w:eastAsia="宋体" w:cs="宋体"/>
          <w:color w:val="auto"/>
          <w:sz w:val="24"/>
          <w:szCs w:val="24"/>
          <w:highlight w:val="none"/>
          <w:u w:val="dotted"/>
        </w:rPr>
        <w:t xml:space="preserve">                         </w:t>
      </w:r>
    </w:p>
    <w:p w14:paraId="3C6882B0">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地址：</w:t>
      </w:r>
      <w:r>
        <w:rPr>
          <w:rFonts w:hint="eastAsia" w:ascii="宋体" w:hAnsi="宋体" w:eastAsia="宋体" w:cs="宋体"/>
          <w:color w:val="auto"/>
          <w:sz w:val="24"/>
          <w:szCs w:val="24"/>
          <w:highlight w:val="none"/>
          <w:u w:val="dotted"/>
        </w:rPr>
        <w:t xml:space="preserve">                          </w:t>
      </w:r>
      <w:r>
        <w:rPr>
          <w:rFonts w:hint="eastAsia" w:ascii="宋体" w:hAnsi="宋体" w:eastAsia="宋体" w:cs="宋体"/>
          <w:color w:val="auto"/>
          <w:sz w:val="24"/>
          <w:szCs w:val="24"/>
          <w:highlight w:val="none"/>
        </w:rPr>
        <w:t>邮编：</w:t>
      </w:r>
      <w:r>
        <w:rPr>
          <w:rFonts w:hint="eastAsia" w:ascii="宋体" w:hAnsi="宋体" w:eastAsia="宋体" w:cs="宋体"/>
          <w:color w:val="auto"/>
          <w:sz w:val="24"/>
          <w:szCs w:val="24"/>
          <w:highlight w:val="none"/>
          <w:u w:val="dotted"/>
        </w:rPr>
        <w:t xml:space="preserve">            </w:t>
      </w:r>
    </w:p>
    <w:p w14:paraId="6E6FC3AE">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联系人：</w:t>
      </w:r>
      <w:r>
        <w:rPr>
          <w:rFonts w:hint="eastAsia" w:ascii="宋体" w:hAnsi="宋体" w:eastAsia="宋体" w:cs="宋体"/>
          <w:color w:val="auto"/>
          <w:sz w:val="24"/>
          <w:szCs w:val="24"/>
          <w:highlight w:val="none"/>
          <w:u w:val="dotted"/>
        </w:rPr>
        <w:t xml:space="preserve">                      </w:t>
      </w:r>
      <w:r>
        <w:rPr>
          <w:rFonts w:hint="eastAsia" w:ascii="宋体" w:hAnsi="宋体" w:eastAsia="宋体" w:cs="宋体"/>
          <w:color w:val="auto"/>
          <w:sz w:val="24"/>
          <w:szCs w:val="24"/>
          <w:highlight w:val="none"/>
        </w:rPr>
        <w:t>联系电话：</w:t>
      </w:r>
      <w:r>
        <w:rPr>
          <w:rFonts w:hint="eastAsia" w:ascii="宋体" w:hAnsi="宋体" w:eastAsia="宋体" w:cs="宋体"/>
          <w:color w:val="auto"/>
          <w:sz w:val="24"/>
          <w:szCs w:val="24"/>
          <w:highlight w:val="none"/>
          <w:u w:val="dotted"/>
        </w:rPr>
        <w:t xml:space="preserve">            </w:t>
      </w:r>
    </w:p>
    <w:p w14:paraId="61972A68">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80" w:firstLineChars="200"/>
        <w:textAlignment w:val="auto"/>
        <w:rPr>
          <w:rFonts w:hint="eastAsia" w:ascii="宋体" w:hAnsi="宋体" w:eastAsia="宋体" w:cs="宋体"/>
          <w:color w:val="auto"/>
          <w:sz w:val="24"/>
          <w:szCs w:val="24"/>
          <w:highlight w:val="none"/>
          <w:u w:val="dotted"/>
        </w:rPr>
      </w:pPr>
      <w:r>
        <w:rPr>
          <w:rFonts w:hint="eastAsia" w:ascii="宋体" w:hAnsi="宋体" w:eastAsia="宋体" w:cs="宋体"/>
          <w:color w:val="auto"/>
          <w:sz w:val="24"/>
          <w:szCs w:val="24"/>
          <w:highlight w:val="none"/>
        </w:rPr>
        <w:t>授权代表：</w:t>
      </w:r>
      <w:r>
        <w:rPr>
          <w:rFonts w:hint="eastAsia" w:ascii="宋体" w:hAnsi="宋体" w:eastAsia="宋体" w:cs="宋体"/>
          <w:color w:val="auto"/>
          <w:sz w:val="24"/>
          <w:szCs w:val="24"/>
          <w:highlight w:val="none"/>
          <w:u w:val="dotted"/>
        </w:rPr>
        <w:t xml:space="preserve">                                          </w:t>
      </w:r>
    </w:p>
    <w:p w14:paraId="4AE7D054">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联系电话：</w:t>
      </w:r>
      <w:r>
        <w:rPr>
          <w:rFonts w:hint="eastAsia" w:ascii="宋体" w:hAnsi="宋体" w:eastAsia="宋体" w:cs="宋体"/>
          <w:color w:val="auto"/>
          <w:sz w:val="24"/>
          <w:szCs w:val="24"/>
          <w:highlight w:val="none"/>
          <w:u w:val="dotted"/>
        </w:rPr>
        <w:t xml:space="preserve">                                          </w:t>
      </w:r>
    </w:p>
    <w:p w14:paraId="2F0EE366">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地址： </w:t>
      </w:r>
      <w:r>
        <w:rPr>
          <w:rFonts w:hint="eastAsia" w:ascii="宋体" w:hAnsi="宋体" w:eastAsia="宋体" w:cs="宋体"/>
          <w:color w:val="auto"/>
          <w:sz w:val="24"/>
          <w:szCs w:val="24"/>
          <w:highlight w:val="none"/>
          <w:u w:val="dotted"/>
        </w:rPr>
        <w:t xml:space="preserve">                        </w:t>
      </w:r>
      <w:r>
        <w:rPr>
          <w:rFonts w:hint="eastAsia" w:ascii="宋体" w:hAnsi="宋体" w:eastAsia="宋体" w:cs="宋体"/>
          <w:color w:val="auto"/>
          <w:sz w:val="24"/>
          <w:szCs w:val="24"/>
          <w:highlight w:val="none"/>
        </w:rPr>
        <w:t>邮编：</w:t>
      </w:r>
      <w:r>
        <w:rPr>
          <w:rFonts w:hint="eastAsia" w:ascii="宋体" w:hAnsi="宋体" w:eastAsia="宋体" w:cs="宋体"/>
          <w:color w:val="auto"/>
          <w:sz w:val="24"/>
          <w:szCs w:val="24"/>
          <w:highlight w:val="none"/>
          <w:u w:val="dotted"/>
        </w:rPr>
        <w:t xml:space="preserve">               </w:t>
      </w:r>
    </w:p>
    <w:p w14:paraId="15333D6F">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80" w:firstLineChars="200"/>
        <w:textAlignment w:val="auto"/>
        <w:outlineLvl w:val="0"/>
        <w:rPr>
          <w:rFonts w:hint="eastAsia" w:ascii="宋体" w:hAnsi="宋体" w:eastAsia="宋体" w:cs="宋体"/>
          <w:bCs/>
          <w:color w:val="auto"/>
          <w:sz w:val="24"/>
          <w:szCs w:val="24"/>
          <w:highlight w:val="none"/>
        </w:rPr>
      </w:pPr>
      <w:bookmarkStart w:id="24" w:name="_Toc101"/>
      <w:bookmarkStart w:id="25" w:name="_Toc19533"/>
      <w:bookmarkStart w:id="26" w:name="_Toc29244"/>
      <w:bookmarkStart w:id="27" w:name="_Toc15938"/>
      <w:r>
        <w:rPr>
          <w:rFonts w:hint="eastAsia" w:ascii="宋体" w:hAnsi="宋体" w:eastAsia="宋体" w:cs="宋体"/>
          <w:bCs/>
          <w:color w:val="auto"/>
          <w:sz w:val="24"/>
          <w:szCs w:val="24"/>
          <w:highlight w:val="none"/>
        </w:rPr>
        <w:t>二、质疑项目基本情况</w:t>
      </w:r>
      <w:bookmarkEnd w:id="24"/>
      <w:bookmarkEnd w:id="25"/>
      <w:bookmarkEnd w:id="26"/>
      <w:bookmarkEnd w:id="27"/>
    </w:p>
    <w:p w14:paraId="32E12C83">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质疑项目的名称：</w:t>
      </w:r>
      <w:r>
        <w:rPr>
          <w:rFonts w:hint="eastAsia" w:ascii="宋体" w:hAnsi="宋体" w:eastAsia="宋体" w:cs="宋体"/>
          <w:color w:val="auto"/>
          <w:sz w:val="24"/>
          <w:szCs w:val="24"/>
          <w:highlight w:val="none"/>
          <w:u w:val="dotted"/>
        </w:rPr>
        <w:t xml:space="preserve">                                     </w:t>
      </w:r>
    </w:p>
    <w:p w14:paraId="7967457D">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质疑项目的编号：</w:t>
      </w:r>
      <w:r>
        <w:rPr>
          <w:rFonts w:hint="eastAsia" w:ascii="宋体" w:hAnsi="宋体" w:eastAsia="宋体" w:cs="宋体"/>
          <w:color w:val="auto"/>
          <w:sz w:val="24"/>
          <w:szCs w:val="24"/>
          <w:highlight w:val="none"/>
          <w:u w:val="dotted"/>
        </w:rPr>
        <w:t xml:space="preserve">               </w:t>
      </w:r>
      <w:r>
        <w:rPr>
          <w:rFonts w:hint="eastAsia" w:ascii="宋体" w:hAnsi="宋体" w:eastAsia="宋体" w:cs="宋体"/>
          <w:color w:val="auto"/>
          <w:sz w:val="24"/>
          <w:szCs w:val="24"/>
          <w:highlight w:val="none"/>
        </w:rPr>
        <w:t>包号：</w:t>
      </w:r>
      <w:r>
        <w:rPr>
          <w:rFonts w:hint="eastAsia" w:ascii="宋体" w:hAnsi="宋体" w:eastAsia="宋体" w:cs="宋体"/>
          <w:color w:val="auto"/>
          <w:sz w:val="24"/>
          <w:szCs w:val="24"/>
          <w:highlight w:val="none"/>
          <w:u w:val="dotted"/>
        </w:rPr>
        <w:t xml:space="preserve">                </w:t>
      </w:r>
    </w:p>
    <w:p w14:paraId="1782EE8A">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80" w:firstLineChars="200"/>
        <w:textAlignment w:val="auto"/>
        <w:rPr>
          <w:rFonts w:hint="eastAsia" w:ascii="宋体" w:hAnsi="宋体" w:eastAsia="宋体" w:cs="宋体"/>
          <w:color w:val="auto"/>
          <w:sz w:val="24"/>
          <w:szCs w:val="24"/>
          <w:highlight w:val="none"/>
          <w:u w:val="dotted"/>
        </w:rPr>
      </w:pPr>
      <w:r>
        <w:rPr>
          <w:rFonts w:hint="eastAsia" w:ascii="宋体" w:hAnsi="宋体" w:eastAsia="宋体" w:cs="宋体"/>
          <w:color w:val="auto"/>
          <w:sz w:val="24"/>
          <w:szCs w:val="24"/>
          <w:highlight w:val="none"/>
        </w:rPr>
        <w:t>采购人名称：</w:t>
      </w:r>
      <w:r>
        <w:rPr>
          <w:rFonts w:hint="eastAsia" w:ascii="宋体" w:hAnsi="宋体" w:eastAsia="宋体" w:cs="宋体"/>
          <w:color w:val="auto"/>
          <w:sz w:val="24"/>
          <w:szCs w:val="24"/>
          <w:highlight w:val="none"/>
          <w:u w:val="dotted"/>
        </w:rPr>
        <w:t xml:space="preserve">                                         </w:t>
      </w:r>
    </w:p>
    <w:p w14:paraId="71FD5861">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磋商文件</w:t>
      </w:r>
      <w:r>
        <w:rPr>
          <w:rFonts w:hint="eastAsia" w:ascii="宋体" w:hAnsi="宋体" w:eastAsia="宋体" w:cs="宋体"/>
          <w:color w:val="auto"/>
          <w:sz w:val="24"/>
          <w:szCs w:val="24"/>
          <w:highlight w:val="none"/>
        </w:rPr>
        <w:t>获取日期：</w:t>
      </w:r>
      <w:r>
        <w:rPr>
          <w:rFonts w:hint="eastAsia" w:ascii="宋体" w:hAnsi="宋体" w:eastAsia="宋体" w:cs="宋体"/>
          <w:color w:val="auto"/>
          <w:sz w:val="24"/>
          <w:szCs w:val="24"/>
          <w:highlight w:val="none"/>
          <w:u w:val="dotted"/>
        </w:rPr>
        <w:t xml:space="preserve">                                   </w:t>
      </w:r>
    </w:p>
    <w:p w14:paraId="091CBA22">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80" w:firstLineChars="200"/>
        <w:textAlignment w:val="auto"/>
        <w:outlineLvl w:val="0"/>
        <w:rPr>
          <w:rFonts w:hint="eastAsia" w:ascii="宋体" w:hAnsi="宋体" w:eastAsia="宋体" w:cs="宋体"/>
          <w:bCs/>
          <w:color w:val="auto"/>
          <w:sz w:val="24"/>
          <w:szCs w:val="24"/>
          <w:highlight w:val="none"/>
        </w:rPr>
      </w:pPr>
      <w:bookmarkStart w:id="28" w:name="_Toc25155"/>
      <w:bookmarkStart w:id="29" w:name="_Toc25298"/>
      <w:bookmarkStart w:id="30" w:name="_Toc18271"/>
      <w:bookmarkStart w:id="31" w:name="_Toc13024"/>
      <w:r>
        <w:rPr>
          <w:rFonts w:hint="eastAsia" w:ascii="宋体" w:hAnsi="宋体" w:eastAsia="宋体" w:cs="宋体"/>
          <w:bCs/>
          <w:color w:val="auto"/>
          <w:sz w:val="24"/>
          <w:szCs w:val="24"/>
          <w:highlight w:val="none"/>
        </w:rPr>
        <w:t>三、质疑事项具体内容</w:t>
      </w:r>
      <w:bookmarkEnd w:id="28"/>
      <w:bookmarkEnd w:id="29"/>
      <w:bookmarkEnd w:id="30"/>
      <w:bookmarkEnd w:id="31"/>
    </w:p>
    <w:p w14:paraId="0B18E510">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80" w:firstLineChars="200"/>
        <w:textAlignment w:val="auto"/>
        <w:rPr>
          <w:rFonts w:hint="eastAsia" w:ascii="宋体" w:hAnsi="宋体" w:eastAsia="宋体" w:cs="宋体"/>
          <w:color w:val="auto"/>
          <w:sz w:val="24"/>
          <w:szCs w:val="24"/>
          <w:highlight w:val="none"/>
          <w:u w:val="dotted"/>
        </w:rPr>
      </w:pPr>
      <w:r>
        <w:rPr>
          <w:rFonts w:hint="eastAsia" w:ascii="宋体" w:hAnsi="宋体" w:eastAsia="宋体" w:cs="宋体"/>
          <w:color w:val="auto"/>
          <w:sz w:val="24"/>
          <w:szCs w:val="24"/>
          <w:highlight w:val="none"/>
        </w:rPr>
        <w:t>质疑事项1：</w:t>
      </w:r>
      <w:r>
        <w:rPr>
          <w:rFonts w:hint="eastAsia" w:ascii="宋体" w:hAnsi="宋体" w:eastAsia="宋体" w:cs="宋体"/>
          <w:color w:val="auto"/>
          <w:sz w:val="24"/>
          <w:szCs w:val="24"/>
          <w:highlight w:val="none"/>
          <w:u w:val="dotted"/>
        </w:rPr>
        <w:t xml:space="preserve">                                         </w:t>
      </w:r>
    </w:p>
    <w:p w14:paraId="7A5B838D">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事实依据：</w:t>
      </w:r>
      <w:r>
        <w:rPr>
          <w:rFonts w:hint="eastAsia" w:ascii="宋体" w:hAnsi="宋体" w:eastAsia="宋体" w:cs="宋体"/>
          <w:color w:val="auto"/>
          <w:sz w:val="24"/>
          <w:szCs w:val="24"/>
          <w:highlight w:val="none"/>
          <w:u w:val="dotted"/>
        </w:rPr>
        <w:t xml:space="preserve">                                           </w:t>
      </w:r>
    </w:p>
    <w:p w14:paraId="0E1BF94A">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80" w:firstLineChars="200"/>
        <w:textAlignment w:val="auto"/>
        <w:rPr>
          <w:rFonts w:hint="eastAsia" w:ascii="宋体" w:hAnsi="宋体" w:eastAsia="宋体" w:cs="宋体"/>
          <w:color w:val="auto"/>
          <w:sz w:val="24"/>
          <w:szCs w:val="24"/>
          <w:highlight w:val="none"/>
          <w:u w:val="dotted"/>
        </w:rPr>
      </w:pPr>
      <w:r>
        <w:rPr>
          <w:rFonts w:hint="eastAsia" w:ascii="宋体" w:hAnsi="宋体" w:eastAsia="宋体" w:cs="宋体"/>
          <w:color w:val="auto"/>
          <w:sz w:val="24"/>
          <w:szCs w:val="24"/>
          <w:highlight w:val="none"/>
        </w:rPr>
        <w:t>法律依据：</w:t>
      </w:r>
      <w:r>
        <w:rPr>
          <w:rFonts w:hint="eastAsia" w:ascii="宋体" w:hAnsi="宋体" w:eastAsia="宋体" w:cs="宋体"/>
          <w:color w:val="auto"/>
          <w:sz w:val="24"/>
          <w:szCs w:val="24"/>
          <w:highlight w:val="none"/>
          <w:u w:val="dotted"/>
        </w:rPr>
        <w:t xml:space="preserve">                                           </w:t>
      </w:r>
    </w:p>
    <w:p w14:paraId="2B86FC9C">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80" w:firstLineChars="200"/>
        <w:textAlignment w:val="auto"/>
        <w:rPr>
          <w:rFonts w:hint="eastAsia" w:ascii="宋体" w:hAnsi="宋体" w:eastAsia="宋体" w:cs="宋体"/>
          <w:color w:val="auto"/>
          <w:sz w:val="24"/>
          <w:szCs w:val="24"/>
          <w:highlight w:val="none"/>
          <w:u w:val="dotted"/>
        </w:rPr>
      </w:pPr>
      <w:r>
        <w:rPr>
          <w:rFonts w:hint="eastAsia" w:ascii="宋体" w:hAnsi="宋体" w:eastAsia="宋体" w:cs="宋体"/>
          <w:color w:val="auto"/>
          <w:sz w:val="24"/>
          <w:szCs w:val="24"/>
          <w:highlight w:val="none"/>
        </w:rPr>
        <w:t>质疑事项2</w:t>
      </w:r>
    </w:p>
    <w:p w14:paraId="0FF571F1">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p w14:paraId="17934A95">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80" w:firstLineChars="200"/>
        <w:textAlignment w:val="auto"/>
        <w:outlineLvl w:val="0"/>
        <w:rPr>
          <w:rFonts w:hint="eastAsia" w:ascii="宋体" w:hAnsi="宋体" w:eastAsia="宋体" w:cs="宋体"/>
          <w:bCs/>
          <w:color w:val="auto"/>
          <w:sz w:val="24"/>
          <w:szCs w:val="24"/>
          <w:highlight w:val="none"/>
        </w:rPr>
      </w:pPr>
      <w:bookmarkStart w:id="32" w:name="_Toc18215"/>
      <w:bookmarkStart w:id="33" w:name="_Toc20488"/>
      <w:bookmarkStart w:id="34" w:name="_Toc22365"/>
      <w:bookmarkStart w:id="35" w:name="_Toc20697"/>
      <w:r>
        <w:rPr>
          <w:rFonts w:hint="eastAsia" w:ascii="宋体" w:hAnsi="宋体" w:eastAsia="宋体" w:cs="宋体"/>
          <w:bCs/>
          <w:color w:val="auto"/>
          <w:sz w:val="24"/>
          <w:szCs w:val="24"/>
          <w:highlight w:val="none"/>
        </w:rPr>
        <w:t>四、与质疑事项相关的质疑请求</w:t>
      </w:r>
      <w:bookmarkEnd w:id="32"/>
      <w:bookmarkEnd w:id="33"/>
      <w:bookmarkEnd w:id="34"/>
      <w:bookmarkEnd w:id="35"/>
    </w:p>
    <w:p w14:paraId="1F716D2B">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80" w:firstLineChars="200"/>
        <w:textAlignment w:val="auto"/>
        <w:rPr>
          <w:rFonts w:hint="eastAsia" w:ascii="宋体" w:hAnsi="宋体" w:eastAsia="宋体" w:cs="宋体"/>
          <w:color w:val="auto"/>
          <w:sz w:val="24"/>
          <w:szCs w:val="24"/>
          <w:highlight w:val="none"/>
          <w:u w:val="dotted"/>
        </w:rPr>
      </w:pPr>
      <w:r>
        <w:rPr>
          <w:rFonts w:hint="eastAsia" w:ascii="宋体" w:hAnsi="宋体" w:eastAsia="宋体" w:cs="宋体"/>
          <w:color w:val="auto"/>
          <w:sz w:val="24"/>
          <w:szCs w:val="24"/>
          <w:highlight w:val="none"/>
        </w:rPr>
        <w:t>请求：</w:t>
      </w:r>
      <w:r>
        <w:rPr>
          <w:rFonts w:hint="eastAsia" w:ascii="宋体" w:hAnsi="宋体" w:eastAsia="宋体" w:cs="宋体"/>
          <w:color w:val="auto"/>
          <w:sz w:val="24"/>
          <w:szCs w:val="24"/>
          <w:highlight w:val="none"/>
          <w:u w:val="dotted"/>
        </w:rPr>
        <w:t xml:space="preserve">                                               </w:t>
      </w:r>
    </w:p>
    <w:p w14:paraId="1B7B5E2E">
      <w:pPr>
        <w:keepNext w:val="0"/>
        <w:keepLines w:val="0"/>
        <w:pageBreakBefore w:val="0"/>
        <w:widowControl w:val="0"/>
        <w:shd w:val="clear" w:color="auto" w:fill="auto"/>
        <w:kinsoku/>
        <w:wordWrap/>
        <w:overflowPunct/>
        <w:topLinePunct w:val="0"/>
        <w:autoSpaceDE/>
        <w:autoSpaceDN/>
        <w:bidi w:val="0"/>
        <w:spacing w:line="540" w:lineRule="exact"/>
        <w:ind w:firstLine="480"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color w:val="auto"/>
          <w:sz w:val="24"/>
          <w:szCs w:val="24"/>
          <w:highlight w:val="none"/>
        </w:rPr>
        <w:t xml:space="preserve">签字(签章)：                   公章：                 日期：   </w:t>
      </w:r>
      <w:r>
        <w:rPr>
          <w:rFonts w:hint="eastAsia" w:ascii="宋体" w:hAnsi="宋体" w:eastAsia="宋体" w:cs="宋体"/>
          <w:color w:val="auto"/>
          <w:sz w:val="21"/>
          <w:szCs w:val="21"/>
          <w:highlight w:val="none"/>
        </w:rPr>
        <w:t xml:space="preserve"> </w:t>
      </w:r>
    </w:p>
    <w:p w14:paraId="61B92887">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p>
    <w:p w14:paraId="128503F9">
      <w:pPr>
        <w:pStyle w:val="4"/>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p>
    <w:p w14:paraId="51D61447">
      <w:pPr>
        <w:rPr>
          <w:rFonts w:hint="default" w:ascii="宋体" w:hAnsi="宋体" w:eastAsia="宋体" w:cs="宋体"/>
          <w:b w:val="0"/>
          <w:bCs w:val="0"/>
          <w:sz w:val="24"/>
          <w:szCs w:val="24"/>
          <w:highlight w:val="none"/>
          <w:lang w:val="en-US" w:eastAsia="zh-CN"/>
        </w:rPr>
      </w:pPr>
    </w:p>
    <w:p w14:paraId="440EA913">
      <w:pPr>
        <w:rPr>
          <w:rFonts w:hint="default" w:ascii="宋体" w:hAnsi="宋体" w:eastAsia="宋体" w:cs="宋体"/>
          <w:b w:val="0"/>
          <w:bCs w:val="0"/>
          <w:sz w:val="24"/>
          <w:szCs w:val="24"/>
          <w:highlight w:val="none"/>
          <w:lang w:val="en-US" w:eastAsia="zh-CN"/>
        </w:rPr>
      </w:pPr>
    </w:p>
    <w:p w14:paraId="303AB56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bCs/>
          <w:sz w:val="36"/>
          <w:szCs w:val="36"/>
          <w:highlight w:val="none"/>
          <w:lang w:val="en-US" w:eastAsia="zh-CN"/>
        </w:rPr>
        <w:t>第三章  评标办法</w:t>
      </w:r>
    </w:p>
    <w:p w14:paraId="2457C2D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bCs/>
          <w:sz w:val="24"/>
          <w:szCs w:val="24"/>
          <w:highlight w:val="none"/>
          <w:lang w:val="en-US" w:eastAsia="zh-CN"/>
        </w:rPr>
        <w:t>一  总  则</w:t>
      </w:r>
    </w:p>
    <w:p w14:paraId="1A3976BE">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1、一般规定</w:t>
      </w:r>
    </w:p>
    <w:p w14:paraId="117AA58E">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1.1 本项目的招标按照《中华人民共和国政府采购法》、《政府采购货物和服务招标投标管理办法》及政府采购的有关规定进行。</w:t>
      </w:r>
    </w:p>
    <w:p w14:paraId="23127790">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1.2 评标必须遵循邀请、公平、公正、诚实信用的原则。</w:t>
      </w:r>
    </w:p>
    <w:p w14:paraId="7E081265">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1.3 招标代理机构组织招标、开标、评标工作，全过程接受政府采购有关部门的监督、管理和指导。</w:t>
      </w:r>
    </w:p>
    <w:p w14:paraId="1678313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1.4 评标按照</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规定的内容进行，采取符合</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要求的</w:t>
      </w:r>
      <w:r>
        <w:rPr>
          <w:rFonts w:hint="eastAsia" w:ascii="宋体" w:hAnsi="宋体" w:eastAsia="宋体" w:cs="宋体"/>
          <w:b w:val="0"/>
          <w:bCs w:val="0"/>
          <w:sz w:val="24"/>
          <w:szCs w:val="24"/>
          <w:highlight w:val="none"/>
          <w:lang w:val="en-US" w:eastAsia="zh-CN"/>
        </w:rPr>
        <w:t>综合评分法</w:t>
      </w:r>
      <w:r>
        <w:rPr>
          <w:rFonts w:hint="default" w:ascii="宋体" w:hAnsi="宋体" w:eastAsia="宋体" w:cs="宋体"/>
          <w:b w:val="0"/>
          <w:bCs w:val="0"/>
          <w:sz w:val="24"/>
          <w:szCs w:val="24"/>
          <w:highlight w:val="none"/>
          <w:lang w:val="en-US" w:eastAsia="zh-CN"/>
        </w:rPr>
        <w:t>；</w:t>
      </w:r>
    </w:p>
    <w:p w14:paraId="650C223C">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1.5 本办法的评标对象是指投标人按照</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要求提供的有效</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，包括投标人应评标委员会要求对原</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作出的正式书面澄清文件。</w:t>
      </w:r>
    </w:p>
    <w:p w14:paraId="63A2867B">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2、评标组织机构的组成</w:t>
      </w:r>
    </w:p>
    <w:p w14:paraId="49E6FC27">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 xml:space="preserve">2.1 评标委员会由采购人代表和有关技术、经济等方面的专家组成，成员人数应当为 </w:t>
      </w:r>
      <w:r>
        <w:rPr>
          <w:rFonts w:hint="eastAsia" w:ascii="宋体" w:hAnsi="宋体" w:eastAsia="宋体" w:cs="宋体"/>
          <w:b w:val="0"/>
          <w:bCs w:val="0"/>
          <w:sz w:val="24"/>
          <w:szCs w:val="24"/>
          <w:highlight w:val="none"/>
          <w:lang w:val="en-US" w:eastAsia="zh-CN"/>
        </w:rPr>
        <w:t>3</w:t>
      </w:r>
      <w:r>
        <w:rPr>
          <w:rFonts w:hint="default" w:ascii="宋体" w:hAnsi="宋体" w:eastAsia="宋体" w:cs="宋体"/>
          <w:b w:val="0"/>
          <w:bCs w:val="0"/>
          <w:sz w:val="24"/>
          <w:szCs w:val="24"/>
          <w:highlight w:val="none"/>
          <w:lang w:val="en-US" w:eastAsia="zh-CN"/>
        </w:rPr>
        <w:t>人。其中，技术、经济等方面的专家不得少于成员总数的三分之二。采购数额在 1000 万元以上、技术复杂的项目，评标委员会中技术、经济方面的专家人数应当为 7 人以上单数。采购人应当从同级或上一级财政部门设立的政府采购评审专家库中，通过随机方式抽取评标专家。采购人对技术复杂、专业性极强的采购项目，通过随机方式难以确定合适评标专家的，经设区的市、自治州以上人民政府财政部门同意，可以采取选择性方式确定评标专家。</w:t>
      </w:r>
    </w:p>
    <w:p w14:paraId="49BD9DD5">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2.2 评标工作组由</w:t>
      </w:r>
      <w:r>
        <w:rPr>
          <w:rFonts w:hint="eastAsia" w:ascii="宋体" w:hAnsi="宋体" w:eastAsia="宋体" w:cs="宋体"/>
          <w:b w:val="0"/>
          <w:bCs w:val="0"/>
          <w:sz w:val="24"/>
          <w:szCs w:val="24"/>
          <w:highlight w:val="none"/>
          <w:lang w:val="en-US" w:eastAsia="zh-CN"/>
        </w:rPr>
        <w:t>采购人</w:t>
      </w:r>
      <w:r>
        <w:rPr>
          <w:rFonts w:hint="default" w:ascii="宋体" w:hAnsi="宋体" w:eastAsia="宋体" w:cs="宋体"/>
          <w:b w:val="0"/>
          <w:bCs w:val="0"/>
          <w:sz w:val="24"/>
          <w:szCs w:val="24"/>
          <w:highlight w:val="none"/>
          <w:lang w:val="en-US" w:eastAsia="zh-CN"/>
        </w:rPr>
        <w:t>及有关专家组成，由评标委员会确认，并接受其领导。</w:t>
      </w:r>
    </w:p>
    <w:p w14:paraId="675719A9">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2.3 评标委员会应相对独立工作，负责评标、撰写技术、商务评标报告。采购代理机构负责评标过程中资料的保管、发放、回收，整理、汇总评标资料。</w:t>
      </w:r>
    </w:p>
    <w:p w14:paraId="7BE08C14">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3、评标委员会职责</w:t>
      </w:r>
    </w:p>
    <w:p w14:paraId="730C56E2">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3.1 审查</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是否符合</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 xml:space="preserve">要求，并作出评价； </w:t>
      </w:r>
    </w:p>
    <w:p w14:paraId="025C4D9B">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3.2 要求投标人对</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 xml:space="preserve">有关事项作出解释或者澄清； </w:t>
      </w:r>
    </w:p>
    <w:p w14:paraId="0B032738">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3.3 推荐</w:t>
      </w:r>
      <w:r>
        <w:rPr>
          <w:rFonts w:hint="eastAsia" w:ascii="宋体" w:hAnsi="宋体" w:eastAsia="宋体" w:cs="宋体"/>
          <w:b w:val="0"/>
          <w:bCs w:val="0"/>
          <w:sz w:val="24"/>
          <w:szCs w:val="24"/>
          <w:highlight w:val="none"/>
          <w:lang w:val="en-US" w:eastAsia="zh-CN"/>
        </w:rPr>
        <w:t>成交候选人</w:t>
      </w:r>
      <w:r>
        <w:rPr>
          <w:rFonts w:hint="default" w:ascii="宋体" w:hAnsi="宋体" w:eastAsia="宋体" w:cs="宋体"/>
          <w:b w:val="0"/>
          <w:bCs w:val="0"/>
          <w:sz w:val="24"/>
          <w:szCs w:val="24"/>
          <w:highlight w:val="none"/>
          <w:lang w:val="en-US" w:eastAsia="zh-CN"/>
        </w:rPr>
        <w:t>名单；</w:t>
      </w:r>
    </w:p>
    <w:p w14:paraId="68F72E68">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3.4 向</w:t>
      </w:r>
      <w:r>
        <w:rPr>
          <w:rFonts w:hint="eastAsia" w:ascii="宋体" w:hAnsi="宋体" w:eastAsia="宋体" w:cs="宋体"/>
          <w:b w:val="0"/>
          <w:bCs w:val="0"/>
          <w:sz w:val="24"/>
          <w:szCs w:val="24"/>
          <w:highlight w:val="none"/>
          <w:lang w:val="en-US" w:eastAsia="zh-CN"/>
        </w:rPr>
        <w:t>采购人</w:t>
      </w:r>
      <w:r>
        <w:rPr>
          <w:rFonts w:hint="default" w:ascii="宋体" w:hAnsi="宋体" w:eastAsia="宋体" w:cs="宋体"/>
          <w:b w:val="0"/>
          <w:bCs w:val="0"/>
          <w:sz w:val="24"/>
          <w:szCs w:val="24"/>
          <w:highlight w:val="none"/>
          <w:lang w:val="en-US" w:eastAsia="zh-CN"/>
        </w:rPr>
        <w:t>、招标代理机构或者有关部门报告非法干预评标工作的行为。</w:t>
      </w:r>
    </w:p>
    <w:p w14:paraId="021D4EB5">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4、评标委员会义务</w:t>
      </w:r>
    </w:p>
    <w:p w14:paraId="5C137194">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4.1 遵纪守法，客观、公正、廉洁地履行职责；</w:t>
      </w:r>
    </w:p>
    <w:p w14:paraId="747F1999">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4.2 按照</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规定的评标方法和评标标准进行评标，对评审意见承担个人责任； 4.3 对评标过程和结果，以及投标人的商业秘密保密；</w:t>
      </w:r>
    </w:p>
    <w:p w14:paraId="6820C520">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4.4 参与评标报告的起草；</w:t>
      </w:r>
    </w:p>
    <w:p w14:paraId="34EB8F14">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4.5 配合有关部门的投诉处理工作；</w:t>
      </w:r>
    </w:p>
    <w:p w14:paraId="5052F016">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4.6 配合</w:t>
      </w:r>
      <w:r>
        <w:rPr>
          <w:rFonts w:hint="eastAsia" w:ascii="宋体" w:hAnsi="宋体" w:eastAsia="宋体" w:cs="宋体"/>
          <w:b w:val="0"/>
          <w:bCs w:val="0"/>
          <w:sz w:val="24"/>
          <w:szCs w:val="24"/>
          <w:highlight w:val="none"/>
          <w:lang w:val="en-US" w:eastAsia="zh-CN"/>
        </w:rPr>
        <w:t>采购人</w:t>
      </w:r>
      <w:r>
        <w:rPr>
          <w:rFonts w:hint="default" w:ascii="宋体" w:hAnsi="宋体" w:eastAsia="宋体" w:cs="宋体"/>
          <w:b w:val="0"/>
          <w:bCs w:val="0"/>
          <w:sz w:val="24"/>
          <w:szCs w:val="24"/>
          <w:highlight w:val="none"/>
          <w:lang w:val="en-US" w:eastAsia="zh-CN"/>
        </w:rPr>
        <w:t>、招标代理机构答复投标供应商提出的质疑。</w:t>
      </w:r>
    </w:p>
    <w:p w14:paraId="7D4745F1">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5、 评标程序</w:t>
      </w:r>
    </w:p>
    <w:p w14:paraId="65EFF810">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5.1 本次评标首先由评标委员会对投标人的</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进行初审，对未能通过初审的</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作无效标处理；</w:t>
      </w:r>
    </w:p>
    <w:p w14:paraId="067C3DBB">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5.2 对通过初审的投标人的</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 xml:space="preserve">进行详细的比较和评价。如需要，进行必要的澄清工作； </w:t>
      </w:r>
    </w:p>
    <w:p w14:paraId="526B564F">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5.3 评标报告与推荐</w:t>
      </w:r>
      <w:r>
        <w:rPr>
          <w:rFonts w:hint="eastAsia" w:ascii="宋体" w:hAnsi="宋体" w:eastAsia="宋体" w:cs="宋体"/>
          <w:b w:val="0"/>
          <w:bCs w:val="0"/>
          <w:sz w:val="24"/>
          <w:szCs w:val="24"/>
          <w:highlight w:val="none"/>
          <w:lang w:val="en-US" w:eastAsia="zh-CN"/>
        </w:rPr>
        <w:t>成交候选人</w:t>
      </w:r>
    </w:p>
    <w:p w14:paraId="12420C39">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5.4 招标小组各成员应当独立对每个有效响应的文件进行评价、打分，然后汇总每个供应商每项评分因素的得分。</w:t>
      </w:r>
    </w:p>
    <w:p w14:paraId="13C8062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综合评分法货物采购项目的价格分值占总分值的比重(即权值)为</w:t>
      </w:r>
      <w:r>
        <w:rPr>
          <w:rFonts w:hint="eastAsia" w:ascii="宋体" w:hAnsi="宋体" w:cs="宋体"/>
          <w:b w:val="0"/>
          <w:bCs w:val="0"/>
          <w:sz w:val="24"/>
          <w:szCs w:val="24"/>
          <w:highlight w:val="none"/>
          <w:lang w:val="en-US" w:eastAsia="zh-CN"/>
        </w:rPr>
        <w:t>3</w:t>
      </w:r>
      <w:r>
        <w:rPr>
          <w:rFonts w:hint="eastAsia" w:ascii="宋体" w:hAnsi="宋体" w:eastAsia="宋体" w:cs="宋体"/>
          <w:b w:val="0"/>
          <w:bCs w:val="0"/>
          <w:sz w:val="24"/>
          <w:szCs w:val="24"/>
          <w:highlight w:val="none"/>
          <w:lang w:val="en-US" w:eastAsia="zh-CN"/>
        </w:rPr>
        <w:t>0</w:t>
      </w:r>
      <w:r>
        <w:rPr>
          <w:rFonts w:hint="default" w:ascii="宋体" w:hAnsi="宋体" w:eastAsia="宋体" w:cs="宋体"/>
          <w:b w:val="0"/>
          <w:bCs w:val="0"/>
          <w:sz w:val="24"/>
          <w:szCs w:val="24"/>
          <w:highlight w:val="none"/>
          <w:lang w:val="en-US" w:eastAsia="zh-CN"/>
        </w:rPr>
        <w:t>％， 采购项目中含不同采购对象的，以占项目资金比例最高的采购对象确定其项目属性。其价格不列为评分因素，有特殊情况需要在上述规定范围外设定价格分权重的。</w:t>
      </w:r>
    </w:p>
    <w:p w14:paraId="29A2897F">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综合评分法中的价格分统一采用低价优先法计算，即满足</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要求且最后报价最低的供应商的价格为招标基准价，其价格分为满分。其他供应商的价格分统一按照下列公式计算：投标报价得分=（评标基准价/投标报价）×价格权重</w:t>
      </w:r>
    </w:p>
    <w:p w14:paraId="44EFF06F">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项目评审过程中，不得去掉最后报价中的最高报价和最低报价。</w:t>
      </w:r>
    </w:p>
    <w:p w14:paraId="04BB93B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招标小组应当根据综合评分情况，按照评审得分由高到低顺序推荐 3 名以上</w:t>
      </w:r>
      <w:r>
        <w:rPr>
          <w:rFonts w:hint="eastAsia" w:ascii="宋体" w:hAnsi="宋体" w:eastAsia="宋体" w:cs="宋体"/>
          <w:b w:val="0"/>
          <w:bCs w:val="0"/>
          <w:sz w:val="24"/>
          <w:szCs w:val="24"/>
          <w:highlight w:val="none"/>
          <w:lang w:val="en-US" w:eastAsia="zh-CN"/>
        </w:rPr>
        <w:t>成交</w:t>
      </w:r>
      <w:r>
        <w:rPr>
          <w:rFonts w:hint="default" w:ascii="宋体" w:hAnsi="宋体" w:eastAsia="宋体" w:cs="宋体"/>
          <w:b w:val="0"/>
          <w:bCs w:val="0"/>
          <w:sz w:val="24"/>
          <w:szCs w:val="24"/>
          <w:highlight w:val="none"/>
          <w:lang w:val="en-US" w:eastAsia="zh-CN"/>
        </w:rPr>
        <w:t>候选供应商，评审得分相同的且投标报价不同的，按投标报价低的中标；评审得分相同且投标报价相同的，质量技术高的排在前，评审得分相同且投标报价相同的，质量技术分相同的，售后服务分高的排在前。</w:t>
      </w:r>
    </w:p>
    <w:p w14:paraId="673CA2E7">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p>
    <w:p w14:paraId="55D0ECFD">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p>
    <w:p w14:paraId="5AC8E818">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p>
    <w:p w14:paraId="7DEE03B9">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p>
    <w:p w14:paraId="32EA9C2B">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p>
    <w:p w14:paraId="77654D20">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p>
    <w:p w14:paraId="4FB8309C">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p>
    <w:p w14:paraId="08CBD931">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p>
    <w:p w14:paraId="78DEC9C5">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p>
    <w:p w14:paraId="5CB80104">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p>
    <w:p w14:paraId="70F8C22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p>
    <w:p w14:paraId="7FF6B1CB">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p>
    <w:p w14:paraId="05EBB54F">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p>
    <w:p w14:paraId="6BA79745">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p>
    <w:p w14:paraId="3E694197">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p>
    <w:p w14:paraId="2E1D4DDF">
      <w:pPr>
        <w:keepNext w:val="0"/>
        <w:keepLines w:val="0"/>
        <w:pageBreakBefore w:val="0"/>
        <w:widowControl w:val="0"/>
        <w:shd w:val="clear" w:color="auto" w:fill="auto"/>
        <w:kinsoku/>
        <w:wordWrap/>
        <w:overflowPunct/>
        <w:topLinePunct w:val="0"/>
        <w:autoSpaceDE/>
        <w:autoSpaceDN/>
        <w:bidi w:val="0"/>
        <w:adjustRightInd/>
        <w:snapToGrid/>
        <w:spacing w:line="360" w:lineRule="auto"/>
        <w:jc w:val="center"/>
        <w:textAlignment w:val="auto"/>
        <w:outlineLvl w:val="1"/>
        <w:rPr>
          <w:rFonts w:hint="eastAsia" w:ascii="宋体" w:hAnsi="Times New Roman" w:eastAsia="宋体" w:cs="Times New Roman"/>
          <w:b/>
          <w:bCs w:val="0"/>
          <w:color w:val="auto"/>
          <w:sz w:val="24"/>
          <w:szCs w:val="24"/>
          <w:highlight w:val="none"/>
        </w:rPr>
      </w:pPr>
      <w:r>
        <w:rPr>
          <w:rFonts w:hint="eastAsia" w:ascii="宋体" w:hAnsi="Times New Roman" w:eastAsia="宋体" w:cs="Times New Roman"/>
          <w:b/>
          <w:bCs w:val="0"/>
          <w:color w:val="auto"/>
          <w:sz w:val="24"/>
          <w:szCs w:val="24"/>
          <w:highlight w:val="none"/>
        </w:rPr>
        <w:t xml:space="preserve">二  </w:t>
      </w:r>
      <w:r>
        <w:rPr>
          <w:rFonts w:hint="eastAsia" w:ascii="宋体" w:hAnsi="Times New Roman" w:eastAsia="宋体" w:cs="Times New Roman"/>
          <w:b/>
          <w:bCs w:val="0"/>
          <w:color w:val="auto"/>
          <w:sz w:val="24"/>
          <w:szCs w:val="24"/>
          <w:highlight w:val="none"/>
          <w:lang w:val="en-US" w:eastAsia="zh-CN"/>
        </w:rPr>
        <w:t>响应文件</w:t>
      </w:r>
      <w:r>
        <w:rPr>
          <w:rFonts w:hint="eastAsia" w:ascii="宋体" w:hAnsi="Times New Roman" w:eastAsia="宋体" w:cs="Times New Roman"/>
          <w:b/>
          <w:bCs w:val="0"/>
          <w:color w:val="auto"/>
          <w:sz w:val="24"/>
          <w:szCs w:val="24"/>
          <w:highlight w:val="none"/>
        </w:rPr>
        <w:t>初审</w:t>
      </w:r>
    </w:p>
    <w:p w14:paraId="57301B87">
      <w:pPr>
        <w:shd w:val="clear" w:color="auto" w:fill="auto"/>
        <w:spacing w:line="400" w:lineRule="exact"/>
        <w:ind w:firstLine="352" w:firstLineChars="147"/>
        <w:rPr>
          <w:rFonts w:hint="eastAsia" w:ascii="宋体" w:hAnsi="Times New Roman" w:eastAsia="宋体" w:cs="Times New Roman"/>
          <w:b w:val="0"/>
          <w:bCs/>
          <w:color w:val="auto"/>
          <w:sz w:val="24"/>
          <w:szCs w:val="24"/>
          <w:highlight w:val="none"/>
        </w:rPr>
      </w:pPr>
      <w:r>
        <w:rPr>
          <w:rFonts w:hint="eastAsia" w:ascii="宋体" w:hAnsi="Times New Roman" w:eastAsia="宋体" w:cs="Times New Roman"/>
          <w:b w:val="0"/>
          <w:bCs/>
          <w:color w:val="auto"/>
          <w:sz w:val="24"/>
          <w:szCs w:val="24"/>
          <w:highlight w:val="none"/>
          <w:lang w:val="en-US" w:eastAsia="zh-CN"/>
        </w:rPr>
        <w:t>6、</w:t>
      </w:r>
      <w:r>
        <w:rPr>
          <w:rFonts w:hint="eastAsia" w:ascii="宋体" w:hAnsi="Times New Roman" w:eastAsia="宋体" w:cs="Times New Roman"/>
          <w:b w:val="0"/>
          <w:bCs/>
          <w:color w:val="auto"/>
          <w:sz w:val="24"/>
          <w:szCs w:val="24"/>
          <w:highlight w:val="none"/>
        </w:rPr>
        <w:t>资格性审查:</w:t>
      </w:r>
    </w:p>
    <w:p w14:paraId="04A50514">
      <w:pPr>
        <w:shd w:val="clear" w:color="auto" w:fill="auto"/>
        <w:spacing w:line="400" w:lineRule="exact"/>
        <w:ind w:firstLine="352" w:firstLineChars="147"/>
        <w:rPr>
          <w:rFonts w:hint="eastAsia" w:ascii="Times New Roman" w:hAnsi="Times New Roman" w:eastAsia="宋体" w:cs="Times New Roman"/>
          <w:color w:val="auto"/>
          <w:sz w:val="24"/>
          <w:szCs w:val="24"/>
          <w:highlight w:val="none"/>
        </w:rPr>
      </w:pPr>
      <w:r>
        <w:rPr>
          <w:rFonts w:hint="eastAsia" w:ascii="宋体" w:hAnsi="宋体" w:eastAsia="宋体" w:cs="宋体"/>
          <w:color w:val="auto"/>
          <w:sz w:val="24"/>
          <w:szCs w:val="24"/>
          <w:highlight w:val="none"/>
          <w:lang w:val="en-US" w:eastAsia="zh-CN"/>
        </w:rPr>
        <w:t>6.1</w:t>
      </w:r>
      <w:r>
        <w:rPr>
          <w:rFonts w:hint="eastAsia" w:ascii="Times New Roman" w:hAnsi="Times New Roman" w:eastAsia="宋体" w:cs="Times New Roman"/>
          <w:color w:val="auto"/>
          <w:sz w:val="24"/>
          <w:szCs w:val="24"/>
          <w:highlight w:val="none"/>
        </w:rPr>
        <w:t>评审细则</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1"/>
        <w:gridCol w:w="547"/>
        <w:gridCol w:w="6649"/>
        <w:gridCol w:w="555"/>
        <w:gridCol w:w="654"/>
      </w:tblGrid>
      <w:tr w14:paraId="294BC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 w:hRule="atLeast"/>
          <w:jc w:val="center"/>
        </w:trPr>
        <w:tc>
          <w:tcPr>
            <w:tcW w:w="881" w:type="dxa"/>
            <w:vMerge w:val="restart"/>
            <w:vAlign w:val="center"/>
          </w:tcPr>
          <w:p w14:paraId="664CC4CF">
            <w:pPr>
              <w:shd w:val="clear" w:color="auto" w:fill="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项目</w:t>
            </w:r>
          </w:p>
        </w:tc>
        <w:tc>
          <w:tcPr>
            <w:tcW w:w="7196" w:type="dxa"/>
            <w:gridSpan w:val="2"/>
            <w:vMerge w:val="restart"/>
            <w:vAlign w:val="center"/>
          </w:tcPr>
          <w:p w14:paraId="218BD494">
            <w:pPr>
              <w:shd w:val="clear" w:color="auto" w:fill="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评审内容</w:t>
            </w:r>
          </w:p>
        </w:tc>
        <w:tc>
          <w:tcPr>
            <w:tcW w:w="1209" w:type="dxa"/>
            <w:gridSpan w:val="2"/>
            <w:vAlign w:val="center"/>
          </w:tcPr>
          <w:p w14:paraId="594BEF20">
            <w:pPr>
              <w:shd w:val="clear" w:color="auto" w:fill="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评审意见</w:t>
            </w:r>
          </w:p>
        </w:tc>
      </w:tr>
      <w:tr w14:paraId="1253D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881" w:type="dxa"/>
            <w:vMerge w:val="continue"/>
            <w:vAlign w:val="center"/>
          </w:tcPr>
          <w:p w14:paraId="04D4178A">
            <w:pPr>
              <w:shd w:val="clear" w:color="auto" w:fill="auto"/>
              <w:rPr>
                <w:rFonts w:hint="eastAsia" w:ascii="宋体" w:hAnsi="宋体" w:eastAsia="宋体" w:cs="宋体"/>
                <w:color w:val="auto"/>
                <w:sz w:val="24"/>
                <w:szCs w:val="24"/>
                <w:highlight w:val="none"/>
              </w:rPr>
            </w:pPr>
          </w:p>
        </w:tc>
        <w:tc>
          <w:tcPr>
            <w:tcW w:w="7196" w:type="dxa"/>
            <w:gridSpan w:val="2"/>
            <w:vMerge w:val="continue"/>
          </w:tcPr>
          <w:p w14:paraId="62A38892">
            <w:pPr>
              <w:shd w:val="clear" w:color="auto" w:fill="auto"/>
              <w:rPr>
                <w:rFonts w:hint="eastAsia" w:ascii="宋体" w:hAnsi="宋体" w:eastAsia="宋体" w:cs="宋体"/>
                <w:color w:val="auto"/>
                <w:sz w:val="24"/>
                <w:szCs w:val="24"/>
                <w:highlight w:val="none"/>
              </w:rPr>
            </w:pPr>
          </w:p>
        </w:tc>
        <w:tc>
          <w:tcPr>
            <w:tcW w:w="555" w:type="dxa"/>
            <w:vAlign w:val="center"/>
          </w:tcPr>
          <w:p w14:paraId="5D5F5A32">
            <w:pPr>
              <w:shd w:val="clear" w:color="auto" w:fill="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是</w:t>
            </w:r>
          </w:p>
        </w:tc>
        <w:tc>
          <w:tcPr>
            <w:tcW w:w="654" w:type="dxa"/>
            <w:vAlign w:val="center"/>
          </w:tcPr>
          <w:p w14:paraId="60860EF4">
            <w:pPr>
              <w:shd w:val="clear" w:color="auto" w:fill="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否</w:t>
            </w:r>
          </w:p>
        </w:tc>
      </w:tr>
      <w:tr w14:paraId="53238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881" w:type="dxa"/>
            <w:vMerge w:val="restart"/>
            <w:vAlign w:val="center"/>
          </w:tcPr>
          <w:p w14:paraId="26ABF744">
            <w:pPr>
              <w:shd w:val="clear" w:color="auto" w:fill="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审</w:t>
            </w:r>
          </w:p>
          <w:p w14:paraId="00B0617E">
            <w:pPr>
              <w:shd w:val="clear" w:color="auto" w:fill="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查</w:t>
            </w:r>
          </w:p>
          <w:p w14:paraId="628DC761">
            <w:pPr>
              <w:shd w:val="clear" w:color="auto" w:fill="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标</w:t>
            </w:r>
          </w:p>
          <w:p w14:paraId="61AA62FE">
            <w:pPr>
              <w:shd w:val="clear" w:color="auto" w:fill="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准</w:t>
            </w:r>
          </w:p>
          <w:p w14:paraId="6A442CF7">
            <w:pPr>
              <w:shd w:val="clear" w:color="auto" w:fill="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(适</w:t>
            </w:r>
          </w:p>
          <w:p w14:paraId="085A83FB">
            <w:pPr>
              <w:shd w:val="clear" w:color="auto" w:fill="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用</w:t>
            </w:r>
          </w:p>
          <w:p w14:paraId="34DB5208">
            <w:pPr>
              <w:shd w:val="clear" w:color="auto" w:fill="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于</w:t>
            </w:r>
          </w:p>
          <w:p w14:paraId="1D12FFE2">
            <w:pPr>
              <w:shd w:val="clear" w:color="auto" w:fill="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资</w:t>
            </w:r>
          </w:p>
          <w:p w14:paraId="3BC8CEEA">
            <w:pPr>
              <w:shd w:val="clear" w:color="auto" w:fill="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格</w:t>
            </w:r>
          </w:p>
          <w:p w14:paraId="20E0C086">
            <w:pPr>
              <w:shd w:val="clear" w:color="auto" w:fill="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后</w:t>
            </w:r>
          </w:p>
          <w:p w14:paraId="427DF894">
            <w:pPr>
              <w:shd w:val="clear" w:color="auto" w:fill="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审)</w:t>
            </w:r>
          </w:p>
        </w:tc>
        <w:tc>
          <w:tcPr>
            <w:tcW w:w="547" w:type="dxa"/>
            <w:vAlign w:val="center"/>
          </w:tcPr>
          <w:p w14:paraId="6125947B">
            <w:pPr>
              <w:shd w:val="clear" w:color="auto" w:fill="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6649" w:type="dxa"/>
            <w:vAlign w:val="center"/>
          </w:tcPr>
          <w:p w14:paraId="4132E761">
            <w:pPr>
              <w:widowControl/>
              <w:shd w:val="clear" w:color="auto" w:fill="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具备三证合一营业执照副本</w:t>
            </w:r>
          </w:p>
        </w:tc>
        <w:tc>
          <w:tcPr>
            <w:tcW w:w="555" w:type="dxa"/>
          </w:tcPr>
          <w:p w14:paraId="493E22F3">
            <w:pPr>
              <w:shd w:val="clear" w:color="auto" w:fill="auto"/>
              <w:rPr>
                <w:rFonts w:hint="eastAsia" w:ascii="宋体" w:hAnsi="宋体" w:eastAsia="宋体" w:cs="宋体"/>
                <w:color w:val="auto"/>
                <w:sz w:val="24"/>
                <w:szCs w:val="24"/>
                <w:highlight w:val="none"/>
              </w:rPr>
            </w:pPr>
          </w:p>
        </w:tc>
        <w:tc>
          <w:tcPr>
            <w:tcW w:w="654" w:type="dxa"/>
          </w:tcPr>
          <w:p w14:paraId="43D0CA8F">
            <w:pPr>
              <w:shd w:val="clear" w:color="auto" w:fill="auto"/>
              <w:rPr>
                <w:rFonts w:hint="eastAsia" w:ascii="宋体" w:hAnsi="宋体" w:eastAsia="宋体" w:cs="宋体"/>
                <w:color w:val="auto"/>
                <w:sz w:val="24"/>
                <w:szCs w:val="24"/>
                <w:highlight w:val="none"/>
              </w:rPr>
            </w:pPr>
          </w:p>
        </w:tc>
      </w:tr>
      <w:tr w14:paraId="722DC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881" w:type="dxa"/>
            <w:vMerge w:val="continue"/>
            <w:vAlign w:val="center"/>
          </w:tcPr>
          <w:p w14:paraId="3C5F468C">
            <w:pPr>
              <w:shd w:val="clear" w:color="auto" w:fill="auto"/>
              <w:rPr>
                <w:rFonts w:hint="eastAsia" w:ascii="宋体" w:hAnsi="宋体" w:eastAsia="宋体" w:cs="宋体"/>
                <w:color w:val="auto"/>
                <w:sz w:val="24"/>
                <w:szCs w:val="24"/>
                <w:highlight w:val="none"/>
              </w:rPr>
            </w:pPr>
          </w:p>
        </w:tc>
        <w:tc>
          <w:tcPr>
            <w:tcW w:w="547" w:type="dxa"/>
            <w:vAlign w:val="center"/>
          </w:tcPr>
          <w:p w14:paraId="6F28E62C">
            <w:pPr>
              <w:shd w:val="clear" w:color="auto" w:fill="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6649" w:type="dxa"/>
            <w:vAlign w:val="center"/>
          </w:tcPr>
          <w:p w14:paraId="58DB9D26">
            <w:pPr>
              <w:widowControl/>
              <w:shd w:val="clear" w:color="auto" w:fill="auto"/>
              <w:jc w:val="left"/>
              <w:textAlignment w:val="center"/>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lang w:eastAsia="zh-CN"/>
              </w:rPr>
              <w:t>投标</w:t>
            </w:r>
            <w:r>
              <w:rPr>
                <w:rFonts w:hint="eastAsia" w:ascii="宋体" w:hAnsi="宋体" w:eastAsia="宋体" w:cs="宋体"/>
                <w:color w:val="auto"/>
                <w:kern w:val="0"/>
                <w:sz w:val="24"/>
                <w:szCs w:val="24"/>
                <w:highlight w:val="none"/>
              </w:rPr>
              <w:t>保证金</w:t>
            </w:r>
            <w:r>
              <w:rPr>
                <w:rFonts w:hint="eastAsia" w:ascii="宋体" w:hAnsi="宋体" w:eastAsia="宋体" w:cs="宋体"/>
                <w:color w:val="auto"/>
                <w:kern w:val="0"/>
                <w:sz w:val="24"/>
                <w:szCs w:val="24"/>
                <w:highlight w:val="none"/>
                <w:lang w:eastAsia="zh-CN"/>
              </w:rPr>
              <w:t>汇款凭证和保证金</w:t>
            </w:r>
            <w:r>
              <w:rPr>
                <w:rFonts w:hint="eastAsia" w:ascii="宋体" w:hAnsi="宋体" w:eastAsia="宋体" w:cs="宋体"/>
                <w:color w:val="auto"/>
                <w:kern w:val="0"/>
                <w:sz w:val="24"/>
                <w:szCs w:val="24"/>
                <w:highlight w:val="none"/>
              </w:rPr>
              <w:t>收据</w:t>
            </w:r>
            <w:r>
              <w:rPr>
                <w:rFonts w:hint="eastAsia" w:ascii="宋体" w:hAnsi="宋体" w:eastAsia="宋体" w:cs="宋体"/>
                <w:color w:val="auto"/>
                <w:kern w:val="0"/>
                <w:sz w:val="24"/>
                <w:szCs w:val="24"/>
                <w:highlight w:val="none"/>
                <w:lang w:eastAsia="zh-CN"/>
              </w:rPr>
              <w:t>或</w:t>
            </w:r>
            <w:r>
              <w:rPr>
                <w:rFonts w:hint="eastAsia" w:ascii="宋体" w:hAnsi="宋体" w:eastAsia="宋体" w:cs="宋体"/>
                <w:color w:val="auto"/>
                <w:kern w:val="0"/>
                <w:sz w:val="24"/>
                <w:szCs w:val="24"/>
                <w:highlight w:val="none"/>
                <w:lang w:val="en-US" w:eastAsia="zh-CN"/>
              </w:rPr>
              <w:t>投标担保函</w:t>
            </w:r>
          </w:p>
        </w:tc>
        <w:tc>
          <w:tcPr>
            <w:tcW w:w="555" w:type="dxa"/>
          </w:tcPr>
          <w:p w14:paraId="0348B62C">
            <w:pPr>
              <w:shd w:val="clear" w:color="auto" w:fill="auto"/>
              <w:rPr>
                <w:rFonts w:hint="eastAsia" w:ascii="宋体" w:hAnsi="宋体" w:eastAsia="宋体" w:cs="宋体"/>
                <w:color w:val="auto"/>
                <w:sz w:val="24"/>
                <w:szCs w:val="24"/>
                <w:highlight w:val="none"/>
              </w:rPr>
            </w:pPr>
          </w:p>
        </w:tc>
        <w:tc>
          <w:tcPr>
            <w:tcW w:w="654" w:type="dxa"/>
          </w:tcPr>
          <w:p w14:paraId="10468E24">
            <w:pPr>
              <w:shd w:val="clear" w:color="auto" w:fill="auto"/>
              <w:rPr>
                <w:rFonts w:hint="eastAsia" w:ascii="宋体" w:hAnsi="宋体" w:eastAsia="宋体" w:cs="宋体"/>
                <w:color w:val="auto"/>
                <w:sz w:val="24"/>
                <w:szCs w:val="24"/>
                <w:highlight w:val="none"/>
              </w:rPr>
            </w:pPr>
          </w:p>
        </w:tc>
      </w:tr>
      <w:tr w14:paraId="3E86C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jc w:val="center"/>
        </w:trPr>
        <w:tc>
          <w:tcPr>
            <w:tcW w:w="881" w:type="dxa"/>
            <w:vMerge w:val="continue"/>
            <w:vAlign w:val="center"/>
          </w:tcPr>
          <w:p w14:paraId="33FE55C6">
            <w:pPr>
              <w:shd w:val="clear" w:color="auto" w:fill="auto"/>
              <w:rPr>
                <w:rFonts w:hint="eastAsia" w:ascii="宋体" w:hAnsi="宋体" w:eastAsia="宋体" w:cs="宋体"/>
                <w:color w:val="auto"/>
                <w:sz w:val="24"/>
                <w:szCs w:val="24"/>
                <w:highlight w:val="none"/>
              </w:rPr>
            </w:pPr>
          </w:p>
        </w:tc>
        <w:tc>
          <w:tcPr>
            <w:tcW w:w="547" w:type="dxa"/>
            <w:vAlign w:val="center"/>
          </w:tcPr>
          <w:p w14:paraId="639AEF96">
            <w:pPr>
              <w:shd w:val="clear" w:color="auto" w:fill="auto"/>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3</w:t>
            </w:r>
          </w:p>
        </w:tc>
        <w:tc>
          <w:tcPr>
            <w:tcW w:w="6649" w:type="dxa"/>
            <w:vAlign w:val="center"/>
          </w:tcPr>
          <w:p w14:paraId="7629DA19">
            <w:pPr>
              <w:widowControl/>
              <w:shd w:val="clear" w:color="auto" w:fill="auto"/>
              <w:jc w:val="left"/>
              <w:textAlignment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法定代表人投标</w:t>
            </w:r>
            <w:r>
              <w:rPr>
                <w:rFonts w:hint="eastAsia" w:ascii="宋体" w:hAnsi="宋体" w:eastAsia="宋体" w:cs="宋体"/>
                <w:color w:val="auto"/>
                <w:kern w:val="0"/>
                <w:sz w:val="24"/>
                <w:szCs w:val="24"/>
                <w:highlight w:val="none"/>
                <w:lang w:val="en-US" w:eastAsia="zh-CN"/>
              </w:rPr>
              <w:t>须</w:t>
            </w:r>
            <w:r>
              <w:rPr>
                <w:rFonts w:hint="eastAsia" w:ascii="宋体" w:hAnsi="宋体" w:eastAsia="宋体" w:cs="宋体"/>
                <w:color w:val="auto"/>
                <w:kern w:val="0"/>
                <w:sz w:val="24"/>
                <w:szCs w:val="24"/>
                <w:highlight w:val="none"/>
              </w:rPr>
              <w:t>提供法定代表人资格证明书，委托代理人投标需提供法定代表人授权委托书</w:t>
            </w:r>
          </w:p>
        </w:tc>
        <w:tc>
          <w:tcPr>
            <w:tcW w:w="555" w:type="dxa"/>
          </w:tcPr>
          <w:p w14:paraId="672A0C0A">
            <w:pPr>
              <w:shd w:val="clear" w:color="auto" w:fill="auto"/>
              <w:rPr>
                <w:rFonts w:hint="eastAsia" w:ascii="宋体" w:hAnsi="宋体" w:eastAsia="宋体" w:cs="宋体"/>
                <w:color w:val="auto"/>
                <w:sz w:val="24"/>
                <w:szCs w:val="24"/>
                <w:highlight w:val="none"/>
              </w:rPr>
            </w:pPr>
          </w:p>
        </w:tc>
        <w:tc>
          <w:tcPr>
            <w:tcW w:w="654" w:type="dxa"/>
          </w:tcPr>
          <w:p w14:paraId="12B82479">
            <w:pPr>
              <w:shd w:val="clear" w:color="auto" w:fill="auto"/>
              <w:rPr>
                <w:rFonts w:hint="eastAsia" w:ascii="宋体" w:hAnsi="宋体" w:eastAsia="宋体" w:cs="宋体"/>
                <w:color w:val="auto"/>
                <w:sz w:val="24"/>
                <w:szCs w:val="24"/>
                <w:highlight w:val="none"/>
              </w:rPr>
            </w:pPr>
          </w:p>
        </w:tc>
      </w:tr>
      <w:tr w14:paraId="5C125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8" w:hRule="atLeast"/>
          <w:jc w:val="center"/>
        </w:trPr>
        <w:tc>
          <w:tcPr>
            <w:tcW w:w="881" w:type="dxa"/>
            <w:vMerge w:val="continue"/>
            <w:vAlign w:val="center"/>
          </w:tcPr>
          <w:p w14:paraId="4115AC93">
            <w:pPr>
              <w:shd w:val="clear" w:color="auto" w:fill="auto"/>
              <w:rPr>
                <w:rFonts w:hint="eastAsia" w:ascii="宋体" w:hAnsi="宋体" w:eastAsia="宋体" w:cs="宋体"/>
                <w:color w:val="auto"/>
                <w:sz w:val="24"/>
                <w:szCs w:val="24"/>
                <w:highlight w:val="none"/>
              </w:rPr>
            </w:pPr>
          </w:p>
        </w:tc>
        <w:tc>
          <w:tcPr>
            <w:tcW w:w="547" w:type="dxa"/>
            <w:vAlign w:val="center"/>
          </w:tcPr>
          <w:p w14:paraId="292B6759">
            <w:pPr>
              <w:shd w:val="clear" w:color="auto" w:fill="auto"/>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4</w:t>
            </w:r>
          </w:p>
        </w:tc>
        <w:tc>
          <w:tcPr>
            <w:tcW w:w="6649" w:type="dxa"/>
            <w:vAlign w:val="center"/>
          </w:tcPr>
          <w:p w14:paraId="355FE6EA">
            <w:pPr>
              <w:widowControl/>
              <w:shd w:val="clear" w:color="auto" w:fill="auto"/>
              <w:jc w:val="left"/>
              <w:textAlignment w:val="center"/>
              <w:rPr>
                <w:rFonts w:hint="eastAsia" w:ascii="宋体" w:hAnsi="宋体" w:eastAsia="宋体" w:cs="宋体"/>
                <w:color w:val="auto"/>
                <w:kern w:val="0"/>
                <w:sz w:val="24"/>
                <w:szCs w:val="24"/>
                <w:highlight w:val="none"/>
              </w:rPr>
            </w:pPr>
            <w:r>
              <w:rPr>
                <w:rFonts w:hint="eastAsia" w:ascii="宋体" w:hAnsi="宋体" w:eastAsia="宋体" w:cs="宋体"/>
                <w:kern w:val="2"/>
                <w:sz w:val="24"/>
                <w:szCs w:val="24"/>
                <w:highlight w:val="none"/>
                <w:lang w:val="en-US" w:eastAsia="zh-CN" w:bidi="ar-SA"/>
              </w:rPr>
              <w:t>投标企业须提供参加本次采购活动前三年内未被“信用中国”（www.creditchina.gov.cn）、中国政府采购网（www.ccgp.gov.cn）列入失信被执行人、重大税收违法案件当事人名单、政府采购严重违法失信行为记录名单（提供查询结果网页截图并加盖供应商公章）</w:t>
            </w:r>
          </w:p>
        </w:tc>
        <w:tc>
          <w:tcPr>
            <w:tcW w:w="555" w:type="dxa"/>
          </w:tcPr>
          <w:p w14:paraId="1E38E306">
            <w:pPr>
              <w:shd w:val="clear" w:color="auto" w:fill="auto"/>
              <w:rPr>
                <w:rFonts w:hint="eastAsia" w:ascii="宋体" w:hAnsi="宋体" w:eastAsia="宋体" w:cs="宋体"/>
                <w:color w:val="auto"/>
                <w:sz w:val="24"/>
                <w:szCs w:val="24"/>
                <w:highlight w:val="none"/>
              </w:rPr>
            </w:pPr>
          </w:p>
        </w:tc>
        <w:tc>
          <w:tcPr>
            <w:tcW w:w="654" w:type="dxa"/>
          </w:tcPr>
          <w:p w14:paraId="27348669">
            <w:pPr>
              <w:shd w:val="clear" w:color="auto" w:fill="auto"/>
              <w:rPr>
                <w:rFonts w:hint="eastAsia" w:ascii="宋体" w:hAnsi="宋体" w:eastAsia="宋体" w:cs="宋体"/>
                <w:color w:val="auto"/>
                <w:sz w:val="24"/>
                <w:szCs w:val="24"/>
                <w:highlight w:val="none"/>
              </w:rPr>
            </w:pPr>
          </w:p>
        </w:tc>
      </w:tr>
      <w:tr w14:paraId="4D2D6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jc w:val="center"/>
        </w:trPr>
        <w:tc>
          <w:tcPr>
            <w:tcW w:w="881" w:type="dxa"/>
            <w:vMerge w:val="continue"/>
            <w:vAlign w:val="center"/>
          </w:tcPr>
          <w:p w14:paraId="7F13D83E">
            <w:pPr>
              <w:shd w:val="clear" w:color="auto" w:fill="auto"/>
              <w:rPr>
                <w:rFonts w:hint="eastAsia" w:ascii="宋体" w:hAnsi="宋体" w:eastAsia="宋体" w:cs="宋体"/>
                <w:color w:val="auto"/>
                <w:sz w:val="24"/>
                <w:szCs w:val="24"/>
                <w:highlight w:val="none"/>
              </w:rPr>
            </w:pPr>
          </w:p>
        </w:tc>
        <w:tc>
          <w:tcPr>
            <w:tcW w:w="547" w:type="dxa"/>
            <w:vAlign w:val="center"/>
          </w:tcPr>
          <w:p w14:paraId="65A17D34">
            <w:pPr>
              <w:shd w:val="clear" w:color="auto" w:fill="auto"/>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5</w:t>
            </w:r>
          </w:p>
        </w:tc>
        <w:tc>
          <w:tcPr>
            <w:tcW w:w="6649" w:type="dxa"/>
            <w:vAlign w:val="center"/>
          </w:tcPr>
          <w:p w14:paraId="4507B1F1">
            <w:pPr>
              <w:widowControl/>
              <w:shd w:val="clear" w:color="auto" w:fill="auto"/>
              <w:jc w:val="left"/>
              <w:textAlignment w:val="center"/>
              <w:rPr>
                <w:rFonts w:hint="eastAsia" w:ascii="宋体" w:hAnsi="宋体" w:eastAsia="宋体" w:cs="宋体"/>
                <w:color w:val="auto"/>
                <w:kern w:val="0"/>
                <w:sz w:val="24"/>
                <w:szCs w:val="24"/>
                <w:highlight w:val="none"/>
              </w:rPr>
            </w:pPr>
            <w:r>
              <w:rPr>
                <w:rFonts w:hint="eastAsia" w:ascii="宋体" w:hAnsi="宋体" w:eastAsia="宋体" w:cs="宋体"/>
                <w:kern w:val="2"/>
                <w:sz w:val="24"/>
                <w:szCs w:val="24"/>
                <w:highlight w:val="none"/>
                <w:lang w:val="en-US" w:eastAsia="zh-CN" w:bidi="ar-SA"/>
              </w:rPr>
              <w:t>投标企业须提供投标人（被授权在职人员）近六个月内任意一个月社保证明</w:t>
            </w:r>
          </w:p>
        </w:tc>
        <w:tc>
          <w:tcPr>
            <w:tcW w:w="555" w:type="dxa"/>
          </w:tcPr>
          <w:p w14:paraId="0E60503A">
            <w:pPr>
              <w:shd w:val="clear" w:color="auto" w:fill="auto"/>
              <w:rPr>
                <w:rFonts w:hint="eastAsia" w:ascii="宋体" w:hAnsi="宋体" w:eastAsia="宋体" w:cs="宋体"/>
                <w:color w:val="auto"/>
                <w:sz w:val="24"/>
                <w:szCs w:val="24"/>
                <w:highlight w:val="none"/>
              </w:rPr>
            </w:pPr>
          </w:p>
        </w:tc>
        <w:tc>
          <w:tcPr>
            <w:tcW w:w="654" w:type="dxa"/>
          </w:tcPr>
          <w:p w14:paraId="2B050FD7">
            <w:pPr>
              <w:shd w:val="clear" w:color="auto" w:fill="auto"/>
              <w:rPr>
                <w:rFonts w:hint="eastAsia" w:ascii="宋体" w:hAnsi="宋体" w:eastAsia="宋体" w:cs="宋体"/>
                <w:color w:val="auto"/>
                <w:sz w:val="24"/>
                <w:szCs w:val="24"/>
                <w:highlight w:val="none"/>
              </w:rPr>
            </w:pPr>
          </w:p>
        </w:tc>
      </w:tr>
      <w:tr w14:paraId="2D8B8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jc w:val="center"/>
        </w:trPr>
        <w:tc>
          <w:tcPr>
            <w:tcW w:w="881" w:type="dxa"/>
            <w:vMerge w:val="continue"/>
            <w:vAlign w:val="center"/>
          </w:tcPr>
          <w:p w14:paraId="035CB5A5">
            <w:pPr>
              <w:shd w:val="clear" w:color="auto" w:fill="auto"/>
              <w:rPr>
                <w:rFonts w:hint="eastAsia" w:ascii="宋体" w:hAnsi="宋体" w:eastAsia="宋体" w:cs="宋体"/>
                <w:color w:val="auto"/>
                <w:sz w:val="24"/>
                <w:szCs w:val="24"/>
                <w:highlight w:val="none"/>
              </w:rPr>
            </w:pPr>
          </w:p>
        </w:tc>
        <w:tc>
          <w:tcPr>
            <w:tcW w:w="547" w:type="dxa"/>
            <w:vAlign w:val="center"/>
          </w:tcPr>
          <w:p w14:paraId="69AA89AA">
            <w:pPr>
              <w:shd w:val="clear" w:color="auto" w:fill="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w:t>
            </w:r>
          </w:p>
        </w:tc>
        <w:tc>
          <w:tcPr>
            <w:tcW w:w="6649" w:type="dxa"/>
            <w:vAlign w:val="center"/>
          </w:tcPr>
          <w:p w14:paraId="3DF7F8F8">
            <w:pPr>
              <w:widowControl/>
              <w:shd w:val="clear" w:color="auto" w:fill="auto"/>
              <w:jc w:val="left"/>
              <w:textAlignment w:val="center"/>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投标企业须具有合格有效的《林木种子生产经营许可证》及《林业植物检疫登记证》</w:t>
            </w:r>
          </w:p>
        </w:tc>
        <w:tc>
          <w:tcPr>
            <w:tcW w:w="555" w:type="dxa"/>
          </w:tcPr>
          <w:p w14:paraId="2D8F47ED">
            <w:pPr>
              <w:shd w:val="clear" w:color="auto" w:fill="auto"/>
              <w:rPr>
                <w:rFonts w:hint="eastAsia" w:ascii="宋体" w:hAnsi="宋体" w:eastAsia="宋体" w:cs="宋体"/>
                <w:color w:val="auto"/>
                <w:sz w:val="24"/>
                <w:szCs w:val="24"/>
                <w:highlight w:val="none"/>
              </w:rPr>
            </w:pPr>
          </w:p>
        </w:tc>
        <w:tc>
          <w:tcPr>
            <w:tcW w:w="654" w:type="dxa"/>
          </w:tcPr>
          <w:p w14:paraId="53AAD82D">
            <w:pPr>
              <w:shd w:val="clear" w:color="auto" w:fill="auto"/>
              <w:rPr>
                <w:rFonts w:hint="eastAsia" w:ascii="宋体" w:hAnsi="宋体" w:eastAsia="宋体" w:cs="宋体"/>
                <w:color w:val="auto"/>
                <w:sz w:val="24"/>
                <w:szCs w:val="24"/>
                <w:highlight w:val="none"/>
              </w:rPr>
            </w:pPr>
          </w:p>
        </w:tc>
      </w:tr>
      <w:tr w14:paraId="2764E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jc w:val="center"/>
        </w:trPr>
        <w:tc>
          <w:tcPr>
            <w:tcW w:w="881" w:type="dxa"/>
            <w:vMerge w:val="continue"/>
            <w:vAlign w:val="center"/>
          </w:tcPr>
          <w:p w14:paraId="54A7C92A">
            <w:pPr>
              <w:shd w:val="clear" w:color="auto" w:fill="auto"/>
              <w:rPr>
                <w:rFonts w:hint="eastAsia" w:ascii="宋体" w:hAnsi="宋体" w:eastAsia="宋体" w:cs="宋体"/>
                <w:color w:val="auto"/>
                <w:sz w:val="24"/>
                <w:szCs w:val="24"/>
                <w:highlight w:val="none"/>
              </w:rPr>
            </w:pPr>
          </w:p>
        </w:tc>
        <w:tc>
          <w:tcPr>
            <w:tcW w:w="547" w:type="dxa"/>
            <w:vAlign w:val="center"/>
          </w:tcPr>
          <w:p w14:paraId="50338496">
            <w:pPr>
              <w:shd w:val="clear" w:color="auto" w:fill="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w:t>
            </w:r>
          </w:p>
        </w:tc>
        <w:tc>
          <w:tcPr>
            <w:tcW w:w="6649" w:type="dxa"/>
            <w:vAlign w:val="center"/>
          </w:tcPr>
          <w:p w14:paraId="79456DF4">
            <w:pPr>
              <w:pStyle w:val="9"/>
              <w:keepNext w:val="0"/>
              <w:keepLines w:val="0"/>
              <w:pageBreakBefore w:val="0"/>
              <w:widowControl/>
              <w:suppressLineNumbers w:val="0"/>
              <w:kinsoku/>
              <w:wordWrap/>
              <w:overflowPunct/>
              <w:topLinePunct w:val="0"/>
              <w:autoSpaceDE/>
              <w:autoSpaceDN/>
              <w:bidi w:val="0"/>
              <w:adjustRightInd/>
              <w:snapToGrid/>
              <w:spacing w:before="60" w:beforeAutospacing="0" w:after="60" w:afterAutospacing="0" w:line="440" w:lineRule="exact"/>
              <w:ind w:right="0"/>
              <w:textAlignment w:val="auto"/>
              <w:rPr>
                <w:rFonts w:hint="eastAsia" w:ascii="ˎ̥" w:hAnsi="ˎ̥" w:eastAsia="宋体" w:cs="Times New Roman"/>
                <w:b w:val="0"/>
                <w:bCs w:val="0"/>
                <w:color w:val="auto"/>
                <w:kern w:val="2"/>
                <w:sz w:val="24"/>
                <w:szCs w:val="24"/>
                <w:highlight w:val="none"/>
                <w:u w:val="none"/>
                <w:lang w:val="en-US" w:eastAsia="zh-CN" w:bidi="ar-SA"/>
              </w:rPr>
            </w:pPr>
            <w:r>
              <w:rPr>
                <w:rFonts w:hint="eastAsia" w:ascii="ˎ̥" w:hAnsi="ˎ̥" w:eastAsia="宋体" w:cs="Times New Roman"/>
                <w:b w:val="0"/>
                <w:bCs w:val="0"/>
                <w:color w:val="auto"/>
                <w:kern w:val="2"/>
                <w:sz w:val="24"/>
                <w:szCs w:val="24"/>
                <w:highlight w:val="none"/>
                <w:u w:val="none"/>
                <w:lang w:val="en-US" w:eastAsia="zh-CN" w:bidi="ar-SA"/>
              </w:rPr>
              <w:t>中小企业的声明函</w:t>
            </w:r>
          </w:p>
        </w:tc>
        <w:tc>
          <w:tcPr>
            <w:tcW w:w="555" w:type="dxa"/>
          </w:tcPr>
          <w:p w14:paraId="39278CA1">
            <w:pPr>
              <w:shd w:val="clear" w:color="auto" w:fill="auto"/>
              <w:rPr>
                <w:rFonts w:hint="eastAsia" w:ascii="宋体" w:hAnsi="宋体" w:eastAsia="宋体" w:cs="宋体"/>
                <w:color w:val="auto"/>
                <w:sz w:val="24"/>
                <w:szCs w:val="24"/>
                <w:highlight w:val="none"/>
              </w:rPr>
            </w:pPr>
          </w:p>
        </w:tc>
        <w:tc>
          <w:tcPr>
            <w:tcW w:w="654" w:type="dxa"/>
          </w:tcPr>
          <w:p w14:paraId="3893D2E8">
            <w:pPr>
              <w:shd w:val="clear" w:color="auto" w:fill="auto"/>
              <w:rPr>
                <w:rFonts w:hint="eastAsia" w:ascii="宋体" w:hAnsi="宋体" w:eastAsia="宋体" w:cs="宋体"/>
                <w:color w:val="auto"/>
                <w:sz w:val="24"/>
                <w:szCs w:val="24"/>
                <w:highlight w:val="none"/>
              </w:rPr>
            </w:pPr>
          </w:p>
        </w:tc>
      </w:tr>
      <w:tr w14:paraId="388D9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881" w:type="dxa"/>
            <w:vMerge w:val="continue"/>
            <w:vAlign w:val="center"/>
          </w:tcPr>
          <w:p w14:paraId="2AC94FD1">
            <w:pPr>
              <w:shd w:val="clear" w:color="auto" w:fill="auto"/>
              <w:jc w:val="center"/>
              <w:rPr>
                <w:rFonts w:hint="eastAsia" w:ascii="宋体" w:hAnsi="宋体" w:eastAsia="宋体" w:cs="宋体"/>
                <w:color w:val="auto"/>
                <w:sz w:val="24"/>
                <w:szCs w:val="24"/>
                <w:highlight w:val="none"/>
              </w:rPr>
            </w:pPr>
          </w:p>
        </w:tc>
        <w:tc>
          <w:tcPr>
            <w:tcW w:w="547" w:type="dxa"/>
          </w:tcPr>
          <w:p w14:paraId="23CBFCE5">
            <w:pPr>
              <w:shd w:val="clear" w:color="auto" w:fill="auto"/>
              <w:spacing w:line="440" w:lineRule="exact"/>
              <w:rPr>
                <w:rFonts w:hint="eastAsia" w:ascii="宋体" w:hAnsi="宋体" w:eastAsia="宋体" w:cs="宋体"/>
                <w:color w:val="auto"/>
                <w:sz w:val="24"/>
                <w:szCs w:val="24"/>
                <w:highlight w:val="none"/>
              </w:rPr>
            </w:pPr>
          </w:p>
        </w:tc>
        <w:tc>
          <w:tcPr>
            <w:tcW w:w="6649" w:type="dxa"/>
          </w:tcPr>
          <w:p w14:paraId="7286412A">
            <w:pPr>
              <w:widowControl/>
              <w:shd w:val="clear" w:color="auto" w:fill="auto"/>
              <w:spacing w:line="240" w:lineRule="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结论：是否通过评审（须填写通过或不通过）</w:t>
            </w:r>
            <w:r>
              <w:rPr>
                <w:rFonts w:hint="eastAsia" w:ascii="宋体" w:hAnsi="宋体" w:eastAsia="宋体" w:cs="宋体"/>
                <w:b/>
                <w:bCs/>
                <w:color w:val="000000"/>
                <w:sz w:val="24"/>
                <w:szCs w:val="24"/>
                <w:highlight w:val="none"/>
                <w:lang w:val="en-US" w:eastAsia="zh-CN"/>
              </w:rPr>
              <w:t>如不通过，请在结果中写明原因。</w:t>
            </w:r>
          </w:p>
          <w:p w14:paraId="4E69F8B4">
            <w:pPr>
              <w:shd w:val="clear" w:color="auto" w:fil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注：如有一项不合格，作废标处理。</w:t>
            </w:r>
          </w:p>
        </w:tc>
        <w:tc>
          <w:tcPr>
            <w:tcW w:w="1209" w:type="dxa"/>
            <w:gridSpan w:val="2"/>
          </w:tcPr>
          <w:p w14:paraId="1E2EB7F5">
            <w:pPr>
              <w:shd w:val="clear" w:color="auto" w:fill="auto"/>
              <w:rPr>
                <w:rFonts w:hint="eastAsia" w:ascii="宋体" w:hAnsi="宋体" w:eastAsia="宋体" w:cs="宋体"/>
                <w:color w:val="auto"/>
                <w:sz w:val="24"/>
                <w:szCs w:val="24"/>
                <w:highlight w:val="none"/>
              </w:rPr>
            </w:pPr>
          </w:p>
        </w:tc>
      </w:tr>
    </w:tbl>
    <w:p w14:paraId="0259C090">
      <w:pPr>
        <w:shd w:val="clear" w:color="auto" w:fill="auto"/>
        <w:spacing w:line="400" w:lineRule="exact"/>
        <w:ind w:firstLine="581" w:firstLineChars="241"/>
        <w:rPr>
          <w:rFonts w:hint="eastAsia" w:ascii="宋体" w:hAnsi="宋体" w:eastAsia="宋体" w:cs="Times New Roman"/>
          <w:b/>
          <w:color w:val="auto"/>
          <w:sz w:val="24"/>
          <w:szCs w:val="24"/>
          <w:highlight w:val="none"/>
          <w:lang w:val="en-US" w:eastAsia="zh-CN"/>
        </w:rPr>
      </w:pPr>
    </w:p>
    <w:p w14:paraId="3FD91DBF">
      <w:pPr>
        <w:shd w:val="clear" w:color="auto" w:fill="auto"/>
        <w:spacing w:line="400" w:lineRule="exact"/>
        <w:ind w:firstLine="482" w:firstLineChars="200"/>
        <w:rPr>
          <w:rFonts w:hint="eastAsia" w:ascii="宋体" w:hAnsi="Times New Roman" w:eastAsia="宋体" w:cs="Times New Roman"/>
          <w:b/>
          <w:color w:val="auto"/>
          <w:sz w:val="24"/>
          <w:szCs w:val="24"/>
          <w:highlight w:val="none"/>
        </w:rPr>
      </w:pPr>
      <w:r>
        <w:rPr>
          <w:rFonts w:hint="eastAsia" w:ascii="宋体" w:hAnsi="宋体" w:eastAsia="宋体" w:cs="Times New Roman"/>
          <w:b/>
          <w:color w:val="auto"/>
          <w:sz w:val="24"/>
          <w:szCs w:val="24"/>
          <w:highlight w:val="none"/>
          <w:lang w:val="en-US" w:eastAsia="zh-CN"/>
        </w:rPr>
        <w:t>6.2</w:t>
      </w:r>
      <w:r>
        <w:rPr>
          <w:rFonts w:hint="eastAsia" w:ascii="宋体" w:hAnsi="宋体" w:eastAsia="宋体" w:cs="Times New Roman"/>
          <w:b/>
          <w:color w:val="auto"/>
          <w:sz w:val="24"/>
          <w:szCs w:val="24"/>
          <w:highlight w:val="none"/>
        </w:rPr>
        <w:t>如评标专家在检验电子标书过程中，如果由于投标人自身原因导致评标专家无法查看并检验电子标书中以上相关资料的，否决其投标。即使投标单位将原件携带至现场的，同样按无效投标处理。</w:t>
      </w:r>
    </w:p>
    <w:p w14:paraId="1E319076">
      <w:pPr>
        <w:shd w:val="clear" w:color="auto" w:fill="auto"/>
        <w:spacing w:before="156" w:beforeLines="50" w:line="440" w:lineRule="exact"/>
        <w:ind w:firstLine="310" w:firstLineChars="147"/>
        <w:rPr>
          <w:rFonts w:hint="eastAsia" w:ascii="宋体" w:hAnsi="Times New Roman" w:eastAsia="宋体" w:cs="Times New Roman"/>
          <w:b/>
          <w:color w:val="auto"/>
          <w:szCs w:val="21"/>
          <w:highlight w:val="none"/>
          <w:lang w:val="en-US" w:eastAsia="zh-CN"/>
        </w:rPr>
      </w:pPr>
    </w:p>
    <w:p w14:paraId="220CFB41">
      <w:pPr>
        <w:shd w:val="clear" w:color="auto" w:fill="auto"/>
        <w:spacing w:before="156" w:beforeLines="50" w:line="440" w:lineRule="exact"/>
        <w:ind w:firstLine="310" w:firstLineChars="147"/>
        <w:rPr>
          <w:rFonts w:hint="eastAsia" w:ascii="宋体" w:hAnsi="Times New Roman" w:eastAsia="宋体" w:cs="Times New Roman"/>
          <w:b/>
          <w:color w:val="auto"/>
          <w:szCs w:val="21"/>
          <w:highlight w:val="none"/>
          <w:lang w:val="en-US" w:eastAsia="zh-CN"/>
        </w:rPr>
      </w:pPr>
    </w:p>
    <w:p w14:paraId="3EBA2715">
      <w:pPr>
        <w:widowControl w:val="0"/>
        <w:spacing w:after="120"/>
        <w:jc w:val="both"/>
        <w:rPr>
          <w:rFonts w:hint="eastAsia" w:ascii="宋体" w:hAnsi="Times New Roman" w:eastAsia="宋体" w:cs="Times New Roman"/>
          <w:b/>
          <w:color w:val="auto"/>
          <w:kern w:val="2"/>
          <w:sz w:val="21"/>
          <w:szCs w:val="21"/>
          <w:highlight w:val="none"/>
          <w:lang w:val="en-US" w:eastAsia="zh-CN" w:bidi="ar-SA"/>
        </w:rPr>
      </w:pPr>
    </w:p>
    <w:p w14:paraId="6D5B7CF7">
      <w:pPr>
        <w:rPr>
          <w:rFonts w:hint="eastAsia" w:ascii="宋体" w:hAnsi="Times New Roman" w:eastAsia="宋体" w:cs="Times New Roman"/>
          <w:b/>
          <w:color w:val="auto"/>
          <w:szCs w:val="21"/>
          <w:highlight w:val="none"/>
          <w:lang w:val="en-US" w:eastAsia="zh-CN"/>
        </w:rPr>
      </w:pPr>
    </w:p>
    <w:p w14:paraId="2A578DC2">
      <w:pPr>
        <w:rPr>
          <w:rFonts w:hint="eastAsia" w:ascii="宋体" w:hAnsi="Times New Roman" w:eastAsia="宋体" w:cs="Times New Roman"/>
          <w:b/>
          <w:color w:val="auto"/>
          <w:szCs w:val="21"/>
          <w:highlight w:val="none"/>
          <w:lang w:val="en-US" w:eastAsia="zh-CN"/>
        </w:rPr>
      </w:pPr>
    </w:p>
    <w:p w14:paraId="42E073D3">
      <w:pPr>
        <w:rPr>
          <w:rFonts w:hint="eastAsia" w:ascii="宋体" w:hAnsi="Times New Roman" w:eastAsia="宋体" w:cs="Times New Roman"/>
          <w:b/>
          <w:color w:val="auto"/>
          <w:szCs w:val="21"/>
          <w:highlight w:val="none"/>
          <w:lang w:val="en-US" w:eastAsia="zh-CN"/>
        </w:rPr>
      </w:pPr>
    </w:p>
    <w:p w14:paraId="60E3636F">
      <w:pPr>
        <w:rPr>
          <w:rFonts w:hint="eastAsia" w:ascii="宋体" w:hAnsi="Times New Roman" w:eastAsia="宋体" w:cs="Times New Roman"/>
          <w:b/>
          <w:color w:val="auto"/>
          <w:szCs w:val="21"/>
          <w:highlight w:val="none"/>
          <w:lang w:val="en-US" w:eastAsia="zh-CN"/>
        </w:rPr>
      </w:pPr>
    </w:p>
    <w:p w14:paraId="69CBECD3">
      <w:pPr>
        <w:rPr>
          <w:rFonts w:hint="eastAsia" w:ascii="宋体" w:hAnsi="Times New Roman" w:eastAsia="宋体" w:cs="Times New Roman"/>
          <w:b/>
          <w:color w:val="auto"/>
          <w:szCs w:val="21"/>
          <w:highlight w:val="none"/>
          <w:lang w:val="en-US" w:eastAsia="zh-CN"/>
        </w:rPr>
      </w:pPr>
    </w:p>
    <w:p w14:paraId="6425928B">
      <w:pPr>
        <w:rPr>
          <w:rFonts w:hint="eastAsia" w:ascii="宋体" w:hAnsi="Times New Roman" w:eastAsia="宋体" w:cs="Times New Roman"/>
          <w:b/>
          <w:color w:val="auto"/>
          <w:szCs w:val="21"/>
          <w:highlight w:val="none"/>
          <w:lang w:val="en-US" w:eastAsia="zh-CN"/>
        </w:rPr>
      </w:pPr>
    </w:p>
    <w:p w14:paraId="1BA59692">
      <w:pPr>
        <w:shd w:val="clear" w:color="auto" w:fill="auto"/>
        <w:spacing w:before="156" w:beforeLines="50" w:line="440" w:lineRule="exact"/>
        <w:rPr>
          <w:rFonts w:hint="eastAsia" w:ascii="宋体" w:hAnsi="Times New Roman" w:eastAsia="宋体" w:cs="Times New Roman"/>
          <w:b w:val="0"/>
          <w:bCs/>
          <w:color w:val="auto"/>
          <w:sz w:val="24"/>
          <w:szCs w:val="24"/>
          <w:highlight w:val="none"/>
        </w:rPr>
      </w:pPr>
      <w:r>
        <w:rPr>
          <w:rFonts w:hint="eastAsia" w:ascii="宋体" w:hAnsi="Times New Roman" w:eastAsia="宋体" w:cs="Times New Roman"/>
          <w:b w:val="0"/>
          <w:bCs/>
          <w:color w:val="auto"/>
          <w:sz w:val="24"/>
          <w:szCs w:val="24"/>
          <w:highlight w:val="none"/>
          <w:lang w:val="en-US" w:eastAsia="zh-CN"/>
        </w:rPr>
        <w:t>7、</w:t>
      </w:r>
      <w:r>
        <w:rPr>
          <w:rFonts w:hint="eastAsia" w:ascii="宋体" w:hAnsi="Times New Roman" w:eastAsia="宋体" w:cs="Times New Roman"/>
          <w:b w:val="0"/>
          <w:bCs/>
          <w:color w:val="auto"/>
          <w:sz w:val="24"/>
          <w:szCs w:val="24"/>
          <w:highlight w:val="none"/>
        </w:rPr>
        <w:t>符合性审查</w:t>
      </w:r>
    </w:p>
    <w:p w14:paraId="7A3CFB14">
      <w:pPr>
        <w:shd w:val="clear" w:color="auto" w:fill="auto"/>
        <w:spacing w:line="440" w:lineRule="exact"/>
        <w:ind w:firstLine="360" w:firstLineChars="150"/>
        <w:rPr>
          <w:rFonts w:hint="eastAsia" w:ascii="宋体" w:hAnsi="Times New Roman" w:eastAsia="宋体" w:cs="Times New Roman"/>
          <w:color w:val="auto"/>
          <w:sz w:val="24"/>
          <w:szCs w:val="24"/>
          <w:highlight w:val="none"/>
        </w:rPr>
      </w:pPr>
      <w:r>
        <w:rPr>
          <w:rFonts w:hint="eastAsia" w:ascii="宋体" w:hAnsi="Times New Roman" w:eastAsia="宋体" w:cs="Times New Roman"/>
          <w:color w:val="auto"/>
          <w:sz w:val="24"/>
          <w:szCs w:val="24"/>
          <w:highlight w:val="none"/>
          <w:lang w:val="en-US" w:eastAsia="zh-CN"/>
        </w:rPr>
        <w:t>7.1</w:t>
      </w:r>
      <w:r>
        <w:rPr>
          <w:rFonts w:hint="eastAsia" w:ascii="宋体" w:hAnsi="Times New Roman" w:eastAsia="宋体" w:cs="Times New Roman"/>
          <w:color w:val="auto"/>
          <w:sz w:val="24"/>
          <w:szCs w:val="24"/>
          <w:highlight w:val="none"/>
        </w:rPr>
        <w:t>评审细则</w:t>
      </w:r>
    </w:p>
    <w:tbl>
      <w:tblPr>
        <w:tblStyle w:val="10"/>
        <w:tblpPr w:leftFromText="180" w:rightFromText="180" w:vertAnchor="text" w:horzAnchor="page" w:tblpX="1230" w:tblpY="128"/>
        <w:tblW w:w="9435"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33"/>
        <w:gridCol w:w="720"/>
        <w:gridCol w:w="6516"/>
        <w:gridCol w:w="482"/>
        <w:gridCol w:w="884"/>
      </w:tblGrid>
      <w:tr w14:paraId="1ED6F67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0" w:hRule="atLeast"/>
        </w:trPr>
        <w:tc>
          <w:tcPr>
            <w:tcW w:w="833" w:type="dxa"/>
            <w:tcBorders>
              <w:top w:val="single" w:color="auto" w:sz="4" w:space="0"/>
              <w:left w:val="single" w:color="auto" w:sz="4" w:space="0"/>
            </w:tcBorders>
            <w:vAlign w:val="center"/>
          </w:tcPr>
          <w:p w14:paraId="48B46FB6">
            <w:pPr>
              <w:shd w:val="clear" w:color="auto" w:fill="auto"/>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项目</w:t>
            </w:r>
          </w:p>
        </w:tc>
        <w:tc>
          <w:tcPr>
            <w:tcW w:w="7236" w:type="dxa"/>
            <w:gridSpan w:val="2"/>
            <w:tcBorders>
              <w:top w:val="single" w:color="auto" w:sz="4" w:space="0"/>
            </w:tcBorders>
            <w:vAlign w:val="center"/>
          </w:tcPr>
          <w:p w14:paraId="62B714CD">
            <w:pPr>
              <w:shd w:val="clear" w:color="auto" w:fill="auto"/>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评审内容</w:t>
            </w:r>
          </w:p>
        </w:tc>
        <w:tc>
          <w:tcPr>
            <w:tcW w:w="1366" w:type="dxa"/>
            <w:gridSpan w:val="2"/>
            <w:tcBorders>
              <w:top w:val="single" w:color="auto" w:sz="4" w:space="0"/>
              <w:right w:val="single" w:color="auto" w:sz="4" w:space="0"/>
            </w:tcBorders>
            <w:vAlign w:val="center"/>
          </w:tcPr>
          <w:p w14:paraId="2F029CF0">
            <w:pPr>
              <w:shd w:val="clear" w:color="auto" w:fill="auto"/>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评审意见</w:t>
            </w:r>
          </w:p>
        </w:tc>
      </w:tr>
      <w:tr w14:paraId="3430E9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833" w:type="dxa"/>
            <w:tcBorders>
              <w:left w:val="single" w:color="auto" w:sz="4" w:space="0"/>
              <w:bottom w:val="single" w:color="auto" w:sz="4" w:space="0"/>
            </w:tcBorders>
            <w:vAlign w:val="center"/>
          </w:tcPr>
          <w:p w14:paraId="0A6E476D">
            <w:pPr>
              <w:shd w:val="clear" w:color="auto" w:fill="auto"/>
              <w:rPr>
                <w:rFonts w:hint="eastAsia" w:ascii="宋体" w:hAnsi="宋体" w:eastAsia="宋体" w:cs="宋体"/>
                <w:b w:val="0"/>
                <w:bCs/>
                <w:color w:val="auto"/>
                <w:sz w:val="24"/>
                <w:szCs w:val="24"/>
                <w:highlight w:val="none"/>
              </w:rPr>
            </w:pPr>
          </w:p>
        </w:tc>
        <w:tc>
          <w:tcPr>
            <w:tcW w:w="7236" w:type="dxa"/>
            <w:gridSpan w:val="2"/>
            <w:tcBorders>
              <w:bottom w:val="single" w:color="auto" w:sz="4" w:space="0"/>
            </w:tcBorders>
          </w:tcPr>
          <w:p w14:paraId="4F10D005">
            <w:pPr>
              <w:shd w:val="clear" w:color="auto" w:fill="auto"/>
              <w:rPr>
                <w:rFonts w:hint="eastAsia" w:ascii="宋体" w:hAnsi="宋体" w:eastAsia="宋体" w:cs="宋体"/>
                <w:b w:val="0"/>
                <w:bCs/>
                <w:color w:val="auto"/>
                <w:sz w:val="24"/>
                <w:szCs w:val="24"/>
                <w:highlight w:val="none"/>
              </w:rPr>
            </w:pPr>
          </w:p>
        </w:tc>
        <w:tc>
          <w:tcPr>
            <w:tcW w:w="482" w:type="dxa"/>
            <w:vAlign w:val="center"/>
          </w:tcPr>
          <w:p w14:paraId="2ADEE390">
            <w:pPr>
              <w:shd w:val="clear" w:color="auto" w:fill="auto"/>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是</w:t>
            </w:r>
          </w:p>
        </w:tc>
        <w:tc>
          <w:tcPr>
            <w:tcW w:w="884" w:type="dxa"/>
            <w:tcBorders>
              <w:right w:val="single" w:color="auto" w:sz="4" w:space="0"/>
            </w:tcBorders>
            <w:vAlign w:val="center"/>
          </w:tcPr>
          <w:p w14:paraId="7196EF61">
            <w:pPr>
              <w:shd w:val="clear" w:color="auto" w:fill="auto"/>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否</w:t>
            </w:r>
          </w:p>
        </w:tc>
      </w:tr>
      <w:tr w14:paraId="20A8732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0" w:hRule="atLeast"/>
        </w:trPr>
        <w:tc>
          <w:tcPr>
            <w:tcW w:w="833" w:type="dxa"/>
            <w:vMerge w:val="restart"/>
            <w:tcBorders>
              <w:top w:val="single" w:color="auto" w:sz="4" w:space="0"/>
              <w:left w:val="single" w:color="auto" w:sz="4" w:space="0"/>
              <w:right w:val="single" w:color="auto" w:sz="4" w:space="0"/>
            </w:tcBorders>
            <w:vAlign w:val="center"/>
          </w:tcPr>
          <w:p w14:paraId="519FA53C">
            <w:pPr>
              <w:shd w:val="clear" w:color="auto" w:fill="auto"/>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审</w:t>
            </w:r>
          </w:p>
          <w:p w14:paraId="0D724C97">
            <w:pPr>
              <w:shd w:val="clear" w:color="auto" w:fill="auto"/>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查</w:t>
            </w:r>
          </w:p>
          <w:p w14:paraId="437823B3">
            <w:pPr>
              <w:shd w:val="clear" w:color="auto" w:fill="auto"/>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标</w:t>
            </w:r>
          </w:p>
          <w:p w14:paraId="7ED8E8AA">
            <w:pPr>
              <w:shd w:val="clear" w:color="auto" w:fill="auto"/>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准</w:t>
            </w:r>
          </w:p>
        </w:tc>
        <w:tc>
          <w:tcPr>
            <w:tcW w:w="720" w:type="dxa"/>
            <w:tcBorders>
              <w:top w:val="single" w:color="auto" w:sz="4" w:space="0"/>
              <w:left w:val="single" w:color="auto" w:sz="4" w:space="0"/>
              <w:right w:val="single" w:color="auto" w:sz="4" w:space="0"/>
            </w:tcBorders>
            <w:vAlign w:val="center"/>
          </w:tcPr>
          <w:p w14:paraId="40CBDA52">
            <w:pPr>
              <w:shd w:val="clear" w:color="auto" w:fill="auto"/>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1</w:t>
            </w:r>
          </w:p>
        </w:tc>
        <w:tc>
          <w:tcPr>
            <w:tcW w:w="6516" w:type="dxa"/>
            <w:tcBorders>
              <w:top w:val="single" w:color="auto" w:sz="4" w:space="0"/>
              <w:left w:val="single" w:color="auto" w:sz="4" w:space="0"/>
              <w:right w:val="single" w:color="auto" w:sz="4" w:space="0"/>
            </w:tcBorders>
            <w:vAlign w:val="center"/>
          </w:tcPr>
          <w:p w14:paraId="48F1773F">
            <w:pPr>
              <w:widowControl/>
              <w:shd w:val="clear" w:color="auto" w:fill="auto"/>
              <w:jc w:val="left"/>
              <w:textAlignment w:val="center"/>
              <w:rPr>
                <w:rFonts w:hint="eastAsia" w:ascii="宋体" w:hAnsi="宋体" w:eastAsia="宋体" w:cs="宋体"/>
                <w:b w:val="0"/>
                <w:bCs/>
                <w:color w:val="auto"/>
                <w:sz w:val="24"/>
                <w:szCs w:val="24"/>
                <w:highlight w:val="none"/>
              </w:rPr>
            </w:pPr>
            <w:r>
              <w:rPr>
                <w:rFonts w:hint="eastAsia" w:ascii="宋体" w:hAnsi="宋体" w:eastAsia="宋体" w:cs="宋体"/>
                <w:sz w:val="24"/>
                <w:szCs w:val="24"/>
                <w:highlight w:val="none"/>
              </w:rPr>
              <w:t>由政府立项核准、审批的采购项目,投标报价</w:t>
            </w:r>
            <w:r>
              <w:rPr>
                <w:rFonts w:hint="eastAsia" w:ascii="宋体" w:hAnsi="宋体" w:eastAsia="宋体" w:cs="宋体"/>
                <w:sz w:val="24"/>
                <w:szCs w:val="24"/>
                <w:highlight w:val="none"/>
                <w:lang w:eastAsia="zh-CN"/>
              </w:rPr>
              <w:t>高于设定的采购</w:t>
            </w:r>
            <w:r>
              <w:rPr>
                <w:rFonts w:hint="eastAsia" w:ascii="宋体" w:hAnsi="宋体" w:eastAsia="宋体" w:cs="宋体"/>
                <w:sz w:val="24"/>
                <w:szCs w:val="24"/>
                <w:highlight w:val="none"/>
                <w:lang w:val="en-US" w:eastAsia="zh-CN"/>
              </w:rPr>
              <w:t>最高限价</w:t>
            </w:r>
            <w:r>
              <w:rPr>
                <w:rFonts w:hint="eastAsia" w:ascii="宋体" w:hAnsi="宋体" w:eastAsia="宋体" w:cs="宋体"/>
                <w:sz w:val="24"/>
                <w:szCs w:val="24"/>
                <w:highlight w:val="none"/>
                <w:lang w:eastAsia="zh-CN"/>
              </w:rPr>
              <w:t>的；</w:t>
            </w:r>
          </w:p>
        </w:tc>
        <w:tc>
          <w:tcPr>
            <w:tcW w:w="482" w:type="dxa"/>
            <w:tcBorders>
              <w:left w:val="single" w:color="auto" w:sz="4" w:space="0"/>
              <w:right w:val="single" w:color="auto" w:sz="4" w:space="0"/>
            </w:tcBorders>
          </w:tcPr>
          <w:p w14:paraId="4650CB9F">
            <w:pPr>
              <w:shd w:val="clear" w:color="auto" w:fill="auto"/>
              <w:jc w:val="center"/>
              <w:rPr>
                <w:rFonts w:hint="eastAsia" w:ascii="宋体" w:hAnsi="宋体" w:eastAsia="宋体" w:cs="宋体"/>
                <w:b w:val="0"/>
                <w:bCs/>
                <w:color w:val="auto"/>
                <w:sz w:val="24"/>
                <w:szCs w:val="24"/>
                <w:highlight w:val="none"/>
              </w:rPr>
            </w:pPr>
          </w:p>
        </w:tc>
        <w:tc>
          <w:tcPr>
            <w:tcW w:w="884" w:type="dxa"/>
            <w:tcBorders>
              <w:left w:val="single" w:color="auto" w:sz="4" w:space="0"/>
              <w:right w:val="single" w:color="auto" w:sz="4" w:space="0"/>
            </w:tcBorders>
          </w:tcPr>
          <w:p w14:paraId="19D1A07C">
            <w:pPr>
              <w:shd w:val="clear" w:color="auto" w:fill="auto"/>
              <w:jc w:val="center"/>
              <w:rPr>
                <w:rFonts w:hint="eastAsia" w:ascii="宋体" w:hAnsi="宋体" w:eastAsia="宋体" w:cs="宋体"/>
                <w:b w:val="0"/>
                <w:bCs/>
                <w:color w:val="auto"/>
                <w:sz w:val="24"/>
                <w:szCs w:val="24"/>
                <w:highlight w:val="none"/>
              </w:rPr>
            </w:pPr>
          </w:p>
        </w:tc>
      </w:tr>
      <w:tr w14:paraId="03E5461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833" w:type="dxa"/>
            <w:vMerge w:val="continue"/>
            <w:tcBorders>
              <w:left w:val="single" w:color="auto" w:sz="4" w:space="0"/>
              <w:right w:val="single" w:color="auto" w:sz="4" w:space="0"/>
            </w:tcBorders>
            <w:vAlign w:val="center"/>
          </w:tcPr>
          <w:p w14:paraId="7E922014">
            <w:pPr>
              <w:shd w:val="clear" w:color="auto" w:fill="auto"/>
              <w:rPr>
                <w:rFonts w:hint="eastAsia" w:ascii="宋体" w:hAnsi="宋体" w:eastAsia="宋体" w:cs="宋体"/>
                <w:b w:val="0"/>
                <w:bCs/>
                <w:color w:val="auto"/>
                <w:sz w:val="24"/>
                <w:szCs w:val="24"/>
                <w:highlight w:val="none"/>
              </w:rPr>
            </w:pPr>
          </w:p>
        </w:tc>
        <w:tc>
          <w:tcPr>
            <w:tcW w:w="720" w:type="dxa"/>
            <w:tcBorders>
              <w:top w:val="single" w:color="auto" w:sz="4" w:space="0"/>
              <w:left w:val="single" w:color="auto" w:sz="4" w:space="0"/>
              <w:bottom w:val="single" w:color="auto" w:sz="4" w:space="0"/>
              <w:right w:val="single" w:color="auto" w:sz="4" w:space="0"/>
            </w:tcBorders>
            <w:vAlign w:val="center"/>
          </w:tcPr>
          <w:p w14:paraId="6A7C7462">
            <w:pPr>
              <w:shd w:val="clear" w:color="auto" w:fill="auto"/>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2</w:t>
            </w:r>
          </w:p>
        </w:tc>
        <w:tc>
          <w:tcPr>
            <w:tcW w:w="6516" w:type="dxa"/>
            <w:tcBorders>
              <w:top w:val="single" w:color="auto" w:sz="4" w:space="0"/>
              <w:left w:val="single" w:color="auto" w:sz="4" w:space="0"/>
              <w:bottom w:val="single" w:color="auto" w:sz="4" w:space="0"/>
              <w:right w:val="single" w:color="auto" w:sz="4" w:space="0"/>
            </w:tcBorders>
            <w:vAlign w:val="center"/>
          </w:tcPr>
          <w:p w14:paraId="04995149">
            <w:pPr>
              <w:widowControl/>
              <w:shd w:val="clear" w:color="auto" w:fill="auto"/>
              <w:jc w:val="left"/>
              <w:textAlignment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kern w:val="0"/>
                <w:sz w:val="24"/>
                <w:szCs w:val="24"/>
                <w:highlight w:val="none"/>
              </w:rPr>
              <w:t>法定代表人身份证明及授权委托书有效，且符合</w:t>
            </w:r>
            <w:r>
              <w:rPr>
                <w:rFonts w:hint="eastAsia" w:ascii="宋体" w:hAnsi="宋体" w:eastAsia="宋体" w:cs="宋体"/>
                <w:b w:val="0"/>
                <w:bCs/>
                <w:color w:val="auto"/>
                <w:kern w:val="0"/>
                <w:sz w:val="24"/>
                <w:szCs w:val="24"/>
                <w:highlight w:val="none"/>
                <w:lang w:eastAsia="zh-CN"/>
              </w:rPr>
              <w:t>磋商文件</w:t>
            </w:r>
            <w:r>
              <w:rPr>
                <w:rFonts w:hint="eastAsia" w:ascii="宋体" w:hAnsi="宋体" w:eastAsia="宋体" w:cs="宋体"/>
                <w:b w:val="0"/>
                <w:bCs/>
                <w:color w:val="auto"/>
                <w:kern w:val="0"/>
                <w:sz w:val="24"/>
                <w:szCs w:val="24"/>
                <w:highlight w:val="none"/>
              </w:rPr>
              <w:t>规定的格式。</w:t>
            </w:r>
          </w:p>
        </w:tc>
        <w:tc>
          <w:tcPr>
            <w:tcW w:w="482" w:type="dxa"/>
            <w:tcBorders>
              <w:left w:val="single" w:color="auto" w:sz="4" w:space="0"/>
            </w:tcBorders>
          </w:tcPr>
          <w:p w14:paraId="5B5C7934">
            <w:pPr>
              <w:shd w:val="clear" w:color="auto" w:fill="auto"/>
              <w:rPr>
                <w:rFonts w:hint="eastAsia" w:ascii="宋体" w:hAnsi="宋体" w:eastAsia="宋体" w:cs="宋体"/>
                <w:b w:val="0"/>
                <w:bCs/>
                <w:color w:val="auto"/>
                <w:sz w:val="24"/>
                <w:szCs w:val="24"/>
                <w:highlight w:val="none"/>
              </w:rPr>
            </w:pPr>
          </w:p>
        </w:tc>
        <w:tc>
          <w:tcPr>
            <w:tcW w:w="884" w:type="dxa"/>
            <w:tcBorders>
              <w:right w:val="single" w:color="auto" w:sz="4" w:space="0"/>
            </w:tcBorders>
          </w:tcPr>
          <w:p w14:paraId="4565E6E0">
            <w:pPr>
              <w:shd w:val="clear" w:color="auto" w:fill="auto"/>
              <w:rPr>
                <w:rFonts w:hint="eastAsia" w:ascii="宋体" w:hAnsi="宋体" w:eastAsia="宋体" w:cs="宋体"/>
                <w:b w:val="0"/>
                <w:bCs/>
                <w:color w:val="auto"/>
                <w:sz w:val="24"/>
                <w:szCs w:val="24"/>
                <w:highlight w:val="none"/>
              </w:rPr>
            </w:pPr>
          </w:p>
        </w:tc>
      </w:tr>
      <w:tr w14:paraId="7953396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2" w:hRule="atLeast"/>
        </w:trPr>
        <w:tc>
          <w:tcPr>
            <w:tcW w:w="833" w:type="dxa"/>
            <w:vMerge w:val="continue"/>
            <w:tcBorders>
              <w:left w:val="single" w:color="auto" w:sz="4" w:space="0"/>
              <w:right w:val="single" w:color="auto" w:sz="4" w:space="0"/>
            </w:tcBorders>
            <w:vAlign w:val="center"/>
          </w:tcPr>
          <w:p w14:paraId="2B29A322">
            <w:pPr>
              <w:shd w:val="clear" w:color="auto" w:fill="auto"/>
              <w:rPr>
                <w:rFonts w:hint="eastAsia" w:ascii="宋体" w:hAnsi="宋体" w:eastAsia="宋体" w:cs="宋体"/>
                <w:b w:val="0"/>
                <w:bCs/>
                <w:color w:val="auto"/>
                <w:sz w:val="24"/>
                <w:szCs w:val="24"/>
                <w:highlight w:val="none"/>
              </w:rPr>
            </w:pPr>
          </w:p>
        </w:tc>
        <w:tc>
          <w:tcPr>
            <w:tcW w:w="720" w:type="dxa"/>
            <w:tcBorders>
              <w:top w:val="single" w:color="auto" w:sz="4" w:space="0"/>
              <w:left w:val="single" w:color="auto" w:sz="4" w:space="0"/>
              <w:right w:val="single" w:color="auto" w:sz="4" w:space="0"/>
            </w:tcBorders>
            <w:vAlign w:val="center"/>
          </w:tcPr>
          <w:p w14:paraId="3E019D8C">
            <w:pPr>
              <w:shd w:val="clear" w:color="auto" w:fill="auto"/>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3</w:t>
            </w:r>
          </w:p>
        </w:tc>
        <w:tc>
          <w:tcPr>
            <w:tcW w:w="6516" w:type="dxa"/>
            <w:tcBorders>
              <w:top w:val="single" w:color="auto" w:sz="4" w:space="0"/>
              <w:left w:val="single" w:color="auto" w:sz="4" w:space="0"/>
              <w:right w:val="single" w:color="auto" w:sz="4" w:space="0"/>
            </w:tcBorders>
            <w:vAlign w:val="center"/>
          </w:tcPr>
          <w:p w14:paraId="677BF104">
            <w:pPr>
              <w:widowControl/>
              <w:shd w:val="clear" w:color="auto" w:fill="auto"/>
              <w:jc w:val="left"/>
              <w:textAlignment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kern w:val="0"/>
                <w:sz w:val="24"/>
                <w:szCs w:val="24"/>
                <w:highlight w:val="none"/>
              </w:rPr>
              <w:t>只有一个方案投标。</w:t>
            </w:r>
          </w:p>
        </w:tc>
        <w:tc>
          <w:tcPr>
            <w:tcW w:w="482" w:type="dxa"/>
            <w:tcBorders>
              <w:left w:val="single" w:color="auto" w:sz="4" w:space="0"/>
            </w:tcBorders>
          </w:tcPr>
          <w:p w14:paraId="163F5711">
            <w:pPr>
              <w:shd w:val="clear" w:color="auto" w:fill="auto"/>
              <w:rPr>
                <w:rFonts w:hint="eastAsia" w:ascii="宋体" w:hAnsi="宋体" w:eastAsia="宋体" w:cs="宋体"/>
                <w:b w:val="0"/>
                <w:bCs/>
                <w:color w:val="auto"/>
                <w:sz w:val="24"/>
                <w:szCs w:val="24"/>
                <w:highlight w:val="none"/>
              </w:rPr>
            </w:pPr>
          </w:p>
        </w:tc>
        <w:tc>
          <w:tcPr>
            <w:tcW w:w="884" w:type="dxa"/>
            <w:tcBorders>
              <w:right w:val="single" w:color="auto" w:sz="4" w:space="0"/>
            </w:tcBorders>
          </w:tcPr>
          <w:p w14:paraId="3C8F0F9B">
            <w:pPr>
              <w:shd w:val="clear" w:color="auto" w:fill="auto"/>
              <w:rPr>
                <w:rFonts w:hint="eastAsia" w:ascii="宋体" w:hAnsi="宋体" w:eastAsia="宋体" w:cs="宋体"/>
                <w:b w:val="0"/>
                <w:bCs/>
                <w:color w:val="auto"/>
                <w:sz w:val="24"/>
                <w:szCs w:val="24"/>
                <w:highlight w:val="none"/>
              </w:rPr>
            </w:pPr>
          </w:p>
        </w:tc>
      </w:tr>
      <w:tr w14:paraId="427EBB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7" w:hRule="atLeast"/>
        </w:trPr>
        <w:tc>
          <w:tcPr>
            <w:tcW w:w="833" w:type="dxa"/>
            <w:vMerge w:val="continue"/>
            <w:tcBorders>
              <w:left w:val="single" w:color="auto" w:sz="4" w:space="0"/>
              <w:right w:val="single" w:color="auto" w:sz="4" w:space="0"/>
            </w:tcBorders>
            <w:vAlign w:val="center"/>
          </w:tcPr>
          <w:p w14:paraId="214B05EB">
            <w:pPr>
              <w:shd w:val="clear" w:color="auto" w:fill="auto"/>
              <w:rPr>
                <w:rFonts w:hint="eastAsia" w:ascii="宋体" w:hAnsi="宋体" w:eastAsia="宋体" w:cs="宋体"/>
                <w:b w:val="0"/>
                <w:bCs/>
                <w:color w:val="auto"/>
                <w:sz w:val="24"/>
                <w:szCs w:val="24"/>
                <w:highlight w:val="none"/>
              </w:rPr>
            </w:pPr>
          </w:p>
        </w:tc>
        <w:tc>
          <w:tcPr>
            <w:tcW w:w="720" w:type="dxa"/>
            <w:tcBorders>
              <w:left w:val="single" w:color="auto" w:sz="4" w:space="0"/>
            </w:tcBorders>
            <w:vAlign w:val="center"/>
          </w:tcPr>
          <w:p w14:paraId="69FDD145">
            <w:pPr>
              <w:shd w:val="clear" w:color="auto" w:fill="auto"/>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lang w:val="en-US" w:eastAsia="zh-CN"/>
              </w:rPr>
              <w:t>4</w:t>
            </w:r>
          </w:p>
        </w:tc>
        <w:tc>
          <w:tcPr>
            <w:tcW w:w="6516" w:type="dxa"/>
            <w:tcBorders>
              <w:right w:val="single" w:color="auto" w:sz="4" w:space="0"/>
            </w:tcBorders>
            <w:vAlign w:val="center"/>
          </w:tcPr>
          <w:p w14:paraId="24C5210A">
            <w:pPr>
              <w:widowControl/>
              <w:shd w:val="clear" w:color="auto" w:fill="auto"/>
              <w:jc w:val="left"/>
              <w:textAlignment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kern w:val="0"/>
                <w:sz w:val="24"/>
                <w:szCs w:val="24"/>
                <w:highlight w:val="none"/>
                <w:lang w:val="en-US" w:eastAsia="zh-CN"/>
              </w:rPr>
              <w:t>响应文件</w:t>
            </w:r>
            <w:r>
              <w:rPr>
                <w:rFonts w:hint="eastAsia" w:ascii="宋体" w:hAnsi="宋体" w:eastAsia="宋体" w:cs="宋体"/>
                <w:b w:val="0"/>
                <w:bCs/>
                <w:color w:val="auto"/>
                <w:kern w:val="0"/>
                <w:sz w:val="24"/>
                <w:szCs w:val="24"/>
                <w:highlight w:val="none"/>
              </w:rPr>
              <w:t>内容齐全、无遗漏。</w:t>
            </w:r>
          </w:p>
        </w:tc>
        <w:tc>
          <w:tcPr>
            <w:tcW w:w="482" w:type="dxa"/>
            <w:tcBorders>
              <w:left w:val="single" w:color="auto" w:sz="4" w:space="0"/>
            </w:tcBorders>
          </w:tcPr>
          <w:p w14:paraId="551F485B">
            <w:pPr>
              <w:shd w:val="clear" w:color="auto" w:fill="auto"/>
              <w:rPr>
                <w:rFonts w:hint="eastAsia" w:ascii="宋体" w:hAnsi="宋体" w:eastAsia="宋体" w:cs="宋体"/>
                <w:b w:val="0"/>
                <w:bCs/>
                <w:color w:val="auto"/>
                <w:sz w:val="24"/>
                <w:szCs w:val="24"/>
                <w:highlight w:val="none"/>
              </w:rPr>
            </w:pPr>
          </w:p>
        </w:tc>
        <w:tc>
          <w:tcPr>
            <w:tcW w:w="884" w:type="dxa"/>
            <w:tcBorders>
              <w:right w:val="single" w:color="auto" w:sz="4" w:space="0"/>
            </w:tcBorders>
          </w:tcPr>
          <w:p w14:paraId="4B4C8A6F">
            <w:pPr>
              <w:shd w:val="clear" w:color="auto" w:fill="auto"/>
              <w:rPr>
                <w:rFonts w:hint="eastAsia" w:ascii="宋体" w:hAnsi="宋体" w:eastAsia="宋体" w:cs="宋体"/>
                <w:b w:val="0"/>
                <w:bCs/>
                <w:color w:val="auto"/>
                <w:sz w:val="24"/>
                <w:szCs w:val="24"/>
                <w:highlight w:val="none"/>
              </w:rPr>
            </w:pPr>
          </w:p>
        </w:tc>
      </w:tr>
      <w:tr w14:paraId="611C145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2" w:hRule="atLeast"/>
        </w:trPr>
        <w:tc>
          <w:tcPr>
            <w:tcW w:w="833" w:type="dxa"/>
            <w:vMerge w:val="continue"/>
            <w:tcBorders>
              <w:left w:val="single" w:color="auto" w:sz="4" w:space="0"/>
              <w:right w:val="single" w:color="auto" w:sz="4" w:space="0"/>
            </w:tcBorders>
            <w:vAlign w:val="center"/>
          </w:tcPr>
          <w:p w14:paraId="597F96FE">
            <w:pPr>
              <w:shd w:val="clear" w:color="auto" w:fill="auto"/>
              <w:rPr>
                <w:rFonts w:hint="eastAsia" w:ascii="宋体" w:hAnsi="宋体" w:eastAsia="宋体" w:cs="宋体"/>
                <w:b w:val="0"/>
                <w:bCs/>
                <w:color w:val="auto"/>
                <w:sz w:val="24"/>
                <w:szCs w:val="24"/>
                <w:highlight w:val="none"/>
              </w:rPr>
            </w:pPr>
          </w:p>
        </w:tc>
        <w:tc>
          <w:tcPr>
            <w:tcW w:w="720" w:type="dxa"/>
            <w:tcBorders>
              <w:left w:val="single" w:color="auto" w:sz="4" w:space="0"/>
              <w:bottom w:val="single" w:color="auto" w:sz="4" w:space="0"/>
            </w:tcBorders>
            <w:vAlign w:val="center"/>
          </w:tcPr>
          <w:p w14:paraId="65EF2292">
            <w:pPr>
              <w:shd w:val="clear" w:color="auto" w:fill="auto"/>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5</w:t>
            </w:r>
          </w:p>
        </w:tc>
        <w:tc>
          <w:tcPr>
            <w:tcW w:w="6516" w:type="dxa"/>
            <w:tcBorders>
              <w:bottom w:val="single" w:color="auto" w:sz="4" w:space="0"/>
              <w:right w:val="single" w:color="auto" w:sz="4" w:space="0"/>
            </w:tcBorders>
            <w:vAlign w:val="center"/>
          </w:tcPr>
          <w:p w14:paraId="00D4E26B">
            <w:pPr>
              <w:widowControl/>
              <w:shd w:val="clear" w:color="auto" w:fill="auto"/>
              <w:jc w:val="left"/>
              <w:textAlignment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kern w:val="0"/>
                <w:sz w:val="24"/>
                <w:szCs w:val="24"/>
                <w:highlight w:val="none"/>
              </w:rPr>
              <w:t>对</w:t>
            </w:r>
            <w:r>
              <w:rPr>
                <w:rFonts w:hint="eastAsia" w:ascii="宋体" w:hAnsi="宋体" w:eastAsia="宋体" w:cs="宋体"/>
                <w:b w:val="0"/>
                <w:bCs/>
                <w:color w:val="auto"/>
                <w:kern w:val="0"/>
                <w:sz w:val="24"/>
                <w:szCs w:val="24"/>
                <w:highlight w:val="none"/>
                <w:lang w:eastAsia="zh-CN"/>
              </w:rPr>
              <w:t>磋商文件</w:t>
            </w:r>
            <w:r>
              <w:rPr>
                <w:rFonts w:hint="eastAsia" w:ascii="宋体" w:hAnsi="宋体" w:eastAsia="宋体" w:cs="宋体"/>
                <w:b w:val="0"/>
                <w:bCs/>
                <w:color w:val="auto"/>
                <w:kern w:val="0"/>
                <w:sz w:val="24"/>
                <w:szCs w:val="24"/>
                <w:highlight w:val="none"/>
              </w:rPr>
              <w:t>规定的招标内容全部作出响应。</w:t>
            </w:r>
          </w:p>
        </w:tc>
        <w:tc>
          <w:tcPr>
            <w:tcW w:w="482" w:type="dxa"/>
            <w:tcBorders>
              <w:left w:val="single" w:color="auto" w:sz="4" w:space="0"/>
              <w:bottom w:val="single" w:color="auto" w:sz="4" w:space="0"/>
            </w:tcBorders>
          </w:tcPr>
          <w:p w14:paraId="51190339">
            <w:pPr>
              <w:shd w:val="clear" w:color="auto" w:fill="auto"/>
              <w:rPr>
                <w:rFonts w:hint="eastAsia" w:ascii="宋体" w:hAnsi="宋体" w:eastAsia="宋体" w:cs="宋体"/>
                <w:b w:val="0"/>
                <w:bCs/>
                <w:color w:val="auto"/>
                <w:sz w:val="24"/>
                <w:szCs w:val="24"/>
                <w:highlight w:val="none"/>
              </w:rPr>
            </w:pPr>
          </w:p>
        </w:tc>
        <w:tc>
          <w:tcPr>
            <w:tcW w:w="884" w:type="dxa"/>
            <w:tcBorders>
              <w:bottom w:val="single" w:color="auto" w:sz="4" w:space="0"/>
              <w:right w:val="single" w:color="auto" w:sz="4" w:space="0"/>
            </w:tcBorders>
          </w:tcPr>
          <w:p w14:paraId="49297D49">
            <w:pPr>
              <w:shd w:val="clear" w:color="auto" w:fill="auto"/>
              <w:rPr>
                <w:rFonts w:hint="eastAsia" w:ascii="宋体" w:hAnsi="宋体" w:eastAsia="宋体" w:cs="宋体"/>
                <w:b w:val="0"/>
                <w:bCs/>
                <w:color w:val="auto"/>
                <w:sz w:val="24"/>
                <w:szCs w:val="24"/>
                <w:highlight w:val="none"/>
              </w:rPr>
            </w:pPr>
          </w:p>
        </w:tc>
      </w:tr>
      <w:tr w14:paraId="3297FD3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2" w:hRule="atLeast"/>
        </w:trPr>
        <w:tc>
          <w:tcPr>
            <w:tcW w:w="833" w:type="dxa"/>
            <w:vMerge w:val="continue"/>
            <w:tcBorders>
              <w:left w:val="single" w:color="auto" w:sz="4" w:space="0"/>
              <w:right w:val="single" w:color="auto" w:sz="4" w:space="0"/>
            </w:tcBorders>
            <w:vAlign w:val="center"/>
          </w:tcPr>
          <w:p w14:paraId="50E6CCD7">
            <w:pPr>
              <w:shd w:val="clear" w:color="auto" w:fill="auto"/>
              <w:rPr>
                <w:rFonts w:hint="eastAsia" w:ascii="宋体" w:hAnsi="宋体" w:eastAsia="宋体" w:cs="宋体"/>
                <w:b w:val="0"/>
                <w:bCs/>
                <w:color w:val="auto"/>
                <w:sz w:val="24"/>
                <w:szCs w:val="24"/>
                <w:highlight w:val="none"/>
              </w:rPr>
            </w:pPr>
          </w:p>
        </w:tc>
        <w:tc>
          <w:tcPr>
            <w:tcW w:w="720" w:type="dxa"/>
            <w:tcBorders>
              <w:top w:val="single" w:color="auto" w:sz="4" w:space="0"/>
              <w:left w:val="single" w:color="auto" w:sz="4" w:space="0"/>
              <w:bottom w:val="single" w:color="auto" w:sz="4" w:space="0"/>
              <w:right w:val="single" w:color="auto" w:sz="4" w:space="0"/>
            </w:tcBorders>
            <w:vAlign w:val="center"/>
          </w:tcPr>
          <w:p w14:paraId="328A1730">
            <w:pPr>
              <w:shd w:val="clear" w:color="auto" w:fill="auto"/>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6</w:t>
            </w:r>
          </w:p>
        </w:tc>
        <w:tc>
          <w:tcPr>
            <w:tcW w:w="6516" w:type="dxa"/>
            <w:tcBorders>
              <w:top w:val="single" w:color="auto" w:sz="4" w:space="0"/>
              <w:left w:val="single" w:color="auto" w:sz="4" w:space="0"/>
              <w:bottom w:val="single" w:color="auto" w:sz="4" w:space="0"/>
              <w:right w:val="single" w:color="auto" w:sz="4" w:space="0"/>
            </w:tcBorders>
            <w:vAlign w:val="center"/>
          </w:tcPr>
          <w:p w14:paraId="77A53B33">
            <w:pPr>
              <w:widowControl/>
              <w:shd w:val="clear" w:color="auto" w:fill="auto"/>
              <w:jc w:val="left"/>
              <w:textAlignment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kern w:val="0"/>
                <w:sz w:val="24"/>
                <w:szCs w:val="24"/>
                <w:highlight w:val="none"/>
              </w:rPr>
              <w:t>满足</w:t>
            </w:r>
            <w:r>
              <w:rPr>
                <w:rFonts w:hint="eastAsia" w:ascii="宋体" w:hAnsi="宋体" w:eastAsia="宋体" w:cs="宋体"/>
                <w:b w:val="0"/>
                <w:bCs/>
                <w:color w:val="auto"/>
                <w:kern w:val="0"/>
                <w:sz w:val="24"/>
                <w:szCs w:val="24"/>
                <w:highlight w:val="none"/>
                <w:lang w:eastAsia="zh-CN"/>
              </w:rPr>
              <w:t>磋商文件</w:t>
            </w:r>
            <w:r>
              <w:rPr>
                <w:rFonts w:hint="eastAsia" w:ascii="宋体" w:hAnsi="宋体" w:eastAsia="宋体" w:cs="宋体"/>
                <w:b w:val="0"/>
                <w:bCs/>
                <w:color w:val="auto"/>
                <w:kern w:val="0"/>
                <w:sz w:val="24"/>
                <w:szCs w:val="24"/>
                <w:highlight w:val="none"/>
              </w:rPr>
              <w:t>提出的技术和质量要求。</w:t>
            </w:r>
          </w:p>
        </w:tc>
        <w:tc>
          <w:tcPr>
            <w:tcW w:w="482" w:type="dxa"/>
            <w:tcBorders>
              <w:top w:val="single" w:color="auto" w:sz="4" w:space="0"/>
              <w:left w:val="single" w:color="auto" w:sz="4" w:space="0"/>
              <w:bottom w:val="single" w:color="auto" w:sz="4" w:space="0"/>
              <w:right w:val="single" w:color="auto" w:sz="4" w:space="0"/>
            </w:tcBorders>
          </w:tcPr>
          <w:p w14:paraId="038E8FD2">
            <w:pPr>
              <w:shd w:val="clear" w:color="auto" w:fill="auto"/>
              <w:rPr>
                <w:rFonts w:hint="eastAsia" w:ascii="宋体" w:hAnsi="宋体" w:eastAsia="宋体" w:cs="宋体"/>
                <w:b w:val="0"/>
                <w:bCs/>
                <w:color w:val="auto"/>
                <w:sz w:val="24"/>
                <w:szCs w:val="24"/>
                <w:highlight w:val="none"/>
              </w:rPr>
            </w:pPr>
          </w:p>
        </w:tc>
        <w:tc>
          <w:tcPr>
            <w:tcW w:w="884" w:type="dxa"/>
            <w:tcBorders>
              <w:top w:val="single" w:color="auto" w:sz="4" w:space="0"/>
              <w:left w:val="single" w:color="auto" w:sz="4" w:space="0"/>
              <w:bottom w:val="single" w:color="auto" w:sz="4" w:space="0"/>
              <w:right w:val="single" w:color="auto" w:sz="4" w:space="0"/>
            </w:tcBorders>
          </w:tcPr>
          <w:p w14:paraId="3D094165">
            <w:pPr>
              <w:shd w:val="clear" w:color="auto" w:fill="auto"/>
              <w:rPr>
                <w:rFonts w:hint="eastAsia" w:ascii="宋体" w:hAnsi="宋体" w:eastAsia="宋体" w:cs="宋体"/>
                <w:b w:val="0"/>
                <w:bCs/>
                <w:color w:val="auto"/>
                <w:sz w:val="24"/>
                <w:szCs w:val="24"/>
                <w:highlight w:val="none"/>
              </w:rPr>
            </w:pPr>
          </w:p>
        </w:tc>
      </w:tr>
      <w:tr w14:paraId="3D4BFD6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7" w:hRule="atLeast"/>
        </w:trPr>
        <w:tc>
          <w:tcPr>
            <w:tcW w:w="833" w:type="dxa"/>
            <w:vMerge w:val="continue"/>
            <w:tcBorders>
              <w:left w:val="single" w:color="auto" w:sz="4" w:space="0"/>
              <w:right w:val="single" w:color="auto" w:sz="4" w:space="0"/>
            </w:tcBorders>
            <w:vAlign w:val="center"/>
          </w:tcPr>
          <w:p w14:paraId="2BC22AA6">
            <w:pPr>
              <w:shd w:val="clear" w:color="auto" w:fill="auto"/>
              <w:rPr>
                <w:rFonts w:hint="eastAsia" w:ascii="宋体" w:hAnsi="宋体" w:eastAsia="宋体" w:cs="宋体"/>
                <w:b w:val="0"/>
                <w:bCs/>
                <w:color w:val="auto"/>
                <w:sz w:val="24"/>
                <w:szCs w:val="24"/>
                <w:highlight w:val="none"/>
              </w:rPr>
            </w:pPr>
          </w:p>
        </w:tc>
        <w:tc>
          <w:tcPr>
            <w:tcW w:w="720" w:type="dxa"/>
            <w:tcBorders>
              <w:top w:val="single" w:color="auto" w:sz="4" w:space="0"/>
              <w:left w:val="single" w:color="auto" w:sz="4" w:space="0"/>
            </w:tcBorders>
            <w:vAlign w:val="center"/>
          </w:tcPr>
          <w:p w14:paraId="71C22949">
            <w:pPr>
              <w:shd w:val="clear" w:color="auto" w:fill="auto"/>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7</w:t>
            </w:r>
          </w:p>
        </w:tc>
        <w:tc>
          <w:tcPr>
            <w:tcW w:w="6516" w:type="dxa"/>
            <w:tcBorders>
              <w:top w:val="single" w:color="auto" w:sz="4" w:space="0"/>
              <w:right w:val="single" w:color="auto" w:sz="4" w:space="0"/>
            </w:tcBorders>
            <w:vAlign w:val="center"/>
          </w:tcPr>
          <w:p w14:paraId="3EB2D490">
            <w:pPr>
              <w:widowControl/>
              <w:shd w:val="clear" w:color="auto" w:fill="auto"/>
              <w:jc w:val="left"/>
              <w:textAlignment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kern w:val="0"/>
                <w:sz w:val="24"/>
                <w:szCs w:val="24"/>
                <w:highlight w:val="none"/>
              </w:rPr>
              <w:t>完成期限满足</w:t>
            </w:r>
            <w:r>
              <w:rPr>
                <w:rFonts w:hint="eastAsia" w:ascii="宋体" w:hAnsi="宋体" w:eastAsia="宋体" w:cs="宋体"/>
                <w:b w:val="0"/>
                <w:bCs/>
                <w:color w:val="auto"/>
                <w:kern w:val="0"/>
                <w:sz w:val="24"/>
                <w:szCs w:val="24"/>
                <w:highlight w:val="none"/>
                <w:lang w:eastAsia="zh-CN"/>
              </w:rPr>
              <w:t>磋商文件</w:t>
            </w:r>
            <w:r>
              <w:rPr>
                <w:rFonts w:hint="eastAsia" w:ascii="宋体" w:hAnsi="宋体" w:eastAsia="宋体" w:cs="宋体"/>
                <w:b w:val="0"/>
                <w:bCs/>
                <w:color w:val="auto"/>
                <w:kern w:val="0"/>
                <w:sz w:val="24"/>
                <w:szCs w:val="24"/>
                <w:highlight w:val="none"/>
              </w:rPr>
              <w:t>要求。</w:t>
            </w:r>
          </w:p>
        </w:tc>
        <w:tc>
          <w:tcPr>
            <w:tcW w:w="482" w:type="dxa"/>
            <w:tcBorders>
              <w:top w:val="single" w:color="auto" w:sz="4" w:space="0"/>
              <w:left w:val="single" w:color="auto" w:sz="4" w:space="0"/>
            </w:tcBorders>
          </w:tcPr>
          <w:p w14:paraId="670F5DA9">
            <w:pPr>
              <w:shd w:val="clear" w:color="auto" w:fill="auto"/>
              <w:rPr>
                <w:rFonts w:hint="eastAsia" w:ascii="宋体" w:hAnsi="宋体" w:eastAsia="宋体" w:cs="宋体"/>
                <w:b w:val="0"/>
                <w:bCs/>
                <w:color w:val="auto"/>
                <w:sz w:val="24"/>
                <w:szCs w:val="24"/>
                <w:highlight w:val="none"/>
              </w:rPr>
            </w:pPr>
          </w:p>
        </w:tc>
        <w:tc>
          <w:tcPr>
            <w:tcW w:w="884" w:type="dxa"/>
            <w:tcBorders>
              <w:top w:val="single" w:color="auto" w:sz="4" w:space="0"/>
              <w:right w:val="single" w:color="auto" w:sz="4" w:space="0"/>
            </w:tcBorders>
          </w:tcPr>
          <w:p w14:paraId="1F80DAFB">
            <w:pPr>
              <w:shd w:val="clear" w:color="auto" w:fill="auto"/>
              <w:rPr>
                <w:rFonts w:hint="eastAsia" w:ascii="宋体" w:hAnsi="宋体" w:eastAsia="宋体" w:cs="宋体"/>
                <w:b w:val="0"/>
                <w:bCs/>
                <w:color w:val="auto"/>
                <w:sz w:val="24"/>
                <w:szCs w:val="24"/>
                <w:highlight w:val="none"/>
              </w:rPr>
            </w:pPr>
          </w:p>
        </w:tc>
      </w:tr>
      <w:tr w14:paraId="4B781F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2" w:hRule="atLeast"/>
        </w:trPr>
        <w:tc>
          <w:tcPr>
            <w:tcW w:w="833" w:type="dxa"/>
            <w:vMerge w:val="continue"/>
            <w:tcBorders>
              <w:left w:val="single" w:color="auto" w:sz="4" w:space="0"/>
              <w:right w:val="single" w:color="auto" w:sz="4" w:space="0"/>
            </w:tcBorders>
            <w:vAlign w:val="center"/>
          </w:tcPr>
          <w:p w14:paraId="2D39228D">
            <w:pPr>
              <w:shd w:val="clear" w:color="auto" w:fill="auto"/>
              <w:rPr>
                <w:rFonts w:hint="eastAsia" w:ascii="宋体" w:hAnsi="宋体" w:eastAsia="宋体" w:cs="宋体"/>
                <w:b w:val="0"/>
                <w:bCs/>
                <w:color w:val="auto"/>
                <w:sz w:val="24"/>
                <w:szCs w:val="24"/>
                <w:highlight w:val="none"/>
              </w:rPr>
            </w:pPr>
          </w:p>
        </w:tc>
        <w:tc>
          <w:tcPr>
            <w:tcW w:w="720" w:type="dxa"/>
            <w:tcBorders>
              <w:left w:val="single" w:color="auto" w:sz="4" w:space="0"/>
            </w:tcBorders>
            <w:vAlign w:val="center"/>
          </w:tcPr>
          <w:p w14:paraId="790C0EA8">
            <w:pPr>
              <w:shd w:val="clear" w:color="auto" w:fill="auto"/>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8</w:t>
            </w:r>
          </w:p>
        </w:tc>
        <w:tc>
          <w:tcPr>
            <w:tcW w:w="6516" w:type="dxa"/>
            <w:tcBorders>
              <w:right w:val="single" w:color="auto" w:sz="4" w:space="0"/>
            </w:tcBorders>
            <w:vAlign w:val="center"/>
          </w:tcPr>
          <w:p w14:paraId="1966E920">
            <w:pPr>
              <w:widowControl/>
              <w:shd w:val="clear" w:color="auto" w:fill="auto"/>
              <w:jc w:val="left"/>
              <w:textAlignment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kern w:val="0"/>
                <w:sz w:val="24"/>
                <w:szCs w:val="24"/>
                <w:highlight w:val="none"/>
              </w:rPr>
              <w:t>售后服务满足</w:t>
            </w:r>
            <w:r>
              <w:rPr>
                <w:rFonts w:hint="eastAsia" w:ascii="宋体" w:hAnsi="宋体" w:eastAsia="宋体" w:cs="宋体"/>
                <w:b w:val="0"/>
                <w:bCs/>
                <w:color w:val="auto"/>
                <w:kern w:val="0"/>
                <w:sz w:val="24"/>
                <w:szCs w:val="24"/>
                <w:highlight w:val="none"/>
                <w:lang w:eastAsia="zh-CN"/>
              </w:rPr>
              <w:t>磋商文件</w:t>
            </w:r>
            <w:r>
              <w:rPr>
                <w:rFonts w:hint="eastAsia" w:ascii="宋体" w:hAnsi="宋体" w:eastAsia="宋体" w:cs="宋体"/>
                <w:b w:val="0"/>
                <w:bCs/>
                <w:color w:val="auto"/>
                <w:kern w:val="0"/>
                <w:sz w:val="24"/>
                <w:szCs w:val="24"/>
                <w:highlight w:val="none"/>
              </w:rPr>
              <w:t>要求。</w:t>
            </w:r>
          </w:p>
        </w:tc>
        <w:tc>
          <w:tcPr>
            <w:tcW w:w="482" w:type="dxa"/>
            <w:tcBorders>
              <w:left w:val="single" w:color="auto" w:sz="4" w:space="0"/>
            </w:tcBorders>
          </w:tcPr>
          <w:p w14:paraId="14CEC3D8">
            <w:pPr>
              <w:shd w:val="clear" w:color="auto" w:fill="auto"/>
              <w:rPr>
                <w:rFonts w:hint="eastAsia" w:ascii="宋体" w:hAnsi="宋体" w:eastAsia="宋体" w:cs="宋体"/>
                <w:b w:val="0"/>
                <w:bCs/>
                <w:color w:val="auto"/>
                <w:sz w:val="24"/>
                <w:szCs w:val="24"/>
                <w:highlight w:val="none"/>
              </w:rPr>
            </w:pPr>
          </w:p>
        </w:tc>
        <w:tc>
          <w:tcPr>
            <w:tcW w:w="884" w:type="dxa"/>
            <w:tcBorders>
              <w:right w:val="single" w:color="auto" w:sz="4" w:space="0"/>
            </w:tcBorders>
          </w:tcPr>
          <w:p w14:paraId="4D237161">
            <w:pPr>
              <w:shd w:val="clear" w:color="auto" w:fill="auto"/>
              <w:rPr>
                <w:rFonts w:hint="eastAsia" w:ascii="宋体" w:hAnsi="宋体" w:eastAsia="宋体" w:cs="宋体"/>
                <w:b w:val="0"/>
                <w:bCs/>
                <w:color w:val="auto"/>
                <w:sz w:val="24"/>
                <w:szCs w:val="24"/>
                <w:highlight w:val="none"/>
              </w:rPr>
            </w:pPr>
          </w:p>
        </w:tc>
      </w:tr>
      <w:tr w14:paraId="0498667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2" w:hRule="atLeast"/>
        </w:trPr>
        <w:tc>
          <w:tcPr>
            <w:tcW w:w="833" w:type="dxa"/>
            <w:vMerge w:val="continue"/>
            <w:tcBorders>
              <w:left w:val="single" w:color="auto" w:sz="4" w:space="0"/>
              <w:right w:val="single" w:color="auto" w:sz="4" w:space="0"/>
            </w:tcBorders>
            <w:vAlign w:val="center"/>
          </w:tcPr>
          <w:p w14:paraId="7A2F6A6F">
            <w:pPr>
              <w:shd w:val="clear" w:color="auto" w:fill="auto"/>
              <w:rPr>
                <w:rFonts w:hint="eastAsia" w:ascii="宋体" w:hAnsi="宋体" w:eastAsia="宋体" w:cs="宋体"/>
                <w:b w:val="0"/>
                <w:bCs/>
                <w:color w:val="auto"/>
                <w:sz w:val="24"/>
                <w:szCs w:val="24"/>
                <w:highlight w:val="none"/>
              </w:rPr>
            </w:pPr>
          </w:p>
        </w:tc>
        <w:tc>
          <w:tcPr>
            <w:tcW w:w="720" w:type="dxa"/>
            <w:tcBorders>
              <w:left w:val="single" w:color="auto" w:sz="4" w:space="0"/>
            </w:tcBorders>
            <w:vAlign w:val="center"/>
          </w:tcPr>
          <w:p w14:paraId="7C7FB066">
            <w:pPr>
              <w:shd w:val="clear" w:color="auto" w:fill="auto"/>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9</w:t>
            </w:r>
          </w:p>
        </w:tc>
        <w:tc>
          <w:tcPr>
            <w:tcW w:w="6516" w:type="dxa"/>
            <w:tcBorders>
              <w:right w:val="single" w:color="auto" w:sz="4" w:space="0"/>
            </w:tcBorders>
            <w:vAlign w:val="center"/>
          </w:tcPr>
          <w:p w14:paraId="5FDA6759">
            <w:pPr>
              <w:widowControl/>
              <w:shd w:val="clear" w:color="auto" w:fill="auto"/>
              <w:jc w:val="left"/>
              <w:textAlignment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kern w:val="0"/>
                <w:sz w:val="24"/>
                <w:szCs w:val="24"/>
                <w:highlight w:val="none"/>
              </w:rPr>
              <w:t>投标有效期满足</w:t>
            </w:r>
            <w:r>
              <w:rPr>
                <w:rFonts w:hint="eastAsia" w:ascii="宋体" w:hAnsi="宋体" w:eastAsia="宋体" w:cs="宋体"/>
                <w:b w:val="0"/>
                <w:bCs/>
                <w:color w:val="auto"/>
                <w:kern w:val="0"/>
                <w:sz w:val="24"/>
                <w:szCs w:val="24"/>
                <w:highlight w:val="none"/>
                <w:lang w:eastAsia="zh-CN"/>
              </w:rPr>
              <w:t>磋商文件</w:t>
            </w:r>
            <w:r>
              <w:rPr>
                <w:rFonts w:hint="eastAsia" w:ascii="宋体" w:hAnsi="宋体" w:eastAsia="宋体" w:cs="宋体"/>
                <w:b w:val="0"/>
                <w:bCs/>
                <w:color w:val="auto"/>
                <w:kern w:val="0"/>
                <w:sz w:val="24"/>
                <w:szCs w:val="24"/>
                <w:highlight w:val="none"/>
              </w:rPr>
              <w:t>要求。</w:t>
            </w:r>
          </w:p>
        </w:tc>
        <w:tc>
          <w:tcPr>
            <w:tcW w:w="482" w:type="dxa"/>
            <w:tcBorders>
              <w:left w:val="single" w:color="auto" w:sz="4" w:space="0"/>
            </w:tcBorders>
          </w:tcPr>
          <w:p w14:paraId="4A8008C2">
            <w:pPr>
              <w:shd w:val="clear" w:color="auto" w:fill="auto"/>
              <w:rPr>
                <w:rFonts w:hint="eastAsia" w:ascii="宋体" w:hAnsi="宋体" w:eastAsia="宋体" w:cs="宋体"/>
                <w:b w:val="0"/>
                <w:bCs/>
                <w:color w:val="auto"/>
                <w:sz w:val="24"/>
                <w:szCs w:val="24"/>
                <w:highlight w:val="none"/>
              </w:rPr>
            </w:pPr>
          </w:p>
        </w:tc>
        <w:tc>
          <w:tcPr>
            <w:tcW w:w="884" w:type="dxa"/>
            <w:tcBorders>
              <w:right w:val="single" w:color="auto" w:sz="4" w:space="0"/>
            </w:tcBorders>
          </w:tcPr>
          <w:p w14:paraId="44D21B96">
            <w:pPr>
              <w:shd w:val="clear" w:color="auto" w:fill="auto"/>
              <w:rPr>
                <w:rFonts w:hint="eastAsia" w:ascii="宋体" w:hAnsi="宋体" w:eastAsia="宋体" w:cs="宋体"/>
                <w:b w:val="0"/>
                <w:bCs/>
                <w:color w:val="auto"/>
                <w:sz w:val="24"/>
                <w:szCs w:val="24"/>
                <w:highlight w:val="none"/>
              </w:rPr>
            </w:pPr>
          </w:p>
        </w:tc>
      </w:tr>
      <w:tr w14:paraId="3A9E499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7" w:hRule="atLeast"/>
        </w:trPr>
        <w:tc>
          <w:tcPr>
            <w:tcW w:w="833" w:type="dxa"/>
            <w:vMerge w:val="continue"/>
            <w:tcBorders>
              <w:left w:val="single" w:color="auto" w:sz="4" w:space="0"/>
              <w:right w:val="single" w:color="auto" w:sz="4" w:space="0"/>
            </w:tcBorders>
            <w:vAlign w:val="center"/>
          </w:tcPr>
          <w:p w14:paraId="2AF60B13">
            <w:pPr>
              <w:shd w:val="clear" w:color="auto" w:fill="auto"/>
              <w:rPr>
                <w:rFonts w:hint="eastAsia" w:ascii="宋体" w:hAnsi="宋体" w:eastAsia="宋体" w:cs="宋体"/>
                <w:b w:val="0"/>
                <w:bCs/>
                <w:color w:val="auto"/>
                <w:sz w:val="24"/>
                <w:szCs w:val="24"/>
                <w:highlight w:val="none"/>
              </w:rPr>
            </w:pPr>
          </w:p>
        </w:tc>
        <w:tc>
          <w:tcPr>
            <w:tcW w:w="720" w:type="dxa"/>
            <w:tcBorders>
              <w:left w:val="single" w:color="auto" w:sz="4" w:space="0"/>
            </w:tcBorders>
            <w:vAlign w:val="center"/>
          </w:tcPr>
          <w:p w14:paraId="79C78B0B">
            <w:pPr>
              <w:shd w:val="clear" w:color="auto" w:fill="auto"/>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10</w:t>
            </w:r>
          </w:p>
        </w:tc>
        <w:tc>
          <w:tcPr>
            <w:tcW w:w="6516" w:type="dxa"/>
            <w:tcBorders>
              <w:right w:val="single" w:color="auto" w:sz="4" w:space="0"/>
            </w:tcBorders>
            <w:vAlign w:val="center"/>
          </w:tcPr>
          <w:p w14:paraId="4058DE3A">
            <w:pPr>
              <w:widowControl/>
              <w:shd w:val="clear" w:color="auto" w:fill="auto"/>
              <w:jc w:val="left"/>
              <w:textAlignment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kern w:val="0"/>
                <w:sz w:val="24"/>
                <w:szCs w:val="24"/>
                <w:highlight w:val="none"/>
              </w:rPr>
              <w:t>投标人详细地址、联系人、电话</w:t>
            </w:r>
          </w:p>
        </w:tc>
        <w:tc>
          <w:tcPr>
            <w:tcW w:w="482" w:type="dxa"/>
            <w:tcBorders>
              <w:left w:val="single" w:color="auto" w:sz="4" w:space="0"/>
            </w:tcBorders>
          </w:tcPr>
          <w:p w14:paraId="48C6382B">
            <w:pPr>
              <w:shd w:val="clear" w:color="auto" w:fill="auto"/>
              <w:rPr>
                <w:rFonts w:hint="eastAsia" w:ascii="宋体" w:hAnsi="宋体" w:eastAsia="宋体" w:cs="宋体"/>
                <w:b w:val="0"/>
                <w:bCs/>
                <w:color w:val="auto"/>
                <w:sz w:val="24"/>
                <w:szCs w:val="24"/>
                <w:highlight w:val="none"/>
              </w:rPr>
            </w:pPr>
          </w:p>
        </w:tc>
        <w:tc>
          <w:tcPr>
            <w:tcW w:w="884" w:type="dxa"/>
            <w:tcBorders>
              <w:right w:val="single" w:color="auto" w:sz="4" w:space="0"/>
            </w:tcBorders>
          </w:tcPr>
          <w:p w14:paraId="2B8ADA93">
            <w:pPr>
              <w:shd w:val="clear" w:color="auto" w:fill="auto"/>
              <w:rPr>
                <w:rFonts w:hint="eastAsia" w:ascii="宋体" w:hAnsi="宋体" w:eastAsia="宋体" w:cs="宋体"/>
                <w:b w:val="0"/>
                <w:bCs/>
                <w:color w:val="auto"/>
                <w:sz w:val="24"/>
                <w:szCs w:val="24"/>
                <w:highlight w:val="none"/>
              </w:rPr>
            </w:pPr>
          </w:p>
        </w:tc>
      </w:tr>
      <w:tr w14:paraId="12D540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9" w:hRule="atLeast"/>
        </w:trPr>
        <w:tc>
          <w:tcPr>
            <w:tcW w:w="833" w:type="dxa"/>
            <w:tcBorders>
              <w:left w:val="single" w:color="auto" w:sz="4" w:space="0"/>
              <w:bottom w:val="single" w:color="auto" w:sz="4" w:space="0"/>
              <w:right w:val="single" w:color="auto" w:sz="4" w:space="0"/>
            </w:tcBorders>
            <w:vAlign w:val="center"/>
          </w:tcPr>
          <w:p w14:paraId="0102AFE4">
            <w:pPr>
              <w:shd w:val="clear" w:color="auto" w:fill="auto"/>
              <w:jc w:val="center"/>
              <w:rPr>
                <w:rFonts w:hint="eastAsia" w:ascii="宋体" w:hAnsi="宋体" w:eastAsia="宋体" w:cs="宋体"/>
                <w:b w:val="0"/>
                <w:bCs/>
                <w:color w:val="auto"/>
                <w:sz w:val="24"/>
                <w:szCs w:val="24"/>
                <w:highlight w:val="none"/>
              </w:rPr>
            </w:pPr>
          </w:p>
        </w:tc>
        <w:tc>
          <w:tcPr>
            <w:tcW w:w="7236" w:type="dxa"/>
            <w:gridSpan w:val="2"/>
            <w:tcBorders>
              <w:left w:val="single" w:color="auto" w:sz="4" w:space="0"/>
              <w:bottom w:val="single" w:color="auto" w:sz="4" w:space="0"/>
              <w:right w:val="single" w:color="auto" w:sz="4" w:space="0"/>
            </w:tcBorders>
          </w:tcPr>
          <w:p w14:paraId="2EA7CC87">
            <w:pPr>
              <w:shd w:val="clear" w:color="auto" w:fil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结论：是否通过评审（须填写通过或不通过）</w:t>
            </w:r>
          </w:p>
          <w:p w14:paraId="0C525341">
            <w:pPr>
              <w:shd w:val="clear" w:color="auto" w:fil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注：如有一项不合格，作废标处理。</w:t>
            </w:r>
          </w:p>
        </w:tc>
        <w:tc>
          <w:tcPr>
            <w:tcW w:w="1366" w:type="dxa"/>
            <w:gridSpan w:val="2"/>
            <w:tcBorders>
              <w:left w:val="single" w:color="auto" w:sz="4" w:space="0"/>
              <w:bottom w:val="single" w:color="auto" w:sz="4" w:space="0"/>
              <w:right w:val="single" w:color="auto" w:sz="4" w:space="0"/>
            </w:tcBorders>
          </w:tcPr>
          <w:p w14:paraId="5E5C655C">
            <w:pPr>
              <w:shd w:val="clear" w:color="auto" w:fill="auto"/>
              <w:rPr>
                <w:rFonts w:hint="eastAsia" w:ascii="宋体" w:hAnsi="宋体" w:eastAsia="宋体" w:cs="宋体"/>
                <w:b w:val="0"/>
                <w:bCs/>
                <w:color w:val="auto"/>
                <w:sz w:val="24"/>
                <w:szCs w:val="24"/>
                <w:highlight w:val="none"/>
              </w:rPr>
            </w:pPr>
          </w:p>
        </w:tc>
      </w:tr>
    </w:tbl>
    <w:p w14:paraId="02195F74">
      <w:pPr>
        <w:shd w:val="clear" w:color="auto" w:fill="auto"/>
        <w:bidi w:val="0"/>
        <w:rPr>
          <w:rFonts w:hint="eastAsia" w:ascii="Times New Roman" w:hAnsi="Times New Roman" w:eastAsia="宋体" w:cs="Times New Roman"/>
          <w:color w:val="auto"/>
          <w:sz w:val="24"/>
          <w:szCs w:val="24"/>
          <w:highlight w:val="none"/>
        </w:rPr>
      </w:pPr>
    </w:p>
    <w:p w14:paraId="6227EDAA">
      <w:pPr>
        <w:shd w:val="clear" w:color="auto" w:fill="auto"/>
        <w:spacing w:line="400" w:lineRule="exact"/>
        <w:ind w:firstLine="578" w:firstLineChars="241"/>
        <w:rPr>
          <w:rFonts w:hint="eastAsia" w:ascii="宋体" w:hAnsi="Times New Roman" w:eastAsia="宋体" w:cs="Times New Roman"/>
          <w:color w:val="auto"/>
          <w:sz w:val="24"/>
          <w:szCs w:val="24"/>
          <w:highlight w:val="none"/>
        </w:rPr>
      </w:pPr>
      <w:r>
        <w:rPr>
          <w:rFonts w:hint="eastAsia" w:ascii="宋体" w:hAnsi="Times New Roman" w:eastAsia="宋体" w:cs="Times New Roman"/>
          <w:color w:val="auto"/>
          <w:sz w:val="24"/>
          <w:szCs w:val="24"/>
          <w:highlight w:val="none"/>
          <w:lang w:val="en-US" w:eastAsia="zh-CN"/>
        </w:rPr>
        <w:t>7</w:t>
      </w:r>
      <w:r>
        <w:rPr>
          <w:rFonts w:hint="eastAsia" w:ascii="宋体" w:hAnsi="Times New Roman" w:eastAsia="宋体" w:cs="Times New Roman"/>
          <w:color w:val="auto"/>
          <w:sz w:val="24"/>
          <w:szCs w:val="24"/>
          <w:highlight w:val="none"/>
        </w:rPr>
        <w:t>.2评委会判定</w:t>
      </w:r>
      <w:r>
        <w:rPr>
          <w:rFonts w:hint="eastAsia" w:ascii="宋体" w:hAnsi="Times New Roman" w:eastAsia="宋体" w:cs="Times New Roman"/>
          <w:color w:val="auto"/>
          <w:sz w:val="24"/>
          <w:szCs w:val="24"/>
          <w:highlight w:val="none"/>
          <w:lang w:eastAsia="zh-CN"/>
        </w:rPr>
        <w:t>响应文件</w:t>
      </w:r>
      <w:r>
        <w:rPr>
          <w:rFonts w:hint="eastAsia" w:ascii="宋体" w:hAnsi="Times New Roman" w:eastAsia="宋体" w:cs="Times New Roman"/>
          <w:color w:val="auto"/>
          <w:sz w:val="24"/>
          <w:szCs w:val="24"/>
          <w:highlight w:val="none"/>
        </w:rPr>
        <w:t>的响应性只根据</w:t>
      </w:r>
      <w:r>
        <w:rPr>
          <w:rFonts w:hint="eastAsia" w:ascii="宋体" w:hAnsi="Times New Roman" w:eastAsia="宋体" w:cs="Times New Roman"/>
          <w:color w:val="auto"/>
          <w:sz w:val="24"/>
          <w:szCs w:val="24"/>
          <w:highlight w:val="none"/>
          <w:lang w:eastAsia="zh-CN"/>
        </w:rPr>
        <w:t>响应文件</w:t>
      </w:r>
      <w:r>
        <w:rPr>
          <w:rFonts w:hint="eastAsia" w:ascii="宋体" w:hAnsi="Times New Roman" w:eastAsia="宋体" w:cs="Times New Roman"/>
          <w:color w:val="auto"/>
          <w:sz w:val="24"/>
          <w:szCs w:val="24"/>
          <w:highlight w:val="none"/>
        </w:rPr>
        <w:t>本身的内容，而不寻求外部的证据，但投标有不真实不正确的内容时除外。</w:t>
      </w:r>
    </w:p>
    <w:p w14:paraId="485FE5DF">
      <w:pPr>
        <w:shd w:val="clear" w:color="auto" w:fill="auto"/>
        <w:spacing w:line="400" w:lineRule="exact"/>
        <w:ind w:firstLine="578" w:firstLineChars="241"/>
        <w:rPr>
          <w:rFonts w:hint="eastAsia" w:ascii="宋体" w:hAnsi="Times New Roman" w:eastAsia="宋体" w:cs="Times New Roman"/>
          <w:color w:val="auto"/>
          <w:sz w:val="24"/>
          <w:szCs w:val="24"/>
          <w:highlight w:val="none"/>
        </w:rPr>
      </w:pPr>
      <w:r>
        <w:rPr>
          <w:rFonts w:hint="eastAsia" w:ascii="宋体" w:hAnsi="Times New Roman" w:eastAsia="宋体" w:cs="Times New Roman"/>
          <w:color w:val="auto"/>
          <w:sz w:val="24"/>
          <w:szCs w:val="24"/>
          <w:highlight w:val="none"/>
          <w:lang w:val="en-US" w:eastAsia="zh-CN"/>
        </w:rPr>
        <w:t>7</w:t>
      </w:r>
      <w:r>
        <w:rPr>
          <w:rFonts w:hint="eastAsia" w:ascii="宋体" w:hAnsi="Times New Roman" w:eastAsia="宋体" w:cs="Times New Roman"/>
          <w:color w:val="auto"/>
          <w:sz w:val="24"/>
          <w:szCs w:val="24"/>
          <w:highlight w:val="none"/>
        </w:rPr>
        <w:t>.3如果</w:t>
      </w:r>
      <w:r>
        <w:rPr>
          <w:rFonts w:hint="eastAsia" w:ascii="宋体" w:hAnsi="Times New Roman" w:eastAsia="宋体" w:cs="Times New Roman"/>
          <w:color w:val="auto"/>
          <w:sz w:val="24"/>
          <w:szCs w:val="24"/>
          <w:highlight w:val="none"/>
          <w:lang w:eastAsia="zh-CN"/>
        </w:rPr>
        <w:t>响应文件</w:t>
      </w:r>
      <w:r>
        <w:rPr>
          <w:rFonts w:hint="eastAsia" w:ascii="宋体" w:hAnsi="Times New Roman" w:eastAsia="宋体" w:cs="Times New Roman"/>
          <w:color w:val="auto"/>
          <w:sz w:val="24"/>
          <w:szCs w:val="24"/>
          <w:highlight w:val="none"/>
        </w:rPr>
        <w:t>实质上没有响应</w:t>
      </w:r>
      <w:r>
        <w:rPr>
          <w:rFonts w:hint="eastAsia" w:ascii="宋体" w:hAnsi="Times New Roman" w:eastAsia="宋体" w:cs="Times New Roman"/>
          <w:color w:val="auto"/>
          <w:sz w:val="24"/>
          <w:szCs w:val="24"/>
          <w:highlight w:val="none"/>
          <w:lang w:eastAsia="zh-CN"/>
        </w:rPr>
        <w:t>磋商文件</w:t>
      </w:r>
      <w:r>
        <w:rPr>
          <w:rFonts w:hint="eastAsia" w:ascii="宋体" w:hAnsi="Times New Roman" w:eastAsia="宋体" w:cs="Times New Roman"/>
          <w:color w:val="auto"/>
          <w:sz w:val="24"/>
          <w:szCs w:val="24"/>
          <w:highlight w:val="none"/>
        </w:rPr>
        <w:t>的要求，评委会将予以拒绝，投标人不得通过修正或撤销不符合要求的偏离或保留，而使其投标成为实质上响应的投标。</w:t>
      </w:r>
    </w:p>
    <w:p w14:paraId="168DA1AF">
      <w:pPr>
        <w:shd w:val="clear" w:color="auto" w:fill="auto"/>
        <w:spacing w:line="400" w:lineRule="exact"/>
        <w:ind w:firstLine="480" w:firstLineChars="200"/>
        <w:rPr>
          <w:rFonts w:hint="eastAsia" w:ascii="宋体" w:hAnsi="Times New Roman" w:eastAsia="宋体" w:cs="Times New Roman"/>
          <w:color w:val="auto"/>
          <w:sz w:val="24"/>
          <w:szCs w:val="24"/>
          <w:highlight w:val="none"/>
        </w:rPr>
      </w:pPr>
      <w:r>
        <w:rPr>
          <w:rFonts w:hint="eastAsia" w:ascii="宋体" w:hAnsi="Times New Roman" w:eastAsia="宋体" w:cs="Times New Roman"/>
          <w:color w:val="auto"/>
          <w:sz w:val="24"/>
          <w:szCs w:val="24"/>
          <w:highlight w:val="none"/>
        </w:rPr>
        <w:t xml:space="preserve"> </w:t>
      </w:r>
      <w:r>
        <w:rPr>
          <w:rFonts w:hint="eastAsia" w:ascii="宋体" w:hAnsi="Times New Roman" w:eastAsia="宋体" w:cs="Times New Roman"/>
          <w:color w:val="auto"/>
          <w:sz w:val="24"/>
          <w:szCs w:val="24"/>
          <w:highlight w:val="none"/>
          <w:lang w:val="en-US" w:eastAsia="zh-CN"/>
        </w:rPr>
        <w:t>7</w:t>
      </w:r>
      <w:r>
        <w:rPr>
          <w:rFonts w:hint="eastAsia" w:ascii="宋体" w:hAnsi="Times New Roman" w:eastAsia="宋体" w:cs="Times New Roman"/>
          <w:color w:val="auto"/>
          <w:sz w:val="24"/>
          <w:szCs w:val="24"/>
          <w:highlight w:val="none"/>
        </w:rPr>
        <w:t>.4投标人可在现场20分钟内对评标委员会的评审结论提出异议，评标委员会根据</w:t>
      </w:r>
      <w:r>
        <w:rPr>
          <w:rFonts w:hint="eastAsia" w:ascii="宋体" w:hAnsi="Times New Roman" w:eastAsia="宋体" w:cs="Times New Roman"/>
          <w:color w:val="auto"/>
          <w:sz w:val="24"/>
          <w:szCs w:val="24"/>
          <w:highlight w:val="none"/>
          <w:lang w:eastAsia="zh-CN"/>
        </w:rPr>
        <w:t>磋商文件</w:t>
      </w:r>
      <w:r>
        <w:rPr>
          <w:rFonts w:hint="eastAsia" w:ascii="宋体" w:hAnsi="Times New Roman" w:eastAsia="宋体" w:cs="Times New Roman"/>
          <w:color w:val="auto"/>
          <w:sz w:val="24"/>
          <w:szCs w:val="24"/>
          <w:highlight w:val="none"/>
        </w:rPr>
        <w:t>及有关规定对投标人的异议进行复议</w:t>
      </w:r>
    </w:p>
    <w:p w14:paraId="07CA7BB2">
      <w:pPr>
        <w:shd w:val="clear" w:color="auto" w:fill="auto"/>
        <w:spacing w:line="400" w:lineRule="exact"/>
        <w:ind w:firstLine="600" w:firstLineChars="250"/>
        <w:rPr>
          <w:rFonts w:hint="eastAsia" w:ascii="宋体" w:hAnsi="Times New Roman" w:eastAsia="宋体" w:cs="Times New Roman"/>
          <w:color w:val="auto"/>
          <w:sz w:val="24"/>
          <w:szCs w:val="24"/>
          <w:highlight w:val="none"/>
        </w:rPr>
      </w:pPr>
      <w:r>
        <w:rPr>
          <w:rFonts w:hint="eastAsia" w:ascii="宋体" w:hAnsi="Times New Roman" w:eastAsia="宋体" w:cs="Times New Roman"/>
          <w:color w:val="auto"/>
          <w:sz w:val="24"/>
          <w:szCs w:val="24"/>
          <w:highlight w:val="none"/>
          <w:lang w:val="en-US" w:eastAsia="zh-CN"/>
        </w:rPr>
        <w:t>7</w:t>
      </w:r>
      <w:r>
        <w:rPr>
          <w:rFonts w:hint="eastAsia" w:ascii="宋体" w:hAnsi="Times New Roman" w:eastAsia="宋体" w:cs="Times New Roman"/>
          <w:color w:val="auto"/>
          <w:sz w:val="24"/>
          <w:szCs w:val="24"/>
          <w:highlight w:val="none"/>
        </w:rPr>
        <w:t>.5只有通过初审的投标人才能进入下一步评标程序。</w:t>
      </w:r>
    </w:p>
    <w:p w14:paraId="37C8709A">
      <w:pPr>
        <w:shd w:val="clear" w:color="auto" w:fill="auto"/>
        <w:spacing w:line="400" w:lineRule="exact"/>
        <w:ind w:firstLine="482" w:firstLineChars="200"/>
        <w:rPr>
          <w:rFonts w:hint="eastAsia" w:ascii="宋体" w:hAnsi="Times New Roman" w:eastAsia="宋体" w:cs="Times New Roman"/>
          <w:color w:val="auto"/>
          <w:sz w:val="24"/>
          <w:szCs w:val="24"/>
          <w:highlight w:val="none"/>
        </w:rPr>
      </w:pPr>
      <w:r>
        <w:rPr>
          <w:rFonts w:hint="eastAsia" w:ascii="宋体" w:hAnsi="宋体" w:eastAsia="宋体" w:cs="Times New Roman"/>
          <w:b/>
          <w:color w:val="auto"/>
          <w:sz w:val="24"/>
          <w:szCs w:val="24"/>
          <w:highlight w:val="none"/>
        </w:rPr>
        <w:t>温馨提示：</w:t>
      </w:r>
      <w:r>
        <w:rPr>
          <w:rFonts w:hint="eastAsia" w:ascii="宋体" w:hAnsi="宋体" w:eastAsia="宋体" w:cs="Times New Roman"/>
          <w:b/>
          <w:color w:val="auto"/>
          <w:sz w:val="24"/>
          <w:szCs w:val="24"/>
          <w:highlight w:val="none"/>
          <w:lang w:eastAsia="zh-CN"/>
        </w:rPr>
        <w:t>响应文件</w:t>
      </w:r>
      <w:r>
        <w:rPr>
          <w:rFonts w:hint="eastAsia" w:ascii="宋体" w:hAnsi="宋体" w:eastAsia="宋体" w:cs="Times New Roman"/>
          <w:b/>
          <w:color w:val="auto"/>
          <w:sz w:val="24"/>
          <w:szCs w:val="24"/>
          <w:highlight w:val="none"/>
        </w:rPr>
        <w:t>资格审查资料请精心准备,如评标专家在检验电子标书过程中，如果由于投标人自身原因导致评标专家无法查看并检验电子标书中以上相关资料的，按无效投标处理。即使投标单位将原件携带至现场的，同样按无效投标处理。</w:t>
      </w:r>
    </w:p>
    <w:p w14:paraId="29CEDF38">
      <w:pPr>
        <w:shd w:val="clear" w:color="auto" w:fill="auto"/>
        <w:spacing w:before="156" w:beforeLines="50" w:line="400" w:lineRule="exact"/>
        <w:jc w:val="center"/>
        <w:outlineLvl w:val="1"/>
        <w:rPr>
          <w:rFonts w:hint="eastAsia" w:ascii="宋体" w:hAnsi="Times New Roman" w:eastAsia="宋体" w:cs="Times New Roman"/>
          <w:b w:val="0"/>
          <w:bCs/>
          <w:color w:val="auto"/>
          <w:sz w:val="28"/>
          <w:szCs w:val="28"/>
          <w:highlight w:val="none"/>
        </w:rPr>
      </w:pPr>
      <w:bookmarkStart w:id="36" w:name="_Toc15982"/>
      <w:bookmarkStart w:id="37" w:name="_Toc362983803"/>
      <w:bookmarkStart w:id="38" w:name="_Toc19366"/>
    </w:p>
    <w:p w14:paraId="7285B8C2">
      <w:pPr>
        <w:shd w:val="clear" w:color="auto" w:fill="auto"/>
        <w:spacing w:before="156" w:beforeLines="50" w:line="400" w:lineRule="exact"/>
        <w:jc w:val="center"/>
        <w:outlineLvl w:val="1"/>
        <w:rPr>
          <w:rFonts w:hint="eastAsia" w:ascii="宋体" w:hAnsi="Times New Roman" w:eastAsia="宋体" w:cs="Times New Roman"/>
          <w:b w:val="0"/>
          <w:bCs/>
          <w:color w:val="auto"/>
          <w:sz w:val="28"/>
          <w:szCs w:val="28"/>
          <w:highlight w:val="none"/>
        </w:rPr>
      </w:pPr>
    </w:p>
    <w:p w14:paraId="17AE286F">
      <w:pPr>
        <w:shd w:val="clear" w:color="auto" w:fill="auto"/>
        <w:spacing w:before="156" w:beforeLines="50" w:line="400" w:lineRule="exact"/>
        <w:jc w:val="center"/>
        <w:outlineLvl w:val="1"/>
        <w:rPr>
          <w:rFonts w:hint="eastAsia" w:ascii="宋体" w:hAnsi="Times New Roman" w:eastAsia="宋体" w:cs="Times New Roman"/>
          <w:b w:val="0"/>
          <w:bCs/>
          <w:color w:val="auto"/>
          <w:sz w:val="28"/>
          <w:szCs w:val="28"/>
          <w:highlight w:val="none"/>
        </w:rPr>
      </w:pPr>
    </w:p>
    <w:p w14:paraId="19567EFD">
      <w:pPr>
        <w:shd w:val="clear" w:color="auto" w:fill="auto"/>
        <w:spacing w:before="156" w:beforeLines="50" w:line="400" w:lineRule="exact"/>
        <w:jc w:val="center"/>
        <w:outlineLvl w:val="1"/>
        <w:rPr>
          <w:rFonts w:hint="eastAsia" w:ascii="宋体" w:hAnsi="Times New Roman" w:eastAsia="宋体" w:cs="Times New Roman"/>
          <w:b/>
          <w:bCs w:val="0"/>
          <w:color w:val="auto"/>
          <w:sz w:val="24"/>
          <w:szCs w:val="24"/>
          <w:highlight w:val="none"/>
        </w:rPr>
      </w:pPr>
      <w:r>
        <w:rPr>
          <w:rFonts w:hint="eastAsia" w:ascii="宋体" w:hAnsi="Times New Roman" w:eastAsia="宋体" w:cs="Times New Roman"/>
          <w:b/>
          <w:bCs w:val="0"/>
          <w:color w:val="auto"/>
          <w:sz w:val="24"/>
          <w:szCs w:val="24"/>
          <w:highlight w:val="none"/>
        </w:rPr>
        <w:t xml:space="preserve">三  </w:t>
      </w:r>
      <w:r>
        <w:rPr>
          <w:rFonts w:hint="eastAsia" w:ascii="宋体" w:hAnsi="Times New Roman" w:eastAsia="宋体" w:cs="Times New Roman"/>
          <w:b/>
          <w:bCs w:val="0"/>
          <w:color w:val="auto"/>
          <w:sz w:val="24"/>
          <w:szCs w:val="24"/>
          <w:highlight w:val="none"/>
          <w:lang w:val="en-US" w:eastAsia="zh-CN"/>
        </w:rPr>
        <w:t>响应文件</w:t>
      </w:r>
      <w:r>
        <w:rPr>
          <w:rFonts w:hint="eastAsia" w:ascii="宋体" w:hAnsi="Times New Roman" w:eastAsia="宋体" w:cs="Times New Roman"/>
          <w:b/>
          <w:bCs w:val="0"/>
          <w:color w:val="auto"/>
          <w:sz w:val="24"/>
          <w:szCs w:val="24"/>
          <w:highlight w:val="none"/>
        </w:rPr>
        <w:t>的澄清和补正</w:t>
      </w:r>
      <w:bookmarkEnd w:id="36"/>
      <w:bookmarkEnd w:id="37"/>
      <w:bookmarkEnd w:id="38"/>
    </w:p>
    <w:p w14:paraId="337013A5">
      <w:pPr>
        <w:shd w:val="clear" w:color="auto" w:fill="auto"/>
        <w:spacing w:line="440" w:lineRule="exact"/>
        <w:jc w:val="left"/>
        <w:rPr>
          <w:rFonts w:hint="eastAsia" w:ascii="宋体" w:hAnsi="Times New Roman" w:eastAsia="宋体" w:cs="Times New Roman"/>
          <w:b w:val="0"/>
          <w:bCs w:val="0"/>
          <w:color w:val="auto"/>
          <w:sz w:val="24"/>
          <w:szCs w:val="24"/>
          <w:highlight w:val="none"/>
          <w:lang w:val="en-US" w:eastAsia="zh-CN"/>
        </w:rPr>
      </w:pPr>
      <w:r>
        <w:rPr>
          <w:rFonts w:hint="eastAsia" w:ascii="宋体" w:hAnsi="Times New Roman" w:eastAsia="宋体" w:cs="Times New Roman"/>
          <w:b w:val="0"/>
          <w:bCs w:val="0"/>
          <w:color w:val="auto"/>
          <w:sz w:val="24"/>
          <w:szCs w:val="24"/>
          <w:highlight w:val="none"/>
          <w:lang w:val="en-US" w:eastAsia="zh-CN"/>
        </w:rPr>
        <w:t>8．澄清、说明或补正的形式</w:t>
      </w:r>
    </w:p>
    <w:p w14:paraId="290B56F3">
      <w:pPr>
        <w:shd w:val="clear" w:color="auto" w:fill="auto"/>
        <w:spacing w:line="440" w:lineRule="exact"/>
        <w:jc w:val="left"/>
        <w:rPr>
          <w:rFonts w:hint="eastAsia" w:ascii="宋体" w:hAnsi="Times New Roman" w:eastAsia="宋体" w:cs="Times New Roman"/>
          <w:b w:val="0"/>
          <w:bCs w:val="0"/>
          <w:color w:val="auto"/>
          <w:sz w:val="24"/>
          <w:szCs w:val="24"/>
          <w:highlight w:val="none"/>
          <w:lang w:val="en-US" w:eastAsia="zh-CN"/>
        </w:rPr>
      </w:pPr>
      <w:r>
        <w:rPr>
          <w:rFonts w:hint="eastAsia" w:ascii="宋体" w:hAnsi="Times New Roman" w:eastAsia="宋体" w:cs="Times New Roman"/>
          <w:b w:val="0"/>
          <w:bCs w:val="0"/>
          <w:color w:val="auto"/>
          <w:sz w:val="24"/>
          <w:szCs w:val="24"/>
          <w:highlight w:val="none"/>
          <w:lang w:val="en-US" w:eastAsia="zh-CN"/>
        </w:rPr>
        <w:t>8.1对于响应文件中含义不明确、同类问题表述不一致或者有明显文字和计算错误的内容，评标委员会将通过“政府采购云平台”在线询标的方式要求投标供应商在规定的时间内作出必要的澄清、说明或者补正，投标供应商澄清、说明或补正时间为20分钟。</w:t>
      </w:r>
    </w:p>
    <w:p w14:paraId="6824FC19">
      <w:pPr>
        <w:shd w:val="clear" w:color="auto" w:fill="auto"/>
        <w:spacing w:line="440" w:lineRule="exact"/>
        <w:jc w:val="left"/>
        <w:rPr>
          <w:rFonts w:hint="eastAsia" w:ascii="宋体" w:hAnsi="Times New Roman" w:eastAsia="宋体" w:cs="Times New Roman"/>
          <w:b w:val="0"/>
          <w:bCs w:val="0"/>
          <w:color w:val="auto"/>
          <w:sz w:val="24"/>
          <w:szCs w:val="24"/>
          <w:highlight w:val="none"/>
          <w:lang w:val="en-US" w:eastAsia="zh-CN"/>
        </w:rPr>
      </w:pPr>
      <w:r>
        <w:rPr>
          <w:rFonts w:hint="eastAsia" w:ascii="宋体" w:hAnsi="Times New Roman" w:eastAsia="宋体" w:cs="Times New Roman"/>
          <w:b w:val="0"/>
          <w:bCs w:val="0"/>
          <w:color w:val="auto"/>
          <w:sz w:val="24"/>
          <w:szCs w:val="24"/>
          <w:highlight w:val="none"/>
          <w:lang w:val="en-US" w:eastAsia="zh-CN"/>
        </w:rPr>
        <w:t>8.2投标供应商的澄清、说明或者补正应当通过“政府采购云平台”在线答复的方式提交，并加盖公章（电子印章），或者由法定代表人（负责人）或其授权的代表签字。投标供应商的澄清、说明或者补正不得超出响应文件的范围或者改变响应文件的实质性内容，不接受投标供应商主动对响应文件的澄清、说明或者补正。</w:t>
      </w:r>
    </w:p>
    <w:p w14:paraId="1161FFA4">
      <w:pPr>
        <w:shd w:val="clear" w:color="auto" w:fill="auto"/>
        <w:spacing w:line="440" w:lineRule="exact"/>
        <w:jc w:val="left"/>
        <w:rPr>
          <w:rFonts w:hint="eastAsia" w:ascii="宋体" w:hAnsi="Times New Roman" w:eastAsia="宋体" w:cs="Times New Roman"/>
          <w:b w:val="0"/>
          <w:bCs w:val="0"/>
          <w:color w:val="auto"/>
          <w:sz w:val="24"/>
          <w:szCs w:val="24"/>
          <w:highlight w:val="none"/>
          <w:lang w:val="en-US" w:eastAsia="zh-CN"/>
        </w:rPr>
      </w:pPr>
      <w:r>
        <w:rPr>
          <w:rFonts w:hint="eastAsia" w:ascii="宋体" w:hAnsi="Times New Roman" w:eastAsia="宋体" w:cs="Times New Roman"/>
          <w:b w:val="0"/>
          <w:bCs w:val="0"/>
          <w:color w:val="auto"/>
          <w:sz w:val="24"/>
          <w:szCs w:val="24"/>
          <w:highlight w:val="none"/>
          <w:lang w:val="en-US" w:eastAsia="zh-CN"/>
        </w:rPr>
        <w:t>8.3上述询标、澄清、说明和补正工作如因客观原因无法通过“政府采购云平台”在线进行的，将采用电子邮件等形式进行，请供应商保证办理投标事宜人员电话畅通、网络在线。如未及时进行澄清、说明或者补正的，视为放弃澄清、说明或者补正的权利。</w:t>
      </w:r>
    </w:p>
    <w:p w14:paraId="189C10D5">
      <w:pPr>
        <w:shd w:val="clear" w:color="auto" w:fill="auto"/>
        <w:spacing w:line="440" w:lineRule="exact"/>
        <w:jc w:val="left"/>
        <w:rPr>
          <w:rFonts w:hint="eastAsia" w:ascii="宋体" w:hAnsi="Times New Roman" w:eastAsia="宋体" w:cs="Times New Roman"/>
          <w:b w:val="0"/>
          <w:bCs w:val="0"/>
          <w:color w:val="auto"/>
          <w:sz w:val="24"/>
          <w:szCs w:val="24"/>
          <w:highlight w:val="none"/>
          <w:lang w:val="en-US" w:eastAsia="zh-CN"/>
        </w:rPr>
      </w:pPr>
      <w:r>
        <w:rPr>
          <w:rFonts w:hint="eastAsia" w:ascii="宋体" w:hAnsi="Times New Roman" w:eastAsia="宋体" w:cs="Times New Roman"/>
          <w:b w:val="0"/>
          <w:bCs w:val="0"/>
          <w:color w:val="auto"/>
          <w:sz w:val="24"/>
          <w:szCs w:val="24"/>
          <w:highlight w:val="none"/>
          <w:lang w:val="en-US" w:eastAsia="zh-CN"/>
        </w:rPr>
        <w:t>9．错误修正的原则</w:t>
      </w:r>
    </w:p>
    <w:p w14:paraId="79C88646">
      <w:pPr>
        <w:shd w:val="clear" w:color="auto" w:fill="auto"/>
        <w:spacing w:line="440" w:lineRule="exact"/>
        <w:jc w:val="left"/>
        <w:rPr>
          <w:rFonts w:hint="eastAsia" w:ascii="宋体" w:hAnsi="Times New Roman" w:eastAsia="宋体" w:cs="Times New Roman"/>
          <w:b w:val="0"/>
          <w:bCs w:val="0"/>
          <w:color w:val="auto"/>
          <w:sz w:val="24"/>
          <w:szCs w:val="24"/>
          <w:highlight w:val="none"/>
          <w:lang w:val="en-US" w:eastAsia="zh-CN"/>
        </w:rPr>
      </w:pPr>
      <w:r>
        <w:rPr>
          <w:rFonts w:hint="eastAsia" w:ascii="宋体" w:hAnsi="Times New Roman" w:eastAsia="宋体" w:cs="Times New Roman"/>
          <w:b w:val="0"/>
          <w:bCs w:val="0"/>
          <w:color w:val="auto"/>
          <w:sz w:val="24"/>
          <w:szCs w:val="24"/>
          <w:highlight w:val="none"/>
          <w:lang w:val="en-US" w:eastAsia="zh-CN"/>
        </w:rPr>
        <w:t>电子交易平台客户端里开标一览表录入的投标报价或优惠率与扫描上传的报价文件信息不一致的，以扫描上传的报价文件信息为准进行修正。</w:t>
      </w:r>
    </w:p>
    <w:p w14:paraId="05A09B53">
      <w:pPr>
        <w:shd w:val="clear" w:color="auto" w:fill="auto"/>
        <w:spacing w:line="440" w:lineRule="exact"/>
        <w:jc w:val="left"/>
        <w:rPr>
          <w:rFonts w:hint="eastAsia" w:ascii="宋体" w:hAnsi="Times New Roman" w:eastAsia="宋体" w:cs="Times New Roman"/>
          <w:b w:val="0"/>
          <w:bCs w:val="0"/>
          <w:color w:val="auto"/>
          <w:sz w:val="24"/>
          <w:szCs w:val="24"/>
          <w:highlight w:val="none"/>
          <w:lang w:val="en-US" w:eastAsia="zh-CN"/>
        </w:rPr>
      </w:pPr>
      <w:r>
        <w:rPr>
          <w:rFonts w:hint="eastAsia" w:ascii="宋体" w:hAnsi="Times New Roman" w:eastAsia="宋体" w:cs="Times New Roman"/>
          <w:b w:val="0"/>
          <w:bCs w:val="0"/>
          <w:color w:val="auto"/>
          <w:sz w:val="24"/>
          <w:szCs w:val="24"/>
          <w:highlight w:val="none"/>
          <w:lang w:val="en-US" w:eastAsia="zh-CN"/>
        </w:rPr>
        <w:t>响应文件报价出现前后不一致的，除磋商文件另有规定外，按照下列规定修正：</w:t>
      </w:r>
    </w:p>
    <w:p w14:paraId="7725140D">
      <w:pPr>
        <w:shd w:val="clear" w:color="auto" w:fill="auto"/>
        <w:spacing w:line="440" w:lineRule="exact"/>
        <w:jc w:val="left"/>
        <w:rPr>
          <w:rFonts w:hint="eastAsia" w:ascii="宋体" w:hAnsi="Times New Roman" w:eastAsia="宋体" w:cs="Times New Roman"/>
          <w:b w:val="0"/>
          <w:bCs w:val="0"/>
          <w:color w:val="auto"/>
          <w:sz w:val="24"/>
          <w:szCs w:val="24"/>
          <w:highlight w:val="none"/>
          <w:lang w:val="en-US" w:eastAsia="zh-CN"/>
        </w:rPr>
      </w:pPr>
      <w:r>
        <w:rPr>
          <w:rFonts w:hint="eastAsia" w:ascii="宋体" w:hAnsi="Times New Roman" w:eastAsia="宋体" w:cs="Times New Roman"/>
          <w:b w:val="0"/>
          <w:bCs w:val="0"/>
          <w:color w:val="auto"/>
          <w:sz w:val="24"/>
          <w:szCs w:val="24"/>
          <w:highlight w:val="none"/>
          <w:lang w:val="en-US" w:eastAsia="zh-CN"/>
        </w:rPr>
        <w:t>9.1 投标函中表述的内容与报价表中不一致的，以报价表为准；报价表中的内容与报价明细表不一致的，以报价表为准；</w:t>
      </w:r>
    </w:p>
    <w:p w14:paraId="37F8A72C">
      <w:pPr>
        <w:shd w:val="clear" w:color="auto" w:fill="auto"/>
        <w:spacing w:line="440" w:lineRule="exact"/>
        <w:jc w:val="left"/>
        <w:rPr>
          <w:rFonts w:hint="eastAsia" w:ascii="宋体" w:hAnsi="Times New Roman" w:eastAsia="宋体" w:cs="Times New Roman"/>
          <w:b w:val="0"/>
          <w:bCs w:val="0"/>
          <w:color w:val="auto"/>
          <w:sz w:val="24"/>
          <w:szCs w:val="24"/>
          <w:highlight w:val="none"/>
          <w:lang w:val="en-US" w:eastAsia="zh-CN"/>
        </w:rPr>
      </w:pPr>
      <w:r>
        <w:rPr>
          <w:rFonts w:hint="eastAsia" w:ascii="宋体" w:hAnsi="Times New Roman" w:eastAsia="宋体" w:cs="Times New Roman"/>
          <w:b w:val="0"/>
          <w:bCs w:val="0"/>
          <w:color w:val="auto"/>
          <w:sz w:val="24"/>
          <w:szCs w:val="24"/>
          <w:highlight w:val="none"/>
          <w:lang w:val="en-US" w:eastAsia="zh-CN"/>
        </w:rPr>
        <w:t>9.2 响应文件中的大写金额和小写金额不一致的，以大写金额为准；</w:t>
      </w:r>
    </w:p>
    <w:p w14:paraId="24D906BE">
      <w:pPr>
        <w:shd w:val="clear" w:color="auto" w:fill="auto"/>
        <w:spacing w:line="440" w:lineRule="exact"/>
        <w:jc w:val="left"/>
        <w:rPr>
          <w:rFonts w:hint="eastAsia" w:ascii="宋体" w:hAnsi="Times New Roman" w:eastAsia="宋体" w:cs="Times New Roman"/>
          <w:b w:val="0"/>
          <w:bCs w:val="0"/>
          <w:color w:val="auto"/>
          <w:sz w:val="24"/>
          <w:szCs w:val="24"/>
          <w:highlight w:val="none"/>
          <w:lang w:val="en-US" w:eastAsia="zh-CN"/>
        </w:rPr>
      </w:pPr>
      <w:r>
        <w:rPr>
          <w:rFonts w:hint="eastAsia" w:ascii="宋体" w:hAnsi="Times New Roman" w:eastAsia="宋体" w:cs="Times New Roman"/>
          <w:b w:val="0"/>
          <w:bCs w:val="0"/>
          <w:color w:val="auto"/>
          <w:sz w:val="24"/>
          <w:szCs w:val="24"/>
          <w:highlight w:val="none"/>
          <w:lang w:val="en-US" w:eastAsia="zh-CN"/>
        </w:rPr>
        <w:t>9.3 单价金额小数点或者百分比有明显错位的，以开标一览表的总价为准，并修改单价；</w:t>
      </w:r>
    </w:p>
    <w:p w14:paraId="565BF427">
      <w:pPr>
        <w:shd w:val="clear" w:color="auto" w:fill="auto"/>
        <w:spacing w:line="440" w:lineRule="exact"/>
        <w:jc w:val="left"/>
        <w:rPr>
          <w:rFonts w:hint="eastAsia" w:ascii="宋体" w:hAnsi="Times New Roman" w:eastAsia="宋体" w:cs="Times New Roman"/>
          <w:b w:val="0"/>
          <w:bCs w:val="0"/>
          <w:color w:val="auto"/>
          <w:sz w:val="24"/>
          <w:szCs w:val="24"/>
          <w:highlight w:val="none"/>
          <w:lang w:val="en-US" w:eastAsia="zh-CN"/>
        </w:rPr>
      </w:pPr>
      <w:r>
        <w:rPr>
          <w:rFonts w:hint="eastAsia" w:ascii="宋体" w:hAnsi="Times New Roman" w:eastAsia="宋体" w:cs="Times New Roman"/>
          <w:b w:val="0"/>
          <w:bCs w:val="0"/>
          <w:color w:val="auto"/>
          <w:sz w:val="24"/>
          <w:szCs w:val="24"/>
          <w:highlight w:val="none"/>
          <w:lang w:val="en-US" w:eastAsia="zh-CN"/>
        </w:rPr>
        <w:t>9.4 总价金额与按单价汇总金额不一致的，以单价金额计算结果为准；</w:t>
      </w:r>
    </w:p>
    <w:p w14:paraId="47D5C739">
      <w:pPr>
        <w:shd w:val="clear" w:color="auto" w:fill="auto"/>
        <w:spacing w:line="440" w:lineRule="exact"/>
        <w:jc w:val="left"/>
        <w:rPr>
          <w:rFonts w:hint="eastAsia" w:ascii="宋体" w:hAnsi="Times New Roman" w:eastAsia="宋体" w:cs="Times New Roman"/>
          <w:b w:val="0"/>
          <w:bCs w:val="0"/>
          <w:color w:val="auto"/>
          <w:sz w:val="24"/>
          <w:szCs w:val="24"/>
          <w:highlight w:val="none"/>
          <w:lang w:val="en-US" w:eastAsia="zh-CN"/>
        </w:rPr>
      </w:pPr>
      <w:r>
        <w:rPr>
          <w:rFonts w:hint="eastAsia" w:ascii="宋体" w:hAnsi="Times New Roman" w:eastAsia="宋体" w:cs="Times New Roman"/>
          <w:b w:val="0"/>
          <w:bCs w:val="0"/>
          <w:color w:val="auto"/>
          <w:sz w:val="24"/>
          <w:szCs w:val="24"/>
          <w:highlight w:val="none"/>
          <w:lang w:val="en-US" w:eastAsia="zh-CN"/>
        </w:rPr>
        <w:t>9.5 若用文字表示的数值与用数字表示的数值不一致，以文字表示的数值为准；</w:t>
      </w:r>
    </w:p>
    <w:p w14:paraId="3E67BD45">
      <w:pPr>
        <w:shd w:val="clear" w:color="auto" w:fill="auto"/>
        <w:spacing w:line="440" w:lineRule="exact"/>
        <w:jc w:val="left"/>
        <w:rPr>
          <w:rFonts w:hint="eastAsia" w:ascii="宋体" w:hAnsi="Times New Roman" w:eastAsia="宋体" w:cs="Times New Roman"/>
          <w:b w:val="0"/>
          <w:bCs w:val="0"/>
          <w:color w:val="auto"/>
          <w:sz w:val="24"/>
          <w:szCs w:val="24"/>
          <w:highlight w:val="none"/>
          <w:lang w:val="en-US" w:eastAsia="zh-CN"/>
        </w:rPr>
      </w:pPr>
      <w:r>
        <w:rPr>
          <w:rFonts w:hint="eastAsia" w:ascii="宋体" w:hAnsi="Times New Roman" w:eastAsia="宋体" w:cs="Times New Roman"/>
          <w:b w:val="0"/>
          <w:bCs w:val="0"/>
          <w:color w:val="auto"/>
          <w:sz w:val="24"/>
          <w:szCs w:val="24"/>
          <w:highlight w:val="none"/>
          <w:lang w:val="en-US" w:eastAsia="zh-CN"/>
        </w:rPr>
        <w:t>9.6 如有多报（指数量超出磋商文件需求）、重报（指同一货物重复报价），其投标总价在评标过程中不予调整，如其中标，其合同价按其投标单价予以调整；</w:t>
      </w:r>
    </w:p>
    <w:p w14:paraId="744CF76D">
      <w:pPr>
        <w:shd w:val="clear" w:color="auto" w:fill="auto"/>
        <w:spacing w:line="440" w:lineRule="exact"/>
        <w:jc w:val="left"/>
        <w:rPr>
          <w:rFonts w:hint="eastAsia" w:ascii="宋体" w:hAnsi="Times New Roman" w:eastAsia="宋体" w:cs="Times New Roman"/>
          <w:b w:val="0"/>
          <w:bCs w:val="0"/>
          <w:color w:val="auto"/>
          <w:sz w:val="24"/>
          <w:szCs w:val="24"/>
          <w:highlight w:val="none"/>
          <w:lang w:val="en-US" w:eastAsia="zh-CN"/>
        </w:rPr>
      </w:pPr>
      <w:r>
        <w:rPr>
          <w:rFonts w:hint="eastAsia" w:ascii="宋体" w:hAnsi="Times New Roman" w:eastAsia="宋体" w:cs="Times New Roman"/>
          <w:b w:val="0"/>
          <w:bCs w:val="0"/>
          <w:color w:val="auto"/>
          <w:sz w:val="24"/>
          <w:szCs w:val="24"/>
          <w:highlight w:val="none"/>
          <w:lang w:val="en-US" w:eastAsia="zh-CN"/>
        </w:rPr>
        <w:t>9.7 对不同文字文本响应文件的解释发生异议的，以中文文本为准；</w:t>
      </w:r>
    </w:p>
    <w:p w14:paraId="67C5BFA7">
      <w:pPr>
        <w:shd w:val="clear" w:color="auto" w:fill="auto"/>
        <w:spacing w:line="440" w:lineRule="exact"/>
        <w:jc w:val="left"/>
        <w:rPr>
          <w:rFonts w:hint="eastAsia" w:ascii="宋体" w:hAnsi="Times New Roman" w:eastAsia="宋体" w:cs="Times New Roman"/>
          <w:color w:val="auto"/>
          <w:sz w:val="24"/>
          <w:szCs w:val="24"/>
          <w:highlight w:val="none"/>
        </w:rPr>
      </w:pPr>
      <w:r>
        <w:rPr>
          <w:rFonts w:hint="eastAsia" w:ascii="宋体" w:hAnsi="Times New Roman" w:eastAsia="宋体" w:cs="Times New Roman"/>
          <w:b w:val="0"/>
          <w:bCs w:val="0"/>
          <w:color w:val="auto"/>
          <w:sz w:val="24"/>
          <w:szCs w:val="24"/>
          <w:highlight w:val="none"/>
          <w:lang w:val="en-US" w:eastAsia="zh-CN"/>
        </w:rPr>
        <w:t>同时出现两种以上不一致的，按照前款规定的顺序修正。按上述修正错误的原则及方法调整或修正响应文件的投标报价，供应商确认后，以调整或修正后的投标报价为准。如供应商拒绝调整或修正的，其响应文件按无效标处理。修正应当采用电子询标的形式，并加盖公章（电子印章）。</w:t>
      </w:r>
    </w:p>
    <w:p w14:paraId="6B079A40">
      <w:pPr>
        <w:shd w:val="clear" w:color="auto" w:fill="auto"/>
        <w:spacing w:line="400" w:lineRule="exact"/>
        <w:jc w:val="center"/>
        <w:outlineLvl w:val="1"/>
        <w:rPr>
          <w:rFonts w:hint="eastAsia" w:ascii="宋体" w:hAnsi="Times New Roman" w:eastAsia="宋体" w:cs="Times New Roman"/>
          <w:b/>
          <w:bCs w:val="0"/>
          <w:color w:val="auto"/>
          <w:sz w:val="24"/>
          <w:szCs w:val="24"/>
          <w:highlight w:val="none"/>
        </w:rPr>
      </w:pPr>
      <w:bookmarkStart w:id="39" w:name="_Toc18469"/>
      <w:bookmarkStart w:id="40" w:name="_Toc16928"/>
      <w:r>
        <w:rPr>
          <w:rFonts w:hint="eastAsia" w:ascii="宋体" w:hAnsi="宋体" w:eastAsia="宋体" w:cs="宋体"/>
          <w:b/>
          <w:bCs w:val="0"/>
          <w:color w:val="auto"/>
          <w:sz w:val="24"/>
          <w:szCs w:val="24"/>
          <w:highlight w:val="none"/>
        </w:rPr>
        <w:t>四 比较与评价</w:t>
      </w:r>
      <w:bookmarkEnd w:id="39"/>
      <w:bookmarkEnd w:id="40"/>
    </w:p>
    <w:p w14:paraId="363858CB">
      <w:pPr>
        <w:shd w:val="clear" w:color="auto" w:fill="auto"/>
        <w:tabs>
          <w:tab w:val="left" w:pos="720"/>
        </w:tabs>
        <w:spacing w:line="440" w:lineRule="exact"/>
        <w:rPr>
          <w:rFonts w:hint="eastAsia" w:ascii="宋体" w:hAnsi="宋体" w:eastAsia="宋体" w:cs="宋体"/>
          <w:color w:val="auto"/>
          <w:sz w:val="24"/>
          <w:szCs w:val="24"/>
          <w:highlight w:val="none"/>
          <w:lang w:bidi="ar-SA"/>
        </w:rPr>
      </w:pPr>
      <w:r>
        <w:rPr>
          <w:rFonts w:hint="eastAsia" w:ascii="宋体" w:hAnsi="宋体" w:eastAsia="宋体" w:cs="宋体"/>
          <w:color w:val="auto"/>
          <w:sz w:val="24"/>
          <w:szCs w:val="24"/>
          <w:highlight w:val="none"/>
          <w:lang w:val="en-US" w:eastAsia="zh-CN" w:bidi="ar-SA"/>
        </w:rPr>
        <w:t>10.1</w:t>
      </w:r>
      <w:r>
        <w:rPr>
          <w:rFonts w:hint="eastAsia" w:ascii="宋体" w:hAnsi="宋体" w:eastAsia="宋体" w:cs="宋体"/>
          <w:color w:val="auto"/>
          <w:sz w:val="24"/>
          <w:szCs w:val="24"/>
          <w:highlight w:val="none"/>
          <w:lang w:bidi="ar-SA"/>
        </w:rPr>
        <w:t>评标委员会按</w:t>
      </w:r>
      <w:r>
        <w:rPr>
          <w:rFonts w:hint="eastAsia" w:ascii="宋体" w:hAnsi="宋体" w:eastAsia="宋体" w:cs="宋体"/>
          <w:color w:val="auto"/>
          <w:sz w:val="24"/>
          <w:szCs w:val="24"/>
          <w:highlight w:val="none"/>
          <w:lang w:eastAsia="zh-CN" w:bidi="ar-SA"/>
        </w:rPr>
        <w:t>磋商文件</w:t>
      </w:r>
      <w:r>
        <w:rPr>
          <w:rFonts w:hint="eastAsia" w:ascii="宋体" w:hAnsi="宋体" w:eastAsia="宋体" w:cs="宋体"/>
          <w:color w:val="auto"/>
          <w:sz w:val="24"/>
          <w:szCs w:val="24"/>
          <w:highlight w:val="none"/>
          <w:lang w:bidi="ar-SA"/>
        </w:rPr>
        <w:t>中规定的评标方法和标准，对资格性检查和符合性检查合格的</w:t>
      </w:r>
      <w:r>
        <w:rPr>
          <w:rFonts w:hint="eastAsia" w:ascii="宋体" w:hAnsi="宋体" w:eastAsia="宋体" w:cs="宋体"/>
          <w:color w:val="auto"/>
          <w:sz w:val="24"/>
          <w:szCs w:val="24"/>
          <w:highlight w:val="none"/>
          <w:lang w:eastAsia="zh-CN" w:bidi="ar-SA"/>
        </w:rPr>
        <w:t>响应文件</w:t>
      </w:r>
      <w:r>
        <w:rPr>
          <w:rFonts w:hint="eastAsia" w:ascii="宋体" w:hAnsi="宋体" w:eastAsia="宋体" w:cs="宋体"/>
          <w:color w:val="auto"/>
          <w:sz w:val="24"/>
          <w:szCs w:val="24"/>
          <w:highlight w:val="none"/>
          <w:lang w:bidi="ar-SA"/>
        </w:rPr>
        <w:t>进行商务和技术评估、综合比较与评价。</w:t>
      </w:r>
    </w:p>
    <w:p w14:paraId="222150A6">
      <w:pPr>
        <w:shd w:val="clear" w:color="auto" w:fill="auto"/>
        <w:spacing w:line="440" w:lineRule="exact"/>
        <w:rPr>
          <w:rFonts w:hint="eastAsia" w:ascii="宋体" w:hAnsi="宋体" w:eastAsia="宋体" w:cs="宋体"/>
          <w:color w:val="auto"/>
          <w:sz w:val="24"/>
          <w:szCs w:val="24"/>
          <w:highlight w:val="none"/>
          <w:lang w:bidi="ar-SA"/>
        </w:rPr>
      </w:pPr>
      <w:r>
        <w:rPr>
          <w:rFonts w:hint="eastAsia" w:ascii="宋体" w:hAnsi="宋体" w:eastAsia="宋体" w:cs="宋体"/>
          <w:color w:val="auto"/>
          <w:sz w:val="24"/>
          <w:szCs w:val="24"/>
          <w:highlight w:val="none"/>
          <w:lang w:val="en-US" w:eastAsia="zh-CN" w:bidi="ar-SA"/>
        </w:rPr>
        <w:t>10.2</w:t>
      </w:r>
      <w:r>
        <w:rPr>
          <w:rFonts w:hint="eastAsia" w:ascii="宋体" w:hAnsi="宋体" w:eastAsia="宋体" w:cs="宋体"/>
          <w:color w:val="auto"/>
          <w:sz w:val="24"/>
          <w:szCs w:val="24"/>
          <w:highlight w:val="none"/>
          <w:lang w:bidi="ar-SA"/>
        </w:rPr>
        <w:t>评标委员会根据商务和技术评估的结果，采用综合评分法，分别对</w:t>
      </w:r>
      <w:r>
        <w:rPr>
          <w:rFonts w:hint="eastAsia" w:ascii="宋体" w:hAnsi="宋体" w:eastAsia="宋体" w:cs="宋体"/>
          <w:color w:val="auto"/>
          <w:sz w:val="24"/>
          <w:szCs w:val="24"/>
          <w:highlight w:val="none"/>
          <w:lang w:eastAsia="zh-CN" w:bidi="ar-SA"/>
        </w:rPr>
        <w:t>响应文件</w:t>
      </w:r>
      <w:r>
        <w:rPr>
          <w:rFonts w:hint="eastAsia" w:ascii="宋体" w:hAnsi="宋体" w:eastAsia="宋体" w:cs="宋体"/>
          <w:color w:val="auto"/>
          <w:sz w:val="24"/>
          <w:szCs w:val="24"/>
          <w:highlight w:val="none"/>
          <w:lang w:bidi="ar-SA"/>
        </w:rPr>
        <w:t>的商务、技术、价格等内容进行打分。其中，商务评估、技术评估、价格评估的评分权值（详见评分标准和细则）。</w:t>
      </w:r>
    </w:p>
    <w:p w14:paraId="7CDE8DCC">
      <w:pPr>
        <w:shd w:val="clear" w:color="auto" w:fill="auto"/>
        <w:spacing w:line="440" w:lineRule="exact"/>
        <w:rPr>
          <w:rFonts w:hint="eastAsia" w:ascii="宋体" w:hAnsi="宋体" w:eastAsia="宋体" w:cs="宋体"/>
          <w:bCs/>
          <w:color w:val="auto"/>
          <w:sz w:val="24"/>
          <w:szCs w:val="24"/>
          <w:highlight w:val="none"/>
          <w:lang w:bidi="ar-SA"/>
        </w:rPr>
      </w:pPr>
      <w:r>
        <w:rPr>
          <w:rFonts w:hint="eastAsia" w:ascii="宋体" w:hAnsi="宋体" w:eastAsia="宋体" w:cs="宋体"/>
          <w:color w:val="auto"/>
          <w:sz w:val="24"/>
          <w:szCs w:val="24"/>
          <w:highlight w:val="none"/>
          <w:lang w:val="en-US" w:eastAsia="zh-CN" w:bidi="ar-SA"/>
        </w:rPr>
        <w:t>10.</w:t>
      </w:r>
      <w:r>
        <w:rPr>
          <w:rFonts w:hint="eastAsia" w:ascii="宋体" w:hAnsi="宋体" w:eastAsia="宋体" w:cs="宋体"/>
          <w:bCs/>
          <w:color w:val="auto"/>
          <w:sz w:val="24"/>
          <w:szCs w:val="24"/>
          <w:highlight w:val="none"/>
          <w:lang w:val="en-US" w:eastAsia="zh-CN" w:bidi="ar-SA"/>
        </w:rPr>
        <w:t>2.1</w:t>
      </w:r>
      <w:r>
        <w:rPr>
          <w:rFonts w:hint="eastAsia" w:ascii="宋体" w:hAnsi="宋体" w:eastAsia="宋体" w:cs="宋体"/>
          <w:bCs/>
          <w:color w:val="auto"/>
          <w:sz w:val="24"/>
          <w:szCs w:val="24"/>
          <w:highlight w:val="none"/>
          <w:lang w:bidi="ar-SA"/>
        </w:rPr>
        <w:t>评委打分办法</w:t>
      </w:r>
    </w:p>
    <w:p w14:paraId="08A29849">
      <w:pPr>
        <w:shd w:val="clear" w:color="auto" w:fill="auto"/>
        <w:spacing w:line="440" w:lineRule="exact"/>
        <w:rPr>
          <w:rFonts w:hint="eastAsia" w:ascii="宋体" w:hAnsi="宋体" w:eastAsia="宋体" w:cs="宋体"/>
          <w:color w:val="auto"/>
          <w:sz w:val="24"/>
          <w:szCs w:val="24"/>
          <w:highlight w:val="none"/>
          <w:lang w:bidi="ar-SA"/>
        </w:rPr>
      </w:pPr>
      <w:r>
        <w:rPr>
          <w:rFonts w:hint="eastAsia" w:ascii="宋体" w:hAnsi="宋体" w:eastAsia="宋体" w:cs="宋体"/>
          <w:bCs/>
          <w:color w:val="auto"/>
          <w:sz w:val="24"/>
          <w:szCs w:val="24"/>
          <w:highlight w:val="none"/>
          <w:lang w:bidi="ar-SA"/>
        </w:rPr>
        <w:t>（1）</w:t>
      </w:r>
      <w:r>
        <w:rPr>
          <w:rFonts w:hint="eastAsia" w:ascii="宋体" w:hAnsi="宋体" w:eastAsia="宋体" w:cs="宋体"/>
          <w:color w:val="auto"/>
          <w:sz w:val="24"/>
          <w:szCs w:val="24"/>
          <w:highlight w:val="none"/>
          <w:lang w:bidi="ar-SA"/>
        </w:rPr>
        <w:t>参加评分的评委应尽力体现客观、实事求是，避免学派偏见和个人偏好。</w:t>
      </w:r>
    </w:p>
    <w:p w14:paraId="1E43A03F">
      <w:pPr>
        <w:shd w:val="clear" w:color="auto" w:fill="auto"/>
        <w:spacing w:line="440" w:lineRule="exact"/>
        <w:rPr>
          <w:rFonts w:hint="eastAsia" w:ascii="宋体" w:hAnsi="宋体" w:eastAsia="宋体" w:cs="宋体"/>
          <w:color w:val="auto"/>
          <w:sz w:val="24"/>
          <w:szCs w:val="24"/>
          <w:highlight w:val="none"/>
          <w:lang w:bidi="ar-SA"/>
        </w:rPr>
      </w:pPr>
      <w:r>
        <w:rPr>
          <w:rFonts w:hint="eastAsia" w:ascii="宋体" w:hAnsi="宋体" w:eastAsia="宋体" w:cs="宋体"/>
          <w:color w:val="auto"/>
          <w:sz w:val="24"/>
          <w:szCs w:val="24"/>
          <w:highlight w:val="none"/>
          <w:lang w:bidi="ar-SA"/>
        </w:rPr>
        <w:t>（2）衡量、对比的依据，应以</w:t>
      </w:r>
      <w:r>
        <w:rPr>
          <w:rFonts w:hint="eastAsia" w:ascii="宋体" w:hAnsi="宋体" w:eastAsia="宋体" w:cs="宋体"/>
          <w:color w:val="auto"/>
          <w:sz w:val="24"/>
          <w:szCs w:val="24"/>
          <w:highlight w:val="none"/>
          <w:lang w:eastAsia="zh-CN" w:bidi="ar-SA"/>
        </w:rPr>
        <w:t>磋商文件</w:t>
      </w:r>
      <w:r>
        <w:rPr>
          <w:rFonts w:hint="eastAsia" w:ascii="宋体" w:hAnsi="宋体" w:eastAsia="宋体" w:cs="宋体"/>
          <w:color w:val="auto"/>
          <w:sz w:val="24"/>
          <w:szCs w:val="24"/>
          <w:highlight w:val="none"/>
          <w:lang w:bidi="ar-SA"/>
        </w:rPr>
        <w:t>、</w:t>
      </w:r>
      <w:r>
        <w:rPr>
          <w:rFonts w:hint="eastAsia" w:ascii="宋体" w:hAnsi="宋体" w:eastAsia="宋体" w:cs="宋体"/>
          <w:color w:val="auto"/>
          <w:sz w:val="24"/>
          <w:szCs w:val="24"/>
          <w:highlight w:val="none"/>
          <w:lang w:eastAsia="zh-CN" w:bidi="ar-SA"/>
        </w:rPr>
        <w:t>响应文件</w:t>
      </w:r>
      <w:r>
        <w:rPr>
          <w:rFonts w:hint="eastAsia" w:ascii="宋体" w:hAnsi="宋体" w:eastAsia="宋体" w:cs="宋体"/>
          <w:color w:val="auto"/>
          <w:sz w:val="24"/>
          <w:szCs w:val="24"/>
          <w:highlight w:val="none"/>
          <w:lang w:bidi="ar-SA"/>
        </w:rPr>
        <w:t>、提供的正式试验数据、质询澄清中的文字为准，口头回答和收集的资料只作为参考。</w:t>
      </w:r>
    </w:p>
    <w:p w14:paraId="46D09F96">
      <w:pPr>
        <w:shd w:val="clear" w:color="auto" w:fill="auto"/>
        <w:spacing w:line="440" w:lineRule="exact"/>
        <w:rPr>
          <w:rFonts w:hint="eastAsia" w:ascii="宋体" w:hAnsi="宋体" w:eastAsia="宋体" w:cs="宋体"/>
          <w:color w:val="auto"/>
          <w:sz w:val="24"/>
          <w:szCs w:val="24"/>
          <w:highlight w:val="none"/>
          <w:lang w:bidi="ar-SA"/>
        </w:rPr>
      </w:pPr>
      <w:r>
        <w:rPr>
          <w:rFonts w:hint="eastAsia" w:ascii="宋体" w:hAnsi="宋体" w:eastAsia="宋体" w:cs="宋体"/>
          <w:color w:val="auto"/>
          <w:sz w:val="24"/>
          <w:szCs w:val="24"/>
          <w:highlight w:val="none"/>
          <w:lang w:bidi="ar-SA"/>
        </w:rPr>
        <w:t>（3）评分主要是为比较各投标人的价格、商务和技术综合排序。</w:t>
      </w:r>
    </w:p>
    <w:p w14:paraId="4ABAD76F">
      <w:pPr>
        <w:shd w:val="clear" w:color="auto" w:fill="auto"/>
        <w:spacing w:line="440" w:lineRule="exact"/>
        <w:rPr>
          <w:rFonts w:hint="eastAsia" w:ascii="宋体" w:hAnsi="宋体" w:eastAsia="宋体" w:cs="宋体"/>
          <w:color w:val="auto"/>
          <w:sz w:val="24"/>
          <w:szCs w:val="24"/>
          <w:highlight w:val="none"/>
          <w:lang w:bidi="ar-SA"/>
        </w:rPr>
      </w:pPr>
      <w:r>
        <w:rPr>
          <w:rFonts w:hint="eastAsia" w:ascii="宋体" w:hAnsi="宋体" w:eastAsia="宋体" w:cs="宋体"/>
          <w:color w:val="auto"/>
          <w:sz w:val="24"/>
          <w:szCs w:val="24"/>
          <w:highlight w:val="none"/>
          <w:lang w:bidi="ar-SA"/>
        </w:rPr>
        <w:t>（4）评委打分采取记名形式。</w:t>
      </w:r>
    </w:p>
    <w:p w14:paraId="035ADAEB">
      <w:pPr>
        <w:shd w:val="clear" w:color="auto" w:fill="auto"/>
        <w:spacing w:line="440" w:lineRule="exact"/>
        <w:rPr>
          <w:rFonts w:hint="eastAsia" w:ascii="宋体" w:hAnsi="宋体" w:eastAsia="宋体" w:cs="宋体"/>
          <w:color w:val="auto"/>
          <w:sz w:val="24"/>
          <w:szCs w:val="24"/>
          <w:highlight w:val="none"/>
          <w:lang w:bidi="ar-SA"/>
        </w:rPr>
      </w:pPr>
      <w:r>
        <w:rPr>
          <w:rFonts w:hint="eastAsia" w:ascii="宋体" w:hAnsi="宋体" w:eastAsia="宋体" w:cs="宋体"/>
          <w:color w:val="auto"/>
          <w:sz w:val="24"/>
          <w:szCs w:val="24"/>
          <w:highlight w:val="none"/>
          <w:lang w:bidi="ar-SA"/>
        </w:rPr>
        <w:t>（5）各评委根据提供的技术打分表独立自主打分，任何人不得要求评委统一打分或统一确定等次顺序。</w:t>
      </w:r>
    </w:p>
    <w:p w14:paraId="186B9230">
      <w:pPr>
        <w:shd w:val="clear" w:color="auto" w:fill="auto"/>
        <w:spacing w:line="440" w:lineRule="exact"/>
        <w:rPr>
          <w:rFonts w:hint="eastAsia" w:ascii="宋体" w:hAnsi="宋体" w:eastAsia="宋体" w:cs="宋体"/>
          <w:color w:val="auto"/>
          <w:sz w:val="24"/>
          <w:szCs w:val="24"/>
          <w:highlight w:val="none"/>
          <w:lang w:bidi="ar-SA"/>
        </w:rPr>
      </w:pPr>
      <w:r>
        <w:rPr>
          <w:rFonts w:hint="eastAsia" w:ascii="宋体" w:hAnsi="宋体" w:eastAsia="宋体" w:cs="宋体"/>
          <w:color w:val="auto"/>
          <w:sz w:val="24"/>
          <w:szCs w:val="24"/>
          <w:highlight w:val="none"/>
          <w:lang w:bidi="ar-SA"/>
        </w:rPr>
        <w:t>（6）对打分表中的每项条款，各评委应根据</w:t>
      </w:r>
      <w:r>
        <w:rPr>
          <w:rFonts w:hint="eastAsia" w:ascii="宋体" w:hAnsi="宋体" w:eastAsia="宋体" w:cs="宋体"/>
          <w:color w:val="auto"/>
          <w:sz w:val="24"/>
          <w:szCs w:val="24"/>
          <w:highlight w:val="none"/>
          <w:lang w:eastAsia="zh-CN" w:bidi="ar-SA"/>
        </w:rPr>
        <w:t>响应文件</w:t>
      </w:r>
      <w:r>
        <w:rPr>
          <w:rFonts w:hint="eastAsia" w:ascii="宋体" w:hAnsi="宋体" w:eastAsia="宋体" w:cs="宋体"/>
          <w:color w:val="auto"/>
          <w:sz w:val="24"/>
          <w:szCs w:val="24"/>
          <w:highlight w:val="none"/>
          <w:lang w:bidi="ar-SA"/>
        </w:rPr>
        <w:t>、澄清材料、</w:t>
      </w:r>
      <w:r>
        <w:rPr>
          <w:rFonts w:hint="eastAsia" w:ascii="宋体" w:hAnsi="宋体" w:eastAsia="宋体" w:cs="宋体"/>
          <w:color w:val="auto"/>
          <w:sz w:val="24"/>
          <w:szCs w:val="24"/>
          <w:highlight w:val="none"/>
          <w:lang w:eastAsia="zh-CN" w:bidi="ar-SA"/>
        </w:rPr>
        <w:t>磋商文件</w:t>
      </w:r>
      <w:r>
        <w:rPr>
          <w:rFonts w:hint="eastAsia" w:ascii="宋体" w:hAnsi="宋体" w:eastAsia="宋体" w:cs="宋体"/>
          <w:color w:val="auto"/>
          <w:sz w:val="24"/>
          <w:szCs w:val="24"/>
          <w:highlight w:val="none"/>
          <w:lang w:bidi="ar-SA"/>
        </w:rPr>
        <w:t>要求，按满足的程度给投标人打分。</w:t>
      </w:r>
    </w:p>
    <w:p w14:paraId="239064AA">
      <w:pPr>
        <w:shd w:val="clear" w:color="auto" w:fill="auto"/>
        <w:spacing w:line="440" w:lineRule="exact"/>
        <w:rPr>
          <w:rFonts w:hint="eastAsia" w:ascii="宋体" w:hAnsi="宋体" w:eastAsia="宋体" w:cs="宋体"/>
          <w:color w:val="auto"/>
          <w:sz w:val="24"/>
          <w:szCs w:val="24"/>
          <w:highlight w:val="none"/>
          <w:lang w:bidi="ar-SA"/>
        </w:rPr>
      </w:pPr>
      <w:r>
        <w:rPr>
          <w:rFonts w:hint="eastAsia" w:ascii="宋体" w:hAnsi="宋体" w:eastAsia="宋体" w:cs="宋体"/>
          <w:color w:val="auto"/>
          <w:sz w:val="24"/>
          <w:szCs w:val="24"/>
          <w:highlight w:val="none"/>
          <w:lang w:bidi="ar-SA"/>
        </w:rPr>
        <w:t>（7）评分程序</w:t>
      </w:r>
    </w:p>
    <w:p w14:paraId="2BCC5761">
      <w:pPr>
        <w:shd w:val="clear" w:color="auto" w:fill="auto"/>
        <w:spacing w:line="440" w:lineRule="exact"/>
        <w:rPr>
          <w:rFonts w:hint="eastAsia" w:ascii="宋体" w:hAnsi="宋体" w:eastAsia="宋体" w:cs="宋体"/>
          <w:color w:val="auto"/>
          <w:sz w:val="24"/>
          <w:szCs w:val="24"/>
          <w:highlight w:val="none"/>
          <w:lang w:bidi="ar-SA"/>
        </w:rPr>
      </w:pPr>
      <w:r>
        <w:rPr>
          <w:rFonts w:hint="eastAsia" w:ascii="宋体" w:hAnsi="宋体" w:eastAsia="宋体" w:cs="宋体"/>
          <w:color w:val="auto"/>
          <w:sz w:val="24"/>
          <w:szCs w:val="24"/>
          <w:highlight w:val="none"/>
          <w:lang w:bidi="ar-SA"/>
        </w:rPr>
        <w:t>1)就投标人的</w:t>
      </w:r>
      <w:r>
        <w:rPr>
          <w:rFonts w:hint="eastAsia" w:ascii="宋体" w:hAnsi="宋体" w:eastAsia="宋体" w:cs="宋体"/>
          <w:color w:val="auto"/>
          <w:sz w:val="24"/>
          <w:szCs w:val="24"/>
          <w:highlight w:val="none"/>
          <w:lang w:eastAsia="zh-CN" w:bidi="ar-SA"/>
        </w:rPr>
        <w:t>响应文件</w:t>
      </w:r>
      <w:r>
        <w:rPr>
          <w:rFonts w:hint="eastAsia" w:ascii="宋体" w:hAnsi="宋体" w:eastAsia="宋体" w:cs="宋体"/>
          <w:color w:val="auto"/>
          <w:sz w:val="24"/>
          <w:szCs w:val="24"/>
          <w:highlight w:val="none"/>
          <w:lang w:bidi="ar-SA"/>
        </w:rPr>
        <w:t>对照整理出商务、技术评标因素对比表、偏差表，并在经过校核的基础上逐项打分。</w:t>
      </w:r>
    </w:p>
    <w:p w14:paraId="27717B0F">
      <w:pPr>
        <w:shd w:val="clear" w:color="auto" w:fill="auto"/>
        <w:spacing w:line="440" w:lineRule="exact"/>
        <w:rPr>
          <w:rFonts w:hint="eastAsia" w:ascii="宋体" w:hAnsi="宋体" w:eastAsia="宋体" w:cs="宋体"/>
          <w:color w:val="auto"/>
          <w:sz w:val="24"/>
          <w:szCs w:val="24"/>
          <w:highlight w:val="none"/>
          <w:lang w:bidi="ar-SA"/>
        </w:rPr>
      </w:pPr>
      <w:r>
        <w:rPr>
          <w:rFonts w:hint="eastAsia" w:ascii="宋体" w:hAnsi="宋体" w:eastAsia="宋体" w:cs="宋体"/>
          <w:color w:val="auto"/>
          <w:sz w:val="24"/>
          <w:szCs w:val="24"/>
          <w:highlight w:val="none"/>
          <w:lang w:bidi="ar-SA"/>
        </w:rPr>
        <w:t>2)各评委独立完成打分后，将评分表交给代理机构，由代理机构组织进行分数统计。</w:t>
      </w:r>
    </w:p>
    <w:p w14:paraId="680F050C">
      <w:pPr>
        <w:shd w:val="clear" w:color="auto" w:fill="auto"/>
        <w:spacing w:line="440" w:lineRule="exact"/>
        <w:rPr>
          <w:rFonts w:hint="eastAsia" w:ascii="宋体" w:hAnsi="宋体" w:eastAsia="宋体" w:cs="宋体"/>
          <w:color w:val="auto"/>
          <w:sz w:val="24"/>
          <w:szCs w:val="24"/>
          <w:highlight w:val="none"/>
          <w:lang w:bidi="ar-SA"/>
        </w:rPr>
      </w:pPr>
      <w:r>
        <w:rPr>
          <w:rFonts w:hint="eastAsia" w:ascii="宋体" w:hAnsi="宋体" w:eastAsia="宋体" w:cs="宋体"/>
          <w:color w:val="auto"/>
          <w:sz w:val="24"/>
          <w:szCs w:val="24"/>
          <w:highlight w:val="none"/>
          <w:lang w:bidi="ar-SA"/>
        </w:rPr>
        <w:t>3)最终汇总表中各投标人得分应为评委打分的算术平均值。</w:t>
      </w:r>
    </w:p>
    <w:p w14:paraId="11A63E75">
      <w:pPr>
        <w:shd w:val="clear" w:color="auto" w:fill="auto"/>
        <w:spacing w:line="440" w:lineRule="exact"/>
        <w:rPr>
          <w:rFonts w:hint="eastAsia" w:ascii="宋体" w:hAnsi="宋体" w:eastAsia="宋体" w:cs="宋体"/>
          <w:color w:val="auto"/>
          <w:sz w:val="24"/>
          <w:szCs w:val="24"/>
          <w:highlight w:val="none"/>
          <w:lang w:bidi="ar-SA"/>
        </w:rPr>
      </w:pPr>
    </w:p>
    <w:p w14:paraId="12169228">
      <w:pPr>
        <w:shd w:val="clear" w:color="auto" w:fill="auto"/>
        <w:spacing w:line="440" w:lineRule="exact"/>
        <w:rPr>
          <w:rFonts w:hint="eastAsia" w:ascii="宋体" w:hAnsi="宋体" w:eastAsia="宋体" w:cs="宋体"/>
          <w:color w:val="auto"/>
          <w:sz w:val="24"/>
          <w:szCs w:val="24"/>
          <w:highlight w:val="none"/>
          <w:lang w:bidi="ar-SA"/>
        </w:rPr>
      </w:pPr>
    </w:p>
    <w:p w14:paraId="7184C18C">
      <w:pPr>
        <w:shd w:val="clear" w:color="auto" w:fill="auto"/>
        <w:spacing w:line="440" w:lineRule="exact"/>
        <w:rPr>
          <w:rFonts w:hint="eastAsia" w:ascii="宋体" w:hAnsi="宋体" w:eastAsia="宋体" w:cs="宋体"/>
          <w:color w:val="auto"/>
          <w:sz w:val="24"/>
          <w:szCs w:val="24"/>
          <w:highlight w:val="none"/>
          <w:lang w:bidi="ar-SA"/>
        </w:rPr>
      </w:pPr>
    </w:p>
    <w:p w14:paraId="3249A8C9">
      <w:pPr>
        <w:shd w:val="clear" w:color="auto" w:fill="auto"/>
        <w:spacing w:line="440" w:lineRule="exact"/>
        <w:rPr>
          <w:rFonts w:hint="eastAsia" w:ascii="宋体" w:hAnsi="宋体" w:eastAsia="宋体" w:cs="宋体"/>
          <w:color w:val="auto"/>
          <w:sz w:val="24"/>
          <w:szCs w:val="24"/>
          <w:highlight w:val="none"/>
          <w:lang w:bidi="ar-SA"/>
        </w:rPr>
      </w:pPr>
    </w:p>
    <w:p w14:paraId="599A9CDD">
      <w:pPr>
        <w:shd w:val="clear" w:color="auto" w:fill="auto"/>
        <w:spacing w:line="440" w:lineRule="exact"/>
        <w:rPr>
          <w:rFonts w:hint="eastAsia" w:ascii="宋体" w:hAnsi="宋体" w:eastAsia="宋体" w:cs="宋体"/>
          <w:color w:val="auto"/>
          <w:sz w:val="24"/>
          <w:szCs w:val="24"/>
          <w:highlight w:val="none"/>
          <w:lang w:bidi="ar-SA"/>
        </w:rPr>
      </w:pPr>
    </w:p>
    <w:p w14:paraId="30263666">
      <w:pPr>
        <w:shd w:val="clear" w:color="auto" w:fill="auto"/>
        <w:spacing w:line="440" w:lineRule="exact"/>
        <w:rPr>
          <w:rFonts w:hint="eastAsia" w:ascii="宋体" w:hAnsi="宋体" w:eastAsia="宋体" w:cs="宋体"/>
          <w:color w:val="auto"/>
          <w:sz w:val="24"/>
          <w:szCs w:val="24"/>
          <w:highlight w:val="none"/>
          <w:lang w:bidi="ar-SA"/>
        </w:rPr>
      </w:pPr>
    </w:p>
    <w:p w14:paraId="53A87DFE">
      <w:pPr>
        <w:shd w:val="clear" w:color="auto" w:fill="auto"/>
        <w:spacing w:line="440" w:lineRule="exact"/>
        <w:rPr>
          <w:rFonts w:hint="eastAsia" w:ascii="宋体" w:hAnsi="宋体" w:eastAsia="宋体" w:cs="宋体"/>
          <w:color w:val="auto"/>
          <w:sz w:val="24"/>
          <w:szCs w:val="24"/>
          <w:highlight w:val="none"/>
          <w:lang w:bidi="ar-SA"/>
        </w:rPr>
      </w:pPr>
    </w:p>
    <w:p w14:paraId="61653B39">
      <w:pPr>
        <w:shd w:val="clear" w:color="auto" w:fill="auto"/>
        <w:spacing w:line="440" w:lineRule="exact"/>
        <w:rPr>
          <w:rFonts w:hint="eastAsia" w:ascii="宋体" w:hAnsi="宋体" w:eastAsia="宋体" w:cs="宋体"/>
          <w:color w:val="auto"/>
          <w:sz w:val="24"/>
          <w:szCs w:val="24"/>
          <w:highlight w:val="none"/>
          <w:lang w:bidi="ar-SA"/>
        </w:rPr>
      </w:pPr>
    </w:p>
    <w:p w14:paraId="08711277">
      <w:pPr>
        <w:shd w:val="clear" w:color="auto" w:fill="auto"/>
        <w:spacing w:line="440" w:lineRule="exact"/>
        <w:rPr>
          <w:rFonts w:hint="eastAsia" w:ascii="宋体" w:hAnsi="宋体" w:eastAsia="宋体" w:cs="宋体"/>
          <w:color w:val="auto"/>
          <w:sz w:val="24"/>
          <w:szCs w:val="24"/>
          <w:highlight w:val="none"/>
          <w:lang w:bidi="ar-SA"/>
        </w:rPr>
      </w:pPr>
    </w:p>
    <w:p w14:paraId="54021B55">
      <w:pPr>
        <w:shd w:val="clear" w:color="auto" w:fill="auto"/>
        <w:spacing w:line="440" w:lineRule="exact"/>
        <w:rPr>
          <w:rFonts w:hint="eastAsia" w:ascii="宋体" w:hAnsi="宋体" w:eastAsia="宋体" w:cs="宋体"/>
          <w:color w:val="auto"/>
          <w:sz w:val="24"/>
          <w:szCs w:val="24"/>
          <w:highlight w:val="none"/>
          <w:lang w:bidi="ar-SA"/>
        </w:rPr>
      </w:pPr>
    </w:p>
    <w:p w14:paraId="78199325">
      <w:pPr>
        <w:shd w:val="clear" w:color="auto" w:fill="auto"/>
        <w:spacing w:line="440" w:lineRule="exact"/>
        <w:rPr>
          <w:rFonts w:hint="eastAsia" w:ascii="宋体" w:hAnsi="宋体" w:eastAsia="宋体" w:cs="宋体"/>
          <w:color w:val="auto"/>
          <w:sz w:val="24"/>
          <w:szCs w:val="24"/>
          <w:highlight w:val="none"/>
          <w:lang w:bidi="ar-SA"/>
        </w:rPr>
      </w:pPr>
    </w:p>
    <w:p w14:paraId="0CB07F3A">
      <w:pPr>
        <w:shd w:val="clear" w:color="auto" w:fill="auto"/>
        <w:spacing w:line="440" w:lineRule="exact"/>
        <w:rPr>
          <w:rFonts w:hint="eastAsia" w:ascii="宋体" w:hAnsi="宋体" w:eastAsia="宋体" w:cs="宋体"/>
          <w:color w:val="auto"/>
          <w:sz w:val="24"/>
          <w:szCs w:val="24"/>
          <w:highlight w:val="none"/>
          <w:lang w:bidi="ar-SA"/>
        </w:rPr>
      </w:pPr>
    </w:p>
    <w:p w14:paraId="1AAF85F3">
      <w:pPr>
        <w:shd w:val="clear" w:color="auto" w:fill="auto"/>
        <w:spacing w:line="440" w:lineRule="exact"/>
        <w:rPr>
          <w:rFonts w:hint="eastAsia" w:ascii="宋体" w:hAnsi="宋体" w:eastAsia="宋体" w:cs="宋体"/>
          <w:color w:val="auto"/>
          <w:sz w:val="24"/>
          <w:szCs w:val="24"/>
          <w:highlight w:val="none"/>
          <w:lang w:bidi="ar-SA"/>
        </w:rPr>
      </w:pPr>
      <w:r>
        <w:rPr>
          <w:rFonts w:hint="eastAsia" w:ascii="宋体" w:hAnsi="宋体" w:eastAsia="宋体" w:cs="宋体"/>
          <w:color w:val="auto"/>
          <w:sz w:val="24"/>
          <w:szCs w:val="24"/>
          <w:highlight w:val="none"/>
          <w:lang w:bidi="ar-SA"/>
        </w:rPr>
        <w:t>（8）评分标准和细则（综合评分法评分标准）</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2"/>
        <w:gridCol w:w="1965"/>
        <w:gridCol w:w="5911"/>
      </w:tblGrid>
      <w:tr w14:paraId="4BFD5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vAlign w:val="center"/>
          </w:tcPr>
          <w:p w14:paraId="1AAD4CCA">
            <w:pPr>
              <w:spacing w:line="440" w:lineRule="exact"/>
              <w:jc w:val="center"/>
              <w:rPr>
                <w:rFonts w:hint="eastAsia" w:ascii="宋体" w:hAnsi="宋体" w:eastAsia="宋体" w:cs="宋体"/>
                <w:color w:val="auto"/>
                <w:sz w:val="24"/>
                <w:szCs w:val="24"/>
                <w:highlight w:val="none"/>
                <w:vertAlign w:val="baseline"/>
                <w:lang w:val="en-US" w:eastAsia="zh-CN" w:bidi="ar-SA"/>
              </w:rPr>
            </w:pPr>
            <w:r>
              <w:rPr>
                <w:rFonts w:hint="eastAsia" w:ascii="宋体" w:hAnsi="宋体" w:eastAsia="宋体" w:cs="宋体"/>
                <w:color w:val="auto"/>
                <w:sz w:val="24"/>
                <w:szCs w:val="24"/>
                <w:highlight w:val="none"/>
                <w:vertAlign w:val="baseline"/>
                <w:lang w:val="en-US" w:eastAsia="zh-CN" w:bidi="ar-SA"/>
              </w:rPr>
              <w:t>评分因素</w:t>
            </w:r>
          </w:p>
        </w:tc>
        <w:tc>
          <w:tcPr>
            <w:tcW w:w="1965" w:type="dxa"/>
            <w:vAlign w:val="center"/>
          </w:tcPr>
          <w:p w14:paraId="40F37D56">
            <w:pPr>
              <w:spacing w:line="440" w:lineRule="exact"/>
              <w:jc w:val="center"/>
              <w:rPr>
                <w:rFonts w:hint="eastAsia" w:ascii="宋体" w:hAnsi="宋体" w:eastAsia="宋体" w:cs="宋体"/>
                <w:color w:val="auto"/>
                <w:sz w:val="24"/>
                <w:szCs w:val="24"/>
                <w:highlight w:val="none"/>
                <w:vertAlign w:val="baseline"/>
                <w:lang w:val="en-US" w:eastAsia="zh-CN" w:bidi="ar-SA"/>
              </w:rPr>
            </w:pPr>
            <w:r>
              <w:rPr>
                <w:rFonts w:hint="eastAsia" w:ascii="宋体" w:hAnsi="宋体" w:eastAsia="宋体" w:cs="宋体"/>
                <w:color w:val="auto"/>
                <w:sz w:val="24"/>
                <w:szCs w:val="24"/>
                <w:highlight w:val="none"/>
                <w:vertAlign w:val="baseline"/>
                <w:lang w:val="en-US" w:eastAsia="zh-CN" w:bidi="ar-SA"/>
              </w:rPr>
              <w:t>分值</w:t>
            </w:r>
          </w:p>
        </w:tc>
        <w:tc>
          <w:tcPr>
            <w:tcW w:w="5911" w:type="dxa"/>
            <w:vAlign w:val="center"/>
          </w:tcPr>
          <w:p w14:paraId="718C2BBE">
            <w:pPr>
              <w:spacing w:line="440" w:lineRule="exact"/>
              <w:jc w:val="center"/>
              <w:rPr>
                <w:rFonts w:hint="eastAsia" w:ascii="宋体" w:hAnsi="宋体" w:eastAsia="宋体" w:cs="宋体"/>
                <w:color w:val="auto"/>
                <w:sz w:val="24"/>
                <w:szCs w:val="24"/>
                <w:highlight w:val="none"/>
                <w:vertAlign w:val="baseline"/>
                <w:lang w:val="en-US" w:eastAsia="zh-CN" w:bidi="ar-SA"/>
              </w:rPr>
            </w:pPr>
            <w:r>
              <w:rPr>
                <w:rFonts w:hint="eastAsia" w:ascii="宋体" w:hAnsi="宋体" w:eastAsia="宋体" w:cs="宋体"/>
                <w:color w:val="auto"/>
                <w:sz w:val="24"/>
                <w:szCs w:val="24"/>
                <w:highlight w:val="none"/>
                <w:vertAlign w:val="baseline"/>
                <w:lang w:val="en-US" w:eastAsia="zh-CN" w:bidi="ar-SA"/>
              </w:rPr>
              <w:t>说明</w:t>
            </w:r>
          </w:p>
        </w:tc>
      </w:tr>
      <w:tr w14:paraId="3C93F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vAlign w:val="center"/>
          </w:tcPr>
          <w:p w14:paraId="56396584">
            <w:pPr>
              <w:spacing w:line="440" w:lineRule="exact"/>
              <w:jc w:val="center"/>
              <w:rPr>
                <w:rFonts w:hint="eastAsia" w:ascii="宋体" w:hAnsi="宋体" w:eastAsia="宋体" w:cs="宋体"/>
                <w:color w:val="auto"/>
                <w:sz w:val="24"/>
                <w:szCs w:val="24"/>
                <w:highlight w:val="none"/>
                <w:vertAlign w:val="baseline"/>
                <w:lang w:val="en-US" w:eastAsia="zh-CN" w:bidi="ar-SA"/>
              </w:rPr>
            </w:pPr>
            <w:r>
              <w:rPr>
                <w:rFonts w:hint="eastAsia" w:ascii="宋体" w:hAnsi="宋体" w:eastAsia="宋体" w:cs="宋体"/>
                <w:color w:val="auto"/>
                <w:sz w:val="24"/>
                <w:szCs w:val="24"/>
                <w:highlight w:val="none"/>
                <w:vertAlign w:val="baseline"/>
                <w:lang w:val="en-US" w:eastAsia="zh-CN" w:bidi="ar-SA"/>
              </w:rPr>
              <w:t>报价得分</w:t>
            </w:r>
          </w:p>
          <w:p w14:paraId="1604ED98">
            <w:pPr>
              <w:spacing w:line="440" w:lineRule="exact"/>
              <w:jc w:val="center"/>
              <w:rPr>
                <w:rFonts w:hint="eastAsia" w:ascii="宋体" w:hAnsi="宋体" w:eastAsia="宋体" w:cs="宋体"/>
                <w:color w:val="auto"/>
                <w:sz w:val="24"/>
                <w:szCs w:val="24"/>
                <w:highlight w:val="none"/>
                <w:vertAlign w:val="baseline"/>
                <w:lang w:val="en-US" w:eastAsia="zh-CN" w:bidi="ar-SA"/>
              </w:rPr>
            </w:pPr>
            <w:r>
              <w:rPr>
                <w:rFonts w:hint="eastAsia" w:ascii="宋体" w:hAnsi="宋体" w:eastAsia="宋体" w:cs="宋体"/>
                <w:color w:val="auto"/>
                <w:sz w:val="24"/>
                <w:szCs w:val="24"/>
                <w:highlight w:val="none"/>
                <w:vertAlign w:val="baseline"/>
                <w:lang w:val="en-US" w:eastAsia="zh-CN" w:bidi="ar-SA"/>
              </w:rPr>
              <w:t>（</w:t>
            </w:r>
            <w:r>
              <w:rPr>
                <w:rFonts w:hint="default" w:ascii="宋体" w:hAnsi="宋体" w:eastAsia="宋体" w:cs="宋体"/>
                <w:color w:val="auto"/>
                <w:sz w:val="24"/>
                <w:szCs w:val="24"/>
                <w:highlight w:val="none"/>
                <w:vertAlign w:val="baseline"/>
                <w:lang w:val="en-US" w:eastAsia="zh-CN" w:bidi="ar-SA"/>
              </w:rPr>
              <w:t>30</w:t>
            </w:r>
            <w:r>
              <w:rPr>
                <w:rFonts w:hint="eastAsia" w:ascii="宋体" w:hAnsi="宋体" w:eastAsia="宋体" w:cs="宋体"/>
                <w:color w:val="auto"/>
                <w:sz w:val="24"/>
                <w:szCs w:val="24"/>
                <w:highlight w:val="none"/>
                <w:vertAlign w:val="baseline"/>
                <w:lang w:val="en-US" w:eastAsia="zh-CN" w:bidi="ar-SA"/>
              </w:rPr>
              <w:t>分）</w:t>
            </w:r>
          </w:p>
          <w:p w14:paraId="182AED9C">
            <w:pPr>
              <w:spacing w:line="440" w:lineRule="exact"/>
              <w:jc w:val="center"/>
              <w:rPr>
                <w:rFonts w:hint="default" w:ascii="宋体" w:hAnsi="宋体" w:eastAsia="宋体" w:cs="宋体"/>
                <w:color w:val="auto"/>
                <w:sz w:val="24"/>
                <w:szCs w:val="24"/>
                <w:highlight w:val="none"/>
                <w:vertAlign w:val="baseline"/>
                <w:lang w:val="en-US" w:eastAsia="zh-CN" w:bidi="ar-SA"/>
              </w:rPr>
            </w:pPr>
          </w:p>
        </w:tc>
        <w:tc>
          <w:tcPr>
            <w:tcW w:w="1965" w:type="dxa"/>
            <w:vAlign w:val="center"/>
          </w:tcPr>
          <w:p w14:paraId="1D92F006">
            <w:pPr>
              <w:spacing w:line="440" w:lineRule="exact"/>
              <w:jc w:val="center"/>
              <w:rPr>
                <w:rFonts w:hint="default" w:ascii="宋体" w:hAnsi="宋体" w:eastAsia="宋体" w:cs="宋体"/>
                <w:color w:val="auto"/>
                <w:sz w:val="24"/>
                <w:szCs w:val="24"/>
                <w:highlight w:val="none"/>
                <w:vertAlign w:val="baseline"/>
                <w:lang w:val="en-US" w:eastAsia="zh-CN" w:bidi="ar-SA"/>
              </w:rPr>
            </w:pPr>
            <w:r>
              <w:rPr>
                <w:rFonts w:hint="default" w:ascii="宋体" w:hAnsi="宋体" w:eastAsia="宋体" w:cs="宋体"/>
                <w:color w:val="auto"/>
                <w:sz w:val="24"/>
                <w:szCs w:val="24"/>
                <w:highlight w:val="none"/>
                <w:vertAlign w:val="baseline"/>
                <w:lang w:val="en-US" w:eastAsia="zh-CN" w:bidi="ar-SA"/>
              </w:rPr>
              <w:t>3</w:t>
            </w:r>
            <w:r>
              <w:rPr>
                <w:rFonts w:hint="eastAsia" w:ascii="宋体" w:hAnsi="宋体" w:eastAsia="宋体" w:cs="宋体"/>
                <w:color w:val="auto"/>
                <w:sz w:val="24"/>
                <w:szCs w:val="24"/>
                <w:highlight w:val="none"/>
                <w:vertAlign w:val="baseline"/>
                <w:lang w:val="en-US" w:eastAsia="zh-CN" w:bidi="ar-SA"/>
              </w:rPr>
              <w:t>0分</w:t>
            </w:r>
          </w:p>
        </w:tc>
        <w:tc>
          <w:tcPr>
            <w:tcW w:w="5911" w:type="dxa"/>
            <w:vAlign w:val="center"/>
          </w:tcPr>
          <w:p w14:paraId="193C4798">
            <w:pPr>
              <w:spacing w:line="440" w:lineRule="exact"/>
              <w:jc w:val="left"/>
              <w:rPr>
                <w:rFonts w:hint="eastAsia" w:ascii="宋体" w:hAnsi="宋体" w:eastAsia="宋体" w:cs="宋体"/>
                <w:color w:val="auto"/>
                <w:sz w:val="24"/>
                <w:szCs w:val="24"/>
                <w:highlight w:val="none"/>
                <w:vertAlign w:val="baseline"/>
                <w:lang w:bidi="ar-SA"/>
              </w:rPr>
            </w:pPr>
            <w:r>
              <w:rPr>
                <w:rFonts w:hint="eastAsia" w:ascii="宋体" w:hAnsi="宋体" w:eastAsia="宋体" w:cs="宋体"/>
                <w:color w:val="auto"/>
                <w:sz w:val="24"/>
                <w:szCs w:val="24"/>
                <w:highlight w:val="none"/>
                <w:vertAlign w:val="baseline"/>
                <w:lang w:bidi="ar-SA"/>
              </w:rPr>
              <w:t>评标基准价=有效投标报价的最低值，有效投标报价等于基准值的得满分</w:t>
            </w:r>
            <w:r>
              <w:rPr>
                <w:rFonts w:hint="default" w:ascii="宋体" w:hAnsi="宋体" w:eastAsia="宋体" w:cs="宋体"/>
                <w:color w:val="auto"/>
                <w:sz w:val="24"/>
                <w:szCs w:val="24"/>
                <w:highlight w:val="none"/>
                <w:vertAlign w:val="baseline"/>
                <w:lang w:val="en-US" w:bidi="ar-SA"/>
              </w:rPr>
              <w:t>3</w:t>
            </w:r>
            <w:r>
              <w:rPr>
                <w:rFonts w:hint="eastAsia" w:ascii="宋体" w:hAnsi="宋体" w:eastAsia="宋体" w:cs="宋体"/>
                <w:color w:val="auto"/>
                <w:sz w:val="24"/>
                <w:szCs w:val="24"/>
                <w:highlight w:val="none"/>
                <w:vertAlign w:val="baseline"/>
                <w:lang w:val="en-US" w:eastAsia="zh-CN" w:bidi="ar-SA"/>
              </w:rPr>
              <w:t>0</w:t>
            </w:r>
            <w:r>
              <w:rPr>
                <w:rFonts w:hint="eastAsia" w:ascii="宋体" w:hAnsi="宋体" w:eastAsia="宋体" w:cs="宋体"/>
                <w:color w:val="auto"/>
                <w:sz w:val="24"/>
                <w:szCs w:val="24"/>
                <w:highlight w:val="none"/>
                <w:vertAlign w:val="baseline"/>
                <w:lang w:bidi="ar-SA"/>
              </w:rPr>
              <w:t>分，投标报价得分=（评标基准价/投标报价）×价格权重×100；有效投标报价为通过初步审查的供应商报价。</w:t>
            </w:r>
          </w:p>
          <w:p w14:paraId="7644B258">
            <w:pPr>
              <w:spacing w:line="440" w:lineRule="exact"/>
              <w:jc w:val="left"/>
              <w:rPr>
                <w:rFonts w:hint="default" w:ascii="宋体" w:hAnsi="宋体" w:eastAsia="宋体" w:cs="宋体"/>
                <w:color w:val="auto"/>
                <w:sz w:val="24"/>
                <w:szCs w:val="24"/>
                <w:highlight w:val="none"/>
                <w:vertAlign w:val="baseline"/>
                <w:lang w:val="en-US" w:eastAsia="zh-CN" w:bidi="ar-SA"/>
              </w:rPr>
            </w:pPr>
            <w:r>
              <w:rPr>
                <w:rFonts w:hint="eastAsia" w:ascii="宋体" w:hAnsi="宋体" w:eastAsia="宋体" w:cs="宋体"/>
                <w:b/>
                <w:bCs/>
                <w:color w:val="auto"/>
                <w:sz w:val="24"/>
                <w:szCs w:val="24"/>
                <w:highlight w:val="none"/>
                <w:vertAlign w:val="baseline"/>
                <w:lang w:val="en-US" w:eastAsia="zh-CN" w:bidi="ar-SA"/>
              </w:rPr>
              <w:t>注：评标委员会认为投标人的报价过低，可能影响产品质量或不能诚信履约的，应当要求其在评标现场合理的时间内提供书面说明，必要时提交相关证明材料，投标人不能证明其报价合理性的，评标小组应当将其做无效标处理。</w:t>
            </w:r>
          </w:p>
        </w:tc>
      </w:tr>
      <w:tr w14:paraId="12CA5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vMerge w:val="restart"/>
            <w:vAlign w:val="center"/>
          </w:tcPr>
          <w:p w14:paraId="38315DAF">
            <w:pPr>
              <w:spacing w:line="440" w:lineRule="exact"/>
              <w:jc w:val="center"/>
              <w:rPr>
                <w:rFonts w:hint="eastAsia" w:ascii="宋体" w:hAnsi="宋体" w:eastAsia="宋体" w:cs="宋体"/>
                <w:color w:val="auto"/>
                <w:sz w:val="24"/>
                <w:szCs w:val="24"/>
                <w:highlight w:val="none"/>
                <w:vertAlign w:val="baseline"/>
                <w:lang w:val="en-US" w:eastAsia="zh-CN" w:bidi="ar-SA"/>
              </w:rPr>
            </w:pPr>
            <w:r>
              <w:rPr>
                <w:rFonts w:hint="eastAsia" w:ascii="宋体" w:hAnsi="宋体" w:eastAsia="宋体" w:cs="宋体"/>
                <w:color w:val="auto"/>
                <w:sz w:val="24"/>
                <w:szCs w:val="24"/>
                <w:highlight w:val="none"/>
                <w:vertAlign w:val="baseline"/>
                <w:lang w:val="en-US" w:eastAsia="zh-CN" w:bidi="ar-SA"/>
              </w:rPr>
              <w:t>技术部分</w:t>
            </w:r>
          </w:p>
          <w:p w14:paraId="105EE642">
            <w:pPr>
              <w:spacing w:line="440" w:lineRule="exact"/>
              <w:jc w:val="center"/>
              <w:rPr>
                <w:rFonts w:hint="default" w:ascii="宋体" w:hAnsi="宋体" w:eastAsia="宋体" w:cs="宋体"/>
                <w:color w:val="auto"/>
                <w:sz w:val="24"/>
                <w:szCs w:val="24"/>
                <w:highlight w:val="none"/>
                <w:vertAlign w:val="baseline"/>
                <w:lang w:val="en-US" w:eastAsia="zh-CN" w:bidi="ar-SA"/>
              </w:rPr>
            </w:pPr>
            <w:r>
              <w:rPr>
                <w:rFonts w:hint="eastAsia" w:ascii="宋体" w:hAnsi="宋体" w:eastAsia="宋体" w:cs="宋体"/>
                <w:color w:val="auto"/>
                <w:sz w:val="24"/>
                <w:szCs w:val="24"/>
                <w:highlight w:val="none"/>
                <w:vertAlign w:val="baseline"/>
                <w:lang w:val="en-US" w:eastAsia="zh-CN" w:bidi="ar-SA"/>
              </w:rPr>
              <w:t>（</w:t>
            </w:r>
            <w:r>
              <w:rPr>
                <w:rFonts w:hint="default" w:ascii="宋体" w:hAnsi="宋体" w:eastAsia="宋体" w:cs="宋体"/>
                <w:color w:val="auto"/>
                <w:sz w:val="24"/>
                <w:szCs w:val="24"/>
                <w:highlight w:val="none"/>
                <w:vertAlign w:val="baseline"/>
                <w:lang w:val="en-US" w:eastAsia="zh-CN" w:bidi="ar-SA"/>
              </w:rPr>
              <w:t>4</w:t>
            </w:r>
            <w:r>
              <w:rPr>
                <w:rFonts w:hint="eastAsia" w:ascii="宋体" w:hAnsi="宋体" w:cs="宋体"/>
                <w:color w:val="auto"/>
                <w:sz w:val="24"/>
                <w:szCs w:val="24"/>
                <w:highlight w:val="none"/>
                <w:vertAlign w:val="baseline"/>
                <w:lang w:val="en-US" w:eastAsia="zh-CN" w:bidi="ar-SA"/>
              </w:rPr>
              <w:t>0</w:t>
            </w:r>
            <w:r>
              <w:rPr>
                <w:rFonts w:hint="eastAsia" w:ascii="宋体" w:hAnsi="宋体" w:eastAsia="宋体" w:cs="宋体"/>
                <w:color w:val="auto"/>
                <w:sz w:val="24"/>
                <w:szCs w:val="24"/>
                <w:highlight w:val="none"/>
                <w:vertAlign w:val="baseline"/>
                <w:lang w:val="en-US" w:eastAsia="zh-CN" w:bidi="ar-SA"/>
              </w:rPr>
              <w:t>分）</w:t>
            </w:r>
          </w:p>
        </w:tc>
        <w:tc>
          <w:tcPr>
            <w:tcW w:w="1965" w:type="dxa"/>
            <w:vAlign w:val="center"/>
          </w:tcPr>
          <w:p w14:paraId="622A4ACF">
            <w:pPr>
              <w:spacing w:line="440" w:lineRule="exact"/>
              <w:jc w:val="center"/>
              <w:rPr>
                <w:rFonts w:hint="eastAsia" w:ascii="宋体" w:hAnsi="宋体" w:eastAsia="宋体" w:cs="宋体"/>
                <w:color w:val="auto"/>
                <w:sz w:val="24"/>
                <w:szCs w:val="24"/>
                <w:highlight w:val="none"/>
                <w:vertAlign w:val="baseline"/>
                <w:lang w:bidi="ar-SA"/>
              </w:rPr>
            </w:pPr>
            <w:r>
              <w:rPr>
                <w:rFonts w:hint="eastAsia" w:ascii="宋体" w:hAnsi="宋体" w:eastAsia="宋体" w:cs="宋体"/>
                <w:color w:val="auto"/>
                <w:sz w:val="24"/>
                <w:szCs w:val="24"/>
                <w:highlight w:val="none"/>
                <w:vertAlign w:val="baseline"/>
                <w:lang w:bidi="ar-SA"/>
              </w:rPr>
              <w:t>技术响应</w:t>
            </w:r>
          </w:p>
          <w:p w14:paraId="6385FADE">
            <w:pPr>
              <w:spacing w:line="440" w:lineRule="exact"/>
              <w:jc w:val="center"/>
              <w:rPr>
                <w:rFonts w:hint="eastAsia" w:ascii="宋体" w:hAnsi="宋体" w:eastAsia="宋体" w:cs="宋体"/>
                <w:color w:val="auto"/>
                <w:sz w:val="24"/>
                <w:szCs w:val="24"/>
                <w:highlight w:val="none"/>
                <w:vertAlign w:val="baseline"/>
                <w:lang w:bidi="ar-SA"/>
              </w:rPr>
            </w:pPr>
            <w:r>
              <w:rPr>
                <w:rFonts w:hint="eastAsia" w:ascii="宋体" w:hAnsi="宋体" w:eastAsia="宋体" w:cs="宋体"/>
                <w:color w:val="auto"/>
                <w:sz w:val="24"/>
                <w:szCs w:val="24"/>
                <w:highlight w:val="none"/>
                <w:vertAlign w:val="baseline"/>
                <w:lang w:bidi="ar-SA"/>
              </w:rPr>
              <w:t>（</w:t>
            </w:r>
            <w:r>
              <w:rPr>
                <w:rFonts w:hint="eastAsia" w:ascii="宋体" w:hAnsi="宋体" w:cs="宋体"/>
                <w:color w:val="auto"/>
                <w:sz w:val="24"/>
                <w:szCs w:val="24"/>
                <w:highlight w:val="none"/>
                <w:vertAlign w:val="baseline"/>
                <w:lang w:val="en-US" w:eastAsia="zh-CN" w:bidi="ar-SA"/>
              </w:rPr>
              <w:t>25</w:t>
            </w:r>
            <w:r>
              <w:rPr>
                <w:rFonts w:hint="eastAsia" w:ascii="宋体" w:hAnsi="宋体" w:eastAsia="宋体" w:cs="宋体"/>
                <w:color w:val="auto"/>
                <w:sz w:val="24"/>
                <w:szCs w:val="24"/>
                <w:highlight w:val="none"/>
                <w:vertAlign w:val="baseline"/>
                <w:lang w:bidi="ar-SA"/>
              </w:rPr>
              <w:t>分）</w:t>
            </w:r>
          </w:p>
        </w:tc>
        <w:tc>
          <w:tcPr>
            <w:tcW w:w="5911" w:type="dxa"/>
            <w:vAlign w:val="center"/>
          </w:tcPr>
          <w:p w14:paraId="49E5D224">
            <w:pPr>
              <w:spacing w:line="440" w:lineRule="exact"/>
              <w:jc w:val="left"/>
              <w:rPr>
                <w:rFonts w:hint="eastAsia" w:ascii="宋体" w:hAnsi="宋体" w:eastAsia="宋体" w:cs="宋体"/>
                <w:color w:val="auto"/>
                <w:sz w:val="24"/>
                <w:szCs w:val="24"/>
                <w:highlight w:val="none"/>
                <w:vertAlign w:val="baseline"/>
                <w:lang w:eastAsia="zh-CN" w:bidi="ar-SA"/>
              </w:rPr>
            </w:pPr>
            <w:r>
              <w:rPr>
                <w:rFonts w:hint="eastAsia" w:ascii="宋体" w:hAnsi="宋体" w:eastAsia="宋体" w:cs="宋体"/>
                <w:color w:val="auto"/>
                <w:sz w:val="24"/>
                <w:szCs w:val="24"/>
                <w:highlight w:val="none"/>
                <w:vertAlign w:val="baseline"/>
                <w:lang w:val="en-US" w:eastAsia="zh-CN" w:bidi="ar-SA"/>
              </w:rPr>
              <w:t>投标人的货物技术规格、参数完全响应磋商文件</w:t>
            </w:r>
            <w:r>
              <w:rPr>
                <w:rFonts w:hint="eastAsia" w:ascii="宋体" w:hAnsi="宋体" w:eastAsia="宋体" w:cs="宋体"/>
                <w:color w:val="auto"/>
                <w:sz w:val="24"/>
                <w:szCs w:val="24"/>
                <w:highlight w:val="none"/>
                <w:vertAlign w:val="baseline"/>
                <w:lang w:bidi="ar-SA"/>
              </w:rPr>
              <w:t xml:space="preserve">要求 </w:t>
            </w:r>
            <w:r>
              <w:rPr>
                <w:rFonts w:hint="eastAsia" w:ascii="宋体" w:hAnsi="宋体" w:eastAsia="宋体" w:cs="宋体"/>
                <w:color w:val="auto"/>
                <w:sz w:val="24"/>
                <w:szCs w:val="24"/>
                <w:highlight w:val="none"/>
                <w:vertAlign w:val="baseline"/>
                <w:lang w:val="en-US" w:eastAsia="zh-CN" w:bidi="ar-SA"/>
              </w:rPr>
              <w:t>得</w:t>
            </w:r>
            <w:r>
              <w:rPr>
                <w:rFonts w:hint="eastAsia" w:ascii="宋体" w:hAnsi="宋体" w:cs="宋体"/>
                <w:color w:val="auto"/>
                <w:sz w:val="24"/>
                <w:szCs w:val="24"/>
                <w:highlight w:val="none"/>
                <w:vertAlign w:val="baseline"/>
                <w:lang w:val="en-US" w:eastAsia="zh-CN" w:bidi="ar-SA"/>
              </w:rPr>
              <w:t>25</w:t>
            </w:r>
            <w:r>
              <w:rPr>
                <w:rFonts w:hint="eastAsia" w:ascii="宋体" w:hAnsi="宋体" w:eastAsia="宋体" w:cs="宋体"/>
                <w:color w:val="auto"/>
                <w:sz w:val="24"/>
                <w:szCs w:val="24"/>
                <w:highlight w:val="none"/>
                <w:vertAlign w:val="baseline"/>
                <w:lang w:bidi="ar-SA"/>
              </w:rPr>
              <w:t>分</w:t>
            </w:r>
            <w:r>
              <w:rPr>
                <w:rFonts w:hint="eastAsia" w:ascii="宋体" w:hAnsi="宋体" w:eastAsia="宋体" w:cs="宋体"/>
                <w:color w:val="auto"/>
                <w:sz w:val="24"/>
                <w:szCs w:val="24"/>
                <w:highlight w:val="none"/>
                <w:vertAlign w:val="baseline"/>
                <w:lang w:eastAsia="zh-CN" w:bidi="ar-SA"/>
              </w:rPr>
              <w:t>。</w:t>
            </w:r>
          </w:p>
        </w:tc>
      </w:tr>
      <w:tr w14:paraId="09B01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vMerge w:val="continue"/>
            <w:vAlign w:val="center"/>
          </w:tcPr>
          <w:p w14:paraId="67F2F286">
            <w:pPr>
              <w:spacing w:line="440" w:lineRule="exact"/>
              <w:jc w:val="center"/>
              <w:rPr>
                <w:rFonts w:hint="eastAsia" w:ascii="宋体" w:hAnsi="宋体" w:eastAsia="宋体" w:cs="宋体"/>
                <w:color w:val="auto"/>
                <w:sz w:val="24"/>
                <w:szCs w:val="24"/>
                <w:highlight w:val="none"/>
                <w:vertAlign w:val="baseline"/>
                <w:lang w:bidi="ar-SA"/>
              </w:rPr>
            </w:pPr>
          </w:p>
        </w:tc>
        <w:tc>
          <w:tcPr>
            <w:tcW w:w="1965" w:type="dxa"/>
            <w:vAlign w:val="center"/>
          </w:tcPr>
          <w:p w14:paraId="40BB4799">
            <w:pPr>
              <w:spacing w:line="440" w:lineRule="exact"/>
              <w:jc w:val="center"/>
              <w:rPr>
                <w:rFonts w:hint="eastAsia" w:ascii="宋体" w:hAnsi="宋体" w:eastAsia="宋体" w:cs="宋体"/>
                <w:color w:val="auto"/>
                <w:sz w:val="24"/>
                <w:szCs w:val="24"/>
                <w:highlight w:val="none"/>
                <w:vertAlign w:val="baseline"/>
                <w:lang w:bidi="ar-SA"/>
              </w:rPr>
            </w:pPr>
            <w:r>
              <w:rPr>
                <w:rFonts w:hint="eastAsia" w:ascii="宋体" w:hAnsi="宋体" w:eastAsia="宋体" w:cs="宋体"/>
                <w:color w:val="auto"/>
                <w:sz w:val="24"/>
                <w:szCs w:val="24"/>
                <w:highlight w:val="none"/>
                <w:vertAlign w:val="baseline"/>
                <w:lang w:bidi="ar-SA"/>
              </w:rPr>
              <w:t>实施方案</w:t>
            </w:r>
          </w:p>
          <w:p w14:paraId="5D8EDE26">
            <w:pPr>
              <w:spacing w:line="440" w:lineRule="exact"/>
              <w:jc w:val="center"/>
              <w:rPr>
                <w:rFonts w:hint="eastAsia" w:ascii="宋体" w:hAnsi="宋体" w:eastAsia="宋体" w:cs="宋体"/>
                <w:color w:val="auto"/>
                <w:sz w:val="24"/>
                <w:szCs w:val="24"/>
                <w:highlight w:val="none"/>
                <w:vertAlign w:val="baseline"/>
                <w:lang w:bidi="ar-SA"/>
              </w:rPr>
            </w:pPr>
            <w:r>
              <w:rPr>
                <w:rFonts w:hint="eastAsia" w:ascii="宋体" w:hAnsi="宋体" w:eastAsia="宋体" w:cs="宋体"/>
                <w:color w:val="auto"/>
                <w:sz w:val="24"/>
                <w:szCs w:val="24"/>
                <w:highlight w:val="none"/>
                <w:vertAlign w:val="baseline"/>
                <w:lang w:bidi="ar-SA"/>
              </w:rPr>
              <w:t>（</w:t>
            </w:r>
            <w:r>
              <w:rPr>
                <w:rFonts w:hint="eastAsia" w:ascii="宋体" w:hAnsi="宋体" w:cs="宋体"/>
                <w:color w:val="auto"/>
                <w:sz w:val="24"/>
                <w:szCs w:val="24"/>
                <w:highlight w:val="none"/>
                <w:vertAlign w:val="baseline"/>
                <w:lang w:val="en-US" w:eastAsia="zh-CN" w:bidi="ar-SA"/>
              </w:rPr>
              <w:t>15</w:t>
            </w:r>
            <w:r>
              <w:rPr>
                <w:rFonts w:hint="eastAsia" w:ascii="宋体" w:hAnsi="宋体" w:eastAsia="宋体" w:cs="宋体"/>
                <w:color w:val="auto"/>
                <w:sz w:val="24"/>
                <w:szCs w:val="24"/>
                <w:highlight w:val="none"/>
                <w:vertAlign w:val="baseline"/>
                <w:lang w:bidi="ar-SA"/>
              </w:rPr>
              <w:t>分）</w:t>
            </w:r>
          </w:p>
        </w:tc>
        <w:tc>
          <w:tcPr>
            <w:tcW w:w="5911" w:type="dxa"/>
            <w:vAlign w:val="center"/>
          </w:tcPr>
          <w:p w14:paraId="5D869823">
            <w:pPr>
              <w:spacing w:line="440" w:lineRule="exact"/>
              <w:jc w:val="left"/>
              <w:rPr>
                <w:rFonts w:hint="default" w:ascii="宋体" w:hAnsi="宋体" w:eastAsia="宋体" w:cs="宋体"/>
                <w:color w:val="auto"/>
                <w:sz w:val="24"/>
                <w:szCs w:val="24"/>
                <w:highlight w:val="none"/>
                <w:vertAlign w:val="baseline"/>
                <w:lang w:val="en-US" w:eastAsia="zh-CN" w:bidi="ar-SA"/>
              </w:rPr>
            </w:pPr>
            <w:r>
              <w:rPr>
                <w:rFonts w:hint="eastAsia" w:ascii="宋体" w:hAnsi="宋体" w:eastAsia="宋体" w:cs="宋体"/>
                <w:color w:val="auto"/>
                <w:sz w:val="24"/>
                <w:szCs w:val="24"/>
                <w:highlight w:val="none"/>
                <w:vertAlign w:val="baseline"/>
                <w:lang w:val="en-US" w:eastAsia="zh-CN" w:bidi="ar-SA"/>
              </w:rPr>
              <w:t>1.针对苗木采购计划方案明确、科学、可行，得</w:t>
            </w:r>
            <w:r>
              <w:rPr>
                <w:rFonts w:hint="eastAsia" w:ascii="宋体" w:hAnsi="宋体" w:cs="宋体"/>
                <w:color w:val="auto"/>
                <w:sz w:val="24"/>
                <w:szCs w:val="24"/>
                <w:highlight w:val="none"/>
                <w:vertAlign w:val="baseline"/>
                <w:lang w:val="en-US" w:eastAsia="zh-CN" w:bidi="ar-SA"/>
              </w:rPr>
              <w:t>5</w:t>
            </w:r>
            <w:r>
              <w:rPr>
                <w:rFonts w:hint="eastAsia" w:ascii="宋体" w:hAnsi="宋体" w:eastAsia="宋体" w:cs="宋体"/>
                <w:color w:val="auto"/>
                <w:sz w:val="24"/>
                <w:szCs w:val="24"/>
                <w:highlight w:val="none"/>
                <w:vertAlign w:val="baseline"/>
                <w:lang w:val="en-US" w:eastAsia="zh-CN" w:bidi="ar-SA"/>
              </w:rPr>
              <w:t xml:space="preserve"> 分</w:t>
            </w:r>
            <w:r>
              <w:rPr>
                <w:rFonts w:hint="eastAsia" w:ascii="宋体" w:hAnsi="宋体" w:cs="宋体"/>
                <w:color w:val="auto"/>
                <w:sz w:val="24"/>
                <w:szCs w:val="24"/>
                <w:highlight w:val="none"/>
                <w:vertAlign w:val="baseline"/>
                <w:lang w:val="en-US" w:eastAsia="zh-CN" w:bidi="ar-SA"/>
              </w:rPr>
              <w:t>，一般得2分，不提供不得分。</w:t>
            </w:r>
          </w:p>
          <w:p w14:paraId="226D758F">
            <w:pPr>
              <w:spacing w:line="440" w:lineRule="exact"/>
              <w:jc w:val="left"/>
              <w:rPr>
                <w:rFonts w:hint="default" w:ascii="宋体" w:hAnsi="宋体" w:eastAsia="宋体" w:cs="宋体"/>
                <w:color w:val="auto"/>
                <w:sz w:val="24"/>
                <w:szCs w:val="24"/>
                <w:highlight w:val="none"/>
                <w:vertAlign w:val="baseline"/>
                <w:lang w:val="en-US" w:eastAsia="zh-CN" w:bidi="ar-SA"/>
              </w:rPr>
            </w:pPr>
            <w:r>
              <w:rPr>
                <w:rFonts w:hint="default" w:ascii="宋体" w:hAnsi="宋体" w:eastAsia="宋体" w:cs="宋体"/>
                <w:color w:val="auto"/>
                <w:sz w:val="24"/>
                <w:szCs w:val="24"/>
                <w:highlight w:val="none"/>
                <w:vertAlign w:val="baseline"/>
                <w:lang w:val="en-US" w:eastAsia="zh-CN" w:bidi="ar-SA"/>
              </w:rPr>
              <w:t>2.实施时间计划，各个节点清晰明了、服务质量控制采取的措施合理完善、</w:t>
            </w:r>
            <w:r>
              <w:rPr>
                <w:rFonts w:hint="eastAsia" w:ascii="宋体" w:hAnsi="宋体" w:cs="宋体"/>
                <w:color w:val="auto"/>
                <w:sz w:val="24"/>
                <w:szCs w:val="24"/>
                <w:highlight w:val="none"/>
                <w:vertAlign w:val="baseline"/>
                <w:lang w:val="en-US" w:eastAsia="zh-CN" w:bidi="ar-SA"/>
              </w:rPr>
              <w:t>针对</w:t>
            </w:r>
            <w:r>
              <w:rPr>
                <w:rFonts w:hint="default" w:ascii="宋体" w:hAnsi="宋体" w:eastAsia="宋体" w:cs="宋体"/>
                <w:color w:val="auto"/>
                <w:sz w:val="24"/>
                <w:szCs w:val="24"/>
                <w:highlight w:val="none"/>
                <w:vertAlign w:val="baseline"/>
                <w:lang w:val="en-US" w:eastAsia="zh-CN" w:bidi="ar-SA"/>
              </w:rPr>
              <w:t>实施中出现问题</w:t>
            </w:r>
            <w:r>
              <w:rPr>
                <w:rFonts w:hint="eastAsia" w:ascii="宋体" w:hAnsi="宋体" w:cs="宋体"/>
                <w:color w:val="auto"/>
                <w:sz w:val="24"/>
                <w:szCs w:val="24"/>
                <w:highlight w:val="none"/>
                <w:vertAlign w:val="baseline"/>
                <w:lang w:val="en-US" w:eastAsia="zh-CN" w:bidi="ar-SA"/>
              </w:rPr>
              <w:t>的</w:t>
            </w:r>
            <w:r>
              <w:rPr>
                <w:rFonts w:hint="default" w:ascii="宋体" w:hAnsi="宋体" w:eastAsia="宋体" w:cs="宋体"/>
                <w:color w:val="auto"/>
                <w:sz w:val="24"/>
                <w:szCs w:val="24"/>
                <w:highlight w:val="none"/>
                <w:vertAlign w:val="baseline"/>
                <w:lang w:val="en-US" w:eastAsia="zh-CN" w:bidi="ar-SA"/>
              </w:rPr>
              <w:t>处理措施</w:t>
            </w:r>
            <w:r>
              <w:rPr>
                <w:rFonts w:hint="eastAsia" w:ascii="宋体" w:hAnsi="宋体" w:cs="宋体"/>
                <w:color w:val="auto"/>
                <w:sz w:val="24"/>
                <w:szCs w:val="24"/>
                <w:highlight w:val="none"/>
                <w:vertAlign w:val="baseline"/>
                <w:lang w:val="en-US" w:eastAsia="zh-CN" w:bidi="ar-SA"/>
              </w:rPr>
              <w:t>及时合理</w:t>
            </w:r>
            <w:r>
              <w:rPr>
                <w:rFonts w:hint="default" w:ascii="宋体" w:hAnsi="宋体" w:eastAsia="宋体" w:cs="宋体"/>
                <w:color w:val="auto"/>
                <w:sz w:val="24"/>
                <w:szCs w:val="24"/>
                <w:highlight w:val="none"/>
                <w:vertAlign w:val="baseline"/>
                <w:lang w:val="en-US" w:eastAsia="zh-CN" w:bidi="ar-SA"/>
              </w:rPr>
              <w:t>，满分</w:t>
            </w:r>
            <w:r>
              <w:rPr>
                <w:rFonts w:hint="eastAsia" w:ascii="宋体" w:hAnsi="宋体" w:cs="宋体"/>
                <w:color w:val="auto"/>
                <w:sz w:val="24"/>
                <w:szCs w:val="24"/>
                <w:highlight w:val="none"/>
                <w:vertAlign w:val="baseline"/>
                <w:lang w:val="en-US" w:eastAsia="zh-CN" w:bidi="ar-SA"/>
              </w:rPr>
              <w:t>5</w:t>
            </w:r>
            <w:r>
              <w:rPr>
                <w:rFonts w:hint="default" w:ascii="宋体" w:hAnsi="宋体" w:eastAsia="宋体" w:cs="宋体"/>
                <w:color w:val="auto"/>
                <w:sz w:val="24"/>
                <w:szCs w:val="24"/>
                <w:highlight w:val="none"/>
                <w:vertAlign w:val="baseline"/>
                <w:lang w:val="en-US" w:eastAsia="zh-CN" w:bidi="ar-SA"/>
              </w:rPr>
              <w:t xml:space="preserve"> 分</w:t>
            </w:r>
            <w:r>
              <w:rPr>
                <w:rFonts w:hint="eastAsia" w:ascii="宋体" w:hAnsi="宋体" w:cs="宋体"/>
                <w:color w:val="auto"/>
                <w:sz w:val="24"/>
                <w:szCs w:val="24"/>
                <w:highlight w:val="none"/>
                <w:vertAlign w:val="baseline"/>
                <w:lang w:val="en-US" w:eastAsia="zh-CN" w:bidi="ar-SA"/>
              </w:rPr>
              <w:t>，一般得2分，不提供不得分。</w:t>
            </w:r>
          </w:p>
          <w:p w14:paraId="1EB140CC">
            <w:pPr>
              <w:spacing w:line="440" w:lineRule="exact"/>
              <w:jc w:val="left"/>
              <w:rPr>
                <w:rFonts w:hint="default" w:ascii="宋体" w:hAnsi="宋体" w:eastAsia="宋体" w:cs="宋体"/>
                <w:color w:val="auto"/>
                <w:sz w:val="24"/>
                <w:szCs w:val="24"/>
                <w:highlight w:val="none"/>
                <w:vertAlign w:val="baseline"/>
                <w:lang w:val="en-US" w:eastAsia="zh-CN" w:bidi="ar-SA"/>
              </w:rPr>
            </w:pPr>
            <w:r>
              <w:rPr>
                <w:rFonts w:hint="default" w:ascii="宋体" w:hAnsi="宋体" w:eastAsia="宋体" w:cs="宋体"/>
                <w:color w:val="auto"/>
                <w:sz w:val="24"/>
                <w:szCs w:val="24"/>
                <w:highlight w:val="none"/>
                <w:vertAlign w:val="baseline"/>
                <w:lang w:val="en-US" w:eastAsia="zh-CN" w:bidi="ar-SA"/>
              </w:rPr>
              <w:t>3.供应商的实施计划、实施过程有专业的操作规范及行业标准、对实施过程中产品质量控制采取的措施、人员配置和职责，</w:t>
            </w:r>
            <w:r>
              <w:rPr>
                <w:rFonts w:hint="eastAsia" w:ascii="宋体" w:hAnsi="宋体" w:cs="宋体"/>
                <w:color w:val="auto"/>
                <w:sz w:val="24"/>
                <w:szCs w:val="24"/>
                <w:highlight w:val="none"/>
                <w:vertAlign w:val="baseline"/>
                <w:lang w:val="en-US" w:eastAsia="zh-CN" w:bidi="ar-SA"/>
              </w:rPr>
              <w:t>详细完整得5分，一般得2分，不提供不得分。</w:t>
            </w:r>
          </w:p>
        </w:tc>
      </w:tr>
      <w:tr w14:paraId="07F8C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vMerge w:val="restart"/>
            <w:vAlign w:val="center"/>
          </w:tcPr>
          <w:p w14:paraId="07190B14">
            <w:pPr>
              <w:spacing w:line="440" w:lineRule="exact"/>
              <w:jc w:val="center"/>
              <w:rPr>
                <w:rFonts w:hint="default" w:ascii="宋体" w:hAnsi="宋体" w:eastAsia="宋体" w:cs="宋体"/>
                <w:color w:val="auto"/>
                <w:sz w:val="24"/>
                <w:szCs w:val="24"/>
                <w:highlight w:val="none"/>
                <w:vertAlign w:val="baseline"/>
                <w:lang w:val="en-US" w:eastAsia="zh-CN" w:bidi="ar-SA"/>
              </w:rPr>
            </w:pPr>
            <w:r>
              <w:rPr>
                <w:rFonts w:hint="eastAsia" w:ascii="宋体" w:hAnsi="宋体" w:eastAsia="宋体" w:cs="宋体"/>
                <w:color w:val="auto"/>
                <w:sz w:val="24"/>
                <w:szCs w:val="24"/>
                <w:highlight w:val="none"/>
                <w:vertAlign w:val="baseline"/>
                <w:lang w:val="en-US" w:eastAsia="zh-CN" w:bidi="ar-SA"/>
              </w:rPr>
              <w:t>商务部分（</w:t>
            </w:r>
            <w:r>
              <w:rPr>
                <w:rFonts w:hint="eastAsia" w:ascii="宋体" w:hAnsi="宋体" w:cs="宋体"/>
                <w:color w:val="auto"/>
                <w:sz w:val="24"/>
                <w:szCs w:val="24"/>
                <w:highlight w:val="none"/>
                <w:vertAlign w:val="baseline"/>
                <w:lang w:val="en-US" w:eastAsia="zh-CN" w:bidi="ar-SA"/>
              </w:rPr>
              <w:t>30</w:t>
            </w:r>
            <w:r>
              <w:rPr>
                <w:rFonts w:hint="eastAsia" w:ascii="宋体" w:hAnsi="宋体" w:eastAsia="宋体" w:cs="宋体"/>
                <w:color w:val="auto"/>
                <w:sz w:val="24"/>
                <w:szCs w:val="24"/>
                <w:highlight w:val="none"/>
                <w:vertAlign w:val="baseline"/>
                <w:lang w:val="en-US" w:eastAsia="zh-CN" w:bidi="ar-SA"/>
              </w:rPr>
              <w:t>分）</w:t>
            </w:r>
          </w:p>
        </w:tc>
        <w:tc>
          <w:tcPr>
            <w:tcW w:w="1965" w:type="dxa"/>
            <w:vAlign w:val="center"/>
          </w:tcPr>
          <w:p w14:paraId="3D4C5DB6">
            <w:pPr>
              <w:spacing w:line="440" w:lineRule="exact"/>
              <w:jc w:val="center"/>
              <w:rPr>
                <w:rFonts w:hint="eastAsia" w:ascii="宋体" w:hAnsi="宋体" w:eastAsia="宋体" w:cs="宋体"/>
                <w:color w:val="auto"/>
                <w:sz w:val="24"/>
                <w:szCs w:val="24"/>
                <w:highlight w:val="none"/>
                <w:vertAlign w:val="baseline"/>
                <w:lang w:bidi="ar-SA"/>
              </w:rPr>
            </w:pPr>
            <w:r>
              <w:rPr>
                <w:rFonts w:hint="eastAsia" w:ascii="宋体" w:hAnsi="宋体" w:eastAsia="宋体" w:cs="宋体"/>
                <w:color w:val="auto"/>
                <w:sz w:val="24"/>
                <w:szCs w:val="24"/>
                <w:highlight w:val="none"/>
                <w:vertAlign w:val="baseline"/>
                <w:lang w:bidi="ar-SA"/>
              </w:rPr>
              <w:t>售后服务</w:t>
            </w:r>
          </w:p>
          <w:p w14:paraId="7039F04C">
            <w:pPr>
              <w:spacing w:line="440" w:lineRule="exact"/>
              <w:jc w:val="center"/>
              <w:rPr>
                <w:rFonts w:hint="eastAsia" w:ascii="宋体" w:hAnsi="宋体" w:eastAsia="宋体" w:cs="宋体"/>
                <w:color w:val="auto"/>
                <w:sz w:val="24"/>
                <w:szCs w:val="24"/>
                <w:highlight w:val="none"/>
                <w:vertAlign w:val="baseline"/>
                <w:lang w:bidi="ar-SA"/>
              </w:rPr>
            </w:pPr>
            <w:r>
              <w:rPr>
                <w:rFonts w:hint="eastAsia" w:ascii="宋体" w:hAnsi="宋体" w:eastAsia="宋体" w:cs="宋体"/>
                <w:color w:val="auto"/>
                <w:sz w:val="24"/>
                <w:szCs w:val="24"/>
                <w:highlight w:val="none"/>
                <w:vertAlign w:val="baseline"/>
                <w:lang w:bidi="ar-SA"/>
              </w:rPr>
              <w:t>（</w:t>
            </w:r>
            <w:r>
              <w:rPr>
                <w:rFonts w:hint="eastAsia" w:ascii="宋体" w:hAnsi="宋体" w:cs="宋体"/>
                <w:color w:val="auto"/>
                <w:sz w:val="24"/>
                <w:szCs w:val="24"/>
                <w:highlight w:val="none"/>
                <w:vertAlign w:val="baseline"/>
                <w:lang w:val="en-US" w:eastAsia="zh-CN" w:bidi="ar-SA"/>
              </w:rPr>
              <w:t>20</w:t>
            </w:r>
            <w:r>
              <w:rPr>
                <w:rFonts w:hint="eastAsia" w:ascii="宋体" w:hAnsi="宋体" w:eastAsia="宋体" w:cs="宋体"/>
                <w:color w:val="auto"/>
                <w:sz w:val="24"/>
                <w:szCs w:val="24"/>
                <w:highlight w:val="none"/>
                <w:vertAlign w:val="baseline"/>
                <w:lang w:bidi="ar-SA"/>
              </w:rPr>
              <w:t>分）</w:t>
            </w:r>
          </w:p>
        </w:tc>
        <w:tc>
          <w:tcPr>
            <w:tcW w:w="5911" w:type="dxa"/>
            <w:vAlign w:val="center"/>
          </w:tcPr>
          <w:p w14:paraId="782993EE">
            <w:pPr>
              <w:spacing w:line="440" w:lineRule="exact"/>
              <w:jc w:val="left"/>
              <w:rPr>
                <w:rFonts w:hint="default" w:ascii="宋体" w:hAnsi="宋体" w:eastAsia="宋体" w:cs="宋体"/>
                <w:b w:val="0"/>
                <w:bCs w:val="0"/>
                <w:color w:val="auto"/>
                <w:sz w:val="24"/>
                <w:szCs w:val="24"/>
                <w:highlight w:val="none"/>
                <w:vertAlign w:val="baseline"/>
                <w:lang w:val="en-US" w:eastAsia="zh-CN" w:bidi="ar-SA"/>
              </w:rPr>
            </w:pPr>
            <w:r>
              <w:rPr>
                <w:rFonts w:hint="eastAsia" w:ascii="宋体" w:hAnsi="宋体" w:eastAsia="宋体" w:cs="宋体"/>
                <w:b w:val="0"/>
                <w:bCs w:val="0"/>
                <w:color w:val="auto"/>
                <w:sz w:val="24"/>
                <w:szCs w:val="24"/>
                <w:highlight w:val="none"/>
                <w:vertAlign w:val="baseline"/>
                <w:lang w:eastAsia="zh-CN" w:bidi="ar-SA"/>
              </w:rPr>
              <w:t>售后服务机构</w:t>
            </w:r>
            <w:r>
              <w:rPr>
                <w:rFonts w:hint="eastAsia" w:ascii="宋体" w:hAnsi="宋体" w:eastAsia="宋体" w:cs="宋体"/>
                <w:b w:val="0"/>
                <w:bCs w:val="0"/>
                <w:color w:val="auto"/>
                <w:sz w:val="24"/>
                <w:szCs w:val="24"/>
                <w:highlight w:val="none"/>
                <w:vertAlign w:val="baseline"/>
                <w:lang w:bidi="ar-SA"/>
              </w:rPr>
              <w:t>具有售后服务人员不少于 2 人，要求 24 小时保持电话畅通，</w:t>
            </w:r>
            <w:r>
              <w:rPr>
                <w:rFonts w:hint="eastAsia" w:ascii="宋体" w:hAnsi="宋体" w:eastAsia="宋体" w:cs="宋体"/>
                <w:b w:val="0"/>
                <w:bCs w:val="0"/>
                <w:color w:val="auto"/>
                <w:sz w:val="24"/>
                <w:szCs w:val="24"/>
                <w:highlight w:val="none"/>
                <w:vertAlign w:val="baseline"/>
                <w:lang w:val="en-US" w:eastAsia="zh-CN" w:bidi="ar-SA"/>
              </w:rPr>
              <w:t>2</w:t>
            </w:r>
            <w:r>
              <w:rPr>
                <w:rFonts w:hint="eastAsia" w:ascii="宋体" w:hAnsi="宋体" w:eastAsia="宋体" w:cs="宋体"/>
                <w:b w:val="0"/>
                <w:bCs w:val="0"/>
                <w:color w:val="auto"/>
                <w:sz w:val="24"/>
                <w:szCs w:val="24"/>
                <w:highlight w:val="none"/>
                <w:vertAlign w:val="baseline"/>
                <w:lang w:bidi="ar-SA"/>
              </w:rPr>
              <w:t xml:space="preserve">小时内到达现场，进行售后服务 </w:t>
            </w:r>
            <w:r>
              <w:rPr>
                <w:rFonts w:hint="eastAsia" w:ascii="宋体" w:hAnsi="宋体" w:cs="宋体"/>
                <w:b w:val="0"/>
                <w:bCs w:val="0"/>
                <w:color w:val="auto"/>
                <w:sz w:val="24"/>
                <w:szCs w:val="24"/>
                <w:highlight w:val="none"/>
                <w:vertAlign w:val="baseline"/>
                <w:lang w:val="en-US" w:eastAsia="zh-CN" w:bidi="ar-SA"/>
              </w:rPr>
              <w:t>(</w:t>
            </w:r>
            <w:r>
              <w:rPr>
                <w:rFonts w:hint="eastAsia" w:ascii="宋体" w:hAnsi="宋体" w:eastAsia="宋体" w:cs="宋体"/>
                <w:b w:val="0"/>
                <w:bCs w:val="0"/>
                <w:color w:val="auto"/>
                <w:sz w:val="24"/>
                <w:szCs w:val="24"/>
                <w:highlight w:val="none"/>
                <w:vertAlign w:val="baseline"/>
                <w:lang w:bidi="ar-SA"/>
              </w:rPr>
              <w:t>售后服务机</w:t>
            </w:r>
            <w:r>
              <w:rPr>
                <w:rFonts w:hint="eastAsia" w:ascii="宋体" w:hAnsi="宋体" w:eastAsia="宋体" w:cs="宋体"/>
                <w:b w:val="0"/>
                <w:bCs w:val="0"/>
                <w:color w:val="auto"/>
                <w:sz w:val="24"/>
                <w:szCs w:val="24"/>
                <w:highlight w:val="none"/>
                <w:vertAlign w:val="baseline"/>
                <w:lang w:eastAsia="zh-CN" w:bidi="ar-SA"/>
              </w:rPr>
              <w:t>构</w:t>
            </w:r>
            <w:r>
              <w:rPr>
                <w:rFonts w:hint="eastAsia" w:ascii="宋体" w:hAnsi="宋体" w:cs="宋体"/>
                <w:b w:val="0"/>
                <w:bCs w:val="0"/>
                <w:color w:val="auto"/>
                <w:sz w:val="24"/>
                <w:szCs w:val="24"/>
                <w:highlight w:val="none"/>
                <w:vertAlign w:val="baseline"/>
                <w:lang w:val="en-US" w:eastAsia="zh-CN" w:bidi="ar-SA"/>
              </w:rPr>
              <w:t>须</w:t>
            </w:r>
            <w:r>
              <w:rPr>
                <w:rFonts w:hint="eastAsia" w:ascii="宋体" w:hAnsi="宋体" w:eastAsia="宋体" w:cs="宋体"/>
                <w:b w:val="0"/>
                <w:bCs w:val="0"/>
                <w:color w:val="auto"/>
                <w:sz w:val="24"/>
                <w:szCs w:val="24"/>
                <w:highlight w:val="none"/>
                <w:vertAlign w:val="baseline"/>
                <w:lang w:eastAsia="zh-CN" w:bidi="ar-SA"/>
              </w:rPr>
              <w:t>提供售后服务人员聘用合同</w:t>
            </w:r>
            <w:r>
              <w:rPr>
                <w:rFonts w:hint="eastAsia" w:ascii="宋体" w:hAnsi="宋体" w:cs="宋体"/>
                <w:b w:val="0"/>
                <w:bCs w:val="0"/>
                <w:color w:val="auto"/>
                <w:sz w:val="24"/>
                <w:szCs w:val="24"/>
                <w:highlight w:val="none"/>
                <w:vertAlign w:val="baseline"/>
                <w:lang w:eastAsia="zh-CN" w:bidi="ar-SA"/>
              </w:rPr>
              <w:t>、</w:t>
            </w:r>
            <w:r>
              <w:rPr>
                <w:rFonts w:hint="eastAsia" w:ascii="宋体" w:hAnsi="宋体" w:eastAsia="宋体" w:cs="宋体"/>
                <w:b w:val="0"/>
                <w:bCs w:val="0"/>
                <w:color w:val="auto"/>
                <w:sz w:val="24"/>
                <w:szCs w:val="24"/>
                <w:highlight w:val="none"/>
                <w:vertAlign w:val="baseline"/>
                <w:lang w:eastAsia="zh-CN" w:bidi="ar-SA"/>
              </w:rPr>
              <w:t>林业与栽培方面的相关职称或专业证明文件</w:t>
            </w:r>
            <w:r>
              <w:rPr>
                <w:rFonts w:hint="eastAsia" w:ascii="宋体" w:hAnsi="宋体" w:cs="宋体"/>
                <w:b w:val="0"/>
                <w:bCs w:val="0"/>
                <w:color w:val="auto"/>
                <w:sz w:val="24"/>
                <w:szCs w:val="24"/>
                <w:highlight w:val="none"/>
                <w:vertAlign w:val="baseline"/>
                <w:lang w:eastAsia="zh-CN" w:bidi="ar-SA"/>
              </w:rPr>
              <w:t>、</w:t>
            </w:r>
            <w:r>
              <w:rPr>
                <w:rFonts w:hint="eastAsia" w:ascii="宋体" w:hAnsi="宋体" w:cs="宋体"/>
                <w:b w:val="0"/>
                <w:bCs w:val="0"/>
                <w:color w:val="auto"/>
                <w:sz w:val="24"/>
                <w:szCs w:val="24"/>
                <w:highlight w:val="none"/>
                <w:vertAlign w:val="baseline"/>
                <w:lang w:val="en-US" w:eastAsia="zh-CN" w:bidi="ar-SA"/>
              </w:rPr>
              <w:t>售后服务地点图片、租赁合同</w:t>
            </w:r>
            <w:r>
              <w:rPr>
                <w:rFonts w:hint="eastAsia" w:ascii="宋体" w:hAnsi="宋体" w:cs="宋体"/>
                <w:b w:val="0"/>
                <w:bCs w:val="0"/>
                <w:color w:val="auto"/>
                <w:sz w:val="24"/>
                <w:szCs w:val="24"/>
                <w:highlight w:val="none"/>
                <w:vertAlign w:val="baseline"/>
                <w:lang w:eastAsia="zh-CN" w:bidi="ar-SA"/>
              </w:rPr>
              <w:t>，</w:t>
            </w:r>
            <w:r>
              <w:rPr>
                <w:rFonts w:hint="eastAsia" w:ascii="宋体" w:hAnsi="宋体" w:cs="宋体"/>
                <w:b w:val="0"/>
                <w:bCs w:val="0"/>
                <w:color w:val="auto"/>
                <w:sz w:val="24"/>
                <w:szCs w:val="24"/>
                <w:highlight w:val="none"/>
                <w:vertAlign w:val="baseline"/>
                <w:lang w:val="en-US" w:eastAsia="zh-CN" w:bidi="ar-SA"/>
              </w:rPr>
              <w:t>提供齐全得10分，少一项不得分。)</w:t>
            </w:r>
          </w:p>
          <w:p w14:paraId="4AB5AED3">
            <w:pPr>
              <w:spacing w:line="440" w:lineRule="exact"/>
              <w:jc w:val="left"/>
              <w:rPr>
                <w:rFonts w:hint="default" w:ascii="宋体" w:hAnsi="宋体" w:eastAsia="宋体" w:cs="宋体"/>
                <w:b/>
                <w:bCs/>
                <w:color w:val="auto"/>
                <w:sz w:val="24"/>
                <w:szCs w:val="24"/>
                <w:highlight w:val="none"/>
                <w:vertAlign w:val="baseline"/>
                <w:lang w:val="en-US" w:eastAsia="zh-CN" w:bidi="ar-SA"/>
              </w:rPr>
            </w:pPr>
            <w:r>
              <w:rPr>
                <w:rFonts w:hint="eastAsia" w:ascii="宋体" w:hAnsi="宋体" w:eastAsia="宋体" w:cs="宋体"/>
                <w:b w:val="0"/>
                <w:bCs w:val="0"/>
                <w:color w:val="auto"/>
                <w:sz w:val="24"/>
                <w:szCs w:val="24"/>
                <w:highlight w:val="none"/>
                <w:vertAlign w:val="baseline"/>
                <w:lang w:bidi="ar-SA"/>
              </w:rPr>
              <w:t>提供优质、完善的售后服务方案，制定定期回访计划、明确回访年限，免费提供或有明确优惠的服务标准的，</w:t>
            </w:r>
            <w:r>
              <w:rPr>
                <w:rFonts w:hint="eastAsia" w:ascii="宋体" w:hAnsi="宋体" w:eastAsia="宋体" w:cs="宋体"/>
                <w:b w:val="0"/>
                <w:bCs w:val="0"/>
                <w:color w:val="auto"/>
                <w:sz w:val="24"/>
                <w:szCs w:val="24"/>
                <w:highlight w:val="none"/>
                <w:vertAlign w:val="baseline"/>
                <w:lang w:val="en-US" w:eastAsia="zh-CN" w:bidi="ar-SA"/>
              </w:rPr>
              <w:t>内容完整针对性强得</w:t>
            </w:r>
            <w:r>
              <w:rPr>
                <w:rFonts w:hint="eastAsia" w:ascii="宋体" w:hAnsi="宋体" w:cs="宋体"/>
                <w:b w:val="0"/>
                <w:bCs w:val="0"/>
                <w:color w:val="auto"/>
                <w:sz w:val="24"/>
                <w:szCs w:val="24"/>
                <w:highlight w:val="none"/>
                <w:vertAlign w:val="baseline"/>
                <w:lang w:val="en-US" w:eastAsia="zh-CN" w:bidi="ar-SA"/>
              </w:rPr>
              <w:t>10</w:t>
            </w:r>
            <w:r>
              <w:rPr>
                <w:rFonts w:hint="eastAsia" w:ascii="宋体" w:hAnsi="宋体" w:eastAsia="宋体" w:cs="宋体"/>
                <w:b w:val="0"/>
                <w:bCs w:val="0"/>
                <w:color w:val="auto"/>
                <w:sz w:val="24"/>
                <w:szCs w:val="24"/>
                <w:highlight w:val="none"/>
                <w:vertAlign w:val="baseline"/>
                <w:lang w:bidi="ar-SA"/>
              </w:rPr>
              <w:t>分</w:t>
            </w:r>
            <w:r>
              <w:rPr>
                <w:rFonts w:hint="eastAsia" w:ascii="宋体" w:hAnsi="宋体" w:eastAsia="宋体" w:cs="宋体"/>
                <w:b w:val="0"/>
                <w:bCs w:val="0"/>
                <w:color w:val="auto"/>
                <w:sz w:val="24"/>
                <w:szCs w:val="24"/>
                <w:highlight w:val="none"/>
                <w:vertAlign w:val="baseline"/>
                <w:lang w:eastAsia="zh-CN" w:bidi="ar-SA"/>
              </w:rPr>
              <w:t>，</w:t>
            </w:r>
            <w:r>
              <w:rPr>
                <w:rFonts w:hint="eastAsia" w:ascii="宋体" w:hAnsi="宋体" w:eastAsia="宋体" w:cs="宋体"/>
                <w:b w:val="0"/>
                <w:bCs w:val="0"/>
                <w:color w:val="auto"/>
                <w:sz w:val="24"/>
                <w:szCs w:val="24"/>
                <w:highlight w:val="none"/>
                <w:vertAlign w:val="baseline"/>
                <w:lang w:val="en-US" w:eastAsia="zh-CN" w:bidi="ar-SA"/>
              </w:rPr>
              <w:t>一般得</w:t>
            </w:r>
            <w:r>
              <w:rPr>
                <w:rFonts w:hint="eastAsia" w:ascii="宋体" w:hAnsi="宋体" w:cs="宋体"/>
                <w:b w:val="0"/>
                <w:bCs w:val="0"/>
                <w:color w:val="auto"/>
                <w:sz w:val="24"/>
                <w:szCs w:val="24"/>
                <w:highlight w:val="none"/>
                <w:vertAlign w:val="baseline"/>
                <w:lang w:val="en-US" w:eastAsia="zh-CN" w:bidi="ar-SA"/>
              </w:rPr>
              <w:t>5</w:t>
            </w:r>
            <w:r>
              <w:rPr>
                <w:rFonts w:hint="eastAsia" w:ascii="宋体" w:hAnsi="宋体" w:eastAsia="宋体" w:cs="宋体"/>
                <w:b w:val="0"/>
                <w:bCs w:val="0"/>
                <w:color w:val="auto"/>
                <w:sz w:val="24"/>
                <w:szCs w:val="24"/>
                <w:highlight w:val="none"/>
                <w:vertAlign w:val="baseline"/>
                <w:lang w:val="en-US" w:eastAsia="zh-CN" w:bidi="ar-SA"/>
              </w:rPr>
              <w:t>分，不提供不得分。</w:t>
            </w:r>
          </w:p>
        </w:tc>
      </w:tr>
      <w:tr w14:paraId="15B13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vMerge w:val="continue"/>
            <w:vAlign w:val="center"/>
          </w:tcPr>
          <w:p w14:paraId="36BA637E">
            <w:pPr>
              <w:spacing w:line="440" w:lineRule="exact"/>
              <w:jc w:val="center"/>
              <w:rPr>
                <w:rFonts w:hint="eastAsia" w:ascii="宋体" w:hAnsi="宋体" w:eastAsia="宋体" w:cs="宋体"/>
                <w:color w:val="auto"/>
                <w:sz w:val="24"/>
                <w:szCs w:val="24"/>
                <w:highlight w:val="none"/>
                <w:vertAlign w:val="baseline"/>
                <w:lang w:val="en-US" w:eastAsia="zh-CN" w:bidi="ar-SA"/>
              </w:rPr>
            </w:pPr>
          </w:p>
        </w:tc>
        <w:tc>
          <w:tcPr>
            <w:tcW w:w="1965" w:type="dxa"/>
            <w:vAlign w:val="center"/>
          </w:tcPr>
          <w:p w14:paraId="558A3828">
            <w:pPr>
              <w:spacing w:line="440" w:lineRule="exact"/>
              <w:jc w:val="center"/>
              <w:rPr>
                <w:rFonts w:hint="default" w:ascii="宋体" w:hAnsi="宋体" w:eastAsia="宋体" w:cs="宋体"/>
                <w:color w:val="auto"/>
                <w:sz w:val="24"/>
                <w:szCs w:val="24"/>
                <w:highlight w:val="none"/>
                <w:vertAlign w:val="baseline"/>
                <w:lang w:val="en-US" w:eastAsia="zh-CN" w:bidi="ar-SA"/>
              </w:rPr>
            </w:pPr>
            <w:r>
              <w:rPr>
                <w:rFonts w:hint="eastAsia" w:ascii="宋体" w:hAnsi="宋体" w:cs="宋体"/>
                <w:color w:val="auto"/>
                <w:sz w:val="24"/>
                <w:szCs w:val="24"/>
                <w:highlight w:val="none"/>
                <w:vertAlign w:val="baseline"/>
                <w:lang w:val="en-US" w:eastAsia="zh-CN" w:bidi="ar-SA"/>
              </w:rPr>
              <w:t>投标企业类似业绩（6分）</w:t>
            </w:r>
          </w:p>
        </w:tc>
        <w:tc>
          <w:tcPr>
            <w:tcW w:w="5911" w:type="dxa"/>
            <w:vAlign w:val="center"/>
          </w:tcPr>
          <w:p w14:paraId="365B8CDD">
            <w:pPr>
              <w:spacing w:line="440" w:lineRule="exact"/>
              <w:jc w:val="left"/>
              <w:rPr>
                <w:rFonts w:hint="eastAsia" w:ascii="宋体" w:hAnsi="宋体" w:eastAsia="宋体" w:cs="宋体"/>
                <w:b w:val="0"/>
                <w:bCs w:val="0"/>
                <w:color w:val="auto"/>
                <w:sz w:val="24"/>
                <w:szCs w:val="24"/>
                <w:highlight w:val="none"/>
                <w:vertAlign w:val="baseline"/>
                <w:lang w:bidi="ar-SA"/>
              </w:rPr>
            </w:pPr>
            <w:r>
              <w:rPr>
                <w:rFonts w:hint="eastAsia" w:ascii="宋体" w:hAnsi="宋体" w:eastAsia="宋体" w:cs="宋体"/>
                <w:b w:val="0"/>
                <w:bCs w:val="0"/>
                <w:color w:val="auto"/>
                <w:sz w:val="24"/>
                <w:szCs w:val="24"/>
                <w:highlight w:val="none"/>
                <w:vertAlign w:val="baseline"/>
                <w:lang w:bidi="ar-SA"/>
              </w:rPr>
              <w:t>投标企业近三年内完成的类似业绩，每提供一个完整的业绩得</w:t>
            </w:r>
            <w:r>
              <w:rPr>
                <w:rFonts w:hint="eastAsia" w:ascii="宋体" w:hAnsi="宋体" w:cs="宋体"/>
                <w:b w:val="0"/>
                <w:bCs w:val="0"/>
                <w:color w:val="auto"/>
                <w:sz w:val="24"/>
                <w:szCs w:val="24"/>
                <w:highlight w:val="none"/>
                <w:vertAlign w:val="baseline"/>
                <w:lang w:val="en-US" w:eastAsia="zh-CN" w:bidi="ar-SA"/>
              </w:rPr>
              <w:t>3</w:t>
            </w:r>
            <w:r>
              <w:rPr>
                <w:rFonts w:hint="eastAsia" w:ascii="宋体" w:hAnsi="宋体" w:eastAsia="宋体" w:cs="宋体"/>
                <w:b w:val="0"/>
                <w:bCs w:val="0"/>
                <w:color w:val="auto"/>
                <w:sz w:val="24"/>
                <w:szCs w:val="24"/>
                <w:highlight w:val="none"/>
                <w:vertAlign w:val="baseline"/>
                <w:lang w:bidi="ar-SA"/>
              </w:rPr>
              <w:t>分，最高得</w:t>
            </w:r>
            <w:r>
              <w:rPr>
                <w:rFonts w:hint="eastAsia" w:ascii="宋体" w:hAnsi="宋体" w:cs="宋体"/>
                <w:b w:val="0"/>
                <w:bCs w:val="0"/>
                <w:color w:val="auto"/>
                <w:sz w:val="24"/>
                <w:szCs w:val="24"/>
                <w:highlight w:val="none"/>
                <w:vertAlign w:val="baseline"/>
                <w:lang w:val="en-US" w:eastAsia="zh-CN" w:bidi="ar-SA"/>
              </w:rPr>
              <w:t>6</w:t>
            </w:r>
            <w:r>
              <w:rPr>
                <w:rFonts w:hint="eastAsia" w:ascii="宋体" w:hAnsi="宋体" w:eastAsia="宋体" w:cs="宋体"/>
                <w:b w:val="0"/>
                <w:bCs w:val="0"/>
                <w:color w:val="auto"/>
                <w:sz w:val="24"/>
                <w:szCs w:val="24"/>
                <w:highlight w:val="none"/>
                <w:vertAlign w:val="baseline"/>
                <w:lang w:bidi="ar-SA"/>
              </w:rPr>
              <w:t>分；未提供类似业绩证明材料或无法辨识的，视为无效业绩。</w:t>
            </w:r>
          </w:p>
          <w:p w14:paraId="7A4129D9">
            <w:pPr>
              <w:spacing w:line="440" w:lineRule="exact"/>
              <w:jc w:val="left"/>
              <w:rPr>
                <w:rFonts w:hint="default" w:ascii="宋体" w:hAnsi="宋体" w:eastAsia="宋体" w:cs="宋体"/>
                <w:b w:val="0"/>
                <w:bCs w:val="0"/>
                <w:color w:val="auto"/>
                <w:sz w:val="24"/>
                <w:szCs w:val="24"/>
                <w:highlight w:val="none"/>
                <w:vertAlign w:val="baseline"/>
                <w:lang w:val="en-US" w:eastAsia="zh-CN" w:bidi="ar-SA"/>
              </w:rPr>
            </w:pPr>
            <w:r>
              <w:rPr>
                <w:rFonts w:hint="eastAsia" w:ascii="宋体" w:hAnsi="宋体" w:eastAsia="宋体" w:cs="宋体"/>
                <w:b w:val="0"/>
                <w:bCs w:val="0"/>
                <w:color w:val="auto"/>
                <w:sz w:val="24"/>
                <w:szCs w:val="24"/>
                <w:highlight w:val="none"/>
                <w:vertAlign w:val="baseline"/>
                <w:lang w:bidi="ar-SA"/>
              </w:rPr>
              <w:t>注：须提供成交（中标）通知书</w:t>
            </w:r>
            <w:r>
              <w:rPr>
                <w:rFonts w:hint="eastAsia" w:ascii="宋体" w:hAnsi="宋体" w:cs="宋体"/>
                <w:b w:val="0"/>
                <w:bCs w:val="0"/>
                <w:color w:val="auto"/>
                <w:sz w:val="24"/>
                <w:szCs w:val="24"/>
                <w:highlight w:val="none"/>
                <w:vertAlign w:val="baseline"/>
                <w:lang w:val="en-US" w:eastAsia="zh-CN" w:bidi="ar-SA"/>
              </w:rPr>
              <w:t>或合同原件扫描件。</w:t>
            </w:r>
          </w:p>
        </w:tc>
      </w:tr>
      <w:tr w14:paraId="24091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vMerge w:val="continue"/>
            <w:vAlign w:val="center"/>
          </w:tcPr>
          <w:p w14:paraId="54FBCA2F">
            <w:pPr>
              <w:spacing w:line="440" w:lineRule="exact"/>
              <w:jc w:val="center"/>
              <w:rPr>
                <w:rFonts w:hint="eastAsia" w:ascii="宋体" w:hAnsi="宋体" w:eastAsia="宋体" w:cs="宋体"/>
                <w:color w:val="auto"/>
                <w:sz w:val="24"/>
                <w:szCs w:val="24"/>
                <w:highlight w:val="none"/>
                <w:vertAlign w:val="baseline"/>
                <w:lang w:bidi="ar-SA"/>
              </w:rPr>
            </w:pPr>
          </w:p>
        </w:tc>
        <w:tc>
          <w:tcPr>
            <w:tcW w:w="1965" w:type="dxa"/>
            <w:vAlign w:val="center"/>
          </w:tcPr>
          <w:p w14:paraId="367F461D">
            <w:pPr>
              <w:spacing w:line="440" w:lineRule="exact"/>
              <w:jc w:val="center"/>
              <w:rPr>
                <w:rFonts w:hint="eastAsia" w:ascii="宋体" w:hAnsi="宋体" w:eastAsia="宋体" w:cs="宋体"/>
                <w:color w:val="auto"/>
                <w:sz w:val="24"/>
                <w:szCs w:val="24"/>
                <w:highlight w:val="none"/>
                <w:vertAlign w:val="baseline"/>
                <w:lang w:bidi="ar-SA"/>
              </w:rPr>
            </w:pPr>
            <w:r>
              <w:rPr>
                <w:rFonts w:hint="eastAsia" w:ascii="宋体" w:hAnsi="宋体" w:eastAsia="宋体" w:cs="宋体"/>
                <w:color w:val="auto"/>
                <w:sz w:val="24"/>
                <w:szCs w:val="24"/>
                <w:highlight w:val="none"/>
                <w:vertAlign w:val="baseline"/>
                <w:lang w:val="en-US" w:eastAsia="zh-CN" w:bidi="ar-SA"/>
              </w:rPr>
              <w:t>质保期（</w:t>
            </w:r>
            <w:r>
              <w:rPr>
                <w:rFonts w:hint="eastAsia" w:ascii="宋体" w:hAnsi="宋体" w:cs="宋体"/>
                <w:color w:val="auto"/>
                <w:sz w:val="24"/>
                <w:szCs w:val="24"/>
                <w:highlight w:val="none"/>
                <w:vertAlign w:val="baseline"/>
                <w:lang w:val="en-US" w:eastAsia="zh-CN" w:bidi="ar-SA"/>
              </w:rPr>
              <w:t>4</w:t>
            </w:r>
            <w:r>
              <w:rPr>
                <w:rFonts w:hint="eastAsia" w:ascii="宋体" w:hAnsi="宋体" w:eastAsia="宋体" w:cs="宋体"/>
                <w:color w:val="auto"/>
                <w:sz w:val="24"/>
                <w:szCs w:val="24"/>
                <w:highlight w:val="none"/>
                <w:vertAlign w:val="baseline"/>
                <w:lang w:val="en-US" w:eastAsia="zh-CN" w:bidi="ar-SA"/>
              </w:rPr>
              <w:t>分）</w:t>
            </w:r>
          </w:p>
        </w:tc>
        <w:tc>
          <w:tcPr>
            <w:tcW w:w="5911" w:type="dxa"/>
            <w:vAlign w:val="center"/>
          </w:tcPr>
          <w:p w14:paraId="44F84970">
            <w:pPr>
              <w:spacing w:line="440" w:lineRule="exact"/>
              <w:jc w:val="left"/>
              <w:rPr>
                <w:rFonts w:hint="eastAsia" w:ascii="宋体" w:hAnsi="宋体" w:eastAsia="宋体" w:cs="宋体"/>
                <w:b w:val="0"/>
                <w:bCs w:val="0"/>
                <w:color w:val="auto"/>
                <w:sz w:val="24"/>
                <w:szCs w:val="24"/>
                <w:highlight w:val="none"/>
                <w:vertAlign w:val="baseline"/>
                <w:lang w:bidi="ar-SA"/>
              </w:rPr>
            </w:pPr>
            <w:r>
              <w:rPr>
                <w:rFonts w:hint="eastAsia" w:ascii="宋体" w:hAnsi="宋体" w:eastAsia="宋体" w:cs="宋体"/>
                <w:b w:val="0"/>
                <w:bCs w:val="0"/>
                <w:color w:val="auto"/>
                <w:sz w:val="24"/>
                <w:szCs w:val="24"/>
                <w:highlight w:val="none"/>
                <w:vertAlign w:val="baseline"/>
                <w:lang w:val="en-US" w:eastAsia="zh-CN" w:bidi="ar-SA"/>
              </w:rPr>
              <w:t>质保期完全响应磋商文件要求的，得</w:t>
            </w:r>
            <w:r>
              <w:rPr>
                <w:rFonts w:hint="eastAsia" w:ascii="宋体" w:hAnsi="宋体" w:cs="宋体"/>
                <w:b w:val="0"/>
                <w:bCs w:val="0"/>
                <w:color w:val="auto"/>
                <w:sz w:val="24"/>
                <w:szCs w:val="24"/>
                <w:highlight w:val="none"/>
                <w:vertAlign w:val="baseline"/>
                <w:lang w:val="en-US" w:eastAsia="zh-CN" w:bidi="ar-SA"/>
              </w:rPr>
              <w:t>2</w:t>
            </w:r>
            <w:r>
              <w:rPr>
                <w:rFonts w:hint="eastAsia" w:ascii="宋体" w:hAnsi="宋体" w:eastAsia="宋体" w:cs="宋体"/>
                <w:b w:val="0"/>
                <w:bCs w:val="0"/>
                <w:color w:val="auto"/>
                <w:sz w:val="24"/>
                <w:szCs w:val="24"/>
                <w:highlight w:val="none"/>
                <w:vertAlign w:val="baseline"/>
                <w:lang w:val="en-US" w:eastAsia="zh-CN" w:bidi="ar-SA"/>
              </w:rPr>
              <w:t>分，每增加一年，得1分，最高加2分。</w:t>
            </w:r>
          </w:p>
        </w:tc>
      </w:tr>
    </w:tbl>
    <w:p w14:paraId="60FDA5D5">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bCs/>
          <w:sz w:val="24"/>
          <w:szCs w:val="24"/>
          <w:highlight w:val="none"/>
          <w:lang w:val="en-US" w:eastAsia="zh-CN"/>
        </w:rPr>
        <w:t>备注 :</w:t>
      </w:r>
      <w:r>
        <w:rPr>
          <w:rFonts w:hint="default" w:ascii="宋体" w:hAnsi="宋体" w:eastAsia="宋体" w:cs="宋体"/>
          <w:b w:val="0"/>
          <w:bCs w:val="0"/>
          <w:sz w:val="24"/>
          <w:szCs w:val="24"/>
          <w:highlight w:val="none"/>
          <w:lang w:val="en-US" w:eastAsia="zh-CN"/>
        </w:rPr>
        <w:t>如评标专家在检验电子标书过程中，如果由于投标人自身原因导致评标专家无法查看并检验电子标书中以上相关资料的，否决其投标。即使投标单位将原件携带至现场的，同样按无效投标处理。</w:t>
      </w:r>
    </w:p>
    <w:p w14:paraId="15E778D4">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b/>
          <w:bCs/>
          <w:sz w:val="24"/>
          <w:szCs w:val="24"/>
          <w:highlight w:val="none"/>
          <w:lang w:val="en-US" w:eastAsia="zh-CN"/>
        </w:rPr>
      </w:pPr>
      <w:r>
        <w:rPr>
          <w:rFonts w:hint="default" w:ascii="宋体" w:hAnsi="宋体" w:eastAsia="宋体" w:cs="宋体"/>
          <w:b/>
          <w:bCs/>
          <w:sz w:val="24"/>
          <w:szCs w:val="24"/>
          <w:highlight w:val="none"/>
          <w:lang w:val="en-US" w:eastAsia="zh-CN"/>
        </w:rPr>
        <w:t>五</w:t>
      </w:r>
      <w:r>
        <w:rPr>
          <w:rFonts w:hint="eastAsia" w:ascii="宋体" w:hAnsi="宋体" w:eastAsia="宋体" w:cs="宋体"/>
          <w:b/>
          <w:bCs/>
          <w:sz w:val="24"/>
          <w:szCs w:val="24"/>
          <w:highlight w:val="none"/>
          <w:lang w:val="en-US" w:eastAsia="zh-CN"/>
        </w:rPr>
        <w:t xml:space="preserve"> </w:t>
      </w:r>
      <w:r>
        <w:rPr>
          <w:rFonts w:hint="default" w:ascii="宋体" w:hAnsi="宋体" w:eastAsia="宋体" w:cs="宋体"/>
          <w:b/>
          <w:bCs/>
          <w:sz w:val="24"/>
          <w:szCs w:val="24"/>
          <w:highlight w:val="none"/>
          <w:lang w:val="en-US" w:eastAsia="zh-CN"/>
        </w:rPr>
        <w:t>推荐</w:t>
      </w:r>
      <w:r>
        <w:rPr>
          <w:rFonts w:hint="eastAsia" w:ascii="宋体" w:hAnsi="宋体" w:eastAsia="宋体" w:cs="宋体"/>
          <w:b/>
          <w:bCs/>
          <w:sz w:val="24"/>
          <w:szCs w:val="24"/>
          <w:highlight w:val="none"/>
          <w:lang w:val="en-US" w:eastAsia="zh-CN"/>
        </w:rPr>
        <w:t>成交候选人</w:t>
      </w:r>
    </w:p>
    <w:p w14:paraId="280B66A8">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11</w:t>
      </w:r>
      <w:r>
        <w:rPr>
          <w:rFonts w:hint="eastAsia" w:ascii="宋体" w:hAnsi="宋体" w:eastAsia="宋体" w:cs="宋体"/>
          <w:b w:val="0"/>
          <w:bCs w:val="0"/>
          <w:sz w:val="24"/>
          <w:szCs w:val="24"/>
          <w:highlight w:val="none"/>
          <w:lang w:val="en-US" w:eastAsia="zh-CN"/>
        </w:rPr>
        <w:t>.</w:t>
      </w:r>
      <w:r>
        <w:rPr>
          <w:rFonts w:hint="default" w:ascii="宋体" w:hAnsi="宋体" w:eastAsia="宋体" w:cs="宋体"/>
          <w:b w:val="0"/>
          <w:bCs w:val="0"/>
          <w:sz w:val="24"/>
          <w:szCs w:val="24"/>
          <w:highlight w:val="none"/>
          <w:lang w:val="en-US" w:eastAsia="zh-CN"/>
        </w:rPr>
        <w:t>评标委员会推荐 3 名</w:t>
      </w:r>
      <w:r>
        <w:rPr>
          <w:rFonts w:hint="eastAsia" w:ascii="宋体" w:hAnsi="宋体" w:eastAsia="宋体" w:cs="宋体"/>
          <w:b w:val="0"/>
          <w:bCs w:val="0"/>
          <w:sz w:val="24"/>
          <w:szCs w:val="24"/>
          <w:highlight w:val="none"/>
          <w:lang w:val="en-US" w:eastAsia="zh-CN"/>
        </w:rPr>
        <w:t>成交候选人</w:t>
      </w:r>
      <w:r>
        <w:rPr>
          <w:rFonts w:hint="default" w:ascii="宋体" w:hAnsi="宋体" w:eastAsia="宋体" w:cs="宋体"/>
          <w:b w:val="0"/>
          <w:bCs w:val="0"/>
          <w:sz w:val="24"/>
          <w:szCs w:val="24"/>
          <w:highlight w:val="none"/>
          <w:lang w:val="en-US" w:eastAsia="zh-CN"/>
        </w:rPr>
        <w:t>，并标明排序。</w:t>
      </w:r>
    </w:p>
    <w:p w14:paraId="204C552B">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12.无效投标条款</w:t>
      </w:r>
    </w:p>
    <w:p w14:paraId="5D333F90">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 xml:space="preserve">12.1 </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有下列情形之一的,其</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拒收 :</w:t>
      </w:r>
    </w:p>
    <w:p w14:paraId="41A55EDE">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（1）未在开标截止时间前通过网上招标投标系统递交有效电子</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的，开标系统不予接收。</w:t>
      </w:r>
    </w:p>
    <w:p w14:paraId="1FAC5242">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（2）所有投标人应在规定时间里完成</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的解密工作【投标人使用其有效加密锁（CA 锁）进行解密（因投标人原因未能提供有效 CA 锁对其</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进行解密的，其</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按无效标处理）， 以网上招投标系统解密倒计时为准】，因系统原因未能成功解密的</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，可导入备份</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。备份</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也无法导入的，则</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被否决。</w:t>
      </w:r>
    </w:p>
    <w:p w14:paraId="6C9B50B0">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12.2 投标人有下列情形之一的,资格审查后其投标作无效投标处理：</w:t>
      </w:r>
    </w:p>
    <w:p w14:paraId="020F178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(1)法定代表人参加开标会议未携带有效的法定代表人身份证明原件和本人身份证的；委托代理人参加开标会议未携带有效的法定代表人授权书和本人身份证；</w:t>
      </w:r>
    </w:p>
    <w:p w14:paraId="0A293DEC">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(2)投标人为本项目提供招标代理服务的；</w:t>
      </w:r>
    </w:p>
    <w:p w14:paraId="333BECB2">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(3)投标人与在本项目代理机构存在相互任职或工作的；</w:t>
      </w:r>
    </w:p>
    <w:p w14:paraId="7FA1ECEE">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(4)投标保证金未按规定要求缴纳的；</w:t>
      </w:r>
    </w:p>
    <w:p w14:paraId="4B8D6EC2">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(5)评标专家无法查看并检验电子标书中相关资料的；</w:t>
      </w:r>
    </w:p>
    <w:p w14:paraId="3829DE90">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(6)投标人超出营业范围投标的；</w:t>
      </w:r>
    </w:p>
    <w:p w14:paraId="29BB0F80">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(7)联合体投标未提交联合体协议的；</w:t>
      </w:r>
    </w:p>
    <w:p w14:paraId="0A1C5946">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(8)被暂停营业的；</w:t>
      </w:r>
    </w:p>
    <w:p w14:paraId="71060B06">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(9)被暂停或取消投标资格的；</w:t>
      </w:r>
    </w:p>
    <w:p w14:paraId="74E1D48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(10)财产被接管或冻结的；</w:t>
      </w:r>
    </w:p>
    <w:p w14:paraId="78BA6F7E">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(11)投标人单位负责人为同一人或者存在控股、管理关系的不同单位的；</w:t>
      </w:r>
    </w:p>
    <w:p w14:paraId="163FFE24">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（12）投标人基本资格条件和特定资格条件中有一项及以上不符合要求的；</w:t>
      </w:r>
    </w:p>
    <w:p w14:paraId="4542DDD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（13）投标人使用相同的 MAC 地址进行报名的；</w:t>
      </w:r>
    </w:p>
    <w:p w14:paraId="4483606F">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（14）其它情形，经评标委员会委提出按无效投标处理，并经公共资源交易监督部门核准的；</w:t>
      </w:r>
    </w:p>
    <w:p w14:paraId="386B26D6">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（15）投标人使用相同 IP 地址报名的，一经发现，监管部门将进一步核实，查实后按串通投标处理；</w:t>
      </w:r>
    </w:p>
    <w:p w14:paraId="15F61F6E">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（16）</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规定的其它无效投标情形。</w:t>
      </w:r>
    </w:p>
    <w:p w14:paraId="2BE824D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12.3 投标人有下列情形之一的,符合性审查后其投标按无效投标处理：</w:t>
      </w:r>
    </w:p>
    <w:p w14:paraId="18BFD75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签字、盖章不全，经评标委员会一致认定对开评标内容有实质性影响并经监督部门核准的；</w:t>
      </w:r>
    </w:p>
    <w:p w14:paraId="5EAFBC04">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(2)未按规定的格式填写，实质性内容不全或关键字迹模糊、无法辨认; 经监督部门核准的；</w:t>
      </w:r>
    </w:p>
    <w:p w14:paraId="58E9293B">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(3)同一投标人提交两个以上不同的</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或者投标报价，但</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规定提交备选方案的除外；</w:t>
      </w:r>
    </w:p>
    <w:p w14:paraId="53C50B94">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没有对</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的实质性要求和条件作出响应;</w:t>
      </w:r>
    </w:p>
    <w:p w14:paraId="5F3882B5">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(5)投标报价超出规定的投标限价或公布的采购预算的</w:t>
      </w:r>
      <w:r>
        <w:rPr>
          <w:rFonts w:hint="eastAsia" w:ascii="宋体" w:hAnsi="宋体" w:eastAsia="宋体" w:cs="宋体"/>
          <w:b w:val="0"/>
          <w:bCs w:val="0"/>
          <w:sz w:val="24"/>
          <w:szCs w:val="24"/>
          <w:highlight w:val="none"/>
          <w:lang w:val="en-US" w:eastAsia="zh-CN"/>
        </w:rPr>
        <w:t>，</w:t>
      </w:r>
      <w:r>
        <w:rPr>
          <w:rFonts w:hint="default" w:ascii="宋体" w:hAnsi="宋体" w:eastAsia="宋体" w:cs="宋体"/>
          <w:b w:val="0"/>
          <w:bCs w:val="0"/>
          <w:sz w:val="24"/>
          <w:szCs w:val="24"/>
          <w:highlight w:val="none"/>
          <w:lang w:val="en-US" w:eastAsia="zh-CN"/>
        </w:rPr>
        <w:t>否则，其</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将按无效投标处理。</w:t>
      </w:r>
    </w:p>
    <w:p w14:paraId="1D636CB5">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(6)不按评标委员会要求澄清、说明或补正的，或者评标委员会根据</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的规定对</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的计算错误进行修正后，投标人不接受修正的投标报价的。</w:t>
      </w:r>
    </w:p>
    <w:p w14:paraId="2991DDC6">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（7）其它情形，经评标委员会委提出按无效投标处理，并经公共资源交易监督部门核准的；</w:t>
      </w:r>
    </w:p>
    <w:p w14:paraId="449F56D0">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（8）未按照</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的规定提交投标保证金的；</w:t>
      </w:r>
    </w:p>
    <w:p w14:paraId="4D5E04FE">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（9）</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含有采购人不能接受的附加条件的 ;</w:t>
      </w:r>
    </w:p>
    <w:p w14:paraId="787F201F">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（10）</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规定的其它无效投标情形。</w:t>
      </w:r>
    </w:p>
    <w:p w14:paraId="0108BC6B">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12.4 投标人有下列情形之一的, 详细评审后其投标按无效投标处理：</w:t>
      </w:r>
    </w:p>
    <w:p w14:paraId="0B692E88">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（1）投标产品不符合必须强制执行的国家标准的；</w:t>
      </w:r>
    </w:p>
    <w:p w14:paraId="69E6282C">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（2）投标人有串通投标、弄虚作假、行贿等违法行为；</w:t>
      </w:r>
    </w:p>
    <w:p w14:paraId="1DD460A9">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含有违反国家法律、法规的内容，或附有</w:t>
      </w:r>
      <w:r>
        <w:rPr>
          <w:rFonts w:hint="eastAsia" w:ascii="宋体" w:hAnsi="宋体" w:eastAsia="宋体" w:cs="宋体"/>
          <w:b w:val="0"/>
          <w:bCs w:val="0"/>
          <w:sz w:val="24"/>
          <w:szCs w:val="24"/>
          <w:highlight w:val="none"/>
          <w:lang w:val="en-US" w:eastAsia="zh-CN"/>
        </w:rPr>
        <w:t>采购人</w:t>
      </w:r>
      <w:r>
        <w:rPr>
          <w:rFonts w:hint="default" w:ascii="宋体" w:hAnsi="宋体" w:eastAsia="宋体" w:cs="宋体"/>
          <w:b w:val="0"/>
          <w:bCs w:val="0"/>
          <w:sz w:val="24"/>
          <w:szCs w:val="24"/>
          <w:highlight w:val="none"/>
          <w:lang w:val="en-US" w:eastAsia="zh-CN"/>
        </w:rPr>
        <w:t>不能接受的条件的；</w:t>
      </w:r>
    </w:p>
    <w:p w14:paraId="3D37910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（4）在同一项目（或同一标段）中有多个投标人有效投标报价接近最高限价，且评标委员会认为报价 出现异常的，可以宣布其投标无效；</w:t>
      </w:r>
    </w:p>
    <w:p w14:paraId="2555B632">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（5）报价明显低于其他投标人，且不能证明报价合理性的投标无效；</w:t>
      </w:r>
    </w:p>
    <w:p w14:paraId="4E8BF5DD">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（6）拒不确认评标委员会评审修正的投标无效；</w:t>
      </w:r>
    </w:p>
    <w:p w14:paraId="37E6B3EE">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（7）其它情形，经评标委员会委提出按无效投标处理，并经公共资源交易监督部门核准的；</w:t>
      </w:r>
    </w:p>
    <w:p w14:paraId="669A1A7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（8）</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规定的其它无效投标情形。</w:t>
      </w:r>
    </w:p>
    <w:p w14:paraId="251CD163">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宋体" w:hAnsi="宋体" w:eastAsia="宋体" w:cs="宋体"/>
          <w:b/>
          <w:bCs/>
          <w:sz w:val="36"/>
          <w:szCs w:val="36"/>
          <w:highlight w:val="none"/>
          <w:lang w:val="en-US" w:eastAsia="zh-CN"/>
        </w:rPr>
      </w:pPr>
      <w:r>
        <w:rPr>
          <w:rFonts w:hint="eastAsia" w:ascii="宋体" w:hAnsi="宋体" w:eastAsia="宋体" w:cs="宋体"/>
          <w:b/>
          <w:bCs/>
          <w:sz w:val="36"/>
          <w:szCs w:val="36"/>
          <w:highlight w:val="none"/>
          <w:lang w:val="en-US" w:eastAsia="zh-CN"/>
        </w:rPr>
        <w:t>第四章 采购需求</w:t>
      </w:r>
    </w:p>
    <w:p w14:paraId="405F05A8">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Cs/>
          <w:sz w:val="24"/>
          <w:szCs w:val="24"/>
          <w:highlight w:val="none"/>
        </w:rPr>
      </w:pPr>
      <w:r>
        <w:rPr>
          <w:rFonts w:hint="eastAsia" w:ascii="宋体" w:hAnsi="宋体" w:eastAsia="宋体" w:cs="宋体"/>
          <w:b/>
          <w:bCs/>
          <w:sz w:val="28"/>
          <w:szCs w:val="28"/>
          <w:highlight w:val="none"/>
          <w:lang w:val="en-US" w:eastAsia="zh-CN"/>
        </w:rPr>
        <w:t>一、采购需求</w:t>
      </w:r>
    </w:p>
    <w:tbl>
      <w:tblPr>
        <w:tblStyle w:val="10"/>
        <w:tblW w:w="8993" w:type="dxa"/>
        <w:jc w:val="center"/>
        <w:tblLayout w:type="fixed"/>
        <w:tblCellMar>
          <w:top w:w="0" w:type="dxa"/>
          <w:left w:w="0" w:type="dxa"/>
          <w:bottom w:w="0" w:type="dxa"/>
          <w:right w:w="0" w:type="dxa"/>
        </w:tblCellMar>
      </w:tblPr>
      <w:tblGrid>
        <w:gridCol w:w="683"/>
        <w:gridCol w:w="1930"/>
        <w:gridCol w:w="4832"/>
        <w:gridCol w:w="741"/>
        <w:gridCol w:w="807"/>
      </w:tblGrid>
      <w:tr w14:paraId="4A6CBA04">
        <w:tblPrEx>
          <w:tblCellMar>
            <w:top w:w="0" w:type="dxa"/>
            <w:left w:w="0" w:type="dxa"/>
            <w:bottom w:w="0" w:type="dxa"/>
            <w:right w:w="0" w:type="dxa"/>
          </w:tblCellMar>
        </w:tblPrEx>
        <w:trPr>
          <w:trHeight w:val="885" w:hRule="atLeast"/>
          <w:jc w:val="center"/>
        </w:trPr>
        <w:tc>
          <w:tcPr>
            <w:tcW w:w="683"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88A8A56">
            <w:pPr>
              <w:keepNext w:val="0"/>
              <w:keepLines w:val="0"/>
              <w:pageBreakBefore w:val="0"/>
              <w:widowControl/>
              <w:kinsoku/>
              <w:wordWrap/>
              <w:overflowPunct/>
              <w:topLinePunct w:val="0"/>
              <w:autoSpaceDE/>
              <w:autoSpaceDN/>
              <w:bidi w:val="0"/>
              <w:adjustRightInd/>
              <w:snapToGrid/>
              <w:spacing w:line="400" w:lineRule="atLeast"/>
              <w:jc w:val="center"/>
              <w:textAlignment w:val="center"/>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序号</w:t>
            </w:r>
          </w:p>
        </w:tc>
        <w:tc>
          <w:tcPr>
            <w:tcW w:w="193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02790B7">
            <w:pPr>
              <w:keepNext w:val="0"/>
              <w:keepLines w:val="0"/>
              <w:pageBreakBefore w:val="0"/>
              <w:widowControl/>
              <w:kinsoku/>
              <w:wordWrap/>
              <w:overflowPunct/>
              <w:topLinePunct w:val="0"/>
              <w:autoSpaceDE/>
              <w:autoSpaceDN/>
              <w:bidi w:val="0"/>
              <w:adjustRightInd/>
              <w:snapToGrid/>
              <w:spacing w:line="400" w:lineRule="atLeast"/>
              <w:jc w:val="center"/>
              <w:textAlignment w:val="center"/>
              <w:rPr>
                <w:rFonts w:hint="eastAsia" w:ascii="宋体" w:hAnsi="宋体" w:eastAsia="宋体" w:cs="宋体"/>
                <w:bCs/>
                <w:color w:val="auto"/>
                <w:sz w:val="24"/>
                <w:szCs w:val="24"/>
                <w:highlight w:val="none"/>
                <w:lang w:eastAsia="zh-CN"/>
              </w:rPr>
            </w:pPr>
            <w:r>
              <w:rPr>
                <w:rFonts w:hint="eastAsia" w:ascii="宋体" w:hAnsi="宋体" w:eastAsia="宋体" w:cs="宋体"/>
                <w:bCs/>
                <w:color w:val="auto"/>
                <w:kern w:val="0"/>
                <w:sz w:val="24"/>
                <w:szCs w:val="24"/>
                <w:highlight w:val="none"/>
                <w:lang w:val="en-US" w:eastAsia="zh-CN"/>
              </w:rPr>
              <w:t>项目</w:t>
            </w:r>
          </w:p>
        </w:tc>
        <w:tc>
          <w:tcPr>
            <w:tcW w:w="4832"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FEC68B8">
            <w:pPr>
              <w:keepNext w:val="0"/>
              <w:keepLines w:val="0"/>
              <w:pageBreakBefore w:val="0"/>
              <w:widowControl/>
              <w:kinsoku/>
              <w:wordWrap/>
              <w:overflowPunct/>
              <w:topLinePunct w:val="0"/>
              <w:autoSpaceDE/>
              <w:autoSpaceDN/>
              <w:bidi w:val="0"/>
              <w:adjustRightInd/>
              <w:snapToGrid/>
              <w:spacing w:line="400" w:lineRule="atLeast"/>
              <w:jc w:val="center"/>
              <w:textAlignment w:val="center"/>
              <w:rPr>
                <w:rFonts w:hint="eastAsia" w:ascii="宋体" w:hAnsi="宋体" w:eastAsia="宋体" w:cs="宋体"/>
                <w:bCs/>
                <w:color w:val="auto"/>
                <w:sz w:val="24"/>
                <w:szCs w:val="24"/>
                <w:highlight w:val="none"/>
              </w:rPr>
            </w:pPr>
            <w:r>
              <w:rPr>
                <w:rFonts w:hint="eastAsia" w:ascii="宋体" w:hAnsi="宋体" w:eastAsia="宋体" w:cs="宋体"/>
                <w:bCs/>
                <w:color w:val="auto"/>
                <w:kern w:val="0"/>
                <w:sz w:val="24"/>
                <w:szCs w:val="24"/>
                <w:highlight w:val="none"/>
              </w:rPr>
              <w:t>主要规格及参数</w:t>
            </w:r>
          </w:p>
        </w:tc>
        <w:tc>
          <w:tcPr>
            <w:tcW w:w="74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0B5E5A0">
            <w:pPr>
              <w:keepNext w:val="0"/>
              <w:keepLines w:val="0"/>
              <w:pageBreakBefore w:val="0"/>
              <w:widowControl/>
              <w:kinsoku/>
              <w:wordWrap/>
              <w:overflowPunct/>
              <w:topLinePunct w:val="0"/>
              <w:autoSpaceDE/>
              <w:autoSpaceDN/>
              <w:bidi w:val="0"/>
              <w:adjustRightInd/>
              <w:snapToGrid/>
              <w:spacing w:line="400" w:lineRule="atLeast"/>
              <w:jc w:val="center"/>
              <w:textAlignment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数量</w:t>
            </w:r>
          </w:p>
        </w:tc>
        <w:tc>
          <w:tcPr>
            <w:tcW w:w="807"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535528D">
            <w:pPr>
              <w:keepNext w:val="0"/>
              <w:keepLines w:val="0"/>
              <w:pageBreakBefore w:val="0"/>
              <w:widowControl/>
              <w:kinsoku/>
              <w:wordWrap/>
              <w:overflowPunct/>
              <w:topLinePunct w:val="0"/>
              <w:autoSpaceDE/>
              <w:autoSpaceDN/>
              <w:bidi w:val="0"/>
              <w:adjustRightInd/>
              <w:snapToGrid/>
              <w:spacing w:line="400" w:lineRule="atLeast"/>
              <w:jc w:val="center"/>
              <w:textAlignment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单位</w:t>
            </w:r>
          </w:p>
        </w:tc>
      </w:tr>
      <w:tr w14:paraId="626E2231">
        <w:tblPrEx>
          <w:tblCellMar>
            <w:top w:w="0" w:type="dxa"/>
            <w:left w:w="0" w:type="dxa"/>
            <w:bottom w:w="0" w:type="dxa"/>
            <w:right w:w="0" w:type="dxa"/>
          </w:tblCellMar>
        </w:tblPrEx>
        <w:trPr>
          <w:trHeight w:val="885" w:hRule="atLeast"/>
          <w:jc w:val="center"/>
        </w:trPr>
        <w:tc>
          <w:tcPr>
            <w:tcW w:w="683"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FBD8F72">
            <w:pPr>
              <w:keepNext w:val="0"/>
              <w:keepLines w:val="0"/>
              <w:pageBreakBefore w:val="0"/>
              <w:widowControl/>
              <w:kinsoku/>
              <w:wordWrap/>
              <w:overflowPunct/>
              <w:topLinePunct w:val="0"/>
              <w:autoSpaceDE/>
              <w:autoSpaceDN/>
              <w:bidi w:val="0"/>
              <w:adjustRightInd/>
              <w:snapToGrid/>
              <w:spacing w:line="400" w:lineRule="atLeast"/>
              <w:jc w:val="center"/>
              <w:textAlignment w:val="center"/>
              <w:rPr>
                <w:rFonts w:hint="default" w:ascii="宋体" w:hAnsi="宋体" w:eastAsia="宋体" w:cs="宋体"/>
                <w:bCs/>
                <w:spacing w:val="-36"/>
                <w:sz w:val="24"/>
                <w:szCs w:val="24"/>
                <w:highlight w:val="none"/>
                <w:lang w:val="en-US" w:eastAsia="zh-CN"/>
              </w:rPr>
            </w:pPr>
            <w:r>
              <w:rPr>
                <w:rFonts w:hint="eastAsia" w:ascii="宋体" w:hAnsi="宋体" w:eastAsia="宋体" w:cs="宋体"/>
                <w:bCs/>
                <w:spacing w:val="-36"/>
                <w:sz w:val="24"/>
                <w:szCs w:val="24"/>
                <w:highlight w:val="none"/>
                <w:lang w:val="en-US" w:eastAsia="zh-CN"/>
              </w:rPr>
              <w:t>1</w:t>
            </w:r>
          </w:p>
        </w:tc>
        <w:tc>
          <w:tcPr>
            <w:tcW w:w="193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58E7004">
            <w:pPr>
              <w:keepNext w:val="0"/>
              <w:keepLines w:val="0"/>
              <w:pageBreakBefore w:val="0"/>
              <w:widowControl/>
              <w:kinsoku/>
              <w:wordWrap/>
              <w:overflowPunct/>
              <w:topLinePunct w:val="0"/>
              <w:autoSpaceDE/>
              <w:autoSpaceDN/>
              <w:bidi w:val="0"/>
              <w:adjustRightInd/>
              <w:snapToGrid/>
              <w:spacing w:line="400" w:lineRule="atLeast"/>
              <w:jc w:val="center"/>
              <w:textAlignment w:val="center"/>
              <w:rPr>
                <w:rFonts w:hint="default" w:ascii="宋体" w:hAnsi="宋体" w:eastAsia="宋体" w:cs="宋体"/>
                <w:bCs/>
                <w:color w:val="auto"/>
                <w:kern w:val="0"/>
                <w:sz w:val="24"/>
                <w:szCs w:val="24"/>
                <w:highlight w:val="none"/>
                <w:lang w:val="en-US" w:eastAsia="zh-CN"/>
              </w:rPr>
            </w:pPr>
            <w:r>
              <w:rPr>
                <w:rFonts w:hint="eastAsia" w:ascii="宋体" w:hAnsi="宋体" w:eastAsia="宋体" w:cs="宋体"/>
                <w:bCs/>
                <w:color w:val="auto"/>
                <w:kern w:val="0"/>
                <w:sz w:val="24"/>
                <w:szCs w:val="24"/>
                <w:highlight w:val="none"/>
                <w:lang w:val="en-US" w:eastAsia="zh-CN"/>
              </w:rPr>
              <w:t>沙枣苗木</w:t>
            </w:r>
          </w:p>
        </w:tc>
        <w:tc>
          <w:tcPr>
            <w:tcW w:w="4832"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888D2E4">
            <w:pPr>
              <w:keepNext w:val="0"/>
              <w:keepLines w:val="0"/>
              <w:pageBreakBefore w:val="0"/>
              <w:widowControl/>
              <w:kinsoku/>
              <w:wordWrap/>
              <w:overflowPunct/>
              <w:topLinePunct w:val="0"/>
              <w:autoSpaceDE/>
              <w:autoSpaceDN/>
              <w:bidi w:val="0"/>
              <w:adjustRightInd/>
              <w:snapToGrid/>
              <w:spacing w:line="400" w:lineRule="atLeast"/>
              <w:jc w:val="left"/>
              <w:textAlignment w:val="center"/>
              <w:rPr>
                <w:rFonts w:hint="default" w:ascii="宋体" w:hAnsi="宋体" w:eastAsia="宋体" w:cs="宋体"/>
                <w:bCs/>
                <w:color w:val="auto"/>
                <w:kern w:val="0"/>
                <w:sz w:val="24"/>
                <w:szCs w:val="24"/>
                <w:highlight w:val="none"/>
                <w:lang w:val="en-US" w:eastAsia="zh-CN"/>
              </w:rPr>
            </w:pPr>
            <w:r>
              <w:rPr>
                <w:rFonts w:hint="eastAsia" w:ascii="宋体" w:hAnsi="宋体" w:eastAsia="宋体" w:cs="宋体"/>
                <w:bCs/>
                <w:color w:val="auto"/>
                <w:kern w:val="0"/>
                <w:sz w:val="24"/>
                <w:szCs w:val="24"/>
                <w:highlight w:val="none"/>
                <w:lang w:val="en-US" w:eastAsia="zh-CN"/>
              </w:rPr>
              <w:t>扦插苗、苗木年龄3（3）、地径2公分、苗高1.8米</w:t>
            </w:r>
          </w:p>
        </w:tc>
        <w:tc>
          <w:tcPr>
            <w:tcW w:w="74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FE92AFB">
            <w:pPr>
              <w:keepNext w:val="0"/>
              <w:keepLines w:val="0"/>
              <w:pageBreakBefore w:val="0"/>
              <w:widowControl/>
              <w:kinsoku/>
              <w:wordWrap/>
              <w:overflowPunct/>
              <w:topLinePunct w:val="0"/>
              <w:autoSpaceDE/>
              <w:autoSpaceDN/>
              <w:bidi w:val="0"/>
              <w:adjustRightInd/>
              <w:snapToGrid/>
              <w:spacing w:line="400" w:lineRule="atLeast"/>
              <w:jc w:val="center"/>
              <w:textAlignment w:val="center"/>
              <w:rPr>
                <w:rFonts w:hint="default"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25000</w:t>
            </w:r>
          </w:p>
        </w:tc>
        <w:tc>
          <w:tcPr>
            <w:tcW w:w="807"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E4EAA2E">
            <w:pPr>
              <w:keepNext w:val="0"/>
              <w:keepLines w:val="0"/>
              <w:pageBreakBefore w:val="0"/>
              <w:widowControl/>
              <w:kinsoku/>
              <w:wordWrap/>
              <w:overflowPunct/>
              <w:topLinePunct w:val="0"/>
              <w:autoSpaceDE/>
              <w:autoSpaceDN/>
              <w:bidi w:val="0"/>
              <w:adjustRightInd/>
              <w:snapToGrid/>
              <w:spacing w:line="400" w:lineRule="atLeast"/>
              <w:jc w:val="center"/>
              <w:textAlignment w:val="center"/>
              <w:rPr>
                <w:rFonts w:hint="default" w:ascii="宋体" w:hAnsi="宋体" w:eastAsia="宋体" w:cs="宋体"/>
                <w:bCs/>
                <w:color w:val="auto"/>
                <w:sz w:val="24"/>
                <w:szCs w:val="24"/>
                <w:highlight w:val="none"/>
                <w:lang w:val="en-US" w:eastAsia="zh-CN"/>
              </w:rPr>
            </w:pPr>
            <w:r>
              <w:rPr>
                <w:rFonts w:hint="eastAsia" w:ascii="宋体" w:hAnsi="宋体" w:cs="宋体"/>
                <w:bCs/>
                <w:color w:val="auto"/>
                <w:sz w:val="24"/>
                <w:szCs w:val="24"/>
                <w:highlight w:val="none"/>
                <w:lang w:val="en-US" w:eastAsia="zh-CN"/>
              </w:rPr>
              <w:t>棵</w:t>
            </w:r>
          </w:p>
        </w:tc>
      </w:tr>
      <w:tr w14:paraId="282FB7CA">
        <w:tblPrEx>
          <w:tblCellMar>
            <w:top w:w="0" w:type="dxa"/>
            <w:left w:w="0" w:type="dxa"/>
            <w:bottom w:w="0" w:type="dxa"/>
            <w:right w:w="0" w:type="dxa"/>
          </w:tblCellMar>
        </w:tblPrEx>
        <w:trPr>
          <w:trHeight w:val="885" w:hRule="atLeast"/>
          <w:jc w:val="center"/>
        </w:trPr>
        <w:tc>
          <w:tcPr>
            <w:tcW w:w="683"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F917201">
            <w:pPr>
              <w:keepNext w:val="0"/>
              <w:keepLines w:val="0"/>
              <w:pageBreakBefore w:val="0"/>
              <w:widowControl/>
              <w:kinsoku/>
              <w:wordWrap/>
              <w:overflowPunct/>
              <w:topLinePunct w:val="0"/>
              <w:autoSpaceDE/>
              <w:autoSpaceDN/>
              <w:bidi w:val="0"/>
              <w:adjustRightInd/>
              <w:snapToGrid/>
              <w:spacing w:line="400" w:lineRule="atLeast"/>
              <w:jc w:val="center"/>
              <w:textAlignment w:val="center"/>
              <w:rPr>
                <w:rFonts w:hint="default" w:ascii="宋体" w:hAnsi="宋体" w:eastAsia="宋体" w:cs="宋体"/>
                <w:bCs/>
                <w:spacing w:val="-36"/>
                <w:sz w:val="24"/>
                <w:szCs w:val="24"/>
                <w:highlight w:val="none"/>
                <w:lang w:val="en-US" w:eastAsia="zh-CN"/>
              </w:rPr>
            </w:pPr>
            <w:r>
              <w:rPr>
                <w:rFonts w:hint="eastAsia" w:ascii="宋体" w:hAnsi="宋体" w:eastAsia="宋体" w:cs="宋体"/>
                <w:bCs/>
                <w:spacing w:val="-36"/>
                <w:sz w:val="24"/>
                <w:szCs w:val="24"/>
                <w:highlight w:val="none"/>
                <w:lang w:val="en-US" w:eastAsia="zh-CN"/>
              </w:rPr>
              <w:t>2</w:t>
            </w:r>
          </w:p>
        </w:tc>
        <w:tc>
          <w:tcPr>
            <w:tcW w:w="193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6582906">
            <w:pPr>
              <w:keepNext w:val="0"/>
              <w:keepLines w:val="0"/>
              <w:pageBreakBefore w:val="0"/>
              <w:widowControl/>
              <w:kinsoku/>
              <w:wordWrap/>
              <w:overflowPunct/>
              <w:topLinePunct w:val="0"/>
              <w:autoSpaceDE/>
              <w:autoSpaceDN/>
              <w:bidi w:val="0"/>
              <w:adjustRightInd/>
              <w:snapToGrid/>
              <w:spacing w:line="400" w:lineRule="atLeast"/>
              <w:jc w:val="center"/>
              <w:textAlignment w:val="center"/>
              <w:rPr>
                <w:rFonts w:hint="default" w:ascii="宋体" w:hAnsi="宋体" w:eastAsia="宋体" w:cs="宋体"/>
                <w:bCs/>
                <w:color w:val="auto"/>
                <w:kern w:val="0"/>
                <w:sz w:val="24"/>
                <w:szCs w:val="24"/>
                <w:highlight w:val="none"/>
                <w:lang w:val="en-US" w:eastAsia="zh-CN"/>
              </w:rPr>
            </w:pPr>
            <w:r>
              <w:rPr>
                <w:rFonts w:hint="eastAsia" w:ascii="宋体" w:hAnsi="宋体" w:eastAsia="宋体" w:cs="宋体"/>
                <w:bCs/>
                <w:color w:val="auto"/>
                <w:kern w:val="0"/>
                <w:sz w:val="24"/>
                <w:szCs w:val="24"/>
                <w:highlight w:val="none"/>
                <w:lang w:val="en-US" w:eastAsia="zh-CN"/>
              </w:rPr>
              <w:t>种植沟开挖（维修）</w:t>
            </w:r>
          </w:p>
        </w:tc>
        <w:tc>
          <w:tcPr>
            <w:tcW w:w="4832"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8485103">
            <w:pPr>
              <w:keepNext w:val="0"/>
              <w:keepLines w:val="0"/>
              <w:pageBreakBefore w:val="0"/>
              <w:widowControl/>
              <w:kinsoku/>
              <w:wordWrap/>
              <w:overflowPunct/>
              <w:topLinePunct w:val="0"/>
              <w:autoSpaceDE/>
              <w:autoSpaceDN/>
              <w:bidi w:val="0"/>
              <w:adjustRightInd/>
              <w:snapToGrid/>
              <w:spacing w:line="400" w:lineRule="atLeast"/>
              <w:jc w:val="left"/>
              <w:textAlignment w:val="center"/>
              <w:rPr>
                <w:rFonts w:hint="default" w:ascii="宋体" w:hAnsi="宋体" w:eastAsia="宋体" w:cs="宋体"/>
                <w:bCs/>
                <w:color w:val="auto"/>
                <w:kern w:val="0"/>
                <w:sz w:val="24"/>
                <w:szCs w:val="24"/>
                <w:highlight w:val="none"/>
                <w:lang w:val="en-US" w:eastAsia="zh-CN"/>
              </w:rPr>
            </w:pPr>
            <w:r>
              <w:rPr>
                <w:rFonts w:hint="eastAsia" w:ascii="宋体" w:hAnsi="宋体" w:eastAsia="宋体" w:cs="宋体"/>
                <w:bCs/>
                <w:color w:val="auto"/>
                <w:kern w:val="0"/>
                <w:sz w:val="24"/>
                <w:szCs w:val="24"/>
                <w:highlight w:val="none"/>
                <w:lang w:val="en-US" w:eastAsia="zh-CN"/>
              </w:rPr>
              <w:t>新挖种植沟（修原有的沟）60公分*50公分</w:t>
            </w:r>
          </w:p>
        </w:tc>
        <w:tc>
          <w:tcPr>
            <w:tcW w:w="74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A3C0966">
            <w:pPr>
              <w:keepNext w:val="0"/>
              <w:keepLines w:val="0"/>
              <w:pageBreakBefore w:val="0"/>
              <w:widowControl/>
              <w:kinsoku/>
              <w:wordWrap/>
              <w:overflowPunct/>
              <w:topLinePunct w:val="0"/>
              <w:autoSpaceDE/>
              <w:autoSpaceDN/>
              <w:bidi w:val="0"/>
              <w:adjustRightInd/>
              <w:snapToGrid/>
              <w:spacing w:line="400" w:lineRule="atLeast"/>
              <w:jc w:val="center"/>
              <w:textAlignment w:val="center"/>
              <w:rPr>
                <w:rFonts w:hint="default"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14375</w:t>
            </w:r>
          </w:p>
        </w:tc>
        <w:tc>
          <w:tcPr>
            <w:tcW w:w="807"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E3E6C50">
            <w:pPr>
              <w:keepNext w:val="0"/>
              <w:keepLines w:val="0"/>
              <w:pageBreakBefore w:val="0"/>
              <w:widowControl/>
              <w:kinsoku/>
              <w:wordWrap/>
              <w:overflowPunct/>
              <w:topLinePunct w:val="0"/>
              <w:autoSpaceDE/>
              <w:autoSpaceDN/>
              <w:bidi w:val="0"/>
              <w:adjustRightInd/>
              <w:snapToGrid/>
              <w:spacing w:line="400" w:lineRule="atLeast"/>
              <w:jc w:val="center"/>
              <w:textAlignment w:val="center"/>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米</w:t>
            </w:r>
          </w:p>
        </w:tc>
      </w:tr>
      <w:tr w14:paraId="70902A61">
        <w:tblPrEx>
          <w:tblCellMar>
            <w:top w:w="0" w:type="dxa"/>
            <w:left w:w="0" w:type="dxa"/>
            <w:bottom w:w="0" w:type="dxa"/>
            <w:right w:w="0" w:type="dxa"/>
          </w:tblCellMar>
        </w:tblPrEx>
        <w:trPr>
          <w:trHeight w:val="885" w:hRule="atLeast"/>
          <w:jc w:val="center"/>
        </w:trPr>
        <w:tc>
          <w:tcPr>
            <w:tcW w:w="683"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E0CDE52">
            <w:pPr>
              <w:keepNext w:val="0"/>
              <w:keepLines w:val="0"/>
              <w:pageBreakBefore w:val="0"/>
              <w:widowControl/>
              <w:kinsoku/>
              <w:wordWrap/>
              <w:overflowPunct/>
              <w:topLinePunct w:val="0"/>
              <w:autoSpaceDE/>
              <w:autoSpaceDN/>
              <w:bidi w:val="0"/>
              <w:adjustRightInd/>
              <w:snapToGrid/>
              <w:spacing w:line="400" w:lineRule="atLeast"/>
              <w:jc w:val="center"/>
              <w:textAlignment w:val="center"/>
              <w:rPr>
                <w:rFonts w:hint="default" w:ascii="宋体" w:hAnsi="宋体" w:eastAsia="宋体" w:cs="宋体"/>
                <w:bCs/>
                <w:spacing w:val="-36"/>
                <w:sz w:val="24"/>
                <w:szCs w:val="24"/>
                <w:highlight w:val="none"/>
                <w:lang w:val="en-US" w:eastAsia="zh-CN"/>
              </w:rPr>
            </w:pPr>
            <w:r>
              <w:rPr>
                <w:rFonts w:hint="eastAsia" w:ascii="宋体" w:hAnsi="宋体" w:eastAsia="宋体" w:cs="宋体"/>
                <w:bCs/>
                <w:spacing w:val="-36"/>
                <w:sz w:val="24"/>
                <w:szCs w:val="24"/>
                <w:highlight w:val="none"/>
                <w:lang w:val="en-US" w:eastAsia="zh-CN"/>
              </w:rPr>
              <w:t>3</w:t>
            </w:r>
          </w:p>
        </w:tc>
        <w:tc>
          <w:tcPr>
            <w:tcW w:w="193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4823EB0">
            <w:pPr>
              <w:keepNext w:val="0"/>
              <w:keepLines w:val="0"/>
              <w:pageBreakBefore w:val="0"/>
              <w:widowControl/>
              <w:kinsoku/>
              <w:wordWrap/>
              <w:overflowPunct/>
              <w:topLinePunct w:val="0"/>
              <w:autoSpaceDE/>
              <w:autoSpaceDN/>
              <w:bidi w:val="0"/>
              <w:adjustRightInd/>
              <w:snapToGrid/>
              <w:spacing w:line="400" w:lineRule="atLeast"/>
              <w:jc w:val="center"/>
              <w:textAlignment w:val="center"/>
              <w:rPr>
                <w:rFonts w:hint="eastAsia" w:ascii="宋体" w:hAnsi="宋体" w:eastAsia="宋体" w:cs="宋体"/>
                <w:bCs/>
                <w:color w:val="auto"/>
                <w:kern w:val="0"/>
                <w:sz w:val="24"/>
                <w:szCs w:val="24"/>
                <w:highlight w:val="none"/>
                <w:lang w:val="en-US" w:eastAsia="zh-CN"/>
              </w:rPr>
            </w:pPr>
            <w:r>
              <w:rPr>
                <w:rFonts w:hint="eastAsia" w:ascii="宋体" w:hAnsi="宋体" w:eastAsia="宋体" w:cs="宋体"/>
                <w:bCs/>
                <w:color w:val="auto"/>
                <w:kern w:val="0"/>
                <w:sz w:val="24"/>
                <w:szCs w:val="24"/>
                <w:highlight w:val="none"/>
                <w:lang w:val="en-US" w:eastAsia="zh-CN"/>
              </w:rPr>
              <w:t>修枝</w:t>
            </w:r>
          </w:p>
        </w:tc>
        <w:tc>
          <w:tcPr>
            <w:tcW w:w="4832"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8CE2526">
            <w:pPr>
              <w:keepNext w:val="0"/>
              <w:keepLines w:val="0"/>
              <w:pageBreakBefore w:val="0"/>
              <w:widowControl/>
              <w:kinsoku/>
              <w:wordWrap/>
              <w:overflowPunct/>
              <w:topLinePunct w:val="0"/>
              <w:autoSpaceDE/>
              <w:autoSpaceDN/>
              <w:bidi w:val="0"/>
              <w:adjustRightInd/>
              <w:snapToGrid/>
              <w:spacing w:line="400" w:lineRule="atLeast"/>
              <w:jc w:val="left"/>
              <w:textAlignment w:val="center"/>
              <w:rPr>
                <w:rFonts w:hint="default" w:ascii="宋体" w:hAnsi="宋体" w:eastAsia="宋体" w:cs="宋体"/>
                <w:bCs/>
                <w:color w:val="auto"/>
                <w:kern w:val="0"/>
                <w:sz w:val="24"/>
                <w:szCs w:val="24"/>
                <w:highlight w:val="none"/>
                <w:lang w:val="en-US" w:eastAsia="zh-CN"/>
              </w:rPr>
            </w:pPr>
            <w:r>
              <w:rPr>
                <w:rFonts w:hint="eastAsia" w:ascii="宋体" w:hAnsi="宋体" w:eastAsia="宋体" w:cs="宋体"/>
                <w:bCs/>
                <w:color w:val="auto"/>
                <w:kern w:val="0"/>
                <w:sz w:val="24"/>
                <w:szCs w:val="24"/>
                <w:highlight w:val="none"/>
                <w:lang w:val="en-US" w:eastAsia="zh-CN"/>
              </w:rPr>
              <w:t>地面以上部分1.2米修枝、部分枯死的枝条进行修剪处理</w:t>
            </w:r>
          </w:p>
        </w:tc>
        <w:tc>
          <w:tcPr>
            <w:tcW w:w="74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30E7185">
            <w:pPr>
              <w:keepNext w:val="0"/>
              <w:keepLines w:val="0"/>
              <w:pageBreakBefore w:val="0"/>
              <w:widowControl/>
              <w:kinsoku/>
              <w:wordWrap/>
              <w:overflowPunct/>
              <w:topLinePunct w:val="0"/>
              <w:autoSpaceDE/>
              <w:autoSpaceDN/>
              <w:bidi w:val="0"/>
              <w:adjustRightInd/>
              <w:snapToGrid/>
              <w:spacing w:line="400" w:lineRule="atLeast"/>
              <w:jc w:val="center"/>
              <w:textAlignment w:val="center"/>
              <w:rPr>
                <w:rFonts w:hint="default"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1000</w:t>
            </w:r>
          </w:p>
        </w:tc>
        <w:tc>
          <w:tcPr>
            <w:tcW w:w="807"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9182661">
            <w:pPr>
              <w:keepNext w:val="0"/>
              <w:keepLines w:val="0"/>
              <w:pageBreakBefore w:val="0"/>
              <w:widowControl/>
              <w:kinsoku/>
              <w:wordWrap/>
              <w:overflowPunct/>
              <w:topLinePunct w:val="0"/>
              <w:autoSpaceDE/>
              <w:autoSpaceDN/>
              <w:bidi w:val="0"/>
              <w:adjustRightInd/>
              <w:snapToGrid/>
              <w:spacing w:line="400" w:lineRule="atLeast"/>
              <w:jc w:val="center"/>
              <w:textAlignment w:val="center"/>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亩</w:t>
            </w:r>
          </w:p>
        </w:tc>
      </w:tr>
      <w:tr w14:paraId="01AB8C8E">
        <w:tblPrEx>
          <w:tblCellMar>
            <w:top w:w="0" w:type="dxa"/>
            <w:left w:w="0" w:type="dxa"/>
            <w:bottom w:w="0" w:type="dxa"/>
            <w:right w:w="0" w:type="dxa"/>
          </w:tblCellMar>
        </w:tblPrEx>
        <w:trPr>
          <w:trHeight w:val="885" w:hRule="atLeast"/>
          <w:jc w:val="center"/>
        </w:trPr>
        <w:tc>
          <w:tcPr>
            <w:tcW w:w="683"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3142675">
            <w:pPr>
              <w:keepNext w:val="0"/>
              <w:keepLines w:val="0"/>
              <w:pageBreakBefore w:val="0"/>
              <w:widowControl/>
              <w:kinsoku/>
              <w:wordWrap/>
              <w:overflowPunct/>
              <w:topLinePunct w:val="0"/>
              <w:autoSpaceDE/>
              <w:autoSpaceDN/>
              <w:bidi w:val="0"/>
              <w:adjustRightInd/>
              <w:snapToGrid/>
              <w:spacing w:line="400" w:lineRule="atLeast"/>
              <w:jc w:val="center"/>
              <w:textAlignment w:val="center"/>
              <w:rPr>
                <w:rFonts w:hint="default" w:ascii="宋体" w:hAnsi="宋体" w:eastAsia="宋体" w:cs="宋体"/>
                <w:bCs/>
                <w:spacing w:val="-36"/>
                <w:sz w:val="24"/>
                <w:szCs w:val="24"/>
                <w:highlight w:val="none"/>
                <w:lang w:val="en-US" w:eastAsia="zh-CN"/>
              </w:rPr>
            </w:pPr>
            <w:r>
              <w:rPr>
                <w:rFonts w:hint="eastAsia" w:ascii="宋体" w:hAnsi="宋体" w:eastAsia="宋体" w:cs="宋体"/>
                <w:bCs/>
                <w:spacing w:val="-36"/>
                <w:sz w:val="24"/>
                <w:szCs w:val="24"/>
                <w:highlight w:val="none"/>
                <w:lang w:val="en-US" w:eastAsia="zh-CN"/>
              </w:rPr>
              <w:t>4</w:t>
            </w:r>
          </w:p>
        </w:tc>
        <w:tc>
          <w:tcPr>
            <w:tcW w:w="193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F74374F">
            <w:pPr>
              <w:keepNext w:val="0"/>
              <w:keepLines w:val="0"/>
              <w:pageBreakBefore w:val="0"/>
              <w:widowControl/>
              <w:kinsoku/>
              <w:wordWrap/>
              <w:overflowPunct/>
              <w:topLinePunct w:val="0"/>
              <w:autoSpaceDE/>
              <w:autoSpaceDN/>
              <w:bidi w:val="0"/>
              <w:adjustRightInd/>
              <w:snapToGrid/>
              <w:spacing w:line="400" w:lineRule="atLeast"/>
              <w:jc w:val="center"/>
              <w:textAlignment w:val="center"/>
              <w:rPr>
                <w:rFonts w:hint="default" w:ascii="宋体" w:hAnsi="宋体" w:eastAsia="宋体" w:cs="宋体"/>
                <w:bCs/>
                <w:color w:val="auto"/>
                <w:kern w:val="0"/>
                <w:sz w:val="24"/>
                <w:szCs w:val="24"/>
                <w:highlight w:val="none"/>
                <w:lang w:val="en-US" w:eastAsia="zh-CN"/>
              </w:rPr>
            </w:pPr>
            <w:r>
              <w:rPr>
                <w:rFonts w:hint="eastAsia" w:ascii="宋体" w:hAnsi="宋体" w:eastAsia="宋体" w:cs="宋体"/>
                <w:bCs/>
                <w:color w:val="auto"/>
                <w:kern w:val="0"/>
                <w:sz w:val="24"/>
                <w:szCs w:val="24"/>
                <w:highlight w:val="none"/>
                <w:lang w:val="en-US" w:eastAsia="zh-CN"/>
              </w:rPr>
              <w:t>林地清理</w:t>
            </w:r>
          </w:p>
        </w:tc>
        <w:tc>
          <w:tcPr>
            <w:tcW w:w="4832"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0599072">
            <w:pPr>
              <w:keepNext w:val="0"/>
              <w:keepLines w:val="0"/>
              <w:pageBreakBefore w:val="0"/>
              <w:widowControl/>
              <w:kinsoku/>
              <w:wordWrap/>
              <w:overflowPunct/>
              <w:topLinePunct w:val="0"/>
              <w:autoSpaceDE/>
              <w:autoSpaceDN/>
              <w:bidi w:val="0"/>
              <w:adjustRightInd/>
              <w:snapToGrid/>
              <w:spacing w:line="400" w:lineRule="atLeast"/>
              <w:jc w:val="left"/>
              <w:textAlignment w:val="center"/>
              <w:rPr>
                <w:rFonts w:hint="default" w:ascii="宋体" w:hAnsi="宋体" w:eastAsia="宋体" w:cs="宋体"/>
                <w:bCs/>
                <w:color w:val="auto"/>
                <w:kern w:val="0"/>
                <w:sz w:val="24"/>
                <w:szCs w:val="24"/>
                <w:highlight w:val="none"/>
                <w:lang w:val="en-US" w:eastAsia="zh-CN"/>
              </w:rPr>
            </w:pPr>
            <w:r>
              <w:rPr>
                <w:rFonts w:hint="eastAsia" w:ascii="宋体" w:hAnsi="宋体" w:eastAsia="宋体" w:cs="宋体"/>
                <w:bCs/>
                <w:color w:val="auto"/>
                <w:kern w:val="0"/>
                <w:sz w:val="24"/>
                <w:szCs w:val="24"/>
                <w:highlight w:val="none"/>
                <w:lang w:val="en-US" w:eastAsia="zh-CN"/>
              </w:rPr>
              <w:t>清理修剪下来枝条和部分收割的草进行处理</w:t>
            </w:r>
          </w:p>
        </w:tc>
        <w:tc>
          <w:tcPr>
            <w:tcW w:w="74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4DCA706">
            <w:pPr>
              <w:keepNext w:val="0"/>
              <w:keepLines w:val="0"/>
              <w:pageBreakBefore w:val="0"/>
              <w:widowControl/>
              <w:kinsoku/>
              <w:wordWrap/>
              <w:overflowPunct/>
              <w:topLinePunct w:val="0"/>
              <w:autoSpaceDE/>
              <w:autoSpaceDN/>
              <w:bidi w:val="0"/>
              <w:adjustRightInd/>
              <w:snapToGrid/>
              <w:spacing w:line="400" w:lineRule="atLeast"/>
              <w:jc w:val="center"/>
              <w:textAlignment w:val="center"/>
              <w:rPr>
                <w:rFonts w:hint="default"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707</w:t>
            </w:r>
          </w:p>
        </w:tc>
        <w:tc>
          <w:tcPr>
            <w:tcW w:w="807"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C24CB62">
            <w:pPr>
              <w:keepNext w:val="0"/>
              <w:keepLines w:val="0"/>
              <w:pageBreakBefore w:val="0"/>
              <w:widowControl/>
              <w:kinsoku/>
              <w:wordWrap/>
              <w:overflowPunct/>
              <w:topLinePunct w:val="0"/>
              <w:autoSpaceDE/>
              <w:autoSpaceDN/>
              <w:bidi w:val="0"/>
              <w:adjustRightInd/>
              <w:snapToGrid/>
              <w:spacing w:line="400" w:lineRule="atLeast"/>
              <w:jc w:val="center"/>
              <w:textAlignment w:val="center"/>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亩</w:t>
            </w:r>
          </w:p>
        </w:tc>
      </w:tr>
      <w:tr w14:paraId="0AD521E7">
        <w:tblPrEx>
          <w:tblCellMar>
            <w:top w:w="0" w:type="dxa"/>
            <w:left w:w="0" w:type="dxa"/>
            <w:bottom w:w="0" w:type="dxa"/>
            <w:right w:w="0" w:type="dxa"/>
          </w:tblCellMar>
        </w:tblPrEx>
        <w:trPr>
          <w:trHeight w:val="885" w:hRule="atLeast"/>
          <w:jc w:val="center"/>
        </w:trPr>
        <w:tc>
          <w:tcPr>
            <w:tcW w:w="683"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F9127EA">
            <w:pPr>
              <w:keepNext w:val="0"/>
              <w:keepLines w:val="0"/>
              <w:pageBreakBefore w:val="0"/>
              <w:widowControl/>
              <w:kinsoku/>
              <w:wordWrap/>
              <w:overflowPunct/>
              <w:topLinePunct w:val="0"/>
              <w:autoSpaceDE/>
              <w:autoSpaceDN/>
              <w:bidi w:val="0"/>
              <w:adjustRightInd/>
              <w:snapToGrid/>
              <w:spacing w:line="400" w:lineRule="atLeast"/>
              <w:jc w:val="center"/>
              <w:textAlignment w:val="center"/>
              <w:rPr>
                <w:rFonts w:hint="default" w:ascii="宋体" w:hAnsi="宋体" w:eastAsia="宋体" w:cs="宋体"/>
                <w:bCs/>
                <w:spacing w:val="-36"/>
                <w:sz w:val="24"/>
                <w:szCs w:val="24"/>
                <w:highlight w:val="none"/>
                <w:lang w:val="en-US" w:eastAsia="zh-CN"/>
              </w:rPr>
            </w:pPr>
            <w:r>
              <w:rPr>
                <w:rFonts w:hint="eastAsia" w:ascii="宋体" w:hAnsi="宋体" w:eastAsia="宋体" w:cs="宋体"/>
                <w:bCs/>
                <w:spacing w:val="-36"/>
                <w:sz w:val="24"/>
                <w:szCs w:val="24"/>
                <w:highlight w:val="none"/>
                <w:lang w:val="en-US" w:eastAsia="zh-CN"/>
              </w:rPr>
              <w:t>5</w:t>
            </w:r>
          </w:p>
        </w:tc>
        <w:tc>
          <w:tcPr>
            <w:tcW w:w="193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6AE35D9">
            <w:pPr>
              <w:keepNext w:val="0"/>
              <w:keepLines w:val="0"/>
              <w:pageBreakBefore w:val="0"/>
              <w:widowControl/>
              <w:kinsoku/>
              <w:wordWrap/>
              <w:overflowPunct/>
              <w:topLinePunct w:val="0"/>
              <w:autoSpaceDE/>
              <w:autoSpaceDN/>
              <w:bidi w:val="0"/>
              <w:adjustRightInd/>
              <w:snapToGrid/>
              <w:spacing w:line="400" w:lineRule="atLeast"/>
              <w:jc w:val="center"/>
              <w:textAlignment w:val="center"/>
              <w:rPr>
                <w:rFonts w:hint="default" w:ascii="宋体" w:hAnsi="宋体" w:eastAsia="宋体" w:cs="宋体"/>
                <w:bCs/>
                <w:color w:val="auto"/>
                <w:kern w:val="0"/>
                <w:sz w:val="24"/>
                <w:szCs w:val="24"/>
                <w:highlight w:val="none"/>
                <w:lang w:val="en-US" w:eastAsia="zh-CN"/>
              </w:rPr>
            </w:pPr>
            <w:r>
              <w:rPr>
                <w:rFonts w:hint="eastAsia" w:ascii="宋体" w:hAnsi="宋体" w:eastAsia="宋体" w:cs="宋体"/>
                <w:bCs/>
                <w:color w:val="auto"/>
                <w:kern w:val="0"/>
                <w:sz w:val="24"/>
                <w:szCs w:val="24"/>
                <w:highlight w:val="none"/>
                <w:lang w:val="en-US" w:eastAsia="zh-CN"/>
              </w:rPr>
              <w:t>石灰</w:t>
            </w:r>
          </w:p>
        </w:tc>
        <w:tc>
          <w:tcPr>
            <w:tcW w:w="4832"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AE870D9">
            <w:pPr>
              <w:keepNext w:val="0"/>
              <w:keepLines w:val="0"/>
              <w:pageBreakBefore w:val="0"/>
              <w:widowControl/>
              <w:kinsoku/>
              <w:wordWrap/>
              <w:overflowPunct/>
              <w:topLinePunct w:val="0"/>
              <w:autoSpaceDE/>
              <w:autoSpaceDN/>
              <w:bidi w:val="0"/>
              <w:adjustRightInd/>
              <w:snapToGrid/>
              <w:spacing w:line="400" w:lineRule="atLeast"/>
              <w:jc w:val="left"/>
              <w:textAlignment w:val="center"/>
              <w:rPr>
                <w:rFonts w:hint="default" w:ascii="宋体" w:hAnsi="宋体" w:eastAsia="宋体" w:cs="宋体"/>
                <w:bCs/>
                <w:color w:val="auto"/>
                <w:kern w:val="0"/>
                <w:sz w:val="24"/>
                <w:szCs w:val="24"/>
                <w:highlight w:val="none"/>
                <w:lang w:val="en-US" w:eastAsia="zh-CN"/>
              </w:rPr>
            </w:pPr>
            <w:r>
              <w:rPr>
                <w:rFonts w:hint="eastAsia" w:ascii="宋体" w:hAnsi="宋体" w:eastAsia="宋体" w:cs="宋体"/>
                <w:bCs/>
                <w:color w:val="auto"/>
                <w:kern w:val="0"/>
                <w:sz w:val="24"/>
                <w:szCs w:val="24"/>
                <w:highlight w:val="none"/>
                <w:lang w:val="en-US" w:eastAsia="zh-CN"/>
              </w:rPr>
              <w:t>生石灰</w:t>
            </w:r>
          </w:p>
        </w:tc>
        <w:tc>
          <w:tcPr>
            <w:tcW w:w="74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6507DDD">
            <w:pPr>
              <w:keepNext w:val="0"/>
              <w:keepLines w:val="0"/>
              <w:pageBreakBefore w:val="0"/>
              <w:widowControl/>
              <w:kinsoku/>
              <w:wordWrap/>
              <w:overflowPunct/>
              <w:topLinePunct w:val="0"/>
              <w:autoSpaceDE/>
              <w:autoSpaceDN/>
              <w:bidi w:val="0"/>
              <w:adjustRightInd/>
              <w:snapToGrid/>
              <w:spacing w:line="400" w:lineRule="atLeast"/>
              <w:jc w:val="center"/>
              <w:textAlignment w:val="center"/>
              <w:rPr>
                <w:rFonts w:hint="default"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3</w:t>
            </w:r>
          </w:p>
        </w:tc>
        <w:tc>
          <w:tcPr>
            <w:tcW w:w="807"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B9C4D56">
            <w:pPr>
              <w:keepNext w:val="0"/>
              <w:keepLines w:val="0"/>
              <w:pageBreakBefore w:val="0"/>
              <w:widowControl/>
              <w:kinsoku/>
              <w:wordWrap/>
              <w:overflowPunct/>
              <w:topLinePunct w:val="0"/>
              <w:autoSpaceDE/>
              <w:autoSpaceDN/>
              <w:bidi w:val="0"/>
              <w:adjustRightInd/>
              <w:snapToGrid/>
              <w:spacing w:line="400" w:lineRule="atLeast"/>
              <w:jc w:val="center"/>
              <w:textAlignment w:val="center"/>
              <w:rPr>
                <w:rFonts w:hint="default"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吨</w:t>
            </w:r>
          </w:p>
        </w:tc>
      </w:tr>
      <w:tr w14:paraId="2377F170">
        <w:tblPrEx>
          <w:tblCellMar>
            <w:top w:w="0" w:type="dxa"/>
            <w:left w:w="0" w:type="dxa"/>
            <w:bottom w:w="0" w:type="dxa"/>
            <w:right w:w="0" w:type="dxa"/>
          </w:tblCellMar>
        </w:tblPrEx>
        <w:trPr>
          <w:trHeight w:val="885" w:hRule="atLeast"/>
          <w:jc w:val="center"/>
        </w:trPr>
        <w:tc>
          <w:tcPr>
            <w:tcW w:w="683"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0A8142E">
            <w:pPr>
              <w:keepNext w:val="0"/>
              <w:keepLines w:val="0"/>
              <w:pageBreakBefore w:val="0"/>
              <w:widowControl/>
              <w:kinsoku/>
              <w:wordWrap/>
              <w:overflowPunct/>
              <w:topLinePunct w:val="0"/>
              <w:autoSpaceDE/>
              <w:autoSpaceDN/>
              <w:bidi w:val="0"/>
              <w:adjustRightInd/>
              <w:snapToGrid/>
              <w:spacing w:line="400" w:lineRule="atLeast"/>
              <w:jc w:val="center"/>
              <w:textAlignment w:val="center"/>
              <w:rPr>
                <w:rFonts w:hint="default" w:ascii="宋体" w:hAnsi="宋体" w:eastAsia="宋体" w:cs="宋体"/>
                <w:bCs/>
                <w:spacing w:val="-36"/>
                <w:sz w:val="24"/>
                <w:szCs w:val="24"/>
                <w:highlight w:val="none"/>
                <w:lang w:val="en-US" w:eastAsia="zh-CN"/>
              </w:rPr>
            </w:pPr>
            <w:r>
              <w:rPr>
                <w:rFonts w:hint="eastAsia" w:ascii="宋体" w:hAnsi="宋体" w:eastAsia="宋体" w:cs="宋体"/>
                <w:bCs/>
                <w:spacing w:val="-36"/>
                <w:sz w:val="24"/>
                <w:szCs w:val="24"/>
                <w:highlight w:val="none"/>
                <w:lang w:val="en-US" w:eastAsia="zh-CN"/>
              </w:rPr>
              <w:t>6</w:t>
            </w:r>
          </w:p>
        </w:tc>
        <w:tc>
          <w:tcPr>
            <w:tcW w:w="193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F52593E">
            <w:pPr>
              <w:keepNext w:val="0"/>
              <w:keepLines w:val="0"/>
              <w:pageBreakBefore w:val="0"/>
              <w:widowControl/>
              <w:kinsoku/>
              <w:wordWrap/>
              <w:overflowPunct/>
              <w:topLinePunct w:val="0"/>
              <w:autoSpaceDE/>
              <w:autoSpaceDN/>
              <w:bidi w:val="0"/>
              <w:adjustRightInd/>
              <w:snapToGrid/>
              <w:spacing w:line="400" w:lineRule="atLeast"/>
              <w:jc w:val="center"/>
              <w:textAlignment w:val="center"/>
              <w:rPr>
                <w:rFonts w:hint="default" w:ascii="宋体" w:hAnsi="宋体" w:eastAsia="宋体" w:cs="宋体"/>
                <w:bCs/>
                <w:color w:val="auto"/>
                <w:kern w:val="0"/>
                <w:sz w:val="24"/>
                <w:szCs w:val="24"/>
                <w:highlight w:val="none"/>
                <w:lang w:val="en-US" w:eastAsia="zh-CN"/>
              </w:rPr>
            </w:pPr>
            <w:r>
              <w:rPr>
                <w:rFonts w:hint="eastAsia" w:ascii="宋体" w:hAnsi="宋体" w:eastAsia="宋体" w:cs="宋体"/>
                <w:bCs/>
                <w:color w:val="auto"/>
                <w:kern w:val="0"/>
                <w:sz w:val="24"/>
                <w:szCs w:val="24"/>
                <w:highlight w:val="none"/>
                <w:lang w:val="en-US" w:eastAsia="zh-CN"/>
              </w:rPr>
              <w:t>工业盐</w:t>
            </w:r>
          </w:p>
        </w:tc>
        <w:tc>
          <w:tcPr>
            <w:tcW w:w="4832"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14C8A57">
            <w:pPr>
              <w:keepNext w:val="0"/>
              <w:keepLines w:val="0"/>
              <w:pageBreakBefore w:val="0"/>
              <w:widowControl/>
              <w:kinsoku/>
              <w:wordWrap/>
              <w:overflowPunct/>
              <w:topLinePunct w:val="0"/>
              <w:autoSpaceDE/>
              <w:autoSpaceDN/>
              <w:bidi w:val="0"/>
              <w:adjustRightInd/>
              <w:snapToGrid/>
              <w:spacing w:line="400" w:lineRule="atLeast"/>
              <w:jc w:val="left"/>
              <w:textAlignment w:val="center"/>
              <w:rPr>
                <w:rFonts w:hint="default" w:ascii="宋体" w:hAnsi="宋体" w:eastAsia="宋体" w:cs="宋体"/>
                <w:bCs/>
                <w:color w:val="auto"/>
                <w:kern w:val="0"/>
                <w:sz w:val="24"/>
                <w:szCs w:val="24"/>
                <w:highlight w:val="none"/>
                <w:lang w:val="en-US" w:eastAsia="zh-CN"/>
              </w:rPr>
            </w:pPr>
            <w:r>
              <w:rPr>
                <w:rFonts w:hint="eastAsia" w:ascii="宋体" w:hAnsi="宋体" w:eastAsia="宋体" w:cs="宋体"/>
                <w:bCs/>
                <w:color w:val="auto"/>
                <w:kern w:val="0"/>
                <w:sz w:val="24"/>
                <w:szCs w:val="24"/>
                <w:highlight w:val="none"/>
                <w:lang w:val="en-US" w:eastAsia="zh-CN"/>
              </w:rPr>
              <w:t>国标</w:t>
            </w:r>
          </w:p>
        </w:tc>
        <w:tc>
          <w:tcPr>
            <w:tcW w:w="74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13D7DAD">
            <w:pPr>
              <w:keepNext w:val="0"/>
              <w:keepLines w:val="0"/>
              <w:pageBreakBefore w:val="0"/>
              <w:widowControl/>
              <w:kinsoku/>
              <w:wordWrap/>
              <w:overflowPunct/>
              <w:topLinePunct w:val="0"/>
              <w:autoSpaceDE/>
              <w:autoSpaceDN/>
              <w:bidi w:val="0"/>
              <w:adjustRightInd/>
              <w:snapToGrid/>
              <w:spacing w:line="400" w:lineRule="atLeast"/>
              <w:jc w:val="center"/>
              <w:textAlignment w:val="center"/>
              <w:rPr>
                <w:rFonts w:hint="default"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300</w:t>
            </w:r>
          </w:p>
        </w:tc>
        <w:tc>
          <w:tcPr>
            <w:tcW w:w="807"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70FA5E4">
            <w:pPr>
              <w:keepNext w:val="0"/>
              <w:keepLines w:val="0"/>
              <w:pageBreakBefore w:val="0"/>
              <w:widowControl/>
              <w:kinsoku/>
              <w:wordWrap/>
              <w:overflowPunct/>
              <w:topLinePunct w:val="0"/>
              <w:autoSpaceDE/>
              <w:autoSpaceDN/>
              <w:bidi w:val="0"/>
              <w:adjustRightInd/>
              <w:snapToGrid/>
              <w:spacing w:line="400" w:lineRule="atLeast"/>
              <w:jc w:val="center"/>
              <w:textAlignment w:val="center"/>
              <w:rPr>
                <w:rFonts w:hint="default"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公斤</w:t>
            </w:r>
          </w:p>
        </w:tc>
      </w:tr>
      <w:tr w14:paraId="2E06E9C2">
        <w:tblPrEx>
          <w:tblCellMar>
            <w:top w:w="0" w:type="dxa"/>
            <w:left w:w="0" w:type="dxa"/>
            <w:bottom w:w="0" w:type="dxa"/>
            <w:right w:w="0" w:type="dxa"/>
          </w:tblCellMar>
        </w:tblPrEx>
        <w:trPr>
          <w:trHeight w:val="885" w:hRule="atLeast"/>
          <w:jc w:val="center"/>
        </w:trPr>
        <w:tc>
          <w:tcPr>
            <w:tcW w:w="683"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F1D949B">
            <w:pPr>
              <w:keepNext w:val="0"/>
              <w:keepLines w:val="0"/>
              <w:pageBreakBefore w:val="0"/>
              <w:widowControl/>
              <w:kinsoku/>
              <w:wordWrap/>
              <w:overflowPunct/>
              <w:topLinePunct w:val="0"/>
              <w:autoSpaceDE/>
              <w:autoSpaceDN/>
              <w:bidi w:val="0"/>
              <w:adjustRightInd/>
              <w:snapToGrid/>
              <w:spacing w:line="400" w:lineRule="atLeast"/>
              <w:jc w:val="center"/>
              <w:textAlignment w:val="center"/>
              <w:rPr>
                <w:rFonts w:hint="default" w:ascii="宋体" w:hAnsi="宋体" w:eastAsia="宋体" w:cs="宋体"/>
                <w:bCs/>
                <w:spacing w:val="-36"/>
                <w:sz w:val="24"/>
                <w:szCs w:val="24"/>
                <w:highlight w:val="none"/>
                <w:lang w:val="en-US" w:eastAsia="zh-CN"/>
              </w:rPr>
            </w:pPr>
            <w:r>
              <w:rPr>
                <w:rFonts w:hint="eastAsia" w:ascii="宋体" w:hAnsi="宋体" w:eastAsia="宋体" w:cs="宋体"/>
                <w:bCs/>
                <w:spacing w:val="-36"/>
                <w:sz w:val="24"/>
                <w:szCs w:val="24"/>
                <w:highlight w:val="none"/>
                <w:lang w:val="en-US" w:eastAsia="zh-CN"/>
              </w:rPr>
              <w:t>7</w:t>
            </w:r>
          </w:p>
        </w:tc>
        <w:tc>
          <w:tcPr>
            <w:tcW w:w="193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90A19B3">
            <w:pPr>
              <w:keepNext w:val="0"/>
              <w:keepLines w:val="0"/>
              <w:pageBreakBefore w:val="0"/>
              <w:widowControl/>
              <w:kinsoku/>
              <w:wordWrap/>
              <w:overflowPunct/>
              <w:topLinePunct w:val="0"/>
              <w:autoSpaceDE/>
              <w:autoSpaceDN/>
              <w:bidi w:val="0"/>
              <w:adjustRightInd/>
              <w:snapToGrid/>
              <w:spacing w:line="400" w:lineRule="atLeast"/>
              <w:jc w:val="center"/>
              <w:textAlignment w:val="center"/>
              <w:rPr>
                <w:rFonts w:hint="default" w:ascii="宋体" w:hAnsi="宋体" w:eastAsia="宋体" w:cs="宋体"/>
                <w:bCs/>
                <w:color w:val="auto"/>
                <w:kern w:val="0"/>
                <w:sz w:val="24"/>
                <w:szCs w:val="24"/>
                <w:highlight w:val="none"/>
                <w:lang w:val="en-US" w:eastAsia="zh-CN"/>
              </w:rPr>
            </w:pPr>
            <w:r>
              <w:rPr>
                <w:rFonts w:hint="eastAsia" w:ascii="宋体" w:hAnsi="宋体" w:eastAsia="宋体" w:cs="宋体"/>
                <w:bCs/>
                <w:color w:val="auto"/>
                <w:kern w:val="0"/>
                <w:sz w:val="24"/>
                <w:szCs w:val="24"/>
                <w:highlight w:val="none"/>
                <w:lang w:val="en-US" w:eastAsia="zh-CN"/>
              </w:rPr>
              <w:t>石硫合剂</w:t>
            </w:r>
          </w:p>
        </w:tc>
        <w:tc>
          <w:tcPr>
            <w:tcW w:w="4832"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3F54B3B">
            <w:pPr>
              <w:keepNext w:val="0"/>
              <w:keepLines w:val="0"/>
              <w:pageBreakBefore w:val="0"/>
              <w:widowControl/>
              <w:kinsoku/>
              <w:wordWrap/>
              <w:overflowPunct/>
              <w:topLinePunct w:val="0"/>
              <w:autoSpaceDE/>
              <w:autoSpaceDN/>
              <w:bidi w:val="0"/>
              <w:adjustRightInd/>
              <w:snapToGrid/>
              <w:spacing w:line="400" w:lineRule="atLeast"/>
              <w:jc w:val="left"/>
              <w:textAlignment w:val="center"/>
              <w:rPr>
                <w:rFonts w:hint="eastAsia" w:ascii="宋体" w:hAnsi="宋体" w:eastAsia="宋体" w:cs="宋体"/>
                <w:bCs/>
                <w:color w:val="auto"/>
                <w:kern w:val="0"/>
                <w:sz w:val="24"/>
                <w:szCs w:val="24"/>
                <w:highlight w:val="none"/>
                <w:lang w:val="en-US" w:eastAsia="zh-CN"/>
              </w:rPr>
            </w:pPr>
            <w:r>
              <w:rPr>
                <w:rFonts w:hint="eastAsia" w:ascii="宋体" w:hAnsi="宋体" w:eastAsia="宋体" w:cs="宋体"/>
                <w:bCs/>
                <w:color w:val="auto"/>
                <w:kern w:val="0"/>
                <w:sz w:val="24"/>
                <w:szCs w:val="24"/>
                <w:highlight w:val="none"/>
                <w:lang w:val="en-US" w:eastAsia="zh-CN"/>
              </w:rPr>
              <w:t>石硫合剂29%、</w:t>
            </w:r>
          </w:p>
          <w:p w14:paraId="12AB43E4">
            <w:pPr>
              <w:keepNext w:val="0"/>
              <w:keepLines w:val="0"/>
              <w:pageBreakBefore w:val="0"/>
              <w:widowControl/>
              <w:kinsoku/>
              <w:wordWrap/>
              <w:overflowPunct/>
              <w:topLinePunct w:val="0"/>
              <w:autoSpaceDE/>
              <w:autoSpaceDN/>
              <w:bidi w:val="0"/>
              <w:adjustRightInd/>
              <w:snapToGrid/>
              <w:spacing w:line="400" w:lineRule="atLeast"/>
              <w:jc w:val="left"/>
              <w:textAlignment w:val="center"/>
              <w:rPr>
                <w:rFonts w:hint="eastAsia" w:ascii="宋体" w:hAnsi="宋体" w:eastAsia="宋体" w:cs="宋体"/>
                <w:bCs/>
                <w:color w:val="auto"/>
                <w:kern w:val="0"/>
                <w:sz w:val="24"/>
                <w:szCs w:val="24"/>
                <w:highlight w:val="none"/>
                <w:lang w:val="en-US" w:eastAsia="zh-CN"/>
              </w:rPr>
            </w:pPr>
            <w:r>
              <w:rPr>
                <w:rFonts w:hint="eastAsia" w:ascii="宋体" w:hAnsi="宋体" w:eastAsia="宋体" w:cs="宋体"/>
                <w:bCs/>
                <w:color w:val="auto"/>
                <w:kern w:val="0"/>
                <w:sz w:val="24"/>
                <w:szCs w:val="24"/>
                <w:highlight w:val="none"/>
                <w:lang w:val="en-US" w:eastAsia="zh-CN"/>
              </w:rPr>
              <w:t>剂型：水型、</w:t>
            </w:r>
          </w:p>
          <w:p w14:paraId="5E238802">
            <w:pPr>
              <w:keepNext w:val="0"/>
              <w:keepLines w:val="0"/>
              <w:pageBreakBefore w:val="0"/>
              <w:widowControl/>
              <w:kinsoku/>
              <w:wordWrap/>
              <w:overflowPunct/>
              <w:topLinePunct w:val="0"/>
              <w:autoSpaceDE/>
              <w:autoSpaceDN/>
              <w:bidi w:val="0"/>
              <w:adjustRightInd/>
              <w:snapToGrid/>
              <w:spacing w:line="400" w:lineRule="atLeast"/>
              <w:jc w:val="left"/>
              <w:textAlignment w:val="center"/>
              <w:rPr>
                <w:rFonts w:hint="default" w:ascii="宋体" w:hAnsi="宋体" w:eastAsia="宋体" w:cs="宋体"/>
                <w:bCs/>
                <w:color w:val="auto"/>
                <w:kern w:val="0"/>
                <w:sz w:val="24"/>
                <w:szCs w:val="24"/>
                <w:highlight w:val="none"/>
                <w:lang w:val="en-US" w:eastAsia="zh-CN"/>
              </w:rPr>
            </w:pPr>
            <w:r>
              <w:rPr>
                <w:rFonts w:hint="eastAsia" w:ascii="宋体" w:hAnsi="宋体" w:eastAsia="宋体" w:cs="宋体"/>
                <w:bCs/>
                <w:color w:val="auto"/>
                <w:kern w:val="0"/>
                <w:sz w:val="24"/>
                <w:szCs w:val="24"/>
                <w:highlight w:val="none"/>
                <w:lang w:val="en-US" w:eastAsia="zh-CN"/>
              </w:rPr>
              <w:t>规格：2公斤*8瓶或者10瓶为单位包装</w:t>
            </w:r>
          </w:p>
        </w:tc>
        <w:tc>
          <w:tcPr>
            <w:tcW w:w="74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E62E7D2">
            <w:pPr>
              <w:keepNext w:val="0"/>
              <w:keepLines w:val="0"/>
              <w:pageBreakBefore w:val="0"/>
              <w:widowControl/>
              <w:kinsoku/>
              <w:wordWrap/>
              <w:overflowPunct/>
              <w:topLinePunct w:val="0"/>
              <w:autoSpaceDE/>
              <w:autoSpaceDN/>
              <w:bidi w:val="0"/>
              <w:adjustRightInd/>
              <w:snapToGrid/>
              <w:spacing w:line="400" w:lineRule="atLeast"/>
              <w:jc w:val="center"/>
              <w:textAlignment w:val="center"/>
              <w:rPr>
                <w:rFonts w:hint="default"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300</w:t>
            </w:r>
          </w:p>
        </w:tc>
        <w:tc>
          <w:tcPr>
            <w:tcW w:w="807"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F5E882C">
            <w:pPr>
              <w:keepNext w:val="0"/>
              <w:keepLines w:val="0"/>
              <w:pageBreakBefore w:val="0"/>
              <w:widowControl/>
              <w:kinsoku/>
              <w:wordWrap/>
              <w:overflowPunct/>
              <w:topLinePunct w:val="0"/>
              <w:autoSpaceDE/>
              <w:autoSpaceDN/>
              <w:bidi w:val="0"/>
              <w:adjustRightInd/>
              <w:snapToGrid/>
              <w:spacing w:line="400" w:lineRule="atLeast"/>
              <w:jc w:val="center"/>
              <w:textAlignment w:val="center"/>
              <w:rPr>
                <w:rFonts w:hint="default"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公斤</w:t>
            </w:r>
          </w:p>
        </w:tc>
      </w:tr>
      <w:tr w14:paraId="72C04598">
        <w:tblPrEx>
          <w:tblCellMar>
            <w:top w:w="0" w:type="dxa"/>
            <w:left w:w="0" w:type="dxa"/>
            <w:bottom w:w="0" w:type="dxa"/>
            <w:right w:w="0" w:type="dxa"/>
          </w:tblCellMar>
        </w:tblPrEx>
        <w:trPr>
          <w:trHeight w:val="885" w:hRule="atLeast"/>
          <w:jc w:val="center"/>
        </w:trPr>
        <w:tc>
          <w:tcPr>
            <w:tcW w:w="683"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BA7002F">
            <w:pPr>
              <w:keepNext w:val="0"/>
              <w:keepLines w:val="0"/>
              <w:pageBreakBefore w:val="0"/>
              <w:widowControl/>
              <w:kinsoku/>
              <w:wordWrap/>
              <w:overflowPunct/>
              <w:topLinePunct w:val="0"/>
              <w:autoSpaceDE/>
              <w:autoSpaceDN/>
              <w:bidi w:val="0"/>
              <w:adjustRightInd/>
              <w:snapToGrid/>
              <w:spacing w:line="400" w:lineRule="atLeast"/>
              <w:jc w:val="center"/>
              <w:textAlignment w:val="center"/>
              <w:rPr>
                <w:rFonts w:hint="default" w:ascii="宋体" w:hAnsi="宋体" w:eastAsia="宋体" w:cs="宋体"/>
                <w:bCs/>
                <w:spacing w:val="-36"/>
                <w:sz w:val="24"/>
                <w:szCs w:val="24"/>
                <w:highlight w:val="none"/>
                <w:lang w:val="en-US" w:eastAsia="zh-CN"/>
              </w:rPr>
            </w:pPr>
            <w:r>
              <w:rPr>
                <w:rFonts w:hint="eastAsia" w:ascii="宋体" w:hAnsi="宋体" w:eastAsia="宋体" w:cs="宋体"/>
                <w:bCs/>
                <w:spacing w:val="-36"/>
                <w:sz w:val="24"/>
                <w:szCs w:val="24"/>
                <w:highlight w:val="none"/>
                <w:lang w:val="en-US" w:eastAsia="zh-CN"/>
              </w:rPr>
              <w:t>8</w:t>
            </w:r>
          </w:p>
        </w:tc>
        <w:tc>
          <w:tcPr>
            <w:tcW w:w="193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94045D1">
            <w:pPr>
              <w:keepNext w:val="0"/>
              <w:keepLines w:val="0"/>
              <w:pageBreakBefore w:val="0"/>
              <w:widowControl/>
              <w:kinsoku/>
              <w:wordWrap/>
              <w:overflowPunct/>
              <w:topLinePunct w:val="0"/>
              <w:autoSpaceDE/>
              <w:autoSpaceDN/>
              <w:bidi w:val="0"/>
              <w:adjustRightInd/>
              <w:snapToGrid/>
              <w:spacing w:line="400" w:lineRule="atLeast"/>
              <w:jc w:val="center"/>
              <w:textAlignment w:val="center"/>
              <w:rPr>
                <w:rFonts w:hint="default" w:ascii="宋体" w:hAnsi="宋体" w:eastAsia="宋体" w:cs="宋体"/>
                <w:bCs/>
                <w:color w:val="auto"/>
                <w:kern w:val="0"/>
                <w:sz w:val="24"/>
                <w:szCs w:val="24"/>
                <w:highlight w:val="none"/>
                <w:lang w:val="en-US" w:eastAsia="zh-CN"/>
              </w:rPr>
            </w:pPr>
            <w:r>
              <w:rPr>
                <w:rFonts w:hint="eastAsia" w:ascii="宋体" w:hAnsi="宋体" w:eastAsia="宋体" w:cs="宋体"/>
                <w:bCs/>
                <w:color w:val="auto"/>
                <w:kern w:val="0"/>
                <w:sz w:val="24"/>
                <w:szCs w:val="24"/>
                <w:highlight w:val="none"/>
                <w:lang w:val="en-US" w:eastAsia="zh-CN"/>
              </w:rPr>
              <w:t>涂白</w:t>
            </w:r>
          </w:p>
        </w:tc>
        <w:tc>
          <w:tcPr>
            <w:tcW w:w="4832"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007120F">
            <w:pPr>
              <w:keepNext w:val="0"/>
              <w:keepLines w:val="0"/>
              <w:pageBreakBefore w:val="0"/>
              <w:widowControl/>
              <w:kinsoku/>
              <w:wordWrap/>
              <w:overflowPunct/>
              <w:topLinePunct w:val="0"/>
              <w:autoSpaceDE/>
              <w:autoSpaceDN/>
              <w:bidi w:val="0"/>
              <w:adjustRightInd/>
              <w:snapToGrid/>
              <w:spacing w:line="400" w:lineRule="atLeast"/>
              <w:jc w:val="left"/>
              <w:textAlignment w:val="center"/>
              <w:rPr>
                <w:rFonts w:hint="default" w:ascii="宋体" w:hAnsi="宋体" w:eastAsia="宋体" w:cs="宋体"/>
                <w:bCs/>
                <w:color w:val="auto"/>
                <w:kern w:val="0"/>
                <w:sz w:val="24"/>
                <w:szCs w:val="24"/>
                <w:highlight w:val="none"/>
                <w:lang w:val="en-US" w:eastAsia="zh-CN"/>
              </w:rPr>
            </w:pPr>
            <w:r>
              <w:rPr>
                <w:rFonts w:hint="eastAsia" w:ascii="宋体" w:hAnsi="宋体" w:eastAsia="宋体" w:cs="宋体"/>
                <w:bCs/>
                <w:color w:val="auto"/>
                <w:kern w:val="0"/>
                <w:sz w:val="24"/>
                <w:szCs w:val="24"/>
                <w:highlight w:val="none"/>
                <w:lang w:val="en-US" w:eastAsia="zh-CN"/>
              </w:rPr>
              <w:t>地苗以上部分1米涂白</w:t>
            </w:r>
          </w:p>
        </w:tc>
        <w:tc>
          <w:tcPr>
            <w:tcW w:w="74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5D10EB0">
            <w:pPr>
              <w:keepNext w:val="0"/>
              <w:keepLines w:val="0"/>
              <w:pageBreakBefore w:val="0"/>
              <w:widowControl/>
              <w:kinsoku/>
              <w:wordWrap/>
              <w:overflowPunct/>
              <w:topLinePunct w:val="0"/>
              <w:autoSpaceDE/>
              <w:autoSpaceDN/>
              <w:bidi w:val="0"/>
              <w:adjustRightInd/>
              <w:snapToGrid/>
              <w:spacing w:line="400" w:lineRule="atLeast"/>
              <w:jc w:val="center"/>
              <w:textAlignment w:val="center"/>
              <w:rPr>
                <w:rFonts w:hint="default"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亩</w:t>
            </w:r>
          </w:p>
        </w:tc>
        <w:tc>
          <w:tcPr>
            <w:tcW w:w="807"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33E4F33">
            <w:pPr>
              <w:keepNext w:val="0"/>
              <w:keepLines w:val="0"/>
              <w:pageBreakBefore w:val="0"/>
              <w:widowControl/>
              <w:kinsoku/>
              <w:wordWrap/>
              <w:overflowPunct/>
              <w:topLinePunct w:val="0"/>
              <w:autoSpaceDE/>
              <w:autoSpaceDN/>
              <w:bidi w:val="0"/>
              <w:adjustRightInd/>
              <w:snapToGrid/>
              <w:spacing w:line="400" w:lineRule="atLeast"/>
              <w:jc w:val="center"/>
              <w:textAlignment w:val="center"/>
              <w:rPr>
                <w:rFonts w:hint="default"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1000</w:t>
            </w:r>
          </w:p>
        </w:tc>
      </w:tr>
      <w:tr w14:paraId="2F984A8F">
        <w:tblPrEx>
          <w:tblCellMar>
            <w:top w:w="0" w:type="dxa"/>
            <w:left w:w="0" w:type="dxa"/>
            <w:bottom w:w="0" w:type="dxa"/>
            <w:right w:w="0" w:type="dxa"/>
          </w:tblCellMar>
        </w:tblPrEx>
        <w:trPr>
          <w:trHeight w:val="885" w:hRule="atLeast"/>
          <w:jc w:val="center"/>
        </w:trPr>
        <w:tc>
          <w:tcPr>
            <w:tcW w:w="683"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E272195">
            <w:pPr>
              <w:keepNext w:val="0"/>
              <w:keepLines w:val="0"/>
              <w:pageBreakBefore w:val="0"/>
              <w:widowControl/>
              <w:kinsoku/>
              <w:wordWrap/>
              <w:overflowPunct/>
              <w:topLinePunct w:val="0"/>
              <w:autoSpaceDE/>
              <w:autoSpaceDN/>
              <w:bidi w:val="0"/>
              <w:adjustRightInd/>
              <w:snapToGrid/>
              <w:spacing w:line="400" w:lineRule="atLeast"/>
              <w:jc w:val="center"/>
              <w:textAlignment w:val="center"/>
              <w:rPr>
                <w:rFonts w:hint="default" w:ascii="宋体" w:hAnsi="宋体" w:eastAsia="宋体" w:cs="宋体"/>
                <w:bCs/>
                <w:spacing w:val="-36"/>
                <w:sz w:val="24"/>
                <w:szCs w:val="24"/>
                <w:highlight w:val="none"/>
                <w:lang w:val="en-US" w:eastAsia="zh-CN"/>
              </w:rPr>
            </w:pPr>
            <w:r>
              <w:rPr>
                <w:rFonts w:hint="eastAsia" w:ascii="宋体" w:hAnsi="宋体" w:eastAsia="宋体" w:cs="宋体"/>
                <w:bCs/>
                <w:spacing w:val="-36"/>
                <w:sz w:val="24"/>
                <w:szCs w:val="24"/>
                <w:highlight w:val="none"/>
                <w:lang w:val="en-US" w:eastAsia="zh-CN"/>
              </w:rPr>
              <w:t>9</w:t>
            </w:r>
          </w:p>
        </w:tc>
        <w:tc>
          <w:tcPr>
            <w:tcW w:w="193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D6E825D">
            <w:pPr>
              <w:keepNext w:val="0"/>
              <w:keepLines w:val="0"/>
              <w:pageBreakBefore w:val="0"/>
              <w:widowControl/>
              <w:kinsoku/>
              <w:wordWrap/>
              <w:overflowPunct/>
              <w:topLinePunct w:val="0"/>
              <w:autoSpaceDE/>
              <w:autoSpaceDN/>
              <w:bidi w:val="0"/>
              <w:adjustRightInd/>
              <w:snapToGrid/>
              <w:spacing w:line="400" w:lineRule="atLeast"/>
              <w:jc w:val="center"/>
              <w:textAlignment w:val="center"/>
              <w:rPr>
                <w:rFonts w:hint="default" w:ascii="宋体" w:hAnsi="宋体" w:eastAsia="宋体" w:cs="宋体"/>
                <w:bCs/>
                <w:color w:val="auto"/>
                <w:kern w:val="0"/>
                <w:sz w:val="24"/>
                <w:szCs w:val="24"/>
                <w:highlight w:val="none"/>
                <w:lang w:val="en-US" w:eastAsia="zh-CN"/>
              </w:rPr>
            </w:pPr>
            <w:r>
              <w:rPr>
                <w:rFonts w:hint="eastAsia" w:ascii="宋体" w:hAnsi="宋体" w:eastAsia="宋体" w:cs="宋体"/>
                <w:bCs/>
                <w:color w:val="auto"/>
                <w:kern w:val="0"/>
                <w:sz w:val="24"/>
                <w:szCs w:val="24"/>
                <w:highlight w:val="none"/>
                <w:lang w:val="en-US" w:eastAsia="zh-CN"/>
              </w:rPr>
              <w:t>35%吡虫啉</w:t>
            </w:r>
          </w:p>
        </w:tc>
        <w:tc>
          <w:tcPr>
            <w:tcW w:w="4832"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D41482D">
            <w:pPr>
              <w:keepNext w:val="0"/>
              <w:keepLines w:val="0"/>
              <w:pageBreakBefore w:val="0"/>
              <w:widowControl/>
              <w:kinsoku/>
              <w:wordWrap/>
              <w:overflowPunct/>
              <w:topLinePunct w:val="0"/>
              <w:autoSpaceDE/>
              <w:autoSpaceDN/>
              <w:bidi w:val="0"/>
              <w:adjustRightInd/>
              <w:snapToGrid/>
              <w:spacing w:line="400" w:lineRule="atLeast"/>
              <w:jc w:val="left"/>
              <w:textAlignment w:val="center"/>
              <w:rPr>
                <w:rFonts w:hint="eastAsia" w:ascii="宋体" w:hAnsi="宋体" w:eastAsia="宋体" w:cs="宋体"/>
                <w:bCs/>
                <w:color w:val="auto"/>
                <w:kern w:val="0"/>
                <w:sz w:val="24"/>
                <w:szCs w:val="24"/>
                <w:highlight w:val="none"/>
                <w:lang w:val="en-US" w:eastAsia="zh-CN"/>
              </w:rPr>
            </w:pPr>
            <w:r>
              <w:rPr>
                <w:rFonts w:hint="eastAsia" w:ascii="宋体" w:hAnsi="宋体" w:eastAsia="宋体" w:cs="宋体"/>
                <w:bCs/>
                <w:color w:val="auto"/>
                <w:kern w:val="0"/>
                <w:sz w:val="24"/>
                <w:szCs w:val="24"/>
                <w:highlight w:val="none"/>
                <w:lang w:val="en-US" w:eastAsia="zh-CN"/>
              </w:rPr>
              <w:t>剂型：悬浮剂</w:t>
            </w:r>
          </w:p>
          <w:p w14:paraId="5C19F663">
            <w:pPr>
              <w:keepNext w:val="0"/>
              <w:keepLines w:val="0"/>
              <w:pageBreakBefore w:val="0"/>
              <w:widowControl/>
              <w:kinsoku/>
              <w:wordWrap/>
              <w:overflowPunct/>
              <w:topLinePunct w:val="0"/>
              <w:autoSpaceDE/>
              <w:autoSpaceDN/>
              <w:bidi w:val="0"/>
              <w:adjustRightInd/>
              <w:snapToGrid/>
              <w:spacing w:line="400" w:lineRule="atLeast"/>
              <w:jc w:val="left"/>
              <w:textAlignment w:val="center"/>
              <w:rPr>
                <w:rFonts w:hint="default" w:ascii="宋体" w:hAnsi="宋体" w:eastAsia="宋体" w:cs="宋体"/>
                <w:bCs/>
                <w:color w:val="auto"/>
                <w:kern w:val="0"/>
                <w:sz w:val="24"/>
                <w:szCs w:val="24"/>
                <w:highlight w:val="none"/>
                <w:lang w:val="en-US" w:eastAsia="zh-CN"/>
              </w:rPr>
            </w:pPr>
            <w:r>
              <w:rPr>
                <w:rFonts w:hint="eastAsia" w:ascii="宋体" w:hAnsi="宋体" w:eastAsia="宋体" w:cs="宋体"/>
                <w:bCs/>
                <w:color w:val="auto"/>
                <w:kern w:val="0"/>
                <w:sz w:val="24"/>
                <w:szCs w:val="24"/>
                <w:highlight w:val="none"/>
                <w:lang w:val="en-US" w:eastAsia="zh-CN"/>
              </w:rPr>
              <w:t>规格：500克*20瓶</w:t>
            </w:r>
          </w:p>
        </w:tc>
        <w:tc>
          <w:tcPr>
            <w:tcW w:w="74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9319ACF">
            <w:pPr>
              <w:keepNext w:val="0"/>
              <w:keepLines w:val="0"/>
              <w:pageBreakBefore w:val="0"/>
              <w:widowControl/>
              <w:kinsoku/>
              <w:wordWrap/>
              <w:overflowPunct/>
              <w:topLinePunct w:val="0"/>
              <w:autoSpaceDE/>
              <w:autoSpaceDN/>
              <w:bidi w:val="0"/>
              <w:adjustRightInd/>
              <w:snapToGrid/>
              <w:spacing w:line="400" w:lineRule="atLeast"/>
              <w:jc w:val="center"/>
              <w:textAlignment w:val="center"/>
              <w:rPr>
                <w:rFonts w:hint="default"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200</w:t>
            </w:r>
          </w:p>
        </w:tc>
        <w:tc>
          <w:tcPr>
            <w:tcW w:w="807"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267B8E3">
            <w:pPr>
              <w:keepNext w:val="0"/>
              <w:keepLines w:val="0"/>
              <w:pageBreakBefore w:val="0"/>
              <w:widowControl/>
              <w:kinsoku/>
              <w:wordWrap/>
              <w:overflowPunct/>
              <w:topLinePunct w:val="0"/>
              <w:autoSpaceDE/>
              <w:autoSpaceDN/>
              <w:bidi w:val="0"/>
              <w:adjustRightInd/>
              <w:snapToGrid/>
              <w:spacing w:line="400" w:lineRule="atLeast"/>
              <w:jc w:val="center"/>
              <w:textAlignment w:val="center"/>
              <w:rPr>
                <w:rFonts w:hint="default"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公斤</w:t>
            </w:r>
          </w:p>
        </w:tc>
      </w:tr>
      <w:tr w14:paraId="2F5F84AE">
        <w:tblPrEx>
          <w:tblCellMar>
            <w:top w:w="0" w:type="dxa"/>
            <w:left w:w="0" w:type="dxa"/>
            <w:bottom w:w="0" w:type="dxa"/>
            <w:right w:w="0" w:type="dxa"/>
          </w:tblCellMar>
        </w:tblPrEx>
        <w:trPr>
          <w:trHeight w:val="885" w:hRule="atLeast"/>
          <w:jc w:val="center"/>
        </w:trPr>
        <w:tc>
          <w:tcPr>
            <w:tcW w:w="683"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3686EF2">
            <w:pPr>
              <w:keepNext w:val="0"/>
              <w:keepLines w:val="0"/>
              <w:pageBreakBefore w:val="0"/>
              <w:widowControl/>
              <w:kinsoku/>
              <w:wordWrap/>
              <w:overflowPunct/>
              <w:topLinePunct w:val="0"/>
              <w:autoSpaceDE/>
              <w:autoSpaceDN/>
              <w:bidi w:val="0"/>
              <w:adjustRightInd/>
              <w:snapToGrid/>
              <w:spacing w:line="400" w:lineRule="atLeast"/>
              <w:jc w:val="center"/>
              <w:textAlignment w:val="center"/>
              <w:rPr>
                <w:rFonts w:hint="default" w:ascii="宋体" w:hAnsi="宋体" w:eastAsia="宋体" w:cs="宋体"/>
                <w:bCs/>
                <w:spacing w:val="-36"/>
                <w:sz w:val="24"/>
                <w:szCs w:val="24"/>
                <w:highlight w:val="none"/>
                <w:lang w:val="en-US" w:eastAsia="zh-CN"/>
              </w:rPr>
            </w:pPr>
            <w:r>
              <w:rPr>
                <w:rFonts w:hint="eastAsia" w:ascii="宋体" w:hAnsi="宋体" w:eastAsia="宋体" w:cs="宋体"/>
                <w:bCs/>
                <w:spacing w:val="-36"/>
                <w:sz w:val="24"/>
                <w:szCs w:val="24"/>
                <w:highlight w:val="none"/>
                <w:lang w:val="en-US" w:eastAsia="zh-CN"/>
              </w:rPr>
              <w:t>10</w:t>
            </w:r>
          </w:p>
        </w:tc>
        <w:tc>
          <w:tcPr>
            <w:tcW w:w="193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6E3108B">
            <w:pPr>
              <w:keepNext w:val="0"/>
              <w:keepLines w:val="0"/>
              <w:pageBreakBefore w:val="0"/>
              <w:widowControl/>
              <w:kinsoku/>
              <w:wordWrap/>
              <w:overflowPunct/>
              <w:topLinePunct w:val="0"/>
              <w:autoSpaceDE/>
              <w:autoSpaceDN/>
              <w:bidi w:val="0"/>
              <w:adjustRightInd/>
              <w:snapToGrid/>
              <w:spacing w:line="400" w:lineRule="atLeast"/>
              <w:jc w:val="center"/>
              <w:textAlignment w:val="center"/>
              <w:rPr>
                <w:rFonts w:hint="default" w:ascii="宋体" w:hAnsi="宋体" w:eastAsia="宋体" w:cs="宋体"/>
                <w:bCs/>
                <w:color w:val="auto"/>
                <w:kern w:val="0"/>
                <w:sz w:val="24"/>
                <w:szCs w:val="24"/>
                <w:highlight w:val="none"/>
                <w:lang w:val="en-US" w:eastAsia="zh-CN"/>
              </w:rPr>
            </w:pPr>
            <w:r>
              <w:rPr>
                <w:rFonts w:hint="eastAsia" w:ascii="宋体" w:hAnsi="宋体" w:eastAsia="宋体" w:cs="宋体"/>
                <w:bCs/>
                <w:color w:val="auto"/>
                <w:kern w:val="0"/>
                <w:sz w:val="24"/>
                <w:szCs w:val="24"/>
                <w:highlight w:val="none"/>
                <w:lang w:val="en-US" w:eastAsia="zh-CN"/>
              </w:rPr>
              <w:t>磷酸二胺</w:t>
            </w:r>
          </w:p>
        </w:tc>
        <w:tc>
          <w:tcPr>
            <w:tcW w:w="4832"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5772982">
            <w:pPr>
              <w:keepNext w:val="0"/>
              <w:keepLines w:val="0"/>
              <w:pageBreakBefore w:val="0"/>
              <w:widowControl/>
              <w:kinsoku/>
              <w:wordWrap/>
              <w:overflowPunct/>
              <w:topLinePunct w:val="0"/>
              <w:autoSpaceDE/>
              <w:autoSpaceDN/>
              <w:bidi w:val="0"/>
              <w:adjustRightInd/>
              <w:snapToGrid/>
              <w:spacing w:line="400" w:lineRule="atLeast"/>
              <w:jc w:val="left"/>
              <w:textAlignment w:val="center"/>
              <w:rPr>
                <w:rFonts w:hint="default" w:ascii="宋体" w:hAnsi="宋体" w:eastAsia="宋体" w:cs="宋体"/>
                <w:bCs/>
                <w:color w:val="auto"/>
                <w:kern w:val="0"/>
                <w:sz w:val="24"/>
                <w:szCs w:val="24"/>
                <w:highlight w:val="none"/>
                <w:lang w:val="en-US" w:eastAsia="zh-CN"/>
              </w:rPr>
            </w:pPr>
            <w:r>
              <w:rPr>
                <w:rFonts w:hint="eastAsia" w:ascii="宋体" w:hAnsi="宋体" w:eastAsia="宋体" w:cs="宋体"/>
                <w:bCs/>
                <w:color w:val="auto"/>
                <w:kern w:val="0"/>
                <w:sz w:val="24"/>
                <w:szCs w:val="24"/>
                <w:highlight w:val="none"/>
                <w:lang w:val="en-US" w:eastAsia="zh-CN"/>
              </w:rPr>
              <w:t>总养分（N+P</w:t>
            </w:r>
            <w:r>
              <w:rPr>
                <w:rFonts w:hint="eastAsia" w:ascii="宋体" w:hAnsi="宋体" w:eastAsia="宋体" w:cs="宋体"/>
                <w:bCs/>
                <w:color w:val="auto"/>
                <w:kern w:val="0"/>
                <w:sz w:val="24"/>
                <w:szCs w:val="24"/>
                <w:highlight w:val="none"/>
                <w:vertAlign w:val="subscript"/>
                <w:lang w:val="en-US" w:eastAsia="zh-CN"/>
              </w:rPr>
              <w:t>2</w:t>
            </w:r>
            <w:r>
              <w:rPr>
                <w:rFonts w:hint="eastAsia" w:ascii="宋体" w:hAnsi="宋体" w:eastAsia="宋体" w:cs="宋体"/>
                <w:bCs/>
                <w:color w:val="auto"/>
                <w:kern w:val="0"/>
                <w:sz w:val="24"/>
                <w:szCs w:val="24"/>
                <w:highlight w:val="none"/>
                <w:lang w:val="en-US" w:eastAsia="zh-CN"/>
              </w:rPr>
              <w:t>O</w:t>
            </w:r>
            <w:r>
              <w:rPr>
                <w:rFonts w:hint="eastAsia" w:ascii="宋体" w:hAnsi="宋体" w:eastAsia="宋体" w:cs="宋体"/>
                <w:bCs/>
                <w:color w:val="auto"/>
                <w:kern w:val="0"/>
                <w:sz w:val="24"/>
                <w:szCs w:val="24"/>
                <w:highlight w:val="none"/>
                <w:vertAlign w:val="subscript"/>
                <w:lang w:val="en-US" w:eastAsia="zh-CN"/>
              </w:rPr>
              <w:t>2</w:t>
            </w:r>
            <w:r>
              <w:rPr>
                <w:rFonts w:hint="eastAsia" w:ascii="宋体" w:hAnsi="宋体" w:eastAsia="宋体" w:cs="宋体"/>
                <w:bCs/>
                <w:color w:val="auto"/>
                <w:kern w:val="0"/>
                <w:sz w:val="24"/>
                <w:szCs w:val="24"/>
                <w:highlight w:val="none"/>
                <w:lang w:val="en-US" w:eastAsia="zh-CN"/>
              </w:rPr>
              <w:t>）≥64%，18-46-0，净含量50公斤</w:t>
            </w:r>
          </w:p>
        </w:tc>
        <w:tc>
          <w:tcPr>
            <w:tcW w:w="74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953244D">
            <w:pPr>
              <w:keepNext w:val="0"/>
              <w:keepLines w:val="0"/>
              <w:pageBreakBefore w:val="0"/>
              <w:widowControl/>
              <w:kinsoku/>
              <w:wordWrap/>
              <w:overflowPunct/>
              <w:topLinePunct w:val="0"/>
              <w:autoSpaceDE/>
              <w:autoSpaceDN/>
              <w:bidi w:val="0"/>
              <w:adjustRightInd/>
              <w:snapToGrid/>
              <w:spacing w:line="400" w:lineRule="atLeast"/>
              <w:jc w:val="center"/>
              <w:textAlignment w:val="center"/>
              <w:rPr>
                <w:rFonts w:hint="default"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30</w:t>
            </w:r>
          </w:p>
        </w:tc>
        <w:tc>
          <w:tcPr>
            <w:tcW w:w="807"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730F8A6">
            <w:pPr>
              <w:keepNext w:val="0"/>
              <w:keepLines w:val="0"/>
              <w:pageBreakBefore w:val="0"/>
              <w:widowControl/>
              <w:kinsoku/>
              <w:wordWrap/>
              <w:overflowPunct/>
              <w:topLinePunct w:val="0"/>
              <w:autoSpaceDE/>
              <w:autoSpaceDN/>
              <w:bidi w:val="0"/>
              <w:adjustRightInd/>
              <w:snapToGrid/>
              <w:spacing w:line="400" w:lineRule="atLeast"/>
              <w:jc w:val="center"/>
              <w:textAlignment w:val="center"/>
              <w:rPr>
                <w:rFonts w:hint="default"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吨</w:t>
            </w:r>
          </w:p>
        </w:tc>
      </w:tr>
      <w:tr w14:paraId="60B66430">
        <w:tblPrEx>
          <w:tblCellMar>
            <w:top w:w="0" w:type="dxa"/>
            <w:left w:w="0" w:type="dxa"/>
            <w:bottom w:w="0" w:type="dxa"/>
            <w:right w:w="0" w:type="dxa"/>
          </w:tblCellMar>
        </w:tblPrEx>
        <w:trPr>
          <w:trHeight w:val="885" w:hRule="atLeast"/>
          <w:jc w:val="center"/>
        </w:trPr>
        <w:tc>
          <w:tcPr>
            <w:tcW w:w="683"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47B8DAE">
            <w:pPr>
              <w:keepNext w:val="0"/>
              <w:keepLines w:val="0"/>
              <w:pageBreakBefore w:val="0"/>
              <w:widowControl/>
              <w:kinsoku/>
              <w:wordWrap/>
              <w:overflowPunct/>
              <w:topLinePunct w:val="0"/>
              <w:autoSpaceDE/>
              <w:autoSpaceDN/>
              <w:bidi w:val="0"/>
              <w:adjustRightInd/>
              <w:snapToGrid/>
              <w:spacing w:line="400" w:lineRule="atLeast"/>
              <w:jc w:val="center"/>
              <w:textAlignment w:val="center"/>
              <w:rPr>
                <w:rFonts w:hint="default" w:ascii="宋体" w:hAnsi="宋体" w:eastAsia="宋体" w:cs="宋体"/>
                <w:bCs/>
                <w:spacing w:val="-36"/>
                <w:sz w:val="24"/>
                <w:szCs w:val="24"/>
                <w:highlight w:val="none"/>
                <w:lang w:val="en-US" w:eastAsia="zh-CN"/>
              </w:rPr>
            </w:pPr>
            <w:r>
              <w:rPr>
                <w:rFonts w:hint="eastAsia" w:ascii="宋体" w:hAnsi="宋体" w:eastAsia="宋体" w:cs="宋体"/>
                <w:bCs/>
                <w:spacing w:val="-36"/>
                <w:sz w:val="24"/>
                <w:szCs w:val="24"/>
                <w:highlight w:val="none"/>
                <w:lang w:val="en-US" w:eastAsia="zh-CN"/>
              </w:rPr>
              <w:t>11</w:t>
            </w:r>
          </w:p>
        </w:tc>
        <w:tc>
          <w:tcPr>
            <w:tcW w:w="1930"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7A13E02">
            <w:pPr>
              <w:keepNext w:val="0"/>
              <w:keepLines w:val="0"/>
              <w:pageBreakBefore w:val="0"/>
              <w:widowControl/>
              <w:kinsoku/>
              <w:wordWrap/>
              <w:overflowPunct/>
              <w:topLinePunct w:val="0"/>
              <w:autoSpaceDE/>
              <w:autoSpaceDN/>
              <w:bidi w:val="0"/>
              <w:adjustRightInd/>
              <w:snapToGrid/>
              <w:spacing w:line="400" w:lineRule="atLeast"/>
              <w:jc w:val="center"/>
              <w:textAlignment w:val="center"/>
              <w:rPr>
                <w:rFonts w:hint="default" w:ascii="宋体" w:hAnsi="宋体" w:eastAsia="宋体" w:cs="宋体"/>
                <w:bCs/>
                <w:color w:val="auto"/>
                <w:kern w:val="0"/>
                <w:sz w:val="24"/>
                <w:szCs w:val="24"/>
                <w:highlight w:val="none"/>
                <w:lang w:val="en-US" w:eastAsia="zh-CN"/>
              </w:rPr>
            </w:pPr>
            <w:r>
              <w:rPr>
                <w:rFonts w:hint="eastAsia" w:ascii="宋体" w:hAnsi="宋体" w:eastAsia="宋体" w:cs="宋体"/>
                <w:bCs/>
                <w:color w:val="auto"/>
                <w:kern w:val="0"/>
                <w:sz w:val="24"/>
                <w:szCs w:val="24"/>
                <w:highlight w:val="none"/>
                <w:lang w:val="en-US" w:eastAsia="zh-CN"/>
              </w:rPr>
              <w:t>标志牌</w:t>
            </w:r>
          </w:p>
        </w:tc>
        <w:tc>
          <w:tcPr>
            <w:tcW w:w="4832"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AD6AFB5">
            <w:pPr>
              <w:keepNext w:val="0"/>
              <w:keepLines w:val="0"/>
              <w:pageBreakBefore w:val="0"/>
              <w:widowControl/>
              <w:kinsoku/>
              <w:wordWrap/>
              <w:overflowPunct/>
              <w:topLinePunct w:val="0"/>
              <w:autoSpaceDE/>
              <w:autoSpaceDN/>
              <w:bidi w:val="0"/>
              <w:adjustRightInd/>
              <w:snapToGrid/>
              <w:spacing w:line="400" w:lineRule="atLeast"/>
              <w:jc w:val="left"/>
              <w:textAlignment w:val="center"/>
              <w:rPr>
                <w:rFonts w:hint="default" w:ascii="宋体" w:hAnsi="宋体" w:eastAsia="宋体" w:cs="宋体"/>
                <w:bCs/>
                <w:color w:val="auto"/>
                <w:kern w:val="0"/>
                <w:sz w:val="24"/>
                <w:szCs w:val="24"/>
                <w:highlight w:val="none"/>
                <w:lang w:val="en-US" w:eastAsia="zh-CN"/>
              </w:rPr>
            </w:pPr>
            <w:r>
              <w:rPr>
                <w:rFonts w:hint="eastAsia" w:ascii="宋体" w:hAnsi="宋体" w:eastAsia="宋体" w:cs="宋体"/>
                <w:bCs/>
                <w:color w:val="auto"/>
                <w:kern w:val="0"/>
                <w:sz w:val="24"/>
                <w:szCs w:val="24"/>
                <w:highlight w:val="none"/>
                <w:lang w:val="en-US" w:eastAsia="zh-CN"/>
              </w:rPr>
              <w:t>4m×2m，框架外框方钢6×6、使用3mm厚铁皮1张，直径120mm钢管立柱3个，下面混凝土基础固定50cm×50cm×120cm</w:t>
            </w:r>
          </w:p>
        </w:tc>
        <w:tc>
          <w:tcPr>
            <w:tcW w:w="741"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018AE54">
            <w:pPr>
              <w:keepNext w:val="0"/>
              <w:keepLines w:val="0"/>
              <w:pageBreakBefore w:val="0"/>
              <w:widowControl/>
              <w:kinsoku/>
              <w:wordWrap/>
              <w:overflowPunct/>
              <w:topLinePunct w:val="0"/>
              <w:autoSpaceDE/>
              <w:autoSpaceDN/>
              <w:bidi w:val="0"/>
              <w:adjustRightInd/>
              <w:snapToGrid/>
              <w:spacing w:line="400" w:lineRule="atLeast"/>
              <w:jc w:val="center"/>
              <w:textAlignment w:val="center"/>
              <w:rPr>
                <w:rFonts w:hint="default"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1</w:t>
            </w:r>
          </w:p>
        </w:tc>
        <w:tc>
          <w:tcPr>
            <w:tcW w:w="807"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A1A31EA">
            <w:pPr>
              <w:keepNext w:val="0"/>
              <w:keepLines w:val="0"/>
              <w:pageBreakBefore w:val="0"/>
              <w:widowControl/>
              <w:kinsoku/>
              <w:wordWrap/>
              <w:overflowPunct/>
              <w:topLinePunct w:val="0"/>
              <w:autoSpaceDE/>
              <w:autoSpaceDN/>
              <w:bidi w:val="0"/>
              <w:adjustRightInd/>
              <w:snapToGrid/>
              <w:spacing w:line="400" w:lineRule="atLeast"/>
              <w:jc w:val="center"/>
              <w:textAlignment w:val="center"/>
              <w:rPr>
                <w:rFonts w:hint="default"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个</w:t>
            </w:r>
          </w:p>
        </w:tc>
      </w:tr>
    </w:tbl>
    <w:p w14:paraId="3FCC7D9A">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宋体"/>
          <w:b/>
          <w:bCs/>
          <w:sz w:val="28"/>
          <w:szCs w:val="28"/>
          <w:highlight w:val="none"/>
          <w:lang w:val="en-US" w:eastAsia="zh-CN"/>
        </w:rPr>
      </w:pPr>
    </w:p>
    <w:p w14:paraId="5C449212">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宋体"/>
          <w:b/>
          <w:bCs/>
          <w:sz w:val="28"/>
          <w:szCs w:val="28"/>
          <w:highlight w:val="none"/>
          <w:lang w:val="en-US" w:eastAsia="zh-CN"/>
        </w:rPr>
      </w:pPr>
    </w:p>
    <w:p w14:paraId="66EB3A0E">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bCs/>
          <w:sz w:val="28"/>
          <w:szCs w:val="28"/>
          <w:highlight w:val="none"/>
          <w:lang w:val="en-US" w:eastAsia="zh-CN"/>
        </w:rPr>
        <w:t>二、商务要求：</w:t>
      </w:r>
    </w:p>
    <w:p w14:paraId="40DFC184">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default"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1、</w:t>
      </w:r>
      <w:r>
        <w:rPr>
          <w:rFonts w:hint="default" w:ascii="宋体" w:hAnsi="宋体" w:eastAsia="宋体" w:cs="宋体"/>
          <w:b w:val="0"/>
          <w:bCs w:val="0"/>
          <w:sz w:val="24"/>
          <w:szCs w:val="24"/>
          <w:highlight w:val="none"/>
          <w:lang w:val="en-US" w:eastAsia="zh-CN"/>
        </w:rPr>
        <w:t>供货</w:t>
      </w:r>
      <w:r>
        <w:rPr>
          <w:rFonts w:hint="eastAsia" w:ascii="宋体" w:hAnsi="宋体" w:eastAsia="宋体" w:cs="宋体"/>
          <w:b w:val="0"/>
          <w:bCs w:val="0"/>
          <w:sz w:val="24"/>
          <w:szCs w:val="24"/>
          <w:highlight w:val="none"/>
          <w:lang w:val="en-US" w:eastAsia="zh-CN"/>
        </w:rPr>
        <w:t>时间</w:t>
      </w:r>
      <w:r>
        <w:rPr>
          <w:rFonts w:hint="default" w:ascii="宋体" w:hAnsi="宋体" w:eastAsia="宋体" w:cs="宋体"/>
          <w:b w:val="0"/>
          <w:bCs w:val="0"/>
          <w:sz w:val="24"/>
          <w:szCs w:val="24"/>
          <w:highlight w:val="none"/>
          <w:lang w:val="en-US" w:eastAsia="zh-CN"/>
        </w:rPr>
        <w:t xml:space="preserve"> ：签订合同后 </w:t>
      </w:r>
      <w:r>
        <w:rPr>
          <w:rFonts w:hint="eastAsia" w:ascii="宋体" w:hAnsi="宋体" w:cs="宋体"/>
          <w:b w:val="0"/>
          <w:bCs w:val="0"/>
          <w:sz w:val="24"/>
          <w:szCs w:val="24"/>
          <w:highlight w:val="none"/>
          <w:lang w:val="en-US" w:eastAsia="zh-CN"/>
        </w:rPr>
        <w:t>150</w:t>
      </w:r>
      <w:r>
        <w:rPr>
          <w:rFonts w:hint="default" w:ascii="宋体" w:hAnsi="宋体" w:eastAsia="宋体" w:cs="宋体"/>
          <w:b w:val="0"/>
          <w:bCs w:val="0"/>
          <w:sz w:val="24"/>
          <w:szCs w:val="24"/>
          <w:highlight w:val="none"/>
          <w:lang w:val="en-US" w:eastAsia="zh-CN"/>
        </w:rPr>
        <w:t>天内完成。</w:t>
      </w:r>
      <w:r>
        <w:rPr>
          <w:rFonts w:hint="eastAsia" w:ascii="宋体" w:hAnsi="宋体" w:cs="宋体"/>
          <w:b w:val="0"/>
          <w:bCs w:val="0"/>
          <w:sz w:val="24"/>
          <w:szCs w:val="24"/>
          <w:highlight w:val="none"/>
          <w:lang w:val="en-US" w:eastAsia="zh-CN"/>
        </w:rPr>
        <w:t>（具体以甲乙双方签订合同为准）</w:t>
      </w:r>
    </w:p>
    <w:p w14:paraId="3A3B5CC9">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default"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2、供货</w:t>
      </w:r>
      <w:r>
        <w:rPr>
          <w:rFonts w:hint="default" w:ascii="宋体" w:hAnsi="宋体" w:eastAsia="宋体" w:cs="宋体"/>
          <w:b w:val="0"/>
          <w:bCs w:val="0"/>
          <w:sz w:val="24"/>
          <w:szCs w:val="24"/>
          <w:highlight w:val="none"/>
          <w:lang w:val="en-US" w:eastAsia="zh-CN"/>
        </w:rPr>
        <w:t>地点 ：甲方指定地点</w:t>
      </w:r>
      <w:r>
        <w:rPr>
          <w:rFonts w:hint="eastAsia" w:ascii="宋体" w:hAnsi="宋体" w:eastAsia="宋体" w:cs="宋体"/>
          <w:b w:val="0"/>
          <w:bCs w:val="0"/>
          <w:sz w:val="24"/>
          <w:szCs w:val="24"/>
          <w:highlight w:val="none"/>
          <w:lang w:val="en-US" w:eastAsia="zh-CN"/>
        </w:rPr>
        <w:t>。</w:t>
      </w:r>
    </w:p>
    <w:p w14:paraId="3D943D88">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default"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3、</w:t>
      </w:r>
      <w:r>
        <w:rPr>
          <w:rFonts w:hint="default" w:ascii="宋体" w:hAnsi="宋体" w:eastAsia="宋体" w:cs="宋体"/>
          <w:b w:val="0"/>
          <w:bCs w:val="0"/>
          <w:sz w:val="24"/>
          <w:szCs w:val="24"/>
          <w:highlight w:val="none"/>
          <w:lang w:val="en-US" w:eastAsia="zh-CN"/>
        </w:rPr>
        <w:t>报价要求</w:t>
      </w:r>
    </w:p>
    <w:p w14:paraId="56A27BEA">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本次报价为人民币报价，投标报价应包括：货物本身价格、保险费用、培训费、养护费、包装费、运输费用、二次搬运费、装卸费、损耗、税金费用、自检费、人工费、其他配件费及验收合格前和质保期内发生的一切费用、应当提供的伴随服务/售后服务费用。</w:t>
      </w:r>
    </w:p>
    <w:p w14:paraId="56F4B530">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default"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4、</w:t>
      </w:r>
      <w:r>
        <w:rPr>
          <w:rFonts w:hint="default" w:ascii="宋体" w:hAnsi="宋体" w:eastAsia="宋体" w:cs="宋体"/>
          <w:b w:val="0"/>
          <w:bCs w:val="0"/>
          <w:sz w:val="24"/>
          <w:szCs w:val="24"/>
          <w:highlight w:val="none"/>
          <w:lang w:val="en-US" w:eastAsia="zh-CN"/>
        </w:rPr>
        <w:t>质</w:t>
      </w:r>
      <w:r>
        <w:rPr>
          <w:rFonts w:hint="eastAsia" w:ascii="宋体" w:hAnsi="宋体" w:eastAsia="宋体" w:cs="宋体"/>
          <w:b w:val="0"/>
          <w:bCs w:val="0"/>
          <w:sz w:val="24"/>
          <w:szCs w:val="24"/>
          <w:highlight w:val="none"/>
          <w:lang w:val="en-US" w:eastAsia="zh-CN"/>
        </w:rPr>
        <w:t>量</w:t>
      </w:r>
      <w:r>
        <w:rPr>
          <w:rFonts w:hint="default" w:ascii="宋体" w:hAnsi="宋体" w:eastAsia="宋体" w:cs="宋体"/>
          <w:b w:val="0"/>
          <w:bCs w:val="0"/>
          <w:sz w:val="24"/>
          <w:szCs w:val="24"/>
          <w:highlight w:val="none"/>
          <w:lang w:val="en-US" w:eastAsia="zh-CN"/>
        </w:rPr>
        <w:t>要求</w:t>
      </w:r>
    </w:p>
    <w:p w14:paraId="66D9D6A6">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（1）</w:t>
      </w:r>
      <w:r>
        <w:rPr>
          <w:rFonts w:hint="eastAsia" w:ascii="宋体" w:hAnsi="宋体" w:cs="宋体"/>
          <w:b w:val="0"/>
          <w:bCs w:val="0"/>
          <w:sz w:val="24"/>
          <w:szCs w:val="24"/>
          <w:highlight w:val="none"/>
          <w:lang w:val="en-US" w:eastAsia="zh-CN"/>
        </w:rPr>
        <w:t>提供的树苗必须为合格苗，</w:t>
      </w:r>
      <w:r>
        <w:rPr>
          <w:rFonts w:hint="eastAsia" w:ascii="宋体" w:hAnsi="宋体" w:eastAsia="宋体" w:cs="宋体"/>
          <w:b w:val="0"/>
          <w:bCs w:val="0"/>
          <w:sz w:val="24"/>
          <w:szCs w:val="24"/>
          <w:highlight w:val="none"/>
          <w:lang w:val="en-US" w:eastAsia="zh-CN"/>
        </w:rPr>
        <w:t>种植成活率应在</w:t>
      </w:r>
      <w:r>
        <w:rPr>
          <w:rFonts w:hint="eastAsia" w:ascii="宋体" w:hAnsi="宋体" w:cs="宋体"/>
          <w:b w:val="0"/>
          <w:bCs w:val="0"/>
          <w:sz w:val="24"/>
          <w:szCs w:val="24"/>
          <w:highlight w:val="none"/>
          <w:lang w:val="en-US" w:eastAsia="zh-CN"/>
        </w:rPr>
        <w:t>75</w:t>
      </w:r>
      <w:r>
        <w:rPr>
          <w:rFonts w:hint="eastAsia" w:ascii="宋体" w:hAnsi="宋体" w:eastAsia="宋体" w:cs="宋体"/>
          <w:b w:val="0"/>
          <w:bCs w:val="0"/>
          <w:sz w:val="24"/>
          <w:szCs w:val="24"/>
          <w:highlight w:val="none"/>
          <w:lang w:val="en-US" w:eastAsia="zh-CN"/>
        </w:rPr>
        <w:t>％以上</w:t>
      </w:r>
      <w:r>
        <w:rPr>
          <w:rFonts w:hint="eastAsia" w:ascii="宋体" w:hAnsi="宋体" w:cs="宋体"/>
          <w:b w:val="0"/>
          <w:bCs w:val="0"/>
          <w:sz w:val="24"/>
          <w:szCs w:val="24"/>
          <w:highlight w:val="none"/>
          <w:lang w:val="en-US" w:eastAsia="zh-CN"/>
        </w:rPr>
        <w:t>，</w:t>
      </w:r>
      <w:r>
        <w:rPr>
          <w:rFonts w:hint="eastAsia" w:ascii="宋体" w:hAnsi="宋体" w:eastAsia="宋体" w:cs="宋体"/>
          <w:b w:val="0"/>
          <w:bCs w:val="0"/>
          <w:sz w:val="24"/>
          <w:szCs w:val="24"/>
          <w:highlight w:val="none"/>
          <w:lang w:val="en-US" w:eastAsia="zh-CN"/>
        </w:rPr>
        <w:t>如</w:t>
      </w:r>
      <w:r>
        <w:rPr>
          <w:rFonts w:hint="eastAsia" w:ascii="宋体" w:hAnsi="宋体" w:cs="宋体"/>
          <w:b w:val="0"/>
          <w:bCs w:val="0"/>
          <w:sz w:val="24"/>
          <w:szCs w:val="24"/>
          <w:highlight w:val="none"/>
          <w:lang w:val="en-US" w:eastAsia="zh-CN"/>
        </w:rPr>
        <w:t>因</w:t>
      </w:r>
      <w:r>
        <w:rPr>
          <w:rFonts w:hint="eastAsia" w:ascii="宋体" w:hAnsi="宋体" w:eastAsia="宋体" w:cs="宋体"/>
          <w:b w:val="0"/>
          <w:bCs w:val="0"/>
          <w:sz w:val="24"/>
          <w:szCs w:val="24"/>
          <w:highlight w:val="none"/>
          <w:lang w:val="en-US" w:eastAsia="zh-CN"/>
        </w:rPr>
        <w:t>苗木质量原因</w:t>
      </w:r>
      <w:r>
        <w:rPr>
          <w:rFonts w:hint="eastAsia" w:ascii="宋体" w:hAnsi="宋体" w:cs="宋体"/>
          <w:b w:val="0"/>
          <w:bCs w:val="0"/>
          <w:sz w:val="24"/>
          <w:szCs w:val="24"/>
          <w:highlight w:val="none"/>
          <w:lang w:val="en-US" w:eastAsia="zh-CN"/>
        </w:rPr>
        <w:t>造成</w:t>
      </w:r>
      <w:r>
        <w:rPr>
          <w:rFonts w:hint="eastAsia" w:ascii="宋体" w:hAnsi="宋体" w:eastAsia="宋体" w:cs="宋体"/>
          <w:b w:val="0"/>
          <w:bCs w:val="0"/>
          <w:sz w:val="24"/>
          <w:szCs w:val="24"/>
          <w:highlight w:val="none"/>
          <w:lang w:val="en-US" w:eastAsia="zh-CN"/>
        </w:rPr>
        <w:t>成活率未达标进行一次免费补植</w:t>
      </w:r>
      <w:r>
        <w:rPr>
          <w:rFonts w:hint="eastAsia" w:ascii="宋体" w:hAnsi="宋体" w:cs="宋体"/>
          <w:b w:val="0"/>
          <w:bCs w:val="0"/>
          <w:sz w:val="24"/>
          <w:szCs w:val="24"/>
          <w:highlight w:val="none"/>
          <w:lang w:val="en-US" w:eastAsia="zh-CN"/>
        </w:rPr>
        <w:t>。</w:t>
      </w:r>
    </w:p>
    <w:p w14:paraId="2A041E66">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default"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（2）</w:t>
      </w:r>
      <w:r>
        <w:rPr>
          <w:rFonts w:hint="default" w:ascii="宋体" w:hAnsi="宋体" w:eastAsia="宋体" w:cs="宋体"/>
          <w:b w:val="0"/>
          <w:bCs w:val="0"/>
          <w:sz w:val="24"/>
          <w:szCs w:val="24"/>
          <w:highlight w:val="none"/>
          <w:lang w:val="en-US" w:eastAsia="zh-CN"/>
        </w:rPr>
        <w:t>质量保修期：</w:t>
      </w:r>
      <w:r>
        <w:rPr>
          <w:rFonts w:hint="eastAsia" w:ascii="宋体" w:hAnsi="宋体" w:eastAsia="宋体" w:cs="宋体"/>
          <w:b w:val="0"/>
          <w:bCs w:val="0"/>
          <w:sz w:val="24"/>
          <w:szCs w:val="24"/>
          <w:highlight w:val="none"/>
          <w:lang w:val="en-US" w:eastAsia="zh-CN"/>
        </w:rPr>
        <w:t>1</w:t>
      </w:r>
      <w:r>
        <w:rPr>
          <w:rFonts w:hint="default" w:ascii="宋体" w:hAnsi="宋体" w:eastAsia="宋体" w:cs="宋体"/>
          <w:b w:val="0"/>
          <w:bCs w:val="0"/>
          <w:sz w:val="24"/>
          <w:szCs w:val="24"/>
          <w:highlight w:val="none"/>
          <w:lang w:val="en-US" w:eastAsia="zh-CN"/>
        </w:rPr>
        <w:t xml:space="preserve"> 年，保修期内供应商免费提供保修服务。</w:t>
      </w:r>
    </w:p>
    <w:p w14:paraId="69AE065B">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default"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（3）</w:t>
      </w:r>
      <w:r>
        <w:rPr>
          <w:rFonts w:hint="default" w:ascii="宋体" w:hAnsi="宋体" w:eastAsia="宋体" w:cs="宋体"/>
          <w:b w:val="0"/>
          <w:bCs w:val="0"/>
          <w:sz w:val="24"/>
          <w:szCs w:val="24"/>
          <w:highlight w:val="none"/>
          <w:lang w:val="en-US" w:eastAsia="zh-CN"/>
        </w:rPr>
        <w:t>所供货物质量如达不到甲方质量要求的，必须按甲方要求更换，更换至甲方满意为止。</w:t>
      </w:r>
    </w:p>
    <w:p w14:paraId="78A19DAC">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default"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（4）</w:t>
      </w:r>
      <w:r>
        <w:rPr>
          <w:rFonts w:hint="default" w:ascii="宋体" w:hAnsi="宋体" w:eastAsia="宋体" w:cs="宋体"/>
          <w:b w:val="0"/>
          <w:bCs w:val="0"/>
          <w:sz w:val="24"/>
          <w:szCs w:val="24"/>
          <w:highlight w:val="none"/>
          <w:lang w:val="en-US" w:eastAsia="zh-CN"/>
        </w:rPr>
        <w:t>供应方在交付货物的同时应提供国家规定的检验合格证明等文件。</w:t>
      </w:r>
    </w:p>
    <w:p w14:paraId="43CB432B">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default"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5、</w:t>
      </w:r>
      <w:r>
        <w:rPr>
          <w:rFonts w:hint="default" w:ascii="宋体" w:hAnsi="宋体" w:eastAsia="宋体" w:cs="宋体"/>
          <w:b w:val="0"/>
          <w:bCs w:val="0"/>
          <w:sz w:val="24"/>
          <w:szCs w:val="24"/>
          <w:highlight w:val="none"/>
          <w:lang w:val="en-US" w:eastAsia="zh-CN"/>
        </w:rPr>
        <w:t>售后</w:t>
      </w:r>
      <w:r>
        <w:rPr>
          <w:rFonts w:hint="eastAsia" w:ascii="宋体" w:hAnsi="宋体" w:eastAsia="宋体" w:cs="宋体"/>
          <w:b w:val="0"/>
          <w:bCs w:val="0"/>
          <w:sz w:val="24"/>
          <w:szCs w:val="24"/>
          <w:highlight w:val="none"/>
          <w:lang w:val="en-US" w:eastAsia="zh-CN"/>
        </w:rPr>
        <w:t>要求</w:t>
      </w:r>
    </w:p>
    <w:p w14:paraId="7956A72C">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default"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乙方交付的全部货物，均应采用本行业通用的方式进行包装。没有相关规定的，应当采取足以保护货物的包装方式，且该包装应符合国家有关包装的法律、法规的规定。如有必要，包装应适用于远距离运输、防潮、防震、防锈和防粗暴装卸，确保货物安全无损地运抵现场。由于包装不善所引起的产品损毁、损坏和损失等一切风险均由乙方承担。6、</w:t>
      </w:r>
      <w:r>
        <w:rPr>
          <w:rFonts w:hint="default" w:ascii="宋体" w:hAnsi="宋体" w:eastAsia="宋体" w:cs="宋体"/>
          <w:b w:val="0"/>
          <w:bCs w:val="0"/>
          <w:sz w:val="24"/>
          <w:szCs w:val="24"/>
          <w:highlight w:val="none"/>
          <w:lang w:val="en-US" w:eastAsia="zh-CN"/>
        </w:rPr>
        <w:t>验收</w:t>
      </w:r>
    </w:p>
    <w:p w14:paraId="31A003B0">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default"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（1）</w:t>
      </w:r>
      <w:r>
        <w:rPr>
          <w:rFonts w:hint="default" w:ascii="宋体" w:hAnsi="宋体" w:eastAsia="宋体" w:cs="宋体"/>
          <w:b w:val="0"/>
          <w:bCs w:val="0"/>
          <w:sz w:val="24"/>
          <w:szCs w:val="24"/>
          <w:highlight w:val="none"/>
          <w:lang w:val="en-US" w:eastAsia="zh-CN"/>
        </w:rPr>
        <w:t>货物到达现场后，供应商应在使用单位人员在场情况下当面共同清点、检查，作出检查记录，双方签字确认。</w:t>
      </w:r>
    </w:p>
    <w:p w14:paraId="718E0ECC">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default"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（2）</w:t>
      </w:r>
      <w:r>
        <w:rPr>
          <w:rFonts w:hint="default" w:ascii="宋体" w:hAnsi="宋体" w:eastAsia="宋体" w:cs="宋体"/>
          <w:b w:val="0"/>
          <w:bCs w:val="0"/>
          <w:sz w:val="24"/>
          <w:szCs w:val="24"/>
          <w:highlight w:val="none"/>
          <w:lang w:val="en-US" w:eastAsia="zh-CN"/>
        </w:rPr>
        <w:t>供应商提供的货物未达到</w:t>
      </w:r>
      <w:r>
        <w:rPr>
          <w:rFonts w:hint="eastAsia" w:ascii="宋体" w:hAnsi="宋体" w:eastAsia="宋体" w:cs="宋体"/>
          <w:b w:val="0"/>
          <w:bCs w:val="0"/>
          <w:sz w:val="24"/>
          <w:szCs w:val="24"/>
          <w:highlight w:val="none"/>
          <w:lang w:val="en-US" w:eastAsia="zh-CN"/>
        </w:rPr>
        <w:t>磋商</w:t>
      </w:r>
      <w:r>
        <w:rPr>
          <w:rFonts w:hint="default" w:ascii="宋体" w:hAnsi="宋体" w:eastAsia="宋体" w:cs="宋体"/>
          <w:b w:val="0"/>
          <w:bCs w:val="0"/>
          <w:sz w:val="24"/>
          <w:szCs w:val="24"/>
          <w:highlight w:val="none"/>
          <w:lang w:val="en-US" w:eastAsia="zh-CN"/>
        </w:rPr>
        <w:t>文件规定要求，且对采购人造成损失的，由供应商承担一切责任，并赔偿所造成的损失。</w:t>
      </w:r>
    </w:p>
    <w:p w14:paraId="758518CB">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default"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7、</w:t>
      </w:r>
      <w:r>
        <w:rPr>
          <w:rFonts w:hint="default" w:ascii="宋体" w:hAnsi="宋体" w:eastAsia="宋体" w:cs="宋体"/>
          <w:b w:val="0"/>
          <w:bCs w:val="0"/>
          <w:sz w:val="24"/>
          <w:szCs w:val="24"/>
          <w:highlight w:val="none"/>
          <w:lang w:val="en-US" w:eastAsia="zh-CN"/>
        </w:rPr>
        <w:t>付款方式</w:t>
      </w:r>
    </w:p>
    <w:p w14:paraId="6F8DF4F5">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以甲乙双方签定的合同为准。</w:t>
      </w:r>
    </w:p>
    <w:p w14:paraId="75D75197">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default"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8、</w:t>
      </w:r>
      <w:r>
        <w:rPr>
          <w:rFonts w:hint="default" w:ascii="宋体" w:hAnsi="宋体" w:eastAsia="宋体" w:cs="宋体"/>
          <w:b w:val="0"/>
          <w:bCs w:val="0"/>
          <w:sz w:val="24"/>
          <w:szCs w:val="24"/>
          <w:highlight w:val="none"/>
          <w:lang w:val="en-US" w:eastAsia="zh-CN"/>
        </w:rPr>
        <w:t>知识产权</w:t>
      </w:r>
    </w:p>
    <w:p w14:paraId="0808C28C">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采购人在中华人民共和国境内使用投标人提供的货物及服务时免受第三方提出的侵犯其专利权或其它知识产权的起诉。如果第三方提出侵权指控，中标人应承担由此而引起的一切法律责任和费用。</w:t>
      </w:r>
    </w:p>
    <w:p w14:paraId="2238E402">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default"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9、</w:t>
      </w:r>
      <w:r>
        <w:rPr>
          <w:rFonts w:hint="default" w:ascii="宋体" w:hAnsi="宋体" w:eastAsia="宋体" w:cs="宋体"/>
          <w:b w:val="0"/>
          <w:bCs w:val="0"/>
          <w:sz w:val="24"/>
          <w:szCs w:val="24"/>
          <w:highlight w:val="none"/>
          <w:lang w:val="en-US" w:eastAsia="zh-CN"/>
        </w:rPr>
        <w:t>其他</w:t>
      </w:r>
    </w:p>
    <w:p w14:paraId="4473A671">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default"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（1）</w:t>
      </w:r>
      <w:r>
        <w:rPr>
          <w:rFonts w:hint="default" w:ascii="宋体" w:hAnsi="宋体" w:eastAsia="宋体" w:cs="宋体"/>
          <w:b w:val="0"/>
          <w:bCs w:val="0"/>
          <w:sz w:val="24"/>
          <w:szCs w:val="24"/>
          <w:highlight w:val="none"/>
          <w:lang w:val="en-US" w:eastAsia="zh-CN"/>
        </w:rPr>
        <w:t>投标人必须在</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中对以上条款和服务承诺明确列出，承诺内容必须达到本篇及</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其他条款的要求。</w:t>
      </w:r>
    </w:p>
    <w:p w14:paraId="7C656468">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default"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（2）成交</w:t>
      </w:r>
      <w:r>
        <w:rPr>
          <w:rFonts w:hint="default" w:ascii="宋体" w:hAnsi="宋体" w:eastAsia="宋体" w:cs="宋体"/>
          <w:b w:val="0"/>
          <w:bCs w:val="0"/>
          <w:sz w:val="24"/>
          <w:szCs w:val="24"/>
          <w:highlight w:val="none"/>
          <w:lang w:val="en-US" w:eastAsia="zh-CN"/>
        </w:rPr>
        <w:t>人与采购人签订《协议》后，须与用户方签订《货物采购供应合同》（包</w:t>
      </w:r>
    </w:p>
    <w:p w14:paraId="5532932B">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括供货范围、需求数量、单价等），明确具体供货数量、供货时间、送达地点等内容。</w:t>
      </w:r>
    </w:p>
    <w:p w14:paraId="0F865C1D">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default"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（3）</w:t>
      </w:r>
      <w:r>
        <w:rPr>
          <w:rFonts w:hint="default" w:ascii="宋体" w:hAnsi="宋体" w:eastAsia="宋体" w:cs="宋体"/>
          <w:b w:val="0"/>
          <w:bCs w:val="0"/>
          <w:sz w:val="24"/>
          <w:szCs w:val="24"/>
          <w:highlight w:val="none"/>
          <w:lang w:val="en-US" w:eastAsia="zh-CN"/>
        </w:rPr>
        <w:t>其他未尽事宜由供需双方在采购合同中详细约定。</w:t>
      </w:r>
    </w:p>
    <w:p w14:paraId="5FF0EA2E">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default"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（4）</w:t>
      </w:r>
      <w:r>
        <w:rPr>
          <w:rFonts w:hint="default" w:ascii="宋体" w:hAnsi="宋体" w:eastAsia="宋体" w:cs="宋体"/>
          <w:b w:val="0"/>
          <w:bCs w:val="0"/>
          <w:sz w:val="24"/>
          <w:szCs w:val="24"/>
          <w:highlight w:val="none"/>
          <w:lang w:val="en-US" w:eastAsia="zh-CN"/>
        </w:rPr>
        <w:t>若供应商不能按</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规定的交货期正常交货，采购方有权终止采购合</w:t>
      </w:r>
    </w:p>
    <w:p w14:paraId="2CD3F086">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同，并将相关情况上报给采购计划主管部门，取消其</w:t>
      </w:r>
      <w:r>
        <w:rPr>
          <w:rFonts w:hint="eastAsia" w:ascii="宋体" w:hAnsi="宋体" w:eastAsia="宋体" w:cs="宋体"/>
          <w:b w:val="0"/>
          <w:bCs w:val="0"/>
          <w:sz w:val="24"/>
          <w:szCs w:val="24"/>
          <w:highlight w:val="none"/>
          <w:lang w:val="en-US" w:eastAsia="zh-CN"/>
        </w:rPr>
        <w:t>成交</w:t>
      </w:r>
      <w:r>
        <w:rPr>
          <w:rFonts w:hint="default" w:ascii="宋体" w:hAnsi="宋体" w:eastAsia="宋体" w:cs="宋体"/>
          <w:b w:val="0"/>
          <w:bCs w:val="0"/>
          <w:sz w:val="24"/>
          <w:szCs w:val="24"/>
          <w:highlight w:val="none"/>
          <w:lang w:val="en-US" w:eastAsia="zh-CN"/>
        </w:rPr>
        <w:t>资格。</w:t>
      </w:r>
    </w:p>
    <w:p w14:paraId="76F9C69E">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default"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（5）</w:t>
      </w:r>
      <w:r>
        <w:rPr>
          <w:rFonts w:hint="default" w:ascii="宋体" w:hAnsi="宋体" w:eastAsia="宋体" w:cs="宋体"/>
          <w:b w:val="0"/>
          <w:bCs w:val="0"/>
          <w:sz w:val="24"/>
          <w:szCs w:val="24"/>
          <w:highlight w:val="none"/>
          <w:lang w:val="en-US" w:eastAsia="zh-CN"/>
        </w:rPr>
        <w:t>其他未尽事宜由供需双方在采购合同中详细约定。</w:t>
      </w:r>
    </w:p>
    <w:p w14:paraId="26124B80">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宋体"/>
          <w:b/>
          <w:bCs/>
          <w:sz w:val="24"/>
          <w:szCs w:val="24"/>
          <w:highlight w:val="none"/>
          <w:lang w:val="en-US" w:eastAsia="zh-CN"/>
        </w:rPr>
      </w:pPr>
    </w:p>
    <w:p w14:paraId="638E9AB0">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宋体"/>
          <w:b/>
          <w:bCs/>
          <w:sz w:val="24"/>
          <w:szCs w:val="24"/>
          <w:highlight w:val="none"/>
          <w:lang w:val="en-US" w:eastAsia="zh-CN"/>
        </w:rPr>
      </w:pPr>
    </w:p>
    <w:p w14:paraId="5B6FB0E0">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宋体"/>
          <w:b/>
          <w:bCs/>
          <w:sz w:val="24"/>
          <w:szCs w:val="24"/>
          <w:highlight w:val="none"/>
          <w:lang w:val="en-US" w:eastAsia="zh-CN"/>
        </w:rPr>
      </w:pPr>
    </w:p>
    <w:p w14:paraId="07F26125">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宋体"/>
          <w:b/>
          <w:bCs/>
          <w:sz w:val="24"/>
          <w:szCs w:val="24"/>
          <w:highlight w:val="none"/>
          <w:lang w:val="en-US" w:eastAsia="zh-CN"/>
        </w:rPr>
      </w:pPr>
    </w:p>
    <w:p w14:paraId="23DD5293">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宋体"/>
          <w:b/>
          <w:bCs/>
          <w:sz w:val="24"/>
          <w:szCs w:val="24"/>
          <w:highlight w:val="none"/>
          <w:lang w:val="en-US" w:eastAsia="zh-CN"/>
        </w:rPr>
      </w:pPr>
    </w:p>
    <w:p w14:paraId="1F6CCB03">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宋体"/>
          <w:b/>
          <w:bCs/>
          <w:sz w:val="24"/>
          <w:szCs w:val="24"/>
          <w:highlight w:val="none"/>
          <w:lang w:val="en-US" w:eastAsia="zh-CN"/>
        </w:rPr>
      </w:pPr>
    </w:p>
    <w:p w14:paraId="1EEE8F5B">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宋体"/>
          <w:b/>
          <w:bCs/>
          <w:sz w:val="24"/>
          <w:szCs w:val="24"/>
          <w:highlight w:val="none"/>
          <w:lang w:val="en-US" w:eastAsia="zh-CN"/>
        </w:rPr>
      </w:pPr>
    </w:p>
    <w:p w14:paraId="70D1EDEB">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宋体"/>
          <w:b/>
          <w:bCs/>
          <w:sz w:val="24"/>
          <w:szCs w:val="24"/>
          <w:highlight w:val="none"/>
          <w:lang w:val="en-US" w:eastAsia="zh-CN"/>
        </w:rPr>
      </w:pPr>
    </w:p>
    <w:p w14:paraId="363B2703">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宋体"/>
          <w:b/>
          <w:bCs/>
          <w:sz w:val="24"/>
          <w:szCs w:val="24"/>
          <w:highlight w:val="none"/>
          <w:lang w:val="en-US" w:eastAsia="zh-CN"/>
        </w:rPr>
      </w:pPr>
    </w:p>
    <w:p w14:paraId="669E165D">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宋体"/>
          <w:b/>
          <w:bCs/>
          <w:sz w:val="24"/>
          <w:szCs w:val="24"/>
          <w:highlight w:val="none"/>
          <w:lang w:val="en-US" w:eastAsia="zh-CN"/>
        </w:rPr>
      </w:pPr>
    </w:p>
    <w:p w14:paraId="7852E470">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宋体"/>
          <w:b/>
          <w:bCs/>
          <w:sz w:val="24"/>
          <w:szCs w:val="24"/>
          <w:highlight w:val="none"/>
          <w:lang w:val="en-US" w:eastAsia="zh-CN"/>
        </w:rPr>
      </w:pPr>
    </w:p>
    <w:p w14:paraId="1BE351A7">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宋体"/>
          <w:b/>
          <w:bCs/>
          <w:sz w:val="24"/>
          <w:szCs w:val="24"/>
          <w:highlight w:val="none"/>
          <w:lang w:val="en-US" w:eastAsia="zh-CN"/>
        </w:rPr>
      </w:pPr>
    </w:p>
    <w:p w14:paraId="033E5250">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宋体"/>
          <w:b/>
          <w:bCs/>
          <w:sz w:val="24"/>
          <w:szCs w:val="24"/>
          <w:highlight w:val="none"/>
          <w:lang w:val="en-US" w:eastAsia="zh-CN"/>
        </w:rPr>
      </w:pPr>
    </w:p>
    <w:p w14:paraId="2C701766">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宋体"/>
          <w:b/>
          <w:bCs/>
          <w:sz w:val="24"/>
          <w:szCs w:val="24"/>
          <w:highlight w:val="none"/>
          <w:lang w:val="en-US" w:eastAsia="zh-CN"/>
        </w:rPr>
      </w:pPr>
    </w:p>
    <w:p w14:paraId="0B8C6B88">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宋体"/>
          <w:b/>
          <w:bCs/>
          <w:sz w:val="24"/>
          <w:szCs w:val="24"/>
          <w:highlight w:val="none"/>
          <w:lang w:val="en-US" w:eastAsia="zh-CN"/>
        </w:rPr>
      </w:pPr>
    </w:p>
    <w:p w14:paraId="70FB82AA">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宋体"/>
          <w:b/>
          <w:bCs/>
          <w:sz w:val="24"/>
          <w:szCs w:val="24"/>
          <w:highlight w:val="none"/>
          <w:lang w:val="en-US" w:eastAsia="zh-CN"/>
        </w:rPr>
      </w:pPr>
    </w:p>
    <w:p w14:paraId="46F069E3">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宋体"/>
          <w:b/>
          <w:bCs/>
          <w:sz w:val="24"/>
          <w:szCs w:val="24"/>
          <w:highlight w:val="none"/>
          <w:lang w:val="en-US" w:eastAsia="zh-CN"/>
        </w:rPr>
      </w:pPr>
    </w:p>
    <w:p w14:paraId="08664EBD">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宋体"/>
          <w:b/>
          <w:bCs/>
          <w:sz w:val="24"/>
          <w:szCs w:val="24"/>
          <w:highlight w:val="none"/>
          <w:lang w:val="en-US" w:eastAsia="zh-CN"/>
        </w:rPr>
      </w:pPr>
    </w:p>
    <w:p w14:paraId="61871151">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宋体"/>
          <w:b/>
          <w:bCs/>
          <w:sz w:val="24"/>
          <w:szCs w:val="24"/>
          <w:highlight w:val="none"/>
          <w:lang w:val="en-US" w:eastAsia="zh-CN"/>
        </w:rPr>
      </w:pPr>
    </w:p>
    <w:p w14:paraId="04433A89">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宋体"/>
          <w:b/>
          <w:bCs/>
          <w:sz w:val="24"/>
          <w:szCs w:val="24"/>
          <w:highlight w:val="none"/>
          <w:lang w:val="en-US" w:eastAsia="zh-CN"/>
        </w:rPr>
      </w:pPr>
    </w:p>
    <w:p w14:paraId="6C53ED4E">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宋体"/>
          <w:b/>
          <w:bCs/>
          <w:sz w:val="24"/>
          <w:szCs w:val="24"/>
          <w:highlight w:val="none"/>
          <w:lang w:val="en-US" w:eastAsia="zh-CN"/>
        </w:rPr>
      </w:pPr>
    </w:p>
    <w:p w14:paraId="69E8E267">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宋体"/>
          <w:b/>
          <w:bCs/>
          <w:sz w:val="24"/>
          <w:szCs w:val="24"/>
          <w:highlight w:val="none"/>
          <w:lang w:val="en-US" w:eastAsia="zh-CN"/>
        </w:rPr>
      </w:pPr>
    </w:p>
    <w:p w14:paraId="7F5F07BC">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宋体"/>
          <w:b/>
          <w:bCs/>
          <w:sz w:val="24"/>
          <w:szCs w:val="24"/>
          <w:highlight w:val="none"/>
          <w:lang w:val="en-US" w:eastAsia="zh-CN"/>
        </w:rPr>
      </w:pPr>
    </w:p>
    <w:p w14:paraId="47B4615A">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宋体"/>
          <w:b/>
          <w:bCs/>
          <w:sz w:val="24"/>
          <w:szCs w:val="24"/>
          <w:highlight w:val="none"/>
          <w:lang w:val="en-US" w:eastAsia="zh-CN"/>
        </w:rPr>
      </w:pPr>
    </w:p>
    <w:p w14:paraId="571F3192">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宋体"/>
          <w:b/>
          <w:bCs/>
          <w:sz w:val="24"/>
          <w:szCs w:val="24"/>
          <w:highlight w:val="none"/>
          <w:lang w:val="en-US" w:eastAsia="zh-CN"/>
        </w:rPr>
      </w:pPr>
    </w:p>
    <w:p w14:paraId="265446BC">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宋体"/>
          <w:b/>
          <w:bCs/>
          <w:sz w:val="24"/>
          <w:szCs w:val="24"/>
          <w:highlight w:val="none"/>
          <w:lang w:val="en-US" w:eastAsia="zh-CN"/>
        </w:rPr>
      </w:pPr>
    </w:p>
    <w:p w14:paraId="51B954F2">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b/>
          <w:bCs/>
          <w:sz w:val="36"/>
          <w:szCs w:val="36"/>
          <w:highlight w:val="none"/>
          <w:lang w:val="en-US" w:eastAsia="zh-CN"/>
        </w:rPr>
      </w:pPr>
      <w:r>
        <w:rPr>
          <w:rFonts w:hint="eastAsia" w:ascii="宋体" w:hAnsi="宋体" w:eastAsia="宋体" w:cs="宋体"/>
          <w:b/>
          <w:bCs/>
          <w:sz w:val="36"/>
          <w:szCs w:val="36"/>
          <w:highlight w:val="none"/>
          <w:lang w:val="en-US" w:eastAsia="zh-CN"/>
        </w:rPr>
        <w:t>第五章 合同条款及格式</w:t>
      </w:r>
    </w:p>
    <w:p w14:paraId="0D65577E">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（本合同为合同样稿，最终稿由供需双方协商后确定）</w:t>
      </w:r>
    </w:p>
    <w:p w14:paraId="1AC987BF">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一 合同协议书</w:t>
      </w:r>
    </w:p>
    <w:p w14:paraId="6FD9ABD2">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合同名称          编号</w:t>
      </w:r>
    </w:p>
    <w:p w14:paraId="7189544B">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甲    方：                                       乙    方：</w:t>
      </w:r>
    </w:p>
    <w:p w14:paraId="64C2BDB3">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电    话：                                       电    话：</w:t>
      </w:r>
    </w:p>
    <w:p w14:paraId="6C22AAF3">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住    所：                                       住    所：</w:t>
      </w:r>
    </w:p>
    <w:p w14:paraId="371E3B78">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ab/>
      </w:r>
      <w:r>
        <w:rPr>
          <w:rFonts w:hint="eastAsia" w:ascii="宋体" w:hAnsi="宋体" w:eastAsia="宋体" w:cs="宋体"/>
          <w:b w:val="0"/>
          <w:bCs w:val="0"/>
          <w:sz w:val="24"/>
          <w:szCs w:val="24"/>
          <w:highlight w:val="none"/>
          <w:lang w:val="en-US" w:eastAsia="zh-CN"/>
        </w:rPr>
        <w:t>（买方）的（项目名称） 中所需（产品名称）经竞争性磋商采购，确定（卖方）为成交人。 根据《中华人民共和国民法典》，买卖双方同意按照下述的条款和条件，签署本合同。</w:t>
      </w:r>
    </w:p>
    <w:p w14:paraId="5CB42A7E">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1、本合同文件</w:t>
      </w:r>
    </w:p>
    <w:p w14:paraId="4A838785">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下列每一文件均应作为合同的组成部分进行阅读和解释：</w:t>
      </w:r>
    </w:p>
    <w:p w14:paraId="492B0D91">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（1）磋商文件</w:t>
      </w:r>
    </w:p>
    <w:p w14:paraId="28D29781">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（2）响应文件</w:t>
      </w:r>
    </w:p>
    <w:p w14:paraId="3970ECE7">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（3）成交通知书</w:t>
      </w:r>
    </w:p>
    <w:p w14:paraId="48957973">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（4）经双方确认进入合同的其它文件、补充条款或说明</w:t>
      </w:r>
    </w:p>
    <w:p w14:paraId="798EB5A0">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2、采购标的、数量、质量要求</w:t>
      </w:r>
    </w:p>
    <w:p w14:paraId="32E71A8F">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3、合同总价</w:t>
      </w:r>
    </w:p>
    <w:p w14:paraId="2B2DD873">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合同总价为</w:t>
      </w:r>
      <w:r>
        <w:rPr>
          <w:rFonts w:hint="eastAsia" w:ascii="宋体" w:hAnsi="宋体" w:eastAsia="宋体" w:cs="宋体"/>
          <w:b w:val="0"/>
          <w:bCs w:val="0"/>
          <w:sz w:val="24"/>
          <w:szCs w:val="24"/>
          <w:highlight w:val="none"/>
          <w:u w:val="single"/>
          <w:lang w:val="en-US" w:eastAsia="zh-CN"/>
        </w:rPr>
        <w:t xml:space="preserve">         </w:t>
      </w:r>
      <w:r>
        <w:rPr>
          <w:rFonts w:hint="eastAsia" w:ascii="宋体" w:hAnsi="宋体" w:eastAsia="宋体" w:cs="宋体"/>
          <w:b w:val="0"/>
          <w:bCs w:val="0"/>
          <w:sz w:val="24"/>
          <w:szCs w:val="24"/>
          <w:highlight w:val="none"/>
          <w:lang w:val="en-US" w:eastAsia="zh-CN"/>
        </w:rPr>
        <w:t>元人民币。</w:t>
      </w:r>
    </w:p>
    <w:p w14:paraId="374156C1">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4、付款方式：以甲乙双方签定的合同为准。</w:t>
      </w:r>
    </w:p>
    <w:p w14:paraId="5CA874AE">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5、合同供货（服务）期限及地点和方式</w:t>
      </w:r>
    </w:p>
    <w:p w14:paraId="386AAD5B">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6、验收要求及违约责任</w:t>
      </w:r>
    </w:p>
    <w:p w14:paraId="378CAD30">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7、解决争议方法</w:t>
      </w:r>
    </w:p>
    <w:p w14:paraId="372F36E7">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8、合同的生效</w:t>
      </w:r>
    </w:p>
    <w:p w14:paraId="1B0874F2">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本合同自双方法定代表人或授权代表人签字并加盖公章或合同章后生效。</w:t>
      </w:r>
    </w:p>
    <w:p w14:paraId="6DCCE9D9">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本合同一式</w:t>
      </w:r>
      <w:r>
        <w:rPr>
          <w:rFonts w:hint="eastAsia" w:ascii="宋体" w:hAnsi="宋体" w:eastAsia="宋体" w:cs="宋体"/>
          <w:b w:val="0"/>
          <w:bCs w:val="0"/>
          <w:sz w:val="24"/>
          <w:szCs w:val="24"/>
          <w:highlight w:val="none"/>
          <w:u w:val="single"/>
          <w:lang w:val="en-US" w:eastAsia="zh-CN"/>
        </w:rPr>
        <w:t xml:space="preserve">    </w:t>
      </w:r>
      <w:r>
        <w:rPr>
          <w:rFonts w:hint="eastAsia" w:ascii="宋体" w:hAnsi="宋体" w:eastAsia="宋体" w:cs="宋体"/>
          <w:b w:val="0"/>
          <w:bCs w:val="0"/>
          <w:sz w:val="24"/>
          <w:szCs w:val="24"/>
          <w:highlight w:val="none"/>
          <w:lang w:val="en-US" w:eastAsia="zh-CN"/>
        </w:rPr>
        <w:t>份， 甲乙双方各执</w:t>
      </w:r>
      <w:r>
        <w:rPr>
          <w:rFonts w:hint="eastAsia" w:ascii="宋体" w:hAnsi="宋体" w:eastAsia="宋体" w:cs="宋体"/>
          <w:b w:val="0"/>
          <w:bCs w:val="0"/>
          <w:sz w:val="24"/>
          <w:szCs w:val="24"/>
          <w:highlight w:val="none"/>
          <w:u w:val="single"/>
          <w:lang w:val="en-US" w:eastAsia="zh-CN"/>
        </w:rPr>
        <w:t xml:space="preserve">    </w:t>
      </w:r>
      <w:r>
        <w:rPr>
          <w:rFonts w:hint="eastAsia" w:ascii="宋体" w:hAnsi="宋体" w:eastAsia="宋体" w:cs="宋体"/>
          <w:b w:val="0"/>
          <w:bCs w:val="0"/>
          <w:sz w:val="24"/>
          <w:szCs w:val="24"/>
          <w:highlight w:val="none"/>
          <w:lang w:val="en-US" w:eastAsia="zh-CN"/>
        </w:rPr>
        <w:t>份，具有同等法律效力。</w:t>
      </w:r>
    </w:p>
    <w:p w14:paraId="3EE48FAD">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甲  方：                               乙  方：</w:t>
      </w:r>
    </w:p>
    <w:p w14:paraId="467A2E46">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名  称： （盖章）                      名  称： （盖章）</w:t>
      </w:r>
    </w:p>
    <w:p w14:paraId="5071B8B8">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法定代表人（或委托代理人签章）：        法定代表人（或委托代理人签章）：</w:t>
      </w:r>
    </w:p>
    <w:p w14:paraId="7079391E">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地    址：                             地    址：</w:t>
      </w:r>
    </w:p>
    <w:p w14:paraId="313B95B0">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邮政编码：                             邮政编码：</w:t>
      </w:r>
    </w:p>
    <w:p w14:paraId="1BDE2B55">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电    话：                             电    话：</w:t>
      </w:r>
    </w:p>
    <w:p w14:paraId="2F3DB963">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开户银行：                             开户银行：</w:t>
      </w:r>
    </w:p>
    <w:p w14:paraId="454ABEF5">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帐    号：                             帐    号：</w:t>
      </w:r>
    </w:p>
    <w:p w14:paraId="3F1016D7">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p>
    <w:p w14:paraId="71BAD39F">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二  合同条款</w:t>
      </w:r>
    </w:p>
    <w:p w14:paraId="5FE5D262">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一、合同文件</w:t>
      </w:r>
    </w:p>
    <w:p w14:paraId="68A6E8F2">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1、合同文件适用法律</w:t>
      </w:r>
    </w:p>
    <w:p w14:paraId="1EFC9F8D">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适用于合同文件的法律是中华人民共和国现行法律、法规及采购人所在地的地方性 法规。</w:t>
      </w:r>
    </w:p>
    <w:p w14:paraId="7287F7D3">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2、合同文件组成和解释顺序</w:t>
      </w:r>
    </w:p>
    <w:p w14:paraId="079D0713">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 xml:space="preserve">(1)合同文件的组成和解释顺序如下： </w:t>
      </w:r>
    </w:p>
    <w:p w14:paraId="2C840083">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&lt;1&gt;合同的主要条款；</w:t>
      </w:r>
    </w:p>
    <w:p w14:paraId="0F358966">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&lt;2&gt;合同的一般性条款；</w:t>
      </w:r>
    </w:p>
    <w:p w14:paraId="128E1D25">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 xml:space="preserve">&lt;3&gt;洽商、变更等明确双方权利义务的纪要、协议； </w:t>
      </w:r>
    </w:p>
    <w:p w14:paraId="6D007750">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&lt;4&gt;成交通知书、响应文件和磋商文件；</w:t>
      </w:r>
    </w:p>
    <w:p w14:paraId="593DB8CC">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 xml:space="preserve">&lt;5&gt;有关图纸、标准、规范和其它有关技术资料、技术要求。 </w:t>
      </w:r>
    </w:p>
    <w:p w14:paraId="011A45B5">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&lt;6&gt;合同的主要条款的效力优于合同的一般性条款的效力。</w:t>
      </w:r>
    </w:p>
    <w:p w14:paraId="4D306E28">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3、合同文件使用文字</w:t>
      </w:r>
    </w:p>
    <w:p w14:paraId="3BB6B255">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(1)合同文件使用中文书写、解释和说明。</w:t>
      </w:r>
    </w:p>
    <w:p w14:paraId="53F0ED7C">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(2)合同文件使用技术性条款约定的为国家标准和规范；国家没有相应标准、规范时， 可使用行业标准、规范。非标货物应按约定的技术性条款的标准和规范。</w:t>
      </w:r>
    </w:p>
    <w:p w14:paraId="7E5751CE">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二、标的物的一般条款</w:t>
      </w:r>
    </w:p>
    <w:p w14:paraId="2DD891B1">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4、完整物权</w:t>
      </w:r>
    </w:p>
    <w:p w14:paraId="04D4214E">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对于出卖的标的物，卖方应当拥有完整物权，并且卖方负有保证第三人不得向买方主张任何权利（包括知识产权） 的义务。</w:t>
      </w:r>
    </w:p>
    <w:p w14:paraId="539D0AE4">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5、质量保证</w:t>
      </w:r>
    </w:p>
    <w:p w14:paraId="72226391">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(1)卖方应保证所供标的物是全新的，未使用过的，并且是非长期积压的库存商品，完全符合合同规定的质量、规格和性能的要求，卖方应保证其提供的标的物在正确安装， 正常使用和保养条件下，在其标称的使用寿命期内应具有满意的性能。在卖方承诺的质量保证期限内，卖方应对由于设计、工艺或材料的缺陷及伴随服务而造成的任何不足或故障负责。</w:t>
      </w:r>
    </w:p>
    <w:p w14:paraId="19CFCED8">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(2)根据买方按检验标准自己检验的结果或当地技监部门的检验结果，或者在质量保证期内，如果标的物的数量、质量或规格与合同不符或证实标的物是有缺陷的，包括潜在 缺陷或使用不符合要求的材料等，买方应尽快以书面形式通知卖方并提出索赔。</w:t>
      </w:r>
    </w:p>
    <w:p w14:paraId="3CDFCD64">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(3)除合同主要条款规定外，合同条款中标的物的质量保证期均自标的物通过最终验收之日起计算，且质量保证期按不低于国家标准和卖方承诺的高于国家标准的质保期（卖 方有特殊要求的除外）。</w:t>
      </w:r>
    </w:p>
    <w:p w14:paraId="67210CE2">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6、包装</w:t>
      </w:r>
    </w:p>
    <w:p w14:paraId="60BC276C">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卖方应当按照约定的包装方式交付标的物。对包装方式没有约定或者约定不明确的， 应当按照双方补充协议约定的方式包装，或者按照通用的方式包装，没有通用方式的，应 当采取足以保护标的物的包装方式。</w:t>
      </w:r>
    </w:p>
    <w:p w14:paraId="081253AD">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7、伴随服务</w:t>
      </w:r>
    </w:p>
    <w:p w14:paraId="31045E76">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(1)卖方除应履行按期按量交付合格标的物的义务之外，还应提供下列服务：</w:t>
      </w:r>
    </w:p>
    <w:p w14:paraId="328E6B17">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 xml:space="preserve">&lt;1&gt;标的物的现场安装或指导安装、启动、调试、监督（如果必须安装、调试的话）； </w:t>
      </w:r>
    </w:p>
    <w:p w14:paraId="6D2D0681">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&lt;2&gt;提供标的物组装和一般维修所必须的工具；</w:t>
      </w:r>
    </w:p>
    <w:p w14:paraId="0D67E900">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&lt;3&gt;在合同规定的期限内对所提供标的物实行运行监督、维修服务的前提条件是该服</w:t>
      </w:r>
    </w:p>
    <w:p w14:paraId="7EF3FE7B">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 xml:space="preserve">务并不能免除卖方在质量保证期内所承担的义务； </w:t>
      </w:r>
    </w:p>
    <w:p w14:paraId="69F23BD6">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&lt;4&gt;对买方技术人员的技术指导或培训。</w:t>
      </w:r>
    </w:p>
    <w:p w14:paraId="20699EAC">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(2)除合同另有规定之外，伴随服务的费用均已含在合同价款中，买方不再另行进行支付。</w:t>
      </w:r>
    </w:p>
    <w:p w14:paraId="02B284F3">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三、标的物的交付、检验和验收</w:t>
      </w:r>
    </w:p>
    <w:p w14:paraId="6FEFFC33">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8、标的物的交付</w:t>
      </w:r>
    </w:p>
    <w:p w14:paraId="3E181F09">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(1)标的物的所有权自标的物交付时转移。</w:t>
      </w:r>
    </w:p>
    <w:p w14:paraId="2907B446">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(2)卖方应当按照约定的期限和约定的地点交付符合磋商文件要求的标的物。</w:t>
      </w:r>
    </w:p>
    <w:p w14:paraId="6753ABC4">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(3)卖方应当按照约定或者交易习惯向采购人交付提取标的物单证以外的有关单证 和资料。</w:t>
      </w:r>
    </w:p>
    <w:p w14:paraId="55AE5C73">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9、检验和验收</w:t>
      </w:r>
    </w:p>
    <w:p w14:paraId="7136F439">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(1)在交货时，卖方应配合买方对标的物的质量、规格、性能、数量等进行详细而全面的检验，并出具一份合格检验证明，合格检验证明作为验收的依据，但不能作为有关标 的物质量、规格、数量或性能的最终检验结果。</w:t>
      </w:r>
    </w:p>
    <w:p w14:paraId="4C5C1DD7">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(2)买方根据合同规定的内容和验收标准进行验收， 经检验无误后出具验收合格证 明，该证明作为最终付款所需文件的组成部分。</w:t>
      </w:r>
    </w:p>
    <w:p w14:paraId="3C2FF88A">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(3)验收期限自标的物交付之日起三十天内。特殊情况需延长的，双方应在合同条款 中约定。</w:t>
      </w:r>
    </w:p>
    <w:p w14:paraId="389B580C">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四、对标的物提出异议的时间和办法</w:t>
      </w:r>
    </w:p>
    <w:p w14:paraId="22608958">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10、对标的物提出异议的时间和办法</w:t>
      </w:r>
    </w:p>
    <w:p w14:paraId="768EBACA">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(1)买方在验收过程中，应当于双方约定的检验期间内将标的物的数量或质量不符合约定的情形及处理方式以书面形式通知卖方。</w:t>
      </w:r>
    </w:p>
    <w:p w14:paraId="68A4BE2F">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(2)如买方在验收期满后既不出具验收合格证明又未提出书面异议的视为卖方所交 标的物符合合同规定。</w:t>
      </w:r>
    </w:p>
    <w:p w14:paraId="77B6E6C8">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(3)卖方应在收到买方书面异议后七天内负责处理问题，否则将视为默认买方提出的异议和处理意见。</w:t>
      </w:r>
    </w:p>
    <w:p w14:paraId="044FF24E">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五、合同价款和支付</w:t>
      </w:r>
    </w:p>
    <w:p w14:paraId="61B024A6">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11、合同价款和支付</w:t>
      </w:r>
    </w:p>
    <w:p w14:paraId="6724121B">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(1)本合同的结算货币为人民币，单位元。</w:t>
      </w:r>
    </w:p>
    <w:p w14:paraId="5A90BD86">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(2)卖方应按照双方签订的合同规定交货并在合同主要条款规定的期限内持下列单 据结算货款：</w:t>
      </w:r>
    </w:p>
    <w:p w14:paraId="1FBED099">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&lt;1&gt;合格的销售发票；</w:t>
      </w:r>
    </w:p>
    <w:p w14:paraId="51D5887B">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&lt;2&gt;买方盖章签收后的送货回单和验收合格证明。</w:t>
      </w:r>
    </w:p>
    <w:p w14:paraId="394DABA0">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(3)买方应按合同主要条款规定的期限和方式付款。</w:t>
      </w:r>
    </w:p>
    <w:p w14:paraId="15E80F07">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(4)根据现行税法对买方征收的与本合同有关的一切税费均由买方承担；根据现行税 法对卖方征收的与本合同有关的一切税费均由卖方承担。</w:t>
      </w:r>
    </w:p>
    <w:p w14:paraId="3F587146">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六、违约责任</w:t>
      </w:r>
    </w:p>
    <w:p w14:paraId="251B58B4">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12、违约责任</w:t>
      </w:r>
    </w:p>
    <w:p w14:paraId="0EF1780C">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合同一方不履行合同义务或者履行合同义务不符合约定的，应当承担继续履行、采取补救措施或者赔偿损失等违约责任。</w:t>
      </w:r>
    </w:p>
    <w:p w14:paraId="76EA8CC6">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13、买方违约责任</w:t>
      </w:r>
    </w:p>
    <w:p w14:paraId="00AC5664">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(1)在合同生效后，买方要求退货的，应向卖方偿付合同总价款的 5%，作为违约金， 违约金不足以补偿损失的，卖方有权要求甲方补足。</w:t>
      </w:r>
    </w:p>
    <w:p w14:paraId="0BB35261">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(2)买方逾期付款的应按照逾期付款金额的每天万分之四支付逾期付款违约金。</w:t>
      </w:r>
    </w:p>
    <w:p w14:paraId="0A0E4286">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(3)买方违反合同规定，拒绝接收卖方交付的符合磋商文件要求的合格标的物，应当承担卖方由此造成的损失。</w:t>
      </w:r>
    </w:p>
    <w:p w14:paraId="39923C33">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14、卖方违约责任</w:t>
      </w:r>
    </w:p>
    <w:p w14:paraId="2241BE56">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(1)卖方不能交货（逾期超过五天视为不能交货） ，或交货不合格从而影响买方按期正常使用的，应向买方偿付合同总价款 5%的违约金，违约金不足以补偿损失的，买方有权要求卖方补足。</w:t>
      </w:r>
    </w:p>
    <w:p w14:paraId="15B0A15F">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(2)卖方逾期交货的，应在发货前与买方和政府采购管理部门协商，买方仍需求的，卖方应立即发货并应按照逾期交货部分货款的每天万分之四支付逾期交货违约金，同时承 担买方因此遭致的损失费用。</w:t>
      </w:r>
    </w:p>
    <w:p w14:paraId="62C2285B">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15、不可抗力</w:t>
      </w:r>
    </w:p>
    <w:p w14:paraId="39E3F1E1">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(1)因水灾、火灾、地震、战争等不可抗力不能履行合同的，根据不可抗力的影响，部分或者全部免除责任。但合同一方迟延履行后发生不可抗力的，不能免除责任。</w:t>
      </w:r>
    </w:p>
    <w:p w14:paraId="0336B9A5">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(2)合同一方因不可抗力不能履行合同的，应当及时通知对方， 以减轻可能给对方造成的损失，并应当在合理期限内提供证明。</w:t>
      </w:r>
    </w:p>
    <w:p w14:paraId="71C33D5C">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七. 索赔</w:t>
      </w:r>
    </w:p>
    <w:p w14:paraId="2513A8A1">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16、索赔</w:t>
      </w:r>
    </w:p>
    <w:p w14:paraId="6F392658">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(1)买方有权根据当地产品质量检验机构或其它有权威部门出具的检验证书向卖方提出索赔。</w:t>
      </w:r>
    </w:p>
    <w:p w14:paraId="6782797F">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(2)在本合同规定的检验期和质量保证期内，如果卖方对买方提出的索赔或差异有责任，则卖方应按买方同意的下列一种或多种方式解决索赔事宜：</w:t>
      </w:r>
    </w:p>
    <w:p w14:paraId="5E7589E5">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&lt;1&gt;卖方同意退货，并按合同规定的货币将货款退还给买方，并承担由此发生的一切损失和费用，包括利息、银行手续费、运费、保险费、检验费、仓储费、装卸费以及为保 护退回标的物所需的其它必要费用；</w:t>
      </w:r>
    </w:p>
    <w:p w14:paraId="03519C52">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&lt;2&gt;根据标的物的低劣程度、损坏程度以及甲方遭受损失的数额，经双方协商确定降低标的物的价格；</w:t>
      </w:r>
    </w:p>
    <w:p w14:paraId="4F0F915B">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&lt;3&gt;用符合规格、质量和性能要求的新零件、部件或标的物来更换有缺陷的部分或修补缺陷部分，卖方应承担一切费用和风险并负担买方所发生的一切直接费用。同时，卖方 应按合同规定，相应延长修补或被更换部件或标的物的质量保证期。</w:t>
      </w:r>
    </w:p>
    <w:p w14:paraId="0E8715EC">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(3)如果在买方发出索赔通知后七天内，卖方未能答复，上述索赔应视为已被卖方接 受。若卖方未在买方提出索赔通知后七天内或买方同意的更长时间内，按照合同规定的任 何一种方法解决索赔事宜，买方将从未付款或卖方开具的履约保证金中扣回索赔金额，如 果这些金额不足以补偿索赔金额，买方有权向卖方提出对不足部分的补偿。</w:t>
      </w:r>
    </w:p>
    <w:p w14:paraId="125D5D52">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(4)买方提出索赔的书面材料应报当地政府采购管理部门备案。卖方同意的索赔方案应报当地政府采购管理部门审核。</w:t>
      </w:r>
    </w:p>
    <w:p w14:paraId="5C818FE2">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八. 履约保证金</w:t>
      </w:r>
    </w:p>
    <w:p w14:paraId="23745A0A">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17、履约保证金</w:t>
      </w:r>
    </w:p>
    <w:p w14:paraId="571FFC1B">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(1)卖方应在本合同签订时，按磋商文件的约定提供相应的履约保证金，保证金的有 效期应不低于合同有效期。</w:t>
      </w:r>
    </w:p>
    <w:p w14:paraId="546BE718">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(2)如果卖方未能履行合同规定的任何义务，买方有权从履约保证金中取得补偿。</w:t>
      </w:r>
    </w:p>
    <w:p w14:paraId="15B02E6D">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(3)履约保证金（无息）将在卖方履行完合同义务，买方支付合同价款的五天内 退回。</w:t>
      </w:r>
    </w:p>
    <w:p w14:paraId="0A13341F">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九、合同的解除和转让</w:t>
      </w:r>
    </w:p>
    <w:p w14:paraId="650DA738">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18、合同的解除</w:t>
      </w:r>
    </w:p>
    <w:p w14:paraId="7CCE5CE5">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(1)买方和卖方协商一致，可以解除合同。</w:t>
      </w:r>
    </w:p>
    <w:p w14:paraId="6B4B1FF1">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(2)有下列情形之一，合同一方可以解除合同：</w:t>
      </w:r>
    </w:p>
    <w:p w14:paraId="302C3801">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 xml:space="preserve">&lt;1&gt;因不可抗力致使不能实现合同目的，未受不可抗力影响的一方有权解除合同； </w:t>
      </w:r>
    </w:p>
    <w:p w14:paraId="277C8365">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&lt;2&gt;因合同一方违约导致合同不能履行，另一方有权解除合同。</w:t>
      </w:r>
    </w:p>
    <w:p w14:paraId="35959718">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(3)有权解除合同的一方，应当在违约事实或不可抗力发生之后三十天内书面通知对方以主张解除合同，合同在书面通知到达对方时解除。</w:t>
      </w:r>
    </w:p>
    <w:p w14:paraId="6EA1CE49">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19、合同的转让</w:t>
      </w:r>
    </w:p>
    <w:p w14:paraId="7F23E6AA">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合同的部分和全部都不得转让。</w:t>
      </w:r>
    </w:p>
    <w:p w14:paraId="27EED3AD">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十、合同的生效</w:t>
      </w:r>
    </w:p>
    <w:p w14:paraId="73D1E220">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20、合同的生效</w:t>
      </w:r>
    </w:p>
    <w:p w14:paraId="5EA7C753">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本合同在双方签字盖章并在采购人收到中标人提交的履约保证金后，经招标采购管理部门备案后生效。</w:t>
      </w:r>
    </w:p>
    <w:p w14:paraId="1BE4F7A0">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十一、争议解决</w:t>
      </w:r>
    </w:p>
    <w:p w14:paraId="1088507D">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21、争议解决</w:t>
      </w:r>
    </w:p>
    <w:p w14:paraId="3A120CCD">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买卖双方因合同发生争议，进行调解，协商不成，可选择：</w:t>
      </w:r>
    </w:p>
    <w:p w14:paraId="7623887D">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(1)双方同时申请仲裁；</w:t>
      </w:r>
    </w:p>
    <w:p w14:paraId="4D8C54A0">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(2)向买方所在地人民法院提起诉讼。</w:t>
      </w:r>
    </w:p>
    <w:p w14:paraId="20EE1A07">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十二、附则</w:t>
      </w:r>
    </w:p>
    <w:p w14:paraId="1E6347AE">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22、合同份数。</w:t>
      </w:r>
    </w:p>
    <w:p w14:paraId="02952EA9">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本合同一式陆份，买卖双方各执二份，招标代理机构一份，招标采购管理部门一份。</w:t>
      </w:r>
    </w:p>
    <w:p w14:paraId="43A7745D">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23、未尽事宜</w:t>
      </w:r>
    </w:p>
    <w:p w14:paraId="7D1B77EF">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本合同未尽事宜应按《中华人民共和国政府采购法》、《中华人民共和国民法典》、《中华人民共和国产品质量法》之规定解释。</w:t>
      </w:r>
    </w:p>
    <w:p w14:paraId="2500D1FF">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宋体"/>
          <w:b/>
          <w:bCs/>
          <w:sz w:val="24"/>
          <w:szCs w:val="24"/>
          <w:highlight w:val="none"/>
          <w:lang w:val="en-US" w:eastAsia="zh-CN"/>
        </w:rPr>
      </w:pPr>
    </w:p>
    <w:p w14:paraId="16864888">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宋体"/>
          <w:b/>
          <w:bCs/>
          <w:sz w:val="24"/>
          <w:szCs w:val="24"/>
          <w:highlight w:val="none"/>
          <w:lang w:val="en-US" w:eastAsia="zh-CN"/>
        </w:rPr>
      </w:pPr>
    </w:p>
    <w:p w14:paraId="5E3D90D6">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宋体"/>
          <w:b/>
          <w:bCs/>
          <w:sz w:val="24"/>
          <w:szCs w:val="24"/>
          <w:highlight w:val="none"/>
          <w:lang w:val="en-US" w:eastAsia="zh-CN"/>
        </w:rPr>
      </w:pPr>
    </w:p>
    <w:p w14:paraId="79BD3F53">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宋体"/>
          <w:b/>
          <w:bCs/>
          <w:sz w:val="24"/>
          <w:szCs w:val="24"/>
          <w:highlight w:val="none"/>
          <w:lang w:val="en-US" w:eastAsia="zh-CN"/>
        </w:rPr>
      </w:pPr>
    </w:p>
    <w:p w14:paraId="1BF9D2CB">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宋体"/>
          <w:b/>
          <w:bCs/>
          <w:sz w:val="24"/>
          <w:szCs w:val="24"/>
          <w:highlight w:val="none"/>
          <w:lang w:val="en-US" w:eastAsia="zh-CN"/>
        </w:rPr>
      </w:pPr>
    </w:p>
    <w:p w14:paraId="52297414">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宋体"/>
          <w:b/>
          <w:bCs/>
          <w:sz w:val="24"/>
          <w:szCs w:val="24"/>
          <w:highlight w:val="none"/>
          <w:lang w:val="en-US" w:eastAsia="zh-CN"/>
        </w:rPr>
      </w:pPr>
    </w:p>
    <w:p w14:paraId="589D88E3">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宋体"/>
          <w:b/>
          <w:bCs/>
          <w:sz w:val="24"/>
          <w:szCs w:val="24"/>
          <w:highlight w:val="none"/>
          <w:lang w:val="en-US" w:eastAsia="zh-CN"/>
        </w:rPr>
      </w:pPr>
    </w:p>
    <w:p w14:paraId="20670109">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宋体"/>
          <w:b/>
          <w:bCs/>
          <w:sz w:val="24"/>
          <w:szCs w:val="24"/>
          <w:highlight w:val="none"/>
          <w:lang w:val="en-US" w:eastAsia="zh-CN"/>
        </w:rPr>
      </w:pPr>
    </w:p>
    <w:p w14:paraId="6962E3C4">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宋体"/>
          <w:b/>
          <w:bCs/>
          <w:sz w:val="24"/>
          <w:szCs w:val="24"/>
          <w:highlight w:val="none"/>
          <w:lang w:val="en-US" w:eastAsia="zh-CN"/>
        </w:rPr>
      </w:pPr>
    </w:p>
    <w:p w14:paraId="570F94EF">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宋体"/>
          <w:b/>
          <w:bCs/>
          <w:sz w:val="24"/>
          <w:szCs w:val="24"/>
          <w:highlight w:val="none"/>
          <w:lang w:val="en-US" w:eastAsia="zh-CN"/>
        </w:rPr>
      </w:pPr>
    </w:p>
    <w:p w14:paraId="57E12098">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宋体"/>
          <w:b/>
          <w:bCs/>
          <w:sz w:val="24"/>
          <w:szCs w:val="24"/>
          <w:highlight w:val="none"/>
          <w:lang w:val="en-US" w:eastAsia="zh-CN"/>
        </w:rPr>
      </w:pPr>
    </w:p>
    <w:p w14:paraId="644BE099">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宋体"/>
          <w:b/>
          <w:bCs/>
          <w:sz w:val="24"/>
          <w:szCs w:val="24"/>
          <w:highlight w:val="none"/>
          <w:lang w:val="en-US" w:eastAsia="zh-CN"/>
        </w:rPr>
      </w:pPr>
    </w:p>
    <w:p w14:paraId="12D197B2">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宋体"/>
          <w:b/>
          <w:bCs/>
          <w:sz w:val="24"/>
          <w:szCs w:val="24"/>
          <w:highlight w:val="none"/>
          <w:lang w:val="en-US" w:eastAsia="zh-CN"/>
        </w:rPr>
      </w:pPr>
    </w:p>
    <w:p w14:paraId="658D61CC">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宋体"/>
          <w:b/>
          <w:bCs/>
          <w:sz w:val="24"/>
          <w:szCs w:val="24"/>
          <w:highlight w:val="none"/>
          <w:lang w:val="en-US" w:eastAsia="zh-CN"/>
        </w:rPr>
      </w:pPr>
    </w:p>
    <w:p w14:paraId="7A7504E4">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宋体"/>
          <w:b/>
          <w:bCs/>
          <w:sz w:val="24"/>
          <w:szCs w:val="24"/>
          <w:highlight w:val="none"/>
          <w:lang w:val="en-US" w:eastAsia="zh-CN"/>
        </w:rPr>
      </w:pPr>
    </w:p>
    <w:p w14:paraId="096FF464">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宋体"/>
          <w:b/>
          <w:bCs/>
          <w:sz w:val="24"/>
          <w:szCs w:val="24"/>
          <w:highlight w:val="none"/>
          <w:lang w:val="en-US" w:eastAsia="zh-CN"/>
        </w:rPr>
      </w:pPr>
    </w:p>
    <w:p w14:paraId="78000763">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宋体"/>
          <w:b/>
          <w:bCs/>
          <w:sz w:val="24"/>
          <w:szCs w:val="24"/>
          <w:highlight w:val="none"/>
          <w:lang w:val="en-US" w:eastAsia="zh-CN"/>
        </w:rPr>
      </w:pPr>
    </w:p>
    <w:p w14:paraId="2C7A4D29">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宋体"/>
          <w:b/>
          <w:bCs/>
          <w:sz w:val="24"/>
          <w:szCs w:val="24"/>
          <w:highlight w:val="none"/>
          <w:lang w:val="en-US" w:eastAsia="zh-CN"/>
        </w:rPr>
      </w:pPr>
    </w:p>
    <w:p w14:paraId="0FB35306">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宋体" w:hAnsi="宋体" w:eastAsia="宋体" w:cs="宋体"/>
          <w:b/>
          <w:bCs/>
          <w:sz w:val="36"/>
          <w:szCs w:val="36"/>
          <w:highlight w:val="none"/>
          <w:lang w:val="en-US" w:eastAsia="zh-CN"/>
        </w:rPr>
      </w:pPr>
      <w:r>
        <w:rPr>
          <w:rFonts w:hint="eastAsia" w:ascii="宋体" w:hAnsi="宋体" w:eastAsia="宋体" w:cs="宋体"/>
          <w:b/>
          <w:bCs/>
          <w:sz w:val="36"/>
          <w:szCs w:val="36"/>
          <w:highlight w:val="none"/>
          <w:lang w:val="en-US" w:eastAsia="zh-CN"/>
        </w:rPr>
        <w:t>第六章 响应文件格式</w:t>
      </w:r>
    </w:p>
    <w:p w14:paraId="33A17BBD">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p>
    <w:p w14:paraId="4C7B01CE">
      <w:pPr>
        <w:adjustRightInd w:val="0"/>
        <w:snapToGrid w:val="0"/>
        <w:spacing w:line="360" w:lineRule="auto"/>
        <w:ind w:left="602" w:right="70" w:hanging="602"/>
        <w:jc w:val="right"/>
        <w:rPr>
          <w:rFonts w:hint="eastAsia" w:ascii="仿宋" w:hAnsi="仿宋" w:eastAsia="仿宋" w:cs="仿宋"/>
          <w:b/>
          <w:bCs/>
          <w:color w:val="000000"/>
          <w:kern w:val="0"/>
          <w:sz w:val="28"/>
          <w:szCs w:val="28"/>
          <w:highlight w:val="none"/>
          <w:bdr w:val="single" w:color="auto" w:sz="4" w:space="0"/>
          <w:lang w:eastAsia="en-US" w:bidi="en-US"/>
        </w:rPr>
      </w:pPr>
      <w:r>
        <w:rPr>
          <w:rFonts w:hint="eastAsia" w:ascii="宋体" w:hAnsi="宋体" w:eastAsia="宋体" w:cs="Times New Roman"/>
          <w:sz w:val="20"/>
          <w:szCs w:val="20"/>
          <w:highlight w:val="none"/>
          <w:lang w:val="en-US" w:eastAsia="zh-CN"/>
        </w:rPr>
        <w:t xml:space="preserve">                          </w:t>
      </w:r>
      <w:r>
        <w:rPr>
          <w:rFonts w:hint="eastAsia" w:ascii="仿宋" w:hAnsi="仿宋" w:eastAsia="仿宋" w:cs="仿宋"/>
          <w:b/>
          <w:bCs/>
          <w:color w:val="000000"/>
          <w:kern w:val="0"/>
          <w:sz w:val="28"/>
          <w:szCs w:val="28"/>
          <w:highlight w:val="none"/>
          <w:bdr w:val="single" w:color="auto" w:sz="4" w:space="0"/>
          <w:lang w:eastAsia="en-US" w:bidi="en-US"/>
        </w:rPr>
        <w:t>正/副 本</w:t>
      </w:r>
    </w:p>
    <w:p w14:paraId="1C5A645B">
      <w:pPr>
        <w:spacing w:line="360" w:lineRule="exact"/>
        <w:ind w:firstLine="400"/>
        <w:rPr>
          <w:rFonts w:hint="default" w:ascii="宋体" w:hAnsi="宋体" w:eastAsia="宋体" w:cs="Times New Roman"/>
          <w:sz w:val="20"/>
          <w:szCs w:val="20"/>
          <w:highlight w:val="none"/>
          <w:lang w:val="en-US" w:eastAsia="zh-CN"/>
        </w:rPr>
      </w:pPr>
    </w:p>
    <w:p w14:paraId="73C32B95">
      <w:pPr>
        <w:spacing w:line="360" w:lineRule="exact"/>
        <w:ind w:firstLine="400"/>
        <w:rPr>
          <w:rFonts w:hint="eastAsia" w:ascii="宋体" w:hAnsi="宋体" w:eastAsia="宋体" w:cs="Times New Roman"/>
          <w:sz w:val="20"/>
          <w:szCs w:val="20"/>
          <w:highlight w:val="none"/>
        </w:rPr>
      </w:pPr>
    </w:p>
    <w:p w14:paraId="1257EAFE">
      <w:pPr>
        <w:ind w:firstLine="400"/>
        <w:rPr>
          <w:rFonts w:hint="eastAsia" w:ascii="宋体" w:hAnsi="宋体" w:eastAsia="宋体" w:cs="Times New Roman"/>
          <w:sz w:val="20"/>
          <w:szCs w:val="20"/>
          <w:highlight w:val="none"/>
        </w:rPr>
      </w:pPr>
    </w:p>
    <w:p w14:paraId="306C0907">
      <w:pPr>
        <w:ind w:firstLine="620"/>
        <w:jc w:val="center"/>
        <w:rPr>
          <w:rFonts w:ascii="宋体" w:hAnsi="宋体" w:eastAsia="宋体" w:cs="Times New Roman"/>
          <w:sz w:val="31"/>
          <w:szCs w:val="31"/>
          <w:highlight w:val="none"/>
        </w:rPr>
      </w:pPr>
      <w:r>
        <w:rPr>
          <w:rFonts w:hint="eastAsia" w:ascii="宋体" w:hAnsi="宋体" w:eastAsia="宋体" w:cs="Times New Roman"/>
          <w:sz w:val="31"/>
          <w:szCs w:val="31"/>
          <w:highlight w:val="none"/>
          <w:u w:val="single"/>
        </w:rPr>
        <w:t>　　　　　</w:t>
      </w:r>
      <w:r>
        <w:rPr>
          <w:rFonts w:hint="eastAsia" w:ascii="宋体" w:hAnsi="宋体" w:eastAsia="宋体" w:cs="Times New Roman"/>
          <w:sz w:val="31"/>
          <w:szCs w:val="31"/>
          <w:highlight w:val="none"/>
        </w:rPr>
        <w:t>(项目名称)</w:t>
      </w:r>
    </w:p>
    <w:p w14:paraId="23579142">
      <w:pPr>
        <w:ind w:firstLine="400"/>
        <w:rPr>
          <w:rFonts w:hint="eastAsia" w:ascii="宋体" w:hAnsi="宋体" w:eastAsia="宋体" w:cs="Times New Roman"/>
          <w:sz w:val="20"/>
          <w:szCs w:val="20"/>
          <w:highlight w:val="none"/>
        </w:rPr>
      </w:pPr>
    </w:p>
    <w:p w14:paraId="26DB76DC">
      <w:pPr>
        <w:widowControl w:val="0"/>
        <w:spacing w:after="120"/>
        <w:jc w:val="both"/>
        <w:rPr>
          <w:rFonts w:hint="eastAsia" w:ascii="宋体" w:hAnsi="宋体" w:eastAsia="宋体" w:cs="Times New Roman"/>
          <w:b/>
          <w:kern w:val="2"/>
          <w:sz w:val="50"/>
          <w:szCs w:val="50"/>
          <w:highlight w:val="none"/>
          <w:lang w:val="en-US" w:eastAsia="zh-CN" w:bidi="ar-SA"/>
        </w:rPr>
      </w:pPr>
    </w:p>
    <w:p w14:paraId="6F9FD7DD">
      <w:pPr>
        <w:widowControl w:val="0"/>
        <w:ind w:firstLine="1004" w:firstLineChars="200"/>
        <w:jc w:val="both"/>
        <w:rPr>
          <w:rFonts w:hint="eastAsia" w:ascii="宋体" w:hAnsi="宋体" w:eastAsia="宋体" w:cs="Times New Roman"/>
          <w:b/>
          <w:kern w:val="2"/>
          <w:sz w:val="50"/>
          <w:szCs w:val="50"/>
          <w:highlight w:val="none"/>
          <w:lang w:val="en-US" w:eastAsia="zh-CN" w:bidi="ar-SA"/>
        </w:rPr>
      </w:pPr>
    </w:p>
    <w:p w14:paraId="23EBCB37">
      <w:pPr>
        <w:rPr>
          <w:rFonts w:hint="eastAsia" w:ascii="Times New Roman" w:hAnsi="Times New Roman" w:eastAsia="宋体" w:cs="Times New Roman"/>
          <w:highlight w:val="none"/>
          <w:lang w:val="en-US" w:eastAsia="zh-CN"/>
        </w:rPr>
      </w:pPr>
    </w:p>
    <w:p w14:paraId="19E9BCD3">
      <w:pPr>
        <w:ind w:firstLine="1004"/>
        <w:jc w:val="center"/>
        <w:rPr>
          <w:rFonts w:hint="eastAsia" w:ascii="宋体" w:hAnsi="宋体" w:eastAsia="宋体" w:cs="Times New Roman"/>
          <w:b/>
          <w:sz w:val="50"/>
          <w:szCs w:val="50"/>
          <w:highlight w:val="none"/>
          <w:lang w:eastAsia="zh-CN"/>
        </w:rPr>
      </w:pPr>
      <w:r>
        <w:rPr>
          <w:rFonts w:hint="eastAsia" w:ascii="宋体" w:hAnsi="宋体" w:eastAsia="宋体" w:cs="Times New Roman"/>
          <w:b/>
          <w:sz w:val="50"/>
          <w:szCs w:val="50"/>
          <w:highlight w:val="none"/>
          <w:lang w:val="en-US" w:eastAsia="zh-CN"/>
        </w:rPr>
        <w:t>响应文件</w:t>
      </w:r>
    </w:p>
    <w:p w14:paraId="192530E4">
      <w:pPr>
        <w:spacing w:line="360" w:lineRule="exact"/>
        <w:ind w:firstLine="400"/>
        <w:jc w:val="left"/>
        <w:rPr>
          <w:rFonts w:hint="eastAsia" w:ascii="宋体" w:hAnsi="宋体" w:eastAsia="宋体" w:cs="Times New Roman"/>
          <w:sz w:val="20"/>
          <w:szCs w:val="20"/>
          <w:highlight w:val="none"/>
        </w:rPr>
      </w:pPr>
    </w:p>
    <w:p w14:paraId="3469CD9B">
      <w:pPr>
        <w:widowControl w:val="0"/>
        <w:spacing w:after="120"/>
        <w:jc w:val="both"/>
        <w:rPr>
          <w:rFonts w:hint="eastAsia" w:ascii="Times New Roman" w:hAnsi="Times New Roman" w:eastAsia="宋体" w:cs="Times New Roman"/>
          <w:kern w:val="2"/>
          <w:sz w:val="21"/>
          <w:szCs w:val="24"/>
          <w:highlight w:val="none"/>
          <w:lang w:val="en-US" w:eastAsia="zh-CN" w:bidi="ar-SA"/>
        </w:rPr>
      </w:pPr>
    </w:p>
    <w:p w14:paraId="488ECBD6">
      <w:pPr>
        <w:widowControl w:val="0"/>
        <w:ind w:firstLine="560" w:firstLineChars="200"/>
        <w:jc w:val="both"/>
        <w:rPr>
          <w:rFonts w:hint="eastAsia" w:ascii="Calibri" w:hAnsi="Calibri" w:eastAsia="宋体" w:cs="Times New Roman"/>
          <w:kern w:val="2"/>
          <w:sz w:val="28"/>
          <w:szCs w:val="22"/>
          <w:highlight w:val="none"/>
          <w:lang w:val="en-US" w:eastAsia="zh-CN" w:bidi="ar-SA"/>
        </w:rPr>
      </w:pPr>
    </w:p>
    <w:p w14:paraId="214C2FBB">
      <w:pPr>
        <w:adjustRightInd w:val="0"/>
        <w:snapToGrid w:val="0"/>
        <w:spacing w:line="240" w:lineRule="auto"/>
        <w:ind w:right="-134" w:rightChars="-64"/>
        <w:rPr>
          <w:rFonts w:hint="eastAsia" w:ascii="宋体" w:hAnsi="宋体" w:eastAsia="宋体" w:cs="宋体"/>
          <w:b/>
          <w:caps/>
          <w:color w:val="000000"/>
          <w:sz w:val="30"/>
          <w:szCs w:val="30"/>
          <w:highlight w:val="none"/>
        </w:rPr>
      </w:pPr>
      <w:r>
        <w:rPr>
          <w:rFonts w:hint="eastAsia" w:ascii="宋体" w:hAnsi="宋体" w:eastAsia="宋体" w:cs="宋体"/>
          <w:b/>
          <w:caps/>
          <w:color w:val="000000"/>
          <w:spacing w:val="1"/>
          <w:w w:val="93"/>
          <w:kern w:val="0"/>
          <w:sz w:val="30"/>
          <w:szCs w:val="30"/>
          <w:highlight w:val="none"/>
          <w:fitText w:val="2810" w:id="1166737905"/>
        </w:rPr>
        <w:t>供应商名称（公章）</w:t>
      </w:r>
      <w:r>
        <w:rPr>
          <w:rFonts w:hint="eastAsia" w:ascii="宋体" w:hAnsi="宋体" w:eastAsia="宋体" w:cs="宋体"/>
          <w:b/>
          <w:caps/>
          <w:color w:val="000000"/>
          <w:spacing w:val="-2"/>
          <w:w w:val="93"/>
          <w:kern w:val="0"/>
          <w:sz w:val="30"/>
          <w:szCs w:val="30"/>
          <w:highlight w:val="none"/>
          <w:fitText w:val="2810" w:id="1166737905"/>
        </w:rPr>
        <w:t>：</w:t>
      </w:r>
    </w:p>
    <w:p w14:paraId="704CB3E1">
      <w:pPr>
        <w:adjustRightInd w:val="0"/>
        <w:snapToGrid w:val="0"/>
        <w:spacing w:line="240" w:lineRule="auto"/>
        <w:ind w:right="-134" w:rightChars="-64"/>
        <w:rPr>
          <w:rFonts w:hint="eastAsia" w:ascii="宋体" w:hAnsi="宋体" w:eastAsia="宋体" w:cs="宋体"/>
          <w:b/>
          <w:caps/>
          <w:color w:val="000000"/>
          <w:sz w:val="30"/>
          <w:szCs w:val="30"/>
          <w:highlight w:val="none"/>
        </w:rPr>
      </w:pPr>
    </w:p>
    <w:p w14:paraId="123CB614">
      <w:pPr>
        <w:adjustRightInd w:val="0"/>
        <w:snapToGrid w:val="0"/>
        <w:spacing w:line="240" w:lineRule="auto"/>
        <w:ind w:right="-134" w:rightChars="-64"/>
        <w:rPr>
          <w:rFonts w:hint="eastAsia" w:ascii="宋体" w:hAnsi="宋体" w:eastAsia="宋体" w:cs="宋体"/>
          <w:b/>
          <w:caps/>
          <w:color w:val="000000"/>
          <w:sz w:val="30"/>
          <w:szCs w:val="30"/>
          <w:highlight w:val="none"/>
        </w:rPr>
      </w:pPr>
      <w:r>
        <w:rPr>
          <w:rFonts w:hint="eastAsia" w:ascii="宋体" w:hAnsi="宋体" w:eastAsia="宋体" w:cs="宋体"/>
          <w:b/>
          <w:caps/>
          <w:color w:val="000000"/>
          <w:spacing w:val="0"/>
          <w:w w:val="72"/>
          <w:kern w:val="0"/>
          <w:sz w:val="30"/>
          <w:szCs w:val="30"/>
          <w:highlight w:val="none"/>
          <w:fitText w:val="2810" w:id="1660960577"/>
        </w:rPr>
        <w:t>法定代表人（</w:t>
      </w:r>
      <w:r>
        <w:rPr>
          <w:rFonts w:hint="eastAsia" w:ascii="宋体" w:hAnsi="宋体" w:eastAsia="宋体" w:cs="宋体"/>
          <w:b/>
          <w:caps/>
          <w:color w:val="000000"/>
          <w:spacing w:val="0"/>
          <w:w w:val="72"/>
          <w:kern w:val="0"/>
          <w:sz w:val="30"/>
          <w:szCs w:val="30"/>
          <w:highlight w:val="none"/>
          <w:fitText w:val="2810" w:id="1660960577"/>
          <w:lang w:eastAsia="zh-CN"/>
        </w:rPr>
        <w:t>签章</w:t>
      </w:r>
      <w:r>
        <w:rPr>
          <w:rFonts w:hint="eastAsia" w:ascii="宋体" w:hAnsi="宋体" w:eastAsia="宋体" w:cs="宋体"/>
          <w:b/>
          <w:caps/>
          <w:color w:val="000000"/>
          <w:spacing w:val="0"/>
          <w:w w:val="72"/>
          <w:kern w:val="0"/>
          <w:sz w:val="30"/>
          <w:szCs w:val="30"/>
          <w:highlight w:val="none"/>
          <w:fitText w:val="2810" w:id="1660960577"/>
        </w:rPr>
        <w:t>或盖章）</w:t>
      </w:r>
      <w:r>
        <w:rPr>
          <w:rFonts w:hint="eastAsia" w:ascii="宋体" w:hAnsi="宋体" w:eastAsia="宋体" w:cs="宋体"/>
          <w:b/>
          <w:caps/>
          <w:color w:val="000000"/>
          <w:spacing w:val="-4"/>
          <w:w w:val="72"/>
          <w:kern w:val="0"/>
          <w:sz w:val="30"/>
          <w:szCs w:val="30"/>
          <w:highlight w:val="none"/>
          <w:fitText w:val="2810" w:id="1660960577"/>
        </w:rPr>
        <w:t>：</w:t>
      </w:r>
    </w:p>
    <w:p w14:paraId="13044013">
      <w:pPr>
        <w:adjustRightInd w:val="0"/>
        <w:snapToGrid w:val="0"/>
        <w:spacing w:line="240" w:lineRule="auto"/>
        <w:ind w:right="-134" w:rightChars="-64"/>
        <w:rPr>
          <w:rFonts w:hint="eastAsia" w:ascii="宋体" w:hAnsi="宋体" w:eastAsia="宋体" w:cs="宋体"/>
          <w:b/>
          <w:caps/>
          <w:color w:val="000000"/>
          <w:sz w:val="30"/>
          <w:szCs w:val="30"/>
          <w:highlight w:val="none"/>
        </w:rPr>
      </w:pPr>
    </w:p>
    <w:p w14:paraId="2AADE284">
      <w:pPr>
        <w:adjustRightInd w:val="0"/>
        <w:snapToGrid w:val="0"/>
        <w:spacing w:line="240" w:lineRule="auto"/>
        <w:ind w:right="-134" w:rightChars="-64"/>
        <w:rPr>
          <w:rFonts w:hint="eastAsia" w:ascii="宋体" w:hAnsi="宋体" w:eastAsia="宋体" w:cs="宋体"/>
          <w:b/>
          <w:caps/>
          <w:color w:val="000000"/>
          <w:sz w:val="30"/>
          <w:szCs w:val="30"/>
          <w:highlight w:val="none"/>
        </w:rPr>
      </w:pPr>
      <w:r>
        <w:rPr>
          <w:rFonts w:hint="eastAsia" w:ascii="宋体" w:hAnsi="宋体" w:eastAsia="宋体" w:cs="宋体"/>
          <w:b/>
          <w:caps/>
          <w:color w:val="000000"/>
          <w:spacing w:val="101"/>
          <w:kern w:val="0"/>
          <w:sz w:val="30"/>
          <w:szCs w:val="30"/>
          <w:highlight w:val="none"/>
          <w:fitText w:val="2810" w:id="1362192846"/>
        </w:rPr>
        <w:t>供应商地址</w:t>
      </w:r>
      <w:r>
        <w:rPr>
          <w:rFonts w:hint="eastAsia" w:ascii="宋体" w:hAnsi="宋体" w:eastAsia="宋体" w:cs="宋体"/>
          <w:b/>
          <w:caps/>
          <w:color w:val="000000"/>
          <w:spacing w:val="0"/>
          <w:kern w:val="0"/>
          <w:sz w:val="30"/>
          <w:szCs w:val="30"/>
          <w:highlight w:val="none"/>
          <w:fitText w:val="2810" w:id="1362192846"/>
        </w:rPr>
        <w:t>：</w:t>
      </w:r>
    </w:p>
    <w:p w14:paraId="4FF8423C">
      <w:pPr>
        <w:adjustRightInd w:val="0"/>
        <w:snapToGrid w:val="0"/>
        <w:spacing w:line="240" w:lineRule="auto"/>
        <w:ind w:right="-134" w:rightChars="-64"/>
        <w:rPr>
          <w:rFonts w:hint="eastAsia" w:ascii="宋体" w:hAnsi="宋体" w:eastAsia="宋体" w:cs="宋体"/>
          <w:b/>
          <w:caps/>
          <w:color w:val="000000"/>
          <w:sz w:val="30"/>
          <w:szCs w:val="30"/>
          <w:highlight w:val="none"/>
        </w:rPr>
      </w:pPr>
    </w:p>
    <w:p w14:paraId="314C7FCB">
      <w:pPr>
        <w:adjustRightInd w:val="0"/>
        <w:snapToGrid w:val="0"/>
        <w:spacing w:line="240" w:lineRule="auto"/>
        <w:ind w:right="-134" w:rightChars="-64"/>
        <w:rPr>
          <w:rFonts w:hint="eastAsia" w:ascii="宋体" w:hAnsi="宋体" w:eastAsia="宋体" w:cs="宋体"/>
          <w:b/>
          <w:caps/>
          <w:color w:val="000000"/>
          <w:sz w:val="30"/>
          <w:szCs w:val="30"/>
          <w:highlight w:val="none"/>
        </w:rPr>
      </w:pPr>
      <w:r>
        <w:rPr>
          <w:rFonts w:hint="eastAsia" w:ascii="宋体" w:hAnsi="宋体" w:eastAsia="宋体" w:cs="宋体"/>
          <w:b/>
          <w:caps/>
          <w:color w:val="000000"/>
          <w:spacing w:val="268"/>
          <w:kern w:val="0"/>
          <w:sz w:val="30"/>
          <w:szCs w:val="30"/>
          <w:highlight w:val="none"/>
          <w:fitText w:val="2810" w:id="1828745683"/>
        </w:rPr>
        <w:t>联系人</w:t>
      </w:r>
      <w:r>
        <w:rPr>
          <w:rFonts w:hint="eastAsia" w:ascii="宋体" w:hAnsi="宋体" w:eastAsia="宋体" w:cs="宋体"/>
          <w:b/>
          <w:caps/>
          <w:color w:val="000000"/>
          <w:spacing w:val="1"/>
          <w:kern w:val="0"/>
          <w:sz w:val="30"/>
          <w:szCs w:val="30"/>
          <w:highlight w:val="none"/>
          <w:fitText w:val="2810" w:id="1828745683"/>
        </w:rPr>
        <w:t>：</w:t>
      </w:r>
    </w:p>
    <w:p w14:paraId="529DF346">
      <w:pPr>
        <w:adjustRightInd w:val="0"/>
        <w:snapToGrid w:val="0"/>
        <w:spacing w:line="240" w:lineRule="auto"/>
        <w:ind w:right="-134" w:rightChars="-64"/>
        <w:rPr>
          <w:rFonts w:hint="eastAsia" w:ascii="宋体" w:hAnsi="宋体" w:eastAsia="宋体" w:cs="宋体"/>
          <w:b/>
          <w:caps/>
          <w:color w:val="000000"/>
          <w:sz w:val="30"/>
          <w:szCs w:val="30"/>
          <w:highlight w:val="none"/>
        </w:rPr>
      </w:pPr>
    </w:p>
    <w:p w14:paraId="5258265E">
      <w:pPr>
        <w:adjustRightInd w:val="0"/>
        <w:snapToGrid w:val="0"/>
        <w:spacing w:line="240" w:lineRule="auto"/>
        <w:ind w:right="-134" w:rightChars="-64"/>
        <w:rPr>
          <w:rFonts w:hint="eastAsia" w:ascii="宋体" w:hAnsi="宋体" w:eastAsia="宋体" w:cs="宋体"/>
          <w:b/>
          <w:caps/>
          <w:color w:val="000000"/>
          <w:sz w:val="30"/>
          <w:szCs w:val="30"/>
          <w:highlight w:val="none"/>
        </w:rPr>
      </w:pPr>
      <w:r>
        <w:rPr>
          <w:rFonts w:hint="eastAsia" w:ascii="宋体" w:hAnsi="宋体" w:eastAsia="宋体" w:cs="宋体"/>
          <w:b/>
          <w:caps/>
          <w:color w:val="000000"/>
          <w:spacing w:val="163"/>
          <w:kern w:val="0"/>
          <w:sz w:val="30"/>
          <w:szCs w:val="30"/>
          <w:highlight w:val="none"/>
          <w:fitText w:val="2810" w:id="649101295"/>
        </w:rPr>
        <w:t>联系电话</w:t>
      </w:r>
      <w:r>
        <w:rPr>
          <w:rFonts w:hint="eastAsia" w:ascii="宋体" w:hAnsi="宋体" w:eastAsia="宋体" w:cs="宋体"/>
          <w:b/>
          <w:caps/>
          <w:color w:val="000000"/>
          <w:spacing w:val="3"/>
          <w:kern w:val="0"/>
          <w:sz w:val="30"/>
          <w:szCs w:val="30"/>
          <w:highlight w:val="none"/>
          <w:fitText w:val="2810" w:id="649101295"/>
        </w:rPr>
        <w:t>：</w:t>
      </w:r>
    </w:p>
    <w:p w14:paraId="3C18DFCD">
      <w:pPr>
        <w:adjustRightInd w:val="0"/>
        <w:snapToGrid w:val="0"/>
        <w:spacing w:line="240" w:lineRule="auto"/>
        <w:jc w:val="center"/>
        <w:rPr>
          <w:rFonts w:hint="eastAsia" w:ascii="宋体" w:hAnsi="宋体" w:eastAsia="宋体" w:cs="宋体"/>
          <w:b/>
          <w:caps/>
          <w:color w:val="000000"/>
          <w:sz w:val="30"/>
          <w:szCs w:val="30"/>
          <w:highlight w:val="none"/>
        </w:rPr>
      </w:pPr>
    </w:p>
    <w:p w14:paraId="7519BF55">
      <w:pPr>
        <w:spacing w:line="360" w:lineRule="exact"/>
        <w:ind w:firstLine="400"/>
        <w:jc w:val="left"/>
        <w:rPr>
          <w:rFonts w:hint="eastAsia" w:ascii="宋体" w:hAnsi="宋体" w:eastAsia="宋体" w:cs="宋体"/>
          <w:b/>
          <w:bCs/>
          <w:sz w:val="30"/>
          <w:szCs w:val="30"/>
          <w:highlight w:val="none"/>
          <w:lang w:val="en-US" w:eastAsia="zh-CN"/>
        </w:rPr>
      </w:pPr>
      <w:r>
        <w:rPr>
          <w:rFonts w:hint="eastAsia" w:ascii="宋体" w:hAnsi="宋体" w:eastAsia="宋体" w:cs="宋体"/>
          <w:sz w:val="30"/>
          <w:szCs w:val="30"/>
          <w:highlight w:val="none"/>
          <w:lang w:val="en-US" w:eastAsia="zh-CN"/>
        </w:rPr>
        <w:t xml:space="preserve">                    </w:t>
      </w:r>
      <w:r>
        <w:rPr>
          <w:rFonts w:hint="eastAsia" w:ascii="宋体" w:hAnsi="宋体" w:eastAsia="宋体" w:cs="宋体"/>
          <w:sz w:val="30"/>
          <w:szCs w:val="30"/>
          <w:highlight w:val="none"/>
          <w:u w:val="single"/>
          <w:lang w:val="en-US" w:eastAsia="zh-CN"/>
        </w:rPr>
        <w:t xml:space="preserve">    </w:t>
      </w:r>
      <w:r>
        <w:rPr>
          <w:rFonts w:hint="eastAsia" w:ascii="宋体" w:hAnsi="宋体" w:eastAsia="宋体" w:cs="宋体"/>
          <w:b/>
          <w:bCs/>
          <w:sz w:val="30"/>
          <w:szCs w:val="30"/>
          <w:highlight w:val="none"/>
          <w:u w:val="single"/>
          <w:lang w:val="en-US" w:eastAsia="zh-CN"/>
        </w:rPr>
        <w:t xml:space="preserve"> </w:t>
      </w:r>
      <w:r>
        <w:rPr>
          <w:rFonts w:hint="eastAsia" w:ascii="宋体" w:hAnsi="宋体" w:eastAsia="宋体" w:cs="宋体"/>
          <w:b/>
          <w:bCs/>
          <w:sz w:val="30"/>
          <w:szCs w:val="30"/>
          <w:highlight w:val="none"/>
          <w:lang w:val="en-US" w:eastAsia="zh-CN"/>
        </w:rPr>
        <w:t xml:space="preserve">年 </w:t>
      </w:r>
      <w:r>
        <w:rPr>
          <w:rFonts w:hint="eastAsia" w:ascii="宋体" w:hAnsi="宋体" w:eastAsia="宋体" w:cs="宋体"/>
          <w:b/>
          <w:bCs/>
          <w:sz w:val="30"/>
          <w:szCs w:val="30"/>
          <w:highlight w:val="none"/>
          <w:u w:val="single"/>
          <w:lang w:val="en-US" w:eastAsia="zh-CN"/>
        </w:rPr>
        <w:t xml:space="preserve">    </w:t>
      </w:r>
      <w:r>
        <w:rPr>
          <w:rFonts w:hint="eastAsia" w:ascii="宋体" w:hAnsi="宋体" w:eastAsia="宋体" w:cs="宋体"/>
          <w:b/>
          <w:bCs/>
          <w:sz w:val="30"/>
          <w:szCs w:val="30"/>
          <w:highlight w:val="none"/>
          <w:lang w:val="en-US" w:eastAsia="zh-CN"/>
        </w:rPr>
        <w:t>月</w:t>
      </w:r>
      <w:r>
        <w:rPr>
          <w:rFonts w:hint="eastAsia" w:ascii="宋体" w:hAnsi="宋体" w:eastAsia="宋体" w:cs="宋体"/>
          <w:b/>
          <w:bCs/>
          <w:sz w:val="30"/>
          <w:szCs w:val="30"/>
          <w:highlight w:val="none"/>
          <w:u w:val="single"/>
          <w:lang w:val="en-US" w:eastAsia="zh-CN"/>
        </w:rPr>
        <w:t xml:space="preserve">    </w:t>
      </w:r>
      <w:r>
        <w:rPr>
          <w:rFonts w:hint="eastAsia" w:ascii="宋体" w:hAnsi="宋体" w:eastAsia="宋体" w:cs="宋体"/>
          <w:b/>
          <w:bCs/>
          <w:sz w:val="30"/>
          <w:szCs w:val="30"/>
          <w:highlight w:val="none"/>
          <w:lang w:val="en-US" w:eastAsia="zh-CN"/>
        </w:rPr>
        <w:t>日</w:t>
      </w:r>
    </w:p>
    <w:p w14:paraId="262214C3">
      <w:pPr>
        <w:spacing w:line="360" w:lineRule="exact"/>
        <w:ind w:firstLine="400"/>
        <w:jc w:val="left"/>
        <w:rPr>
          <w:rFonts w:ascii="宋体" w:hAnsi="宋体" w:eastAsia="宋体" w:cs="Times New Roman"/>
          <w:sz w:val="20"/>
          <w:szCs w:val="20"/>
          <w:highlight w:val="none"/>
        </w:rPr>
      </w:pPr>
    </w:p>
    <w:p w14:paraId="45348AAF">
      <w:pPr>
        <w:spacing w:line="360" w:lineRule="exact"/>
        <w:ind w:firstLine="400"/>
        <w:rPr>
          <w:rFonts w:hint="eastAsia" w:ascii="宋体" w:hAnsi="宋体" w:eastAsia="宋体" w:cs="Times New Roman"/>
          <w:sz w:val="20"/>
          <w:szCs w:val="20"/>
          <w:highlight w:val="none"/>
        </w:rPr>
      </w:pPr>
    </w:p>
    <w:p w14:paraId="0807416D">
      <w:pPr>
        <w:bidi w:val="0"/>
        <w:jc w:val="left"/>
        <w:rPr>
          <w:rFonts w:hint="eastAsia" w:ascii="宋体" w:hAnsi="宋体" w:eastAsia="宋体" w:cs="Times New Roman"/>
          <w:sz w:val="24"/>
          <w:szCs w:val="24"/>
          <w:highlight w:val="none"/>
        </w:rPr>
      </w:pPr>
      <w:r>
        <w:rPr>
          <w:rFonts w:hint="eastAsia" w:ascii="宋体" w:hAnsi="宋体" w:eastAsia="宋体" w:cs="Times New Roman"/>
          <w:b/>
          <w:bCs/>
          <w:sz w:val="28"/>
          <w:szCs w:val="28"/>
          <w:highlight w:val="none"/>
        </w:rPr>
        <w:t>第一部分 资格证明文件</w:t>
      </w:r>
    </w:p>
    <w:p w14:paraId="6C9BF4E8">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eastAsia" w:ascii="宋体" w:hAnsi="宋体" w:eastAsia="宋体" w:cs="Times New Roman"/>
          <w:sz w:val="24"/>
          <w:szCs w:val="24"/>
          <w:highlight w:val="none"/>
          <w:lang w:eastAsia="zh-CN"/>
        </w:rPr>
      </w:pPr>
      <w:r>
        <w:rPr>
          <w:rFonts w:hint="eastAsia" w:ascii="宋体" w:hAnsi="宋体" w:eastAsia="宋体" w:cs="Times New Roman"/>
          <w:sz w:val="24"/>
          <w:szCs w:val="24"/>
          <w:highlight w:val="none"/>
        </w:rPr>
        <w:t>1、法人或者非法人组织的营业执照等证明文件复印件（须加盖本单位章）或自然人的身份证明复印件</w:t>
      </w:r>
      <w:r>
        <w:rPr>
          <w:rFonts w:hint="eastAsia" w:ascii="宋体" w:hAnsi="宋体" w:eastAsia="宋体" w:cs="Times New Roman"/>
          <w:sz w:val="24"/>
          <w:szCs w:val="24"/>
          <w:highlight w:val="none"/>
          <w:lang w:eastAsia="zh-CN"/>
        </w:rPr>
        <w:t>；</w:t>
      </w:r>
    </w:p>
    <w:p w14:paraId="6DBDE7CC">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eastAsia" w:ascii="宋体" w:hAnsi="宋体" w:eastAsia="宋体" w:cs="Times New Roman"/>
          <w:sz w:val="24"/>
          <w:szCs w:val="24"/>
          <w:highlight w:val="none"/>
          <w:lang w:eastAsia="zh-CN"/>
        </w:rPr>
      </w:pPr>
      <w:r>
        <w:rPr>
          <w:rFonts w:hint="eastAsia" w:ascii="宋体" w:hAnsi="宋体" w:eastAsia="宋体" w:cs="Times New Roman"/>
          <w:sz w:val="24"/>
          <w:szCs w:val="24"/>
          <w:highlight w:val="none"/>
        </w:rPr>
        <w:t>2、法定代表人资格证明书</w:t>
      </w:r>
      <w:r>
        <w:rPr>
          <w:rFonts w:hint="eastAsia" w:ascii="宋体" w:hAnsi="宋体" w:eastAsia="宋体" w:cs="Times New Roman"/>
          <w:sz w:val="24"/>
          <w:szCs w:val="24"/>
          <w:highlight w:val="none"/>
          <w:lang w:eastAsia="zh-CN"/>
        </w:rPr>
        <w:t>；</w:t>
      </w:r>
    </w:p>
    <w:p w14:paraId="12178282">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eastAsia" w:ascii="宋体" w:hAnsi="宋体" w:eastAsia="宋体" w:cs="Times New Roman"/>
          <w:sz w:val="24"/>
          <w:szCs w:val="24"/>
          <w:highlight w:val="none"/>
          <w:lang w:eastAsia="zh-CN"/>
        </w:rPr>
      </w:pPr>
      <w:r>
        <w:rPr>
          <w:rFonts w:hint="eastAsia" w:ascii="宋体" w:hAnsi="宋体" w:eastAsia="宋体" w:cs="Times New Roman"/>
          <w:sz w:val="24"/>
          <w:szCs w:val="24"/>
          <w:highlight w:val="none"/>
        </w:rPr>
        <w:t>3、法定代表人授权委托书</w:t>
      </w:r>
      <w:r>
        <w:rPr>
          <w:rFonts w:hint="eastAsia" w:ascii="宋体" w:hAnsi="宋体" w:eastAsia="宋体" w:cs="Times New Roman"/>
          <w:sz w:val="24"/>
          <w:szCs w:val="24"/>
          <w:highlight w:val="none"/>
          <w:lang w:eastAsia="zh-CN"/>
        </w:rPr>
        <w:t>；</w:t>
      </w:r>
    </w:p>
    <w:p w14:paraId="1876EC18">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4、投标保证金缴纳依据（汇款凭证）或保函等票据；</w:t>
      </w:r>
    </w:p>
    <w:p w14:paraId="5E8A25DE">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5、投标企业须提供投标人（被授权本单位在职人员）近</w:t>
      </w:r>
      <w:r>
        <w:rPr>
          <w:rFonts w:hint="eastAsia" w:ascii="宋体" w:hAnsi="宋体" w:eastAsia="宋体" w:cs="Times New Roman"/>
          <w:sz w:val="24"/>
          <w:szCs w:val="24"/>
          <w:highlight w:val="none"/>
          <w:lang w:val="en-US" w:eastAsia="zh-CN"/>
        </w:rPr>
        <w:t>6</w:t>
      </w:r>
      <w:r>
        <w:rPr>
          <w:rFonts w:hint="eastAsia" w:ascii="宋体" w:hAnsi="宋体" w:eastAsia="宋体" w:cs="Times New Roman"/>
          <w:sz w:val="24"/>
          <w:szCs w:val="24"/>
          <w:highlight w:val="none"/>
        </w:rPr>
        <w:t xml:space="preserve"> 个月</w:t>
      </w:r>
      <w:r>
        <w:rPr>
          <w:rFonts w:hint="eastAsia" w:ascii="宋体" w:hAnsi="宋体" w:eastAsia="宋体" w:cs="Times New Roman"/>
          <w:sz w:val="24"/>
          <w:szCs w:val="24"/>
          <w:highlight w:val="none"/>
          <w:lang w:val="en-US" w:eastAsia="zh-CN"/>
        </w:rPr>
        <w:t>内任意一个月</w:t>
      </w:r>
      <w:r>
        <w:rPr>
          <w:rFonts w:hint="eastAsia" w:ascii="宋体" w:hAnsi="宋体" w:eastAsia="宋体" w:cs="Times New Roman"/>
          <w:sz w:val="24"/>
          <w:szCs w:val="24"/>
          <w:highlight w:val="none"/>
        </w:rPr>
        <w:t>有效的社保证明</w:t>
      </w:r>
      <w:r>
        <w:rPr>
          <w:rFonts w:hint="eastAsia" w:ascii="宋体" w:hAnsi="宋体" w:eastAsia="宋体" w:cs="Times New Roman"/>
          <w:sz w:val="24"/>
          <w:szCs w:val="24"/>
          <w:highlight w:val="none"/>
          <w:lang w:eastAsia="zh-CN"/>
        </w:rPr>
        <w:t>；</w:t>
      </w:r>
    </w:p>
    <w:p w14:paraId="5184D007">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lang w:val="en-US" w:eastAsia="zh-CN"/>
        </w:rPr>
        <w:t>6</w:t>
      </w:r>
      <w:r>
        <w:rPr>
          <w:rFonts w:hint="eastAsia" w:ascii="宋体" w:hAnsi="宋体" w:eastAsia="宋体" w:cs="Times New Roman"/>
          <w:sz w:val="24"/>
          <w:szCs w:val="24"/>
          <w:highlight w:val="none"/>
        </w:rPr>
        <w:t>、未被“信用中国 ”（www.creditchina.gov.cn）、中国政府采购网（www.ccgp.gov.cn）列入失信被 执行人、重大税收违法案件当事人名单、政府采购严重违法失信行为记录名单；</w:t>
      </w:r>
    </w:p>
    <w:p w14:paraId="22D0F04D">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7、合格有效的《林木种子生产经营许可证》及《林业植物检疫登记证》</w:t>
      </w:r>
    </w:p>
    <w:p w14:paraId="270216E2">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lang w:val="en-US" w:eastAsia="zh-CN"/>
        </w:rPr>
        <w:t>8</w:t>
      </w:r>
      <w:r>
        <w:rPr>
          <w:rFonts w:hint="eastAsia" w:ascii="宋体" w:hAnsi="宋体" w:eastAsia="宋体" w:cs="Times New Roman"/>
          <w:sz w:val="24"/>
          <w:szCs w:val="24"/>
          <w:highlight w:val="none"/>
        </w:rPr>
        <w:t>、投标人须知资料表要求的其他资格证明文件</w:t>
      </w:r>
    </w:p>
    <w:p w14:paraId="0A79B642">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1EA7A330">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288B21B8">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70958F71">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1E075AEF">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744312FA">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6E237558">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52439E0D">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5C94C12A">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5608FC9A">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753793CB">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6E990308">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74BCC50C">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230A731F">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5E0267A7">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26D479CF">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76A85196">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6B9640A1">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7E30ED91">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18D16249">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66403F99">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r>
        <w:rPr>
          <w:rFonts w:hint="default" w:ascii="宋体" w:hAnsi="宋体" w:eastAsia="宋体" w:cs="Times New Roman"/>
          <w:sz w:val="24"/>
          <w:szCs w:val="24"/>
          <w:highlight w:val="none"/>
          <w:lang w:val="en-US" w:eastAsia="zh-CN"/>
        </w:rPr>
        <w:t>1、法人或者非法人组织的营业执照等证明文件复印件（须加盖本单位章）或自然人的身份证明复印件；</w:t>
      </w:r>
    </w:p>
    <w:p w14:paraId="152B5486">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0EEF0297">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r>
        <w:rPr>
          <w:rFonts w:hint="default" w:ascii="宋体" w:hAnsi="宋体" w:eastAsia="宋体" w:cs="Times New Roman"/>
          <w:sz w:val="24"/>
          <w:szCs w:val="24"/>
          <w:highlight w:val="none"/>
          <w:lang w:val="en-US" w:eastAsia="zh-CN"/>
        </w:rPr>
        <w:t>说明：1.提供有效的营业执照等证明文件复印件，复印件上应加盖本单位章。</w:t>
      </w:r>
    </w:p>
    <w:p w14:paraId="4A254058">
      <w:pPr>
        <w:keepNext w:val="0"/>
        <w:keepLines w:val="0"/>
        <w:pageBreakBefore w:val="0"/>
        <w:widowControl w:val="0"/>
        <w:kinsoku/>
        <w:wordWrap/>
        <w:overflowPunct/>
        <w:topLinePunct w:val="0"/>
        <w:autoSpaceDE/>
        <w:autoSpaceDN/>
        <w:bidi w:val="0"/>
        <w:adjustRightInd/>
        <w:snapToGrid/>
        <w:spacing w:line="400" w:lineRule="atLeast"/>
        <w:ind w:firstLine="720" w:firstLineChars="300"/>
        <w:jc w:val="left"/>
        <w:textAlignment w:val="auto"/>
        <w:rPr>
          <w:rFonts w:hint="default" w:ascii="宋体" w:hAnsi="宋体" w:eastAsia="宋体" w:cs="Times New Roman"/>
          <w:sz w:val="24"/>
          <w:szCs w:val="24"/>
          <w:highlight w:val="none"/>
          <w:lang w:val="en-US" w:eastAsia="zh-CN"/>
        </w:rPr>
      </w:pPr>
      <w:r>
        <w:rPr>
          <w:rFonts w:hint="default" w:ascii="宋体" w:hAnsi="宋体" w:eastAsia="宋体" w:cs="Times New Roman"/>
          <w:sz w:val="24"/>
          <w:szCs w:val="24"/>
          <w:highlight w:val="none"/>
          <w:lang w:val="en-US" w:eastAsia="zh-CN"/>
        </w:rPr>
        <w:t>2. 投标人为自然人的，应提供身份证明的复印件。</w:t>
      </w:r>
    </w:p>
    <w:p w14:paraId="43F0D90E">
      <w:pPr>
        <w:keepNext w:val="0"/>
        <w:keepLines w:val="0"/>
        <w:pageBreakBefore w:val="0"/>
        <w:widowControl w:val="0"/>
        <w:kinsoku/>
        <w:wordWrap/>
        <w:overflowPunct/>
        <w:topLinePunct w:val="0"/>
        <w:autoSpaceDE/>
        <w:autoSpaceDN/>
        <w:bidi w:val="0"/>
        <w:adjustRightInd/>
        <w:snapToGrid/>
        <w:spacing w:line="400" w:lineRule="atLeast"/>
        <w:ind w:firstLine="720" w:firstLineChars="300"/>
        <w:jc w:val="left"/>
        <w:textAlignment w:val="auto"/>
        <w:rPr>
          <w:rFonts w:hint="default" w:ascii="宋体" w:hAnsi="宋体" w:eastAsia="宋体" w:cs="Times New Roman"/>
          <w:sz w:val="24"/>
          <w:szCs w:val="24"/>
          <w:highlight w:val="none"/>
          <w:lang w:val="en-US" w:eastAsia="zh-CN"/>
        </w:rPr>
      </w:pPr>
    </w:p>
    <w:p w14:paraId="08EAD804">
      <w:pPr>
        <w:keepNext w:val="0"/>
        <w:keepLines w:val="0"/>
        <w:pageBreakBefore w:val="0"/>
        <w:widowControl w:val="0"/>
        <w:kinsoku/>
        <w:wordWrap/>
        <w:overflowPunct/>
        <w:topLinePunct w:val="0"/>
        <w:autoSpaceDE/>
        <w:autoSpaceDN/>
        <w:bidi w:val="0"/>
        <w:adjustRightInd/>
        <w:snapToGrid/>
        <w:spacing w:line="400" w:lineRule="atLeast"/>
        <w:ind w:firstLine="720" w:firstLineChars="300"/>
        <w:jc w:val="left"/>
        <w:textAlignment w:val="auto"/>
        <w:rPr>
          <w:rFonts w:hint="default" w:ascii="宋体" w:hAnsi="宋体" w:eastAsia="宋体" w:cs="Times New Roman"/>
          <w:sz w:val="24"/>
          <w:szCs w:val="24"/>
          <w:highlight w:val="none"/>
          <w:lang w:val="en-US" w:eastAsia="zh-CN"/>
        </w:rPr>
      </w:pPr>
    </w:p>
    <w:p w14:paraId="4FC394C5">
      <w:pPr>
        <w:keepNext w:val="0"/>
        <w:keepLines w:val="0"/>
        <w:pageBreakBefore w:val="0"/>
        <w:widowControl w:val="0"/>
        <w:kinsoku/>
        <w:wordWrap/>
        <w:overflowPunct/>
        <w:topLinePunct w:val="0"/>
        <w:autoSpaceDE/>
        <w:autoSpaceDN/>
        <w:bidi w:val="0"/>
        <w:adjustRightInd/>
        <w:snapToGrid/>
        <w:spacing w:line="400" w:lineRule="atLeast"/>
        <w:ind w:firstLine="720" w:firstLineChars="300"/>
        <w:jc w:val="left"/>
        <w:textAlignment w:val="auto"/>
        <w:rPr>
          <w:rFonts w:hint="default" w:ascii="宋体" w:hAnsi="宋体" w:eastAsia="宋体" w:cs="Times New Roman"/>
          <w:sz w:val="24"/>
          <w:szCs w:val="24"/>
          <w:highlight w:val="none"/>
          <w:lang w:val="en-US" w:eastAsia="zh-CN"/>
        </w:rPr>
      </w:pPr>
    </w:p>
    <w:p w14:paraId="21AFD4BA">
      <w:pPr>
        <w:keepNext w:val="0"/>
        <w:keepLines w:val="0"/>
        <w:pageBreakBefore w:val="0"/>
        <w:widowControl w:val="0"/>
        <w:kinsoku/>
        <w:wordWrap/>
        <w:overflowPunct/>
        <w:topLinePunct w:val="0"/>
        <w:autoSpaceDE/>
        <w:autoSpaceDN/>
        <w:bidi w:val="0"/>
        <w:adjustRightInd/>
        <w:snapToGrid/>
        <w:spacing w:line="400" w:lineRule="atLeast"/>
        <w:ind w:firstLine="720" w:firstLineChars="300"/>
        <w:jc w:val="left"/>
        <w:textAlignment w:val="auto"/>
        <w:rPr>
          <w:rFonts w:hint="default" w:ascii="宋体" w:hAnsi="宋体" w:eastAsia="宋体" w:cs="Times New Roman"/>
          <w:sz w:val="24"/>
          <w:szCs w:val="24"/>
          <w:highlight w:val="none"/>
          <w:lang w:val="en-US" w:eastAsia="zh-CN"/>
        </w:rPr>
      </w:pPr>
    </w:p>
    <w:p w14:paraId="414FF8F8">
      <w:pPr>
        <w:keepNext w:val="0"/>
        <w:keepLines w:val="0"/>
        <w:pageBreakBefore w:val="0"/>
        <w:widowControl w:val="0"/>
        <w:kinsoku/>
        <w:wordWrap/>
        <w:overflowPunct/>
        <w:topLinePunct w:val="0"/>
        <w:autoSpaceDE/>
        <w:autoSpaceDN/>
        <w:bidi w:val="0"/>
        <w:adjustRightInd/>
        <w:snapToGrid/>
        <w:spacing w:line="400" w:lineRule="atLeast"/>
        <w:ind w:firstLine="720" w:firstLineChars="300"/>
        <w:jc w:val="left"/>
        <w:textAlignment w:val="auto"/>
        <w:rPr>
          <w:rFonts w:hint="default" w:ascii="宋体" w:hAnsi="宋体" w:eastAsia="宋体" w:cs="Times New Roman"/>
          <w:sz w:val="24"/>
          <w:szCs w:val="24"/>
          <w:highlight w:val="none"/>
          <w:lang w:val="en-US" w:eastAsia="zh-CN"/>
        </w:rPr>
      </w:pPr>
    </w:p>
    <w:p w14:paraId="5E64FFC5">
      <w:pPr>
        <w:keepNext w:val="0"/>
        <w:keepLines w:val="0"/>
        <w:pageBreakBefore w:val="0"/>
        <w:widowControl w:val="0"/>
        <w:kinsoku/>
        <w:wordWrap/>
        <w:overflowPunct/>
        <w:topLinePunct w:val="0"/>
        <w:autoSpaceDE/>
        <w:autoSpaceDN/>
        <w:bidi w:val="0"/>
        <w:adjustRightInd/>
        <w:snapToGrid/>
        <w:spacing w:line="400" w:lineRule="atLeast"/>
        <w:ind w:firstLine="720" w:firstLineChars="300"/>
        <w:jc w:val="left"/>
        <w:textAlignment w:val="auto"/>
        <w:rPr>
          <w:rFonts w:hint="default" w:ascii="宋体" w:hAnsi="宋体" w:eastAsia="宋体" w:cs="Times New Roman"/>
          <w:sz w:val="24"/>
          <w:szCs w:val="24"/>
          <w:highlight w:val="none"/>
          <w:lang w:val="en-US" w:eastAsia="zh-CN"/>
        </w:rPr>
      </w:pPr>
    </w:p>
    <w:p w14:paraId="44804A0B">
      <w:pPr>
        <w:keepNext w:val="0"/>
        <w:keepLines w:val="0"/>
        <w:pageBreakBefore w:val="0"/>
        <w:widowControl w:val="0"/>
        <w:kinsoku/>
        <w:wordWrap/>
        <w:overflowPunct/>
        <w:topLinePunct w:val="0"/>
        <w:autoSpaceDE/>
        <w:autoSpaceDN/>
        <w:bidi w:val="0"/>
        <w:adjustRightInd/>
        <w:snapToGrid/>
        <w:spacing w:line="400" w:lineRule="atLeast"/>
        <w:ind w:firstLine="720" w:firstLineChars="300"/>
        <w:jc w:val="left"/>
        <w:textAlignment w:val="auto"/>
        <w:rPr>
          <w:rFonts w:hint="default" w:ascii="宋体" w:hAnsi="宋体" w:eastAsia="宋体" w:cs="Times New Roman"/>
          <w:sz w:val="24"/>
          <w:szCs w:val="24"/>
          <w:highlight w:val="none"/>
          <w:lang w:val="en-US" w:eastAsia="zh-CN"/>
        </w:rPr>
      </w:pPr>
    </w:p>
    <w:p w14:paraId="1DC2D22A">
      <w:pPr>
        <w:keepNext w:val="0"/>
        <w:keepLines w:val="0"/>
        <w:pageBreakBefore w:val="0"/>
        <w:widowControl w:val="0"/>
        <w:kinsoku/>
        <w:wordWrap/>
        <w:overflowPunct/>
        <w:topLinePunct w:val="0"/>
        <w:autoSpaceDE/>
        <w:autoSpaceDN/>
        <w:bidi w:val="0"/>
        <w:adjustRightInd/>
        <w:snapToGrid/>
        <w:spacing w:line="400" w:lineRule="atLeast"/>
        <w:ind w:firstLine="720" w:firstLineChars="300"/>
        <w:jc w:val="left"/>
        <w:textAlignment w:val="auto"/>
        <w:rPr>
          <w:rFonts w:hint="default" w:ascii="宋体" w:hAnsi="宋体" w:eastAsia="宋体" w:cs="Times New Roman"/>
          <w:sz w:val="24"/>
          <w:szCs w:val="24"/>
          <w:highlight w:val="none"/>
          <w:lang w:val="en-US" w:eastAsia="zh-CN"/>
        </w:rPr>
      </w:pPr>
    </w:p>
    <w:p w14:paraId="5917DAFB">
      <w:pPr>
        <w:keepNext w:val="0"/>
        <w:keepLines w:val="0"/>
        <w:pageBreakBefore w:val="0"/>
        <w:widowControl w:val="0"/>
        <w:kinsoku/>
        <w:wordWrap/>
        <w:overflowPunct/>
        <w:topLinePunct w:val="0"/>
        <w:autoSpaceDE/>
        <w:autoSpaceDN/>
        <w:bidi w:val="0"/>
        <w:adjustRightInd/>
        <w:snapToGrid/>
        <w:spacing w:line="400" w:lineRule="atLeast"/>
        <w:ind w:firstLine="720" w:firstLineChars="300"/>
        <w:jc w:val="left"/>
        <w:textAlignment w:val="auto"/>
        <w:rPr>
          <w:rFonts w:hint="default" w:ascii="宋体" w:hAnsi="宋体" w:eastAsia="宋体" w:cs="Times New Roman"/>
          <w:sz w:val="24"/>
          <w:szCs w:val="24"/>
          <w:highlight w:val="none"/>
          <w:lang w:val="en-US" w:eastAsia="zh-CN"/>
        </w:rPr>
      </w:pPr>
    </w:p>
    <w:p w14:paraId="7700C8C2">
      <w:pPr>
        <w:keepNext w:val="0"/>
        <w:keepLines w:val="0"/>
        <w:pageBreakBefore w:val="0"/>
        <w:widowControl w:val="0"/>
        <w:kinsoku/>
        <w:wordWrap/>
        <w:overflowPunct/>
        <w:topLinePunct w:val="0"/>
        <w:autoSpaceDE/>
        <w:autoSpaceDN/>
        <w:bidi w:val="0"/>
        <w:adjustRightInd/>
        <w:snapToGrid/>
        <w:spacing w:line="400" w:lineRule="atLeast"/>
        <w:ind w:firstLine="720" w:firstLineChars="300"/>
        <w:jc w:val="left"/>
        <w:textAlignment w:val="auto"/>
        <w:rPr>
          <w:rFonts w:hint="default" w:ascii="宋体" w:hAnsi="宋体" w:eastAsia="宋体" w:cs="Times New Roman"/>
          <w:sz w:val="24"/>
          <w:szCs w:val="24"/>
          <w:highlight w:val="none"/>
          <w:lang w:val="en-US" w:eastAsia="zh-CN"/>
        </w:rPr>
      </w:pPr>
    </w:p>
    <w:p w14:paraId="61100046">
      <w:pPr>
        <w:keepNext w:val="0"/>
        <w:keepLines w:val="0"/>
        <w:pageBreakBefore w:val="0"/>
        <w:widowControl w:val="0"/>
        <w:kinsoku/>
        <w:wordWrap/>
        <w:overflowPunct/>
        <w:topLinePunct w:val="0"/>
        <w:autoSpaceDE/>
        <w:autoSpaceDN/>
        <w:bidi w:val="0"/>
        <w:adjustRightInd/>
        <w:snapToGrid/>
        <w:spacing w:line="400" w:lineRule="atLeast"/>
        <w:ind w:firstLine="720" w:firstLineChars="300"/>
        <w:jc w:val="left"/>
        <w:textAlignment w:val="auto"/>
        <w:rPr>
          <w:rFonts w:hint="default" w:ascii="宋体" w:hAnsi="宋体" w:eastAsia="宋体" w:cs="Times New Roman"/>
          <w:sz w:val="24"/>
          <w:szCs w:val="24"/>
          <w:highlight w:val="none"/>
          <w:lang w:val="en-US" w:eastAsia="zh-CN"/>
        </w:rPr>
      </w:pPr>
    </w:p>
    <w:p w14:paraId="4720E179">
      <w:pPr>
        <w:keepNext w:val="0"/>
        <w:keepLines w:val="0"/>
        <w:pageBreakBefore w:val="0"/>
        <w:widowControl w:val="0"/>
        <w:kinsoku/>
        <w:wordWrap/>
        <w:overflowPunct/>
        <w:topLinePunct w:val="0"/>
        <w:autoSpaceDE/>
        <w:autoSpaceDN/>
        <w:bidi w:val="0"/>
        <w:adjustRightInd/>
        <w:snapToGrid/>
        <w:spacing w:line="400" w:lineRule="atLeast"/>
        <w:ind w:firstLine="720" w:firstLineChars="300"/>
        <w:jc w:val="left"/>
        <w:textAlignment w:val="auto"/>
        <w:rPr>
          <w:rFonts w:hint="default" w:ascii="宋体" w:hAnsi="宋体" w:eastAsia="宋体" w:cs="Times New Roman"/>
          <w:sz w:val="24"/>
          <w:szCs w:val="24"/>
          <w:highlight w:val="none"/>
          <w:lang w:val="en-US" w:eastAsia="zh-CN"/>
        </w:rPr>
      </w:pPr>
    </w:p>
    <w:p w14:paraId="656435D0">
      <w:pPr>
        <w:keepNext w:val="0"/>
        <w:keepLines w:val="0"/>
        <w:pageBreakBefore w:val="0"/>
        <w:widowControl w:val="0"/>
        <w:kinsoku/>
        <w:wordWrap/>
        <w:overflowPunct/>
        <w:topLinePunct w:val="0"/>
        <w:autoSpaceDE/>
        <w:autoSpaceDN/>
        <w:bidi w:val="0"/>
        <w:adjustRightInd/>
        <w:snapToGrid/>
        <w:spacing w:line="400" w:lineRule="atLeast"/>
        <w:ind w:firstLine="720" w:firstLineChars="300"/>
        <w:jc w:val="left"/>
        <w:textAlignment w:val="auto"/>
        <w:rPr>
          <w:rFonts w:hint="default" w:ascii="宋体" w:hAnsi="宋体" w:eastAsia="宋体" w:cs="Times New Roman"/>
          <w:sz w:val="24"/>
          <w:szCs w:val="24"/>
          <w:highlight w:val="none"/>
          <w:lang w:val="en-US" w:eastAsia="zh-CN"/>
        </w:rPr>
      </w:pPr>
    </w:p>
    <w:p w14:paraId="772F9BC4">
      <w:pPr>
        <w:keepNext w:val="0"/>
        <w:keepLines w:val="0"/>
        <w:pageBreakBefore w:val="0"/>
        <w:widowControl w:val="0"/>
        <w:kinsoku/>
        <w:wordWrap/>
        <w:overflowPunct/>
        <w:topLinePunct w:val="0"/>
        <w:autoSpaceDE/>
        <w:autoSpaceDN/>
        <w:bidi w:val="0"/>
        <w:adjustRightInd/>
        <w:snapToGrid/>
        <w:spacing w:line="400" w:lineRule="atLeast"/>
        <w:ind w:firstLine="720" w:firstLineChars="300"/>
        <w:jc w:val="left"/>
        <w:textAlignment w:val="auto"/>
        <w:rPr>
          <w:rFonts w:hint="default" w:ascii="宋体" w:hAnsi="宋体" w:eastAsia="宋体" w:cs="Times New Roman"/>
          <w:sz w:val="24"/>
          <w:szCs w:val="24"/>
          <w:highlight w:val="none"/>
          <w:lang w:val="en-US" w:eastAsia="zh-CN"/>
        </w:rPr>
      </w:pPr>
    </w:p>
    <w:p w14:paraId="201DDEE6">
      <w:pPr>
        <w:keepNext w:val="0"/>
        <w:keepLines w:val="0"/>
        <w:pageBreakBefore w:val="0"/>
        <w:widowControl w:val="0"/>
        <w:kinsoku/>
        <w:wordWrap/>
        <w:overflowPunct/>
        <w:topLinePunct w:val="0"/>
        <w:autoSpaceDE/>
        <w:autoSpaceDN/>
        <w:bidi w:val="0"/>
        <w:adjustRightInd/>
        <w:snapToGrid/>
        <w:spacing w:line="400" w:lineRule="atLeast"/>
        <w:ind w:firstLine="720" w:firstLineChars="300"/>
        <w:jc w:val="left"/>
        <w:textAlignment w:val="auto"/>
        <w:rPr>
          <w:rFonts w:hint="default" w:ascii="宋体" w:hAnsi="宋体" w:eastAsia="宋体" w:cs="Times New Roman"/>
          <w:sz w:val="24"/>
          <w:szCs w:val="24"/>
          <w:highlight w:val="none"/>
          <w:lang w:val="en-US" w:eastAsia="zh-CN"/>
        </w:rPr>
      </w:pPr>
    </w:p>
    <w:p w14:paraId="522CB352">
      <w:pPr>
        <w:keepNext w:val="0"/>
        <w:keepLines w:val="0"/>
        <w:pageBreakBefore w:val="0"/>
        <w:widowControl w:val="0"/>
        <w:kinsoku/>
        <w:wordWrap/>
        <w:overflowPunct/>
        <w:topLinePunct w:val="0"/>
        <w:autoSpaceDE/>
        <w:autoSpaceDN/>
        <w:bidi w:val="0"/>
        <w:adjustRightInd/>
        <w:snapToGrid/>
        <w:spacing w:line="400" w:lineRule="atLeast"/>
        <w:ind w:firstLine="720" w:firstLineChars="300"/>
        <w:jc w:val="left"/>
        <w:textAlignment w:val="auto"/>
        <w:rPr>
          <w:rFonts w:hint="default" w:ascii="宋体" w:hAnsi="宋体" w:eastAsia="宋体" w:cs="Times New Roman"/>
          <w:sz w:val="24"/>
          <w:szCs w:val="24"/>
          <w:highlight w:val="none"/>
          <w:lang w:val="en-US" w:eastAsia="zh-CN"/>
        </w:rPr>
      </w:pPr>
    </w:p>
    <w:p w14:paraId="151507D8">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708C3A23">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66664A57">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704E8D07">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0B492139">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1DF10B5F">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4A569DF6">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7D18F30B">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18CE4ABD">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1D4E70AC">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49EE365F">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6799A840">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08D6A7EC">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25CB5404">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sz w:val="24"/>
          <w:szCs w:val="24"/>
          <w:highlight w:val="none"/>
          <w:lang w:val="en-US" w:eastAsia="zh-CN"/>
        </w:rPr>
      </w:pPr>
      <w:r>
        <w:rPr>
          <w:rFonts w:hint="default" w:ascii="宋体" w:hAnsi="宋体" w:eastAsia="宋体" w:cs="Times New Roman"/>
          <w:sz w:val="24"/>
          <w:szCs w:val="24"/>
          <w:highlight w:val="none"/>
          <w:lang w:val="en-US" w:eastAsia="zh-CN"/>
        </w:rPr>
        <w:t>2、法定代表人资格证明书</w:t>
      </w:r>
    </w:p>
    <w:p w14:paraId="3142D202">
      <w:pPr>
        <w:spacing w:line="360" w:lineRule="auto"/>
        <w:jc w:val="left"/>
        <w:rPr>
          <w:rFonts w:hint="eastAsia" w:ascii="Times New Roman" w:hAnsi="宋体" w:eastAsia="宋体" w:cs="Times New Roman"/>
          <w:sz w:val="24"/>
          <w:szCs w:val="24"/>
          <w:highlight w:val="none"/>
        </w:rPr>
      </w:pPr>
    </w:p>
    <w:p w14:paraId="501ECE98">
      <w:pPr>
        <w:spacing w:line="360" w:lineRule="auto"/>
        <w:jc w:val="left"/>
        <w:rPr>
          <w:rFonts w:hint="eastAsia" w:ascii="Times New Roman" w:hAnsi="宋体" w:eastAsia="宋体" w:cs="Times New Roman"/>
          <w:sz w:val="24"/>
          <w:szCs w:val="24"/>
          <w:highlight w:val="none"/>
          <w:u w:val="single"/>
        </w:rPr>
      </w:pPr>
      <w:r>
        <w:rPr>
          <w:rFonts w:hint="eastAsia" w:ascii="Times New Roman" w:hAnsi="宋体" w:eastAsia="宋体" w:cs="Times New Roman"/>
          <w:sz w:val="24"/>
          <w:szCs w:val="24"/>
          <w:highlight w:val="none"/>
        </w:rPr>
        <w:t>投标单位名称：</w:t>
      </w:r>
      <w:r>
        <w:rPr>
          <w:rFonts w:hint="eastAsia" w:ascii="Times New Roman" w:hAnsi="宋体" w:eastAsia="宋体" w:cs="Times New Roman"/>
          <w:sz w:val="24"/>
          <w:szCs w:val="24"/>
          <w:highlight w:val="none"/>
          <w:u w:val="single"/>
        </w:rPr>
        <w:t xml:space="preserve">                       </w:t>
      </w:r>
    </w:p>
    <w:p w14:paraId="63D72B8D">
      <w:pPr>
        <w:spacing w:line="360" w:lineRule="auto"/>
        <w:jc w:val="left"/>
        <w:rPr>
          <w:rFonts w:hint="eastAsia" w:ascii="Times New Roman" w:hAnsi="宋体" w:eastAsia="宋体" w:cs="Times New Roman"/>
          <w:sz w:val="24"/>
          <w:szCs w:val="24"/>
          <w:highlight w:val="none"/>
          <w:u w:val="single"/>
        </w:rPr>
      </w:pPr>
      <w:r>
        <w:rPr>
          <w:rFonts w:hint="eastAsia" w:ascii="Times New Roman" w:hAnsi="宋体" w:eastAsia="宋体" w:cs="Times New Roman"/>
          <w:sz w:val="24"/>
          <w:szCs w:val="24"/>
          <w:highlight w:val="none"/>
        </w:rPr>
        <w:t>单位性质：</w:t>
      </w:r>
      <w:r>
        <w:rPr>
          <w:rFonts w:hint="eastAsia" w:ascii="Times New Roman" w:hAnsi="宋体" w:eastAsia="宋体" w:cs="Times New Roman"/>
          <w:sz w:val="24"/>
          <w:szCs w:val="24"/>
          <w:highlight w:val="none"/>
          <w:u w:val="single"/>
        </w:rPr>
        <w:t xml:space="preserve">                           </w:t>
      </w:r>
    </w:p>
    <w:p w14:paraId="19257CF0">
      <w:pPr>
        <w:spacing w:line="360" w:lineRule="auto"/>
        <w:jc w:val="left"/>
        <w:rPr>
          <w:rFonts w:hint="eastAsia" w:ascii="Times New Roman" w:hAnsi="宋体" w:eastAsia="宋体" w:cs="Times New Roman"/>
          <w:sz w:val="24"/>
          <w:szCs w:val="24"/>
          <w:highlight w:val="none"/>
          <w:u w:val="single"/>
        </w:rPr>
      </w:pPr>
      <w:r>
        <w:rPr>
          <w:rFonts w:hint="eastAsia" w:ascii="Times New Roman" w:hAnsi="宋体" w:eastAsia="宋体" w:cs="Times New Roman"/>
          <w:sz w:val="24"/>
          <w:szCs w:val="24"/>
          <w:highlight w:val="none"/>
        </w:rPr>
        <w:t>地址：</w:t>
      </w:r>
      <w:r>
        <w:rPr>
          <w:rFonts w:hint="eastAsia" w:ascii="Times New Roman" w:hAnsi="宋体" w:eastAsia="宋体" w:cs="Times New Roman"/>
          <w:sz w:val="24"/>
          <w:szCs w:val="24"/>
          <w:highlight w:val="none"/>
          <w:u w:val="single"/>
        </w:rPr>
        <w:t xml:space="preserve">                               </w:t>
      </w:r>
    </w:p>
    <w:p w14:paraId="7841ADD8">
      <w:pPr>
        <w:spacing w:line="360" w:lineRule="auto"/>
        <w:jc w:val="left"/>
        <w:rPr>
          <w:rFonts w:hint="eastAsia" w:ascii="Times New Roman" w:hAnsi="宋体" w:eastAsia="宋体" w:cs="Times New Roman"/>
          <w:sz w:val="24"/>
          <w:szCs w:val="24"/>
          <w:highlight w:val="none"/>
        </w:rPr>
      </w:pPr>
      <w:r>
        <w:rPr>
          <w:rFonts w:hint="eastAsia" w:ascii="Times New Roman" w:hAnsi="宋体" w:eastAsia="宋体" w:cs="Times New Roman"/>
          <w:sz w:val="24"/>
          <w:szCs w:val="24"/>
          <w:highlight w:val="none"/>
        </w:rPr>
        <w:t>成立时间：</w:t>
      </w:r>
      <w:r>
        <w:rPr>
          <w:rFonts w:hint="eastAsia" w:ascii="Times New Roman" w:hAnsi="宋体" w:eastAsia="宋体" w:cs="Times New Roman"/>
          <w:sz w:val="24"/>
          <w:szCs w:val="24"/>
          <w:highlight w:val="none"/>
          <w:u w:val="single"/>
        </w:rPr>
        <w:t xml:space="preserve">     </w:t>
      </w:r>
      <w:r>
        <w:rPr>
          <w:rFonts w:hint="eastAsia" w:ascii="Times New Roman" w:hAnsi="宋体" w:eastAsia="宋体" w:cs="Times New Roman"/>
          <w:sz w:val="24"/>
          <w:szCs w:val="24"/>
          <w:highlight w:val="none"/>
        </w:rPr>
        <w:t xml:space="preserve"> 年</w:t>
      </w:r>
      <w:r>
        <w:rPr>
          <w:rFonts w:hint="eastAsia" w:ascii="Times New Roman" w:hAnsi="宋体" w:eastAsia="宋体" w:cs="Times New Roman"/>
          <w:sz w:val="24"/>
          <w:szCs w:val="24"/>
          <w:highlight w:val="none"/>
          <w:u w:val="single"/>
        </w:rPr>
        <w:t xml:space="preserve">     </w:t>
      </w:r>
      <w:r>
        <w:rPr>
          <w:rFonts w:hint="eastAsia" w:ascii="Times New Roman" w:hAnsi="宋体" w:eastAsia="宋体" w:cs="Times New Roman"/>
          <w:sz w:val="24"/>
          <w:szCs w:val="24"/>
          <w:highlight w:val="none"/>
        </w:rPr>
        <w:t>月</w:t>
      </w:r>
      <w:r>
        <w:rPr>
          <w:rFonts w:hint="eastAsia" w:ascii="Times New Roman" w:hAnsi="宋体" w:eastAsia="宋体" w:cs="Times New Roman"/>
          <w:sz w:val="24"/>
          <w:szCs w:val="24"/>
          <w:highlight w:val="none"/>
          <w:u w:val="single"/>
        </w:rPr>
        <w:t xml:space="preserve">     </w:t>
      </w:r>
      <w:r>
        <w:rPr>
          <w:rFonts w:hint="eastAsia" w:ascii="Times New Roman" w:hAnsi="宋体" w:eastAsia="宋体" w:cs="Times New Roman"/>
          <w:sz w:val="24"/>
          <w:szCs w:val="24"/>
          <w:highlight w:val="none"/>
        </w:rPr>
        <w:t>日</w:t>
      </w:r>
    </w:p>
    <w:p w14:paraId="5F94BB43">
      <w:pPr>
        <w:spacing w:line="360" w:lineRule="auto"/>
        <w:jc w:val="left"/>
        <w:rPr>
          <w:rFonts w:hint="eastAsia" w:ascii="Times New Roman" w:hAnsi="宋体" w:eastAsia="宋体" w:cs="Times New Roman"/>
          <w:sz w:val="24"/>
          <w:szCs w:val="24"/>
          <w:highlight w:val="none"/>
        </w:rPr>
      </w:pPr>
      <w:r>
        <w:rPr>
          <w:rFonts w:hint="eastAsia" w:ascii="Times New Roman" w:hAnsi="宋体" w:eastAsia="宋体" w:cs="Times New Roman"/>
          <w:sz w:val="24"/>
          <w:szCs w:val="24"/>
          <w:highlight w:val="none"/>
        </w:rPr>
        <w:t xml:space="preserve">经营期限：             </w:t>
      </w:r>
    </w:p>
    <w:p w14:paraId="63101D30">
      <w:pPr>
        <w:spacing w:line="360" w:lineRule="auto"/>
        <w:jc w:val="left"/>
        <w:rPr>
          <w:rFonts w:hint="eastAsia" w:ascii="Times New Roman" w:hAnsi="宋体" w:eastAsia="宋体" w:cs="Times New Roman"/>
          <w:sz w:val="24"/>
          <w:szCs w:val="24"/>
          <w:highlight w:val="none"/>
          <w:u w:val="single"/>
        </w:rPr>
      </w:pPr>
      <w:r>
        <w:rPr>
          <w:rFonts w:hint="eastAsia" w:ascii="Times New Roman" w:hAnsi="宋体" w:eastAsia="宋体" w:cs="Times New Roman"/>
          <w:sz w:val="24"/>
          <w:szCs w:val="24"/>
          <w:highlight w:val="none"/>
        </w:rPr>
        <w:t>姓名：</w:t>
      </w:r>
      <w:r>
        <w:rPr>
          <w:rFonts w:hint="eastAsia" w:ascii="Times New Roman" w:hAnsi="宋体" w:eastAsia="宋体" w:cs="Times New Roman"/>
          <w:sz w:val="24"/>
          <w:szCs w:val="24"/>
          <w:highlight w:val="none"/>
          <w:u w:val="single"/>
        </w:rPr>
        <w:t xml:space="preserve">             </w:t>
      </w:r>
      <w:r>
        <w:rPr>
          <w:rFonts w:hint="eastAsia" w:ascii="Times New Roman" w:hAnsi="宋体" w:eastAsia="宋体" w:cs="Times New Roman"/>
          <w:sz w:val="24"/>
          <w:szCs w:val="24"/>
          <w:highlight w:val="none"/>
        </w:rPr>
        <w:t>性别</w:t>
      </w:r>
      <w:r>
        <w:rPr>
          <w:rFonts w:hint="eastAsia" w:ascii="Times New Roman" w:hAnsi="宋体" w:eastAsia="宋体" w:cs="Times New Roman"/>
          <w:sz w:val="24"/>
          <w:szCs w:val="24"/>
          <w:highlight w:val="none"/>
          <w:u w:val="single"/>
        </w:rPr>
        <w:t xml:space="preserve">：      </w:t>
      </w:r>
      <w:r>
        <w:rPr>
          <w:rFonts w:hint="eastAsia" w:ascii="Times New Roman" w:hAnsi="宋体" w:eastAsia="宋体" w:cs="Times New Roman"/>
          <w:sz w:val="24"/>
          <w:szCs w:val="24"/>
          <w:highlight w:val="none"/>
        </w:rPr>
        <w:t>年龄：</w:t>
      </w:r>
      <w:r>
        <w:rPr>
          <w:rFonts w:hint="eastAsia" w:ascii="Times New Roman" w:hAnsi="宋体" w:eastAsia="宋体" w:cs="Times New Roman"/>
          <w:sz w:val="24"/>
          <w:szCs w:val="24"/>
          <w:highlight w:val="none"/>
          <w:u w:val="single"/>
        </w:rPr>
        <w:t xml:space="preserve">         </w:t>
      </w:r>
      <w:r>
        <w:rPr>
          <w:rFonts w:hint="eastAsia" w:ascii="Times New Roman" w:hAnsi="宋体" w:eastAsia="宋体" w:cs="Times New Roman"/>
          <w:sz w:val="24"/>
          <w:szCs w:val="24"/>
          <w:highlight w:val="none"/>
        </w:rPr>
        <w:t xml:space="preserve">  职务：</w:t>
      </w:r>
      <w:r>
        <w:rPr>
          <w:rFonts w:hint="eastAsia" w:ascii="Times New Roman" w:hAnsi="宋体" w:eastAsia="宋体" w:cs="Times New Roman"/>
          <w:sz w:val="24"/>
          <w:szCs w:val="24"/>
          <w:highlight w:val="none"/>
          <w:u w:val="single"/>
        </w:rPr>
        <w:t xml:space="preserve">           </w:t>
      </w:r>
    </w:p>
    <w:p w14:paraId="341BB744">
      <w:pPr>
        <w:spacing w:line="360" w:lineRule="auto"/>
        <w:jc w:val="left"/>
        <w:rPr>
          <w:rFonts w:hint="eastAsia" w:ascii="Times New Roman" w:hAnsi="宋体" w:eastAsia="宋体" w:cs="Times New Roman"/>
          <w:sz w:val="24"/>
          <w:szCs w:val="24"/>
          <w:highlight w:val="none"/>
          <w:u w:val="single"/>
        </w:rPr>
      </w:pPr>
      <w:r>
        <w:rPr>
          <w:rFonts w:hint="eastAsia" w:ascii="Times New Roman" w:hAnsi="宋体" w:eastAsia="宋体" w:cs="Times New Roman"/>
          <w:sz w:val="24"/>
          <w:szCs w:val="24"/>
          <w:highlight w:val="none"/>
        </w:rPr>
        <w:t>身份证号码：</w:t>
      </w:r>
      <w:r>
        <w:rPr>
          <w:rFonts w:hint="eastAsia" w:ascii="Times New Roman" w:hAnsi="宋体" w:eastAsia="宋体" w:cs="Times New Roman"/>
          <w:sz w:val="24"/>
          <w:szCs w:val="24"/>
          <w:highlight w:val="none"/>
          <w:u w:val="single"/>
        </w:rPr>
        <w:t xml:space="preserve">                             </w:t>
      </w:r>
      <w:r>
        <w:rPr>
          <w:rFonts w:hint="eastAsia" w:ascii="Times New Roman" w:hAnsi="宋体" w:eastAsia="宋体" w:cs="Times New Roman"/>
          <w:sz w:val="24"/>
          <w:szCs w:val="24"/>
          <w:highlight w:val="none"/>
          <w:u w:val="single"/>
          <w:lang w:val="en-US" w:eastAsia="zh-CN"/>
        </w:rPr>
        <w:t xml:space="preserve">                   </w:t>
      </w:r>
      <w:r>
        <w:rPr>
          <w:rFonts w:hint="eastAsia" w:ascii="Times New Roman" w:hAnsi="宋体" w:eastAsia="宋体" w:cs="Times New Roman"/>
          <w:sz w:val="24"/>
          <w:szCs w:val="24"/>
          <w:highlight w:val="none"/>
          <w:u w:val="single"/>
        </w:rPr>
        <w:t xml:space="preserve">     </w:t>
      </w:r>
    </w:p>
    <w:p w14:paraId="02EA0619">
      <w:pPr>
        <w:spacing w:line="360" w:lineRule="auto"/>
        <w:jc w:val="left"/>
        <w:rPr>
          <w:rFonts w:hint="eastAsia" w:ascii="Times New Roman" w:hAnsi="宋体" w:eastAsia="宋体" w:cs="Times New Roman"/>
          <w:sz w:val="24"/>
          <w:szCs w:val="24"/>
          <w:highlight w:val="none"/>
        </w:rPr>
      </w:pPr>
      <w:r>
        <w:rPr>
          <w:rFonts w:hint="eastAsia" w:ascii="Times New Roman" w:hAnsi="宋体" w:eastAsia="宋体" w:cs="Times New Roman"/>
          <w:sz w:val="24"/>
          <w:szCs w:val="24"/>
          <w:highlight w:val="none"/>
        </w:rPr>
        <w:t xml:space="preserve">系 </w:t>
      </w:r>
      <w:r>
        <w:rPr>
          <w:rFonts w:hint="eastAsia" w:ascii="Times New Roman" w:hAnsi="宋体" w:eastAsia="宋体" w:cs="Times New Roman"/>
          <w:sz w:val="24"/>
          <w:szCs w:val="24"/>
          <w:highlight w:val="none"/>
          <w:u w:val="single"/>
        </w:rPr>
        <w:t xml:space="preserve">                          </w:t>
      </w:r>
      <w:r>
        <w:rPr>
          <w:rFonts w:hint="eastAsia" w:ascii="Times New Roman" w:hAnsi="宋体" w:eastAsia="宋体" w:cs="Times New Roman"/>
          <w:sz w:val="24"/>
          <w:szCs w:val="24"/>
          <w:highlight w:val="none"/>
        </w:rPr>
        <w:t xml:space="preserve"> （投标单位名称）的法定代表人。</w:t>
      </w:r>
    </w:p>
    <w:p w14:paraId="584F6A66">
      <w:pPr>
        <w:spacing w:line="360" w:lineRule="auto"/>
        <w:jc w:val="left"/>
        <w:rPr>
          <w:rFonts w:hint="eastAsia" w:ascii="Times New Roman" w:hAnsi="宋体" w:eastAsia="宋体" w:cs="Times New Roman"/>
          <w:sz w:val="24"/>
          <w:szCs w:val="24"/>
          <w:highlight w:val="none"/>
        </w:rPr>
      </w:pPr>
      <w:r>
        <w:rPr>
          <w:rFonts w:hint="eastAsia" w:ascii="Times New Roman" w:hAnsi="宋体" w:eastAsia="宋体" w:cs="Times New Roman"/>
          <w:sz w:val="24"/>
          <w:szCs w:val="24"/>
          <w:highlight w:val="none"/>
        </w:rPr>
        <w:t>特此证明。</w:t>
      </w:r>
    </w:p>
    <w:p w14:paraId="599737D1">
      <w:pPr>
        <w:widowControl w:val="0"/>
        <w:numPr>
          <w:ilvl w:val="0"/>
          <w:numId w:val="0"/>
        </w:numPr>
        <w:kinsoku w:val="0"/>
        <w:overflowPunct w:val="0"/>
        <w:spacing w:after="120"/>
        <w:ind w:leftChars="0" w:right="0" w:rightChars="0"/>
        <w:jc w:val="both"/>
        <w:rPr>
          <w:rFonts w:hint="eastAsia" w:ascii="仿宋" w:hAnsi="仿宋" w:eastAsia="仿宋" w:cs="仿宋"/>
          <w:color w:val="000000"/>
          <w:kern w:val="2"/>
          <w:sz w:val="20"/>
          <w:szCs w:val="20"/>
          <w:highlight w:val="none"/>
          <w:lang w:val="en-US" w:eastAsia="zh-CN" w:bidi="ar-SA"/>
        </w:rPr>
      </w:pPr>
    </w:p>
    <w:p w14:paraId="105E5E79">
      <w:pPr>
        <w:spacing w:line="500" w:lineRule="exact"/>
        <w:rPr>
          <w:rFonts w:hint="eastAsia" w:ascii="宋体" w:hAnsi="宋体" w:eastAsia="宋体" w:cs="宋体"/>
          <w:color w:val="auto"/>
          <w:sz w:val="24"/>
          <w:szCs w:val="24"/>
          <w:highlight w:val="none"/>
        </w:rPr>
      </w:pPr>
    </w:p>
    <w:p w14:paraId="6687B651">
      <w:pPr>
        <w:spacing w:line="5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mc:AlternateContent>
          <mc:Choice Requires="wps">
            <w:drawing>
              <wp:anchor distT="0" distB="0" distL="0" distR="0" simplePos="0" relativeHeight="251659264" behindDoc="0" locked="0" layoutInCell="1" allowOverlap="1">
                <wp:simplePos x="0" y="0"/>
                <wp:positionH relativeFrom="column">
                  <wp:posOffset>398780</wp:posOffset>
                </wp:positionH>
                <wp:positionV relativeFrom="paragraph">
                  <wp:posOffset>38100</wp:posOffset>
                </wp:positionV>
                <wp:extent cx="2333625" cy="1584325"/>
                <wp:effectExtent l="4445" t="4445" r="5080" b="11430"/>
                <wp:wrapNone/>
                <wp:docPr id="1026" name="流程图: 可选过程 1"/>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436D8F78">
                            <w:pPr>
                              <w:jc w:val="center"/>
                              <w:rPr>
                                <w:rFonts w:hint="eastAsia" w:ascii="Times New Roman" w:hAnsi="宋体" w:eastAsia="宋体" w:cs="Times New Roman"/>
                                <w:szCs w:val="21"/>
                              </w:rPr>
                            </w:pPr>
                          </w:p>
                          <w:p w14:paraId="0B70C6C9">
                            <w:pPr>
                              <w:jc w:val="center"/>
                              <w:rPr>
                                <w:rFonts w:hint="eastAsia" w:ascii="Times New Roman" w:hAnsi="宋体" w:eastAsia="宋体" w:cs="Times New Roman"/>
                                <w:szCs w:val="21"/>
                              </w:rPr>
                            </w:pPr>
                          </w:p>
                          <w:p w14:paraId="5E583959">
                            <w:pPr>
                              <w:jc w:val="center"/>
                              <w:rPr>
                                <w:rFonts w:hint="eastAsia" w:ascii="Times New Roman" w:hAnsi="宋体" w:eastAsia="宋体" w:cs="Times New Roman"/>
                                <w:szCs w:val="21"/>
                              </w:rPr>
                            </w:pPr>
                          </w:p>
                          <w:p w14:paraId="2D4C316F">
                            <w:pPr>
                              <w:jc w:val="center"/>
                              <w:rPr>
                                <w:rFonts w:hint="eastAsia" w:ascii="Times New Roman" w:hAnsi="Times New Roman" w:eastAsia="宋体" w:cs="Times New Roman"/>
                                <w:szCs w:val="21"/>
                                <w:lang w:eastAsia="zh-CN"/>
                              </w:rPr>
                            </w:pPr>
                            <w:r>
                              <w:rPr>
                                <w:rFonts w:hint="eastAsia" w:ascii="Times New Roman" w:hAnsi="宋体" w:eastAsia="宋体" w:cs="Times New Roman"/>
                                <w:szCs w:val="21"/>
                              </w:rPr>
                              <w:t>法定代表人身份证复印件</w:t>
                            </w:r>
                            <w:r>
                              <w:rPr>
                                <w:rFonts w:hint="eastAsia" w:ascii="Times New Roman" w:hAnsi="宋体" w:eastAsia="宋体" w:cs="Times New Roman"/>
                                <w:szCs w:val="21"/>
                                <w:lang w:eastAsia="zh-CN"/>
                              </w:rPr>
                              <w:t>正面</w:t>
                            </w:r>
                          </w:p>
                        </w:txbxContent>
                      </wps:txbx>
                      <wps:bodyPr upright="1"/>
                    </wps:wsp>
                  </a:graphicData>
                </a:graphic>
              </wp:anchor>
            </w:drawing>
          </mc:Choice>
          <mc:Fallback>
            <w:pict>
              <v:shape id="流程图: 可选过程 1" o:spid="_x0000_s1026" o:spt="176" type="#_x0000_t176" style="position:absolute;left:0pt;margin-left:31.4pt;margin-top:3pt;height:124.75pt;width:183.75pt;z-index:251659264;mso-width-relative:page;mso-height-relative:page;" fillcolor="#FFFFFF" filled="t" stroked="t" coordsize="21600,21600" o:gfxdata="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hcF8eNYAAAAIAQAADwAAAAAAAAABACAAAAAiAAAAZHJzL2Rvd25yZXYueG1sUEsBAhQAFAAA&#10;AAgAh07iQAZ/NQAqAgAAUwQAAA4AAAAAAAAAAQAgAAAAJQEAAGRycy9lMm9Eb2MueG1sUEsFBgAA&#10;AAAGAAYAWQEAAMEFAAAAAA==&#10;">
                <v:fill on="t" focussize="0,0"/>
                <v:stroke color="#000000" joinstyle="miter"/>
                <v:imagedata o:title=""/>
                <o:lock v:ext="edit" aspectratio="f"/>
                <v:textbox>
                  <w:txbxContent>
                    <w:p w14:paraId="436D8F78">
                      <w:pPr>
                        <w:jc w:val="center"/>
                        <w:rPr>
                          <w:rFonts w:hint="eastAsia" w:ascii="Times New Roman" w:hAnsi="宋体" w:eastAsia="宋体" w:cs="Times New Roman"/>
                          <w:szCs w:val="21"/>
                        </w:rPr>
                      </w:pPr>
                    </w:p>
                    <w:p w14:paraId="0B70C6C9">
                      <w:pPr>
                        <w:jc w:val="center"/>
                        <w:rPr>
                          <w:rFonts w:hint="eastAsia" w:ascii="Times New Roman" w:hAnsi="宋体" w:eastAsia="宋体" w:cs="Times New Roman"/>
                          <w:szCs w:val="21"/>
                        </w:rPr>
                      </w:pPr>
                    </w:p>
                    <w:p w14:paraId="5E583959">
                      <w:pPr>
                        <w:jc w:val="center"/>
                        <w:rPr>
                          <w:rFonts w:hint="eastAsia" w:ascii="Times New Roman" w:hAnsi="宋体" w:eastAsia="宋体" w:cs="Times New Roman"/>
                          <w:szCs w:val="21"/>
                        </w:rPr>
                      </w:pPr>
                    </w:p>
                    <w:p w14:paraId="2D4C316F">
                      <w:pPr>
                        <w:jc w:val="center"/>
                        <w:rPr>
                          <w:rFonts w:hint="eastAsia" w:ascii="Times New Roman" w:hAnsi="Times New Roman" w:eastAsia="宋体" w:cs="Times New Roman"/>
                          <w:szCs w:val="21"/>
                          <w:lang w:eastAsia="zh-CN"/>
                        </w:rPr>
                      </w:pPr>
                      <w:r>
                        <w:rPr>
                          <w:rFonts w:hint="eastAsia" w:ascii="Times New Roman" w:hAnsi="宋体" w:eastAsia="宋体" w:cs="Times New Roman"/>
                          <w:szCs w:val="21"/>
                        </w:rPr>
                        <w:t>法定代表人身份证复印件</w:t>
                      </w:r>
                      <w:r>
                        <w:rPr>
                          <w:rFonts w:hint="eastAsia" w:ascii="Times New Roman" w:hAnsi="宋体" w:eastAsia="宋体" w:cs="Times New Roman"/>
                          <w:szCs w:val="21"/>
                          <w:lang w:eastAsia="zh-CN"/>
                        </w:rPr>
                        <w:t>正面</w:t>
                      </w:r>
                    </w:p>
                  </w:txbxContent>
                </v:textbox>
              </v:shape>
            </w:pict>
          </mc:Fallback>
        </mc:AlternateContent>
      </w:r>
      <w:r>
        <w:rPr>
          <w:rFonts w:hint="eastAsia" w:ascii="宋体" w:hAnsi="宋体" w:eastAsia="宋体" w:cs="宋体"/>
          <w:color w:val="auto"/>
          <w:sz w:val="24"/>
          <w:szCs w:val="24"/>
          <w:highlight w:val="none"/>
        </w:rPr>
        <mc:AlternateContent>
          <mc:Choice Requires="wps">
            <w:drawing>
              <wp:anchor distT="0" distB="0" distL="0" distR="0" simplePos="0" relativeHeight="251659264" behindDoc="0" locked="0" layoutInCell="1" allowOverlap="1">
                <wp:simplePos x="0" y="0"/>
                <wp:positionH relativeFrom="column">
                  <wp:posOffset>3226435</wp:posOffset>
                </wp:positionH>
                <wp:positionV relativeFrom="paragraph">
                  <wp:posOffset>34290</wp:posOffset>
                </wp:positionV>
                <wp:extent cx="2333625" cy="1584325"/>
                <wp:effectExtent l="4445" t="4445" r="5080" b="11430"/>
                <wp:wrapNone/>
                <wp:docPr id="1027" name="流程图: 可选过程 2"/>
                <wp:cNvGraphicFramePr/>
                <a:graphic xmlns:a="http://schemas.openxmlformats.org/drawingml/2006/main">
                  <a:graphicData uri="http://schemas.microsoft.com/office/word/2010/wordprocessingShape">
                    <wps:wsp>
                      <wps:cNvSpPr/>
                      <wps:spPr>
                        <a:xfrm>
                          <a:off x="0" y="0"/>
                          <a:ext cx="2333624" cy="158432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230B41D4">
                            <w:pPr>
                              <w:jc w:val="center"/>
                              <w:rPr>
                                <w:rFonts w:hint="eastAsia" w:ascii="Times New Roman" w:hAnsi="宋体" w:eastAsia="宋体" w:cs="Times New Roman"/>
                                <w:szCs w:val="21"/>
                              </w:rPr>
                            </w:pPr>
                          </w:p>
                          <w:p w14:paraId="01564379">
                            <w:pPr>
                              <w:jc w:val="center"/>
                              <w:rPr>
                                <w:rFonts w:hint="eastAsia" w:ascii="Times New Roman" w:hAnsi="宋体" w:eastAsia="宋体" w:cs="Times New Roman"/>
                                <w:szCs w:val="21"/>
                              </w:rPr>
                            </w:pPr>
                          </w:p>
                          <w:p w14:paraId="6E319DEC">
                            <w:pPr>
                              <w:jc w:val="center"/>
                              <w:rPr>
                                <w:rFonts w:hint="eastAsia" w:ascii="Times New Roman" w:hAnsi="宋体" w:eastAsia="宋体" w:cs="Times New Roman"/>
                                <w:szCs w:val="21"/>
                              </w:rPr>
                            </w:pPr>
                          </w:p>
                          <w:p w14:paraId="07F257D0">
                            <w:pPr>
                              <w:jc w:val="center"/>
                              <w:rPr>
                                <w:rFonts w:hint="eastAsia" w:ascii="Times New Roman" w:hAnsi="Times New Roman" w:eastAsia="宋体" w:cs="Times New Roman"/>
                                <w:szCs w:val="21"/>
                                <w:lang w:eastAsia="zh-CN"/>
                              </w:rPr>
                            </w:pPr>
                            <w:r>
                              <w:rPr>
                                <w:rFonts w:hint="eastAsia" w:ascii="Times New Roman" w:hAnsi="宋体" w:eastAsia="宋体" w:cs="Times New Roman"/>
                                <w:szCs w:val="21"/>
                              </w:rPr>
                              <w:t>法定代表人身份证复印件</w:t>
                            </w:r>
                            <w:r>
                              <w:rPr>
                                <w:rFonts w:hint="eastAsia" w:ascii="Times New Roman" w:hAnsi="宋体" w:eastAsia="宋体" w:cs="Times New Roman"/>
                                <w:szCs w:val="21"/>
                                <w:lang w:eastAsia="zh-CN"/>
                              </w:rPr>
                              <w:t>反面</w:t>
                            </w:r>
                          </w:p>
                        </w:txbxContent>
                      </wps:txbx>
                      <wps:bodyPr upright="1"/>
                    </wps:wsp>
                  </a:graphicData>
                </a:graphic>
              </wp:anchor>
            </w:drawing>
          </mc:Choice>
          <mc:Fallback>
            <w:pict>
              <v:shape id="流程图: 可选过程 2" o:spid="_x0000_s1026" o:spt="176" type="#_x0000_t176" style="position:absolute;left:0pt;margin-left:254.05pt;margin-top:2.7pt;height:124.75pt;width:183.75pt;z-index:251659264;mso-width-relative:page;mso-height-relative:page;" fillcolor="#FFFFFF" filled="t" stroked="t" coordsize="21600,21600" o:gfxdata="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FoTxGHYAAAACQEAAA8AAAAAAAAAAQAgAAAAIgAAAGRycy9kb3ducmV2LnhtbFBLAQIU&#10;ABQAAAAIAIdO4kBqGRzhLAIAAFMEAAAOAAAAAAAAAAEAIAAAACcBAABkcnMvZTJvRG9jLnhtbFBL&#10;BQYAAAAABgAGAFkBAADFBQAAAAA=&#10;">
                <v:fill on="t" focussize="0,0"/>
                <v:stroke color="#000000" joinstyle="miter"/>
                <v:imagedata o:title=""/>
                <o:lock v:ext="edit" aspectratio="f"/>
                <v:textbox>
                  <w:txbxContent>
                    <w:p w14:paraId="230B41D4">
                      <w:pPr>
                        <w:jc w:val="center"/>
                        <w:rPr>
                          <w:rFonts w:hint="eastAsia" w:ascii="Times New Roman" w:hAnsi="宋体" w:eastAsia="宋体" w:cs="Times New Roman"/>
                          <w:szCs w:val="21"/>
                        </w:rPr>
                      </w:pPr>
                    </w:p>
                    <w:p w14:paraId="01564379">
                      <w:pPr>
                        <w:jc w:val="center"/>
                        <w:rPr>
                          <w:rFonts w:hint="eastAsia" w:ascii="Times New Roman" w:hAnsi="宋体" w:eastAsia="宋体" w:cs="Times New Roman"/>
                          <w:szCs w:val="21"/>
                        </w:rPr>
                      </w:pPr>
                    </w:p>
                    <w:p w14:paraId="6E319DEC">
                      <w:pPr>
                        <w:jc w:val="center"/>
                        <w:rPr>
                          <w:rFonts w:hint="eastAsia" w:ascii="Times New Roman" w:hAnsi="宋体" w:eastAsia="宋体" w:cs="Times New Roman"/>
                          <w:szCs w:val="21"/>
                        </w:rPr>
                      </w:pPr>
                    </w:p>
                    <w:p w14:paraId="07F257D0">
                      <w:pPr>
                        <w:jc w:val="center"/>
                        <w:rPr>
                          <w:rFonts w:hint="eastAsia" w:ascii="Times New Roman" w:hAnsi="Times New Roman" w:eastAsia="宋体" w:cs="Times New Roman"/>
                          <w:szCs w:val="21"/>
                          <w:lang w:eastAsia="zh-CN"/>
                        </w:rPr>
                      </w:pPr>
                      <w:r>
                        <w:rPr>
                          <w:rFonts w:hint="eastAsia" w:ascii="Times New Roman" w:hAnsi="宋体" w:eastAsia="宋体" w:cs="Times New Roman"/>
                          <w:szCs w:val="21"/>
                        </w:rPr>
                        <w:t>法定代表人身份证复印件</w:t>
                      </w:r>
                      <w:r>
                        <w:rPr>
                          <w:rFonts w:hint="eastAsia" w:ascii="Times New Roman" w:hAnsi="宋体" w:eastAsia="宋体" w:cs="Times New Roman"/>
                          <w:szCs w:val="21"/>
                          <w:lang w:eastAsia="zh-CN"/>
                        </w:rPr>
                        <w:t>反面</w:t>
                      </w:r>
                    </w:p>
                  </w:txbxContent>
                </v:textbox>
              </v:shape>
            </w:pict>
          </mc:Fallback>
        </mc:AlternateContent>
      </w:r>
    </w:p>
    <w:p w14:paraId="23B1293F">
      <w:pPr>
        <w:spacing w:line="500" w:lineRule="exact"/>
        <w:rPr>
          <w:rFonts w:hint="eastAsia" w:ascii="宋体" w:hAnsi="宋体" w:eastAsia="宋体" w:cs="宋体"/>
          <w:color w:val="auto"/>
          <w:sz w:val="24"/>
          <w:szCs w:val="24"/>
          <w:highlight w:val="none"/>
        </w:rPr>
      </w:pPr>
    </w:p>
    <w:p w14:paraId="46A43A50">
      <w:pPr>
        <w:spacing w:line="500" w:lineRule="exact"/>
        <w:rPr>
          <w:rFonts w:hint="eastAsia" w:ascii="宋体" w:hAnsi="宋体" w:eastAsia="宋体" w:cs="宋体"/>
          <w:color w:val="auto"/>
          <w:sz w:val="24"/>
          <w:szCs w:val="24"/>
          <w:highlight w:val="none"/>
        </w:rPr>
      </w:pPr>
    </w:p>
    <w:p w14:paraId="458FEB08">
      <w:pPr>
        <w:tabs>
          <w:tab w:val="left" w:pos="654"/>
          <w:tab w:val="left" w:pos="1734"/>
          <w:tab w:val="left" w:pos="2814"/>
          <w:tab w:val="left" w:pos="3894"/>
          <w:tab w:val="left" w:pos="5334"/>
          <w:tab w:val="left" w:pos="6414"/>
          <w:tab w:val="left" w:pos="7254"/>
          <w:tab w:val="left" w:pos="8574"/>
          <w:tab w:val="left" w:pos="9654"/>
        </w:tabs>
        <w:spacing w:line="500" w:lineRule="exact"/>
        <w:rPr>
          <w:rFonts w:hint="eastAsia" w:ascii="宋体" w:hAnsi="宋体" w:eastAsia="宋体" w:cs="宋体"/>
          <w:color w:val="auto"/>
          <w:sz w:val="24"/>
          <w:szCs w:val="24"/>
          <w:highlight w:val="none"/>
        </w:rPr>
      </w:pPr>
    </w:p>
    <w:p w14:paraId="737A7614">
      <w:pPr>
        <w:spacing w:line="500" w:lineRule="exact"/>
        <w:jc w:val="center"/>
        <w:rPr>
          <w:rFonts w:hint="eastAsia" w:ascii="宋体" w:hAnsi="宋体" w:eastAsia="宋体" w:cs="宋体"/>
          <w:color w:val="auto"/>
          <w:sz w:val="24"/>
          <w:szCs w:val="24"/>
          <w:highlight w:val="none"/>
        </w:rPr>
      </w:pPr>
    </w:p>
    <w:p w14:paraId="0664B381">
      <w:pPr>
        <w:autoSpaceDE w:val="0"/>
        <w:autoSpaceDN w:val="0"/>
        <w:adjustRightInd w:val="0"/>
        <w:spacing w:line="500" w:lineRule="exact"/>
        <w:ind w:right="246" w:firstLine="784" w:firstLineChars="327"/>
        <w:rPr>
          <w:rFonts w:hint="eastAsia" w:ascii="宋体" w:hAnsi="宋体" w:eastAsia="宋体" w:cs="宋体"/>
          <w:color w:val="auto"/>
          <w:kern w:val="0"/>
          <w:sz w:val="24"/>
          <w:szCs w:val="24"/>
          <w:highlight w:val="none"/>
        </w:rPr>
      </w:pPr>
    </w:p>
    <w:p w14:paraId="487D6260">
      <w:pPr>
        <w:pStyle w:val="5"/>
        <w:shd w:val="clear" w:color="auto" w:fill="auto"/>
        <w:tabs>
          <w:tab w:val="left" w:pos="5580"/>
        </w:tabs>
        <w:spacing w:line="240" w:lineRule="atLeast"/>
        <w:ind w:firstLine="480" w:firstLineChars="20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投标人（盖单位章）;</w:t>
      </w:r>
      <w:r>
        <w:rPr>
          <w:rFonts w:hint="eastAsia" w:ascii="宋体" w:hAnsi="宋体" w:eastAsia="宋体" w:cs="宋体"/>
          <w:color w:val="auto"/>
          <w:sz w:val="24"/>
          <w:highlight w:val="none"/>
          <w:u w:val="single"/>
        </w:rPr>
        <w:t xml:space="preserve">                           </w:t>
      </w:r>
    </w:p>
    <w:p w14:paraId="637D6BC6">
      <w:pPr>
        <w:shd w:val="clear" w:color="auto" w:fill="auto"/>
        <w:spacing w:line="360" w:lineRule="auto"/>
        <w:ind w:firstLine="1680" w:firstLineChars="700"/>
        <w:jc w:val="left"/>
        <w:rPr>
          <w:rFonts w:hint="eastAsia" w:ascii="宋体" w:hAnsi="宋体" w:eastAsia="宋体" w:cs="宋体"/>
          <w:color w:val="auto"/>
          <w:kern w:val="2"/>
          <w:sz w:val="24"/>
          <w:szCs w:val="20"/>
          <w:highlight w:val="none"/>
          <w:u w:val="none" w:color="000000"/>
          <w:lang w:val="en-US" w:eastAsia="zh-CN" w:bidi="ar-SA"/>
        </w:rPr>
      </w:pPr>
    </w:p>
    <w:p w14:paraId="7298A24B">
      <w:pPr>
        <w:shd w:val="clear" w:color="auto" w:fill="auto"/>
        <w:spacing w:line="360" w:lineRule="auto"/>
        <w:ind w:firstLine="3600" w:firstLineChars="1500"/>
        <w:jc w:val="left"/>
        <w:rPr>
          <w:rFonts w:hint="eastAsia" w:ascii="宋体" w:hAnsi="宋体" w:eastAsia="宋体" w:cs="宋体"/>
          <w:color w:val="auto"/>
          <w:kern w:val="2"/>
          <w:sz w:val="24"/>
          <w:szCs w:val="20"/>
          <w:highlight w:val="none"/>
          <w:u w:val="none" w:color="000000"/>
          <w:lang w:val="en-US" w:eastAsia="zh-CN" w:bidi="ar-SA"/>
        </w:rPr>
      </w:pPr>
      <w:r>
        <w:rPr>
          <w:rFonts w:hint="eastAsia" w:ascii="仿宋" w:hAnsi="仿宋" w:eastAsia="仿宋" w:cs="仿宋"/>
          <w:color w:val="000000"/>
          <w:kern w:val="0"/>
          <w:sz w:val="24"/>
          <w:highlight w:val="none"/>
        </w:rPr>
        <w:t xml:space="preserve"> </w:t>
      </w:r>
      <w:r>
        <w:rPr>
          <w:rFonts w:hint="eastAsia" w:ascii="仿宋" w:hAnsi="仿宋" w:eastAsia="仿宋" w:cs="仿宋"/>
          <w:color w:val="000000"/>
          <w:kern w:val="0"/>
          <w:sz w:val="24"/>
          <w:highlight w:val="none"/>
          <w:u w:val="single"/>
        </w:rPr>
        <w:t xml:space="preserve">   </w:t>
      </w:r>
      <w:r>
        <w:rPr>
          <w:rFonts w:hint="eastAsia" w:ascii="宋体" w:hAnsi="宋体" w:eastAsia="宋体" w:cs="宋体"/>
          <w:color w:val="000000"/>
          <w:kern w:val="0"/>
          <w:sz w:val="24"/>
          <w:highlight w:val="none"/>
          <w:u w:val="single"/>
        </w:rPr>
        <w:t xml:space="preserve">   </w:t>
      </w:r>
      <w:r>
        <w:rPr>
          <w:rFonts w:hint="eastAsia" w:ascii="宋体" w:hAnsi="宋体" w:eastAsia="宋体" w:cs="宋体"/>
          <w:color w:val="000000"/>
          <w:kern w:val="0"/>
          <w:sz w:val="24"/>
          <w:highlight w:val="none"/>
        </w:rPr>
        <w:t>年</w:t>
      </w:r>
      <w:r>
        <w:rPr>
          <w:rFonts w:hint="eastAsia" w:ascii="宋体" w:hAnsi="宋体" w:eastAsia="宋体" w:cs="宋体"/>
          <w:color w:val="000000"/>
          <w:kern w:val="0"/>
          <w:sz w:val="24"/>
          <w:highlight w:val="none"/>
          <w:u w:val="single"/>
        </w:rPr>
        <w:t xml:space="preserve">   </w:t>
      </w:r>
      <w:r>
        <w:rPr>
          <w:rFonts w:hint="eastAsia" w:ascii="宋体" w:hAnsi="宋体" w:eastAsia="宋体" w:cs="宋体"/>
          <w:color w:val="000000"/>
          <w:kern w:val="0"/>
          <w:sz w:val="24"/>
          <w:highlight w:val="none"/>
        </w:rPr>
        <w:t>月</w:t>
      </w:r>
      <w:r>
        <w:rPr>
          <w:rFonts w:hint="eastAsia" w:ascii="宋体" w:hAnsi="宋体" w:eastAsia="宋体" w:cs="宋体"/>
          <w:color w:val="000000"/>
          <w:kern w:val="0"/>
          <w:sz w:val="24"/>
          <w:highlight w:val="none"/>
          <w:u w:val="single"/>
        </w:rPr>
        <w:t xml:space="preserve">   </w:t>
      </w:r>
      <w:r>
        <w:rPr>
          <w:rFonts w:hint="eastAsia" w:ascii="宋体" w:hAnsi="宋体" w:eastAsia="宋体" w:cs="宋体"/>
          <w:color w:val="000000"/>
          <w:kern w:val="0"/>
          <w:sz w:val="24"/>
          <w:highlight w:val="none"/>
        </w:rPr>
        <w:t>日</w:t>
      </w:r>
      <w:r>
        <w:rPr>
          <w:rFonts w:hint="eastAsia" w:ascii="宋体" w:hAnsi="宋体" w:eastAsia="宋体" w:cs="宋体"/>
          <w:color w:val="auto"/>
          <w:kern w:val="2"/>
          <w:sz w:val="24"/>
          <w:szCs w:val="20"/>
          <w:highlight w:val="none"/>
          <w:u w:val="none" w:color="000000"/>
          <w:lang w:val="en-US" w:eastAsia="zh-CN" w:bidi="ar-SA"/>
        </w:rPr>
        <w:t xml:space="preserve"> </w:t>
      </w:r>
    </w:p>
    <w:p w14:paraId="2AF79888">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5FB6E55D">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4343BFD9">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67D17FD6">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64FEC513">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174CA65F">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49ACCCDC">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012551AD">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1EB62546">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3F63C883">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sz w:val="24"/>
          <w:szCs w:val="24"/>
          <w:highlight w:val="none"/>
          <w:lang w:val="en-US" w:eastAsia="zh-CN"/>
        </w:rPr>
      </w:pPr>
      <w:r>
        <w:rPr>
          <w:rFonts w:hint="default" w:ascii="宋体" w:hAnsi="宋体" w:eastAsia="宋体" w:cs="Times New Roman"/>
          <w:sz w:val="24"/>
          <w:szCs w:val="24"/>
          <w:highlight w:val="none"/>
          <w:lang w:val="en-US" w:eastAsia="zh-CN"/>
        </w:rPr>
        <w:t>3、法定代表人授权委托书</w:t>
      </w:r>
    </w:p>
    <w:p w14:paraId="3CE2AA5E">
      <w:pPr>
        <w:widowControl w:val="0"/>
        <w:shd w:val="clear" w:color="auto" w:fill="auto"/>
        <w:tabs>
          <w:tab w:val="left" w:pos="5580"/>
        </w:tabs>
        <w:spacing w:line="360" w:lineRule="auto"/>
        <w:jc w:val="both"/>
        <w:rPr>
          <w:rFonts w:hint="eastAsia" w:ascii="宋体" w:hAnsi="宋体" w:eastAsia="宋体" w:cs="宋体"/>
          <w:color w:val="auto"/>
          <w:kern w:val="2"/>
          <w:sz w:val="24"/>
          <w:szCs w:val="20"/>
          <w:highlight w:val="none"/>
          <w:u w:val="none" w:color="000000"/>
          <w:lang w:val="en-US" w:eastAsia="zh-CN" w:bidi="ar-SA"/>
        </w:rPr>
      </w:pPr>
    </w:p>
    <w:p w14:paraId="0B8D0401">
      <w:pPr>
        <w:widowControl w:val="0"/>
        <w:shd w:val="clear" w:color="auto" w:fill="auto"/>
        <w:tabs>
          <w:tab w:val="left" w:pos="5580"/>
        </w:tabs>
        <w:spacing w:line="360" w:lineRule="auto"/>
        <w:jc w:val="both"/>
        <w:rPr>
          <w:rFonts w:hint="eastAsia" w:ascii="宋体" w:hAnsi="宋体" w:eastAsia="宋体" w:cs="宋体"/>
          <w:color w:val="auto"/>
          <w:kern w:val="2"/>
          <w:sz w:val="24"/>
          <w:szCs w:val="20"/>
          <w:highlight w:val="none"/>
          <w:u w:val="none" w:color="000000"/>
          <w:lang w:val="en-US" w:eastAsia="zh-CN" w:bidi="ar-SA"/>
        </w:rPr>
      </w:pPr>
      <w:r>
        <w:rPr>
          <w:rFonts w:hint="eastAsia" w:ascii="宋体" w:hAnsi="宋体" w:eastAsia="宋体" w:cs="宋体"/>
          <w:color w:val="auto"/>
          <w:kern w:val="2"/>
          <w:sz w:val="24"/>
          <w:szCs w:val="20"/>
          <w:highlight w:val="none"/>
          <w:u w:val="none" w:color="000000"/>
          <w:lang w:val="en-US" w:eastAsia="zh-CN" w:bidi="ar-SA"/>
        </w:rPr>
        <w:t>本授权书声明：注册于</w:t>
      </w:r>
      <w:r>
        <w:rPr>
          <w:rFonts w:hint="eastAsia" w:ascii="宋体" w:hAnsi="宋体" w:eastAsia="宋体" w:cs="宋体"/>
          <w:color w:val="auto"/>
          <w:kern w:val="2"/>
          <w:sz w:val="24"/>
          <w:szCs w:val="20"/>
          <w:highlight w:val="none"/>
          <w:u w:val="single" w:color="000000"/>
          <w:lang w:val="en-US" w:eastAsia="zh-CN" w:bidi="ar-SA"/>
        </w:rPr>
        <w:t>（国家或地区的名称）</w:t>
      </w:r>
      <w:r>
        <w:rPr>
          <w:rFonts w:hint="eastAsia" w:ascii="宋体" w:hAnsi="宋体" w:eastAsia="宋体" w:cs="宋体"/>
          <w:color w:val="auto"/>
          <w:kern w:val="2"/>
          <w:sz w:val="24"/>
          <w:szCs w:val="20"/>
          <w:highlight w:val="none"/>
          <w:u w:val="none" w:color="000000"/>
          <w:lang w:val="en-US" w:eastAsia="zh-CN" w:bidi="ar-SA"/>
        </w:rPr>
        <w:t>的（</w:t>
      </w:r>
      <w:r>
        <w:rPr>
          <w:rFonts w:hint="eastAsia" w:ascii="宋体" w:hAnsi="宋体" w:eastAsia="宋体" w:cs="宋体"/>
          <w:i/>
          <w:color w:val="auto"/>
          <w:kern w:val="2"/>
          <w:sz w:val="24"/>
          <w:szCs w:val="20"/>
          <w:highlight w:val="none"/>
          <w:u w:val="single" w:color="000000"/>
          <w:lang w:val="en-US" w:eastAsia="zh-CN" w:bidi="ar-SA"/>
        </w:rPr>
        <w:t>投标人</w:t>
      </w:r>
      <w:r>
        <w:rPr>
          <w:rFonts w:hint="eastAsia" w:ascii="宋体" w:hAnsi="宋体" w:eastAsia="宋体" w:cs="宋体"/>
          <w:color w:val="auto"/>
          <w:kern w:val="2"/>
          <w:sz w:val="24"/>
          <w:szCs w:val="20"/>
          <w:highlight w:val="none"/>
          <w:u w:val="none" w:color="000000"/>
          <w:lang w:val="en-US" w:eastAsia="zh-CN" w:bidi="ar-SA"/>
        </w:rPr>
        <w:t>）的在下面签字的（</w:t>
      </w:r>
      <w:r>
        <w:rPr>
          <w:rFonts w:hint="eastAsia" w:ascii="宋体" w:hAnsi="宋体" w:eastAsia="宋体" w:cs="宋体"/>
          <w:i/>
          <w:color w:val="auto"/>
          <w:kern w:val="2"/>
          <w:sz w:val="24"/>
          <w:szCs w:val="20"/>
          <w:highlight w:val="none"/>
          <w:u w:val="single" w:color="000000"/>
          <w:lang w:val="en-US" w:eastAsia="zh-CN" w:bidi="ar-SA"/>
        </w:rPr>
        <w:t>法人代表姓名、职务</w:t>
      </w:r>
      <w:r>
        <w:rPr>
          <w:rFonts w:hint="eastAsia" w:ascii="宋体" w:hAnsi="宋体" w:eastAsia="宋体" w:cs="宋体"/>
          <w:color w:val="auto"/>
          <w:kern w:val="2"/>
          <w:sz w:val="24"/>
          <w:szCs w:val="20"/>
          <w:highlight w:val="none"/>
          <w:u w:val="none" w:color="000000"/>
          <w:lang w:val="en-US" w:eastAsia="zh-CN" w:bidi="ar-SA"/>
        </w:rPr>
        <w:t>）代表我单位授权（</w:t>
      </w:r>
      <w:r>
        <w:rPr>
          <w:rFonts w:hint="eastAsia" w:ascii="宋体" w:hAnsi="宋体" w:eastAsia="宋体" w:cs="宋体"/>
          <w:i/>
          <w:color w:val="auto"/>
          <w:kern w:val="2"/>
          <w:sz w:val="24"/>
          <w:szCs w:val="20"/>
          <w:highlight w:val="none"/>
          <w:u w:val="single" w:color="000000"/>
          <w:lang w:val="en-US" w:eastAsia="zh-CN" w:bidi="ar-SA"/>
        </w:rPr>
        <w:t>单位名称</w:t>
      </w:r>
      <w:r>
        <w:rPr>
          <w:rFonts w:hint="eastAsia" w:ascii="宋体" w:hAnsi="宋体" w:eastAsia="宋体" w:cs="宋体"/>
          <w:color w:val="auto"/>
          <w:kern w:val="2"/>
          <w:sz w:val="24"/>
          <w:szCs w:val="20"/>
          <w:highlight w:val="none"/>
          <w:u w:val="none" w:color="000000"/>
          <w:lang w:val="en-US" w:eastAsia="zh-CN" w:bidi="ar-SA"/>
        </w:rPr>
        <w:t>）的在下面签字的（</w:t>
      </w:r>
      <w:r>
        <w:rPr>
          <w:rFonts w:hint="eastAsia" w:ascii="宋体" w:hAnsi="宋体" w:eastAsia="宋体" w:cs="宋体"/>
          <w:i/>
          <w:color w:val="auto"/>
          <w:kern w:val="2"/>
          <w:sz w:val="24"/>
          <w:szCs w:val="20"/>
          <w:highlight w:val="none"/>
          <w:u w:val="single" w:color="000000"/>
          <w:lang w:val="en-US" w:eastAsia="zh-CN" w:bidi="ar-SA"/>
        </w:rPr>
        <w:t>被授权人的姓名、职务</w:t>
      </w:r>
      <w:r>
        <w:rPr>
          <w:rFonts w:hint="eastAsia" w:ascii="宋体" w:hAnsi="宋体" w:eastAsia="宋体" w:cs="宋体"/>
          <w:color w:val="auto"/>
          <w:kern w:val="2"/>
          <w:sz w:val="24"/>
          <w:szCs w:val="20"/>
          <w:highlight w:val="none"/>
          <w:u w:val="none" w:color="000000"/>
          <w:lang w:val="en-US" w:eastAsia="zh-CN" w:bidi="ar-SA"/>
        </w:rPr>
        <w:t>）为我单位的合法代理人，就（</w:t>
      </w:r>
      <w:r>
        <w:rPr>
          <w:rFonts w:hint="eastAsia" w:ascii="宋体" w:hAnsi="宋体" w:eastAsia="宋体" w:cs="宋体"/>
          <w:i/>
          <w:color w:val="auto"/>
          <w:kern w:val="2"/>
          <w:sz w:val="24"/>
          <w:szCs w:val="20"/>
          <w:highlight w:val="none"/>
          <w:u w:val="single" w:color="000000"/>
          <w:lang w:val="en-US" w:eastAsia="zh-CN" w:bidi="ar-SA"/>
        </w:rPr>
        <w:t>项目名称</w:t>
      </w:r>
      <w:r>
        <w:rPr>
          <w:rFonts w:hint="eastAsia" w:ascii="宋体" w:hAnsi="宋体" w:eastAsia="宋体" w:cs="宋体"/>
          <w:color w:val="auto"/>
          <w:kern w:val="2"/>
          <w:sz w:val="24"/>
          <w:szCs w:val="20"/>
          <w:highlight w:val="none"/>
          <w:u w:val="none" w:color="000000"/>
          <w:lang w:val="en-US" w:eastAsia="zh-CN" w:bidi="ar-SA"/>
        </w:rPr>
        <w:t>）投标，以我单位名义处理一切与之有关的事务。</w:t>
      </w:r>
      <w:r>
        <w:rPr>
          <w:rFonts w:hint="eastAsia" w:ascii="宋体" w:hAnsi="宋体" w:eastAsia="宋体" w:cs="宋体"/>
          <w:color w:val="auto"/>
          <w:kern w:val="2"/>
          <w:sz w:val="24"/>
          <w:szCs w:val="20"/>
          <w:highlight w:val="none"/>
          <w:u w:val="none" w:color="000000"/>
          <w:lang w:val="en-US" w:eastAsia="zh-CN" w:bidi="ar-SA"/>
        </w:rPr>
        <w:cr/>
      </w:r>
      <w:r>
        <w:rPr>
          <w:rFonts w:hint="eastAsia" w:ascii="宋体" w:hAnsi="宋体" w:eastAsia="宋体" w:cs="宋体"/>
          <w:color w:val="auto"/>
          <w:kern w:val="2"/>
          <w:sz w:val="24"/>
          <w:szCs w:val="20"/>
          <w:highlight w:val="none"/>
          <w:u w:val="none" w:color="000000"/>
          <w:lang w:val="en-US" w:eastAsia="zh-CN" w:bidi="ar-SA"/>
        </w:rPr>
        <w:t>　　本授权书于</w:t>
      </w:r>
      <w:r>
        <w:rPr>
          <w:rFonts w:hint="eastAsia" w:ascii="宋体" w:hAnsi="宋体" w:eastAsia="宋体" w:cs="宋体"/>
          <w:color w:val="auto"/>
          <w:kern w:val="2"/>
          <w:sz w:val="24"/>
          <w:szCs w:val="20"/>
          <w:highlight w:val="none"/>
          <w:u w:val="single" w:color="000000"/>
          <w:lang w:val="en-US" w:eastAsia="zh-CN" w:bidi="ar-SA"/>
        </w:rPr>
        <w:t xml:space="preserve">           </w:t>
      </w:r>
      <w:r>
        <w:rPr>
          <w:rFonts w:hint="eastAsia" w:ascii="宋体" w:hAnsi="宋体" w:eastAsia="宋体" w:cs="宋体"/>
          <w:color w:val="auto"/>
          <w:kern w:val="2"/>
          <w:sz w:val="24"/>
          <w:szCs w:val="20"/>
          <w:highlight w:val="none"/>
          <w:u w:val="none" w:color="000000"/>
          <w:lang w:val="en-US" w:eastAsia="zh-CN" w:bidi="ar-SA"/>
        </w:rPr>
        <w:t>年</w:t>
      </w:r>
      <w:r>
        <w:rPr>
          <w:rFonts w:hint="eastAsia" w:ascii="宋体" w:hAnsi="宋体" w:eastAsia="宋体" w:cs="宋体"/>
          <w:color w:val="auto"/>
          <w:kern w:val="2"/>
          <w:sz w:val="24"/>
          <w:szCs w:val="20"/>
          <w:highlight w:val="none"/>
          <w:u w:val="single" w:color="000000"/>
          <w:lang w:val="en-US" w:eastAsia="zh-CN" w:bidi="ar-SA"/>
        </w:rPr>
        <w:t xml:space="preserve">     </w:t>
      </w:r>
      <w:r>
        <w:rPr>
          <w:rFonts w:hint="eastAsia" w:ascii="宋体" w:hAnsi="宋体" w:eastAsia="宋体" w:cs="宋体"/>
          <w:color w:val="auto"/>
          <w:kern w:val="2"/>
          <w:sz w:val="24"/>
          <w:szCs w:val="20"/>
          <w:highlight w:val="none"/>
          <w:u w:val="none" w:color="000000"/>
          <w:lang w:val="en-US" w:eastAsia="zh-CN" w:bidi="ar-SA"/>
        </w:rPr>
        <w:t>月</w:t>
      </w:r>
      <w:r>
        <w:rPr>
          <w:rFonts w:hint="eastAsia" w:ascii="宋体" w:hAnsi="宋体" w:eastAsia="宋体" w:cs="宋体"/>
          <w:color w:val="auto"/>
          <w:kern w:val="2"/>
          <w:sz w:val="24"/>
          <w:szCs w:val="20"/>
          <w:highlight w:val="none"/>
          <w:u w:val="single" w:color="000000"/>
          <w:lang w:val="en-US" w:eastAsia="zh-CN" w:bidi="ar-SA"/>
        </w:rPr>
        <w:t xml:space="preserve">     </w:t>
      </w:r>
      <w:r>
        <w:rPr>
          <w:rFonts w:hint="eastAsia" w:ascii="宋体" w:hAnsi="宋体" w:eastAsia="宋体" w:cs="宋体"/>
          <w:color w:val="auto"/>
          <w:kern w:val="2"/>
          <w:sz w:val="24"/>
          <w:szCs w:val="20"/>
          <w:highlight w:val="none"/>
          <w:u w:val="none" w:color="000000"/>
          <w:lang w:val="en-US" w:eastAsia="zh-CN" w:bidi="ar-SA"/>
        </w:rPr>
        <w:t>日签字生效,特此声明。</w:t>
      </w:r>
      <w:r>
        <w:rPr>
          <w:rFonts w:hint="eastAsia" w:ascii="宋体" w:hAnsi="宋体" w:eastAsia="宋体" w:cs="宋体"/>
          <w:color w:val="auto"/>
          <w:kern w:val="2"/>
          <w:sz w:val="24"/>
          <w:szCs w:val="20"/>
          <w:highlight w:val="none"/>
          <w:u w:val="none" w:color="000000"/>
          <w:lang w:val="en-US" w:eastAsia="zh-CN" w:bidi="ar-SA"/>
        </w:rPr>
        <w:cr/>
      </w:r>
    </w:p>
    <w:p w14:paraId="70F0DF6C">
      <w:pPr>
        <w:widowControl w:val="0"/>
        <w:shd w:val="clear" w:color="auto" w:fill="auto"/>
        <w:tabs>
          <w:tab w:val="left" w:pos="5580"/>
        </w:tabs>
        <w:spacing w:line="240" w:lineRule="atLeast"/>
        <w:ind w:left="-540" w:leftChars="-257" w:firstLine="900" w:firstLineChars="375"/>
        <w:jc w:val="both"/>
        <w:rPr>
          <w:rFonts w:hint="eastAsia" w:ascii="宋体" w:hAnsi="宋体" w:eastAsia="宋体" w:cs="宋体"/>
          <w:color w:val="auto"/>
          <w:kern w:val="2"/>
          <w:sz w:val="24"/>
          <w:szCs w:val="20"/>
          <w:highlight w:val="none"/>
          <w:u w:val="none" w:color="000000"/>
          <w:lang w:val="en-US" w:eastAsia="zh-CN" w:bidi="ar-SA"/>
        </w:rPr>
      </w:pPr>
      <w:r>
        <w:rPr>
          <w:rFonts w:hint="eastAsia" w:ascii="宋体" w:hAnsi="宋体" w:eastAsia="宋体" w:cs="宋体"/>
          <w:color w:val="auto"/>
          <w:kern w:val="2"/>
          <w:sz w:val="24"/>
          <w:szCs w:val="20"/>
          <w:highlight w:val="none"/>
          <w:u w:val="none" w:color="000000"/>
          <w:lang w:val="en-US" w:eastAsia="zh-CN" w:bidi="ar-SA"/>
        </w:rPr>
        <mc:AlternateContent>
          <mc:Choice Requires="wps">
            <w:drawing>
              <wp:anchor distT="0" distB="0" distL="0" distR="0" simplePos="0" relativeHeight="251659264" behindDoc="0" locked="0" layoutInCell="1" allowOverlap="1">
                <wp:simplePos x="0" y="0"/>
                <wp:positionH relativeFrom="column">
                  <wp:posOffset>3039110</wp:posOffset>
                </wp:positionH>
                <wp:positionV relativeFrom="paragraph">
                  <wp:posOffset>110490</wp:posOffset>
                </wp:positionV>
                <wp:extent cx="2478405" cy="1191895"/>
                <wp:effectExtent l="7620" t="7620" r="9525" b="19685"/>
                <wp:wrapNone/>
                <wp:docPr id="1028" name="圆角矩形 4"/>
                <wp:cNvGraphicFramePr/>
                <a:graphic xmlns:a="http://schemas.openxmlformats.org/drawingml/2006/main">
                  <a:graphicData uri="http://schemas.microsoft.com/office/word/2010/wordprocessingShape">
                    <wps:wsp>
                      <wps:cNvSpPr/>
                      <wps:spPr>
                        <a:xfrm>
                          <a:off x="0" y="0"/>
                          <a:ext cx="2478405" cy="1191895"/>
                        </a:xfrm>
                        <a:prstGeom prst="roundRect">
                          <a:avLst>
                            <a:gd name="adj" fmla="val 16667"/>
                          </a:avLst>
                        </a:prstGeom>
                        <a:solidFill>
                          <a:srgbClr val="FFFFFF"/>
                        </a:solidFill>
                        <a:ln w="15875" cap="flat" cmpd="sng">
                          <a:solidFill>
                            <a:srgbClr val="808080"/>
                          </a:solidFill>
                          <a:prstDash val="solid"/>
                          <a:round/>
                          <a:headEnd type="none" w="med" len="med"/>
                          <a:tailEnd type="none" w="med" len="med"/>
                        </a:ln>
                      </wps:spPr>
                      <wps:txbx>
                        <w:txbxContent>
                          <w:p w14:paraId="16B4FF8A">
                            <w:pPr>
                              <w:rPr>
                                <w:rFonts w:hint="eastAsia" w:ascii="Times New Roman" w:hAnsi="宋体" w:eastAsia="宋体" w:cs="Times New Roman"/>
                              </w:rPr>
                            </w:pPr>
                          </w:p>
                          <w:p w14:paraId="325EFA74">
                            <w:pPr>
                              <w:rPr>
                                <w:rFonts w:hint="eastAsia" w:ascii="Times New Roman" w:hAnsi="宋体" w:eastAsia="宋体" w:cs="Times New Roman"/>
                              </w:rPr>
                            </w:pPr>
                          </w:p>
                          <w:p w14:paraId="749670C0">
                            <w:pPr>
                              <w:rPr>
                                <w:rFonts w:hint="eastAsia" w:ascii="Times New Roman" w:hAnsi="宋体" w:eastAsia="宋体" w:cs="Times New Roman"/>
                              </w:rPr>
                            </w:pPr>
                          </w:p>
                          <w:p w14:paraId="519B3794">
                            <w:pPr>
                              <w:rPr>
                                <w:rFonts w:ascii="Times New Roman" w:hAnsi="Times New Roman" w:eastAsia="宋体" w:cs="Times New Roman"/>
                              </w:rPr>
                            </w:pPr>
                            <w:r>
                              <w:rPr>
                                <w:rFonts w:hint="eastAsia" w:ascii="Times New Roman" w:hAnsi="宋体" w:eastAsia="宋体" w:cs="Times New Roman"/>
                              </w:rPr>
                              <w:t>授权委托人身份证复印件反面</w:t>
                            </w:r>
                          </w:p>
                          <w:p w14:paraId="40EC7F1E">
                            <w:pPr>
                              <w:rPr>
                                <w:rFonts w:ascii="Times New Roman" w:hAnsi="Times New Roman" w:eastAsia="宋体" w:cs="Times New Roman"/>
                              </w:rPr>
                            </w:pPr>
                          </w:p>
                        </w:txbxContent>
                      </wps:txbx>
                      <wps:bodyPr upright="1"/>
                    </wps:wsp>
                  </a:graphicData>
                </a:graphic>
              </wp:anchor>
            </w:drawing>
          </mc:Choice>
          <mc:Fallback>
            <w:pict>
              <v:roundrect id="圆角矩形 4" o:spid="_x0000_s1026" o:spt="2" style="position:absolute;left:0pt;margin-left:239.3pt;margin-top:8.7pt;height:93.85pt;width:195.15pt;z-index:251659264;mso-width-relative:page;mso-height-relative:page;" fillcolor="#FFFFFF" filled="t" stroked="t" coordsize="21600,21600" arcsize="0.166666666666667" o:gfxdata="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YXLHstsAAAAKAQAADwAAAAAAAAABACAAAAAiAAAAZHJzL2Rvd25yZXYueG1sUEsB&#10;AhQAFAAAAAgAh07iQEeG7NMrAgAAZQQAAA4AAAAAAAAAAQAgAAAAKgEAAGRycy9lMm9Eb2MueG1s&#10;UEsFBgAAAAAGAAYAWQEAAMcFAAAAAA==&#10;">
                <v:fill on="t" focussize="0,0"/>
                <v:stroke weight="1.25pt" color="#808080" joinstyle="round"/>
                <v:imagedata o:title=""/>
                <o:lock v:ext="edit" aspectratio="f"/>
                <v:textbox>
                  <w:txbxContent>
                    <w:p w14:paraId="16B4FF8A">
                      <w:pPr>
                        <w:rPr>
                          <w:rFonts w:hint="eastAsia" w:ascii="Times New Roman" w:hAnsi="宋体" w:eastAsia="宋体" w:cs="Times New Roman"/>
                        </w:rPr>
                      </w:pPr>
                    </w:p>
                    <w:p w14:paraId="325EFA74">
                      <w:pPr>
                        <w:rPr>
                          <w:rFonts w:hint="eastAsia" w:ascii="Times New Roman" w:hAnsi="宋体" w:eastAsia="宋体" w:cs="Times New Roman"/>
                        </w:rPr>
                      </w:pPr>
                    </w:p>
                    <w:p w14:paraId="749670C0">
                      <w:pPr>
                        <w:rPr>
                          <w:rFonts w:hint="eastAsia" w:ascii="Times New Roman" w:hAnsi="宋体" w:eastAsia="宋体" w:cs="Times New Roman"/>
                        </w:rPr>
                      </w:pPr>
                    </w:p>
                    <w:p w14:paraId="519B3794">
                      <w:pPr>
                        <w:rPr>
                          <w:rFonts w:ascii="Times New Roman" w:hAnsi="Times New Roman" w:eastAsia="宋体" w:cs="Times New Roman"/>
                        </w:rPr>
                      </w:pPr>
                      <w:r>
                        <w:rPr>
                          <w:rFonts w:hint="eastAsia" w:ascii="Times New Roman" w:hAnsi="宋体" w:eastAsia="宋体" w:cs="Times New Roman"/>
                        </w:rPr>
                        <w:t>授权委托人身份证复印件反面</w:t>
                      </w:r>
                    </w:p>
                    <w:p w14:paraId="40EC7F1E">
                      <w:pPr>
                        <w:rPr>
                          <w:rFonts w:ascii="Times New Roman" w:hAnsi="Times New Roman" w:eastAsia="宋体" w:cs="Times New Roman"/>
                        </w:rPr>
                      </w:pPr>
                    </w:p>
                  </w:txbxContent>
                </v:textbox>
              </v:roundrect>
            </w:pict>
          </mc:Fallback>
        </mc:AlternateContent>
      </w:r>
      <w:r>
        <w:rPr>
          <w:rFonts w:hint="eastAsia" w:ascii="宋体" w:hAnsi="宋体" w:eastAsia="宋体" w:cs="宋体"/>
          <w:color w:val="auto"/>
          <w:kern w:val="2"/>
          <w:sz w:val="24"/>
          <w:szCs w:val="20"/>
          <w:highlight w:val="none"/>
          <w:u w:val="none" w:color="000000"/>
          <w:lang w:val="en-US" w:eastAsia="zh-CN" w:bidi="ar-SA"/>
        </w:rPr>
        <mc:AlternateContent>
          <mc:Choice Requires="wps">
            <w:drawing>
              <wp:anchor distT="0" distB="0" distL="0" distR="0" simplePos="0" relativeHeight="251659264" behindDoc="0" locked="0" layoutInCell="1" allowOverlap="1">
                <wp:simplePos x="0" y="0"/>
                <wp:positionH relativeFrom="column">
                  <wp:posOffset>20955</wp:posOffset>
                </wp:positionH>
                <wp:positionV relativeFrom="paragraph">
                  <wp:posOffset>135890</wp:posOffset>
                </wp:positionV>
                <wp:extent cx="2507615" cy="1143000"/>
                <wp:effectExtent l="4445" t="4445" r="21590" b="14605"/>
                <wp:wrapNone/>
                <wp:docPr id="1029" name="流程图: 可选过程 6"/>
                <wp:cNvGraphicFramePr/>
                <a:graphic xmlns:a="http://schemas.openxmlformats.org/drawingml/2006/main">
                  <a:graphicData uri="http://schemas.microsoft.com/office/word/2010/wordprocessingShape">
                    <wps:wsp>
                      <wps:cNvSpPr/>
                      <wps:spPr>
                        <a:xfrm>
                          <a:off x="0" y="0"/>
                          <a:ext cx="2507615" cy="114300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1A83A64D">
                            <w:pPr>
                              <w:jc w:val="center"/>
                              <w:rPr>
                                <w:rFonts w:hint="eastAsia" w:ascii="Times New Roman" w:hAnsi="宋体" w:eastAsia="宋体" w:cs="Times New Roman"/>
                              </w:rPr>
                            </w:pPr>
                          </w:p>
                          <w:p w14:paraId="693D0FB6">
                            <w:pPr>
                              <w:jc w:val="center"/>
                              <w:rPr>
                                <w:rFonts w:hint="eastAsia" w:ascii="Times New Roman" w:hAnsi="宋体" w:eastAsia="宋体" w:cs="Times New Roman"/>
                              </w:rPr>
                            </w:pPr>
                          </w:p>
                          <w:p w14:paraId="216CDEE1">
                            <w:pPr>
                              <w:jc w:val="center"/>
                              <w:rPr>
                                <w:rFonts w:hint="eastAsia" w:ascii="Times New Roman" w:hAnsi="宋体" w:eastAsia="宋体" w:cs="Times New Roman"/>
                              </w:rPr>
                            </w:pPr>
                          </w:p>
                          <w:p w14:paraId="54A84060">
                            <w:pPr>
                              <w:jc w:val="center"/>
                              <w:rPr>
                                <w:rFonts w:ascii="Times New Roman" w:hAnsi="Times New Roman" w:eastAsia="宋体" w:cs="Times New Roman"/>
                              </w:rPr>
                            </w:pPr>
                            <w:r>
                              <w:rPr>
                                <w:rFonts w:hint="eastAsia" w:ascii="Times New Roman" w:hAnsi="宋体" w:eastAsia="宋体" w:cs="Times New Roman"/>
                              </w:rPr>
                              <w:t>授权委托人身份证复印件正面</w:t>
                            </w:r>
                          </w:p>
                        </w:txbxContent>
                      </wps:txbx>
                      <wps:bodyPr upright="1"/>
                    </wps:wsp>
                  </a:graphicData>
                </a:graphic>
              </wp:anchor>
            </w:drawing>
          </mc:Choice>
          <mc:Fallback>
            <w:pict>
              <v:shape id="流程图: 可选过程 6" o:spid="_x0000_s1026" o:spt="176" type="#_x0000_t176" style="position:absolute;left:0pt;margin-left:1.65pt;margin-top:10.7pt;height:90pt;width:197.45pt;z-index:251659264;mso-width-relative:page;mso-height-relative:page;" fillcolor="#FFFFFF" filled="t" stroked="t" coordsize="21600,21600" o:gfxdata="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YEjIw1gAAAAgBAAAPAAAAAAAAAAEAIAAAACIAAABkcnMvZG93bnJldi54bWxQSwEC&#10;FAAUAAAACACHTuJAN3XIOC8CAABTBAAADgAAAAAAAAABACAAAAAlAQAAZHJzL2Uyb0RvYy54bWxQ&#10;SwUGAAAAAAYABgBZAQAAxgUAAAAA&#10;">
                <v:fill on="t" focussize="0,0"/>
                <v:stroke color="#000000" joinstyle="miter"/>
                <v:imagedata o:title=""/>
                <o:lock v:ext="edit" aspectratio="f"/>
                <v:textbox>
                  <w:txbxContent>
                    <w:p w14:paraId="1A83A64D">
                      <w:pPr>
                        <w:jc w:val="center"/>
                        <w:rPr>
                          <w:rFonts w:hint="eastAsia" w:ascii="Times New Roman" w:hAnsi="宋体" w:eastAsia="宋体" w:cs="Times New Roman"/>
                        </w:rPr>
                      </w:pPr>
                    </w:p>
                    <w:p w14:paraId="693D0FB6">
                      <w:pPr>
                        <w:jc w:val="center"/>
                        <w:rPr>
                          <w:rFonts w:hint="eastAsia" w:ascii="Times New Roman" w:hAnsi="宋体" w:eastAsia="宋体" w:cs="Times New Roman"/>
                        </w:rPr>
                      </w:pPr>
                    </w:p>
                    <w:p w14:paraId="216CDEE1">
                      <w:pPr>
                        <w:jc w:val="center"/>
                        <w:rPr>
                          <w:rFonts w:hint="eastAsia" w:ascii="Times New Roman" w:hAnsi="宋体" w:eastAsia="宋体" w:cs="Times New Roman"/>
                        </w:rPr>
                      </w:pPr>
                    </w:p>
                    <w:p w14:paraId="54A84060">
                      <w:pPr>
                        <w:jc w:val="center"/>
                        <w:rPr>
                          <w:rFonts w:ascii="Times New Roman" w:hAnsi="Times New Roman" w:eastAsia="宋体" w:cs="Times New Roman"/>
                        </w:rPr>
                      </w:pPr>
                      <w:r>
                        <w:rPr>
                          <w:rFonts w:hint="eastAsia" w:ascii="Times New Roman" w:hAnsi="宋体" w:eastAsia="宋体" w:cs="Times New Roman"/>
                        </w:rPr>
                        <w:t>授权委托人身份证复印件正面</w:t>
                      </w:r>
                    </w:p>
                  </w:txbxContent>
                </v:textbox>
              </v:shape>
            </w:pict>
          </mc:Fallback>
        </mc:AlternateContent>
      </w:r>
    </w:p>
    <w:p w14:paraId="7C773A37">
      <w:pPr>
        <w:shd w:val="clear" w:color="auto" w:fill="auto"/>
        <w:spacing w:line="360" w:lineRule="auto"/>
        <w:ind w:firstLine="240" w:firstLineChars="100"/>
        <w:rPr>
          <w:rFonts w:hint="eastAsia" w:ascii="宋体" w:hAnsi="宋体" w:eastAsia="宋体" w:cs="宋体"/>
          <w:color w:val="auto"/>
          <w:sz w:val="24"/>
          <w:highlight w:val="none"/>
        </w:rPr>
      </w:pPr>
    </w:p>
    <w:p w14:paraId="38375952">
      <w:pPr>
        <w:shd w:val="clear" w:color="auto" w:fill="auto"/>
        <w:spacing w:line="360" w:lineRule="auto"/>
        <w:ind w:firstLine="240" w:firstLineChars="100"/>
        <w:rPr>
          <w:rFonts w:hint="eastAsia" w:ascii="宋体" w:hAnsi="宋体" w:eastAsia="宋体" w:cs="宋体"/>
          <w:color w:val="auto"/>
          <w:sz w:val="24"/>
          <w:highlight w:val="none"/>
        </w:rPr>
      </w:pPr>
    </w:p>
    <w:p w14:paraId="54500951">
      <w:pPr>
        <w:shd w:val="clear" w:color="auto" w:fill="auto"/>
        <w:spacing w:line="360" w:lineRule="auto"/>
        <w:ind w:firstLine="240" w:firstLineChars="100"/>
        <w:rPr>
          <w:rFonts w:hint="eastAsia" w:ascii="宋体" w:hAnsi="宋体" w:eastAsia="宋体" w:cs="宋体"/>
          <w:color w:val="auto"/>
          <w:sz w:val="24"/>
          <w:highlight w:val="none"/>
        </w:rPr>
      </w:pPr>
    </w:p>
    <w:p w14:paraId="7397B13E">
      <w:pPr>
        <w:shd w:val="clear" w:color="auto" w:fill="auto"/>
        <w:spacing w:line="360" w:lineRule="auto"/>
        <w:ind w:firstLine="240" w:firstLineChars="100"/>
        <w:rPr>
          <w:rFonts w:hint="eastAsia" w:ascii="宋体" w:hAnsi="宋体" w:eastAsia="宋体" w:cs="宋体"/>
          <w:color w:val="auto"/>
          <w:sz w:val="24"/>
          <w:highlight w:val="none"/>
        </w:rPr>
      </w:pPr>
    </w:p>
    <w:p w14:paraId="13074937">
      <w:pPr>
        <w:shd w:val="clear" w:color="auto" w:fill="auto"/>
        <w:spacing w:line="360" w:lineRule="auto"/>
        <w:ind w:firstLine="240" w:firstLineChars="100"/>
        <w:rPr>
          <w:rFonts w:hint="eastAsia" w:ascii="宋体" w:hAnsi="宋体" w:eastAsia="宋体" w:cs="宋体"/>
          <w:color w:val="auto"/>
          <w:sz w:val="24"/>
          <w:highlight w:val="none"/>
        </w:rPr>
      </w:pPr>
      <w:r>
        <w:rPr>
          <w:rFonts w:hint="eastAsia" w:ascii="宋体" w:hAnsi="宋体" w:eastAsia="宋体" w:cs="宋体"/>
          <w:color w:val="auto"/>
          <w:sz w:val="24"/>
          <w:highlight w:val="none"/>
        </w:rPr>
        <mc:AlternateContent>
          <mc:Choice Requires="wps">
            <w:drawing>
              <wp:anchor distT="0" distB="0" distL="0" distR="0" simplePos="0" relativeHeight="251659264" behindDoc="0" locked="0" layoutInCell="1" allowOverlap="1">
                <wp:simplePos x="0" y="0"/>
                <wp:positionH relativeFrom="column">
                  <wp:posOffset>3018155</wp:posOffset>
                </wp:positionH>
                <wp:positionV relativeFrom="paragraph">
                  <wp:posOffset>53975</wp:posOffset>
                </wp:positionV>
                <wp:extent cx="2535555" cy="1124585"/>
                <wp:effectExtent l="7620" t="7620" r="9525" b="10795"/>
                <wp:wrapNone/>
                <wp:docPr id="1030" name="圆角矩形 5"/>
                <wp:cNvGraphicFramePr/>
                <a:graphic xmlns:a="http://schemas.openxmlformats.org/drawingml/2006/main">
                  <a:graphicData uri="http://schemas.microsoft.com/office/word/2010/wordprocessingShape">
                    <wps:wsp>
                      <wps:cNvSpPr/>
                      <wps:spPr>
                        <a:xfrm>
                          <a:off x="0" y="0"/>
                          <a:ext cx="2535555" cy="1124585"/>
                        </a:xfrm>
                        <a:prstGeom prst="roundRect">
                          <a:avLst>
                            <a:gd name="adj" fmla="val 16667"/>
                          </a:avLst>
                        </a:prstGeom>
                        <a:solidFill>
                          <a:srgbClr val="FFFFFF"/>
                        </a:solidFill>
                        <a:ln w="15875" cap="flat" cmpd="sng">
                          <a:solidFill>
                            <a:srgbClr val="808080"/>
                          </a:solidFill>
                          <a:prstDash val="solid"/>
                          <a:round/>
                          <a:headEnd type="none" w="med" len="med"/>
                          <a:tailEnd type="none" w="med" len="med"/>
                        </a:ln>
                      </wps:spPr>
                      <wps:txbx>
                        <w:txbxContent>
                          <w:p w14:paraId="4DE8616A">
                            <w:pPr>
                              <w:jc w:val="center"/>
                              <w:rPr>
                                <w:rFonts w:hint="eastAsia" w:ascii="Times New Roman" w:hAnsi="宋体" w:eastAsia="宋体" w:cs="Times New Roman"/>
                              </w:rPr>
                            </w:pPr>
                            <w:r>
                              <w:rPr>
                                <w:rFonts w:hint="eastAsia" w:ascii="Times New Roman" w:hAnsi="宋体" w:eastAsia="宋体" w:cs="Times New Roman"/>
                              </w:rPr>
                              <w:t xml:space="preserve">  </w:t>
                            </w:r>
                          </w:p>
                          <w:p w14:paraId="795B5913">
                            <w:pPr>
                              <w:jc w:val="center"/>
                              <w:rPr>
                                <w:rFonts w:hint="eastAsia" w:ascii="Times New Roman" w:hAnsi="宋体" w:eastAsia="宋体" w:cs="Times New Roman"/>
                              </w:rPr>
                            </w:pPr>
                          </w:p>
                          <w:p w14:paraId="64830761">
                            <w:pPr>
                              <w:jc w:val="center"/>
                              <w:rPr>
                                <w:rFonts w:hint="eastAsia" w:ascii="Times New Roman" w:hAnsi="宋体" w:eastAsia="宋体" w:cs="Times New Roman"/>
                              </w:rPr>
                            </w:pPr>
                          </w:p>
                          <w:p w14:paraId="15DDE472">
                            <w:pPr>
                              <w:jc w:val="center"/>
                              <w:rPr>
                                <w:rFonts w:ascii="Times New Roman" w:hAnsi="Times New Roman" w:eastAsia="宋体" w:cs="Times New Roman"/>
                              </w:rPr>
                            </w:pPr>
                            <w:r>
                              <w:rPr>
                                <w:rFonts w:hint="eastAsia" w:ascii="Times New Roman" w:hAnsi="宋体" w:eastAsia="宋体" w:cs="Times New Roman"/>
                              </w:rPr>
                              <w:t>法人身份证复印件反面</w:t>
                            </w:r>
                          </w:p>
                          <w:p w14:paraId="4DEC6AA8">
                            <w:pPr>
                              <w:rPr>
                                <w:rFonts w:ascii="Times New Roman" w:hAnsi="Times New Roman" w:eastAsia="宋体" w:cs="Times New Roman"/>
                              </w:rPr>
                            </w:pPr>
                          </w:p>
                        </w:txbxContent>
                      </wps:txbx>
                      <wps:bodyPr upright="1"/>
                    </wps:wsp>
                  </a:graphicData>
                </a:graphic>
              </wp:anchor>
            </w:drawing>
          </mc:Choice>
          <mc:Fallback>
            <w:pict>
              <v:roundrect id="圆角矩形 5" o:spid="_x0000_s1026" o:spt="2" style="position:absolute;left:0pt;margin-left:237.65pt;margin-top:4.25pt;height:88.55pt;width:199.65pt;z-index:251659264;mso-width-relative:page;mso-height-relative:page;" fillcolor="#FFFFFF" filled="t" stroked="t" coordsize="21600,21600" arcsize="0.166666666666667" o:gfxdata="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CVDTWzaAAAACQEAAA8AAAAAAAAAAQAgAAAAIgAAAGRycy9kb3ducmV2LnhtbFBLAQIU&#10;ABQAAAAIAIdO4kCiWq0dKgIAAGUEAAAOAAAAAAAAAAEAIAAAACkBAABkcnMvZTJvRG9jLnhtbFBL&#10;BQYAAAAABgAGAFkBAADFBQAAAAA=&#10;">
                <v:fill on="t" focussize="0,0"/>
                <v:stroke weight="1.25pt" color="#808080" joinstyle="round"/>
                <v:imagedata o:title=""/>
                <o:lock v:ext="edit" aspectratio="f"/>
                <v:textbox>
                  <w:txbxContent>
                    <w:p w14:paraId="4DE8616A">
                      <w:pPr>
                        <w:jc w:val="center"/>
                        <w:rPr>
                          <w:rFonts w:hint="eastAsia" w:ascii="Times New Roman" w:hAnsi="宋体" w:eastAsia="宋体" w:cs="Times New Roman"/>
                        </w:rPr>
                      </w:pPr>
                      <w:r>
                        <w:rPr>
                          <w:rFonts w:hint="eastAsia" w:ascii="Times New Roman" w:hAnsi="宋体" w:eastAsia="宋体" w:cs="Times New Roman"/>
                        </w:rPr>
                        <w:t xml:space="preserve">  </w:t>
                      </w:r>
                    </w:p>
                    <w:p w14:paraId="795B5913">
                      <w:pPr>
                        <w:jc w:val="center"/>
                        <w:rPr>
                          <w:rFonts w:hint="eastAsia" w:ascii="Times New Roman" w:hAnsi="宋体" w:eastAsia="宋体" w:cs="Times New Roman"/>
                        </w:rPr>
                      </w:pPr>
                    </w:p>
                    <w:p w14:paraId="64830761">
                      <w:pPr>
                        <w:jc w:val="center"/>
                        <w:rPr>
                          <w:rFonts w:hint="eastAsia" w:ascii="Times New Roman" w:hAnsi="宋体" w:eastAsia="宋体" w:cs="Times New Roman"/>
                        </w:rPr>
                      </w:pPr>
                    </w:p>
                    <w:p w14:paraId="15DDE472">
                      <w:pPr>
                        <w:jc w:val="center"/>
                        <w:rPr>
                          <w:rFonts w:ascii="Times New Roman" w:hAnsi="Times New Roman" w:eastAsia="宋体" w:cs="Times New Roman"/>
                        </w:rPr>
                      </w:pPr>
                      <w:r>
                        <w:rPr>
                          <w:rFonts w:hint="eastAsia" w:ascii="Times New Roman" w:hAnsi="宋体" w:eastAsia="宋体" w:cs="Times New Roman"/>
                        </w:rPr>
                        <w:t>法人身份证复印件反面</w:t>
                      </w:r>
                    </w:p>
                    <w:p w14:paraId="4DEC6AA8">
                      <w:pPr>
                        <w:rPr>
                          <w:rFonts w:ascii="Times New Roman" w:hAnsi="Times New Roman" w:eastAsia="宋体" w:cs="Times New Roman"/>
                        </w:rPr>
                      </w:pPr>
                    </w:p>
                  </w:txbxContent>
                </v:textbox>
              </v:roundrect>
            </w:pict>
          </mc:Fallback>
        </mc:AlternateContent>
      </w:r>
      <w:r>
        <w:rPr>
          <w:rFonts w:hint="eastAsia" w:ascii="宋体" w:hAnsi="宋体" w:eastAsia="宋体" w:cs="宋体"/>
          <w:color w:val="auto"/>
          <w:sz w:val="24"/>
          <w:highlight w:val="none"/>
        </w:rPr>
        <mc:AlternateContent>
          <mc:Choice Requires="wps">
            <w:drawing>
              <wp:anchor distT="0" distB="0" distL="0" distR="0" simplePos="0" relativeHeight="251659264" behindDoc="0" locked="0" layoutInCell="1" allowOverlap="1">
                <wp:simplePos x="0" y="0"/>
                <wp:positionH relativeFrom="column">
                  <wp:posOffset>-10795</wp:posOffset>
                </wp:positionH>
                <wp:positionV relativeFrom="paragraph">
                  <wp:posOffset>29845</wp:posOffset>
                </wp:positionV>
                <wp:extent cx="2555240" cy="1186815"/>
                <wp:effectExtent l="7620" t="7620" r="8890" b="24765"/>
                <wp:wrapNone/>
                <wp:docPr id="1031" name="圆角矩形 3"/>
                <wp:cNvGraphicFramePr/>
                <a:graphic xmlns:a="http://schemas.openxmlformats.org/drawingml/2006/main">
                  <a:graphicData uri="http://schemas.microsoft.com/office/word/2010/wordprocessingShape">
                    <wps:wsp>
                      <wps:cNvSpPr/>
                      <wps:spPr>
                        <a:xfrm>
                          <a:off x="0" y="0"/>
                          <a:ext cx="2555240" cy="1186815"/>
                        </a:xfrm>
                        <a:prstGeom prst="roundRect">
                          <a:avLst>
                            <a:gd name="adj" fmla="val 16667"/>
                          </a:avLst>
                        </a:prstGeom>
                        <a:solidFill>
                          <a:srgbClr val="FFFFFF"/>
                        </a:solidFill>
                        <a:ln w="15875" cap="flat" cmpd="sng">
                          <a:solidFill>
                            <a:srgbClr val="808080"/>
                          </a:solidFill>
                          <a:prstDash val="solid"/>
                          <a:round/>
                          <a:headEnd type="none" w="med" len="med"/>
                          <a:tailEnd type="none" w="med" len="med"/>
                        </a:ln>
                      </wps:spPr>
                      <wps:txbx>
                        <w:txbxContent>
                          <w:p w14:paraId="1904A983">
                            <w:pPr>
                              <w:jc w:val="center"/>
                              <w:rPr>
                                <w:rFonts w:hint="eastAsia" w:ascii="Times New Roman" w:hAnsi="宋体" w:eastAsia="宋体" w:cs="Times New Roman"/>
                              </w:rPr>
                            </w:pPr>
                          </w:p>
                          <w:p w14:paraId="4CC8CCB7">
                            <w:pPr>
                              <w:jc w:val="center"/>
                              <w:rPr>
                                <w:rFonts w:hint="eastAsia" w:ascii="Times New Roman" w:hAnsi="宋体" w:eastAsia="宋体" w:cs="Times New Roman"/>
                              </w:rPr>
                            </w:pPr>
                          </w:p>
                          <w:p w14:paraId="0D21258F">
                            <w:pPr>
                              <w:jc w:val="center"/>
                              <w:rPr>
                                <w:rFonts w:hint="eastAsia" w:ascii="Times New Roman" w:hAnsi="宋体" w:eastAsia="宋体" w:cs="Times New Roman"/>
                              </w:rPr>
                            </w:pPr>
                          </w:p>
                          <w:p w14:paraId="2554F6B6">
                            <w:pPr>
                              <w:jc w:val="center"/>
                              <w:rPr>
                                <w:rFonts w:ascii="Times New Roman" w:hAnsi="Times New Roman" w:eastAsia="宋体" w:cs="Times New Roman"/>
                              </w:rPr>
                            </w:pPr>
                            <w:r>
                              <w:rPr>
                                <w:rFonts w:hint="eastAsia" w:ascii="Times New Roman" w:hAnsi="宋体" w:eastAsia="宋体" w:cs="Times New Roman"/>
                              </w:rPr>
                              <w:t>法人身份证复印件正面</w:t>
                            </w:r>
                          </w:p>
                          <w:p w14:paraId="7F075014">
                            <w:pPr>
                              <w:rPr>
                                <w:rFonts w:ascii="Times New Roman" w:hAnsi="Times New Roman" w:eastAsia="宋体" w:cs="Times New Roman"/>
                              </w:rPr>
                            </w:pPr>
                          </w:p>
                        </w:txbxContent>
                      </wps:txbx>
                      <wps:bodyPr upright="1"/>
                    </wps:wsp>
                  </a:graphicData>
                </a:graphic>
              </wp:anchor>
            </w:drawing>
          </mc:Choice>
          <mc:Fallback>
            <w:pict>
              <v:roundrect id="圆角矩形 3" o:spid="_x0000_s1026" o:spt="2" style="position:absolute;left:0pt;margin-left:-0.85pt;margin-top:2.35pt;height:93.45pt;width:201.2pt;z-index:251659264;mso-width-relative:page;mso-height-relative:page;" fillcolor="#FFFFFF" filled="t" stroked="t" coordsize="21600,21600" arcsize="0.166666666666667" o:gfxdata="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lHGSc2QAAAAgBAAAPAAAAAAAAAAEAIAAAACIAAABkcnMvZG93bnJldi54bWxQSwEC&#10;FAAUAAAACACHTuJAqIquKCwCAABlBAAADgAAAAAAAAABACAAAAAoAQAAZHJzL2Uyb0RvYy54bWxQ&#10;SwUGAAAAAAYABgBZAQAAxgUAAAAA&#10;">
                <v:fill on="t" focussize="0,0"/>
                <v:stroke weight="1.25pt" color="#808080" joinstyle="round"/>
                <v:imagedata o:title=""/>
                <o:lock v:ext="edit" aspectratio="f"/>
                <v:textbox>
                  <w:txbxContent>
                    <w:p w14:paraId="1904A983">
                      <w:pPr>
                        <w:jc w:val="center"/>
                        <w:rPr>
                          <w:rFonts w:hint="eastAsia" w:ascii="Times New Roman" w:hAnsi="宋体" w:eastAsia="宋体" w:cs="Times New Roman"/>
                        </w:rPr>
                      </w:pPr>
                    </w:p>
                    <w:p w14:paraId="4CC8CCB7">
                      <w:pPr>
                        <w:jc w:val="center"/>
                        <w:rPr>
                          <w:rFonts w:hint="eastAsia" w:ascii="Times New Roman" w:hAnsi="宋体" w:eastAsia="宋体" w:cs="Times New Roman"/>
                        </w:rPr>
                      </w:pPr>
                    </w:p>
                    <w:p w14:paraId="0D21258F">
                      <w:pPr>
                        <w:jc w:val="center"/>
                        <w:rPr>
                          <w:rFonts w:hint="eastAsia" w:ascii="Times New Roman" w:hAnsi="宋体" w:eastAsia="宋体" w:cs="Times New Roman"/>
                        </w:rPr>
                      </w:pPr>
                    </w:p>
                    <w:p w14:paraId="2554F6B6">
                      <w:pPr>
                        <w:jc w:val="center"/>
                        <w:rPr>
                          <w:rFonts w:ascii="Times New Roman" w:hAnsi="Times New Roman" w:eastAsia="宋体" w:cs="Times New Roman"/>
                        </w:rPr>
                      </w:pPr>
                      <w:r>
                        <w:rPr>
                          <w:rFonts w:hint="eastAsia" w:ascii="Times New Roman" w:hAnsi="宋体" w:eastAsia="宋体" w:cs="Times New Roman"/>
                        </w:rPr>
                        <w:t>法人身份证复印件正面</w:t>
                      </w:r>
                    </w:p>
                    <w:p w14:paraId="7F075014">
                      <w:pPr>
                        <w:rPr>
                          <w:rFonts w:ascii="Times New Roman" w:hAnsi="Times New Roman" w:eastAsia="宋体" w:cs="Times New Roman"/>
                        </w:rPr>
                      </w:pPr>
                    </w:p>
                  </w:txbxContent>
                </v:textbox>
              </v:roundrect>
            </w:pict>
          </mc:Fallback>
        </mc:AlternateContent>
      </w:r>
    </w:p>
    <w:p w14:paraId="7D92B89A">
      <w:pPr>
        <w:shd w:val="clear" w:color="auto" w:fill="auto"/>
        <w:spacing w:line="360" w:lineRule="auto"/>
        <w:ind w:firstLine="240" w:firstLineChars="100"/>
        <w:rPr>
          <w:rFonts w:hint="eastAsia" w:ascii="宋体" w:hAnsi="宋体" w:eastAsia="宋体" w:cs="宋体"/>
          <w:color w:val="auto"/>
          <w:sz w:val="24"/>
          <w:highlight w:val="none"/>
        </w:rPr>
      </w:pPr>
    </w:p>
    <w:p w14:paraId="1E579CD3">
      <w:pPr>
        <w:shd w:val="clear" w:color="auto" w:fill="auto"/>
        <w:spacing w:line="360" w:lineRule="auto"/>
        <w:ind w:firstLine="240" w:firstLineChars="100"/>
        <w:rPr>
          <w:rFonts w:hint="eastAsia" w:ascii="宋体" w:hAnsi="宋体" w:eastAsia="宋体" w:cs="宋体"/>
          <w:color w:val="auto"/>
          <w:sz w:val="24"/>
          <w:highlight w:val="none"/>
        </w:rPr>
      </w:pPr>
    </w:p>
    <w:p w14:paraId="1E2D2399">
      <w:pPr>
        <w:shd w:val="clear" w:color="auto" w:fill="auto"/>
        <w:spacing w:line="360" w:lineRule="auto"/>
        <w:ind w:firstLine="240" w:firstLineChars="100"/>
        <w:rPr>
          <w:rFonts w:hint="eastAsia" w:ascii="宋体" w:hAnsi="宋体" w:eastAsia="宋体" w:cs="宋体"/>
          <w:color w:val="auto"/>
          <w:sz w:val="24"/>
          <w:highlight w:val="none"/>
        </w:rPr>
      </w:pPr>
    </w:p>
    <w:p w14:paraId="489EF59D">
      <w:pPr>
        <w:shd w:val="clear" w:color="auto" w:fill="auto"/>
        <w:spacing w:line="360" w:lineRule="auto"/>
        <w:ind w:firstLine="240" w:firstLineChars="100"/>
        <w:rPr>
          <w:rFonts w:hint="eastAsia" w:ascii="宋体" w:hAnsi="宋体" w:eastAsia="宋体" w:cs="宋体"/>
          <w:color w:val="auto"/>
          <w:sz w:val="24"/>
          <w:highlight w:val="none"/>
        </w:rPr>
      </w:pPr>
    </w:p>
    <w:p w14:paraId="66A45AA4">
      <w:pPr>
        <w:widowControl w:val="0"/>
        <w:shd w:val="clear" w:color="auto" w:fill="auto"/>
        <w:tabs>
          <w:tab w:val="left" w:pos="5580"/>
        </w:tabs>
        <w:spacing w:line="240" w:lineRule="atLeast"/>
        <w:ind w:left="-540" w:leftChars="-257" w:firstLine="900" w:firstLineChars="375"/>
        <w:jc w:val="both"/>
        <w:rPr>
          <w:rFonts w:hint="eastAsia" w:ascii="宋体" w:hAnsi="宋体" w:eastAsia="宋体" w:cs="宋体"/>
          <w:color w:val="auto"/>
          <w:kern w:val="2"/>
          <w:sz w:val="24"/>
          <w:szCs w:val="20"/>
          <w:highlight w:val="none"/>
          <w:u w:val="none" w:color="000000"/>
          <w:lang w:val="en-US" w:eastAsia="zh-CN" w:bidi="ar-SA"/>
        </w:rPr>
      </w:pPr>
    </w:p>
    <w:p w14:paraId="7CF09015">
      <w:pPr>
        <w:widowControl w:val="0"/>
        <w:shd w:val="clear" w:color="auto" w:fill="auto"/>
        <w:tabs>
          <w:tab w:val="left" w:pos="5580"/>
        </w:tabs>
        <w:spacing w:line="480" w:lineRule="auto"/>
        <w:ind w:left="-540" w:leftChars="-257" w:firstLine="900" w:firstLineChars="375"/>
        <w:jc w:val="both"/>
        <w:rPr>
          <w:rFonts w:hint="eastAsia" w:ascii="宋体" w:hAnsi="宋体" w:eastAsia="宋体" w:cs="宋体"/>
          <w:color w:val="auto"/>
          <w:kern w:val="2"/>
          <w:sz w:val="24"/>
          <w:szCs w:val="20"/>
          <w:highlight w:val="none"/>
          <w:u w:val="none" w:color="000000"/>
          <w:lang w:val="en-US" w:eastAsia="zh-CN" w:bidi="ar-SA"/>
        </w:rPr>
      </w:pPr>
    </w:p>
    <w:p w14:paraId="62EBAA2F">
      <w:pPr>
        <w:widowControl w:val="0"/>
        <w:shd w:val="clear" w:color="auto" w:fill="auto"/>
        <w:tabs>
          <w:tab w:val="left" w:pos="5580"/>
        </w:tabs>
        <w:spacing w:line="480" w:lineRule="auto"/>
        <w:ind w:firstLine="480" w:firstLineChars="200"/>
        <w:jc w:val="both"/>
        <w:rPr>
          <w:rFonts w:hint="eastAsia" w:ascii="宋体" w:hAnsi="宋体" w:eastAsia="宋体" w:cs="宋体"/>
          <w:color w:val="auto"/>
          <w:kern w:val="2"/>
          <w:sz w:val="24"/>
          <w:szCs w:val="20"/>
          <w:highlight w:val="none"/>
          <w:u w:val="single" w:color="000000"/>
          <w:lang w:val="en-US" w:eastAsia="zh-CN" w:bidi="ar-SA"/>
        </w:rPr>
      </w:pPr>
      <w:r>
        <w:rPr>
          <w:rFonts w:hint="eastAsia" w:ascii="宋体" w:hAnsi="宋体" w:eastAsia="宋体" w:cs="宋体"/>
          <w:color w:val="auto"/>
          <w:kern w:val="2"/>
          <w:sz w:val="24"/>
          <w:szCs w:val="20"/>
          <w:highlight w:val="none"/>
          <w:u w:val="none" w:color="000000"/>
          <w:lang w:val="en-US" w:eastAsia="zh-CN" w:bidi="ar-SA"/>
        </w:rPr>
        <w:t>投标人（盖单位章）;</w:t>
      </w:r>
      <w:r>
        <w:rPr>
          <w:rFonts w:hint="eastAsia" w:ascii="宋体" w:hAnsi="宋体" w:eastAsia="宋体" w:cs="宋体"/>
          <w:color w:val="auto"/>
          <w:kern w:val="2"/>
          <w:sz w:val="24"/>
          <w:szCs w:val="20"/>
          <w:highlight w:val="none"/>
          <w:u w:val="single" w:color="000000"/>
          <w:lang w:val="en-US" w:eastAsia="zh-CN" w:bidi="ar-SA"/>
        </w:rPr>
        <w:t xml:space="preserve">                           </w:t>
      </w:r>
    </w:p>
    <w:p w14:paraId="29113959">
      <w:pPr>
        <w:widowControl w:val="0"/>
        <w:shd w:val="clear" w:color="auto" w:fill="auto"/>
        <w:tabs>
          <w:tab w:val="left" w:pos="5580"/>
        </w:tabs>
        <w:spacing w:line="480" w:lineRule="auto"/>
        <w:ind w:firstLine="480" w:firstLineChars="200"/>
        <w:jc w:val="both"/>
        <w:rPr>
          <w:rFonts w:hint="eastAsia" w:ascii="宋体" w:hAnsi="宋体" w:eastAsia="宋体" w:cs="宋体"/>
          <w:color w:val="auto"/>
          <w:kern w:val="2"/>
          <w:sz w:val="24"/>
          <w:szCs w:val="20"/>
          <w:highlight w:val="none"/>
          <w:u w:val="none" w:color="000000"/>
          <w:lang w:val="en-US" w:eastAsia="zh-CN" w:bidi="ar-SA"/>
        </w:rPr>
      </w:pPr>
      <w:r>
        <w:rPr>
          <w:rFonts w:hint="eastAsia" w:ascii="宋体" w:hAnsi="宋体" w:eastAsia="宋体" w:cs="宋体"/>
          <w:color w:val="auto"/>
          <w:kern w:val="2"/>
          <w:sz w:val="24"/>
          <w:szCs w:val="20"/>
          <w:highlight w:val="none"/>
          <w:u w:val="none" w:color="000000"/>
          <w:lang w:val="en-US" w:eastAsia="zh-CN" w:bidi="ar-SA"/>
        </w:rPr>
        <w:t>法定代表人（签字或签章）：</w:t>
      </w:r>
      <w:r>
        <w:rPr>
          <w:rFonts w:hint="eastAsia" w:ascii="宋体" w:hAnsi="宋体" w:eastAsia="宋体" w:cs="宋体"/>
          <w:color w:val="auto"/>
          <w:kern w:val="2"/>
          <w:sz w:val="24"/>
          <w:szCs w:val="20"/>
          <w:highlight w:val="none"/>
          <w:u w:val="single" w:color="000000"/>
          <w:lang w:val="en-US" w:eastAsia="zh-CN" w:bidi="ar-SA"/>
        </w:rPr>
        <w:t xml:space="preserve">                     </w:t>
      </w:r>
    </w:p>
    <w:p w14:paraId="10228A94">
      <w:pPr>
        <w:widowControl w:val="0"/>
        <w:shd w:val="clear" w:color="auto" w:fill="auto"/>
        <w:tabs>
          <w:tab w:val="left" w:pos="5580"/>
        </w:tabs>
        <w:spacing w:line="480" w:lineRule="auto"/>
        <w:ind w:firstLine="480" w:firstLineChars="200"/>
        <w:jc w:val="both"/>
        <w:rPr>
          <w:rFonts w:hint="eastAsia" w:ascii="宋体" w:hAnsi="宋体" w:eastAsia="宋体" w:cs="宋体"/>
          <w:color w:val="auto"/>
          <w:kern w:val="2"/>
          <w:sz w:val="24"/>
          <w:szCs w:val="20"/>
          <w:highlight w:val="none"/>
          <w:u w:val="single" w:color="000000"/>
          <w:lang w:val="en-US" w:eastAsia="zh-CN" w:bidi="ar-SA"/>
        </w:rPr>
      </w:pPr>
      <w:r>
        <w:rPr>
          <w:rFonts w:hint="eastAsia" w:ascii="宋体" w:hAnsi="宋体" w:eastAsia="宋体" w:cs="宋体"/>
          <w:color w:val="auto"/>
          <w:kern w:val="2"/>
          <w:sz w:val="24"/>
          <w:szCs w:val="20"/>
          <w:highlight w:val="none"/>
          <w:u w:val="none" w:color="000000"/>
          <w:lang w:val="en-US" w:eastAsia="zh-CN" w:bidi="ar-SA"/>
        </w:rPr>
        <w:t>委托代理人：</w:t>
      </w:r>
      <w:r>
        <w:rPr>
          <w:rFonts w:hint="eastAsia" w:ascii="宋体" w:hAnsi="宋体" w:eastAsia="宋体" w:cs="宋体"/>
          <w:color w:val="auto"/>
          <w:kern w:val="2"/>
          <w:sz w:val="24"/>
          <w:szCs w:val="20"/>
          <w:highlight w:val="none"/>
          <w:u w:val="single" w:color="000000"/>
          <w:lang w:val="en-US" w:eastAsia="zh-CN" w:bidi="ar-SA"/>
        </w:rPr>
        <w:t xml:space="preserve">                                   </w:t>
      </w:r>
    </w:p>
    <w:p w14:paraId="0C1BA099">
      <w:pPr>
        <w:shd w:val="clear" w:color="auto" w:fill="auto"/>
        <w:spacing w:line="480" w:lineRule="auto"/>
        <w:ind w:firstLine="480" w:firstLineChars="200"/>
        <w:jc w:val="left"/>
        <w:rPr>
          <w:rFonts w:hint="eastAsia" w:ascii="宋体" w:hAnsi="宋体" w:eastAsia="宋体" w:cs="宋体"/>
          <w:color w:val="auto"/>
          <w:kern w:val="2"/>
          <w:sz w:val="24"/>
          <w:szCs w:val="20"/>
          <w:highlight w:val="none"/>
          <w:u w:val="none" w:color="000000"/>
          <w:lang w:val="en-US" w:eastAsia="zh-CN" w:bidi="ar-SA"/>
        </w:rPr>
      </w:pPr>
      <w:r>
        <w:rPr>
          <w:rFonts w:hint="eastAsia" w:ascii="宋体" w:hAnsi="宋体" w:eastAsia="宋体" w:cs="宋体"/>
          <w:color w:val="auto"/>
          <w:kern w:val="2"/>
          <w:sz w:val="24"/>
          <w:szCs w:val="20"/>
          <w:highlight w:val="none"/>
          <w:u w:val="none" w:color="000000"/>
          <w:lang w:val="en-US" w:eastAsia="zh-CN" w:bidi="ar-SA"/>
        </w:rPr>
        <w:t xml:space="preserve">年   月   日 </w:t>
      </w:r>
    </w:p>
    <w:p w14:paraId="21FAE5CB">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37E37824">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33E71252">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1BFDBF22">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1DA65D71">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11EB9279">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21424079">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r>
        <w:rPr>
          <w:rFonts w:hint="default" w:ascii="宋体" w:hAnsi="宋体" w:eastAsia="宋体" w:cs="Times New Roman"/>
          <w:sz w:val="24"/>
          <w:szCs w:val="24"/>
          <w:highlight w:val="none"/>
          <w:lang w:val="en-US" w:eastAsia="zh-CN"/>
        </w:rPr>
        <w:t>4、投标保证金缴纳依据（汇款凭证）或保函等票据</w:t>
      </w:r>
    </w:p>
    <w:tbl>
      <w:tblPr>
        <w:tblStyle w:val="10"/>
        <w:tblpPr w:leftFromText="180" w:rightFromText="180" w:vertAnchor="text" w:horzAnchor="page" w:tblpX="2090" w:tblpY="75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79"/>
      </w:tblGrid>
      <w:tr w14:paraId="02BB7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6" w:hRule="atLeast"/>
        </w:trPr>
        <w:tc>
          <w:tcPr>
            <w:tcW w:w="7879" w:type="dxa"/>
          </w:tcPr>
          <w:p w14:paraId="1F9E383C">
            <w:pPr>
              <w:shd w:val="clear" w:color="auto" w:fill="auto"/>
              <w:rPr>
                <w:rFonts w:hint="eastAsia" w:ascii="宋体" w:hAnsi="宋体" w:eastAsia="宋体" w:cs="宋体"/>
                <w:b/>
                <w:bCs/>
                <w:color w:val="auto"/>
                <w:sz w:val="30"/>
                <w:szCs w:val="30"/>
                <w:highlight w:val="none"/>
              </w:rPr>
            </w:pPr>
          </w:p>
          <w:p w14:paraId="73B33AE4">
            <w:pPr>
              <w:shd w:val="clear" w:color="auto" w:fill="auto"/>
              <w:jc w:val="center"/>
              <w:rPr>
                <w:rFonts w:hint="eastAsia" w:ascii="宋体" w:hAnsi="宋体" w:eastAsia="宋体" w:cs="宋体"/>
                <w:b/>
                <w:bCs/>
                <w:color w:val="auto"/>
                <w:sz w:val="30"/>
                <w:szCs w:val="30"/>
                <w:highlight w:val="none"/>
              </w:rPr>
            </w:pPr>
          </w:p>
          <w:p w14:paraId="7CE0757D">
            <w:pPr>
              <w:shd w:val="clear" w:color="auto" w:fill="auto"/>
              <w:jc w:val="center"/>
              <w:rPr>
                <w:rFonts w:hint="eastAsia" w:ascii="宋体" w:hAnsi="宋体" w:eastAsia="宋体" w:cs="宋体"/>
                <w:b/>
                <w:bCs/>
                <w:color w:val="auto"/>
                <w:sz w:val="30"/>
                <w:szCs w:val="30"/>
                <w:highlight w:val="none"/>
              </w:rPr>
            </w:pPr>
          </w:p>
          <w:p w14:paraId="7515C746">
            <w:pPr>
              <w:shd w:val="clear" w:color="auto" w:fill="auto"/>
              <w:jc w:val="center"/>
              <w:rPr>
                <w:rFonts w:hint="eastAsia" w:ascii="宋体" w:hAnsi="宋体" w:eastAsia="宋体" w:cs="宋体"/>
                <w:b/>
                <w:bCs/>
                <w:color w:val="auto"/>
                <w:sz w:val="30"/>
                <w:szCs w:val="30"/>
                <w:highlight w:val="none"/>
              </w:rPr>
            </w:pPr>
          </w:p>
          <w:p w14:paraId="4BB1DC1E">
            <w:pPr>
              <w:shd w:val="clear" w:color="auto" w:fill="auto"/>
              <w:jc w:val="center"/>
              <w:rPr>
                <w:rFonts w:hint="eastAsia" w:ascii="宋体" w:hAnsi="宋体" w:eastAsia="宋体" w:cs="宋体"/>
                <w:b/>
                <w:bCs/>
                <w:color w:val="auto"/>
                <w:sz w:val="30"/>
                <w:szCs w:val="30"/>
                <w:highlight w:val="none"/>
                <w:lang w:eastAsia="zh-CN"/>
              </w:rPr>
            </w:pPr>
            <w:r>
              <w:rPr>
                <w:rFonts w:hint="eastAsia" w:ascii="宋体" w:hAnsi="宋体" w:eastAsia="宋体" w:cs="宋体"/>
                <w:b/>
                <w:bCs/>
                <w:color w:val="auto"/>
                <w:sz w:val="30"/>
                <w:szCs w:val="30"/>
                <w:highlight w:val="none"/>
              </w:rPr>
              <w:t>投标保证金</w:t>
            </w:r>
            <w:r>
              <w:rPr>
                <w:rFonts w:hint="eastAsia" w:ascii="宋体" w:hAnsi="宋体" w:cs="宋体"/>
                <w:b/>
                <w:bCs/>
                <w:color w:val="auto"/>
                <w:sz w:val="30"/>
                <w:szCs w:val="30"/>
                <w:highlight w:val="none"/>
                <w:lang w:val="en-US" w:eastAsia="zh-CN"/>
              </w:rPr>
              <w:t>汇款凭证</w:t>
            </w:r>
          </w:p>
        </w:tc>
      </w:tr>
    </w:tbl>
    <w:p w14:paraId="380AFA2C">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6C630F32">
      <w:pPr>
        <w:bidi w:val="0"/>
        <w:rPr>
          <w:rFonts w:hint="default" w:ascii="Calibri" w:hAnsi="Calibri" w:eastAsia="宋体" w:cs="宋体"/>
          <w:kern w:val="2"/>
          <w:sz w:val="21"/>
          <w:szCs w:val="24"/>
          <w:highlight w:val="none"/>
          <w:lang w:val="en-US" w:eastAsia="zh-CN" w:bidi="ar-SA"/>
        </w:rPr>
      </w:pPr>
    </w:p>
    <w:p w14:paraId="0CC4B548">
      <w:pPr>
        <w:bidi w:val="0"/>
        <w:rPr>
          <w:rFonts w:hint="default"/>
          <w:highlight w:val="none"/>
          <w:lang w:val="en-US" w:eastAsia="zh-CN"/>
        </w:rPr>
      </w:pPr>
    </w:p>
    <w:p w14:paraId="7483CA24">
      <w:pPr>
        <w:bidi w:val="0"/>
        <w:rPr>
          <w:rFonts w:hint="default"/>
          <w:highlight w:val="none"/>
          <w:lang w:val="en-US" w:eastAsia="zh-CN"/>
        </w:rPr>
      </w:pPr>
    </w:p>
    <w:p w14:paraId="035BED2A">
      <w:pPr>
        <w:bidi w:val="0"/>
        <w:rPr>
          <w:rFonts w:hint="default"/>
          <w:highlight w:val="none"/>
          <w:lang w:val="en-US" w:eastAsia="zh-CN"/>
        </w:rPr>
      </w:pPr>
    </w:p>
    <w:p w14:paraId="4F1D536F">
      <w:pPr>
        <w:bidi w:val="0"/>
        <w:rPr>
          <w:rFonts w:hint="default"/>
          <w:highlight w:val="none"/>
          <w:lang w:val="en-US" w:eastAsia="zh-CN"/>
        </w:rPr>
      </w:pPr>
    </w:p>
    <w:p w14:paraId="5124A81B">
      <w:pPr>
        <w:bidi w:val="0"/>
        <w:rPr>
          <w:rFonts w:hint="default"/>
          <w:highlight w:val="none"/>
          <w:lang w:val="en-US" w:eastAsia="zh-CN"/>
        </w:rPr>
      </w:pPr>
    </w:p>
    <w:p w14:paraId="0D351147">
      <w:pPr>
        <w:bidi w:val="0"/>
        <w:rPr>
          <w:rFonts w:hint="default"/>
          <w:highlight w:val="none"/>
          <w:lang w:val="en-US" w:eastAsia="zh-CN"/>
        </w:rPr>
      </w:pPr>
    </w:p>
    <w:p w14:paraId="2D327D2C">
      <w:pPr>
        <w:bidi w:val="0"/>
        <w:rPr>
          <w:rFonts w:hint="default"/>
          <w:highlight w:val="none"/>
          <w:lang w:val="en-US" w:eastAsia="zh-CN"/>
        </w:rPr>
      </w:pPr>
    </w:p>
    <w:p w14:paraId="0C4FEB20">
      <w:pPr>
        <w:bidi w:val="0"/>
        <w:rPr>
          <w:rFonts w:hint="default"/>
          <w:highlight w:val="none"/>
          <w:lang w:val="en-US" w:eastAsia="zh-CN"/>
        </w:rPr>
      </w:pPr>
    </w:p>
    <w:p w14:paraId="1F4B4B37">
      <w:pPr>
        <w:bidi w:val="0"/>
        <w:rPr>
          <w:rFonts w:hint="default"/>
          <w:highlight w:val="none"/>
          <w:lang w:val="en-US" w:eastAsia="zh-CN"/>
        </w:rPr>
      </w:pPr>
    </w:p>
    <w:p w14:paraId="20F1A77A">
      <w:pPr>
        <w:bidi w:val="0"/>
        <w:rPr>
          <w:rFonts w:hint="default"/>
          <w:highlight w:val="none"/>
          <w:lang w:val="en-US" w:eastAsia="zh-CN"/>
        </w:rPr>
      </w:pPr>
    </w:p>
    <w:p w14:paraId="4BFC43B0">
      <w:pPr>
        <w:bidi w:val="0"/>
        <w:rPr>
          <w:rFonts w:hint="default"/>
          <w:highlight w:val="none"/>
          <w:lang w:val="en-US" w:eastAsia="zh-CN"/>
        </w:rPr>
      </w:pPr>
    </w:p>
    <w:p w14:paraId="14ABC9C0">
      <w:pPr>
        <w:bidi w:val="0"/>
        <w:rPr>
          <w:rFonts w:hint="default"/>
          <w:highlight w:val="none"/>
          <w:lang w:val="en-US" w:eastAsia="zh-CN"/>
        </w:rPr>
      </w:pPr>
    </w:p>
    <w:p w14:paraId="3D257A8A">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059FEBA4">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439C3D19">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0DE34639">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5C8E69CE">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579559FC">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0A4443F7">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5B7499DF">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406E40EB">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1EFE33F8">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51981C6C">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3E4843E9">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5287FE07">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164823D9">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4E33A98C">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49BCD2F6">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55E53A56">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38581CE2">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4F001790">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61A7949B">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765175CB">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6D1171BC">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2EAAD9E8">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r>
        <w:rPr>
          <w:rFonts w:hint="default" w:ascii="宋体" w:hAnsi="宋体" w:eastAsia="宋体" w:cs="Times New Roman"/>
          <w:sz w:val="24"/>
          <w:szCs w:val="24"/>
          <w:highlight w:val="none"/>
          <w:lang w:val="en-US" w:eastAsia="zh-CN"/>
        </w:rPr>
        <w:t>5、投标企业须提供投标人（被授权本单位在职人员）近6 个月内任意一个月有效的社保证明；</w:t>
      </w:r>
    </w:p>
    <w:p w14:paraId="03A3E93B">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32046313">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6FF220E6">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39826B20">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6</w:t>
      </w:r>
      <w:r>
        <w:rPr>
          <w:rFonts w:hint="default" w:ascii="宋体" w:hAnsi="宋体" w:eastAsia="宋体" w:cs="Times New Roman"/>
          <w:sz w:val="24"/>
          <w:szCs w:val="24"/>
          <w:highlight w:val="none"/>
          <w:lang w:val="en-US" w:eastAsia="zh-CN"/>
        </w:rPr>
        <w:t>、未被“信用中国 ”（www.creditchina.gov.cn）、中国政府采购网（www.ccgp.gov.cn）</w:t>
      </w:r>
    </w:p>
    <w:p w14:paraId="1130B20B">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r>
        <w:rPr>
          <w:rFonts w:hint="default" w:ascii="宋体" w:hAnsi="宋体" w:eastAsia="宋体" w:cs="Times New Roman"/>
          <w:sz w:val="24"/>
          <w:szCs w:val="24"/>
          <w:highlight w:val="none"/>
          <w:lang w:val="en-US" w:eastAsia="zh-CN"/>
        </w:rPr>
        <w:t>列入失信被 执行人、重大税收违法案件当事人名单、政府采购严重违法失信行为记录名单；</w:t>
      </w:r>
    </w:p>
    <w:p w14:paraId="3A81DA42">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07E0E053">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eastAsia" w:ascii="宋体" w:hAnsi="宋体" w:eastAsia="宋体" w:cs="Times New Roman"/>
          <w:sz w:val="24"/>
          <w:szCs w:val="24"/>
          <w:highlight w:val="none"/>
          <w:lang w:val="en-US" w:eastAsia="zh-CN"/>
        </w:rPr>
      </w:pPr>
    </w:p>
    <w:p w14:paraId="472E108E">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7、合格有效的《林木种子生产经营许可证》及《林业植物检疫登记证》</w:t>
      </w:r>
    </w:p>
    <w:p w14:paraId="6F2E3DAF">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eastAsia" w:ascii="宋体" w:hAnsi="宋体" w:eastAsia="宋体" w:cs="Times New Roman"/>
          <w:sz w:val="24"/>
          <w:szCs w:val="24"/>
          <w:highlight w:val="none"/>
          <w:lang w:val="en-US" w:eastAsia="zh-CN"/>
        </w:rPr>
      </w:pPr>
    </w:p>
    <w:p w14:paraId="6DC9F097">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eastAsia" w:ascii="宋体" w:hAnsi="宋体" w:eastAsia="宋体" w:cs="Times New Roman"/>
          <w:sz w:val="24"/>
          <w:szCs w:val="24"/>
          <w:highlight w:val="none"/>
          <w:lang w:val="en-US" w:eastAsia="zh-CN"/>
        </w:rPr>
      </w:pPr>
    </w:p>
    <w:p w14:paraId="4A09DEE9">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eastAsia" w:ascii="宋体" w:hAnsi="宋体" w:eastAsia="宋体" w:cs="Times New Roman"/>
          <w:sz w:val="24"/>
          <w:szCs w:val="24"/>
          <w:highlight w:val="none"/>
          <w:lang w:val="en-US" w:eastAsia="zh-CN"/>
        </w:rPr>
      </w:pPr>
    </w:p>
    <w:p w14:paraId="2E419602">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8</w:t>
      </w:r>
      <w:r>
        <w:rPr>
          <w:rFonts w:hint="default" w:ascii="宋体" w:hAnsi="宋体" w:eastAsia="宋体" w:cs="Times New Roman"/>
          <w:sz w:val="24"/>
          <w:szCs w:val="24"/>
          <w:highlight w:val="none"/>
          <w:lang w:val="en-US" w:eastAsia="zh-CN"/>
        </w:rPr>
        <w:t>、投标人须知资料表要求的其他资格证明文件</w:t>
      </w:r>
    </w:p>
    <w:p w14:paraId="401B7D70">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0768CD3F">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74FB3487">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2D546DBF">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7DE2A7F2">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55E4D2F9">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62E16008">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570BF8BF">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650E17DD">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14187C47">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52729AFA">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44F5F9D9">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3C84B516">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3A81F73F">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55DBEB72">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64DBCC34">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059933F2">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0D106C0A">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13F2B672">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43219487">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bCs/>
          <w:sz w:val="28"/>
          <w:szCs w:val="28"/>
          <w:highlight w:val="none"/>
          <w:lang w:val="en-US" w:eastAsia="zh-CN"/>
        </w:rPr>
      </w:pPr>
      <w:r>
        <w:rPr>
          <w:rFonts w:hint="default" w:ascii="宋体" w:hAnsi="宋体" w:eastAsia="宋体" w:cs="Times New Roman"/>
          <w:b/>
          <w:bCs/>
          <w:sz w:val="28"/>
          <w:szCs w:val="28"/>
          <w:highlight w:val="none"/>
          <w:lang w:val="en-US" w:eastAsia="zh-CN"/>
        </w:rPr>
        <w:t>第二部分 商务及技术文件</w:t>
      </w:r>
    </w:p>
    <w:p w14:paraId="00526185">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r>
        <w:rPr>
          <w:rFonts w:hint="default" w:ascii="宋体" w:hAnsi="宋体" w:eastAsia="宋体" w:cs="Times New Roman"/>
          <w:sz w:val="24"/>
          <w:szCs w:val="24"/>
          <w:highlight w:val="none"/>
          <w:lang w:val="en-US" w:eastAsia="zh-CN"/>
        </w:rPr>
        <w:t>1、投标函</w:t>
      </w:r>
    </w:p>
    <w:p w14:paraId="7F4F63EE">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r>
        <w:rPr>
          <w:rFonts w:hint="default" w:ascii="宋体" w:hAnsi="宋体" w:eastAsia="宋体" w:cs="Times New Roman"/>
          <w:sz w:val="24"/>
          <w:szCs w:val="24"/>
          <w:highlight w:val="none"/>
          <w:lang w:val="en-US" w:eastAsia="zh-CN"/>
        </w:rPr>
        <w:t>2、开标一览表</w:t>
      </w:r>
    </w:p>
    <w:p w14:paraId="155AEB60">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r>
        <w:rPr>
          <w:rFonts w:hint="default" w:ascii="宋体" w:hAnsi="宋体" w:eastAsia="宋体" w:cs="Times New Roman"/>
          <w:sz w:val="24"/>
          <w:szCs w:val="24"/>
          <w:highlight w:val="none"/>
          <w:lang w:val="en-US" w:eastAsia="zh-CN"/>
        </w:rPr>
        <w:t>3、货物说明一览表</w:t>
      </w:r>
    </w:p>
    <w:p w14:paraId="397EC9E9">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r>
        <w:rPr>
          <w:rFonts w:hint="default" w:ascii="宋体" w:hAnsi="宋体" w:eastAsia="宋体" w:cs="Times New Roman"/>
          <w:sz w:val="24"/>
          <w:szCs w:val="24"/>
          <w:highlight w:val="none"/>
          <w:lang w:val="en-US" w:eastAsia="zh-CN"/>
        </w:rPr>
        <w:t>4、投标分项报价表</w:t>
      </w:r>
    </w:p>
    <w:p w14:paraId="6566FEBB">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r>
        <w:rPr>
          <w:rFonts w:hint="default" w:ascii="宋体" w:hAnsi="宋体" w:eastAsia="宋体" w:cs="Times New Roman"/>
          <w:sz w:val="24"/>
          <w:szCs w:val="24"/>
          <w:highlight w:val="none"/>
          <w:lang w:val="en-US" w:eastAsia="zh-CN"/>
        </w:rPr>
        <w:t>5、技术规格偏离表</w:t>
      </w:r>
    </w:p>
    <w:p w14:paraId="589CB8BE">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r>
        <w:rPr>
          <w:rFonts w:hint="default" w:ascii="宋体" w:hAnsi="宋体" w:eastAsia="宋体" w:cs="Times New Roman"/>
          <w:sz w:val="24"/>
          <w:szCs w:val="24"/>
          <w:highlight w:val="none"/>
          <w:lang w:val="en-US" w:eastAsia="zh-CN"/>
        </w:rPr>
        <w:t>6、商务条款偏离表</w:t>
      </w:r>
    </w:p>
    <w:p w14:paraId="70505DDB">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r>
        <w:rPr>
          <w:rFonts w:hint="default" w:ascii="宋体" w:hAnsi="宋体" w:eastAsia="宋体" w:cs="Times New Roman"/>
          <w:sz w:val="24"/>
          <w:szCs w:val="24"/>
          <w:highlight w:val="none"/>
          <w:lang w:val="en-US" w:eastAsia="zh-CN"/>
        </w:rPr>
        <w:t>7、投标人基本情况表</w:t>
      </w:r>
    </w:p>
    <w:p w14:paraId="3C5426A1">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r>
        <w:rPr>
          <w:rFonts w:hint="default" w:ascii="宋体" w:hAnsi="宋体" w:eastAsia="宋体" w:cs="Times New Roman"/>
          <w:sz w:val="24"/>
          <w:szCs w:val="24"/>
          <w:highlight w:val="none"/>
          <w:lang w:val="en-US" w:eastAsia="zh-CN"/>
        </w:rPr>
        <w:t>8、制造商为中小企业的《中小企业声明函》或《残疾人福利性单位声明函》</w:t>
      </w:r>
    </w:p>
    <w:p w14:paraId="29794FED">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9、</w:t>
      </w:r>
      <w:r>
        <w:rPr>
          <w:rFonts w:hint="default" w:ascii="宋体" w:hAnsi="宋体" w:eastAsia="宋体" w:cs="Times New Roman"/>
          <w:sz w:val="24"/>
          <w:szCs w:val="24"/>
          <w:highlight w:val="none"/>
          <w:lang w:val="en-US" w:eastAsia="zh-CN"/>
        </w:rPr>
        <w:t>投标人关联单位的说明（格式自拟）</w:t>
      </w:r>
    </w:p>
    <w:p w14:paraId="0B709942">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10</w:t>
      </w:r>
      <w:r>
        <w:rPr>
          <w:rFonts w:hint="default" w:ascii="宋体" w:hAnsi="宋体" w:eastAsia="宋体" w:cs="Times New Roman"/>
          <w:sz w:val="24"/>
          <w:szCs w:val="24"/>
          <w:highlight w:val="none"/>
          <w:lang w:val="en-US" w:eastAsia="zh-CN"/>
        </w:rPr>
        <w:t>、评分标准和细则中技术部分证明材料</w:t>
      </w:r>
    </w:p>
    <w:p w14:paraId="27693C7A">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r>
        <w:rPr>
          <w:rFonts w:hint="default" w:ascii="宋体" w:hAnsi="宋体" w:eastAsia="宋体" w:cs="Times New Roman"/>
          <w:sz w:val="24"/>
          <w:szCs w:val="24"/>
          <w:highlight w:val="none"/>
          <w:lang w:val="en-US" w:eastAsia="zh-CN"/>
        </w:rPr>
        <w:t>1</w:t>
      </w:r>
      <w:r>
        <w:rPr>
          <w:rFonts w:hint="eastAsia" w:ascii="宋体" w:hAnsi="宋体" w:eastAsia="宋体" w:cs="Times New Roman"/>
          <w:sz w:val="24"/>
          <w:szCs w:val="24"/>
          <w:highlight w:val="none"/>
          <w:lang w:val="en-US" w:eastAsia="zh-CN"/>
        </w:rPr>
        <w:t>1</w:t>
      </w:r>
      <w:r>
        <w:rPr>
          <w:rFonts w:hint="default" w:ascii="宋体" w:hAnsi="宋体" w:eastAsia="宋体" w:cs="Times New Roman"/>
          <w:sz w:val="24"/>
          <w:szCs w:val="24"/>
          <w:highlight w:val="none"/>
          <w:lang w:val="en-US" w:eastAsia="zh-CN"/>
        </w:rPr>
        <w:t>、评分标准和细则中商务部分证明材料（格式自拟）</w:t>
      </w:r>
    </w:p>
    <w:p w14:paraId="2ED2002E">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r>
        <w:rPr>
          <w:rFonts w:hint="default" w:ascii="宋体" w:hAnsi="宋体" w:eastAsia="宋体" w:cs="Times New Roman"/>
          <w:sz w:val="24"/>
          <w:szCs w:val="24"/>
          <w:highlight w:val="none"/>
          <w:lang w:val="en-US" w:eastAsia="zh-CN"/>
        </w:rPr>
        <w:t>1</w:t>
      </w:r>
      <w:r>
        <w:rPr>
          <w:rFonts w:hint="eastAsia" w:ascii="宋体" w:hAnsi="宋体" w:eastAsia="宋体" w:cs="Times New Roman"/>
          <w:sz w:val="24"/>
          <w:szCs w:val="24"/>
          <w:highlight w:val="none"/>
          <w:lang w:val="en-US" w:eastAsia="zh-CN"/>
        </w:rPr>
        <w:t>2</w:t>
      </w:r>
      <w:r>
        <w:rPr>
          <w:rFonts w:hint="default" w:ascii="宋体" w:hAnsi="宋体" w:eastAsia="宋体" w:cs="Times New Roman"/>
          <w:sz w:val="24"/>
          <w:szCs w:val="24"/>
          <w:highlight w:val="none"/>
          <w:lang w:val="en-US" w:eastAsia="zh-CN"/>
        </w:rPr>
        <w:t>、投标人认为有必要提供的其他证明材料（格式自拟）</w:t>
      </w:r>
    </w:p>
    <w:p w14:paraId="52430493">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5A47B689">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63C8A17A">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7DBF3C77">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02C5FF00">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4AD835D1">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43278AF6">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1CCB612D">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16BBC873">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18E1068F">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579E0BB0">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005DFBBB">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4EBD5E34">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32D918EA">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420207CF">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47AA6C9A">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628ADA98">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0790BAE7">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65321552">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076627FA">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18B1BBED">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3C05B33A">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sz w:val="24"/>
          <w:szCs w:val="24"/>
          <w:highlight w:val="none"/>
          <w:lang w:val="en-US" w:eastAsia="zh-CN"/>
        </w:rPr>
      </w:pPr>
      <w:r>
        <w:rPr>
          <w:rFonts w:hint="default" w:ascii="宋体" w:hAnsi="宋体" w:eastAsia="宋体" w:cs="Times New Roman"/>
          <w:b w:val="0"/>
          <w:bCs w:val="0"/>
          <w:sz w:val="28"/>
          <w:szCs w:val="28"/>
          <w:highlight w:val="none"/>
          <w:lang w:val="en-US" w:eastAsia="zh-CN"/>
        </w:rPr>
        <w:t>1、投标函</w:t>
      </w:r>
    </w:p>
    <w:p w14:paraId="4C0815D7">
      <w:pPr>
        <w:keepNext w:val="0"/>
        <w:keepLines w:val="0"/>
        <w:pageBreakBefore w:val="0"/>
        <w:widowControl w:val="0"/>
        <w:topLinePunct w:val="0"/>
        <w:autoSpaceDE/>
        <w:autoSpaceDN/>
        <w:bidi w:val="0"/>
        <w:adjustRightInd/>
        <w:snapToGrid/>
        <w:spacing w:line="440" w:lineRule="exact"/>
        <w:textAlignment w:val="auto"/>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rPr>
        <w:t>致：</w:t>
      </w:r>
      <w:r>
        <w:rPr>
          <w:rFonts w:hint="eastAsia" w:ascii="宋体" w:hAnsi="宋体" w:eastAsia="宋体" w:cs="宋体"/>
          <w:color w:val="auto"/>
          <w:kern w:val="0"/>
          <w:sz w:val="24"/>
          <w:szCs w:val="24"/>
          <w:highlight w:val="none"/>
          <w:u w:val="single"/>
        </w:rPr>
        <w:t xml:space="preserve">                     </w:t>
      </w:r>
    </w:p>
    <w:p w14:paraId="40559C9F">
      <w:pPr>
        <w:keepNext w:val="0"/>
        <w:keepLines w:val="0"/>
        <w:pageBreakBefore w:val="0"/>
        <w:widowControl w:val="0"/>
        <w:topLinePunct w:val="0"/>
        <w:autoSpaceDE/>
        <w:autoSpaceDN/>
        <w:bidi w:val="0"/>
        <w:adjustRightInd/>
        <w:snapToGrid/>
        <w:spacing w:line="44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为响应你方组织的</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项目的招标项目编号为：</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，我方愿参与投标。</w:t>
      </w:r>
    </w:p>
    <w:p w14:paraId="7FE05800">
      <w:pPr>
        <w:keepNext w:val="0"/>
        <w:keepLines w:val="0"/>
        <w:pageBreakBefore w:val="0"/>
        <w:widowControl w:val="0"/>
        <w:topLinePunct w:val="0"/>
        <w:autoSpaceDE/>
        <w:autoSpaceDN/>
        <w:bidi w:val="0"/>
        <w:adjustRightInd/>
        <w:snapToGrid/>
        <w:spacing w:line="44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我方确认收到贵方提供的</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u w:val="none"/>
          <w:lang w:val="en-US" w:eastAsia="zh-CN"/>
        </w:rPr>
        <w:t>磋商文件</w:t>
      </w:r>
      <w:r>
        <w:rPr>
          <w:rFonts w:hint="eastAsia" w:ascii="宋体" w:hAnsi="宋体" w:eastAsia="宋体" w:cs="宋体"/>
          <w:color w:val="auto"/>
          <w:kern w:val="0"/>
          <w:sz w:val="24"/>
          <w:szCs w:val="24"/>
          <w:highlight w:val="none"/>
        </w:rPr>
        <w:t>的全部内容。</w:t>
      </w:r>
    </w:p>
    <w:p w14:paraId="0C0B99F2">
      <w:pPr>
        <w:keepNext w:val="0"/>
        <w:keepLines w:val="0"/>
        <w:pageBreakBefore w:val="0"/>
        <w:widowControl w:val="0"/>
        <w:topLinePunct w:val="0"/>
        <w:autoSpaceDE/>
        <w:autoSpaceDN/>
        <w:bidi w:val="0"/>
        <w:adjustRightInd/>
        <w:snapToGrid/>
        <w:spacing w:line="44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我方在参与投标前已详细研究了</w:t>
      </w:r>
      <w:r>
        <w:rPr>
          <w:rFonts w:hint="eastAsia" w:ascii="宋体" w:hAnsi="宋体" w:eastAsia="宋体" w:cs="宋体"/>
          <w:color w:val="auto"/>
          <w:kern w:val="0"/>
          <w:sz w:val="24"/>
          <w:szCs w:val="24"/>
          <w:highlight w:val="none"/>
          <w:lang w:eastAsia="zh-CN"/>
        </w:rPr>
        <w:t>磋商文件</w:t>
      </w:r>
      <w:r>
        <w:rPr>
          <w:rFonts w:hint="eastAsia" w:ascii="宋体" w:hAnsi="宋体" w:eastAsia="宋体" w:cs="宋体"/>
          <w:color w:val="auto"/>
          <w:kern w:val="0"/>
          <w:sz w:val="24"/>
          <w:szCs w:val="24"/>
          <w:highlight w:val="none"/>
        </w:rPr>
        <w:t>的所有内容，包括澄清、修改文件（如果有）和所有已提供的参考资料以及有关附件，我方完全明白并认为此</w:t>
      </w:r>
      <w:r>
        <w:rPr>
          <w:rFonts w:hint="eastAsia" w:ascii="宋体" w:hAnsi="宋体" w:eastAsia="宋体" w:cs="宋体"/>
          <w:color w:val="auto"/>
          <w:kern w:val="0"/>
          <w:sz w:val="24"/>
          <w:szCs w:val="24"/>
          <w:highlight w:val="none"/>
          <w:lang w:eastAsia="zh-CN"/>
        </w:rPr>
        <w:t>磋商文件</w:t>
      </w:r>
      <w:r>
        <w:rPr>
          <w:rFonts w:hint="eastAsia" w:ascii="宋体" w:hAnsi="宋体" w:eastAsia="宋体" w:cs="宋体"/>
          <w:color w:val="auto"/>
          <w:kern w:val="0"/>
          <w:sz w:val="24"/>
          <w:szCs w:val="24"/>
          <w:highlight w:val="none"/>
        </w:rPr>
        <w:t>没有倾向性，也不存在排斥潜在报价投标人的内容，我方同意</w:t>
      </w:r>
      <w:r>
        <w:rPr>
          <w:rFonts w:hint="eastAsia" w:ascii="宋体" w:hAnsi="宋体" w:eastAsia="宋体" w:cs="宋体"/>
          <w:color w:val="auto"/>
          <w:kern w:val="0"/>
          <w:sz w:val="24"/>
          <w:szCs w:val="24"/>
          <w:highlight w:val="none"/>
          <w:lang w:eastAsia="zh-CN"/>
        </w:rPr>
        <w:t>磋商文件</w:t>
      </w:r>
      <w:r>
        <w:rPr>
          <w:rFonts w:hint="eastAsia" w:ascii="宋体" w:hAnsi="宋体" w:eastAsia="宋体" w:cs="宋体"/>
          <w:color w:val="auto"/>
          <w:kern w:val="0"/>
          <w:sz w:val="24"/>
          <w:szCs w:val="24"/>
          <w:highlight w:val="none"/>
        </w:rPr>
        <w:t>的相关条款，放弃对</w:t>
      </w:r>
      <w:r>
        <w:rPr>
          <w:rFonts w:hint="eastAsia" w:ascii="宋体" w:hAnsi="宋体" w:eastAsia="宋体" w:cs="宋体"/>
          <w:color w:val="auto"/>
          <w:kern w:val="0"/>
          <w:sz w:val="24"/>
          <w:szCs w:val="24"/>
          <w:highlight w:val="none"/>
          <w:lang w:eastAsia="zh-CN"/>
        </w:rPr>
        <w:t>磋商文件</w:t>
      </w:r>
      <w:r>
        <w:rPr>
          <w:rFonts w:hint="eastAsia" w:ascii="宋体" w:hAnsi="宋体" w:eastAsia="宋体" w:cs="宋体"/>
          <w:color w:val="auto"/>
          <w:kern w:val="0"/>
          <w:sz w:val="24"/>
          <w:szCs w:val="24"/>
          <w:highlight w:val="none"/>
        </w:rPr>
        <w:t>提出误解和质疑的一切权力。</w:t>
      </w:r>
    </w:p>
    <w:p w14:paraId="387045FA">
      <w:pPr>
        <w:keepNext w:val="0"/>
        <w:keepLines w:val="0"/>
        <w:pageBreakBefore w:val="0"/>
        <w:widowControl w:val="0"/>
        <w:topLinePunct w:val="0"/>
        <w:autoSpaceDE/>
        <w:autoSpaceDN/>
        <w:bidi w:val="0"/>
        <w:adjustRightInd/>
        <w:snapToGrid/>
        <w:spacing w:line="44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u w:val="single"/>
        </w:rPr>
        <w:t xml:space="preserve">      (投标人名称)      </w:t>
      </w:r>
      <w:r>
        <w:rPr>
          <w:rFonts w:hint="eastAsia" w:ascii="宋体" w:hAnsi="宋体" w:eastAsia="宋体" w:cs="宋体"/>
          <w:color w:val="auto"/>
          <w:kern w:val="0"/>
          <w:sz w:val="24"/>
          <w:szCs w:val="24"/>
          <w:highlight w:val="none"/>
        </w:rPr>
        <w:t>作为投标人正式授权</w:t>
      </w:r>
      <w:r>
        <w:rPr>
          <w:rFonts w:hint="eastAsia" w:ascii="宋体" w:hAnsi="宋体" w:eastAsia="宋体" w:cs="宋体"/>
          <w:color w:val="auto"/>
          <w:kern w:val="0"/>
          <w:sz w:val="24"/>
          <w:szCs w:val="24"/>
          <w:highlight w:val="none"/>
          <w:u w:val="single"/>
        </w:rPr>
        <w:t xml:space="preserve">  (授权代表全名, 职务)  </w:t>
      </w:r>
      <w:r>
        <w:rPr>
          <w:rFonts w:hint="eastAsia" w:ascii="宋体" w:hAnsi="宋体" w:eastAsia="宋体" w:cs="宋体"/>
          <w:color w:val="auto"/>
          <w:kern w:val="0"/>
          <w:sz w:val="24"/>
          <w:szCs w:val="24"/>
          <w:highlight w:val="none"/>
        </w:rPr>
        <w:t>代表我方全权处理有关本报价的一切事宜。</w:t>
      </w:r>
    </w:p>
    <w:p w14:paraId="4A1504AF">
      <w:pPr>
        <w:keepNext w:val="0"/>
        <w:keepLines w:val="0"/>
        <w:pageBreakBefore w:val="0"/>
        <w:widowControl w:val="0"/>
        <w:topLinePunct w:val="0"/>
        <w:autoSpaceDE/>
        <w:autoSpaceDN/>
        <w:bidi w:val="0"/>
        <w:adjustRightInd/>
        <w:snapToGrid/>
        <w:spacing w:line="44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我方已完全明白</w:t>
      </w:r>
      <w:r>
        <w:rPr>
          <w:rFonts w:hint="eastAsia" w:ascii="宋体" w:hAnsi="宋体" w:eastAsia="宋体" w:cs="宋体"/>
          <w:color w:val="auto"/>
          <w:kern w:val="0"/>
          <w:sz w:val="24"/>
          <w:szCs w:val="24"/>
          <w:highlight w:val="none"/>
          <w:lang w:eastAsia="zh-CN"/>
        </w:rPr>
        <w:t>磋商文件</w:t>
      </w:r>
      <w:r>
        <w:rPr>
          <w:rFonts w:hint="eastAsia" w:ascii="宋体" w:hAnsi="宋体" w:eastAsia="宋体" w:cs="宋体"/>
          <w:color w:val="auto"/>
          <w:kern w:val="0"/>
          <w:sz w:val="24"/>
          <w:szCs w:val="24"/>
          <w:highlight w:val="none"/>
        </w:rPr>
        <w:t>的所有条款要求，并申明如下：</w:t>
      </w:r>
    </w:p>
    <w:p w14:paraId="2DBA4783">
      <w:pPr>
        <w:spacing w:line="480" w:lineRule="exact"/>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（一）按</w:t>
      </w:r>
      <w:r>
        <w:rPr>
          <w:rFonts w:hint="eastAsia" w:ascii="宋体" w:hAnsi="宋体" w:eastAsia="宋体" w:cs="宋体"/>
          <w:color w:val="auto"/>
          <w:kern w:val="0"/>
          <w:sz w:val="24"/>
          <w:szCs w:val="24"/>
          <w:highlight w:val="none"/>
          <w:lang w:eastAsia="zh-CN"/>
        </w:rPr>
        <w:t>磋商文件</w:t>
      </w:r>
      <w:r>
        <w:rPr>
          <w:rFonts w:hint="eastAsia" w:ascii="宋体" w:hAnsi="宋体" w:eastAsia="宋体" w:cs="宋体"/>
          <w:color w:val="auto"/>
          <w:kern w:val="0"/>
          <w:sz w:val="24"/>
          <w:szCs w:val="24"/>
          <w:highlight w:val="none"/>
        </w:rPr>
        <w:t>提供的全部货物与相关服务的投标总价详见《</w:t>
      </w:r>
      <w:r>
        <w:rPr>
          <w:rFonts w:hint="eastAsia" w:ascii="宋体" w:hAnsi="宋体" w:eastAsia="宋体" w:cs="宋体"/>
          <w:color w:val="auto"/>
          <w:kern w:val="0"/>
          <w:sz w:val="24"/>
          <w:szCs w:val="24"/>
          <w:highlight w:val="none"/>
          <w:lang w:val="en-US" w:eastAsia="zh-CN"/>
        </w:rPr>
        <w:t>开标</w:t>
      </w:r>
      <w:r>
        <w:rPr>
          <w:rFonts w:hint="eastAsia" w:ascii="宋体" w:hAnsi="宋体" w:eastAsia="宋体" w:cs="宋体"/>
          <w:color w:val="auto"/>
          <w:kern w:val="0"/>
          <w:sz w:val="24"/>
          <w:szCs w:val="24"/>
          <w:highlight w:val="none"/>
        </w:rPr>
        <w:t>一览表》。</w:t>
      </w:r>
    </w:p>
    <w:p w14:paraId="483041DE">
      <w:pPr>
        <w:spacing w:line="480" w:lineRule="exact"/>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（二）本</w:t>
      </w:r>
      <w:r>
        <w:rPr>
          <w:rFonts w:hint="eastAsia" w:ascii="宋体" w:hAnsi="宋体" w:eastAsia="宋体" w:cs="宋体"/>
          <w:color w:val="auto"/>
          <w:kern w:val="0"/>
          <w:sz w:val="24"/>
          <w:szCs w:val="24"/>
          <w:highlight w:val="none"/>
          <w:lang w:eastAsia="zh-CN"/>
        </w:rPr>
        <w:t>响应文件</w:t>
      </w:r>
      <w:r>
        <w:rPr>
          <w:rFonts w:hint="eastAsia" w:ascii="宋体" w:hAnsi="宋体" w:eastAsia="宋体" w:cs="宋体"/>
          <w:color w:val="auto"/>
          <w:kern w:val="0"/>
          <w:sz w:val="24"/>
          <w:szCs w:val="24"/>
          <w:highlight w:val="none"/>
        </w:rPr>
        <w:t>的有效期为投标截止时间起</w:t>
      </w:r>
      <w:r>
        <w:rPr>
          <w:rFonts w:hint="eastAsia" w:ascii="宋体" w:hAnsi="宋体" w:eastAsia="宋体" w:cs="宋体"/>
          <w:color w:val="auto"/>
          <w:kern w:val="0"/>
          <w:sz w:val="24"/>
          <w:szCs w:val="24"/>
          <w:highlight w:val="none"/>
          <w:u w:val="single"/>
          <w:lang w:val="en-US" w:eastAsia="zh-CN"/>
        </w:rPr>
        <w:t>60</w:t>
      </w:r>
      <w:r>
        <w:rPr>
          <w:rFonts w:hint="eastAsia" w:ascii="宋体" w:hAnsi="宋体" w:eastAsia="宋体" w:cs="宋体"/>
          <w:color w:val="auto"/>
          <w:kern w:val="0"/>
          <w:sz w:val="24"/>
          <w:szCs w:val="24"/>
          <w:highlight w:val="none"/>
        </w:rPr>
        <w:t>天。如中标，有效期将延至合同终止日为止。在此提交的资格证明文件均至投标截止日有效，如有在投标有效期内失效的，我方承诺在中标后补齐一切手续，保证所有资格证明文件能在签订采购合同时直至采购合同终止日有效。</w:t>
      </w:r>
    </w:p>
    <w:p w14:paraId="566102D4">
      <w:pPr>
        <w:spacing w:line="480" w:lineRule="exact"/>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（三）我方同意按照贵方可能提出的要求而提供与投标有关的任何其它数据、信息或资料。</w:t>
      </w:r>
    </w:p>
    <w:p w14:paraId="21EAFD23">
      <w:pPr>
        <w:spacing w:line="480" w:lineRule="exact"/>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eastAsia="zh-CN"/>
        </w:rPr>
        <w:t>四</w:t>
      </w:r>
      <w:r>
        <w:rPr>
          <w:rFonts w:hint="eastAsia" w:ascii="宋体" w:hAnsi="宋体" w:eastAsia="宋体" w:cs="宋体"/>
          <w:color w:val="auto"/>
          <w:kern w:val="0"/>
          <w:sz w:val="24"/>
          <w:szCs w:val="24"/>
          <w:highlight w:val="none"/>
        </w:rPr>
        <w:t>）我方理解贵方不一定接受最低投标价或任何贵方可能收到的投标。</w:t>
      </w:r>
    </w:p>
    <w:p w14:paraId="76D450A2">
      <w:pPr>
        <w:spacing w:line="480" w:lineRule="exact"/>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eastAsia="zh-CN"/>
        </w:rPr>
        <w:t>五</w:t>
      </w:r>
      <w:r>
        <w:rPr>
          <w:rFonts w:hint="eastAsia" w:ascii="宋体" w:hAnsi="宋体" w:eastAsia="宋体" w:cs="宋体"/>
          <w:color w:val="auto"/>
          <w:kern w:val="0"/>
          <w:sz w:val="24"/>
          <w:szCs w:val="24"/>
          <w:highlight w:val="none"/>
        </w:rPr>
        <w:t>）我方如果中标，将保证履行</w:t>
      </w:r>
      <w:r>
        <w:rPr>
          <w:rFonts w:hint="eastAsia" w:ascii="宋体" w:hAnsi="宋体" w:eastAsia="宋体" w:cs="宋体"/>
          <w:color w:val="auto"/>
          <w:kern w:val="0"/>
          <w:sz w:val="24"/>
          <w:szCs w:val="24"/>
          <w:highlight w:val="none"/>
          <w:lang w:eastAsia="zh-CN"/>
        </w:rPr>
        <w:t>磋商文件</w:t>
      </w:r>
      <w:r>
        <w:rPr>
          <w:rFonts w:hint="eastAsia" w:ascii="宋体" w:hAnsi="宋体" w:eastAsia="宋体" w:cs="宋体"/>
          <w:color w:val="auto"/>
          <w:kern w:val="0"/>
          <w:sz w:val="24"/>
          <w:szCs w:val="24"/>
          <w:highlight w:val="none"/>
        </w:rPr>
        <w:t>及其澄清、修改文件（如果有）中的全部责任和义务，按质、按量、按期完成《</w:t>
      </w:r>
      <w:r>
        <w:rPr>
          <w:rFonts w:hint="eastAsia" w:ascii="宋体" w:hAnsi="宋体" w:eastAsia="宋体" w:cs="宋体"/>
          <w:color w:val="auto"/>
          <w:kern w:val="0"/>
          <w:sz w:val="24"/>
          <w:szCs w:val="24"/>
          <w:highlight w:val="none"/>
          <w:lang w:eastAsia="zh-CN"/>
        </w:rPr>
        <w:t>磋商文件</w:t>
      </w:r>
      <w:r>
        <w:rPr>
          <w:rFonts w:hint="eastAsia" w:ascii="宋体" w:hAnsi="宋体" w:eastAsia="宋体" w:cs="宋体"/>
          <w:color w:val="auto"/>
          <w:kern w:val="0"/>
          <w:sz w:val="24"/>
          <w:szCs w:val="24"/>
          <w:highlight w:val="none"/>
        </w:rPr>
        <w:t>》及《合同书》中的全部任务。</w:t>
      </w:r>
    </w:p>
    <w:p w14:paraId="4E139428">
      <w:pPr>
        <w:spacing w:line="480" w:lineRule="exact"/>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eastAsia="zh-CN"/>
        </w:rPr>
        <w:t>六</w:t>
      </w:r>
      <w:r>
        <w:rPr>
          <w:rFonts w:hint="eastAsia" w:ascii="宋体" w:hAnsi="宋体" w:eastAsia="宋体" w:cs="宋体"/>
          <w:color w:val="auto"/>
          <w:kern w:val="0"/>
          <w:sz w:val="24"/>
          <w:szCs w:val="24"/>
          <w:highlight w:val="none"/>
        </w:rPr>
        <w:t>）我方作为在法律、财务和运作上独立于采购人、招标代理机构的投标人，在此保证所提交的所有文件和全部说明是真实的和正确的。</w:t>
      </w:r>
    </w:p>
    <w:p w14:paraId="47BBF7DC">
      <w:pPr>
        <w:spacing w:line="480" w:lineRule="exact"/>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eastAsia="zh-CN"/>
        </w:rPr>
        <w:t>七</w:t>
      </w:r>
      <w:r>
        <w:rPr>
          <w:rFonts w:hint="eastAsia" w:ascii="宋体" w:hAnsi="宋体" w:eastAsia="宋体" w:cs="宋体"/>
          <w:color w:val="auto"/>
          <w:kern w:val="0"/>
          <w:sz w:val="24"/>
          <w:szCs w:val="24"/>
          <w:highlight w:val="none"/>
        </w:rPr>
        <w:t>）我方投标报价已包含应向知识产权所有权人支付的所有相关税费，并保证采购人在中国使用我方提供的货物时，如有第三方提出侵犯其知识产权主张的，责任由我方承担。</w:t>
      </w:r>
    </w:p>
    <w:p w14:paraId="06F58664">
      <w:pPr>
        <w:spacing w:line="480" w:lineRule="exact"/>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eastAsia="zh-CN"/>
        </w:rPr>
        <w:t>八</w:t>
      </w:r>
      <w:r>
        <w:rPr>
          <w:rFonts w:hint="eastAsia" w:ascii="宋体" w:hAnsi="宋体" w:eastAsia="宋体" w:cs="宋体"/>
          <w:color w:val="auto"/>
          <w:kern w:val="0"/>
          <w:sz w:val="24"/>
          <w:szCs w:val="24"/>
          <w:highlight w:val="none"/>
        </w:rPr>
        <w:t>）我方与其他投标人不存在单位负责人为同一人或者存在直接控股、管理关系。</w:t>
      </w:r>
    </w:p>
    <w:p w14:paraId="1CA8F26C">
      <w:pPr>
        <w:spacing w:line="480" w:lineRule="exact"/>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eastAsia="zh-CN"/>
        </w:rPr>
        <w:t>九</w:t>
      </w:r>
      <w:r>
        <w:rPr>
          <w:rFonts w:hint="eastAsia" w:ascii="宋体" w:hAnsi="宋体" w:eastAsia="宋体" w:cs="宋体"/>
          <w:color w:val="auto"/>
          <w:kern w:val="0"/>
          <w:sz w:val="24"/>
          <w:szCs w:val="24"/>
          <w:highlight w:val="none"/>
        </w:rPr>
        <w:t>）我方承诺未为本项目提供整体设计、规范编制或者项目管理、监理、检测等服务。</w:t>
      </w:r>
    </w:p>
    <w:p w14:paraId="2B404F2E">
      <w:pPr>
        <w:spacing w:line="480" w:lineRule="exact"/>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（十）我方具备《政府采购法》第二十二条规定的条件，承诺如下：</w:t>
      </w:r>
    </w:p>
    <w:p w14:paraId="605CA29E">
      <w:pPr>
        <w:keepNext w:val="0"/>
        <w:keepLines w:val="0"/>
        <w:pageBreakBefore w:val="0"/>
        <w:widowControl w:val="0"/>
        <w:topLinePunct w:val="0"/>
        <w:autoSpaceDE/>
        <w:autoSpaceDN/>
        <w:bidi w:val="0"/>
        <w:adjustRightInd/>
        <w:snapToGrid/>
        <w:spacing w:line="44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（1）我方已依法缴纳了各项税费及社会保险费用，如有需要，可随时向采购人提供近三个月内的相关缴费证明，以便核查。</w:t>
      </w:r>
    </w:p>
    <w:p w14:paraId="3338DC4E">
      <w:pPr>
        <w:keepNext w:val="0"/>
        <w:keepLines w:val="0"/>
        <w:pageBreakBefore w:val="0"/>
        <w:widowControl w:val="0"/>
        <w:topLinePunct w:val="0"/>
        <w:autoSpaceDE/>
        <w:autoSpaceDN/>
        <w:bidi w:val="0"/>
        <w:adjustRightInd/>
        <w:snapToGrid/>
        <w:spacing w:line="44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（2）我方已依法建立健全的财务会计制度，如有需要，可随时向采购人提供相关的证明材料，以便核查。</w:t>
      </w:r>
    </w:p>
    <w:p w14:paraId="0D9D29EC">
      <w:pPr>
        <w:keepNext w:val="0"/>
        <w:keepLines w:val="0"/>
        <w:pageBreakBefore w:val="0"/>
        <w:widowControl w:val="0"/>
        <w:topLinePunct w:val="0"/>
        <w:autoSpaceDE/>
        <w:autoSpaceDN/>
        <w:bidi w:val="0"/>
        <w:adjustRightInd/>
        <w:snapToGrid/>
        <w:spacing w:line="44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（3）我方参加本项目政府采购活动前3年内在经营活动中没有重大违法记录。</w:t>
      </w:r>
    </w:p>
    <w:p w14:paraId="02DA931D">
      <w:pPr>
        <w:keepNext w:val="0"/>
        <w:keepLines w:val="0"/>
        <w:pageBreakBefore w:val="0"/>
        <w:widowControl w:val="0"/>
        <w:topLinePunct w:val="0"/>
        <w:autoSpaceDE/>
        <w:autoSpaceDN/>
        <w:bidi w:val="0"/>
        <w:adjustRightInd/>
        <w:snapToGrid/>
        <w:spacing w:line="44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（4）我方具备履行合同所必需的设备和专业技术能力。</w:t>
      </w:r>
    </w:p>
    <w:p w14:paraId="072BC3E0">
      <w:pPr>
        <w:keepNext w:val="0"/>
        <w:keepLines w:val="0"/>
        <w:pageBreakBefore w:val="0"/>
        <w:widowControl w:val="0"/>
        <w:topLinePunct w:val="0"/>
        <w:autoSpaceDE/>
        <w:autoSpaceDN/>
        <w:bidi w:val="0"/>
        <w:adjustRightInd/>
        <w:snapToGrid/>
        <w:spacing w:line="44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（5）我方符合法律、行政法规规定的其他条件。</w:t>
      </w:r>
    </w:p>
    <w:p w14:paraId="6E93BF42">
      <w:pPr>
        <w:keepNext w:val="0"/>
        <w:keepLines w:val="0"/>
        <w:pageBreakBefore w:val="0"/>
        <w:widowControl w:val="0"/>
        <w:topLinePunct w:val="0"/>
        <w:autoSpaceDE/>
        <w:autoSpaceDN/>
        <w:bidi w:val="0"/>
        <w:adjustRightInd/>
        <w:snapToGrid/>
        <w:spacing w:line="44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以上内容如有虚假或与事实不符的，评审委员会可将我方做无效投标处理，我方愿意承担相应的法律责任。</w:t>
      </w:r>
    </w:p>
    <w:p w14:paraId="414F4CAB">
      <w:pPr>
        <w:keepNext w:val="0"/>
        <w:keepLines w:val="0"/>
        <w:pageBreakBefore w:val="0"/>
        <w:widowControl w:val="0"/>
        <w:topLinePunct w:val="0"/>
        <w:autoSpaceDE/>
        <w:autoSpaceDN/>
        <w:bidi w:val="0"/>
        <w:adjustRightInd/>
        <w:snapToGrid/>
        <w:spacing w:line="44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（十</w:t>
      </w:r>
      <w:r>
        <w:rPr>
          <w:rFonts w:hint="eastAsia" w:ascii="宋体" w:hAnsi="宋体" w:eastAsia="宋体" w:cs="宋体"/>
          <w:color w:val="auto"/>
          <w:kern w:val="0"/>
          <w:sz w:val="24"/>
          <w:szCs w:val="24"/>
          <w:highlight w:val="none"/>
          <w:lang w:eastAsia="zh-CN"/>
        </w:rPr>
        <w:t>一</w:t>
      </w:r>
      <w:r>
        <w:rPr>
          <w:rFonts w:hint="eastAsia" w:ascii="宋体" w:hAnsi="宋体" w:eastAsia="宋体" w:cs="宋体"/>
          <w:color w:val="auto"/>
          <w:kern w:val="0"/>
          <w:sz w:val="24"/>
          <w:szCs w:val="24"/>
          <w:highlight w:val="none"/>
        </w:rPr>
        <w:t>）我方对在本函及</w:t>
      </w:r>
      <w:r>
        <w:rPr>
          <w:rFonts w:hint="eastAsia" w:ascii="宋体" w:hAnsi="宋体" w:eastAsia="宋体" w:cs="宋体"/>
          <w:color w:val="auto"/>
          <w:kern w:val="0"/>
          <w:sz w:val="24"/>
          <w:szCs w:val="24"/>
          <w:highlight w:val="none"/>
          <w:lang w:eastAsia="zh-CN"/>
        </w:rPr>
        <w:t>响应文件</w:t>
      </w:r>
      <w:r>
        <w:rPr>
          <w:rFonts w:hint="eastAsia" w:ascii="宋体" w:hAnsi="宋体" w:eastAsia="宋体" w:cs="宋体"/>
          <w:color w:val="auto"/>
          <w:kern w:val="0"/>
          <w:sz w:val="24"/>
          <w:szCs w:val="24"/>
          <w:highlight w:val="none"/>
        </w:rPr>
        <w:t>中所作的所有承诺承担法律责任。</w:t>
      </w:r>
    </w:p>
    <w:p w14:paraId="6D007AD1">
      <w:pPr>
        <w:keepNext w:val="0"/>
        <w:keepLines w:val="0"/>
        <w:pageBreakBefore w:val="0"/>
        <w:widowControl w:val="0"/>
        <w:topLinePunct w:val="0"/>
        <w:autoSpaceDE/>
        <w:autoSpaceDN/>
        <w:bidi w:val="0"/>
        <w:adjustRightInd/>
        <w:snapToGrid/>
        <w:spacing w:line="44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（十</w:t>
      </w:r>
      <w:r>
        <w:rPr>
          <w:rFonts w:hint="eastAsia" w:ascii="宋体" w:hAnsi="宋体" w:eastAsia="宋体" w:cs="宋体"/>
          <w:color w:val="auto"/>
          <w:kern w:val="0"/>
          <w:sz w:val="24"/>
          <w:szCs w:val="24"/>
          <w:highlight w:val="none"/>
          <w:lang w:eastAsia="zh-CN"/>
        </w:rPr>
        <w:t>二</w:t>
      </w:r>
      <w:r>
        <w:rPr>
          <w:rFonts w:hint="eastAsia" w:ascii="宋体" w:hAnsi="宋体" w:eastAsia="宋体" w:cs="宋体"/>
          <w:color w:val="auto"/>
          <w:kern w:val="0"/>
          <w:sz w:val="24"/>
          <w:szCs w:val="24"/>
          <w:highlight w:val="none"/>
        </w:rPr>
        <w:t>）所有与本招标有关的函件请发往下列地址：</w:t>
      </w:r>
    </w:p>
    <w:p w14:paraId="355EDA8F">
      <w:pPr>
        <w:keepNext w:val="0"/>
        <w:keepLines w:val="0"/>
        <w:pageBreakBefore w:val="0"/>
        <w:widowControl w:val="0"/>
        <w:topLinePunct w:val="0"/>
        <w:autoSpaceDE/>
        <w:autoSpaceDN/>
        <w:bidi w:val="0"/>
        <w:adjustRightInd/>
        <w:snapToGrid/>
        <w:spacing w:line="440" w:lineRule="exac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地    址：</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.邮政编码：</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w:t>
      </w:r>
    </w:p>
    <w:p w14:paraId="716D3694">
      <w:pPr>
        <w:keepNext w:val="0"/>
        <w:keepLines w:val="0"/>
        <w:pageBreakBefore w:val="0"/>
        <w:widowControl w:val="0"/>
        <w:topLinePunct w:val="0"/>
        <w:autoSpaceDE/>
        <w:autoSpaceDN/>
        <w:bidi w:val="0"/>
        <w:adjustRightInd/>
        <w:snapToGrid/>
        <w:spacing w:line="440" w:lineRule="exac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电    话：</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w:t>
      </w:r>
    </w:p>
    <w:p w14:paraId="0C38787E">
      <w:pPr>
        <w:keepNext w:val="0"/>
        <w:keepLines w:val="0"/>
        <w:pageBreakBefore w:val="0"/>
        <w:widowControl w:val="0"/>
        <w:topLinePunct w:val="0"/>
        <w:autoSpaceDE/>
        <w:autoSpaceDN/>
        <w:bidi w:val="0"/>
        <w:adjustRightInd/>
        <w:snapToGrid/>
        <w:spacing w:line="440" w:lineRule="exac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传    真：</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w:t>
      </w:r>
    </w:p>
    <w:p w14:paraId="5887BE41">
      <w:pPr>
        <w:keepNext w:val="0"/>
        <w:keepLines w:val="0"/>
        <w:pageBreakBefore w:val="0"/>
        <w:widowControl w:val="0"/>
        <w:topLinePunct w:val="0"/>
        <w:autoSpaceDE/>
        <w:autoSpaceDN/>
        <w:bidi w:val="0"/>
        <w:adjustRightInd/>
        <w:snapToGrid/>
        <w:spacing w:line="440" w:lineRule="exac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代表姓名：</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.职    务：</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w:t>
      </w:r>
    </w:p>
    <w:p w14:paraId="11AC37DF">
      <w:pPr>
        <w:keepNext w:val="0"/>
        <w:keepLines w:val="0"/>
        <w:pageBreakBefore w:val="0"/>
        <w:widowControl w:val="0"/>
        <w:topLinePunct w:val="0"/>
        <w:autoSpaceDE/>
        <w:autoSpaceDN/>
        <w:bidi w:val="0"/>
        <w:adjustRightInd/>
        <w:snapToGrid/>
        <w:spacing w:line="440" w:lineRule="exact"/>
        <w:ind w:right="480"/>
        <w:jc w:val="righ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投标人：</w:t>
      </w:r>
      <w:r>
        <w:rPr>
          <w:rFonts w:hint="eastAsia" w:ascii="宋体" w:hAnsi="宋体" w:eastAsia="宋体" w:cs="宋体"/>
          <w:color w:val="auto"/>
          <w:kern w:val="0"/>
          <w:sz w:val="24"/>
          <w:szCs w:val="24"/>
          <w:highlight w:val="none"/>
          <w:u w:val="single"/>
        </w:rPr>
        <w:tab/>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 xml:space="preserve">（公章） </w:t>
      </w:r>
    </w:p>
    <w:p w14:paraId="52963406">
      <w:pPr>
        <w:keepNext w:val="0"/>
        <w:keepLines w:val="0"/>
        <w:pageBreakBefore w:val="0"/>
        <w:widowControl w:val="0"/>
        <w:wordWrap w:val="0"/>
        <w:topLinePunct w:val="0"/>
        <w:autoSpaceDE/>
        <w:autoSpaceDN/>
        <w:bidi w:val="0"/>
        <w:adjustRightInd/>
        <w:snapToGrid/>
        <w:spacing w:line="440" w:lineRule="exact"/>
        <w:ind w:firstLine="480" w:firstLineChars="200"/>
        <w:jc w:val="righ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法定代表人或委托人：</w:t>
      </w:r>
      <w:r>
        <w:rPr>
          <w:rFonts w:hint="eastAsia" w:ascii="宋体" w:hAnsi="宋体" w:eastAsia="宋体" w:cs="宋体"/>
          <w:color w:val="auto"/>
          <w:kern w:val="0"/>
          <w:sz w:val="24"/>
          <w:szCs w:val="24"/>
          <w:highlight w:val="none"/>
        </w:rPr>
        <w:tab/>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eastAsia="zh-CN"/>
        </w:rPr>
        <w:t>签字或盖章</w:t>
      </w:r>
      <w:r>
        <w:rPr>
          <w:rFonts w:hint="eastAsia" w:ascii="宋体" w:hAnsi="宋体" w:eastAsia="宋体" w:cs="宋体"/>
          <w:color w:val="auto"/>
          <w:kern w:val="0"/>
          <w:sz w:val="24"/>
          <w:szCs w:val="24"/>
          <w:highlight w:val="none"/>
        </w:rPr>
        <w:t xml:space="preserve">）  </w:t>
      </w:r>
    </w:p>
    <w:p w14:paraId="30AA76CC">
      <w:pPr>
        <w:keepNext w:val="0"/>
        <w:keepLines w:val="0"/>
        <w:pageBreakBefore w:val="0"/>
        <w:widowControl w:val="0"/>
        <w:wordWrap w:val="0"/>
        <w:topLinePunct w:val="0"/>
        <w:autoSpaceDE/>
        <w:autoSpaceDN/>
        <w:bidi w:val="0"/>
        <w:adjustRightInd/>
        <w:snapToGrid/>
        <w:spacing w:line="440" w:lineRule="exact"/>
        <w:ind w:firstLine="480" w:firstLineChars="200"/>
        <w:jc w:val="righ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u w:val="single"/>
        </w:rPr>
        <w:tab/>
      </w:r>
      <w:r>
        <w:rPr>
          <w:rFonts w:hint="eastAsia" w:ascii="宋体" w:hAnsi="宋体" w:eastAsia="宋体" w:cs="宋体"/>
          <w:color w:val="auto"/>
          <w:kern w:val="0"/>
          <w:sz w:val="24"/>
          <w:szCs w:val="24"/>
          <w:highlight w:val="none"/>
        </w:rPr>
        <w:t>年</w:t>
      </w:r>
      <w:r>
        <w:rPr>
          <w:rFonts w:hint="eastAsia" w:ascii="宋体" w:hAnsi="宋体" w:eastAsia="宋体" w:cs="宋体"/>
          <w:color w:val="auto"/>
          <w:kern w:val="0"/>
          <w:sz w:val="24"/>
          <w:szCs w:val="24"/>
          <w:highlight w:val="none"/>
          <w:u w:val="single"/>
        </w:rPr>
        <w:tab/>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月</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日</w:t>
      </w:r>
    </w:p>
    <w:p w14:paraId="06346D22">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723C81BB">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416089BF">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7A012D8D">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2FEC06A1">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3F202475">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150BDF2E">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510A220B">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65935033">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5C306024">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71142D72">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051D4DF1">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413A35AA">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sz w:val="28"/>
          <w:szCs w:val="28"/>
          <w:highlight w:val="none"/>
          <w:lang w:val="en-US" w:eastAsia="zh-CN"/>
        </w:rPr>
      </w:pPr>
      <w:r>
        <w:rPr>
          <w:rFonts w:hint="default" w:ascii="宋体" w:hAnsi="宋体" w:eastAsia="宋体" w:cs="Times New Roman"/>
          <w:sz w:val="28"/>
          <w:szCs w:val="28"/>
          <w:highlight w:val="none"/>
          <w:lang w:val="en-US" w:eastAsia="zh-CN"/>
        </w:rPr>
        <w:t>2、开标一览表</w:t>
      </w:r>
    </w:p>
    <w:p w14:paraId="709EEBBB">
      <w:pPr>
        <w:pStyle w:val="2"/>
        <w:shd w:val="clear" w:color="auto" w:fill="auto"/>
        <w:tabs>
          <w:tab w:val="left" w:pos="5580"/>
        </w:tabs>
        <w:spacing w:line="240" w:lineRule="atLeast"/>
        <w:ind w:left="0" w:leftChars="0" w:firstLine="0" w:firstLineChars="0"/>
        <w:jc w:val="both"/>
        <w:rPr>
          <w:rFonts w:hint="default"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rPr>
        <w:t xml:space="preserve">项目名称： </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 xml:space="preserve">      </w:t>
      </w:r>
    </w:p>
    <w:p w14:paraId="282E11A1">
      <w:pPr>
        <w:shd w:val="clear" w:color="auto" w:fill="auto"/>
        <w:adjustRightInd w:val="0"/>
        <w:snapToGrid w:val="0"/>
        <w:spacing w:line="500" w:lineRule="exact"/>
        <w:rPr>
          <w:rFonts w:hint="eastAsia" w:ascii="宋体" w:hAnsi="宋体" w:eastAsia="宋体" w:cs="宋体"/>
          <w:i/>
          <w:iCs/>
          <w:color w:val="auto"/>
          <w:sz w:val="24"/>
          <w:szCs w:val="24"/>
          <w:highlight w:val="none"/>
        </w:rPr>
      </w:pPr>
      <w:r>
        <w:rPr>
          <w:rFonts w:hint="eastAsia" w:ascii="宋体" w:hAnsi="宋体" w:eastAsia="宋体" w:cs="宋体"/>
          <w:color w:val="auto"/>
          <w:sz w:val="24"/>
          <w:szCs w:val="24"/>
          <w:highlight w:val="none"/>
        </w:rPr>
        <w:t>项目编号：</w:t>
      </w:r>
      <w:r>
        <w:rPr>
          <w:rFonts w:hint="eastAsia" w:ascii="宋体" w:hAnsi="宋体" w:eastAsia="宋体" w:cs="宋体"/>
          <w:i/>
          <w:iCs/>
          <w:color w:val="auto"/>
          <w:sz w:val="24"/>
          <w:szCs w:val="24"/>
          <w:highlight w:val="none"/>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7CDCF37F">
      <w:pPr>
        <w:shd w:val="clear" w:color="auto" w:fill="auto"/>
        <w:spacing w:line="5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单位：元（人民币）</w:t>
      </w:r>
    </w:p>
    <w:tbl>
      <w:tblPr>
        <w:tblStyle w:val="10"/>
        <w:tblW w:w="0" w:type="auto"/>
        <w:tblInd w:w="2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1"/>
        <w:gridCol w:w="974"/>
        <w:gridCol w:w="5500"/>
      </w:tblGrid>
      <w:tr w14:paraId="7FBCC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6" w:hRule="atLeast"/>
        </w:trPr>
        <w:tc>
          <w:tcPr>
            <w:tcW w:w="2595" w:type="dxa"/>
            <w:gridSpan w:val="2"/>
            <w:vAlign w:val="center"/>
          </w:tcPr>
          <w:p w14:paraId="469EADBB">
            <w:pPr>
              <w:shd w:val="clear" w:color="auto" w:fill="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项目名称</w:t>
            </w:r>
          </w:p>
        </w:tc>
        <w:tc>
          <w:tcPr>
            <w:tcW w:w="5500" w:type="dxa"/>
            <w:vAlign w:val="center"/>
          </w:tcPr>
          <w:p w14:paraId="2DC58E1D">
            <w:pPr>
              <w:shd w:val="clear" w:color="auto" w:fill="auto"/>
              <w:rPr>
                <w:rFonts w:hint="eastAsia" w:ascii="宋体" w:hAnsi="宋体" w:eastAsia="宋体" w:cs="宋体"/>
                <w:color w:val="auto"/>
                <w:sz w:val="24"/>
                <w:szCs w:val="24"/>
                <w:highlight w:val="none"/>
              </w:rPr>
            </w:pPr>
          </w:p>
        </w:tc>
      </w:tr>
      <w:tr w14:paraId="5700F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0" w:hRule="atLeast"/>
        </w:trPr>
        <w:tc>
          <w:tcPr>
            <w:tcW w:w="2595" w:type="dxa"/>
            <w:gridSpan w:val="2"/>
            <w:vAlign w:val="center"/>
          </w:tcPr>
          <w:p w14:paraId="12C47EBF">
            <w:pPr>
              <w:shd w:val="clear" w:color="auto" w:fill="auto"/>
              <w:jc w:val="center"/>
              <w:rPr>
                <w:rFonts w:hint="default"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lang w:val="en-US" w:eastAsia="zh-CN"/>
              </w:rPr>
              <w:t>质量要求</w:t>
            </w:r>
          </w:p>
        </w:tc>
        <w:tc>
          <w:tcPr>
            <w:tcW w:w="5500" w:type="dxa"/>
            <w:vAlign w:val="center"/>
          </w:tcPr>
          <w:p w14:paraId="31786AC4">
            <w:pPr>
              <w:shd w:val="clear" w:color="auto" w:fill="auto"/>
              <w:jc w:val="center"/>
              <w:rPr>
                <w:rFonts w:hint="default" w:ascii="宋体" w:hAnsi="宋体" w:eastAsia="宋体" w:cs="宋体"/>
                <w:color w:val="auto"/>
                <w:sz w:val="24"/>
                <w:szCs w:val="24"/>
                <w:highlight w:val="none"/>
                <w:lang w:val="en-US" w:eastAsia="zh-CN"/>
              </w:rPr>
            </w:pPr>
          </w:p>
        </w:tc>
      </w:tr>
      <w:tr w14:paraId="42693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9" w:hRule="atLeast"/>
        </w:trPr>
        <w:tc>
          <w:tcPr>
            <w:tcW w:w="2595" w:type="dxa"/>
            <w:gridSpan w:val="2"/>
            <w:vAlign w:val="center"/>
          </w:tcPr>
          <w:p w14:paraId="62599ECB">
            <w:pPr>
              <w:shd w:val="clear" w:color="auto" w:fill="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供货期</w:t>
            </w:r>
          </w:p>
        </w:tc>
        <w:tc>
          <w:tcPr>
            <w:tcW w:w="5500" w:type="dxa"/>
            <w:vAlign w:val="center"/>
          </w:tcPr>
          <w:p w14:paraId="66CD73D8">
            <w:pPr>
              <w:shd w:val="clear" w:color="auto" w:fill="auto"/>
              <w:jc w:val="center"/>
              <w:rPr>
                <w:rFonts w:hint="default" w:ascii="宋体" w:hAnsi="宋体" w:eastAsia="宋体" w:cs="宋体"/>
                <w:color w:val="auto"/>
                <w:sz w:val="24"/>
                <w:szCs w:val="24"/>
                <w:highlight w:val="none"/>
                <w:lang w:val="en-US" w:eastAsia="zh-CN"/>
              </w:rPr>
            </w:pPr>
          </w:p>
        </w:tc>
      </w:tr>
      <w:tr w14:paraId="1207A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3" w:hRule="atLeast"/>
        </w:trPr>
        <w:tc>
          <w:tcPr>
            <w:tcW w:w="2595" w:type="dxa"/>
            <w:gridSpan w:val="2"/>
            <w:tcBorders>
              <w:top w:val="single" w:color="auto" w:sz="4" w:space="0"/>
            </w:tcBorders>
            <w:vAlign w:val="center"/>
          </w:tcPr>
          <w:p w14:paraId="6CDA22F1">
            <w:pPr>
              <w:shd w:val="clear" w:color="auto" w:fill="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投标有效期</w:t>
            </w:r>
          </w:p>
        </w:tc>
        <w:tc>
          <w:tcPr>
            <w:tcW w:w="5500" w:type="dxa"/>
            <w:vAlign w:val="center"/>
          </w:tcPr>
          <w:p w14:paraId="2257D198">
            <w:pPr>
              <w:shd w:val="clear" w:color="auto" w:fill="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60天</w:t>
            </w:r>
          </w:p>
        </w:tc>
      </w:tr>
      <w:tr w14:paraId="61944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621" w:type="dxa"/>
            <w:vMerge w:val="restart"/>
            <w:vAlign w:val="center"/>
          </w:tcPr>
          <w:p w14:paraId="26C6EA66">
            <w:pPr>
              <w:shd w:val="clear" w:color="auto" w:fill="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投标报价</w:t>
            </w:r>
          </w:p>
          <w:p w14:paraId="5087E329">
            <w:pPr>
              <w:shd w:val="clear" w:color="auto" w:fill="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（人民币）</w:t>
            </w:r>
          </w:p>
        </w:tc>
        <w:tc>
          <w:tcPr>
            <w:tcW w:w="974" w:type="dxa"/>
            <w:tcBorders>
              <w:top w:val="single" w:color="auto" w:sz="4" w:space="0"/>
              <w:bottom w:val="single" w:color="auto" w:sz="4" w:space="0"/>
            </w:tcBorders>
            <w:vAlign w:val="center"/>
          </w:tcPr>
          <w:p w14:paraId="437AB6D7">
            <w:pPr>
              <w:widowControl/>
              <w:shd w:val="clear" w:color="auto" w:fill="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小写</w:t>
            </w:r>
          </w:p>
        </w:tc>
        <w:tc>
          <w:tcPr>
            <w:tcW w:w="5500" w:type="dxa"/>
            <w:vAlign w:val="center"/>
          </w:tcPr>
          <w:p w14:paraId="0657946A">
            <w:pPr>
              <w:shd w:val="clear" w:color="auto" w:fill="auto"/>
              <w:jc w:val="center"/>
              <w:rPr>
                <w:rFonts w:hint="eastAsia" w:ascii="宋体" w:hAnsi="宋体" w:eastAsia="宋体" w:cs="宋体"/>
                <w:color w:val="auto"/>
                <w:sz w:val="24"/>
                <w:szCs w:val="24"/>
                <w:highlight w:val="none"/>
              </w:rPr>
            </w:pPr>
          </w:p>
        </w:tc>
      </w:tr>
      <w:tr w14:paraId="7300A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2" w:hRule="atLeast"/>
        </w:trPr>
        <w:tc>
          <w:tcPr>
            <w:tcW w:w="1621" w:type="dxa"/>
            <w:vMerge w:val="continue"/>
            <w:vAlign w:val="center"/>
          </w:tcPr>
          <w:p w14:paraId="3F0FC2C7">
            <w:pPr>
              <w:shd w:val="clear" w:color="auto" w:fill="auto"/>
              <w:jc w:val="center"/>
              <w:rPr>
                <w:rFonts w:hint="eastAsia" w:ascii="宋体" w:hAnsi="宋体" w:eastAsia="宋体" w:cs="宋体"/>
                <w:color w:val="auto"/>
                <w:sz w:val="24"/>
                <w:szCs w:val="24"/>
                <w:highlight w:val="none"/>
              </w:rPr>
            </w:pPr>
          </w:p>
        </w:tc>
        <w:tc>
          <w:tcPr>
            <w:tcW w:w="974" w:type="dxa"/>
            <w:tcBorders>
              <w:top w:val="single" w:color="auto" w:sz="4" w:space="0"/>
              <w:bottom w:val="single" w:color="auto" w:sz="4" w:space="0"/>
            </w:tcBorders>
            <w:vAlign w:val="center"/>
          </w:tcPr>
          <w:p w14:paraId="0785A15C">
            <w:pPr>
              <w:widowControl/>
              <w:shd w:val="clear" w:color="auto" w:fill="auto"/>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大写</w:t>
            </w:r>
          </w:p>
        </w:tc>
        <w:tc>
          <w:tcPr>
            <w:tcW w:w="5500" w:type="dxa"/>
            <w:vAlign w:val="center"/>
          </w:tcPr>
          <w:p w14:paraId="5FCBFB6C">
            <w:pPr>
              <w:shd w:val="clear" w:color="auto" w:fill="auto"/>
              <w:jc w:val="center"/>
              <w:rPr>
                <w:rFonts w:hint="eastAsia" w:ascii="宋体" w:hAnsi="宋体" w:eastAsia="宋体" w:cs="宋体"/>
                <w:color w:val="auto"/>
                <w:sz w:val="24"/>
                <w:szCs w:val="24"/>
                <w:highlight w:val="none"/>
              </w:rPr>
            </w:pPr>
          </w:p>
        </w:tc>
      </w:tr>
    </w:tbl>
    <w:p w14:paraId="509E7072">
      <w:pPr>
        <w:shd w:val="clear" w:color="auto" w:fill="auto"/>
        <w:spacing w:line="500" w:lineRule="exact"/>
        <w:ind w:firstLine="470" w:firstLineChars="19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填写说明：</w:t>
      </w:r>
    </w:p>
    <w:p w14:paraId="6984A354">
      <w:pPr>
        <w:shd w:val="clear" w:color="auto" w:fill="auto"/>
        <w:spacing w:line="500" w:lineRule="exact"/>
        <w:ind w:firstLine="480" w:firstLineChars="200"/>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.开标时，本表中的内容与</w:t>
      </w:r>
      <w:r>
        <w:rPr>
          <w:rFonts w:hint="eastAsia" w:ascii="宋体" w:hAnsi="宋体" w:eastAsia="宋体" w:cs="宋体"/>
          <w:color w:val="auto"/>
          <w:sz w:val="24"/>
          <w:szCs w:val="24"/>
          <w:highlight w:val="none"/>
          <w:lang w:eastAsia="zh-CN"/>
        </w:rPr>
        <w:t>响应文件</w:t>
      </w:r>
      <w:r>
        <w:rPr>
          <w:rFonts w:hint="eastAsia" w:ascii="宋体" w:hAnsi="宋体" w:eastAsia="宋体" w:cs="宋体"/>
          <w:color w:val="auto"/>
          <w:sz w:val="24"/>
          <w:szCs w:val="24"/>
          <w:highlight w:val="none"/>
        </w:rPr>
        <w:t>中的投标函、货物价格明细表及分项价格表的内容不一致的，以本表为准；大写金额与小写金额不一致的，以大写金额为准；总价金额与按单价汇总金额不一致的，以单价金额计算结果为准；单价金额小数点有明显错位的，应以总价为准，并修改单价。</w:t>
      </w:r>
    </w:p>
    <w:p w14:paraId="76853620">
      <w:pPr>
        <w:shd w:val="clear" w:color="auto" w:fill="auto"/>
        <w:spacing w:line="500" w:lineRule="exact"/>
        <w:ind w:firstLine="480" w:firstLineChars="200"/>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rPr>
        <w:t>.投标总价为招标范围所列全部招标项目的报价总和，并应与投标报价明细表及分项价格表保持一致。</w:t>
      </w:r>
    </w:p>
    <w:p w14:paraId="3A8974EE">
      <w:pPr>
        <w:shd w:val="clear" w:color="auto" w:fill="auto"/>
        <w:spacing w:line="500" w:lineRule="exact"/>
        <w:ind w:firstLine="480" w:firstLineChars="200"/>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rPr>
        <w:t>.必须在</w:t>
      </w:r>
      <w:r>
        <w:rPr>
          <w:rFonts w:hint="eastAsia" w:ascii="宋体" w:hAnsi="宋体" w:eastAsia="宋体" w:cs="宋体"/>
          <w:color w:val="auto"/>
          <w:sz w:val="24"/>
          <w:szCs w:val="24"/>
          <w:highlight w:val="none"/>
          <w:lang w:eastAsia="zh-CN"/>
        </w:rPr>
        <w:t>响应文件</w:t>
      </w:r>
      <w:r>
        <w:rPr>
          <w:rFonts w:hint="eastAsia" w:ascii="宋体" w:hAnsi="宋体" w:eastAsia="宋体" w:cs="宋体"/>
          <w:color w:val="auto"/>
          <w:sz w:val="24"/>
          <w:szCs w:val="24"/>
          <w:highlight w:val="none"/>
        </w:rPr>
        <w:t>中装订。</w:t>
      </w:r>
    </w:p>
    <w:p w14:paraId="56BC9D62">
      <w:pPr>
        <w:shd w:val="clear" w:color="auto" w:fill="auto"/>
        <w:spacing w:line="500" w:lineRule="exact"/>
        <w:ind w:firstLine="480" w:firstLineChars="200"/>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.投标报价不得填报选择性报价。</w:t>
      </w:r>
    </w:p>
    <w:p w14:paraId="68EE82D7">
      <w:pPr>
        <w:shd w:val="clear" w:color="auto" w:fill="auto"/>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w:t>
      </w:r>
      <w:r>
        <w:rPr>
          <w:rFonts w:hint="eastAsia" w:ascii="宋体" w:hAnsi="宋体" w:eastAsia="宋体" w:cs="宋体"/>
          <w:color w:val="auto"/>
          <w:sz w:val="24"/>
          <w:szCs w:val="24"/>
          <w:highlight w:val="none"/>
          <w:u w:val="single"/>
        </w:rPr>
        <w:t xml:space="preserve">    （加盖公章）     </w:t>
      </w:r>
      <w:r>
        <w:rPr>
          <w:rFonts w:hint="eastAsia" w:ascii="宋体" w:hAnsi="宋体" w:eastAsia="宋体" w:cs="宋体"/>
          <w:color w:val="auto"/>
          <w:sz w:val="24"/>
          <w:szCs w:val="24"/>
          <w:highlight w:val="none"/>
        </w:rPr>
        <w:t xml:space="preserve">       </w:t>
      </w:r>
    </w:p>
    <w:p w14:paraId="5A553782">
      <w:pPr>
        <w:shd w:val="clear" w:color="auto" w:fill="auto"/>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法定代表人签字或盖章：</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598782F0">
      <w:pPr>
        <w:shd w:val="clear" w:color="auto" w:fill="auto"/>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授权代表签字或盖章：</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35886F53">
      <w:pPr>
        <w:shd w:val="clear" w:color="auto" w:fill="auto"/>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月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3F9240D2">
      <w:pPr>
        <w:shd w:val="clear" w:color="auto" w:fill="auto"/>
        <w:spacing w:line="500" w:lineRule="exact"/>
        <w:ind w:firstLine="480" w:firstLineChars="200"/>
        <w:rPr>
          <w:rFonts w:hint="eastAsia" w:ascii="宋体" w:hAnsi="宋体" w:eastAsia="宋体" w:cs="宋体"/>
          <w:color w:val="auto"/>
          <w:sz w:val="24"/>
          <w:szCs w:val="24"/>
          <w:highlight w:val="none"/>
        </w:rPr>
      </w:pPr>
    </w:p>
    <w:p w14:paraId="75B32ED8">
      <w:pPr>
        <w:shd w:val="clear" w:color="auto" w:fill="auto"/>
        <w:spacing w:line="500" w:lineRule="exact"/>
        <w:ind w:firstLine="480" w:firstLineChars="200"/>
        <w:rPr>
          <w:rFonts w:hint="eastAsia" w:ascii="宋体" w:hAnsi="宋体" w:eastAsia="宋体" w:cs="宋体"/>
          <w:color w:val="auto"/>
          <w:sz w:val="24"/>
          <w:szCs w:val="24"/>
          <w:highlight w:val="none"/>
        </w:rPr>
      </w:pPr>
    </w:p>
    <w:p w14:paraId="1C5BB797">
      <w:pPr>
        <w:shd w:val="clear" w:color="auto" w:fill="auto"/>
        <w:spacing w:line="500" w:lineRule="exact"/>
        <w:ind w:firstLine="480" w:firstLineChars="200"/>
        <w:rPr>
          <w:rFonts w:hint="eastAsia" w:ascii="宋体" w:hAnsi="宋体" w:eastAsia="宋体" w:cs="宋体"/>
          <w:color w:val="auto"/>
          <w:sz w:val="24"/>
          <w:szCs w:val="24"/>
          <w:highlight w:val="none"/>
        </w:rPr>
      </w:pPr>
    </w:p>
    <w:p w14:paraId="11E27CC6">
      <w:pPr>
        <w:shd w:val="clear" w:color="auto" w:fill="auto"/>
        <w:spacing w:line="500" w:lineRule="exact"/>
        <w:ind w:firstLine="480" w:firstLineChars="200"/>
        <w:rPr>
          <w:rFonts w:hint="eastAsia" w:ascii="宋体" w:hAnsi="宋体" w:eastAsia="宋体" w:cs="宋体"/>
          <w:color w:val="auto"/>
          <w:sz w:val="24"/>
          <w:szCs w:val="24"/>
          <w:highlight w:val="none"/>
        </w:rPr>
      </w:pPr>
    </w:p>
    <w:p w14:paraId="4F850C49">
      <w:pPr>
        <w:shd w:val="clear" w:color="auto" w:fill="auto"/>
        <w:spacing w:line="500" w:lineRule="exact"/>
        <w:ind w:firstLine="480" w:firstLineChars="200"/>
        <w:rPr>
          <w:rFonts w:hint="eastAsia" w:ascii="宋体" w:hAnsi="宋体" w:eastAsia="宋体" w:cs="宋体"/>
          <w:color w:val="auto"/>
          <w:sz w:val="24"/>
          <w:szCs w:val="24"/>
          <w:highlight w:val="none"/>
        </w:rPr>
      </w:pPr>
    </w:p>
    <w:p w14:paraId="585C9B5E">
      <w:pPr>
        <w:shd w:val="clear" w:color="auto" w:fill="auto"/>
        <w:spacing w:line="500" w:lineRule="exact"/>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3、货物说明一览表</w:t>
      </w:r>
    </w:p>
    <w:p w14:paraId="2ABC6E14">
      <w:pPr>
        <w:shd w:val="clear" w:color="auto" w:fill="auto"/>
        <w:spacing w:line="500" w:lineRule="exact"/>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项目名称：</w:t>
      </w:r>
    </w:p>
    <w:p w14:paraId="75E36AE8">
      <w:pPr>
        <w:shd w:val="clear" w:color="auto" w:fill="auto"/>
        <w:spacing w:line="500" w:lineRule="exact"/>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项目编号：</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26"/>
        <w:gridCol w:w="1327"/>
        <w:gridCol w:w="1327"/>
        <w:gridCol w:w="1327"/>
        <w:gridCol w:w="1327"/>
        <w:gridCol w:w="1327"/>
        <w:gridCol w:w="1327"/>
      </w:tblGrid>
      <w:tr w14:paraId="52A7A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6" w:type="dxa"/>
          </w:tcPr>
          <w:p w14:paraId="5B1F29AC">
            <w:pPr>
              <w:spacing w:line="500" w:lineRule="exact"/>
              <w:jc w:val="left"/>
              <w:rPr>
                <w:rFonts w:hint="default"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序号</w:t>
            </w:r>
          </w:p>
        </w:tc>
        <w:tc>
          <w:tcPr>
            <w:tcW w:w="1327" w:type="dxa"/>
          </w:tcPr>
          <w:p w14:paraId="7DD18778">
            <w:pPr>
              <w:spacing w:line="500" w:lineRule="exact"/>
              <w:jc w:val="left"/>
              <w:rPr>
                <w:rFonts w:hint="default"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货物名称</w:t>
            </w:r>
          </w:p>
        </w:tc>
        <w:tc>
          <w:tcPr>
            <w:tcW w:w="1327" w:type="dxa"/>
          </w:tcPr>
          <w:p w14:paraId="70812D2B">
            <w:pPr>
              <w:spacing w:line="500" w:lineRule="exact"/>
              <w:jc w:val="left"/>
              <w:rPr>
                <w:rFonts w:hint="default"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主要规格</w:t>
            </w:r>
          </w:p>
        </w:tc>
        <w:tc>
          <w:tcPr>
            <w:tcW w:w="1327" w:type="dxa"/>
          </w:tcPr>
          <w:p w14:paraId="1CD70131">
            <w:pPr>
              <w:spacing w:line="500" w:lineRule="exact"/>
              <w:jc w:val="left"/>
              <w:rPr>
                <w:rFonts w:hint="default"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数量</w:t>
            </w:r>
          </w:p>
        </w:tc>
        <w:tc>
          <w:tcPr>
            <w:tcW w:w="1327" w:type="dxa"/>
          </w:tcPr>
          <w:p w14:paraId="2B9E51D4">
            <w:pPr>
              <w:spacing w:line="500" w:lineRule="exact"/>
              <w:jc w:val="left"/>
              <w:rPr>
                <w:rFonts w:hint="default"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交货时间</w:t>
            </w:r>
          </w:p>
        </w:tc>
        <w:tc>
          <w:tcPr>
            <w:tcW w:w="1327" w:type="dxa"/>
          </w:tcPr>
          <w:p w14:paraId="01093D76">
            <w:pPr>
              <w:spacing w:line="500" w:lineRule="exact"/>
              <w:jc w:val="left"/>
              <w:rPr>
                <w:rFonts w:hint="default"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交货地点</w:t>
            </w:r>
          </w:p>
        </w:tc>
        <w:tc>
          <w:tcPr>
            <w:tcW w:w="1327" w:type="dxa"/>
          </w:tcPr>
          <w:p w14:paraId="3B629F06">
            <w:pPr>
              <w:spacing w:line="500" w:lineRule="exact"/>
              <w:jc w:val="left"/>
              <w:rPr>
                <w:rFonts w:hint="default"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其它</w:t>
            </w:r>
          </w:p>
        </w:tc>
      </w:tr>
      <w:tr w14:paraId="3B6D5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6" w:type="dxa"/>
          </w:tcPr>
          <w:p w14:paraId="53761E9C">
            <w:pPr>
              <w:spacing w:line="500" w:lineRule="exact"/>
              <w:jc w:val="left"/>
              <w:rPr>
                <w:rFonts w:hint="default" w:ascii="宋体" w:hAnsi="宋体" w:eastAsia="宋体" w:cs="宋体"/>
                <w:color w:val="auto"/>
                <w:sz w:val="24"/>
                <w:szCs w:val="24"/>
                <w:highlight w:val="none"/>
                <w:vertAlign w:val="baseline"/>
                <w:lang w:val="en-US" w:eastAsia="zh-CN"/>
              </w:rPr>
            </w:pPr>
          </w:p>
        </w:tc>
        <w:tc>
          <w:tcPr>
            <w:tcW w:w="1327" w:type="dxa"/>
          </w:tcPr>
          <w:p w14:paraId="5E6BE0C9">
            <w:pPr>
              <w:spacing w:line="500" w:lineRule="exact"/>
              <w:jc w:val="left"/>
              <w:rPr>
                <w:rFonts w:hint="default" w:ascii="宋体" w:hAnsi="宋体" w:eastAsia="宋体" w:cs="宋体"/>
                <w:color w:val="auto"/>
                <w:sz w:val="24"/>
                <w:szCs w:val="24"/>
                <w:highlight w:val="none"/>
                <w:vertAlign w:val="baseline"/>
                <w:lang w:val="en-US" w:eastAsia="zh-CN"/>
              </w:rPr>
            </w:pPr>
          </w:p>
        </w:tc>
        <w:tc>
          <w:tcPr>
            <w:tcW w:w="1327" w:type="dxa"/>
          </w:tcPr>
          <w:p w14:paraId="23DB3296">
            <w:pPr>
              <w:spacing w:line="500" w:lineRule="exact"/>
              <w:jc w:val="left"/>
              <w:rPr>
                <w:rFonts w:hint="default" w:ascii="宋体" w:hAnsi="宋体" w:eastAsia="宋体" w:cs="宋体"/>
                <w:color w:val="auto"/>
                <w:sz w:val="24"/>
                <w:szCs w:val="24"/>
                <w:highlight w:val="none"/>
                <w:vertAlign w:val="baseline"/>
                <w:lang w:val="en-US" w:eastAsia="zh-CN"/>
              </w:rPr>
            </w:pPr>
          </w:p>
        </w:tc>
        <w:tc>
          <w:tcPr>
            <w:tcW w:w="1327" w:type="dxa"/>
          </w:tcPr>
          <w:p w14:paraId="5BC16FED">
            <w:pPr>
              <w:spacing w:line="500" w:lineRule="exact"/>
              <w:jc w:val="left"/>
              <w:rPr>
                <w:rFonts w:hint="default" w:ascii="宋体" w:hAnsi="宋体" w:eastAsia="宋体" w:cs="宋体"/>
                <w:color w:val="auto"/>
                <w:sz w:val="24"/>
                <w:szCs w:val="24"/>
                <w:highlight w:val="none"/>
                <w:vertAlign w:val="baseline"/>
                <w:lang w:val="en-US" w:eastAsia="zh-CN"/>
              </w:rPr>
            </w:pPr>
          </w:p>
        </w:tc>
        <w:tc>
          <w:tcPr>
            <w:tcW w:w="1327" w:type="dxa"/>
          </w:tcPr>
          <w:p w14:paraId="5B890289">
            <w:pPr>
              <w:spacing w:line="500" w:lineRule="exact"/>
              <w:jc w:val="left"/>
              <w:rPr>
                <w:rFonts w:hint="default" w:ascii="宋体" w:hAnsi="宋体" w:eastAsia="宋体" w:cs="宋体"/>
                <w:color w:val="auto"/>
                <w:sz w:val="24"/>
                <w:szCs w:val="24"/>
                <w:highlight w:val="none"/>
                <w:vertAlign w:val="baseline"/>
                <w:lang w:val="en-US" w:eastAsia="zh-CN"/>
              </w:rPr>
            </w:pPr>
          </w:p>
        </w:tc>
        <w:tc>
          <w:tcPr>
            <w:tcW w:w="1327" w:type="dxa"/>
          </w:tcPr>
          <w:p w14:paraId="3C8102C8">
            <w:pPr>
              <w:spacing w:line="500" w:lineRule="exact"/>
              <w:jc w:val="left"/>
              <w:rPr>
                <w:rFonts w:hint="default" w:ascii="宋体" w:hAnsi="宋体" w:eastAsia="宋体" w:cs="宋体"/>
                <w:color w:val="auto"/>
                <w:sz w:val="24"/>
                <w:szCs w:val="24"/>
                <w:highlight w:val="none"/>
                <w:vertAlign w:val="baseline"/>
                <w:lang w:val="en-US" w:eastAsia="zh-CN"/>
              </w:rPr>
            </w:pPr>
          </w:p>
        </w:tc>
        <w:tc>
          <w:tcPr>
            <w:tcW w:w="1327" w:type="dxa"/>
          </w:tcPr>
          <w:p w14:paraId="19AE44B9">
            <w:pPr>
              <w:spacing w:line="500" w:lineRule="exact"/>
              <w:jc w:val="left"/>
              <w:rPr>
                <w:rFonts w:hint="default" w:ascii="宋体" w:hAnsi="宋体" w:eastAsia="宋体" w:cs="宋体"/>
                <w:color w:val="auto"/>
                <w:sz w:val="24"/>
                <w:szCs w:val="24"/>
                <w:highlight w:val="none"/>
                <w:vertAlign w:val="baseline"/>
                <w:lang w:val="en-US" w:eastAsia="zh-CN"/>
              </w:rPr>
            </w:pPr>
          </w:p>
        </w:tc>
      </w:tr>
      <w:tr w14:paraId="509EF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6" w:type="dxa"/>
          </w:tcPr>
          <w:p w14:paraId="483990E5">
            <w:pPr>
              <w:spacing w:line="500" w:lineRule="exact"/>
              <w:jc w:val="left"/>
              <w:rPr>
                <w:rFonts w:hint="default" w:ascii="宋体" w:hAnsi="宋体" w:eastAsia="宋体" w:cs="宋体"/>
                <w:color w:val="auto"/>
                <w:sz w:val="24"/>
                <w:szCs w:val="24"/>
                <w:highlight w:val="none"/>
                <w:vertAlign w:val="baseline"/>
                <w:lang w:val="en-US" w:eastAsia="zh-CN"/>
              </w:rPr>
            </w:pPr>
          </w:p>
        </w:tc>
        <w:tc>
          <w:tcPr>
            <w:tcW w:w="1327" w:type="dxa"/>
          </w:tcPr>
          <w:p w14:paraId="4647EFA6">
            <w:pPr>
              <w:spacing w:line="500" w:lineRule="exact"/>
              <w:jc w:val="left"/>
              <w:rPr>
                <w:rFonts w:hint="default" w:ascii="宋体" w:hAnsi="宋体" w:eastAsia="宋体" w:cs="宋体"/>
                <w:color w:val="auto"/>
                <w:sz w:val="24"/>
                <w:szCs w:val="24"/>
                <w:highlight w:val="none"/>
                <w:vertAlign w:val="baseline"/>
                <w:lang w:val="en-US" w:eastAsia="zh-CN"/>
              </w:rPr>
            </w:pPr>
          </w:p>
        </w:tc>
        <w:tc>
          <w:tcPr>
            <w:tcW w:w="1327" w:type="dxa"/>
          </w:tcPr>
          <w:p w14:paraId="6973E98F">
            <w:pPr>
              <w:spacing w:line="500" w:lineRule="exact"/>
              <w:jc w:val="left"/>
              <w:rPr>
                <w:rFonts w:hint="default" w:ascii="宋体" w:hAnsi="宋体" w:eastAsia="宋体" w:cs="宋体"/>
                <w:color w:val="auto"/>
                <w:sz w:val="24"/>
                <w:szCs w:val="24"/>
                <w:highlight w:val="none"/>
                <w:vertAlign w:val="baseline"/>
                <w:lang w:val="en-US" w:eastAsia="zh-CN"/>
              </w:rPr>
            </w:pPr>
          </w:p>
        </w:tc>
        <w:tc>
          <w:tcPr>
            <w:tcW w:w="1327" w:type="dxa"/>
          </w:tcPr>
          <w:p w14:paraId="0B946FD9">
            <w:pPr>
              <w:spacing w:line="500" w:lineRule="exact"/>
              <w:jc w:val="left"/>
              <w:rPr>
                <w:rFonts w:hint="default" w:ascii="宋体" w:hAnsi="宋体" w:eastAsia="宋体" w:cs="宋体"/>
                <w:color w:val="auto"/>
                <w:sz w:val="24"/>
                <w:szCs w:val="24"/>
                <w:highlight w:val="none"/>
                <w:vertAlign w:val="baseline"/>
                <w:lang w:val="en-US" w:eastAsia="zh-CN"/>
              </w:rPr>
            </w:pPr>
          </w:p>
        </w:tc>
        <w:tc>
          <w:tcPr>
            <w:tcW w:w="1327" w:type="dxa"/>
          </w:tcPr>
          <w:p w14:paraId="2E694102">
            <w:pPr>
              <w:spacing w:line="500" w:lineRule="exact"/>
              <w:jc w:val="left"/>
              <w:rPr>
                <w:rFonts w:hint="default" w:ascii="宋体" w:hAnsi="宋体" w:eastAsia="宋体" w:cs="宋体"/>
                <w:color w:val="auto"/>
                <w:sz w:val="24"/>
                <w:szCs w:val="24"/>
                <w:highlight w:val="none"/>
                <w:vertAlign w:val="baseline"/>
                <w:lang w:val="en-US" w:eastAsia="zh-CN"/>
              </w:rPr>
            </w:pPr>
          </w:p>
        </w:tc>
        <w:tc>
          <w:tcPr>
            <w:tcW w:w="1327" w:type="dxa"/>
          </w:tcPr>
          <w:p w14:paraId="7277843E">
            <w:pPr>
              <w:spacing w:line="500" w:lineRule="exact"/>
              <w:jc w:val="left"/>
              <w:rPr>
                <w:rFonts w:hint="default" w:ascii="宋体" w:hAnsi="宋体" w:eastAsia="宋体" w:cs="宋体"/>
                <w:color w:val="auto"/>
                <w:sz w:val="24"/>
                <w:szCs w:val="24"/>
                <w:highlight w:val="none"/>
                <w:vertAlign w:val="baseline"/>
                <w:lang w:val="en-US" w:eastAsia="zh-CN"/>
              </w:rPr>
            </w:pPr>
          </w:p>
        </w:tc>
        <w:tc>
          <w:tcPr>
            <w:tcW w:w="1327" w:type="dxa"/>
          </w:tcPr>
          <w:p w14:paraId="0C5A8A17">
            <w:pPr>
              <w:spacing w:line="500" w:lineRule="exact"/>
              <w:jc w:val="left"/>
              <w:rPr>
                <w:rFonts w:hint="default" w:ascii="宋体" w:hAnsi="宋体" w:eastAsia="宋体" w:cs="宋体"/>
                <w:color w:val="auto"/>
                <w:sz w:val="24"/>
                <w:szCs w:val="24"/>
                <w:highlight w:val="none"/>
                <w:vertAlign w:val="baseline"/>
                <w:lang w:val="en-US" w:eastAsia="zh-CN"/>
              </w:rPr>
            </w:pPr>
          </w:p>
        </w:tc>
      </w:tr>
      <w:tr w14:paraId="6A245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6" w:type="dxa"/>
          </w:tcPr>
          <w:p w14:paraId="066DD386">
            <w:pPr>
              <w:spacing w:line="500" w:lineRule="exact"/>
              <w:jc w:val="left"/>
              <w:rPr>
                <w:rFonts w:hint="default" w:ascii="宋体" w:hAnsi="宋体" w:eastAsia="宋体" w:cs="宋体"/>
                <w:color w:val="auto"/>
                <w:sz w:val="24"/>
                <w:szCs w:val="24"/>
                <w:highlight w:val="none"/>
                <w:vertAlign w:val="baseline"/>
                <w:lang w:val="en-US" w:eastAsia="zh-CN"/>
              </w:rPr>
            </w:pPr>
          </w:p>
        </w:tc>
        <w:tc>
          <w:tcPr>
            <w:tcW w:w="1327" w:type="dxa"/>
          </w:tcPr>
          <w:p w14:paraId="7C4758F7">
            <w:pPr>
              <w:spacing w:line="500" w:lineRule="exact"/>
              <w:jc w:val="left"/>
              <w:rPr>
                <w:rFonts w:hint="default" w:ascii="宋体" w:hAnsi="宋体" w:eastAsia="宋体" w:cs="宋体"/>
                <w:color w:val="auto"/>
                <w:sz w:val="24"/>
                <w:szCs w:val="24"/>
                <w:highlight w:val="none"/>
                <w:vertAlign w:val="baseline"/>
                <w:lang w:val="en-US" w:eastAsia="zh-CN"/>
              </w:rPr>
            </w:pPr>
          </w:p>
        </w:tc>
        <w:tc>
          <w:tcPr>
            <w:tcW w:w="1327" w:type="dxa"/>
          </w:tcPr>
          <w:p w14:paraId="0854B277">
            <w:pPr>
              <w:spacing w:line="500" w:lineRule="exact"/>
              <w:jc w:val="left"/>
              <w:rPr>
                <w:rFonts w:hint="default" w:ascii="宋体" w:hAnsi="宋体" w:eastAsia="宋体" w:cs="宋体"/>
                <w:color w:val="auto"/>
                <w:sz w:val="24"/>
                <w:szCs w:val="24"/>
                <w:highlight w:val="none"/>
                <w:vertAlign w:val="baseline"/>
                <w:lang w:val="en-US" w:eastAsia="zh-CN"/>
              </w:rPr>
            </w:pPr>
          </w:p>
        </w:tc>
        <w:tc>
          <w:tcPr>
            <w:tcW w:w="1327" w:type="dxa"/>
          </w:tcPr>
          <w:p w14:paraId="4FCB4612">
            <w:pPr>
              <w:spacing w:line="500" w:lineRule="exact"/>
              <w:jc w:val="left"/>
              <w:rPr>
                <w:rFonts w:hint="default" w:ascii="宋体" w:hAnsi="宋体" w:eastAsia="宋体" w:cs="宋体"/>
                <w:color w:val="auto"/>
                <w:sz w:val="24"/>
                <w:szCs w:val="24"/>
                <w:highlight w:val="none"/>
                <w:vertAlign w:val="baseline"/>
                <w:lang w:val="en-US" w:eastAsia="zh-CN"/>
              </w:rPr>
            </w:pPr>
          </w:p>
        </w:tc>
        <w:tc>
          <w:tcPr>
            <w:tcW w:w="1327" w:type="dxa"/>
          </w:tcPr>
          <w:p w14:paraId="4A9B1E2F">
            <w:pPr>
              <w:spacing w:line="500" w:lineRule="exact"/>
              <w:jc w:val="left"/>
              <w:rPr>
                <w:rFonts w:hint="default" w:ascii="宋体" w:hAnsi="宋体" w:eastAsia="宋体" w:cs="宋体"/>
                <w:color w:val="auto"/>
                <w:sz w:val="24"/>
                <w:szCs w:val="24"/>
                <w:highlight w:val="none"/>
                <w:vertAlign w:val="baseline"/>
                <w:lang w:val="en-US" w:eastAsia="zh-CN"/>
              </w:rPr>
            </w:pPr>
          </w:p>
        </w:tc>
        <w:tc>
          <w:tcPr>
            <w:tcW w:w="1327" w:type="dxa"/>
          </w:tcPr>
          <w:p w14:paraId="1A6EEB36">
            <w:pPr>
              <w:spacing w:line="500" w:lineRule="exact"/>
              <w:jc w:val="left"/>
              <w:rPr>
                <w:rFonts w:hint="default" w:ascii="宋体" w:hAnsi="宋体" w:eastAsia="宋体" w:cs="宋体"/>
                <w:color w:val="auto"/>
                <w:sz w:val="24"/>
                <w:szCs w:val="24"/>
                <w:highlight w:val="none"/>
                <w:vertAlign w:val="baseline"/>
                <w:lang w:val="en-US" w:eastAsia="zh-CN"/>
              </w:rPr>
            </w:pPr>
          </w:p>
        </w:tc>
        <w:tc>
          <w:tcPr>
            <w:tcW w:w="1327" w:type="dxa"/>
          </w:tcPr>
          <w:p w14:paraId="0D7B7BE5">
            <w:pPr>
              <w:spacing w:line="500" w:lineRule="exact"/>
              <w:jc w:val="left"/>
              <w:rPr>
                <w:rFonts w:hint="default" w:ascii="宋体" w:hAnsi="宋体" w:eastAsia="宋体" w:cs="宋体"/>
                <w:color w:val="auto"/>
                <w:sz w:val="24"/>
                <w:szCs w:val="24"/>
                <w:highlight w:val="none"/>
                <w:vertAlign w:val="baseline"/>
                <w:lang w:val="en-US" w:eastAsia="zh-CN"/>
              </w:rPr>
            </w:pPr>
          </w:p>
        </w:tc>
      </w:tr>
      <w:tr w14:paraId="04107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6" w:type="dxa"/>
          </w:tcPr>
          <w:p w14:paraId="4A77CC91">
            <w:pPr>
              <w:spacing w:line="500" w:lineRule="exact"/>
              <w:jc w:val="left"/>
              <w:rPr>
                <w:rFonts w:hint="default" w:ascii="宋体" w:hAnsi="宋体" w:eastAsia="宋体" w:cs="宋体"/>
                <w:color w:val="auto"/>
                <w:sz w:val="24"/>
                <w:szCs w:val="24"/>
                <w:highlight w:val="none"/>
                <w:vertAlign w:val="baseline"/>
                <w:lang w:val="en-US" w:eastAsia="zh-CN"/>
              </w:rPr>
            </w:pPr>
          </w:p>
        </w:tc>
        <w:tc>
          <w:tcPr>
            <w:tcW w:w="1327" w:type="dxa"/>
          </w:tcPr>
          <w:p w14:paraId="55CD9D6E">
            <w:pPr>
              <w:spacing w:line="500" w:lineRule="exact"/>
              <w:jc w:val="left"/>
              <w:rPr>
                <w:rFonts w:hint="default" w:ascii="宋体" w:hAnsi="宋体" w:eastAsia="宋体" w:cs="宋体"/>
                <w:color w:val="auto"/>
                <w:sz w:val="24"/>
                <w:szCs w:val="24"/>
                <w:highlight w:val="none"/>
                <w:vertAlign w:val="baseline"/>
                <w:lang w:val="en-US" w:eastAsia="zh-CN"/>
              </w:rPr>
            </w:pPr>
          </w:p>
        </w:tc>
        <w:tc>
          <w:tcPr>
            <w:tcW w:w="1327" w:type="dxa"/>
          </w:tcPr>
          <w:p w14:paraId="023D62C0">
            <w:pPr>
              <w:spacing w:line="500" w:lineRule="exact"/>
              <w:jc w:val="left"/>
              <w:rPr>
                <w:rFonts w:hint="default" w:ascii="宋体" w:hAnsi="宋体" w:eastAsia="宋体" w:cs="宋体"/>
                <w:color w:val="auto"/>
                <w:sz w:val="24"/>
                <w:szCs w:val="24"/>
                <w:highlight w:val="none"/>
                <w:vertAlign w:val="baseline"/>
                <w:lang w:val="en-US" w:eastAsia="zh-CN"/>
              </w:rPr>
            </w:pPr>
          </w:p>
        </w:tc>
        <w:tc>
          <w:tcPr>
            <w:tcW w:w="1327" w:type="dxa"/>
          </w:tcPr>
          <w:p w14:paraId="40166487">
            <w:pPr>
              <w:spacing w:line="500" w:lineRule="exact"/>
              <w:jc w:val="left"/>
              <w:rPr>
                <w:rFonts w:hint="default" w:ascii="宋体" w:hAnsi="宋体" w:eastAsia="宋体" w:cs="宋体"/>
                <w:color w:val="auto"/>
                <w:sz w:val="24"/>
                <w:szCs w:val="24"/>
                <w:highlight w:val="none"/>
                <w:vertAlign w:val="baseline"/>
                <w:lang w:val="en-US" w:eastAsia="zh-CN"/>
              </w:rPr>
            </w:pPr>
          </w:p>
        </w:tc>
        <w:tc>
          <w:tcPr>
            <w:tcW w:w="1327" w:type="dxa"/>
          </w:tcPr>
          <w:p w14:paraId="47276C88">
            <w:pPr>
              <w:spacing w:line="500" w:lineRule="exact"/>
              <w:jc w:val="left"/>
              <w:rPr>
                <w:rFonts w:hint="default" w:ascii="宋体" w:hAnsi="宋体" w:eastAsia="宋体" w:cs="宋体"/>
                <w:color w:val="auto"/>
                <w:sz w:val="24"/>
                <w:szCs w:val="24"/>
                <w:highlight w:val="none"/>
                <w:vertAlign w:val="baseline"/>
                <w:lang w:val="en-US" w:eastAsia="zh-CN"/>
              </w:rPr>
            </w:pPr>
          </w:p>
        </w:tc>
        <w:tc>
          <w:tcPr>
            <w:tcW w:w="1327" w:type="dxa"/>
          </w:tcPr>
          <w:p w14:paraId="6307DB4A">
            <w:pPr>
              <w:spacing w:line="500" w:lineRule="exact"/>
              <w:jc w:val="left"/>
              <w:rPr>
                <w:rFonts w:hint="default" w:ascii="宋体" w:hAnsi="宋体" w:eastAsia="宋体" w:cs="宋体"/>
                <w:color w:val="auto"/>
                <w:sz w:val="24"/>
                <w:szCs w:val="24"/>
                <w:highlight w:val="none"/>
                <w:vertAlign w:val="baseline"/>
                <w:lang w:val="en-US" w:eastAsia="zh-CN"/>
              </w:rPr>
            </w:pPr>
          </w:p>
        </w:tc>
        <w:tc>
          <w:tcPr>
            <w:tcW w:w="1327" w:type="dxa"/>
          </w:tcPr>
          <w:p w14:paraId="6800B9C0">
            <w:pPr>
              <w:spacing w:line="500" w:lineRule="exact"/>
              <w:jc w:val="left"/>
              <w:rPr>
                <w:rFonts w:hint="default" w:ascii="宋体" w:hAnsi="宋体" w:eastAsia="宋体" w:cs="宋体"/>
                <w:color w:val="auto"/>
                <w:sz w:val="24"/>
                <w:szCs w:val="24"/>
                <w:highlight w:val="none"/>
                <w:vertAlign w:val="baseline"/>
                <w:lang w:val="en-US" w:eastAsia="zh-CN"/>
              </w:rPr>
            </w:pPr>
          </w:p>
        </w:tc>
      </w:tr>
      <w:tr w14:paraId="793D3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6" w:type="dxa"/>
          </w:tcPr>
          <w:p w14:paraId="59232AC6">
            <w:pPr>
              <w:spacing w:line="500" w:lineRule="exact"/>
              <w:jc w:val="left"/>
              <w:rPr>
                <w:rFonts w:hint="default" w:ascii="宋体" w:hAnsi="宋体" w:eastAsia="宋体" w:cs="宋体"/>
                <w:color w:val="auto"/>
                <w:sz w:val="24"/>
                <w:szCs w:val="24"/>
                <w:highlight w:val="none"/>
                <w:vertAlign w:val="baseline"/>
                <w:lang w:val="en-US" w:eastAsia="zh-CN"/>
              </w:rPr>
            </w:pPr>
          </w:p>
        </w:tc>
        <w:tc>
          <w:tcPr>
            <w:tcW w:w="1327" w:type="dxa"/>
          </w:tcPr>
          <w:p w14:paraId="78FE094E">
            <w:pPr>
              <w:spacing w:line="500" w:lineRule="exact"/>
              <w:jc w:val="left"/>
              <w:rPr>
                <w:rFonts w:hint="default" w:ascii="宋体" w:hAnsi="宋体" w:eastAsia="宋体" w:cs="宋体"/>
                <w:color w:val="auto"/>
                <w:sz w:val="24"/>
                <w:szCs w:val="24"/>
                <w:highlight w:val="none"/>
                <w:vertAlign w:val="baseline"/>
                <w:lang w:val="en-US" w:eastAsia="zh-CN"/>
              </w:rPr>
            </w:pPr>
          </w:p>
        </w:tc>
        <w:tc>
          <w:tcPr>
            <w:tcW w:w="1327" w:type="dxa"/>
          </w:tcPr>
          <w:p w14:paraId="4E275112">
            <w:pPr>
              <w:spacing w:line="500" w:lineRule="exact"/>
              <w:jc w:val="left"/>
              <w:rPr>
                <w:rFonts w:hint="default" w:ascii="宋体" w:hAnsi="宋体" w:eastAsia="宋体" w:cs="宋体"/>
                <w:color w:val="auto"/>
                <w:sz w:val="24"/>
                <w:szCs w:val="24"/>
                <w:highlight w:val="none"/>
                <w:vertAlign w:val="baseline"/>
                <w:lang w:val="en-US" w:eastAsia="zh-CN"/>
              </w:rPr>
            </w:pPr>
          </w:p>
        </w:tc>
        <w:tc>
          <w:tcPr>
            <w:tcW w:w="1327" w:type="dxa"/>
          </w:tcPr>
          <w:p w14:paraId="3F15A658">
            <w:pPr>
              <w:spacing w:line="500" w:lineRule="exact"/>
              <w:jc w:val="left"/>
              <w:rPr>
                <w:rFonts w:hint="default" w:ascii="宋体" w:hAnsi="宋体" w:eastAsia="宋体" w:cs="宋体"/>
                <w:color w:val="auto"/>
                <w:sz w:val="24"/>
                <w:szCs w:val="24"/>
                <w:highlight w:val="none"/>
                <w:vertAlign w:val="baseline"/>
                <w:lang w:val="en-US" w:eastAsia="zh-CN"/>
              </w:rPr>
            </w:pPr>
          </w:p>
        </w:tc>
        <w:tc>
          <w:tcPr>
            <w:tcW w:w="1327" w:type="dxa"/>
          </w:tcPr>
          <w:p w14:paraId="2B220261">
            <w:pPr>
              <w:spacing w:line="500" w:lineRule="exact"/>
              <w:jc w:val="left"/>
              <w:rPr>
                <w:rFonts w:hint="default" w:ascii="宋体" w:hAnsi="宋体" w:eastAsia="宋体" w:cs="宋体"/>
                <w:color w:val="auto"/>
                <w:sz w:val="24"/>
                <w:szCs w:val="24"/>
                <w:highlight w:val="none"/>
                <w:vertAlign w:val="baseline"/>
                <w:lang w:val="en-US" w:eastAsia="zh-CN"/>
              </w:rPr>
            </w:pPr>
          </w:p>
        </w:tc>
        <w:tc>
          <w:tcPr>
            <w:tcW w:w="1327" w:type="dxa"/>
          </w:tcPr>
          <w:p w14:paraId="62A5D248">
            <w:pPr>
              <w:spacing w:line="500" w:lineRule="exact"/>
              <w:jc w:val="left"/>
              <w:rPr>
                <w:rFonts w:hint="default" w:ascii="宋体" w:hAnsi="宋体" w:eastAsia="宋体" w:cs="宋体"/>
                <w:color w:val="auto"/>
                <w:sz w:val="24"/>
                <w:szCs w:val="24"/>
                <w:highlight w:val="none"/>
                <w:vertAlign w:val="baseline"/>
                <w:lang w:val="en-US" w:eastAsia="zh-CN"/>
              </w:rPr>
            </w:pPr>
          </w:p>
        </w:tc>
        <w:tc>
          <w:tcPr>
            <w:tcW w:w="1327" w:type="dxa"/>
          </w:tcPr>
          <w:p w14:paraId="7EFCDCD3">
            <w:pPr>
              <w:spacing w:line="500" w:lineRule="exact"/>
              <w:jc w:val="left"/>
              <w:rPr>
                <w:rFonts w:hint="default" w:ascii="宋体" w:hAnsi="宋体" w:eastAsia="宋体" w:cs="宋体"/>
                <w:color w:val="auto"/>
                <w:sz w:val="24"/>
                <w:szCs w:val="24"/>
                <w:highlight w:val="none"/>
                <w:vertAlign w:val="baseline"/>
                <w:lang w:val="en-US" w:eastAsia="zh-CN"/>
              </w:rPr>
            </w:pPr>
          </w:p>
        </w:tc>
      </w:tr>
      <w:tr w14:paraId="7676E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6" w:type="dxa"/>
          </w:tcPr>
          <w:p w14:paraId="743A2B8B">
            <w:pPr>
              <w:spacing w:line="500" w:lineRule="exact"/>
              <w:jc w:val="left"/>
              <w:rPr>
                <w:rFonts w:hint="default" w:ascii="宋体" w:hAnsi="宋体" w:eastAsia="宋体" w:cs="宋体"/>
                <w:color w:val="auto"/>
                <w:sz w:val="24"/>
                <w:szCs w:val="24"/>
                <w:highlight w:val="none"/>
                <w:vertAlign w:val="baseline"/>
                <w:lang w:val="en-US" w:eastAsia="zh-CN"/>
              </w:rPr>
            </w:pPr>
          </w:p>
        </w:tc>
        <w:tc>
          <w:tcPr>
            <w:tcW w:w="1327" w:type="dxa"/>
          </w:tcPr>
          <w:p w14:paraId="36BDF394">
            <w:pPr>
              <w:spacing w:line="500" w:lineRule="exact"/>
              <w:jc w:val="left"/>
              <w:rPr>
                <w:rFonts w:hint="default" w:ascii="宋体" w:hAnsi="宋体" w:eastAsia="宋体" w:cs="宋体"/>
                <w:color w:val="auto"/>
                <w:sz w:val="24"/>
                <w:szCs w:val="24"/>
                <w:highlight w:val="none"/>
                <w:vertAlign w:val="baseline"/>
                <w:lang w:val="en-US" w:eastAsia="zh-CN"/>
              </w:rPr>
            </w:pPr>
          </w:p>
        </w:tc>
        <w:tc>
          <w:tcPr>
            <w:tcW w:w="1327" w:type="dxa"/>
          </w:tcPr>
          <w:p w14:paraId="10C16DBB">
            <w:pPr>
              <w:spacing w:line="500" w:lineRule="exact"/>
              <w:jc w:val="left"/>
              <w:rPr>
                <w:rFonts w:hint="default" w:ascii="宋体" w:hAnsi="宋体" w:eastAsia="宋体" w:cs="宋体"/>
                <w:color w:val="auto"/>
                <w:sz w:val="24"/>
                <w:szCs w:val="24"/>
                <w:highlight w:val="none"/>
                <w:vertAlign w:val="baseline"/>
                <w:lang w:val="en-US" w:eastAsia="zh-CN"/>
              </w:rPr>
            </w:pPr>
          </w:p>
        </w:tc>
        <w:tc>
          <w:tcPr>
            <w:tcW w:w="1327" w:type="dxa"/>
          </w:tcPr>
          <w:p w14:paraId="277C89E5">
            <w:pPr>
              <w:spacing w:line="500" w:lineRule="exact"/>
              <w:jc w:val="left"/>
              <w:rPr>
                <w:rFonts w:hint="default" w:ascii="宋体" w:hAnsi="宋体" w:eastAsia="宋体" w:cs="宋体"/>
                <w:color w:val="auto"/>
                <w:sz w:val="24"/>
                <w:szCs w:val="24"/>
                <w:highlight w:val="none"/>
                <w:vertAlign w:val="baseline"/>
                <w:lang w:val="en-US" w:eastAsia="zh-CN"/>
              </w:rPr>
            </w:pPr>
          </w:p>
        </w:tc>
        <w:tc>
          <w:tcPr>
            <w:tcW w:w="1327" w:type="dxa"/>
          </w:tcPr>
          <w:p w14:paraId="7A21A0A1">
            <w:pPr>
              <w:spacing w:line="500" w:lineRule="exact"/>
              <w:jc w:val="left"/>
              <w:rPr>
                <w:rFonts w:hint="default" w:ascii="宋体" w:hAnsi="宋体" w:eastAsia="宋体" w:cs="宋体"/>
                <w:color w:val="auto"/>
                <w:sz w:val="24"/>
                <w:szCs w:val="24"/>
                <w:highlight w:val="none"/>
                <w:vertAlign w:val="baseline"/>
                <w:lang w:val="en-US" w:eastAsia="zh-CN"/>
              </w:rPr>
            </w:pPr>
          </w:p>
        </w:tc>
        <w:tc>
          <w:tcPr>
            <w:tcW w:w="1327" w:type="dxa"/>
          </w:tcPr>
          <w:p w14:paraId="5836D29B">
            <w:pPr>
              <w:spacing w:line="500" w:lineRule="exact"/>
              <w:jc w:val="left"/>
              <w:rPr>
                <w:rFonts w:hint="default" w:ascii="宋体" w:hAnsi="宋体" w:eastAsia="宋体" w:cs="宋体"/>
                <w:color w:val="auto"/>
                <w:sz w:val="24"/>
                <w:szCs w:val="24"/>
                <w:highlight w:val="none"/>
                <w:vertAlign w:val="baseline"/>
                <w:lang w:val="en-US" w:eastAsia="zh-CN"/>
              </w:rPr>
            </w:pPr>
          </w:p>
        </w:tc>
        <w:tc>
          <w:tcPr>
            <w:tcW w:w="1327" w:type="dxa"/>
          </w:tcPr>
          <w:p w14:paraId="727E997F">
            <w:pPr>
              <w:spacing w:line="500" w:lineRule="exact"/>
              <w:jc w:val="left"/>
              <w:rPr>
                <w:rFonts w:hint="default" w:ascii="宋体" w:hAnsi="宋体" w:eastAsia="宋体" w:cs="宋体"/>
                <w:color w:val="auto"/>
                <w:sz w:val="24"/>
                <w:szCs w:val="24"/>
                <w:highlight w:val="none"/>
                <w:vertAlign w:val="baseline"/>
                <w:lang w:val="en-US" w:eastAsia="zh-CN"/>
              </w:rPr>
            </w:pPr>
          </w:p>
        </w:tc>
      </w:tr>
      <w:tr w14:paraId="45763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6" w:type="dxa"/>
          </w:tcPr>
          <w:p w14:paraId="651EDA8D">
            <w:pPr>
              <w:spacing w:line="500" w:lineRule="exact"/>
              <w:jc w:val="left"/>
              <w:rPr>
                <w:rFonts w:hint="default" w:ascii="宋体" w:hAnsi="宋体" w:eastAsia="宋体" w:cs="宋体"/>
                <w:color w:val="auto"/>
                <w:sz w:val="24"/>
                <w:szCs w:val="24"/>
                <w:highlight w:val="none"/>
                <w:vertAlign w:val="baseline"/>
                <w:lang w:val="en-US" w:eastAsia="zh-CN"/>
              </w:rPr>
            </w:pPr>
          </w:p>
        </w:tc>
        <w:tc>
          <w:tcPr>
            <w:tcW w:w="1327" w:type="dxa"/>
          </w:tcPr>
          <w:p w14:paraId="3221C661">
            <w:pPr>
              <w:spacing w:line="500" w:lineRule="exact"/>
              <w:jc w:val="left"/>
              <w:rPr>
                <w:rFonts w:hint="default" w:ascii="宋体" w:hAnsi="宋体" w:eastAsia="宋体" w:cs="宋体"/>
                <w:color w:val="auto"/>
                <w:sz w:val="24"/>
                <w:szCs w:val="24"/>
                <w:highlight w:val="none"/>
                <w:vertAlign w:val="baseline"/>
                <w:lang w:val="en-US" w:eastAsia="zh-CN"/>
              </w:rPr>
            </w:pPr>
          </w:p>
        </w:tc>
        <w:tc>
          <w:tcPr>
            <w:tcW w:w="1327" w:type="dxa"/>
          </w:tcPr>
          <w:p w14:paraId="237C88A9">
            <w:pPr>
              <w:spacing w:line="500" w:lineRule="exact"/>
              <w:jc w:val="left"/>
              <w:rPr>
                <w:rFonts w:hint="default" w:ascii="宋体" w:hAnsi="宋体" w:eastAsia="宋体" w:cs="宋体"/>
                <w:color w:val="auto"/>
                <w:sz w:val="24"/>
                <w:szCs w:val="24"/>
                <w:highlight w:val="none"/>
                <w:vertAlign w:val="baseline"/>
                <w:lang w:val="en-US" w:eastAsia="zh-CN"/>
              </w:rPr>
            </w:pPr>
          </w:p>
        </w:tc>
        <w:tc>
          <w:tcPr>
            <w:tcW w:w="1327" w:type="dxa"/>
          </w:tcPr>
          <w:p w14:paraId="5AB0BAE5">
            <w:pPr>
              <w:spacing w:line="500" w:lineRule="exact"/>
              <w:jc w:val="left"/>
              <w:rPr>
                <w:rFonts w:hint="default" w:ascii="宋体" w:hAnsi="宋体" w:eastAsia="宋体" w:cs="宋体"/>
                <w:color w:val="auto"/>
                <w:sz w:val="24"/>
                <w:szCs w:val="24"/>
                <w:highlight w:val="none"/>
                <w:vertAlign w:val="baseline"/>
                <w:lang w:val="en-US" w:eastAsia="zh-CN"/>
              </w:rPr>
            </w:pPr>
          </w:p>
        </w:tc>
        <w:tc>
          <w:tcPr>
            <w:tcW w:w="1327" w:type="dxa"/>
          </w:tcPr>
          <w:p w14:paraId="251C9145">
            <w:pPr>
              <w:spacing w:line="500" w:lineRule="exact"/>
              <w:jc w:val="left"/>
              <w:rPr>
                <w:rFonts w:hint="default" w:ascii="宋体" w:hAnsi="宋体" w:eastAsia="宋体" w:cs="宋体"/>
                <w:color w:val="auto"/>
                <w:sz w:val="24"/>
                <w:szCs w:val="24"/>
                <w:highlight w:val="none"/>
                <w:vertAlign w:val="baseline"/>
                <w:lang w:val="en-US" w:eastAsia="zh-CN"/>
              </w:rPr>
            </w:pPr>
          </w:p>
        </w:tc>
        <w:tc>
          <w:tcPr>
            <w:tcW w:w="1327" w:type="dxa"/>
          </w:tcPr>
          <w:p w14:paraId="1ED9EE87">
            <w:pPr>
              <w:spacing w:line="500" w:lineRule="exact"/>
              <w:jc w:val="left"/>
              <w:rPr>
                <w:rFonts w:hint="default" w:ascii="宋体" w:hAnsi="宋体" w:eastAsia="宋体" w:cs="宋体"/>
                <w:color w:val="auto"/>
                <w:sz w:val="24"/>
                <w:szCs w:val="24"/>
                <w:highlight w:val="none"/>
                <w:vertAlign w:val="baseline"/>
                <w:lang w:val="en-US" w:eastAsia="zh-CN"/>
              </w:rPr>
            </w:pPr>
          </w:p>
        </w:tc>
        <w:tc>
          <w:tcPr>
            <w:tcW w:w="1327" w:type="dxa"/>
          </w:tcPr>
          <w:p w14:paraId="40C0EE5D">
            <w:pPr>
              <w:spacing w:line="500" w:lineRule="exact"/>
              <w:jc w:val="left"/>
              <w:rPr>
                <w:rFonts w:hint="default" w:ascii="宋体" w:hAnsi="宋体" w:eastAsia="宋体" w:cs="宋体"/>
                <w:color w:val="auto"/>
                <w:sz w:val="24"/>
                <w:szCs w:val="24"/>
                <w:highlight w:val="none"/>
                <w:vertAlign w:val="baseline"/>
                <w:lang w:val="en-US" w:eastAsia="zh-CN"/>
              </w:rPr>
            </w:pPr>
          </w:p>
        </w:tc>
      </w:tr>
      <w:tr w14:paraId="10912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6" w:type="dxa"/>
          </w:tcPr>
          <w:p w14:paraId="7C26D47B">
            <w:pPr>
              <w:spacing w:line="500" w:lineRule="exact"/>
              <w:jc w:val="left"/>
              <w:rPr>
                <w:rFonts w:hint="default" w:ascii="宋体" w:hAnsi="宋体" w:eastAsia="宋体" w:cs="宋体"/>
                <w:color w:val="auto"/>
                <w:sz w:val="24"/>
                <w:szCs w:val="24"/>
                <w:highlight w:val="none"/>
                <w:vertAlign w:val="baseline"/>
                <w:lang w:val="en-US" w:eastAsia="zh-CN"/>
              </w:rPr>
            </w:pPr>
          </w:p>
        </w:tc>
        <w:tc>
          <w:tcPr>
            <w:tcW w:w="1327" w:type="dxa"/>
          </w:tcPr>
          <w:p w14:paraId="67BF997D">
            <w:pPr>
              <w:spacing w:line="500" w:lineRule="exact"/>
              <w:jc w:val="left"/>
              <w:rPr>
                <w:rFonts w:hint="default" w:ascii="宋体" w:hAnsi="宋体" w:eastAsia="宋体" w:cs="宋体"/>
                <w:color w:val="auto"/>
                <w:sz w:val="24"/>
                <w:szCs w:val="24"/>
                <w:highlight w:val="none"/>
                <w:vertAlign w:val="baseline"/>
                <w:lang w:val="en-US" w:eastAsia="zh-CN"/>
              </w:rPr>
            </w:pPr>
          </w:p>
        </w:tc>
        <w:tc>
          <w:tcPr>
            <w:tcW w:w="1327" w:type="dxa"/>
          </w:tcPr>
          <w:p w14:paraId="5AD6ACFD">
            <w:pPr>
              <w:spacing w:line="500" w:lineRule="exact"/>
              <w:jc w:val="left"/>
              <w:rPr>
                <w:rFonts w:hint="default" w:ascii="宋体" w:hAnsi="宋体" w:eastAsia="宋体" w:cs="宋体"/>
                <w:color w:val="auto"/>
                <w:sz w:val="24"/>
                <w:szCs w:val="24"/>
                <w:highlight w:val="none"/>
                <w:vertAlign w:val="baseline"/>
                <w:lang w:val="en-US" w:eastAsia="zh-CN"/>
              </w:rPr>
            </w:pPr>
          </w:p>
        </w:tc>
        <w:tc>
          <w:tcPr>
            <w:tcW w:w="1327" w:type="dxa"/>
          </w:tcPr>
          <w:p w14:paraId="62BEEE76">
            <w:pPr>
              <w:spacing w:line="500" w:lineRule="exact"/>
              <w:jc w:val="left"/>
              <w:rPr>
                <w:rFonts w:hint="default" w:ascii="宋体" w:hAnsi="宋体" w:eastAsia="宋体" w:cs="宋体"/>
                <w:color w:val="auto"/>
                <w:sz w:val="24"/>
                <w:szCs w:val="24"/>
                <w:highlight w:val="none"/>
                <w:vertAlign w:val="baseline"/>
                <w:lang w:val="en-US" w:eastAsia="zh-CN"/>
              </w:rPr>
            </w:pPr>
          </w:p>
        </w:tc>
        <w:tc>
          <w:tcPr>
            <w:tcW w:w="1327" w:type="dxa"/>
          </w:tcPr>
          <w:p w14:paraId="376BDC0E">
            <w:pPr>
              <w:spacing w:line="500" w:lineRule="exact"/>
              <w:jc w:val="left"/>
              <w:rPr>
                <w:rFonts w:hint="default" w:ascii="宋体" w:hAnsi="宋体" w:eastAsia="宋体" w:cs="宋体"/>
                <w:color w:val="auto"/>
                <w:sz w:val="24"/>
                <w:szCs w:val="24"/>
                <w:highlight w:val="none"/>
                <w:vertAlign w:val="baseline"/>
                <w:lang w:val="en-US" w:eastAsia="zh-CN"/>
              </w:rPr>
            </w:pPr>
          </w:p>
        </w:tc>
        <w:tc>
          <w:tcPr>
            <w:tcW w:w="1327" w:type="dxa"/>
          </w:tcPr>
          <w:p w14:paraId="6EC32D7E">
            <w:pPr>
              <w:spacing w:line="500" w:lineRule="exact"/>
              <w:jc w:val="left"/>
              <w:rPr>
                <w:rFonts w:hint="default" w:ascii="宋体" w:hAnsi="宋体" w:eastAsia="宋体" w:cs="宋体"/>
                <w:color w:val="auto"/>
                <w:sz w:val="24"/>
                <w:szCs w:val="24"/>
                <w:highlight w:val="none"/>
                <w:vertAlign w:val="baseline"/>
                <w:lang w:val="en-US" w:eastAsia="zh-CN"/>
              </w:rPr>
            </w:pPr>
          </w:p>
        </w:tc>
        <w:tc>
          <w:tcPr>
            <w:tcW w:w="1327" w:type="dxa"/>
          </w:tcPr>
          <w:p w14:paraId="04251487">
            <w:pPr>
              <w:spacing w:line="500" w:lineRule="exact"/>
              <w:jc w:val="left"/>
              <w:rPr>
                <w:rFonts w:hint="default" w:ascii="宋体" w:hAnsi="宋体" w:eastAsia="宋体" w:cs="宋体"/>
                <w:color w:val="auto"/>
                <w:sz w:val="24"/>
                <w:szCs w:val="24"/>
                <w:highlight w:val="none"/>
                <w:vertAlign w:val="baseline"/>
                <w:lang w:val="en-US" w:eastAsia="zh-CN"/>
              </w:rPr>
            </w:pPr>
          </w:p>
        </w:tc>
      </w:tr>
      <w:tr w14:paraId="6A017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6" w:type="dxa"/>
          </w:tcPr>
          <w:p w14:paraId="17BD100C">
            <w:pPr>
              <w:spacing w:line="500" w:lineRule="exact"/>
              <w:jc w:val="left"/>
              <w:rPr>
                <w:rFonts w:hint="default" w:ascii="宋体" w:hAnsi="宋体" w:eastAsia="宋体" w:cs="宋体"/>
                <w:color w:val="auto"/>
                <w:sz w:val="24"/>
                <w:szCs w:val="24"/>
                <w:highlight w:val="none"/>
                <w:vertAlign w:val="baseline"/>
                <w:lang w:val="en-US" w:eastAsia="zh-CN"/>
              </w:rPr>
            </w:pPr>
          </w:p>
        </w:tc>
        <w:tc>
          <w:tcPr>
            <w:tcW w:w="1327" w:type="dxa"/>
          </w:tcPr>
          <w:p w14:paraId="3C9AA9B2">
            <w:pPr>
              <w:spacing w:line="500" w:lineRule="exact"/>
              <w:jc w:val="left"/>
              <w:rPr>
                <w:rFonts w:hint="default" w:ascii="宋体" w:hAnsi="宋体" w:eastAsia="宋体" w:cs="宋体"/>
                <w:color w:val="auto"/>
                <w:sz w:val="24"/>
                <w:szCs w:val="24"/>
                <w:highlight w:val="none"/>
                <w:vertAlign w:val="baseline"/>
                <w:lang w:val="en-US" w:eastAsia="zh-CN"/>
              </w:rPr>
            </w:pPr>
          </w:p>
        </w:tc>
        <w:tc>
          <w:tcPr>
            <w:tcW w:w="1327" w:type="dxa"/>
          </w:tcPr>
          <w:p w14:paraId="31A90B06">
            <w:pPr>
              <w:spacing w:line="500" w:lineRule="exact"/>
              <w:jc w:val="left"/>
              <w:rPr>
                <w:rFonts w:hint="default" w:ascii="宋体" w:hAnsi="宋体" w:eastAsia="宋体" w:cs="宋体"/>
                <w:color w:val="auto"/>
                <w:sz w:val="24"/>
                <w:szCs w:val="24"/>
                <w:highlight w:val="none"/>
                <w:vertAlign w:val="baseline"/>
                <w:lang w:val="en-US" w:eastAsia="zh-CN"/>
              </w:rPr>
            </w:pPr>
          </w:p>
        </w:tc>
        <w:tc>
          <w:tcPr>
            <w:tcW w:w="1327" w:type="dxa"/>
          </w:tcPr>
          <w:p w14:paraId="252F510E">
            <w:pPr>
              <w:spacing w:line="500" w:lineRule="exact"/>
              <w:jc w:val="left"/>
              <w:rPr>
                <w:rFonts w:hint="default" w:ascii="宋体" w:hAnsi="宋体" w:eastAsia="宋体" w:cs="宋体"/>
                <w:color w:val="auto"/>
                <w:sz w:val="24"/>
                <w:szCs w:val="24"/>
                <w:highlight w:val="none"/>
                <w:vertAlign w:val="baseline"/>
                <w:lang w:val="en-US" w:eastAsia="zh-CN"/>
              </w:rPr>
            </w:pPr>
          </w:p>
        </w:tc>
        <w:tc>
          <w:tcPr>
            <w:tcW w:w="1327" w:type="dxa"/>
          </w:tcPr>
          <w:p w14:paraId="3795250B">
            <w:pPr>
              <w:spacing w:line="500" w:lineRule="exact"/>
              <w:jc w:val="left"/>
              <w:rPr>
                <w:rFonts w:hint="default" w:ascii="宋体" w:hAnsi="宋体" w:eastAsia="宋体" w:cs="宋体"/>
                <w:color w:val="auto"/>
                <w:sz w:val="24"/>
                <w:szCs w:val="24"/>
                <w:highlight w:val="none"/>
                <w:vertAlign w:val="baseline"/>
                <w:lang w:val="en-US" w:eastAsia="zh-CN"/>
              </w:rPr>
            </w:pPr>
          </w:p>
        </w:tc>
        <w:tc>
          <w:tcPr>
            <w:tcW w:w="1327" w:type="dxa"/>
          </w:tcPr>
          <w:p w14:paraId="5ABD5F1B">
            <w:pPr>
              <w:spacing w:line="500" w:lineRule="exact"/>
              <w:jc w:val="left"/>
              <w:rPr>
                <w:rFonts w:hint="default" w:ascii="宋体" w:hAnsi="宋体" w:eastAsia="宋体" w:cs="宋体"/>
                <w:color w:val="auto"/>
                <w:sz w:val="24"/>
                <w:szCs w:val="24"/>
                <w:highlight w:val="none"/>
                <w:vertAlign w:val="baseline"/>
                <w:lang w:val="en-US" w:eastAsia="zh-CN"/>
              </w:rPr>
            </w:pPr>
          </w:p>
        </w:tc>
        <w:tc>
          <w:tcPr>
            <w:tcW w:w="1327" w:type="dxa"/>
          </w:tcPr>
          <w:p w14:paraId="228D2EA4">
            <w:pPr>
              <w:spacing w:line="500" w:lineRule="exact"/>
              <w:jc w:val="left"/>
              <w:rPr>
                <w:rFonts w:hint="default" w:ascii="宋体" w:hAnsi="宋体" w:eastAsia="宋体" w:cs="宋体"/>
                <w:color w:val="auto"/>
                <w:sz w:val="24"/>
                <w:szCs w:val="24"/>
                <w:highlight w:val="none"/>
                <w:vertAlign w:val="baseline"/>
                <w:lang w:val="en-US" w:eastAsia="zh-CN"/>
              </w:rPr>
            </w:pPr>
          </w:p>
        </w:tc>
      </w:tr>
      <w:tr w14:paraId="7E043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6" w:type="dxa"/>
          </w:tcPr>
          <w:p w14:paraId="62AA0DC0">
            <w:pPr>
              <w:spacing w:line="500" w:lineRule="exact"/>
              <w:jc w:val="left"/>
              <w:rPr>
                <w:rFonts w:hint="default" w:ascii="宋体" w:hAnsi="宋体" w:eastAsia="宋体" w:cs="宋体"/>
                <w:color w:val="auto"/>
                <w:sz w:val="24"/>
                <w:szCs w:val="24"/>
                <w:highlight w:val="none"/>
                <w:vertAlign w:val="baseline"/>
                <w:lang w:val="en-US" w:eastAsia="zh-CN"/>
              </w:rPr>
            </w:pPr>
          </w:p>
        </w:tc>
        <w:tc>
          <w:tcPr>
            <w:tcW w:w="1327" w:type="dxa"/>
          </w:tcPr>
          <w:p w14:paraId="602A5A16">
            <w:pPr>
              <w:spacing w:line="500" w:lineRule="exact"/>
              <w:jc w:val="left"/>
              <w:rPr>
                <w:rFonts w:hint="default" w:ascii="宋体" w:hAnsi="宋体" w:eastAsia="宋体" w:cs="宋体"/>
                <w:color w:val="auto"/>
                <w:sz w:val="24"/>
                <w:szCs w:val="24"/>
                <w:highlight w:val="none"/>
                <w:vertAlign w:val="baseline"/>
                <w:lang w:val="en-US" w:eastAsia="zh-CN"/>
              </w:rPr>
            </w:pPr>
          </w:p>
        </w:tc>
        <w:tc>
          <w:tcPr>
            <w:tcW w:w="1327" w:type="dxa"/>
          </w:tcPr>
          <w:p w14:paraId="55F49B9C">
            <w:pPr>
              <w:spacing w:line="500" w:lineRule="exact"/>
              <w:jc w:val="left"/>
              <w:rPr>
                <w:rFonts w:hint="default" w:ascii="宋体" w:hAnsi="宋体" w:eastAsia="宋体" w:cs="宋体"/>
                <w:color w:val="auto"/>
                <w:sz w:val="24"/>
                <w:szCs w:val="24"/>
                <w:highlight w:val="none"/>
                <w:vertAlign w:val="baseline"/>
                <w:lang w:val="en-US" w:eastAsia="zh-CN"/>
              </w:rPr>
            </w:pPr>
          </w:p>
        </w:tc>
        <w:tc>
          <w:tcPr>
            <w:tcW w:w="1327" w:type="dxa"/>
          </w:tcPr>
          <w:p w14:paraId="3F937572">
            <w:pPr>
              <w:spacing w:line="500" w:lineRule="exact"/>
              <w:jc w:val="left"/>
              <w:rPr>
                <w:rFonts w:hint="default" w:ascii="宋体" w:hAnsi="宋体" w:eastAsia="宋体" w:cs="宋体"/>
                <w:color w:val="auto"/>
                <w:sz w:val="24"/>
                <w:szCs w:val="24"/>
                <w:highlight w:val="none"/>
                <w:vertAlign w:val="baseline"/>
                <w:lang w:val="en-US" w:eastAsia="zh-CN"/>
              </w:rPr>
            </w:pPr>
          </w:p>
        </w:tc>
        <w:tc>
          <w:tcPr>
            <w:tcW w:w="1327" w:type="dxa"/>
          </w:tcPr>
          <w:p w14:paraId="7CD996DF">
            <w:pPr>
              <w:spacing w:line="500" w:lineRule="exact"/>
              <w:jc w:val="left"/>
              <w:rPr>
                <w:rFonts w:hint="default" w:ascii="宋体" w:hAnsi="宋体" w:eastAsia="宋体" w:cs="宋体"/>
                <w:color w:val="auto"/>
                <w:sz w:val="24"/>
                <w:szCs w:val="24"/>
                <w:highlight w:val="none"/>
                <w:vertAlign w:val="baseline"/>
                <w:lang w:val="en-US" w:eastAsia="zh-CN"/>
              </w:rPr>
            </w:pPr>
          </w:p>
        </w:tc>
        <w:tc>
          <w:tcPr>
            <w:tcW w:w="1327" w:type="dxa"/>
          </w:tcPr>
          <w:p w14:paraId="2E117599">
            <w:pPr>
              <w:spacing w:line="500" w:lineRule="exact"/>
              <w:jc w:val="left"/>
              <w:rPr>
                <w:rFonts w:hint="default" w:ascii="宋体" w:hAnsi="宋体" w:eastAsia="宋体" w:cs="宋体"/>
                <w:color w:val="auto"/>
                <w:sz w:val="24"/>
                <w:szCs w:val="24"/>
                <w:highlight w:val="none"/>
                <w:vertAlign w:val="baseline"/>
                <w:lang w:val="en-US" w:eastAsia="zh-CN"/>
              </w:rPr>
            </w:pPr>
          </w:p>
        </w:tc>
        <w:tc>
          <w:tcPr>
            <w:tcW w:w="1327" w:type="dxa"/>
          </w:tcPr>
          <w:p w14:paraId="29D078E0">
            <w:pPr>
              <w:spacing w:line="500" w:lineRule="exact"/>
              <w:jc w:val="left"/>
              <w:rPr>
                <w:rFonts w:hint="default" w:ascii="宋体" w:hAnsi="宋体" w:eastAsia="宋体" w:cs="宋体"/>
                <w:color w:val="auto"/>
                <w:sz w:val="24"/>
                <w:szCs w:val="24"/>
                <w:highlight w:val="none"/>
                <w:vertAlign w:val="baseline"/>
                <w:lang w:val="en-US" w:eastAsia="zh-CN"/>
              </w:rPr>
            </w:pPr>
          </w:p>
        </w:tc>
      </w:tr>
    </w:tbl>
    <w:p w14:paraId="6794C864">
      <w:pPr>
        <w:shd w:val="clear" w:color="auto" w:fill="auto"/>
        <w:spacing w:line="500" w:lineRule="exact"/>
        <w:jc w:val="left"/>
        <w:rPr>
          <w:rFonts w:hint="default" w:ascii="宋体" w:hAnsi="宋体" w:eastAsia="宋体" w:cs="宋体"/>
          <w:color w:val="auto"/>
          <w:sz w:val="24"/>
          <w:szCs w:val="24"/>
          <w:highlight w:val="none"/>
          <w:lang w:val="en-US" w:eastAsia="zh-CN"/>
        </w:rPr>
      </w:pPr>
    </w:p>
    <w:p w14:paraId="2002AB41">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u w:val="single"/>
          <w:lang w:val="en-US" w:eastAsia="zh-CN"/>
        </w:rPr>
      </w:pPr>
      <w:r>
        <w:rPr>
          <w:rFonts w:hint="default" w:ascii="宋体" w:hAnsi="宋体" w:eastAsia="宋体" w:cs="Times New Roman"/>
          <w:sz w:val="24"/>
          <w:szCs w:val="24"/>
          <w:highlight w:val="none"/>
          <w:lang w:val="en-US" w:eastAsia="zh-CN"/>
        </w:rPr>
        <w:t>法定代表人或其委托代理人签字:</w:t>
      </w:r>
      <w:r>
        <w:rPr>
          <w:rFonts w:hint="eastAsia" w:ascii="宋体" w:hAnsi="宋体" w:eastAsia="宋体" w:cs="Times New Roman"/>
          <w:sz w:val="24"/>
          <w:szCs w:val="24"/>
          <w:highlight w:val="none"/>
          <w:lang w:val="en-US" w:eastAsia="zh-CN"/>
        </w:rPr>
        <w:t xml:space="preserve"> </w:t>
      </w:r>
      <w:r>
        <w:rPr>
          <w:rFonts w:hint="eastAsia" w:ascii="宋体" w:hAnsi="宋体" w:eastAsia="宋体" w:cs="Times New Roman"/>
          <w:sz w:val="24"/>
          <w:szCs w:val="24"/>
          <w:highlight w:val="none"/>
          <w:u w:val="single"/>
          <w:lang w:val="en-US" w:eastAsia="zh-CN"/>
        </w:rPr>
        <w:t xml:space="preserve">                 </w:t>
      </w:r>
    </w:p>
    <w:p w14:paraId="2FFAE3B6">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1519A2F7">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r>
        <w:rPr>
          <w:rFonts w:hint="default" w:ascii="宋体" w:hAnsi="宋体" w:eastAsia="宋体" w:cs="Times New Roman"/>
          <w:sz w:val="24"/>
          <w:szCs w:val="24"/>
          <w:highlight w:val="none"/>
          <w:lang w:val="en-US" w:eastAsia="zh-CN"/>
        </w:rPr>
        <w:t>投标人(盖单位章):</w:t>
      </w:r>
      <w:r>
        <w:rPr>
          <w:rFonts w:hint="eastAsia" w:ascii="宋体" w:hAnsi="宋体" w:eastAsia="宋体" w:cs="Times New Roman"/>
          <w:sz w:val="24"/>
          <w:szCs w:val="24"/>
          <w:highlight w:val="none"/>
          <w:lang w:val="en-US" w:eastAsia="zh-CN"/>
        </w:rPr>
        <w:t xml:space="preserve"> </w:t>
      </w:r>
      <w:r>
        <w:rPr>
          <w:rFonts w:hint="eastAsia" w:ascii="宋体" w:hAnsi="宋体" w:eastAsia="宋体" w:cs="Times New Roman"/>
          <w:sz w:val="24"/>
          <w:szCs w:val="24"/>
          <w:highlight w:val="none"/>
          <w:u w:val="single"/>
          <w:lang w:val="en-US" w:eastAsia="zh-CN"/>
        </w:rPr>
        <w:t xml:space="preserve">                             </w:t>
      </w:r>
    </w:p>
    <w:p w14:paraId="22CF361D">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bCs/>
          <w:sz w:val="24"/>
          <w:szCs w:val="24"/>
          <w:highlight w:val="none"/>
          <w:lang w:val="en-US" w:eastAsia="zh-CN"/>
        </w:rPr>
      </w:pPr>
    </w:p>
    <w:p w14:paraId="227DDF6F">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r>
        <w:rPr>
          <w:rFonts w:hint="default" w:ascii="宋体" w:hAnsi="宋体" w:eastAsia="宋体" w:cs="Times New Roman"/>
          <w:b w:val="0"/>
          <w:bCs w:val="0"/>
          <w:sz w:val="24"/>
          <w:szCs w:val="24"/>
          <w:highlight w:val="none"/>
          <w:lang w:val="en-US" w:eastAsia="zh-CN"/>
        </w:rPr>
        <w:t>日期：    年    月    日</w:t>
      </w:r>
    </w:p>
    <w:p w14:paraId="3DA0CC7B">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bCs/>
          <w:sz w:val="24"/>
          <w:szCs w:val="24"/>
          <w:highlight w:val="none"/>
          <w:lang w:val="en-US" w:eastAsia="zh-CN"/>
        </w:rPr>
      </w:pPr>
      <w:r>
        <w:rPr>
          <w:rFonts w:hint="default" w:ascii="宋体" w:hAnsi="宋体" w:eastAsia="宋体" w:cs="Times New Roman"/>
          <w:b/>
          <w:bCs/>
          <w:sz w:val="24"/>
          <w:szCs w:val="24"/>
          <w:highlight w:val="none"/>
          <w:lang w:val="en-US" w:eastAsia="zh-CN"/>
        </w:rPr>
        <w:t>注: 各项货物详细技术性能应另页描述。</w:t>
      </w:r>
    </w:p>
    <w:p w14:paraId="4D3FECE1">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bCs/>
          <w:sz w:val="24"/>
          <w:szCs w:val="24"/>
          <w:highlight w:val="none"/>
          <w:lang w:val="en-US" w:eastAsia="zh-CN"/>
        </w:rPr>
      </w:pPr>
    </w:p>
    <w:p w14:paraId="64BF1974">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bCs/>
          <w:sz w:val="24"/>
          <w:szCs w:val="24"/>
          <w:highlight w:val="none"/>
          <w:lang w:val="en-US" w:eastAsia="zh-CN"/>
        </w:rPr>
      </w:pPr>
    </w:p>
    <w:p w14:paraId="3B8AC15D">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bCs/>
          <w:sz w:val="24"/>
          <w:szCs w:val="24"/>
          <w:highlight w:val="none"/>
          <w:lang w:val="en-US" w:eastAsia="zh-CN"/>
        </w:rPr>
      </w:pPr>
    </w:p>
    <w:p w14:paraId="0B8E30A5">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6BD17CD7">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76B59E37">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00C585B6">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2BB8C981">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74F834C0">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6BA35E64">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8"/>
          <w:szCs w:val="28"/>
          <w:highlight w:val="none"/>
          <w:lang w:val="en-US" w:eastAsia="zh-CN"/>
        </w:rPr>
      </w:pPr>
      <w:r>
        <w:rPr>
          <w:rFonts w:hint="default" w:ascii="宋体" w:hAnsi="宋体" w:eastAsia="宋体" w:cs="Times New Roman"/>
          <w:b w:val="0"/>
          <w:bCs w:val="0"/>
          <w:sz w:val="28"/>
          <w:szCs w:val="28"/>
          <w:highlight w:val="none"/>
          <w:lang w:val="en-US" w:eastAsia="zh-CN"/>
        </w:rPr>
        <w:t>4、投标分项报价表</w:t>
      </w:r>
    </w:p>
    <w:p w14:paraId="75893FC7">
      <w:pPr>
        <w:shd w:val="clear" w:color="auto" w:fill="auto"/>
        <w:spacing w:line="500" w:lineRule="exact"/>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项目名称：</w:t>
      </w:r>
    </w:p>
    <w:p w14:paraId="2D317E14">
      <w:pPr>
        <w:shd w:val="clear" w:color="auto" w:fill="auto"/>
        <w:spacing w:line="500" w:lineRule="exact"/>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项目编号：</w:t>
      </w:r>
    </w:p>
    <w:p w14:paraId="1177D97A">
      <w:pPr>
        <w:keepNext w:val="0"/>
        <w:keepLines w:val="0"/>
        <w:pageBreakBefore w:val="0"/>
        <w:widowControl w:val="0"/>
        <w:kinsoku/>
        <w:wordWrap/>
        <w:overflowPunct/>
        <w:topLinePunct w:val="0"/>
        <w:autoSpaceDE/>
        <w:autoSpaceDN/>
        <w:bidi w:val="0"/>
        <w:adjustRightInd/>
        <w:snapToGrid/>
        <w:spacing w:line="400" w:lineRule="atLeast"/>
        <w:jc w:val="right"/>
        <w:textAlignment w:val="auto"/>
        <w:rPr>
          <w:rFonts w:hint="eastAsia" w:ascii="宋体" w:hAnsi="宋体" w:eastAsia="宋体" w:cs="Times New Roman"/>
          <w:b w:val="0"/>
          <w:bCs w:val="0"/>
          <w:sz w:val="24"/>
          <w:szCs w:val="24"/>
          <w:highlight w:val="none"/>
          <w:lang w:val="en-US" w:eastAsia="zh-CN"/>
        </w:rPr>
      </w:pPr>
      <w:r>
        <w:rPr>
          <w:rFonts w:hint="eastAsia" w:ascii="宋体" w:hAnsi="宋体" w:eastAsia="宋体" w:cs="Times New Roman"/>
          <w:b w:val="0"/>
          <w:bCs w:val="0"/>
          <w:sz w:val="24"/>
          <w:szCs w:val="24"/>
          <w:highlight w:val="none"/>
          <w:lang w:val="en-US" w:eastAsia="zh-CN"/>
        </w:rPr>
        <w:t>单位：元（人民币）</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
        <w:gridCol w:w="928"/>
        <w:gridCol w:w="929"/>
        <w:gridCol w:w="929"/>
        <w:gridCol w:w="929"/>
        <w:gridCol w:w="929"/>
        <w:gridCol w:w="929"/>
        <w:gridCol w:w="929"/>
        <w:gridCol w:w="929"/>
        <w:gridCol w:w="929"/>
      </w:tblGrid>
      <w:tr w14:paraId="38461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 w:type="dxa"/>
          </w:tcPr>
          <w:p w14:paraId="055AD0D3">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r>
              <w:rPr>
                <w:rFonts w:hint="eastAsia" w:ascii="宋体" w:hAnsi="宋体" w:eastAsia="宋体" w:cs="Times New Roman"/>
                <w:b w:val="0"/>
                <w:bCs w:val="0"/>
                <w:sz w:val="24"/>
                <w:szCs w:val="24"/>
                <w:highlight w:val="none"/>
                <w:vertAlign w:val="baseline"/>
                <w:lang w:val="en-US" w:eastAsia="zh-CN"/>
              </w:rPr>
              <w:t>序号</w:t>
            </w:r>
          </w:p>
        </w:tc>
        <w:tc>
          <w:tcPr>
            <w:tcW w:w="928" w:type="dxa"/>
          </w:tcPr>
          <w:p w14:paraId="1C2B11A0">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r>
              <w:rPr>
                <w:rFonts w:hint="eastAsia" w:ascii="宋体" w:hAnsi="宋体" w:eastAsia="宋体" w:cs="Times New Roman"/>
                <w:b w:val="0"/>
                <w:bCs w:val="0"/>
                <w:sz w:val="24"/>
                <w:szCs w:val="24"/>
                <w:highlight w:val="none"/>
                <w:vertAlign w:val="baseline"/>
                <w:lang w:val="en-US" w:eastAsia="zh-CN"/>
              </w:rPr>
              <w:t>产品名称</w:t>
            </w:r>
          </w:p>
        </w:tc>
        <w:tc>
          <w:tcPr>
            <w:tcW w:w="929" w:type="dxa"/>
          </w:tcPr>
          <w:p w14:paraId="450EAB97">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r>
              <w:rPr>
                <w:rFonts w:hint="eastAsia" w:ascii="宋体" w:hAnsi="宋体" w:eastAsia="宋体" w:cs="Times New Roman"/>
                <w:b w:val="0"/>
                <w:bCs w:val="0"/>
                <w:sz w:val="24"/>
                <w:szCs w:val="24"/>
                <w:highlight w:val="none"/>
                <w:vertAlign w:val="baseline"/>
                <w:lang w:val="en-US" w:eastAsia="zh-CN"/>
              </w:rPr>
              <w:t>品牌</w:t>
            </w:r>
          </w:p>
        </w:tc>
        <w:tc>
          <w:tcPr>
            <w:tcW w:w="929" w:type="dxa"/>
          </w:tcPr>
          <w:p w14:paraId="4C2181A4">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r>
              <w:rPr>
                <w:rFonts w:hint="eastAsia" w:ascii="宋体" w:hAnsi="宋体" w:eastAsia="宋体" w:cs="Times New Roman"/>
                <w:b w:val="0"/>
                <w:bCs w:val="0"/>
                <w:sz w:val="24"/>
                <w:szCs w:val="24"/>
                <w:highlight w:val="none"/>
                <w:vertAlign w:val="baseline"/>
                <w:lang w:val="en-US" w:eastAsia="zh-CN"/>
              </w:rPr>
              <w:t>规格型号</w:t>
            </w:r>
          </w:p>
        </w:tc>
        <w:tc>
          <w:tcPr>
            <w:tcW w:w="929" w:type="dxa"/>
          </w:tcPr>
          <w:p w14:paraId="0FDE33ED">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r>
              <w:rPr>
                <w:rFonts w:hint="eastAsia" w:ascii="宋体" w:hAnsi="宋体" w:eastAsia="宋体" w:cs="Times New Roman"/>
                <w:b w:val="0"/>
                <w:bCs w:val="0"/>
                <w:sz w:val="24"/>
                <w:szCs w:val="24"/>
                <w:highlight w:val="none"/>
                <w:vertAlign w:val="baseline"/>
                <w:lang w:val="en-US" w:eastAsia="zh-CN"/>
              </w:rPr>
              <w:t>交货时间</w:t>
            </w:r>
          </w:p>
        </w:tc>
        <w:tc>
          <w:tcPr>
            <w:tcW w:w="929" w:type="dxa"/>
          </w:tcPr>
          <w:p w14:paraId="63B33FA0">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r>
              <w:rPr>
                <w:rFonts w:hint="eastAsia" w:ascii="宋体" w:hAnsi="宋体" w:eastAsia="宋体" w:cs="Times New Roman"/>
                <w:b w:val="0"/>
                <w:bCs w:val="0"/>
                <w:sz w:val="24"/>
                <w:szCs w:val="24"/>
                <w:highlight w:val="none"/>
                <w:vertAlign w:val="baseline"/>
                <w:lang w:val="en-US" w:eastAsia="zh-CN"/>
              </w:rPr>
              <w:t>交货地点</w:t>
            </w:r>
          </w:p>
        </w:tc>
        <w:tc>
          <w:tcPr>
            <w:tcW w:w="929" w:type="dxa"/>
          </w:tcPr>
          <w:p w14:paraId="322A4FF1">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r>
              <w:rPr>
                <w:rFonts w:hint="eastAsia" w:ascii="宋体" w:hAnsi="宋体" w:eastAsia="宋体" w:cs="Times New Roman"/>
                <w:b w:val="0"/>
                <w:bCs w:val="0"/>
                <w:sz w:val="24"/>
                <w:szCs w:val="24"/>
                <w:highlight w:val="none"/>
                <w:vertAlign w:val="baseline"/>
                <w:lang w:val="en-US" w:eastAsia="zh-CN"/>
              </w:rPr>
              <w:t>数量</w:t>
            </w:r>
          </w:p>
        </w:tc>
        <w:tc>
          <w:tcPr>
            <w:tcW w:w="929" w:type="dxa"/>
          </w:tcPr>
          <w:p w14:paraId="78AD25E8">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r>
              <w:rPr>
                <w:rFonts w:hint="eastAsia" w:ascii="宋体" w:hAnsi="宋体" w:eastAsia="宋体" w:cs="Times New Roman"/>
                <w:b w:val="0"/>
                <w:bCs w:val="0"/>
                <w:sz w:val="24"/>
                <w:szCs w:val="24"/>
                <w:highlight w:val="none"/>
                <w:vertAlign w:val="baseline"/>
                <w:lang w:val="en-US" w:eastAsia="zh-CN"/>
              </w:rPr>
              <w:t>单价</w:t>
            </w:r>
          </w:p>
        </w:tc>
        <w:tc>
          <w:tcPr>
            <w:tcW w:w="929" w:type="dxa"/>
          </w:tcPr>
          <w:p w14:paraId="10882F0E">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r>
              <w:rPr>
                <w:rFonts w:hint="eastAsia" w:ascii="宋体" w:hAnsi="宋体" w:eastAsia="宋体" w:cs="Times New Roman"/>
                <w:b w:val="0"/>
                <w:bCs w:val="0"/>
                <w:sz w:val="24"/>
                <w:szCs w:val="24"/>
                <w:highlight w:val="none"/>
                <w:vertAlign w:val="baseline"/>
                <w:lang w:val="en-US" w:eastAsia="zh-CN"/>
              </w:rPr>
              <w:t>总价</w:t>
            </w:r>
          </w:p>
        </w:tc>
        <w:tc>
          <w:tcPr>
            <w:tcW w:w="929" w:type="dxa"/>
          </w:tcPr>
          <w:p w14:paraId="04ABCE08">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r>
              <w:rPr>
                <w:rFonts w:hint="eastAsia" w:ascii="宋体" w:hAnsi="宋体" w:eastAsia="宋体" w:cs="Times New Roman"/>
                <w:b w:val="0"/>
                <w:bCs w:val="0"/>
                <w:sz w:val="24"/>
                <w:szCs w:val="24"/>
                <w:highlight w:val="none"/>
                <w:vertAlign w:val="baseline"/>
                <w:lang w:val="en-US" w:eastAsia="zh-CN"/>
              </w:rPr>
              <w:t>备注</w:t>
            </w:r>
          </w:p>
        </w:tc>
      </w:tr>
      <w:tr w14:paraId="7C33D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 w:type="dxa"/>
          </w:tcPr>
          <w:p w14:paraId="5A8215D5">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8" w:type="dxa"/>
          </w:tcPr>
          <w:p w14:paraId="78F5C3C8">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9" w:type="dxa"/>
          </w:tcPr>
          <w:p w14:paraId="10C6B00F">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9" w:type="dxa"/>
          </w:tcPr>
          <w:p w14:paraId="35A6A974">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9" w:type="dxa"/>
          </w:tcPr>
          <w:p w14:paraId="295C2C0F">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9" w:type="dxa"/>
          </w:tcPr>
          <w:p w14:paraId="348B0BB6">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9" w:type="dxa"/>
          </w:tcPr>
          <w:p w14:paraId="32AA8D9A">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9" w:type="dxa"/>
          </w:tcPr>
          <w:p w14:paraId="691D1685">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9" w:type="dxa"/>
          </w:tcPr>
          <w:p w14:paraId="72A9C6AC">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9" w:type="dxa"/>
          </w:tcPr>
          <w:p w14:paraId="2F4E1163">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r>
      <w:tr w14:paraId="0FD1D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 w:type="dxa"/>
          </w:tcPr>
          <w:p w14:paraId="6AAD73CB">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8" w:type="dxa"/>
          </w:tcPr>
          <w:p w14:paraId="6F2090F0">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9" w:type="dxa"/>
          </w:tcPr>
          <w:p w14:paraId="61F18607">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9" w:type="dxa"/>
          </w:tcPr>
          <w:p w14:paraId="1FC5B8EB">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9" w:type="dxa"/>
          </w:tcPr>
          <w:p w14:paraId="68D15272">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9" w:type="dxa"/>
          </w:tcPr>
          <w:p w14:paraId="18431BE0">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9" w:type="dxa"/>
          </w:tcPr>
          <w:p w14:paraId="10A31D8D">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9" w:type="dxa"/>
          </w:tcPr>
          <w:p w14:paraId="148F7F44">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9" w:type="dxa"/>
          </w:tcPr>
          <w:p w14:paraId="1973F8CA">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9" w:type="dxa"/>
          </w:tcPr>
          <w:p w14:paraId="7A134340">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r>
      <w:tr w14:paraId="64FB9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 w:type="dxa"/>
          </w:tcPr>
          <w:p w14:paraId="40C8C190">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8" w:type="dxa"/>
          </w:tcPr>
          <w:p w14:paraId="24761B85">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9" w:type="dxa"/>
          </w:tcPr>
          <w:p w14:paraId="136FBF6C">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9" w:type="dxa"/>
          </w:tcPr>
          <w:p w14:paraId="4315EE1F">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9" w:type="dxa"/>
          </w:tcPr>
          <w:p w14:paraId="216A270E">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9" w:type="dxa"/>
          </w:tcPr>
          <w:p w14:paraId="62BB7A6E">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9" w:type="dxa"/>
          </w:tcPr>
          <w:p w14:paraId="1CB48E45">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9" w:type="dxa"/>
          </w:tcPr>
          <w:p w14:paraId="0A19F8D5">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9" w:type="dxa"/>
          </w:tcPr>
          <w:p w14:paraId="640B938B">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9" w:type="dxa"/>
          </w:tcPr>
          <w:p w14:paraId="4D0F7073">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r>
      <w:tr w14:paraId="0E362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 w:type="dxa"/>
          </w:tcPr>
          <w:p w14:paraId="6679A23E">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8" w:type="dxa"/>
          </w:tcPr>
          <w:p w14:paraId="2F287D20">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9" w:type="dxa"/>
          </w:tcPr>
          <w:p w14:paraId="5D688150">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9" w:type="dxa"/>
          </w:tcPr>
          <w:p w14:paraId="5A945D4F">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9" w:type="dxa"/>
          </w:tcPr>
          <w:p w14:paraId="6F452166">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9" w:type="dxa"/>
          </w:tcPr>
          <w:p w14:paraId="773815EE">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9" w:type="dxa"/>
          </w:tcPr>
          <w:p w14:paraId="027E56EB">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9" w:type="dxa"/>
          </w:tcPr>
          <w:p w14:paraId="7A732345">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9" w:type="dxa"/>
          </w:tcPr>
          <w:p w14:paraId="00F5BA93">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9" w:type="dxa"/>
          </w:tcPr>
          <w:p w14:paraId="2DC47F84">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r>
      <w:tr w14:paraId="34635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 w:type="dxa"/>
          </w:tcPr>
          <w:p w14:paraId="4496C6A9">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8" w:type="dxa"/>
          </w:tcPr>
          <w:p w14:paraId="25D8A8C7">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9" w:type="dxa"/>
          </w:tcPr>
          <w:p w14:paraId="6D533422">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9" w:type="dxa"/>
          </w:tcPr>
          <w:p w14:paraId="4CD92BF4">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9" w:type="dxa"/>
          </w:tcPr>
          <w:p w14:paraId="58D48D85">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9" w:type="dxa"/>
          </w:tcPr>
          <w:p w14:paraId="550B6E2A">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9" w:type="dxa"/>
          </w:tcPr>
          <w:p w14:paraId="6381C201">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9" w:type="dxa"/>
          </w:tcPr>
          <w:p w14:paraId="1B038310">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9" w:type="dxa"/>
          </w:tcPr>
          <w:p w14:paraId="43DF6A5D">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9" w:type="dxa"/>
          </w:tcPr>
          <w:p w14:paraId="7549FE04">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r>
      <w:tr w14:paraId="28005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 w:type="dxa"/>
          </w:tcPr>
          <w:p w14:paraId="42023F36">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8" w:type="dxa"/>
          </w:tcPr>
          <w:p w14:paraId="011D54E7">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9" w:type="dxa"/>
          </w:tcPr>
          <w:p w14:paraId="3BC1B471">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9" w:type="dxa"/>
          </w:tcPr>
          <w:p w14:paraId="70F09602">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9" w:type="dxa"/>
          </w:tcPr>
          <w:p w14:paraId="6E62EC70">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9" w:type="dxa"/>
          </w:tcPr>
          <w:p w14:paraId="07A35083">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9" w:type="dxa"/>
          </w:tcPr>
          <w:p w14:paraId="32DE9176">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9" w:type="dxa"/>
          </w:tcPr>
          <w:p w14:paraId="3178189E">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9" w:type="dxa"/>
          </w:tcPr>
          <w:p w14:paraId="2E178C28">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9" w:type="dxa"/>
          </w:tcPr>
          <w:p w14:paraId="0D94E3F9">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r>
      <w:tr w14:paraId="571F6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 w:type="dxa"/>
          </w:tcPr>
          <w:p w14:paraId="10289FFA">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8" w:type="dxa"/>
          </w:tcPr>
          <w:p w14:paraId="5C01CAD0">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9" w:type="dxa"/>
          </w:tcPr>
          <w:p w14:paraId="2DC00F38">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9" w:type="dxa"/>
          </w:tcPr>
          <w:p w14:paraId="59055996">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9" w:type="dxa"/>
          </w:tcPr>
          <w:p w14:paraId="701236D9">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9" w:type="dxa"/>
          </w:tcPr>
          <w:p w14:paraId="75EDD079">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9" w:type="dxa"/>
          </w:tcPr>
          <w:p w14:paraId="70DCAFB1">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9" w:type="dxa"/>
          </w:tcPr>
          <w:p w14:paraId="6D95B84F">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9" w:type="dxa"/>
          </w:tcPr>
          <w:p w14:paraId="264906C2">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9" w:type="dxa"/>
          </w:tcPr>
          <w:p w14:paraId="73FE494A">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r>
      <w:tr w14:paraId="4AC91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 w:type="dxa"/>
          </w:tcPr>
          <w:p w14:paraId="3E819946">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8" w:type="dxa"/>
          </w:tcPr>
          <w:p w14:paraId="6EA01093">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9" w:type="dxa"/>
          </w:tcPr>
          <w:p w14:paraId="1A789E6B">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9" w:type="dxa"/>
          </w:tcPr>
          <w:p w14:paraId="58EAFAB4">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9" w:type="dxa"/>
          </w:tcPr>
          <w:p w14:paraId="45DD201C">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9" w:type="dxa"/>
          </w:tcPr>
          <w:p w14:paraId="3AFDD1A0">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9" w:type="dxa"/>
          </w:tcPr>
          <w:p w14:paraId="25DE872D">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9" w:type="dxa"/>
          </w:tcPr>
          <w:p w14:paraId="15B79AEF">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9" w:type="dxa"/>
          </w:tcPr>
          <w:p w14:paraId="7FB8B216">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9" w:type="dxa"/>
          </w:tcPr>
          <w:p w14:paraId="57D63F7A">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r>
      <w:tr w14:paraId="1B13D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 w:type="dxa"/>
          </w:tcPr>
          <w:p w14:paraId="0F4D7EDE">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8" w:type="dxa"/>
          </w:tcPr>
          <w:p w14:paraId="027FDA9E">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9" w:type="dxa"/>
          </w:tcPr>
          <w:p w14:paraId="2B2D332B">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9" w:type="dxa"/>
          </w:tcPr>
          <w:p w14:paraId="05595E1D">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9" w:type="dxa"/>
          </w:tcPr>
          <w:p w14:paraId="3E26D6B5">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9" w:type="dxa"/>
          </w:tcPr>
          <w:p w14:paraId="17EBFAA0">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9" w:type="dxa"/>
          </w:tcPr>
          <w:p w14:paraId="3DEAF007">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9" w:type="dxa"/>
          </w:tcPr>
          <w:p w14:paraId="01FDE074">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9" w:type="dxa"/>
          </w:tcPr>
          <w:p w14:paraId="4541E949">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9" w:type="dxa"/>
          </w:tcPr>
          <w:p w14:paraId="53DE3C65">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r>
      <w:tr w14:paraId="7F654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 w:type="dxa"/>
          </w:tcPr>
          <w:p w14:paraId="77811602">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8" w:type="dxa"/>
          </w:tcPr>
          <w:p w14:paraId="378252C6">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9" w:type="dxa"/>
          </w:tcPr>
          <w:p w14:paraId="68663AC6">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9" w:type="dxa"/>
          </w:tcPr>
          <w:p w14:paraId="22D67430">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9" w:type="dxa"/>
          </w:tcPr>
          <w:p w14:paraId="42767F13">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9" w:type="dxa"/>
          </w:tcPr>
          <w:p w14:paraId="306CB099">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9" w:type="dxa"/>
          </w:tcPr>
          <w:p w14:paraId="0A1F6E53">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9" w:type="dxa"/>
          </w:tcPr>
          <w:p w14:paraId="5582A812">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9" w:type="dxa"/>
          </w:tcPr>
          <w:p w14:paraId="7E6D1975">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9" w:type="dxa"/>
          </w:tcPr>
          <w:p w14:paraId="1373F3B2">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r>
      <w:tr w14:paraId="5E230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 w:type="dxa"/>
          </w:tcPr>
          <w:p w14:paraId="53A20997">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8" w:type="dxa"/>
          </w:tcPr>
          <w:p w14:paraId="16585CD9">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9" w:type="dxa"/>
          </w:tcPr>
          <w:p w14:paraId="3038A1AC">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9" w:type="dxa"/>
          </w:tcPr>
          <w:p w14:paraId="7791E86F">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9" w:type="dxa"/>
          </w:tcPr>
          <w:p w14:paraId="5F9C64F7">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9" w:type="dxa"/>
          </w:tcPr>
          <w:p w14:paraId="72E4CB59">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9" w:type="dxa"/>
          </w:tcPr>
          <w:p w14:paraId="61A492DD">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9" w:type="dxa"/>
          </w:tcPr>
          <w:p w14:paraId="6AB047AC">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9" w:type="dxa"/>
          </w:tcPr>
          <w:p w14:paraId="6EA350AC">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929" w:type="dxa"/>
          </w:tcPr>
          <w:p w14:paraId="48B2779B">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r>
    </w:tbl>
    <w:p w14:paraId="0DEFA3EF">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58631CF9">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065726DE">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r>
        <w:rPr>
          <w:rFonts w:hint="default" w:ascii="宋体" w:hAnsi="宋体" w:eastAsia="宋体" w:cs="Times New Roman"/>
          <w:b w:val="0"/>
          <w:bCs w:val="0"/>
          <w:sz w:val="24"/>
          <w:szCs w:val="24"/>
          <w:highlight w:val="none"/>
          <w:lang w:val="en-US" w:eastAsia="zh-CN"/>
        </w:rPr>
        <w:t>说明：1.所有价格均用人民币表示，单位为元。</w:t>
      </w:r>
    </w:p>
    <w:p w14:paraId="6AFD938C">
      <w:pPr>
        <w:keepNext w:val="0"/>
        <w:keepLines w:val="0"/>
        <w:pageBreakBefore w:val="0"/>
        <w:widowControl w:val="0"/>
        <w:kinsoku/>
        <w:wordWrap/>
        <w:overflowPunct/>
        <w:topLinePunct w:val="0"/>
        <w:autoSpaceDE/>
        <w:autoSpaceDN/>
        <w:bidi w:val="0"/>
        <w:adjustRightInd/>
        <w:snapToGrid/>
        <w:spacing w:line="400" w:lineRule="atLeast"/>
        <w:ind w:firstLine="720" w:firstLineChars="300"/>
        <w:jc w:val="left"/>
        <w:textAlignment w:val="auto"/>
        <w:rPr>
          <w:rFonts w:hint="default" w:ascii="宋体" w:hAnsi="宋体" w:eastAsia="宋体" w:cs="Times New Roman"/>
          <w:b w:val="0"/>
          <w:bCs w:val="0"/>
          <w:sz w:val="24"/>
          <w:szCs w:val="24"/>
          <w:highlight w:val="none"/>
          <w:lang w:val="en-US" w:eastAsia="zh-CN"/>
        </w:rPr>
      </w:pPr>
      <w:r>
        <w:rPr>
          <w:rFonts w:hint="default" w:ascii="宋体" w:hAnsi="宋体" w:eastAsia="宋体" w:cs="Times New Roman"/>
          <w:b w:val="0"/>
          <w:bCs w:val="0"/>
          <w:sz w:val="24"/>
          <w:szCs w:val="24"/>
          <w:highlight w:val="none"/>
          <w:lang w:val="en-US" w:eastAsia="zh-CN"/>
        </w:rPr>
        <w:t>2. 报价总计价格必须与《开标一览表》报价一致。</w:t>
      </w:r>
    </w:p>
    <w:p w14:paraId="49806FDC">
      <w:pPr>
        <w:keepNext w:val="0"/>
        <w:keepLines w:val="0"/>
        <w:pageBreakBefore w:val="0"/>
        <w:widowControl w:val="0"/>
        <w:kinsoku/>
        <w:wordWrap/>
        <w:overflowPunct/>
        <w:topLinePunct w:val="0"/>
        <w:autoSpaceDE/>
        <w:autoSpaceDN/>
        <w:bidi w:val="0"/>
        <w:adjustRightInd/>
        <w:snapToGrid/>
        <w:spacing w:line="400" w:lineRule="atLeast"/>
        <w:ind w:firstLine="720" w:firstLineChars="300"/>
        <w:jc w:val="left"/>
        <w:textAlignment w:val="auto"/>
        <w:rPr>
          <w:rFonts w:hint="default" w:ascii="宋体" w:hAnsi="宋体" w:eastAsia="宋体" w:cs="Times New Roman"/>
          <w:b w:val="0"/>
          <w:bCs w:val="0"/>
          <w:sz w:val="24"/>
          <w:szCs w:val="24"/>
          <w:highlight w:val="none"/>
          <w:lang w:val="en-US" w:eastAsia="zh-CN"/>
        </w:rPr>
      </w:pPr>
      <w:r>
        <w:rPr>
          <w:rFonts w:hint="default" w:ascii="宋体" w:hAnsi="宋体" w:eastAsia="宋体" w:cs="Times New Roman"/>
          <w:b w:val="0"/>
          <w:bCs w:val="0"/>
          <w:sz w:val="24"/>
          <w:szCs w:val="24"/>
          <w:highlight w:val="none"/>
          <w:lang w:val="en-US" w:eastAsia="zh-CN"/>
        </w:rPr>
        <w:t>3. 如果不提供详细的分项报价表将被视为没有实质性</w:t>
      </w:r>
      <w:r>
        <w:rPr>
          <w:rFonts w:hint="eastAsia" w:ascii="宋体" w:hAnsi="宋体" w:eastAsia="宋体" w:cs="Times New Roman"/>
          <w:b w:val="0"/>
          <w:bCs w:val="0"/>
          <w:sz w:val="24"/>
          <w:szCs w:val="24"/>
          <w:highlight w:val="none"/>
          <w:lang w:val="en-US" w:eastAsia="zh-CN"/>
        </w:rPr>
        <w:t>响应文件</w:t>
      </w:r>
      <w:r>
        <w:rPr>
          <w:rFonts w:hint="default" w:ascii="宋体" w:hAnsi="宋体" w:eastAsia="宋体" w:cs="Times New Roman"/>
          <w:b w:val="0"/>
          <w:bCs w:val="0"/>
          <w:sz w:val="24"/>
          <w:szCs w:val="24"/>
          <w:highlight w:val="none"/>
          <w:lang w:val="en-US" w:eastAsia="zh-CN"/>
        </w:rPr>
        <w:t>。</w:t>
      </w:r>
    </w:p>
    <w:p w14:paraId="70FB27B9">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43F1EDC2">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0FE05640">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r>
        <w:rPr>
          <w:rFonts w:hint="default" w:ascii="宋体" w:hAnsi="宋体" w:eastAsia="宋体" w:cs="Times New Roman"/>
          <w:b w:val="0"/>
          <w:bCs w:val="0"/>
          <w:sz w:val="24"/>
          <w:szCs w:val="24"/>
          <w:highlight w:val="none"/>
          <w:lang w:val="en-US" w:eastAsia="zh-CN"/>
        </w:rPr>
        <w:t>投标人（盖章）：</w:t>
      </w:r>
      <w:r>
        <w:rPr>
          <w:rFonts w:hint="eastAsia" w:ascii="宋体" w:hAnsi="宋体" w:eastAsia="宋体" w:cs="Times New Roman"/>
          <w:b w:val="0"/>
          <w:bCs w:val="0"/>
          <w:sz w:val="24"/>
          <w:szCs w:val="24"/>
          <w:highlight w:val="none"/>
          <w:u w:val="single"/>
          <w:lang w:val="en-US" w:eastAsia="zh-CN"/>
        </w:rPr>
        <w:t xml:space="preserve">                                            </w:t>
      </w:r>
      <w:r>
        <w:rPr>
          <w:rFonts w:hint="eastAsia" w:ascii="宋体" w:hAnsi="宋体" w:eastAsia="宋体" w:cs="Times New Roman"/>
          <w:b w:val="0"/>
          <w:bCs w:val="0"/>
          <w:sz w:val="24"/>
          <w:szCs w:val="24"/>
          <w:highlight w:val="none"/>
          <w:lang w:val="en-US" w:eastAsia="zh-CN"/>
        </w:rPr>
        <w:t xml:space="preserve">        </w:t>
      </w:r>
      <w:r>
        <w:rPr>
          <w:rFonts w:hint="default" w:ascii="宋体" w:hAnsi="宋体" w:eastAsia="宋体" w:cs="Times New Roman"/>
          <w:b w:val="0"/>
          <w:bCs w:val="0"/>
          <w:sz w:val="24"/>
          <w:szCs w:val="24"/>
          <w:highlight w:val="none"/>
          <w:lang w:val="en-US" w:eastAsia="zh-CN"/>
        </w:rPr>
        <w:t xml:space="preserve"> </w:t>
      </w:r>
    </w:p>
    <w:p w14:paraId="7B750151">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0C8F2C57">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r>
        <w:rPr>
          <w:rFonts w:hint="default" w:ascii="宋体" w:hAnsi="宋体" w:eastAsia="宋体" w:cs="Times New Roman"/>
          <w:b w:val="0"/>
          <w:bCs w:val="0"/>
          <w:sz w:val="24"/>
          <w:szCs w:val="24"/>
          <w:highlight w:val="none"/>
          <w:lang w:val="en-US" w:eastAsia="zh-CN"/>
        </w:rPr>
        <w:t>法定代表人或被授权人（</w:t>
      </w:r>
      <w:r>
        <w:rPr>
          <w:rFonts w:hint="eastAsia" w:ascii="宋体" w:hAnsi="宋体" w:eastAsia="宋体" w:cs="Times New Roman"/>
          <w:b w:val="0"/>
          <w:bCs w:val="0"/>
          <w:sz w:val="24"/>
          <w:szCs w:val="24"/>
          <w:highlight w:val="none"/>
          <w:lang w:val="en-US" w:eastAsia="zh-CN"/>
        </w:rPr>
        <w:t>签字或盖章</w:t>
      </w:r>
      <w:r>
        <w:rPr>
          <w:rFonts w:hint="default" w:ascii="宋体" w:hAnsi="宋体" w:eastAsia="宋体" w:cs="Times New Roman"/>
          <w:b w:val="0"/>
          <w:bCs w:val="0"/>
          <w:sz w:val="24"/>
          <w:szCs w:val="24"/>
          <w:highlight w:val="none"/>
          <w:lang w:val="en-US" w:eastAsia="zh-CN"/>
        </w:rPr>
        <w:t>）：</w:t>
      </w:r>
      <w:r>
        <w:rPr>
          <w:rFonts w:hint="default" w:ascii="宋体" w:hAnsi="宋体" w:eastAsia="宋体" w:cs="Times New Roman"/>
          <w:b w:val="0"/>
          <w:bCs w:val="0"/>
          <w:sz w:val="24"/>
          <w:szCs w:val="24"/>
          <w:highlight w:val="none"/>
          <w:u w:val="single"/>
          <w:lang w:val="en-US" w:eastAsia="zh-CN"/>
        </w:rPr>
        <w:t xml:space="preserve"> </w:t>
      </w:r>
      <w:r>
        <w:rPr>
          <w:rFonts w:hint="eastAsia" w:ascii="宋体" w:hAnsi="宋体" w:eastAsia="宋体" w:cs="Times New Roman"/>
          <w:b w:val="0"/>
          <w:bCs w:val="0"/>
          <w:sz w:val="24"/>
          <w:szCs w:val="24"/>
          <w:highlight w:val="none"/>
          <w:u w:val="single"/>
          <w:lang w:val="en-US" w:eastAsia="zh-CN"/>
        </w:rPr>
        <w:t xml:space="preserve">                       </w:t>
      </w:r>
    </w:p>
    <w:p w14:paraId="063BC871">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52219596">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r>
        <w:rPr>
          <w:rFonts w:hint="default" w:ascii="宋体" w:hAnsi="宋体" w:eastAsia="宋体" w:cs="Times New Roman"/>
          <w:b w:val="0"/>
          <w:bCs w:val="0"/>
          <w:sz w:val="24"/>
          <w:szCs w:val="24"/>
          <w:highlight w:val="none"/>
          <w:lang w:val="en-US" w:eastAsia="zh-CN"/>
        </w:rPr>
        <w:t xml:space="preserve">日期： </w:t>
      </w:r>
      <w:r>
        <w:rPr>
          <w:rFonts w:hint="eastAsia" w:ascii="宋体" w:hAnsi="宋体" w:eastAsia="宋体" w:cs="Times New Roman"/>
          <w:b w:val="0"/>
          <w:bCs w:val="0"/>
          <w:sz w:val="24"/>
          <w:szCs w:val="24"/>
          <w:highlight w:val="none"/>
          <w:lang w:val="en-US" w:eastAsia="zh-CN"/>
        </w:rPr>
        <w:t xml:space="preserve">   </w:t>
      </w:r>
      <w:r>
        <w:rPr>
          <w:rFonts w:hint="default" w:ascii="宋体" w:hAnsi="宋体" w:eastAsia="宋体" w:cs="Times New Roman"/>
          <w:b w:val="0"/>
          <w:bCs w:val="0"/>
          <w:sz w:val="24"/>
          <w:szCs w:val="24"/>
          <w:highlight w:val="none"/>
          <w:lang w:val="en-US" w:eastAsia="zh-CN"/>
        </w:rPr>
        <w:t xml:space="preserve">年 </w:t>
      </w:r>
      <w:r>
        <w:rPr>
          <w:rFonts w:hint="eastAsia" w:ascii="宋体" w:hAnsi="宋体" w:eastAsia="宋体" w:cs="Times New Roman"/>
          <w:b w:val="0"/>
          <w:bCs w:val="0"/>
          <w:sz w:val="24"/>
          <w:szCs w:val="24"/>
          <w:highlight w:val="none"/>
          <w:lang w:val="en-US" w:eastAsia="zh-CN"/>
        </w:rPr>
        <w:t xml:space="preserve">   </w:t>
      </w:r>
      <w:r>
        <w:rPr>
          <w:rFonts w:hint="default" w:ascii="宋体" w:hAnsi="宋体" w:eastAsia="宋体" w:cs="Times New Roman"/>
          <w:b w:val="0"/>
          <w:bCs w:val="0"/>
          <w:sz w:val="24"/>
          <w:szCs w:val="24"/>
          <w:highlight w:val="none"/>
          <w:lang w:val="en-US" w:eastAsia="zh-CN"/>
        </w:rPr>
        <w:t xml:space="preserve">月 </w:t>
      </w:r>
      <w:r>
        <w:rPr>
          <w:rFonts w:hint="eastAsia" w:ascii="宋体" w:hAnsi="宋体" w:eastAsia="宋体" w:cs="Times New Roman"/>
          <w:b w:val="0"/>
          <w:bCs w:val="0"/>
          <w:sz w:val="24"/>
          <w:szCs w:val="24"/>
          <w:highlight w:val="none"/>
          <w:lang w:val="en-US" w:eastAsia="zh-CN"/>
        </w:rPr>
        <w:t xml:space="preserve">   </w:t>
      </w:r>
      <w:r>
        <w:rPr>
          <w:rFonts w:hint="default" w:ascii="宋体" w:hAnsi="宋体" w:eastAsia="宋体" w:cs="Times New Roman"/>
          <w:b w:val="0"/>
          <w:bCs w:val="0"/>
          <w:sz w:val="24"/>
          <w:szCs w:val="24"/>
          <w:highlight w:val="none"/>
          <w:lang w:val="en-US" w:eastAsia="zh-CN"/>
        </w:rPr>
        <w:t>日</w:t>
      </w:r>
    </w:p>
    <w:p w14:paraId="192D2E59">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69F6C964">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01B776B1">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0CCACA19">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45A62720">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8"/>
          <w:szCs w:val="28"/>
          <w:highlight w:val="none"/>
          <w:lang w:val="en-US" w:eastAsia="zh-CN"/>
        </w:rPr>
      </w:pPr>
      <w:r>
        <w:rPr>
          <w:rFonts w:hint="default" w:ascii="宋体" w:hAnsi="宋体" w:eastAsia="宋体" w:cs="Times New Roman"/>
          <w:b w:val="0"/>
          <w:bCs w:val="0"/>
          <w:sz w:val="28"/>
          <w:szCs w:val="28"/>
          <w:highlight w:val="none"/>
          <w:lang w:val="en-US" w:eastAsia="zh-CN"/>
        </w:rPr>
        <w:t>5、技术规格偏离表</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26"/>
        <w:gridCol w:w="1327"/>
        <w:gridCol w:w="1327"/>
        <w:gridCol w:w="1327"/>
        <w:gridCol w:w="1327"/>
        <w:gridCol w:w="1327"/>
        <w:gridCol w:w="1327"/>
      </w:tblGrid>
      <w:tr w14:paraId="37546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6" w:type="dxa"/>
          </w:tcPr>
          <w:p w14:paraId="3083AC05">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r>
              <w:rPr>
                <w:rFonts w:hint="eastAsia" w:ascii="宋体" w:hAnsi="宋体" w:eastAsia="宋体" w:cs="Times New Roman"/>
                <w:b w:val="0"/>
                <w:bCs w:val="0"/>
                <w:sz w:val="24"/>
                <w:szCs w:val="24"/>
                <w:highlight w:val="none"/>
                <w:vertAlign w:val="baseline"/>
                <w:lang w:val="en-US" w:eastAsia="zh-CN"/>
              </w:rPr>
              <w:t>序号</w:t>
            </w:r>
          </w:p>
        </w:tc>
        <w:tc>
          <w:tcPr>
            <w:tcW w:w="1327" w:type="dxa"/>
          </w:tcPr>
          <w:p w14:paraId="310879EF">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r>
              <w:rPr>
                <w:rFonts w:hint="eastAsia" w:ascii="宋体" w:hAnsi="宋体" w:eastAsia="宋体" w:cs="Times New Roman"/>
                <w:b w:val="0"/>
                <w:bCs w:val="0"/>
                <w:sz w:val="24"/>
                <w:szCs w:val="24"/>
                <w:highlight w:val="none"/>
                <w:vertAlign w:val="baseline"/>
                <w:lang w:val="en-US" w:eastAsia="zh-CN"/>
              </w:rPr>
              <w:t>货物名称</w:t>
            </w:r>
          </w:p>
        </w:tc>
        <w:tc>
          <w:tcPr>
            <w:tcW w:w="1327" w:type="dxa"/>
          </w:tcPr>
          <w:p w14:paraId="6711B918">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r>
              <w:rPr>
                <w:rFonts w:hint="eastAsia" w:ascii="宋体" w:hAnsi="宋体" w:eastAsia="宋体" w:cs="Times New Roman"/>
                <w:b w:val="0"/>
                <w:bCs w:val="0"/>
                <w:sz w:val="24"/>
                <w:szCs w:val="24"/>
                <w:highlight w:val="none"/>
                <w:vertAlign w:val="baseline"/>
                <w:lang w:val="en-US" w:eastAsia="zh-CN"/>
              </w:rPr>
              <w:t>磋商文件条目号</w:t>
            </w:r>
          </w:p>
        </w:tc>
        <w:tc>
          <w:tcPr>
            <w:tcW w:w="1327" w:type="dxa"/>
          </w:tcPr>
          <w:p w14:paraId="0BA0CB5F">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r>
              <w:rPr>
                <w:rFonts w:hint="eastAsia" w:ascii="宋体" w:hAnsi="宋体" w:eastAsia="宋体" w:cs="Times New Roman"/>
                <w:b w:val="0"/>
                <w:bCs w:val="0"/>
                <w:sz w:val="24"/>
                <w:szCs w:val="24"/>
                <w:highlight w:val="none"/>
                <w:vertAlign w:val="baseline"/>
                <w:lang w:val="en-US" w:eastAsia="zh-CN"/>
              </w:rPr>
              <w:t>磋商文件要求规格</w:t>
            </w:r>
          </w:p>
        </w:tc>
        <w:tc>
          <w:tcPr>
            <w:tcW w:w="1327" w:type="dxa"/>
          </w:tcPr>
          <w:p w14:paraId="21DC17DB">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r>
              <w:rPr>
                <w:rFonts w:hint="eastAsia" w:ascii="宋体" w:hAnsi="宋体" w:eastAsia="宋体" w:cs="Times New Roman"/>
                <w:b w:val="0"/>
                <w:bCs w:val="0"/>
                <w:sz w:val="24"/>
                <w:szCs w:val="24"/>
                <w:highlight w:val="none"/>
                <w:vertAlign w:val="baseline"/>
                <w:lang w:val="en-US" w:eastAsia="zh-CN"/>
              </w:rPr>
              <w:t>投标规格</w:t>
            </w:r>
          </w:p>
        </w:tc>
        <w:tc>
          <w:tcPr>
            <w:tcW w:w="1327" w:type="dxa"/>
          </w:tcPr>
          <w:p w14:paraId="5A96860D">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r>
              <w:rPr>
                <w:rFonts w:hint="eastAsia" w:ascii="宋体" w:hAnsi="宋体" w:eastAsia="宋体" w:cs="Times New Roman"/>
                <w:b w:val="0"/>
                <w:bCs w:val="0"/>
                <w:sz w:val="24"/>
                <w:szCs w:val="24"/>
                <w:highlight w:val="none"/>
                <w:vertAlign w:val="baseline"/>
                <w:lang w:val="en-US" w:eastAsia="zh-CN"/>
              </w:rPr>
              <w:t>偏离</w:t>
            </w:r>
          </w:p>
        </w:tc>
        <w:tc>
          <w:tcPr>
            <w:tcW w:w="1327" w:type="dxa"/>
          </w:tcPr>
          <w:p w14:paraId="69990E10">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r>
              <w:rPr>
                <w:rFonts w:hint="eastAsia" w:ascii="宋体" w:hAnsi="宋体" w:eastAsia="宋体" w:cs="Times New Roman"/>
                <w:b w:val="0"/>
                <w:bCs w:val="0"/>
                <w:sz w:val="24"/>
                <w:szCs w:val="24"/>
                <w:highlight w:val="none"/>
                <w:vertAlign w:val="baseline"/>
                <w:lang w:val="en-US" w:eastAsia="zh-CN"/>
              </w:rPr>
              <w:t>说明</w:t>
            </w:r>
          </w:p>
        </w:tc>
      </w:tr>
      <w:tr w14:paraId="5BA95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6" w:type="dxa"/>
          </w:tcPr>
          <w:p w14:paraId="220A62EA">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327" w:type="dxa"/>
          </w:tcPr>
          <w:p w14:paraId="65D7DD21">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327" w:type="dxa"/>
          </w:tcPr>
          <w:p w14:paraId="747BAA57">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327" w:type="dxa"/>
          </w:tcPr>
          <w:p w14:paraId="5D7A4A2D">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327" w:type="dxa"/>
          </w:tcPr>
          <w:p w14:paraId="53A656D6">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327" w:type="dxa"/>
          </w:tcPr>
          <w:p w14:paraId="605496D9">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r>
              <w:rPr>
                <w:rFonts w:hint="default" w:ascii="宋体" w:hAnsi="宋体" w:eastAsia="宋体" w:cs="Times New Roman"/>
                <w:b w:val="0"/>
                <w:bCs w:val="0"/>
                <w:sz w:val="24"/>
                <w:szCs w:val="24"/>
                <w:highlight w:val="none"/>
                <w:vertAlign w:val="baseline"/>
                <w:lang w:val="en-US" w:eastAsia="zh-CN"/>
              </w:rPr>
              <w:t>如有正偏</w:t>
            </w:r>
          </w:p>
          <w:p w14:paraId="7C5DA2F7">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r>
              <w:rPr>
                <w:rFonts w:hint="default" w:ascii="宋体" w:hAnsi="宋体" w:eastAsia="宋体" w:cs="Times New Roman"/>
                <w:b w:val="0"/>
                <w:bCs w:val="0"/>
                <w:sz w:val="24"/>
                <w:szCs w:val="24"/>
                <w:highlight w:val="none"/>
                <w:vertAlign w:val="baseline"/>
                <w:lang w:val="en-US" w:eastAsia="zh-CN"/>
              </w:rPr>
              <w:t>离需提供</w:t>
            </w:r>
          </w:p>
          <w:p w14:paraId="7C81291C">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r>
              <w:rPr>
                <w:rFonts w:hint="default" w:ascii="宋体" w:hAnsi="宋体" w:eastAsia="宋体" w:cs="Times New Roman"/>
                <w:b w:val="0"/>
                <w:bCs w:val="0"/>
                <w:sz w:val="24"/>
                <w:szCs w:val="24"/>
                <w:highlight w:val="none"/>
                <w:vertAlign w:val="baseline"/>
                <w:lang w:val="en-US" w:eastAsia="zh-CN"/>
              </w:rPr>
              <w:t>证明材料，</w:t>
            </w:r>
          </w:p>
          <w:p w14:paraId="1F9D1C57">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r>
              <w:rPr>
                <w:rFonts w:hint="default" w:ascii="宋体" w:hAnsi="宋体" w:eastAsia="宋体" w:cs="Times New Roman"/>
                <w:b w:val="0"/>
                <w:bCs w:val="0"/>
                <w:sz w:val="24"/>
                <w:szCs w:val="24"/>
                <w:highlight w:val="none"/>
                <w:vertAlign w:val="baseline"/>
                <w:lang w:val="en-US" w:eastAsia="zh-CN"/>
              </w:rPr>
              <w:t>证明材料</w:t>
            </w:r>
          </w:p>
          <w:p w14:paraId="7FE2C2C1">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r>
              <w:rPr>
                <w:rFonts w:hint="default" w:ascii="宋体" w:hAnsi="宋体" w:eastAsia="宋体" w:cs="Times New Roman"/>
                <w:b w:val="0"/>
                <w:bCs w:val="0"/>
                <w:sz w:val="24"/>
                <w:szCs w:val="24"/>
                <w:highlight w:val="none"/>
                <w:vertAlign w:val="baseline"/>
                <w:lang w:val="en-US" w:eastAsia="zh-CN"/>
              </w:rPr>
              <w:t>附后(并注</w:t>
            </w:r>
          </w:p>
          <w:p w14:paraId="1B0D7F9F">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r>
              <w:rPr>
                <w:rFonts w:hint="default" w:ascii="宋体" w:hAnsi="宋体" w:eastAsia="宋体" w:cs="Times New Roman"/>
                <w:b w:val="0"/>
                <w:bCs w:val="0"/>
                <w:sz w:val="24"/>
                <w:szCs w:val="24"/>
                <w:highlight w:val="none"/>
                <w:vertAlign w:val="baseline"/>
                <w:lang w:val="en-US" w:eastAsia="zh-CN"/>
              </w:rPr>
              <w:t>明页码)</w:t>
            </w:r>
          </w:p>
        </w:tc>
        <w:tc>
          <w:tcPr>
            <w:tcW w:w="1327" w:type="dxa"/>
          </w:tcPr>
          <w:p w14:paraId="1E270FB7">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r>
      <w:tr w14:paraId="7B3E2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6" w:type="dxa"/>
          </w:tcPr>
          <w:p w14:paraId="62670715">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327" w:type="dxa"/>
          </w:tcPr>
          <w:p w14:paraId="695FAFE3">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327" w:type="dxa"/>
          </w:tcPr>
          <w:p w14:paraId="78ADCC6D">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327" w:type="dxa"/>
          </w:tcPr>
          <w:p w14:paraId="23320760">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327" w:type="dxa"/>
          </w:tcPr>
          <w:p w14:paraId="75A48026">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327" w:type="dxa"/>
          </w:tcPr>
          <w:p w14:paraId="2B1BD812">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327" w:type="dxa"/>
          </w:tcPr>
          <w:p w14:paraId="242F8404">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r>
      <w:tr w14:paraId="414D7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6" w:type="dxa"/>
          </w:tcPr>
          <w:p w14:paraId="21F791D6">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327" w:type="dxa"/>
          </w:tcPr>
          <w:p w14:paraId="7A4EFB0A">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327" w:type="dxa"/>
          </w:tcPr>
          <w:p w14:paraId="1F7AADCD">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327" w:type="dxa"/>
          </w:tcPr>
          <w:p w14:paraId="64593506">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327" w:type="dxa"/>
          </w:tcPr>
          <w:p w14:paraId="39733908">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327" w:type="dxa"/>
          </w:tcPr>
          <w:p w14:paraId="22F9FC88">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327" w:type="dxa"/>
          </w:tcPr>
          <w:p w14:paraId="2CAA1DEF">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r>
      <w:tr w14:paraId="2020E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6" w:type="dxa"/>
          </w:tcPr>
          <w:p w14:paraId="7F512492">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327" w:type="dxa"/>
          </w:tcPr>
          <w:p w14:paraId="2B991AEE">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327" w:type="dxa"/>
          </w:tcPr>
          <w:p w14:paraId="042A9D4F">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327" w:type="dxa"/>
          </w:tcPr>
          <w:p w14:paraId="632273DA">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327" w:type="dxa"/>
          </w:tcPr>
          <w:p w14:paraId="236544A6">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327" w:type="dxa"/>
          </w:tcPr>
          <w:p w14:paraId="7DB15F4F">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327" w:type="dxa"/>
          </w:tcPr>
          <w:p w14:paraId="4AB76E26">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r>
    </w:tbl>
    <w:p w14:paraId="3F346131">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045E5C3F">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7ABF3FD7">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r>
        <w:rPr>
          <w:rFonts w:hint="default" w:ascii="宋体" w:hAnsi="宋体" w:eastAsia="宋体" w:cs="Times New Roman"/>
          <w:b w:val="0"/>
          <w:bCs w:val="0"/>
          <w:sz w:val="24"/>
          <w:szCs w:val="24"/>
          <w:highlight w:val="none"/>
          <w:lang w:val="en-US" w:eastAsia="zh-CN"/>
        </w:rPr>
        <w:t>备注：投标人应根据其提供的货物，对照</w:t>
      </w:r>
      <w:r>
        <w:rPr>
          <w:rFonts w:hint="eastAsia" w:ascii="宋体" w:hAnsi="宋体" w:eastAsia="宋体" w:cs="Times New Roman"/>
          <w:b w:val="0"/>
          <w:bCs w:val="0"/>
          <w:sz w:val="24"/>
          <w:szCs w:val="24"/>
          <w:highlight w:val="none"/>
          <w:lang w:val="en-US" w:eastAsia="zh-CN"/>
        </w:rPr>
        <w:t>磋商文件</w:t>
      </w:r>
      <w:r>
        <w:rPr>
          <w:rFonts w:hint="default" w:ascii="宋体" w:hAnsi="宋体" w:eastAsia="宋体" w:cs="Times New Roman"/>
          <w:b w:val="0"/>
          <w:bCs w:val="0"/>
          <w:sz w:val="24"/>
          <w:szCs w:val="24"/>
          <w:highlight w:val="none"/>
          <w:lang w:val="en-US" w:eastAsia="zh-CN"/>
        </w:rPr>
        <w:t>第四章“</w:t>
      </w:r>
      <w:r>
        <w:rPr>
          <w:rFonts w:hint="eastAsia" w:ascii="宋体" w:hAnsi="宋体" w:eastAsia="宋体" w:cs="Times New Roman"/>
          <w:b w:val="0"/>
          <w:bCs w:val="0"/>
          <w:sz w:val="24"/>
          <w:szCs w:val="24"/>
          <w:highlight w:val="none"/>
          <w:lang w:val="en-US" w:eastAsia="zh-CN"/>
        </w:rPr>
        <w:t>采购需求</w:t>
      </w:r>
      <w:r>
        <w:rPr>
          <w:rFonts w:hint="default" w:ascii="宋体" w:hAnsi="宋体" w:eastAsia="宋体" w:cs="Times New Roman"/>
          <w:b w:val="0"/>
          <w:bCs w:val="0"/>
          <w:sz w:val="24"/>
          <w:szCs w:val="24"/>
          <w:highlight w:val="none"/>
          <w:lang w:val="en-US" w:eastAsia="zh-CN"/>
        </w:rPr>
        <w:t>”中的要求，有差异的，则在此表中列明实际响应的内容提要并加以说明，以便查对。本表包括所有的技术响应及差异。无差异说明表示完全响应。</w:t>
      </w:r>
    </w:p>
    <w:p w14:paraId="1F0C9C17">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3DB62098">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r>
        <w:rPr>
          <w:rFonts w:hint="default" w:ascii="宋体" w:hAnsi="宋体" w:eastAsia="宋体" w:cs="Times New Roman"/>
          <w:b w:val="0"/>
          <w:bCs w:val="0"/>
          <w:sz w:val="24"/>
          <w:szCs w:val="24"/>
          <w:highlight w:val="none"/>
          <w:lang w:val="en-US" w:eastAsia="zh-CN"/>
        </w:rPr>
        <w:t>投标人（盖章）：</w:t>
      </w:r>
    </w:p>
    <w:p w14:paraId="1B1BAD1C">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61EB6868">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r>
        <w:rPr>
          <w:rFonts w:hint="default" w:ascii="宋体" w:hAnsi="宋体" w:eastAsia="宋体" w:cs="Times New Roman"/>
          <w:b w:val="0"/>
          <w:bCs w:val="0"/>
          <w:sz w:val="24"/>
          <w:szCs w:val="24"/>
          <w:highlight w:val="none"/>
          <w:lang w:val="en-US" w:eastAsia="zh-CN"/>
        </w:rPr>
        <w:t>法定代表人或委托代理人（签章）：</w:t>
      </w:r>
    </w:p>
    <w:p w14:paraId="6FA2CA59">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7D86FD49">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r>
        <w:rPr>
          <w:rFonts w:hint="default" w:ascii="宋体" w:hAnsi="宋体" w:eastAsia="宋体" w:cs="Times New Roman"/>
          <w:b w:val="0"/>
          <w:bCs w:val="0"/>
          <w:sz w:val="24"/>
          <w:szCs w:val="24"/>
          <w:highlight w:val="none"/>
          <w:lang w:val="en-US" w:eastAsia="zh-CN"/>
        </w:rPr>
        <w:t xml:space="preserve">日期： </w:t>
      </w:r>
      <w:r>
        <w:rPr>
          <w:rFonts w:hint="eastAsia" w:ascii="宋体" w:hAnsi="宋体" w:eastAsia="宋体" w:cs="Times New Roman"/>
          <w:b w:val="0"/>
          <w:bCs w:val="0"/>
          <w:sz w:val="24"/>
          <w:szCs w:val="24"/>
          <w:highlight w:val="none"/>
          <w:lang w:val="en-US" w:eastAsia="zh-CN"/>
        </w:rPr>
        <w:t xml:space="preserve"> </w:t>
      </w:r>
      <w:r>
        <w:rPr>
          <w:rFonts w:hint="default" w:ascii="宋体" w:hAnsi="宋体" w:eastAsia="宋体" w:cs="Times New Roman"/>
          <w:b w:val="0"/>
          <w:bCs w:val="0"/>
          <w:sz w:val="24"/>
          <w:szCs w:val="24"/>
          <w:highlight w:val="none"/>
          <w:lang w:val="en-US" w:eastAsia="zh-CN"/>
        </w:rPr>
        <w:t xml:space="preserve">年 </w:t>
      </w:r>
      <w:r>
        <w:rPr>
          <w:rFonts w:hint="eastAsia" w:ascii="宋体" w:hAnsi="宋体" w:eastAsia="宋体" w:cs="Times New Roman"/>
          <w:b w:val="0"/>
          <w:bCs w:val="0"/>
          <w:sz w:val="24"/>
          <w:szCs w:val="24"/>
          <w:highlight w:val="none"/>
          <w:lang w:val="en-US" w:eastAsia="zh-CN"/>
        </w:rPr>
        <w:t xml:space="preserve">  </w:t>
      </w:r>
      <w:r>
        <w:rPr>
          <w:rFonts w:hint="default" w:ascii="宋体" w:hAnsi="宋体" w:eastAsia="宋体" w:cs="Times New Roman"/>
          <w:b w:val="0"/>
          <w:bCs w:val="0"/>
          <w:sz w:val="24"/>
          <w:szCs w:val="24"/>
          <w:highlight w:val="none"/>
          <w:lang w:val="en-US" w:eastAsia="zh-CN"/>
        </w:rPr>
        <w:t xml:space="preserve">月 </w:t>
      </w:r>
      <w:r>
        <w:rPr>
          <w:rFonts w:hint="eastAsia" w:ascii="宋体" w:hAnsi="宋体" w:eastAsia="宋体" w:cs="Times New Roman"/>
          <w:b w:val="0"/>
          <w:bCs w:val="0"/>
          <w:sz w:val="24"/>
          <w:szCs w:val="24"/>
          <w:highlight w:val="none"/>
          <w:lang w:val="en-US" w:eastAsia="zh-CN"/>
        </w:rPr>
        <w:t xml:space="preserve">  </w:t>
      </w:r>
      <w:r>
        <w:rPr>
          <w:rFonts w:hint="default" w:ascii="宋体" w:hAnsi="宋体" w:eastAsia="宋体" w:cs="Times New Roman"/>
          <w:b w:val="0"/>
          <w:bCs w:val="0"/>
          <w:sz w:val="24"/>
          <w:szCs w:val="24"/>
          <w:highlight w:val="none"/>
          <w:lang w:val="en-US" w:eastAsia="zh-CN"/>
        </w:rPr>
        <w:t>日</w:t>
      </w:r>
    </w:p>
    <w:p w14:paraId="70E936A8">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1F51E0B0">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18434BEE">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2CABF9B9">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08D098B0">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39D5DC8F">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4FABFF83">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5D571409">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0034E001">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1F22702F">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39472C37">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3A42DDB8">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8"/>
          <w:szCs w:val="28"/>
          <w:highlight w:val="none"/>
          <w:lang w:val="en-US" w:eastAsia="zh-CN"/>
        </w:rPr>
      </w:pPr>
      <w:r>
        <w:rPr>
          <w:rFonts w:hint="default" w:ascii="宋体" w:hAnsi="宋体" w:eastAsia="宋体" w:cs="Times New Roman"/>
          <w:b w:val="0"/>
          <w:bCs w:val="0"/>
          <w:sz w:val="28"/>
          <w:szCs w:val="28"/>
          <w:highlight w:val="none"/>
          <w:lang w:val="en-US" w:eastAsia="zh-CN"/>
        </w:rPr>
        <w:t>6、商务条款偏离表</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57"/>
        <w:gridCol w:w="1857"/>
        <w:gridCol w:w="1858"/>
        <w:gridCol w:w="1858"/>
        <w:gridCol w:w="1858"/>
      </w:tblGrid>
      <w:tr w14:paraId="44D65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tcPr>
          <w:p w14:paraId="439F6CA1">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r>
              <w:rPr>
                <w:rFonts w:hint="eastAsia" w:ascii="宋体" w:hAnsi="宋体" w:eastAsia="宋体" w:cs="Times New Roman"/>
                <w:b w:val="0"/>
                <w:bCs w:val="0"/>
                <w:sz w:val="24"/>
                <w:szCs w:val="24"/>
                <w:highlight w:val="none"/>
                <w:vertAlign w:val="baseline"/>
                <w:lang w:val="en-US" w:eastAsia="zh-CN"/>
              </w:rPr>
              <w:t>序号</w:t>
            </w:r>
          </w:p>
        </w:tc>
        <w:tc>
          <w:tcPr>
            <w:tcW w:w="1857" w:type="dxa"/>
          </w:tcPr>
          <w:p w14:paraId="0A0F8CF1">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r>
              <w:rPr>
                <w:rFonts w:hint="eastAsia" w:ascii="宋体" w:hAnsi="宋体" w:eastAsia="宋体" w:cs="Times New Roman"/>
                <w:b w:val="0"/>
                <w:bCs w:val="0"/>
                <w:sz w:val="24"/>
                <w:szCs w:val="24"/>
                <w:highlight w:val="none"/>
                <w:vertAlign w:val="baseline"/>
                <w:lang w:val="en-US" w:eastAsia="zh-CN"/>
              </w:rPr>
              <w:t>磋商文件条款号</w:t>
            </w:r>
          </w:p>
        </w:tc>
        <w:tc>
          <w:tcPr>
            <w:tcW w:w="1858" w:type="dxa"/>
          </w:tcPr>
          <w:p w14:paraId="17D6FB9C">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r>
              <w:rPr>
                <w:rFonts w:hint="eastAsia" w:ascii="宋体" w:hAnsi="宋体" w:eastAsia="宋体" w:cs="Times New Roman"/>
                <w:b w:val="0"/>
                <w:bCs w:val="0"/>
                <w:sz w:val="24"/>
                <w:szCs w:val="24"/>
                <w:highlight w:val="none"/>
                <w:vertAlign w:val="baseline"/>
                <w:lang w:val="en-US" w:eastAsia="zh-CN"/>
              </w:rPr>
              <w:t>磋商文件商务条款</w:t>
            </w:r>
          </w:p>
        </w:tc>
        <w:tc>
          <w:tcPr>
            <w:tcW w:w="1858" w:type="dxa"/>
          </w:tcPr>
          <w:p w14:paraId="34F8C30F">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r>
              <w:rPr>
                <w:rFonts w:hint="eastAsia" w:ascii="宋体" w:hAnsi="宋体" w:eastAsia="宋体" w:cs="Times New Roman"/>
                <w:b w:val="0"/>
                <w:bCs w:val="0"/>
                <w:sz w:val="24"/>
                <w:szCs w:val="24"/>
                <w:highlight w:val="none"/>
                <w:vertAlign w:val="baseline"/>
                <w:lang w:val="en-US" w:eastAsia="zh-CN"/>
              </w:rPr>
              <w:t>响应文件商务条款</w:t>
            </w:r>
          </w:p>
        </w:tc>
        <w:tc>
          <w:tcPr>
            <w:tcW w:w="1858" w:type="dxa"/>
          </w:tcPr>
          <w:p w14:paraId="529C3BE6">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r>
              <w:rPr>
                <w:rFonts w:hint="eastAsia" w:ascii="宋体" w:hAnsi="宋体" w:eastAsia="宋体" w:cs="Times New Roman"/>
                <w:b w:val="0"/>
                <w:bCs w:val="0"/>
                <w:sz w:val="24"/>
                <w:szCs w:val="24"/>
                <w:highlight w:val="none"/>
                <w:vertAlign w:val="baseline"/>
                <w:lang w:val="en-US" w:eastAsia="zh-CN"/>
              </w:rPr>
              <w:t>说明</w:t>
            </w:r>
          </w:p>
        </w:tc>
      </w:tr>
      <w:tr w14:paraId="0052C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tcPr>
          <w:p w14:paraId="768E2135">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857" w:type="dxa"/>
          </w:tcPr>
          <w:p w14:paraId="78078BCE">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858" w:type="dxa"/>
          </w:tcPr>
          <w:p w14:paraId="271A46DE">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858" w:type="dxa"/>
          </w:tcPr>
          <w:p w14:paraId="2FDCC530">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858" w:type="dxa"/>
          </w:tcPr>
          <w:p w14:paraId="1CF49E13">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r>
      <w:tr w14:paraId="73C49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tcPr>
          <w:p w14:paraId="6786B813">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857" w:type="dxa"/>
          </w:tcPr>
          <w:p w14:paraId="4C16F14E">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858" w:type="dxa"/>
          </w:tcPr>
          <w:p w14:paraId="71FBDFE0">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858" w:type="dxa"/>
          </w:tcPr>
          <w:p w14:paraId="62C098D6">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858" w:type="dxa"/>
          </w:tcPr>
          <w:p w14:paraId="2C9D2936">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r>
      <w:tr w14:paraId="5FD9F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tcPr>
          <w:p w14:paraId="014CDD9B">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857" w:type="dxa"/>
          </w:tcPr>
          <w:p w14:paraId="75F7E645">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858" w:type="dxa"/>
          </w:tcPr>
          <w:p w14:paraId="4C967B69">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858" w:type="dxa"/>
          </w:tcPr>
          <w:p w14:paraId="08DC5ED8">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858" w:type="dxa"/>
          </w:tcPr>
          <w:p w14:paraId="729713AE">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r>
      <w:tr w14:paraId="46419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tcPr>
          <w:p w14:paraId="2CF018C5">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857" w:type="dxa"/>
          </w:tcPr>
          <w:p w14:paraId="5ADE4C29">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858" w:type="dxa"/>
          </w:tcPr>
          <w:p w14:paraId="57FC0B25">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858" w:type="dxa"/>
          </w:tcPr>
          <w:p w14:paraId="6042DC20">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858" w:type="dxa"/>
          </w:tcPr>
          <w:p w14:paraId="2EF40319">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r>
      <w:tr w14:paraId="7ACF7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tcPr>
          <w:p w14:paraId="48707978">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857" w:type="dxa"/>
          </w:tcPr>
          <w:p w14:paraId="59C946F0">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858" w:type="dxa"/>
          </w:tcPr>
          <w:p w14:paraId="64F40D69">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858" w:type="dxa"/>
          </w:tcPr>
          <w:p w14:paraId="23075749">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858" w:type="dxa"/>
          </w:tcPr>
          <w:p w14:paraId="2E9F12F8">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r>
      <w:tr w14:paraId="57133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tcPr>
          <w:p w14:paraId="2C28ACD6">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857" w:type="dxa"/>
          </w:tcPr>
          <w:p w14:paraId="3B9758DC">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858" w:type="dxa"/>
          </w:tcPr>
          <w:p w14:paraId="5ECDF5B4">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858" w:type="dxa"/>
          </w:tcPr>
          <w:p w14:paraId="5BB7E8D6">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858" w:type="dxa"/>
          </w:tcPr>
          <w:p w14:paraId="3E7EF12F">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r>
      <w:tr w14:paraId="604C0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tcPr>
          <w:p w14:paraId="333385F6">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857" w:type="dxa"/>
          </w:tcPr>
          <w:p w14:paraId="65DC2D95">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858" w:type="dxa"/>
          </w:tcPr>
          <w:p w14:paraId="6D97E2A4">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858" w:type="dxa"/>
          </w:tcPr>
          <w:p w14:paraId="2CB78443">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858" w:type="dxa"/>
          </w:tcPr>
          <w:p w14:paraId="7983FEA1">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r>
      <w:tr w14:paraId="1C0EA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tcPr>
          <w:p w14:paraId="53B7D414">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857" w:type="dxa"/>
          </w:tcPr>
          <w:p w14:paraId="00079D7D">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858" w:type="dxa"/>
          </w:tcPr>
          <w:p w14:paraId="06EF55FC">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858" w:type="dxa"/>
          </w:tcPr>
          <w:p w14:paraId="6E1D8E08">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858" w:type="dxa"/>
          </w:tcPr>
          <w:p w14:paraId="73EEEF2F">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r>
      <w:tr w14:paraId="326F8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tcPr>
          <w:p w14:paraId="51BC67DA">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857" w:type="dxa"/>
          </w:tcPr>
          <w:p w14:paraId="54FF75A9">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858" w:type="dxa"/>
          </w:tcPr>
          <w:p w14:paraId="5396D680">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858" w:type="dxa"/>
          </w:tcPr>
          <w:p w14:paraId="485C19A2">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858" w:type="dxa"/>
          </w:tcPr>
          <w:p w14:paraId="48E29071">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r>
      <w:tr w14:paraId="53771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tcPr>
          <w:p w14:paraId="59D94AFD">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857" w:type="dxa"/>
          </w:tcPr>
          <w:p w14:paraId="7F4EFEE8">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858" w:type="dxa"/>
          </w:tcPr>
          <w:p w14:paraId="775B3B4F">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858" w:type="dxa"/>
          </w:tcPr>
          <w:p w14:paraId="2EAD0179">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858" w:type="dxa"/>
          </w:tcPr>
          <w:p w14:paraId="6BB6B69F">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r>
    </w:tbl>
    <w:p w14:paraId="35090D02">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1A89B1AB">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r>
        <w:rPr>
          <w:rFonts w:hint="default" w:ascii="宋体" w:hAnsi="宋体" w:eastAsia="宋体" w:cs="Times New Roman"/>
          <w:b w:val="0"/>
          <w:bCs w:val="0"/>
          <w:sz w:val="24"/>
          <w:szCs w:val="24"/>
          <w:highlight w:val="none"/>
          <w:lang w:val="en-US" w:eastAsia="zh-CN"/>
        </w:rPr>
        <w:t>注：请在“偏离说明”栏内扼要说明偏离情况，如无偏离则不需列明。</w:t>
      </w:r>
    </w:p>
    <w:p w14:paraId="6AF325FA">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7FFFC871">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06EE9317">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r>
        <w:rPr>
          <w:rFonts w:hint="default" w:ascii="宋体" w:hAnsi="宋体" w:eastAsia="宋体" w:cs="Times New Roman"/>
          <w:b w:val="0"/>
          <w:bCs w:val="0"/>
          <w:sz w:val="24"/>
          <w:szCs w:val="24"/>
          <w:highlight w:val="none"/>
          <w:lang w:val="en-US" w:eastAsia="zh-CN"/>
        </w:rPr>
        <w:t>投标人（盖章）：</w:t>
      </w:r>
    </w:p>
    <w:p w14:paraId="140862E3">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5A510857">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r>
        <w:rPr>
          <w:rFonts w:hint="default" w:ascii="宋体" w:hAnsi="宋体" w:eastAsia="宋体" w:cs="Times New Roman"/>
          <w:b w:val="0"/>
          <w:bCs w:val="0"/>
          <w:sz w:val="24"/>
          <w:szCs w:val="24"/>
          <w:highlight w:val="none"/>
          <w:lang w:val="en-US" w:eastAsia="zh-CN"/>
        </w:rPr>
        <w:t>法定代表人或委托代理人（签章）：</w:t>
      </w:r>
    </w:p>
    <w:p w14:paraId="5534EBFB">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1BC2C727">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r>
        <w:rPr>
          <w:rFonts w:hint="default" w:ascii="宋体" w:hAnsi="宋体" w:eastAsia="宋体" w:cs="Times New Roman"/>
          <w:b w:val="0"/>
          <w:bCs w:val="0"/>
          <w:sz w:val="24"/>
          <w:szCs w:val="24"/>
          <w:highlight w:val="none"/>
          <w:lang w:val="en-US" w:eastAsia="zh-CN"/>
        </w:rPr>
        <w:t xml:space="preserve">日期： </w:t>
      </w:r>
      <w:r>
        <w:rPr>
          <w:rFonts w:hint="eastAsia" w:ascii="宋体" w:hAnsi="宋体" w:eastAsia="宋体" w:cs="Times New Roman"/>
          <w:b w:val="0"/>
          <w:bCs w:val="0"/>
          <w:sz w:val="24"/>
          <w:szCs w:val="24"/>
          <w:highlight w:val="none"/>
          <w:lang w:val="en-US" w:eastAsia="zh-CN"/>
        </w:rPr>
        <w:t xml:space="preserve"> </w:t>
      </w:r>
      <w:r>
        <w:rPr>
          <w:rFonts w:hint="default" w:ascii="宋体" w:hAnsi="宋体" w:eastAsia="宋体" w:cs="Times New Roman"/>
          <w:b w:val="0"/>
          <w:bCs w:val="0"/>
          <w:sz w:val="24"/>
          <w:szCs w:val="24"/>
          <w:highlight w:val="none"/>
          <w:lang w:val="en-US" w:eastAsia="zh-CN"/>
        </w:rPr>
        <w:t xml:space="preserve">年 </w:t>
      </w:r>
      <w:r>
        <w:rPr>
          <w:rFonts w:hint="eastAsia" w:ascii="宋体" w:hAnsi="宋体" w:eastAsia="宋体" w:cs="Times New Roman"/>
          <w:b w:val="0"/>
          <w:bCs w:val="0"/>
          <w:sz w:val="24"/>
          <w:szCs w:val="24"/>
          <w:highlight w:val="none"/>
          <w:lang w:val="en-US" w:eastAsia="zh-CN"/>
        </w:rPr>
        <w:t xml:space="preserve">  </w:t>
      </w:r>
      <w:r>
        <w:rPr>
          <w:rFonts w:hint="default" w:ascii="宋体" w:hAnsi="宋体" w:eastAsia="宋体" w:cs="Times New Roman"/>
          <w:b w:val="0"/>
          <w:bCs w:val="0"/>
          <w:sz w:val="24"/>
          <w:szCs w:val="24"/>
          <w:highlight w:val="none"/>
          <w:lang w:val="en-US" w:eastAsia="zh-CN"/>
        </w:rPr>
        <w:t xml:space="preserve">月 </w:t>
      </w:r>
      <w:r>
        <w:rPr>
          <w:rFonts w:hint="eastAsia" w:ascii="宋体" w:hAnsi="宋体" w:eastAsia="宋体" w:cs="Times New Roman"/>
          <w:b w:val="0"/>
          <w:bCs w:val="0"/>
          <w:sz w:val="24"/>
          <w:szCs w:val="24"/>
          <w:highlight w:val="none"/>
          <w:lang w:val="en-US" w:eastAsia="zh-CN"/>
        </w:rPr>
        <w:t xml:space="preserve">  </w:t>
      </w:r>
      <w:r>
        <w:rPr>
          <w:rFonts w:hint="default" w:ascii="宋体" w:hAnsi="宋体" w:eastAsia="宋体" w:cs="Times New Roman"/>
          <w:b w:val="0"/>
          <w:bCs w:val="0"/>
          <w:sz w:val="24"/>
          <w:szCs w:val="24"/>
          <w:highlight w:val="none"/>
          <w:lang w:val="en-US" w:eastAsia="zh-CN"/>
        </w:rPr>
        <w:t>日</w:t>
      </w:r>
    </w:p>
    <w:p w14:paraId="589EBF4A">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0E1C8231">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56C411B8">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3B7A455B">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1F865B04">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7B6785C2">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58534038">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66B6E3EF">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09BAFBD3">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4189F4FD">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6B907796">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7B2412B5">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7C1120DB">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8"/>
          <w:szCs w:val="28"/>
          <w:highlight w:val="none"/>
          <w:lang w:val="en-US" w:eastAsia="zh-CN"/>
        </w:rPr>
      </w:pPr>
      <w:r>
        <w:rPr>
          <w:rFonts w:hint="default" w:ascii="宋体" w:hAnsi="宋体" w:eastAsia="宋体" w:cs="Times New Roman"/>
          <w:b w:val="0"/>
          <w:bCs w:val="0"/>
          <w:sz w:val="28"/>
          <w:szCs w:val="28"/>
          <w:highlight w:val="none"/>
          <w:lang w:val="en-US" w:eastAsia="zh-CN"/>
        </w:rPr>
        <w:t>7、投标人基本情况表</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48"/>
        <w:gridCol w:w="1548"/>
        <w:gridCol w:w="1548"/>
        <w:gridCol w:w="1548"/>
        <w:gridCol w:w="1548"/>
        <w:gridCol w:w="1548"/>
      </w:tblGrid>
      <w:tr w14:paraId="42864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8" w:type="dxa"/>
            <w:vAlign w:val="center"/>
          </w:tcPr>
          <w:p w14:paraId="09E305A9">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4"/>
                <w:szCs w:val="24"/>
                <w:highlight w:val="none"/>
                <w:vertAlign w:val="baseline"/>
                <w:lang w:val="en-US" w:eastAsia="zh-CN"/>
              </w:rPr>
            </w:pPr>
            <w:r>
              <w:rPr>
                <w:rFonts w:hint="eastAsia" w:ascii="宋体" w:hAnsi="宋体" w:eastAsia="宋体" w:cs="Times New Roman"/>
                <w:b w:val="0"/>
                <w:bCs w:val="0"/>
                <w:sz w:val="24"/>
                <w:szCs w:val="24"/>
                <w:highlight w:val="none"/>
                <w:vertAlign w:val="baseline"/>
                <w:lang w:val="en-US" w:eastAsia="zh-CN"/>
              </w:rPr>
              <w:t>单位名称</w:t>
            </w:r>
          </w:p>
        </w:tc>
        <w:tc>
          <w:tcPr>
            <w:tcW w:w="7740" w:type="dxa"/>
            <w:gridSpan w:val="5"/>
            <w:vAlign w:val="center"/>
          </w:tcPr>
          <w:p w14:paraId="6D82FEC4">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4"/>
                <w:szCs w:val="24"/>
                <w:highlight w:val="none"/>
                <w:vertAlign w:val="baseline"/>
                <w:lang w:val="en-US" w:eastAsia="zh-CN"/>
              </w:rPr>
            </w:pPr>
          </w:p>
        </w:tc>
      </w:tr>
      <w:tr w14:paraId="3F93F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8" w:type="dxa"/>
            <w:vAlign w:val="center"/>
          </w:tcPr>
          <w:p w14:paraId="5B10C9B2">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4"/>
                <w:szCs w:val="24"/>
                <w:highlight w:val="none"/>
                <w:vertAlign w:val="baseline"/>
                <w:lang w:val="en-US" w:eastAsia="zh-CN"/>
              </w:rPr>
            </w:pPr>
            <w:r>
              <w:rPr>
                <w:rFonts w:hint="eastAsia" w:ascii="宋体" w:hAnsi="宋体" w:eastAsia="宋体" w:cs="Times New Roman"/>
                <w:b w:val="0"/>
                <w:bCs w:val="0"/>
                <w:sz w:val="24"/>
                <w:szCs w:val="24"/>
                <w:highlight w:val="none"/>
                <w:vertAlign w:val="baseline"/>
                <w:lang w:val="en-US" w:eastAsia="zh-CN"/>
              </w:rPr>
              <w:t>单位地址</w:t>
            </w:r>
          </w:p>
        </w:tc>
        <w:tc>
          <w:tcPr>
            <w:tcW w:w="7740" w:type="dxa"/>
            <w:gridSpan w:val="5"/>
            <w:vAlign w:val="center"/>
          </w:tcPr>
          <w:p w14:paraId="5D949384">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4"/>
                <w:szCs w:val="24"/>
                <w:highlight w:val="none"/>
                <w:vertAlign w:val="baseline"/>
                <w:lang w:val="en-US" w:eastAsia="zh-CN"/>
              </w:rPr>
            </w:pPr>
          </w:p>
        </w:tc>
      </w:tr>
      <w:tr w14:paraId="1E5F9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8" w:type="dxa"/>
            <w:vAlign w:val="center"/>
          </w:tcPr>
          <w:p w14:paraId="3E6A1A02">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4"/>
                <w:szCs w:val="24"/>
                <w:highlight w:val="none"/>
                <w:vertAlign w:val="baseline"/>
                <w:lang w:val="en-US" w:eastAsia="zh-CN"/>
              </w:rPr>
            </w:pPr>
            <w:r>
              <w:rPr>
                <w:rFonts w:hint="eastAsia" w:ascii="宋体" w:hAnsi="宋体" w:eastAsia="宋体" w:cs="Times New Roman"/>
                <w:b w:val="0"/>
                <w:bCs w:val="0"/>
                <w:sz w:val="24"/>
                <w:szCs w:val="24"/>
                <w:highlight w:val="none"/>
                <w:vertAlign w:val="baseline"/>
                <w:lang w:val="en-US" w:eastAsia="zh-CN"/>
              </w:rPr>
              <w:t>主管部门</w:t>
            </w:r>
          </w:p>
        </w:tc>
        <w:tc>
          <w:tcPr>
            <w:tcW w:w="7740" w:type="dxa"/>
            <w:gridSpan w:val="5"/>
            <w:vAlign w:val="center"/>
          </w:tcPr>
          <w:p w14:paraId="62F4190A">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4"/>
                <w:szCs w:val="24"/>
                <w:highlight w:val="none"/>
                <w:vertAlign w:val="baseline"/>
                <w:lang w:val="en-US" w:eastAsia="zh-CN"/>
              </w:rPr>
            </w:pPr>
          </w:p>
        </w:tc>
      </w:tr>
      <w:tr w14:paraId="126BF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8" w:type="dxa"/>
            <w:vAlign w:val="center"/>
          </w:tcPr>
          <w:p w14:paraId="3C61FA6A">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4"/>
                <w:szCs w:val="24"/>
                <w:highlight w:val="none"/>
                <w:vertAlign w:val="baseline"/>
                <w:lang w:val="en-US" w:eastAsia="zh-CN"/>
              </w:rPr>
            </w:pPr>
            <w:r>
              <w:rPr>
                <w:rFonts w:hint="eastAsia" w:ascii="宋体" w:hAnsi="宋体" w:eastAsia="宋体" w:cs="Times New Roman"/>
                <w:b w:val="0"/>
                <w:bCs w:val="0"/>
                <w:sz w:val="24"/>
                <w:szCs w:val="24"/>
                <w:highlight w:val="none"/>
                <w:vertAlign w:val="baseline"/>
                <w:lang w:val="en-US" w:eastAsia="zh-CN"/>
              </w:rPr>
              <w:t>成立时间</w:t>
            </w:r>
          </w:p>
        </w:tc>
        <w:tc>
          <w:tcPr>
            <w:tcW w:w="3096" w:type="dxa"/>
            <w:gridSpan w:val="2"/>
            <w:vAlign w:val="center"/>
          </w:tcPr>
          <w:p w14:paraId="4E095EE8">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4"/>
                <w:szCs w:val="24"/>
                <w:highlight w:val="none"/>
                <w:vertAlign w:val="baseline"/>
                <w:lang w:val="en-US" w:eastAsia="zh-CN"/>
              </w:rPr>
            </w:pPr>
          </w:p>
        </w:tc>
        <w:tc>
          <w:tcPr>
            <w:tcW w:w="1548" w:type="dxa"/>
            <w:vAlign w:val="center"/>
          </w:tcPr>
          <w:p w14:paraId="2D4B5CD8">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4"/>
                <w:szCs w:val="24"/>
                <w:highlight w:val="none"/>
                <w:vertAlign w:val="baseline"/>
                <w:lang w:val="en-US" w:eastAsia="zh-CN"/>
              </w:rPr>
            </w:pPr>
            <w:r>
              <w:rPr>
                <w:rFonts w:hint="eastAsia" w:ascii="宋体" w:hAnsi="宋体" w:eastAsia="宋体" w:cs="Times New Roman"/>
                <w:b w:val="0"/>
                <w:bCs w:val="0"/>
                <w:sz w:val="24"/>
                <w:szCs w:val="24"/>
                <w:highlight w:val="none"/>
                <w:vertAlign w:val="baseline"/>
                <w:lang w:val="en-US" w:eastAsia="zh-CN"/>
              </w:rPr>
              <w:t>注册资金（万元）</w:t>
            </w:r>
          </w:p>
        </w:tc>
        <w:tc>
          <w:tcPr>
            <w:tcW w:w="3096" w:type="dxa"/>
            <w:gridSpan w:val="2"/>
            <w:vAlign w:val="center"/>
          </w:tcPr>
          <w:p w14:paraId="66F3737C">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4"/>
                <w:szCs w:val="24"/>
                <w:highlight w:val="none"/>
                <w:vertAlign w:val="baseline"/>
                <w:lang w:val="en-US" w:eastAsia="zh-CN"/>
              </w:rPr>
            </w:pPr>
          </w:p>
        </w:tc>
      </w:tr>
      <w:tr w14:paraId="6B283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548" w:type="dxa"/>
            <w:vAlign w:val="center"/>
          </w:tcPr>
          <w:p w14:paraId="05A664E5">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4"/>
                <w:szCs w:val="24"/>
                <w:highlight w:val="none"/>
                <w:vertAlign w:val="baseline"/>
                <w:lang w:val="en-US" w:eastAsia="zh-CN"/>
              </w:rPr>
            </w:pPr>
            <w:r>
              <w:rPr>
                <w:rFonts w:hint="eastAsia" w:ascii="宋体" w:hAnsi="宋体" w:eastAsia="宋体" w:cs="Times New Roman"/>
                <w:b w:val="0"/>
                <w:bCs w:val="0"/>
                <w:sz w:val="24"/>
                <w:szCs w:val="24"/>
                <w:highlight w:val="none"/>
                <w:vertAlign w:val="baseline"/>
                <w:lang w:val="en-US" w:eastAsia="zh-CN"/>
              </w:rPr>
              <w:t>单位性质</w:t>
            </w:r>
          </w:p>
        </w:tc>
        <w:tc>
          <w:tcPr>
            <w:tcW w:w="7740" w:type="dxa"/>
            <w:gridSpan w:val="5"/>
            <w:vAlign w:val="center"/>
          </w:tcPr>
          <w:p w14:paraId="502F2A1C">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4"/>
                <w:szCs w:val="24"/>
                <w:highlight w:val="none"/>
                <w:vertAlign w:val="baseline"/>
                <w:lang w:val="en-US" w:eastAsia="zh-CN"/>
              </w:rPr>
            </w:pPr>
          </w:p>
        </w:tc>
      </w:tr>
      <w:tr w14:paraId="57DD3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8" w:type="dxa"/>
            <w:vAlign w:val="center"/>
          </w:tcPr>
          <w:p w14:paraId="4CC81E4B">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4"/>
                <w:szCs w:val="24"/>
                <w:highlight w:val="none"/>
                <w:vertAlign w:val="baseline"/>
                <w:lang w:val="en-US" w:eastAsia="zh-CN"/>
              </w:rPr>
            </w:pPr>
            <w:r>
              <w:rPr>
                <w:rFonts w:hint="eastAsia" w:ascii="宋体" w:hAnsi="宋体" w:eastAsia="宋体" w:cs="Times New Roman"/>
                <w:b w:val="0"/>
                <w:bCs w:val="0"/>
                <w:sz w:val="24"/>
                <w:szCs w:val="24"/>
                <w:highlight w:val="none"/>
                <w:vertAlign w:val="baseline"/>
                <w:lang w:val="en-US" w:eastAsia="zh-CN"/>
              </w:rPr>
              <w:t>投标期间联系人</w:t>
            </w:r>
          </w:p>
        </w:tc>
        <w:tc>
          <w:tcPr>
            <w:tcW w:w="1548" w:type="dxa"/>
            <w:vAlign w:val="center"/>
          </w:tcPr>
          <w:p w14:paraId="0AB83C59">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4"/>
                <w:szCs w:val="24"/>
                <w:highlight w:val="none"/>
                <w:vertAlign w:val="baseline"/>
                <w:lang w:val="en-US" w:eastAsia="zh-CN"/>
              </w:rPr>
            </w:pPr>
          </w:p>
        </w:tc>
        <w:tc>
          <w:tcPr>
            <w:tcW w:w="1548" w:type="dxa"/>
            <w:vAlign w:val="center"/>
          </w:tcPr>
          <w:p w14:paraId="11C922C0">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4"/>
                <w:szCs w:val="24"/>
                <w:highlight w:val="none"/>
                <w:vertAlign w:val="baseline"/>
                <w:lang w:val="en-US" w:eastAsia="zh-CN"/>
              </w:rPr>
            </w:pPr>
            <w:r>
              <w:rPr>
                <w:rFonts w:hint="eastAsia" w:ascii="宋体" w:hAnsi="宋体" w:eastAsia="宋体" w:cs="Times New Roman"/>
                <w:b w:val="0"/>
                <w:bCs w:val="0"/>
                <w:sz w:val="24"/>
                <w:szCs w:val="24"/>
                <w:highlight w:val="none"/>
                <w:vertAlign w:val="baseline"/>
                <w:lang w:val="en-US" w:eastAsia="zh-CN"/>
              </w:rPr>
              <w:t>电话</w:t>
            </w:r>
          </w:p>
        </w:tc>
        <w:tc>
          <w:tcPr>
            <w:tcW w:w="1548" w:type="dxa"/>
            <w:vAlign w:val="center"/>
          </w:tcPr>
          <w:p w14:paraId="7B10584F">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4"/>
                <w:szCs w:val="24"/>
                <w:highlight w:val="none"/>
                <w:vertAlign w:val="baseline"/>
                <w:lang w:val="en-US" w:eastAsia="zh-CN"/>
              </w:rPr>
            </w:pPr>
          </w:p>
        </w:tc>
        <w:tc>
          <w:tcPr>
            <w:tcW w:w="1548" w:type="dxa"/>
            <w:vAlign w:val="center"/>
          </w:tcPr>
          <w:p w14:paraId="740B3961">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4"/>
                <w:szCs w:val="24"/>
                <w:highlight w:val="none"/>
                <w:vertAlign w:val="baseline"/>
                <w:lang w:val="en-US" w:eastAsia="zh-CN"/>
              </w:rPr>
            </w:pPr>
            <w:r>
              <w:rPr>
                <w:rFonts w:hint="eastAsia" w:ascii="宋体" w:hAnsi="宋体" w:eastAsia="宋体" w:cs="Times New Roman"/>
                <w:b w:val="0"/>
                <w:bCs w:val="0"/>
                <w:sz w:val="24"/>
                <w:szCs w:val="24"/>
                <w:highlight w:val="none"/>
                <w:vertAlign w:val="baseline"/>
                <w:lang w:val="en-US" w:eastAsia="zh-CN"/>
              </w:rPr>
              <w:t>传真</w:t>
            </w:r>
          </w:p>
        </w:tc>
        <w:tc>
          <w:tcPr>
            <w:tcW w:w="1548" w:type="dxa"/>
            <w:vAlign w:val="center"/>
          </w:tcPr>
          <w:p w14:paraId="43664DCF">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4"/>
                <w:szCs w:val="24"/>
                <w:highlight w:val="none"/>
                <w:vertAlign w:val="baseline"/>
                <w:lang w:val="en-US" w:eastAsia="zh-CN"/>
              </w:rPr>
            </w:pPr>
          </w:p>
        </w:tc>
      </w:tr>
      <w:tr w14:paraId="416F0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8" w:type="dxa"/>
            <w:vMerge w:val="restart"/>
            <w:vAlign w:val="center"/>
          </w:tcPr>
          <w:p w14:paraId="4CB5AB17">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4"/>
                <w:szCs w:val="24"/>
                <w:highlight w:val="none"/>
                <w:vertAlign w:val="baseline"/>
                <w:lang w:val="en-US" w:eastAsia="zh-CN"/>
              </w:rPr>
            </w:pPr>
            <w:r>
              <w:rPr>
                <w:rFonts w:hint="eastAsia" w:ascii="宋体" w:hAnsi="宋体" w:eastAsia="宋体" w:cs="Times New Roman"/>
                <w:b w:val="0"/>
                <w:bCs w:val="0"/>
                <w:sz w:val="24"/>
                <w:szCs w:val="24"/>
                <w:highlight w:val="none"/>
                <w:vertAlign w:val="baseline"/>
                <w:lang w:val="en-US" w:eastAsia="zh-CN"/>
              </w:rPr>
              <w:t>职工概况</w:t>
            </w:r>
          </w:p>
        </w:tc>
        <w:tc>
          <w:tcPr>
            <w:tcW w:w="1548" w:type="dxa"/>
            <w:vAlign w:val="center"/>
          </w:tcPr>
          <w:p w14:paraId="4270AD75">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4"/>
                <w:szCs w:val="24"/>
                <w:highlight w:val="none"/>
                <w:vertAlign w:val="baseline"/>
                <w:lang w:val="en-US" w:eastAsia="zh-CN"/>
              </w:rPr>
            </w:pPr>
            <w:r>
              <w:rPr>
                <w:rFonts w:hint="eastAsia" w:ascii="宋体" w:hAnsi="宋体" w:eastAsia="宋体" w:cs="Times New Roman"/>
                <w:b w:val="0"/>
                <w:bCs w:val="0"/>
                <w:sz w:val="24"/>
                <w:szCs w:val="24"/>
                <w:highlight w:val="none"/>
                <w:vertAlign w:val="baseline"/>
                <w:lang w:val="en-US" w:eastAsia="zh-CN"/>
              </w:rPr>
              <w:t>职工总数</w:t>
            </w:r>
          </w:p>
        </w:tc>
        <w:tc>
          <w:tcPr>
            <w:tcW w:w="1548" w:type="dxa"/>
            <w:vAlign w:val="center"/>
          </w:tcPr>
          <w:p w14:paraId="64F6DB54">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4"/>
                <w:szCs w:val="24"/>
                <w:highlight w:val="none"/>
                <w:vertAlign w:val="baseline"/>
                <w:lang w:val="en-US" w:eastAsia="zh-CN"/>
              </w:rPr>
            </w:pPr>
          </w:p>
        </w:tc>
        <w:tc>
          <w:tcPr>
            <w:tcW w:w="1548" w:type="dxa"/>
            <w:vAlign w:val="center"/>
          </w:tcPr>
          <w:p w14:paraId="2D5CD7BA">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4"/>
                <w:szCs w:val="24"/>
                <w:highlight w:val="none"/>
                <w:vertAlign w:val="baseline"/>
                <w:lang w:val="en-US" w:eastAsia="zh-CN"/>
              </w:rPr>
            </w:pPr>
            <w:r>
              <w:rPr>
                <w:rFonts w:hint="eastAsia" w:ascii="宋体" w:hAnsi="宋体" w:eastAsia="宋体" w:cs="Times New Roman"/>
                <w:b w:val="0"/>
                <w:bCs w:val="0"/>
                <w:sz w:val="24"/>
                <w:szCs w:val="24"/>
                <w:highlight w:val="none"/>
                <w:vertAlign w:val="baseline"/>
                <w:lang w:val="en-US" w:eastAsia="zh-CN"/>
              </w:rPr>
              <w:t>其中：技术人员数</w:t>
            </w:r>
          </w:p>
        </w:tc>
        <w:tc>
          <w:tcPr>
            <w:tcW w:w="3096" w:type="dxa"/>
            <w:gridSpan w:val="2"/>
            <w:vAlign w:val="center"/>
          </w:tcPr>
          <w:p w14:paraId="126057E5">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4"/>
                <w:szCs w:val="24"/>
                <w:highlight w:val="none"/>
                <w:vertAlign w:val="baseline"/>
                <w:lang w:val="en-US" w:eastAsia="zh-CN"/>
              </w:rPr>
            </w:pPr>
          </w:p>
        </w:tc>
      </w:tr>
      <w:tr w14:paraId="74948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8" w:type="dxa"/>
            <w:vMerge w:val="continue"/>
            <w:vAlign w:val="center"/>
          </w:tcPr>
          <w:p w14:paraId="6FAAEDCF">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eastAsia" w:ascii="宋体" w:hAnsi="宋体" w:eastAsia="宋体" w:cs="Times New Roman"/>
                <w:b w:val="0"/>
                <w:bCs w:val="0"/>
                <w:sz w:val="24"/>
                <w:szCs w:val="24"/>
                <w:highlight w:val="none"/>
                <w:vertAlign w:val="baseline"/>
                <w:lang w:val="en-US" w:eastAsia="zh-CN"/>
              </w:rPr>
            </w:pPr>
          </w:p>
        </w:tc>
        <w:tc>
          <w:tcPr>
            <w:tcW w:w="7740" w:type="dxa"/>
            <w:gridSpan w:val="5"/>
            <w:vAlign w:val="center"/>
          </w:tcPr>
          <w:p w14:paraId="32369B31">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4"/>
                <w:szCs w:val="24"/>
                <w:highlight w:val="none"/>
                <w:vertAlign w:val="baseline"/>
                <w:lang w:val="en-US" w:eastAsia="zh-CN"/>
              </w:rPr>
            </w:pPr>
            <w:r>
              <w:rPr>
                <w:rFonts w:hint="eastAsia" w:ascii="宋体" w:hAnsi="宋体" w:eastAsia="宋体" w:cs="Times New Roman"/>
                <w:b w:val="0"/>
                <w:bCs w:val="0"/>
                <w:sz w:val="24"/>
                <w:szCs w:val="24"/>
                <w:highlight w:val="none"/>
                <w:vertAlign w:val="baseline"/>
                <w:lang w:val="en-US" w:eastAsia="zh-CN"/>
              </w:rPr>
              <w:t>单位行政和技术负责人</w:t>
            </w:r>
          </w:p>
        </w:tc>
      </w:tr>
      <w:tr w14:paraId="32E6C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8" w:type="dxa"/>
            <w:vMerge w:val="continue"/>
            <w:vAlign w:val="center"/>
          </w:tcPr>
          <w:p w14:paraId="77910D74">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eastAsia" w:ascii="宋体" w:hAnsi="宋体" w:eastAsia="宋体" w:cs="Times New Roman"/>
                <w:b w:val="0"/>
                <w:bCs w:val="0"/>
                <w:sz w:val="24"/>
                <w:szCs w:val="24"/>
                <w:highlight w:val="none"/>
                <w:vertAlign w:val="baseline"/>
                <w:lang w:val="en-US" w:eastAsia="zh-CN"/>
              </w:rPr>
            </w:pPr>
          </w:p>
        </w:tc>
        <w:tc>
          <w:tcPr>
            <w:tcW w:w="1548" w:type="dxa"/>
            <w:vAlign w:val="center"/>
          </w:tcPr>
          <w:p w14:paraId="5D002BC5">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4"/>
                <w:szCs w:val="24"/>
                <w:highlight w:val="none"/>
                <w:vertAlign w:val="baseline"/>
                <w:lang w:val="en-US" w:eastAsia="zh-CN"/>
              </w:rPr>
            </w:pPr>
            <w:r>
              <w:rPr>
                <w:rFonts w:hint="eastAsia" w:ascii="宋体" w:hAnsi="宋体" w:eastAsia="宋体" w:cs="Times New Roman"/>
                <w:b w:val="0"/>
                <w:bCs w:val="0"/>
                <w:sz w:val="24"/>
                <w:szCs w:val="24"/>
                <w:highlight w:val="none"/>
                <w:vertAlign w:val="baseline"/>
                <w:lang w:val="en-US" w:eastAsia="zh-CN"/>
              </w:rPr>
              <w:t>姓名</w:t>
            </w:r>
          </w:p>
        </w:tc>
        <w:tc>
          <w:tcPr>
            <w:tcW w:w="1548" w:type="dxa"/>
            <w:vAlign w:val="center"/>
          </w:tcPr>
          <w:p w14:paraId="7928CAFE">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4"/>
                <w:szCs w:val="24"/>
                <w:highlight w:val="none"/>
                <w:vertAlign w:val="baseline"/>
                <w:lang w:val="en-US" w:eastAsia="zh-CN"/>
              </w:rPr>
            </w:pPr>
            <w:r>
              <w:rPr>
                <w:rFonts w:hint="eastAsia" w:ascii="宋体" w:hAnsi="宋体" w:eastAsia="宋体" w:cs="Times New Roman"/>
                <w:b w:val="0"/>
                <w:bCs w:val="0"/>
                <w:sz w:val="24"/>
                <w:szCs w:val="24"/>
                <w:highlight w:val="none"/>
                <w:vertAlign w:val="baseline"/>
                <w:lang w:val="en-US" w:eastAsia="zh-CN"/>
              </w:rPr>
              <w:t>职务/职称</w:t>
            </w:r>
          </w:p>
        </w:tc>
        <w:tc>
          <w:tcPr>
            <w:tcW w:w="1548" w:type="dxa"/>
            <w:vAlign w:val="center"/>
          </w:tcPr>
          <w:p w14:paraId="15D47C39">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4"/>
                <w:szCs w:val="24"/>
                <w:highlight w:val="none"/>
                <w:vertAlign w:val="baseline"/>
                <w:lang w:val="en-US" w:eastAsia="zh-CN"/>
              </w:rPr>
            </w:pPr>
            <w:r>
              <w:rPr>
                <w:rFonts w:hint="eastAsia" w:ascii="宋体" w:hAnsi="宋体" w:eastAsia="宋体" w:cs="Times New Roman"/>
                <w:b w:val="0"/>
                <w:bCs w:val="0"/>
                <w:sz w:val="24"/>
                <w:szCs w:val="24"/>
                <w:highlight w:val="none"/>
                <w:vertAlign w:val="baseline"/>
                <w:lang w:val="en-US" w:eastAsia="zh-CN"/>
              </w:rPr>
              <w:t>年龄</w:t>
            </w:r>
          </w:p>
        </w:tc>
        <w:tc>
          <w:tcPr>
            <w:tcW w:w="3096" w:type="dxa"/>
            <w:gridSpan w:val="2"/>
            <w:vAlign w:val="center"/>
          </w:tcPr>
          <w:p w14:paraId="5BDD7D8E">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4"/>
                <w:szCs w:val="24"/>
                <w:highlight w:val="none"/>
                <w:vertAlign w:val="baseline"/>
                <w:lang w:val="en-US" w:eastAsia="zh-CN"/>
              </w:rPr>
            </w:pPr>
            <w:r>
              <w:rPr>
                <w:rFonts w:hint="eastAsia" w:ascii="宋体" w:hAnsi="宋体" w:eastAsia="宋体" w:cs="Times New Roman"/>
                <w:b w:val="0"/>
                <w:bCs w:val="0"/>
                <w:sz w:val="24"/>
                <w:szCs w:val="24"/>
                <w:highlight w:val="none"/>
                <w:vertAlign w:val="baseline"/>
                <w:lang w:val="en-US" w:eastAsia="zh-CN"/>
              </w:rPr>
              <w:t>专业</w:t>
            </w:r>
          </w:p>
        </w:tc>
      </w:tr>
      <w:tr w14:paraId="25094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8" w:type="dxa"/>
            <w:vMerge w:val="continue"/>
            <w:vAlign w:val="center"/>
          </w:tcPr>
          <w:p w14:paraId="52FB1D65">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eastAsia" w:ascii="宋体" w:hAnsi="宋体" w:eastAsia="宋体" w:cs="Times New Roman"/>
                <w:b w:val="0"/>
                <w:bCs w:val="0"/>
                <w:sz w:val="24"/>
                <w:szCs w:val="24"/>
                <w:highlight w:val="none"/>
                <w:vertAlign w:val="baseline"/>
                <w:lang w:val="en-US" w:eastAsia="zh-CN"/>
              </w:rPr>
            </w:pPr>
          </w:p>
        </w:tc>
        <w:tc>
          <w:tcPr>
            <w:tcW w:w="1548" w:type="dxa"/>
            <w:vAlign w:val="center"/>
          </w:tcPr>
          <w:p w14:paraId="3F8CEFB1">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4"/>
                <w:szCs w:val="24"/>
                <w:highlight w:val="none"/>
                <w:vertAlign w:val="baseline"/>
                <w:lang w:val="en-US" w:eastAsia="zh-CN"/>
              </w:rPr>
            </w:pPr>
          </w:p>
        </w:tc>
        <w:tc>
          <w:tcPr>
            <w:tcW w:w="1548" w:type="dxa"/>
            <w:vAlign w:val="center"/>
          </w:tcPr>
          <w:p w14:paraId="252D8DE2">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4"/>
                <w:szCs w:val="24"/>
                <w:highlight w:val="none"/>
                <w:vertAlign w:val="baseline"/>
                <w:lang w:val="en-US" w:eastAsia="zh-CN"/>
              </w:rPr>
            </w:pPr>
          </w:p>
        </w:tc>
        <w:tc>
          <w:tcPr>
            <w:tcW w:w="1548" w:type="dxa"/>
            <w:vAlign w:val="center"/>
          </w:tcPr>
          <w:p w14:paraId="5CF362A9">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4"/>
                <w:szCs w:val="24"/>
                <w:highlight w:val="none"/>
                <w:vertAlign w:val="baseline"/>
                <w:lang w:val="en-US" w:eastAsia="zh-CN"/>
              </w:rPr>
            </w:pPr>
          </w:p>
        </w:tc>
        <w:tc>
          <w:tcPr>
            <w:tcW w:w="3096" w:type="dxa"/>
            <w:gridSpan w:val="2"/>
            <w:vAlign w:val="center"/>
          </w:tcPr>
          <w:p w14:paraId="5936C2DE">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4"/>
                <w:szCs w:val="24"/>
                <w:highlight w:val="none"/>
                <w:vertAlign w:val="baseline"/>
                <w:lang w:val="en-US" w:eastAsia="zh-CN"/>
              </w:rPr>
            </w:pPr>
          </w:p>
        </w:tc>
      </w:tr>
      <w:tr w14:paraId="4E6CE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8" w:type="dxa"/>
            <w:vMerge w:val="continue"/>
            <w:vAlign w:val="center"/>
          </w:tcPr>
          <w:p w14:paraId="5E777BD8">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eastAsia" w:ascii="宋体" w:hAnsi="宋体" w:eastAsia="宋体" w:cs="Times New Roman"/>
                <w:b w:val="0"/>
                <w:bCs w:val="0"/>
                <w:sz w:val="24"/>
                <w:szCs w:val="24"/>
                <w:highlight w:val="none"/>
                <w:vertAlign w:val="baseline"/>
                <w:lang w:val="en-US" w:eastAsia="zh-CN"/>
              </w:rPr>
            </w:pPr>
          </w:p>
        </w:tc>
        <w:tc>
          <w:tcPr>
            <w:tcW w:w="1548" w:type="dxa"/>
            <w:vAlign w:val="center"/>
          </w:tcPr>
          <w:p w14:paraId="20446B6D">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4"/>
                <w:szCs w:val="24"/>
                <w:highlight w:val="none"/>
                <w:vertAlign w:val="baseline"/>
                <w:lang w:val="en-US" w:eastAsia="zh-CN"/>
              </w:rPr>
            </w:pPr>
          </w:p>
        </w:tc>
        <w:tc>
          <w:tcPr>
            <w:tcW w:w="1548" w:type="dxa"/>
            <w:vAlign w:val="center"/>
          </w:tcPr>
          <w:p w14:paraId="22024FEB">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4"/>
                <w:szCs w:val="24"/>
                <w:highlight w:val="none"/>
                <w:vertAlign w:val="baseline"/>
                <w:lang w:val="en-US" w:eastAsia="zh-CN"/>
              </w:rPr>
            </w:pPr>
          </w:p>
        </w:tc>
        <w:tc>
          <w:tcPr>
            <w:tcW w:w="1548" w:type="dxa"/>
            <w:vAlign w:val="center"/>
          </w:tcPr>
          <w:p w14:paraId="581D0628">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4"/>
                <w:szCs w:val="24"/>
                <w:highlight w:val="none"/>
                <w:vertAlign w:val="baseline"/>
                <w:lang w:val="en-US" w:eastAsia="zh-CN"/>
              </w:rPr>
            </w:pPr>
          </w:p>
        </w:tc>
        <w:tc>
          <w:tcPr>
            <w:tcW w:w="3096" w:type="dxa"/>
            <w:gridSpan w:val="2"/>
            <w:vAlign w:val="center"/>
          </w:tcPr>
          <w:p w14:paraId="2682C973">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4"/>
                <w:szCs w:val="24"/>
                <w:highlight w:val="none"/>
                <w:vertAlign w:val="baseline"/>
                <w:lang w:val="en-US" w:eastAsia="zh-CN"/>
              </w:rPr>
            </w:pPr>
          </w:p>
        </w:tc>
      </w:tr>
      <w:tr w14:paraId="6D812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8" w:type="dxa"/>
            <w:vMerge w:val="continue"/>
            <w:vAlign w:val="center"/>
          </w:tcPr>
          <w:p w14:paraId="0AFF02F2">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eastAsia" w:ascii="宋体" w:hAnsi="宋体" w:eastAsia="宋体" w:cs="Times New Roman"/>
                <w:b w:val="0"/>
                <w:bCs w:val="0"/>
                <w:sz w:val="24"/>
                <w:szCs w:val="24"/>
                <w:highlight w:val="none"/>
                <w:vertAlign w:val="baseline"/>
                <w:lang w:val="en-US" w:eastAsia="zh-CN"/>
              </w:rPr>
            </w:pPr>
          </w:p>
        </w:tc>
        <w:tc>
          <w:tcPr>
            <w:tcW w:w="1548" w:type="dxa"/>
            <w:vAlign w:val="center"/>
          </w:tcPr>
          <w:p w14:paraId="145C72B4">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4"/>
                <w:szCs w:val="24"/>
                <w:highlight w:val="none"/>
                <w:vertAlign w:val="baseline"/>
                <w:lang w:val="en-US" w:eastAsia="zh-CN"/>
              </w:rPr>
            </w:pPr>
          </w:p>
        </w:tc>
        <w:tc>
          <w:tcPr>
            <w:tcW w:w="1548" w:type="dxa"/>
            <w:vAlign w:val="center"/>
          </w:tcPr>
          <w:p w14:paraId="38494955">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4"/>
                <w:szCs w:val="24"/>
                <w:highlight w:val="none"/>
                <w:vertAlign w:val="baseline"/>
                <w:lang w:val="en-US" w:eastAsia="zh-CN"/>
              </w:rPr>
            </w:pPr>
          </w:p>
        </w:tc>
        <w:tc>
          <w:tcPr>
            <w:tcW w:w="1548" w:type="dxa"/>
            <w:vAlign w:val="center"/>
          </w:tcPr>
          <w:p w14:paraId="7346A5D1">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4"/>
                <w:szCs w:val="24"/>
                <w:highlight w:val="none"/>
                <w:vertAlign w:val="baseline"/>
                <w:lang w:val="en-US" w:eastAsia="zh-CN"/>
              </w:rPr>
            </w:pPr>
          </w:p>
        </w:tc>
        <w:tc>
          <w:tcPr>
            <w:tcW w:w="3096" w:type="dxa"/>
            <w:gridSpan w:val="2"/>
            <w:vAlign w:val="center"/>
          </w:tcPr>
          <w:p w14:paraId="485B7ECF">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4"/>
                <w:szCs w:val="24"/>
                <w:highlight w:val="none"/>
                <w:vertAlign w:val="baseline"/>
                <w:lang w:val="en-US" w:eastAsia="zh-CN"/>
              </w:rPr>
            </w:pPr>
          </w:p>
        </w:tc>
      </w:tr>
      <w:tr w14:paraId="6C7A1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8" w:type="dxa"/>
            <w:vMerge w:val="continue"/>
            <w:vAlign w:val="center"/>
          </w:tcPr>
          <w:p w14:paraId="706B5D15">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eastAsia" w:ascii="宋体" w:hAnsi="宋体" w:eastAsia="宋体" w:cs="Times New Roman"/>
                <w:b w:val="0"/>
                <w:bCs w:val="0"/>
                <w:sz w:val="24"/>
                <w:szCs w:val="24"/>
                <w:highlight w:val="none"/>
                <w:vertAlign w:val="baseline"/>
                <w:lang w:val="en-US" w:eastAsia="zh-CN"/>
              </w:rPr>
            </w:pPr>
          </w:p>
        </w:tc>
        <w:tc>
          <w:tcPr>
            <w:tcW w:w="1548" w:type="dxa"/>
            <w:vAlign w:val="center"/>
          </w:tcPr>
          <w:p w14:paraId="0B54FADC">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4"/>
                <w:szCs w:val="24"/>
                <w:highlight w:val="none"/>
                <w:vertAlign w:val="baseline"/>
                <w:lang w:val="en-US" w:eastAsia="zh-CN"/>
              </w:rPr>
            </w:pPr>
          </w:p>
        </w:tc>
        <w:tc>
          <w:tcPr>
            <w:tcW w:w="1548" w:type="dxa"/>
            <w:vAlign w:val="center"/>
          </w:tcPr>
          <w:p w14:paraId="4E662368">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4"/>
                <w:szCs w:val="24"/>
                <w:highlight w:val="none"/>
                <w:vertAlign w:val="baseline"/>
                <w:lang w:val="en-US" w:eastAsia="zh-CN"/>
              </w:rPr>
            </w:pPr>
          </w:p>
        </w:tc>
        <w:tc>
          <w:tcPr>
            <w:tcW w:w="1548" w:type="dxa"/>
            <w:vAlign w:val="center"/>
          </w:tcPr>
          <w:p w14:paraId="22E9CC05">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4"/>
                <w:szCs w:val="24"/>
                <w:highlight w:val="none"/>
                <w:vertAlign w:val="baseline"/>
                <w:lang w:val="en-US" w:eastAsia="zh-CN"/>
              </w:rPr>
            </w:pPr>
          </w:p>
        </w:tc>
        <w:tc>
          <w:tcPr>
            <w:tcW w:w="3096" w:type="dxa"/>
            <w:gridSpan w:val="2"/>
            <w:vAlign w:val="center"/>
          </w:tcPr>
          <w:p w14:paraId="0481512A">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4"/>
                <w:szCs w:val="24"/>
                <w:highlight w:val="none"/>
                <w:vertAlign w:val="baseline"/>
                <w:lang w:val="en-US" w:eastAsia="zh-CN"/>
              </w:rPr>
            </w:pPr>
          </w:p>
        </w:tc>
      </w:tr>
      <w:tr w14:paraId="0CC86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0" w:hRule="atLeast"/>
        </w:trPr>
        <w:tc>
          <w:tcPr>
            <w:tcW w:w="1548" w:type="dxa"/>
            <w:vAlign w:val="center"/>
          </w:tcPr>
          <w:p w14:paraId="4A559632">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4"/>
                <w:szCs w:val="24"/>
                <w:highlight w:val="none"/>
                <w:vertAlign w:val="baseline"/>
                <w:lang w:val="en-US" w:eastAsia="zh-CN"/>
              </w:rPr>
            </w:pPr>
            <w:r>
              <w:rPr>
                <w:rFonts w:hint="eastAsia" w:ascii="宋体" w:hAnsi="宋体" w:eastAsia="宋体" w:cs="Times New Roman"/>
                <w:b w:val="0"/>
                <w:bCs w:val="0"/>
                <w:sz w:val="24"/>
                <w:szCs w:val="24"/>
                <w:highlight w:val="none"/>
                <w:vertAlign w:val="baseline"/>
                <w:lang w:val="en-US" w:eastAsia="zh-CN"/>
              </w:rPr>
              <w:t>单位概况</w:t>
            </w:r>
          </w:p>
        </w:tc>
        <w:tc>
          <w:tcPr>
            <w:tcW w:w="7740" w:type="dxa"/>
            <w:gridSpan w:val="5"/>
            <w:vAlign w:val="center"/>
          </w:tcPr>
          <w:p w14:paraId="4ECDA49F">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4"/>
                <w:szCs w:val="24"/>
                <w:highlight w:val="none"/>
                <w:vertAlign w:val="baseline"/>
                <w:lang w:val="en-US" w:eastAsia="zh-CN"/>
              </w:rPr>
            </w:pPr>
          </w:p>
        </w:tc>
      </w:tr>
    </w:tbl>
    <w:p w14:paraId="1E2AA792">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145159DC">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59196584">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20603A0A">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07D3AA7B">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4FE4319F">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0CEA8CCC">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679A8587">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087773D3">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5FC70D9A">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2B590D63">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eastAsia" w:ascii="宋体" w:hAnsi="宋体" w:eastAsia="宋体" w:cs="Times New Roman"/>
          <w:b w:val="0"/>
          <w:bCs w:val="0"/>
          <w:sz w:val="28"/>
          <w:szCs w:val="28"/>
          <w:highlight w:val="none"/>
          <w:lang w:val="en-US" w:eastAsia="zh-CN"/>
        </w:rPr>
      </w:pPr>
      <w:r>
        <w:rPr>
          <w:rFonts w:hint="eastAsia" w:ascii="宋体" w:hAnsi="宋体" w:eastAsia="宋体" w:cs="Times New Roman"/>
          <w:b w:val="0"/>
          <w:bCs w:val="0"/>
          <w:sz w:val="28"/>
          <w:szCs w:val="28"/>
          <w:highlight w:val="none"/>
          <w:lang w:val="en-US" w:eastAsia="zh-CN"/>
        </w:rPr>
        <w:t>8、中小企业的《中小企业声明函》（货物）</w:t>
      </w:r>
    </w:p>
    <w:p w14:paraId="56F276DA">
      <w:pPr>
        <w:shd w:val="clear" w:color="auto" w:fill="auto"/>
        <w:spacing w:line="360" w:lineRule="auto"/>
        <w:ind w:firstLine="480" w:firstLineChars="200"/>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本公司（联合体）郑重声明，根据《政府采购促进中小企业发展管理办法》（财库[2020]46号）的规定，本公司（联合体）参加</w:t>
      </w:r>
      <w:r>
        <w:rPr>
          <w:rFonts w:hint="eastAsia" w:ascii="宋体" w:hAnsi="宋体" w:eastAsia="宋体" w:cs="宋体"/>
          <w:color w:val="000000"/>
          <w:kern w:val="0"/>
          <w:sz w:val="24"/>
          <w:szCs w:val="24"/>
          <w:highlight w:val="none"/>
          <w:u w:val="single"/>
        </w:rPr>
        <w:t>（单位名称）</w:t>
      </w:r>
      <w:r>
        <w:rPr>
          <w:rFonts w:hint="eastAsia" w:ascii="宋体" w:hAnsi="宋体" w:eastAsia="宋体" w:cs="宋体"/>
          <w:color w:val="000000"/>
          <w:kern w:val="0"/>
          <w:sz w:val="24"/>
          <w:szCs w:val="24"/>
          <w:highlight w:val="none"/>
        </w:rPr>
        <w:t>的</w:t>
      </w:r>
      <w:r>
        <w:rPr>
          <w:rFonts w:hint="eastAsia" w:ascii="宋体" w:hAnsi="宋体" w:eastAsia="宋体" w:cs="宋体"/>
          <w:color w:val="000000"/>
          <w:kern w:val="0"/>
          <w:sz w:val="24"/>
          <w:szCs w:val="24"/>
          <w:highlight w:val="none"/>
          <w:u w:val="single"/>
        </w:rPr>
        <w:t>（项目名称）</w:t>
      </w:r>
      <w:r>
        <w:rPr>
          <w:rFonts w:hint="eastAsia" w:ascii="宋体" w:hAnsi="宋体" w:eastAsia="宋体" w:cs="宋体"/>
          <w:color w:val="000000"/>
          <w:kern w:val="0"/>
          <w:sz w:val="24"/>
          <w:szCs w:val="24"/>
          <w:highlight w:val="none"/>
        </w:rPr>
        <w:t>采购活动，提供的货物全部由符合政策要求的中小企业制造。相关企业（含联合体中的中小企业、签订分包意向协议的中小企业）的具体情况如下：</w:t>
      </w:r>
    </w:p>
    <w:p w14:paraId="343C79AC">
      <w:pPr>
        <w:numPr>
          <w:ilvl w:val="0"/>
          <w:numId w:val="0"/>
        </w:numPr>
        <w:shd w:val="clear" w:color="auto" w:fill="auto"/>
        <w:spacing w:line="360" w:lineRule="auto"/>
        <w:ind w:firstLine="480" w:firstLineChars="200"/>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lang w:val="en-US" w:eastAsia="zh-CN" w:bidi="ar-SA"/>
        </w:rPr>
        <w:t>1.</w:t>
      </w:r>
      <w:r>
        <w:rPr>
          <w:rFonts w:hint="eastAsia" w:ascii="宋体" w:hAnsi="宋体" w:eastAsia="宋体" w:cs="宋体"/>
          <w:color w:val="000000"/>
          <w:kern w:val="0"/>
          <w:sz w:val="24"/>
          <w:szCs w:val="24"/>
          <w:highlight w:val="none"/>
          <w:u w:val="single"/>
          <w:lang w:val="en-US" w:eastAsia="zh-CN"/>
        </w:rPr>
        <w:t xml:space="preserve">   </w:t>
      </w:r>
      <w:r>
        <w:rPr>
          <w:rFonts w:hint="eastAsia" w:ascii="宋体" w:hAnsi="宋体" w:eastAsia="宋体" w:cs="宋体"/>
          <w:color w:val="000000"/>
          <w:kern w:val="0"/>
          <w:sz w:val="24"/>
          <w:szCs w:val="24"/>
          <w:highlight w:val="none"/>
          <w:u w:val="single"/>
        </w:rPr>
        <w:t>（标的名称）</w:t>
      </w:r>
      <w:r>
        <w:rPr>
          <w:rFonts w:hint="eastAsia" w:ascii="宋体" w:hAnsi="宋体" w:eastAsia="宋体" w:cs="宋体"/>
          <w:color w:val="000000"/>
          <w:kern w:val="0"/>
          <w:sz w:val="24"/>
          <w:szCs w:val="24"/>
          <w:highlight w:val="none"/>
        </w:rPr>
        <w:t>，属于</w:t>
      </w:r>
      <w:r>
        <w:rPr>
          <w:rFonts w:hint="eastAsia" w:ascii="宋体" w:hAnsi="宋体" w:eastAsia="宋体" w:cs="宋体"/>
          <w:color w:val="000000"/>
          <w:kern w:val="0"/>
          <w:sz w:val="24"/>
          <w:szCs w:val="24"/>
          <w:highlight w:val="none"/>
          <w:u w:val="single"/>
          <w:lang w:val="en-US" w:eastAsia="zh-CN"/>
        </w:rPr>
        <w:t xml:space="preserve">   （磋商文件中明确的所属行业） </w:t>
      </w:r>
      <w:r>
        <w:rPr>
          <w:rFonts w:hint="eastAsia" w:ascii="宋体" w:hAnsi="宋体" w:eastAsia="宋体" w:cs="宋体"/>
          <w:color w:val="000000"/>
          <w:kern w:val="0"/>
          <w:sz w:val="24"/>
          <w:szCs w:val="24"/>
          <w:highlight w:val="none"/>
        </w:rPr>
        <w:t>；制造商为</w:t>
      </w:r>
      <w:r>
        <w:rPr>
          <w:rFonts w:hint="eastAsia" w:ascii="宋体" w:hAnsi="宋体" w:eastAsia="宋体" w:cs="宋体"/>
          <w:color w:val="000000"/>
          <w:kern w:val="0"/>
          <w:sz w:val="24"/>
          <w:szCs w:val="24"/>
          <w:highlight w:val="none"/>
          <w:u w:val="single"/>
          <w:lang w:val="en-US" w:eastAsia="zh-CN"/>
        </w:rPr>
        <w:t xml:space="preserve">   </w:t>
      </w:r>
      <w:r>
        <w:rPr>
          <w:rFonts w:hint="eastAsia" w:ascii="宋体" w:hAnsi="宋体" w:eastAsia="宋体" w:cs="宋体"/>
          <w:color w:val="000000"/>
          <w:kern w:val="0"/>
          <w:sz w:val="24"/>
          <w:szCs w:val="24"/>
          <w:highlight w:val="none"/>
          <w:u w:val="single"/>
        </w:rPr>
        <w:t>（企业名称）</w:t>
      </w:r>
      <w:r>
        <w:rPr>
          <w:rFonts w:hint="eastAsia" w:ascii="宋体" w:hAnsi="宋体" w:eastAsia="宋体" w:cs="宋体"/>
          <w:color w:val="000000"/>
          <w:kern w:val="0"/>
          <w:sz w:val="24"/>
          <w:szCs w:val="24"/>
          <w:highlight w:val="none"/>
        </w:rPr>
        <w:t>，从业人员</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color w:val="000000"/>
          <w:kern w:val="0"/>
          <w:sz w:val="24"/>
          <w:szCs w:val="24"/>
          <w:highlight w:val="none"/>
          <w:u w:val="single"/>
          <w:lang w:val="en-US" w:eastAsia="zh-CN"/>
        </w:rPr>
        <w:t xml:space="preserve">    </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color w:val="000000"/>
          <w:kern w:val="0"/>
          <w:sz w:val="24"/>
          <w:szCs w:val="24"/>
          <w:highlight w:val="none"/>
        </w:rPr>
        <w:t>人，营业收入为</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color w:val="000000"/>
          <w:kern w:val="0"/>
          <w:sz w:val="24"/>
          <w:szCs w:val="24"/>
          <w:highlight w:val="none"/>
          <w:u w:val="single"/>
          <w:lang w:val="en-US" w:eastAsia="zh-CN"/>
        </w:rPr>
        <w:t xml:space="preserve">      </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color w:val="000000"/>
          <w:kern w:val="0"/>
          <w:sz w:val="24"/>
          <w:szCs w:val="24"/>
          <w:highlight w:val="none"/>
        </w:rPr>
        <w:t>万元，资产总额为</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color w:val="000000"/>
          <w:kern w:val="0"/>
          <w:sz w:val="24"/>
          <w:szCs w:val="24"/>
          <w:highlight w:val="none"/>
          <w:u w:val="single"/>
          <w:lang w:val="en-US" w:eastAsia="zh-CN"/>
        </w:rPr>
        <w:t xml:space="preserve">   </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color w:val="000000"/>
          <w:kern w:val="0"/>
          <w:sz w:val="24"/>
          <w:szCs w:val="24"/>
          <w:highlight w:val="none"/>
        </w:rPr>
        <w:t>万元，属于</w:t>
      </w:r>
      <w:r>
        <w:rPr>
          <w:rFonts w:hint="eastAsia" w:ascii="宋体" w:hAnsi="宋体" w:eastAsia="宋体" w:cs="宋体"/>
          <w:color w:val="000000"/>
          <w:kern w:val="0"/>
          <w:sz w:val="24"/>
          <w:szCs w:val="24"/>
          <w:highlight w:val="none"/>
          <w:u w:val="single"/>
        </w:rPr>
        <w:t>（中型企业、小型企业、微型企业</w:t>
      </w:r>
      <w:r>
        <w:rPr>
          <w:rFonts w:hint="eastAsia" w:ascii="宋体" w:hAnsi="宋体" w:eastAsia="宋体" w:cs="宋体"/>
          <w:color w:val="000000"/>
          <w:kern w:val="0"/>
          <w:sz w:val="24"/>
          <w:szCs w:val="24"/>
          <w:highlight w:val="none"/>
        </w:rPr>
        <w:t>）；</w:t>
      </w:r>
    </w:p>
    <w:p w14:paraId="73BD3D7B">
      <w:pPr>
        <w:shd w:val="clear" w:color="auto" w:fill="auto"/>
        <w:spacing w:line="360" w:lineRule="auto"/>
        <w:ind w:firstLine="480" w:firstLineChars="200"/>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2. </w:t>
      </w:r>
      <w:r>
        <w:rPr>
          <w:rFonts w:hint="eastAsia" w:ascii="宋体" w:hAnsi="宋体" w:eastAsia="宋体" w:cs="宋体"/>
          <w:color w:val="000000"/>
          <w:kern w:val="0"/>
          <w:sz w:val="24"/>
          <w:szCs w:val="24"/>
          <w:highlight w:val="none"/>
          <w:u w:val="single"/>
          <w:lang w:val="en-US" w:eastAsia="zh-CN"/>
        </w:rPr>
        <w:t xml:space="preserve">     </w:t>
      </w:r>
      <w:r>
        <w:rPr>
          <w:rFonts w:hint="eastAsia" w:ascii="宋体" w:hAnsi="宋体" w:eastAsia="宋体" w:cs="宋体"/>
          <w:color w:val="000000"/>
          <w:kern w:val="0"/>
          <w:sz w:val="24"/>
          <w:szCs w:val="24"/>
          <w:highlight w:val="none"/>
          <w:u w:val="single"/>
        </w:rPr>
        <w:t>（标的名称）</w:t>
      </w:r>
      <w:r>
        <w:rPr>
          <w:rFonts w:hint="eastAsia" w:ascii="宋体" w:hAnsi="宋体" w:eastAsia="宋体" w:cs="宋体"/>
          <w:color w:val="000000"/>
          <w:kern w:val="0"/>
          <w:sz w:val="24"/>
          <w:szCs w:val="24"/>
          <w:highlight w:val="none"/>
        </w:rPr>
        <w:t>，属于</w:t>
      </w:r>
      <w:r>
        <w:rPr>
          <w:rFonts w:hint="eastAsia" w:ascii="宋体" w:hAnsi="宋体" w:eastAsia="宋体" w:cs="宋体"/>
          <w:color w:val="000000"/>
          <w:kern w:val="0"/>
          <w:sz w:val="24"/>
          <w:szCs w:val="24"/>
          <w:highlight w:val="none"/>
          <w:u w:val="single"/>
          <w:lang w:val="en-US" w:eastAsia="zh-CN"/>
        </w:rPr>
        <w:t xml:space="preserve">   （磋商文件中明确的所属行业） </w:t>
      </w:r>
      <w:r>
        <w:rPr>
          <w:rFonts w:hint="eastAsia" w:ascii="宋体" w:hAnsi="宋体" w:eastAsia="宋体" w:cs="宋体"/>
          <w:color w:val="000000"/>
          <w:kern w:val="0"/>
          <w:sz w:val="24"/>
          <w:szCs w:val="24"/>
          <w:highlight w:val="none"/>
        </w:rPr>
        <w:t>；制造商为</w:t>
      </w:r>
      <w:r>
        <w:rPr>
          <w:rFonts w:hint="eastAsia" w:ascii="宋体" w:hAnsi="宋体" w:eastAsia="宋体" w:cs="宋体"/>
          <w:color w:val="000000"/>
          <w:kern w:val="0"/>
          <w:sz w:val="24"/>
          <w:szCs w:val="24"/>
          <w:highlight w:val="none"/>
          <w:u w:val="single"/>
          <w:lang w:val="en-US" w:eastAsia="zh-CN"/>
        </w:rPr>
        <w:t xml:space="preserve">    </w:t>
      </w:r>
      <w:r>
        <w:rPr>
          <w:rFonts w:hint="eastAsia" w:ascii="宋体" w:hAnsi="宋体" w:eastAsia="宋体" w:cs="宋体"/>
          <w:color w:val="000000"/>
          <w:kern w:val="0"/>
          <w:sz w:val="24"/>
          <w:szCs w:val="24"/>
          <w:highlight w:val="none"/>
          <w:u w:val="single"/>
        </w:rPr>
        <w:t>（企业名称）</w:t>
      </w:r>
      <w:r>
        <w:rPr>
          <w:rFonts w:hint="eastAsia" w:ascii="宋体" w:hAnsi="宋体" w:eastAsia="宋体" w:cs="宋体"/>
          <w:color w:val="000000"/>
          <w:kern w:val="0"/>
          <w:sz w:val="24"/>
          <w:szCs w:val="24"/>
          <w:highlight w:val="none"/>
        </w:rPr>
        <w:t>，从业人员</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color w:val="000000"/>
          <w:kern w:val="0"/>
          <w:sz w:val="24"/>
          <w:szCs w:val="24"/>
          <w:highlight w:val="none"/>
          <w:u w:val="single"/>
          <w:lang w:val="en-US" w:eastAsia="zh-CN"/>
        </w:rPr>
        <w:t xml:space="preserve">  </w:t>
      </w:r>
      <w:r>
        <w:rPr>
          <w:rFonts w:hint="eastAsia" w:ascii="宋体" w:hAnsi="宋体" w:eastAsia="宋体" w:cs="宋体"/>
          <w:color w:val="000000"/>
          <w:kern w:val="0"/>
          <w:sz w:val="24"/>
          <w:szCs w:val="24"/>
          <w:highlight w:val="none"/>
          <w:u w:val="none"/>
        </w:rPr>
        <w:t>人</w:t>
      </w:r>
      <w:r>
        <w:rPr>
          <w:rFonts w:hint="eastAsia" w:ascii="宋体" w:hAnsi="宋体" w:eastAsia="宋体" w:cs="宋体"/>
          <w:color w:val="000000"/>
          <w:kern w:val="0"/>
          <w:sz w:val="24"/>
          <w:szCs w:val="24"/>
          <w:highlight w:val="none"/>
        </w:rPr>
        <w:t>，营业收入为</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color w:val="000000"/>
          <w:kern w:val="0"/>
          <w:sz w:val="24"/>
          <w:szCs w:val="24"/>
          <w:highlight w:val="none"/>
          <w:u w:val="single"/>
          <w:lang w:val="en-US" w:eastAsia="zh-CN"/>
        </w:rPr>
        <w:t xml:space="preserve">  </w:t>
      </w:r>
      <w:r>
        <w:rPr>
          <w:rFonts w:hint="eastAsia" w:ascii="宋体" w:hAnsi="宋体" w:eastAsia="宋体" w:cs="宋体"/>
          <w:color w:val="000000"/>
          <w:kern w:val="0"/>
          <w:sz w:val="24"/>
          <w:szCs w:val="24"/>
          <w:highlight w:val="none"/>
          <w:u w:val="none"/>
        </w:rPr>
        <w:t>万元</w:t>
      </w:r>
      <w:r>
        <w:rPr>
          <w:rFonts w:hint="eastAsia" w:ascii="宋体" w:hAnsi="宋体" w:eastAsia="宋体" w:cs="宋体"/>
          <w:color w:val="000000"/>
          <w:kern w:val="0"/>
          <w:sz w:val="24"/>
          <w:szCs w:val="24"/>
          <w:highlight w:val="none"/>
        </w:rPr>
        <w:t>，资产总额为</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color w:val="000000"/>
          <w:kern w:val="0"/>
          <w:sz w:val="24"/>
          <w:szCs w:val="24"/>
          <w:highlight w:val="none"/>
          <w:u w:val="single"/>
          <w:lang w:val="en-US" w:eastAsia="zh-CN"/>
        </w:rPr>
        <w:t xml:space="preserve">  </w:t>
      </w:r>
      <w:r>
        <w:rPr>
          <w:rFonts w:hint="eastAsia" w:ascii="宋体" w:hAnsi="宋体" w:eastAsia="宋体" w:cs="宋体"/>
          <w:color w:val="000000"/>
          <w:kern w:val="0"/>
          <w:sz w:val="24"/>
          <w:szCs w:val="24"/>
          <w:highlight w:val="none"/>
          <w:u w:val="none"/>
        </w:rPr>
        <w:t>万元</w:t>
      </w:r>
      <w:r>
        <w:rPr>
          <w:rFonts w:hint="eastAsia" w:ascii="宋体" w:hAnsi="宋体" w:eastAsia="宋体" w:cs="宋体"/>
          <w:color w:val="000000"/>
          <w:kern w:val="0"/>
          <w:sz w:val="24"/>
          <w:szCs w:val="24"/>
          <w:highlight w:val="none"/>
        </w:rPr>
        <w:t>，属于</w:t>
      </w:r>
      <w:r>
        <w:rPr>
          <w:rFonts w:hint="eastAsia" w:ascii="宋体" w:hAnsi="宋体" w:eastAsia="宋体" w:cs="宋体"/>
          <w:color w:val="000000"/>
          <w:kern w:val="0"/>
          <w:sz w:val="24"/>
          <w:szCs w:val="24"/>
          <w:highlight w:val="none"/>
          <w:u w:val="single"/>
        </w:rPr>
        <w:t>（中型企业、小型企业、微型企业）</w:t>
      </w:r>
      <w:r>
        <w:rPr>
          <w:rFonts w:hint="eastAsia" w:ascii="宋体" w:hAnsi="宋体" w:eastAsia="宋体" w:cs="宋体"/>
          <w:color w:val="000000"/>
          <w:kern w:val="0"/>
          <w:sz w:val="24"/>
          <w:szCs w:val="24"/>
          <w:highlight w:val="none"/>
        </w:rPr>
        <w:t>；</w:t>
      </w:r>
    </w:p>
    <w:p w14:paraId="22B17BBC">
      <w:pPr>
        <w:shd w:val="clear" w:color="auto" w:fill="auto"/>
        <w:spacing w:line="360" w:lineRule="auto"/>
        <w:ind w:firstLine="480" w:firstLineChars="200"/>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w:t>
      </w:r>
    </w:p>
    <w:p w14:paraId="7DB47DE4">
      <w:pPr>
        <w:shd w:val="clear" w:color="auto" w:fill="auto"/>
        <w:spacing w:line="360" w:lineRule="auto"/>
        <w:ind w:firstLine="480" w:firstLineChars="200"/>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以上企业，不属于大企业的分支机构，不存在控股股东为大企业的情形，也不存在与大企业的负责人为同一人的情形。</w:t>
      </w:r>
    </w:p>
    <w:p w14:paraId="46FC9AA6">
      <w:pPr>
        <w:shd w:val="clear" w:color="auto" w:fill="auto"/>
        <w:spacing w:line="360" w:lineRule="auto"/>
        <w:ind w:firstLine="480" w:firstLineChars="200"/>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本企业对上述声明内容的真实性负责。如有虚假，将依法承担相应责任。</w:t>
      </w:r>
    </w:p>
    <w:p w14:paraId="286D4DCE">
      <w:pPr>
        <w:shd w:val="clear" w:color="auto" w:fill="auto"/>
        <w:spacing w:line="360" w:lineRule="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w:t>
      </w:r>
    </w:p>
    <w:p w14:paraId="56750DD8">
      <w:pPr>
        <w:shd w:val="clear" w:color="auto" w:fill="auto"/>
        <w:spacing w:line="360" w:lineRule="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企业名称（盖章）：</w:t>
      </w:r>
    </w:p>
    <w:p w14:paraId="0D6EB4DF">
      <w:pPr>
        <w:shd w:val="clear" w:color="auto" w:fill="auto"/>
        <w:spacing w:line="360" w:lineRule="auto"/>
        <w:ind w:firstLine="240" w:firstLineChars="100"/>
        <w:rPr>
          <w:rFonts w:hint="eastAsia" w:ascii="宋体" w:hAnsi="宋体" w:eastAsia="宋体" w:cs="宋体"/>
          <w:color w:val="000000"/>
          <w:kern w:val="0"/>
          <w:sz w:val="24"/>
          <w:szCs w:val="24"/>
          <w:highlight w:val="none"/>
        </w:rPr>
      </w:pPr>
    </w:p>
    <w:p w14:paraId="4A8D5A7C">
      <w:pPr>
        <w:shd w:val="clear" w:color="auto" w:fill="auto"/>
        <w:spacing w:line="360" w:lineRule="auto"/>
        <w:ind w:firstLine="240" w:firstLineChars="100"/>
        <w:rPr>
          <w:rFonts w:hint="eastAsia" w:ascii="宋体" w:hAnsi="宋体" w:eastAsia="宋体" w:cs="宋体"/>
          <w:sz w:val="24"/>
          <w:szCs w:val="24"/>
          <w:highlight w:val="none"/>
          <w:lang w:eastAsia="zh-CN"/>
        </w:rPr>
      </w:pPr>
      <w:r>
        <w:rPr>
          <w:rFonts w:hint="eastAsia" w:ascii="宋体" w:hAnsi="宋体" w:eastAsia="宋体" w:cs="宋体"/>
          <w:color w:val="000000"/>
          <w:kern w:val="0"/>
          <w:sz w:val="24"/>
          <w:szCs w:val="24"/>
          <w:highlight w:val="none"/>
        </w:rPr>
        <w:t>日期：</w:t>
      </w:r>
    </w:p>
    <w:p w14:paraId="24A7851C">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60FA3EF7">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63AE898F">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6F8505AB">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1F110005">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4CF460F1">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334D372C">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489086B8">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7FFB0981">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06C130F2">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335ECE70">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3D4FADB9">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0BF34CFE">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4"/>
          <w:szCs w:val="24"/>
          <w:highlight w:val="none"/>
          <w:lang w:val="en-US" w:eastAsia="zh-CN"/>
        </w:rPr>
      </w:pPr>
      <w:r>
        <w:rPr>
          <w:rFonts w:hint="default" w:ascii="宋体" w:hAnsi="宋体" w:eastAsia="宋体" w:cs="Times New Roman"/>
          <w:b w:val="0"/>
          <w:bCs w:val="0"/>
          <w:sz w:val="28"/>
          <w:szCs w:val="28"/>
          <w:highlight w:val="none"/>
          <w:lang w:val="en-US" w:eastAsia="zh-CN"/>
        </w:rPr>
        <w:t>残疾人福利性单位声明函</w:t>
      </w:r>
      <w:r>
        <w:rPr>
          <w:rFonts w:hint="eastAsia" w:ascii="宋体" w:hAnsi="宋体" w:eastAsia="宋体" w:cs="Times New Roman"/>
          <w:b w:val="0"/>
          <w:bCs w:val="0"/>
          <w:sz w:val="28"/>
          <w:szCs w:val="28"/>
          <w:highlight w:val="none"/>
          <w:lang w:val="en-US" w:eastAsia="zh-CN"/>
        </w:rPr>
        <w:t>（如有）</w:t>
      </w:r>
    </w:p>
    <w:p w14:paraId="3C055627">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2C8823B0">
      <w:pPr>
        <w:keepNext w:val="0"/>
        <w:keepLines w:val="0"/>
        <w:pageBreakBefore w:val="0"/>
        <w:widowControl w:val="0"/>
        <w:kinsoku/>
        <w:wordWrap/>
        <w:overflowPunct/>
        <w:topLinePunct w:val="0"/>
        <w:autoSpaceDE/>
        <w:autoSpaceDN/>
        <w:bidi w:val="0"/>
        <w:adjustRightInd/>
        <w:snapToGrid/>
        <w:spacing w:line="400" w:lineRule="atLeast"/>
        <w:ind w:firstLine="480" w:firstLineChars="200"/>
        <w:jc w:val="left"/>
        <w:textAlignment w:val="auto"/>
        <w:rPr>
          <w:rFonts w:hint="default" w:ascii="宋体" w:hAnsi="宋体" w:eastAsia="宋体" w:cs="Times New Roman"/>
          <w:b w:val="0"/>
          <w:bCs w:val="0"/>
          <w:sz w:val="24"/>
          <w:szCs w:val="24"/>
          <w:highlight w:val="none"/>
          <w:lang w:val="en-US" w:eastAsia="zh-CN"/>
        </w:rPr>
      </w:pPr>
      <w:r>
        <w:rPr>
          <w:rFonts w:hint="default" w:ascii="宋体" w:hAnsi="宋体" w:eastAsia="宋体" w:cs="Times New Roman"/>
          <w:b w:val="0"/>
          <w:bCs w:val="0"/>
          <w:sz w:val="24"/>
          <w:szCs w:val="24"/>
          <w:highlight w:val="none"/>
          <w:lang w:val="en-US" w:eastAsia="zh-CN"/>
        </w:rPr>
        <w:t>本单位郑重声明，根据《财政部民政部中国残疾人联合会关于促进残疾人就业政府采购政策的通知》（财库〔2017〕 141 号）的规定，本单位为符合条件的残疾人福利性单位，且本单位参加</w:t>
      </w:r>
      <w:r>
        <w:rPr>
          <w:rFonts w:hint="default" w:ascii="宋体" w:hAnsi="宋体" w:eastAsia="宋体" w:cs="Times New Roman"/>
          <w:b w:val="0"/>
          <w:bCs w:val="0"/>
          <w:sz w:val="24"/>
          <w:szCs w:val="24"/>
          <w:highlight w:val="none"/>
          <w:u w:val="single"/>
          <w:lang w:val="en-US" w:eastAsia="zh-CN"/>
        </w:rPr>
        <w:t xml:space="preserve">        </w:t>
      </w:r>
      <w:r>
        <w:rPr>
          <w:rFonts w:hint="default" w:ascii="宋体" w:hAnsi="宋体" w:eastAsia="宋体" w:cs="Times New Roman"/>
          <w:b w:val="0"/>
          <w:bCs w:val="0"/>
          <w:sz w:val="24"/>
          <w:szCs w:val="24"/>
          <w:highlight w:val="none"/>
          <w:lang w:val="en-US" w:eastAsia="zh-CN"/>
        </w:rPr>
        <w:t>单位的</w:t>
      </w:r>
      <w:r>
        <w:rPr>
          <w:rFonts w:hint="default" w:ascii="宋体" w:hAnsi="宋体" w:eastAsia="宋体" w:cs="Times New Roman"/>
          <w:b w:val="0"/>
          <w:bCs w:val="0"/>
          <w:sz w:val="24"/>
          <w:szCs w:val="24"/>
          <w:highlight w:val="none"/>
          <w:u w:val="single"/>
          <w:lang w:val="en-US" w:eastAsia="zh-CN"/>
        </w:rPr>
        <w:t xml:space="preserve">        </w:t>
      </w:r>
      <w:r>
        <w:rPr>
          <w:rFonts w:hint="default" w:ascii="宋体" w:hAnsi="宋体" w:eastAsia="宋体" w:cs="Times New Roman"/>
          <w:b w:val="0"/>
          <w:bCs w:val="0"/>
          <w:sz w:val="24"/>
          <w:szCs w:val="24"/>
          <w:highlight w:val="none"/>
          <w:lang w:val="en-US" w:eastAsia="zh-CN"/>
        </w:rPr>
        <w:t>项目采购活动提供本单位制造的货物（由本单位承担工程/提供服务），或者提供其他残疾人福利性单位制造的货物（不包括使用非残疾人福利性单位注册商标的货物）。</w:t>
      </w:r>
    </w:p>
    <w:p w14:paraId="6BDFD9CC">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r>
        <w:rPr>
          <w:rFonts w:hint="default" w:ascii="宋体" w:hAnsi="宋体" w:eastAsia="宋体" w:cs="Times New Roman"/>
          <w:b w:val="0"/>
          <w:bCs w:val="0"/>
          <w:sz w:val="24"/>
          <w:szCs w:val="24"/>
          <w:highlight w:val="none"/>
          <w:lang w:val="en-US" w:eastAsia="zh-CN"/>
        </w:rPr>
        <w:t>本单位对上述声明的真实性负责。如有虚假， 将依法承担相应责任。</w:t>
      </w:r>
    </w:p>
    <w:p w14:paraId="4F8456DA">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49C4359B">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1BD96EB2">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r>
        <w:rPr>
          <w:rFonts w:hint="default" w:ascii="宋体" w:hAnsi="宋体" w:eastAsia="宋体" w:cs="Times New Roman"/>
          <w:b w:val="0"/>
          <w:bCs w:val="0"/>
          <w:sz w:val="24"/>
          <w:szCs w:val="24"/>
          <w:highlight w:val="none"/>
          <w:lang w:val="en-US" w:eastAsia="zh-CN"/>
        </w:rPr>
        <w:t xml:space="preserve">单位名称（盖章）： </w:t>
      </w:r>
    </w:p>
    <w:p w14:paraId="18460D97">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4B05EECE">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r>
        <w:rPr>
          <w:rFonts w:hint="default" w:ascii="宋体" w:hAnsi="宋体" w:eastAsia="宋体" w:cs="Times New Roman"/>
          <w:b w:val="0"/>
          <w:bCs w:val="0"/>
          <w:sz w:val="24"/>
          <w:szCs w:val="24"/>
          <w:highlight w:val="none"/>
          <w:lang w:val="en-US" w:eastAsia="zh-CN"/>
        </w:rPr>
        <w:t>日  期：</w:t>
      </w:r>
    </w:p>
    <w:p w14:paraId="0EC29575">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1C160648">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7C8A561A">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2AC121D4">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609C9FC4">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683767BC">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4C1B5127">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272A6414">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7BC2B811">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0FA8C1FE">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5572DED0">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560E6B45">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11EDD7C6">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1639AA60">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263A9298">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0FBFF0F1">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02AAC205">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7CD7D221">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4137F1D8">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3C01BC30">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364A757F">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562DC353">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r>
        <w:rPr>
          <w:rFonts w:hint="eastAsia" w:ascii="宋体" w:hAnsi="宋体" w:eastAsia="宋体" w:cs="Times New Roman"/>
          <w:b w:val="0"/>
          <w:bCs w:val="0"/>
          <w:sz w:val="28"/>
          <w:szCs w:val="28"/>
          <w:highlight w:val="none"/>
          <w:lang w:val="en-US" w:eastAsia="zh-CN"/>
        </w:rPr>
        <w:t>9、投标人关联单位的说明（格式自拟）</w:t>
      </w:r>
    </w:p>
    <w:p w14:paraId="30103AE6">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eastAsia" w:ascii="宋体" w:hAnsi="宋体" w:eastAsia="宋体" w:cs="Times New Roman"/>
          <w:b w:val="0"/>
          <w:bCs w:val="0"/>
          <w:sz w:val="24"/>
          <w:szCs w:val="24"/>
          <w:highlight w:val="none"/>
          <w:lang w:val="en-US" w:eastAsia="zh-CN"/>
        </w:rPr>
      </w:pPr>
    </w:p>
    <w:p w14:paraId="2B91596E">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eastAsia" w:ascii="宋体" w:hAnsi="宋体" w:eastAsia="宋体" w:cs="Times New Roman"/>
          <w:b w:val="0"/>
          <w:bCs w:val="0"/>
          <w:sz w:val="24"/>
          <w:szCs w:val="24"/>
          <w:highlight w:val="none"/>
          <w:lang w:val="en-US" w:eastAsia="zh-CN"/>
        </w:rPr>
      </w:pPr>
      <w:r>
        <w:rPr>
          <w:rFonts w:hint="eastAsia" w:ascii="宋体" w:hAnsi="宋体" w:eastAsia="宋体" w:cs="Times New Roman"/>
          <w:b w:val="0"/>
          <w:bCs w:val="0"/>
          <w:sz w:val="24"/>
          <w:szCs w:val="24"/>
          <w:highlight w:val="none"/>
          <w:lang w:val="en-US" w:eastAsia="zh-CN"/>
        </w:rPr>
        <w:t>说明：复印件上应加盖本单位章（自然人投标的无需盖章，需要签字）。</w:t>
      </w:r>
    </w:p>
    <w:p w14:paraId="16C91408">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eastAsia" w:ascii="宋体" w:hAnsi="宋体" w:eastAsia="宋体" w:cs="Times New Roman"/>
          <w:b w:val="0"/>
          <w:bCs w:val="0"/>
          <w:sz w:val="24"/>
          <w:szCs w:val="24"/>
          <w:highlight w:val="none"/>
          <w:lang w:val="en-US" w:eastAsia="zh-CN"/>
        </w:rPr>
      </w:pPr>
    </w:p>
    <w:p w14:paraId="207F0F78">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eastAsia" w:ascii="宋体" w:hAnsi="宋体" w:eastAsia="宋体" w:cs="Times New Roman"/>
          <w:b w:val="0"/>
          <w:bCs w:val="0"/>
          <w:sz w:val="24"/>
          <w:szCs w:val="24"/>
          <w:highlight w:val="none"/>
          <w:lang w:val="en-US" w:eastAsia="zh-CN"/>
        </w:rPr>
      </w:pPr>
    </w:p>
    <w:p w14:paraId="3432DEAE">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eastAsia" w:ascii="宋体" w:hAnsi="宋体" w:eastAsia="宋体" w:cs="Times New Roman"/>
          <w:b w:val="0"/>
          <w:bCs w:val="0"/>
          <w:sz w:val="28"/>
          <w:szCs w:val="28"/>
          <w:highlight w:val="none"/>
          <w:lang w:val="en-US" w:eastAsia="zh-CN"/>
        </w:rPr>
      </w:pPr>
    </w:p>
    <w:p w14:paraId="09071345">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8"/>
          <w:szCs w:val="28"/>
          <w:highlight w:val="none"/>
          <w:lang w:val="en-US" w:eastAsia="zh-CN"/>
        </w:rPr>
      </w:pPr>
      <w:r>
        <w:rPr>
          <w:rFonts w:hint="eastAsia" w:ascii="宋体" w:hAnsi="宋体" w:eastAsia="宋体" w:cs="Times New Roman"/>
          <w:b w:val="0"/>
          <w:bCs w:val="0"/>
          <w:sz w:val="28"/>
          <w:szCs w:val="28"/>
          <w:highlight w:val="none"/>
          <w:lang w:val="en-US" w:eastAsia="zh-CN"/>
        </w:rPr>
        <w:t>10</w:t>
      </w:r>
      <w:r>
        <w:rPr>
          <w:rFonts w:hint="default" w:ascii="宋体" w:hAnsi="宋体" w:eastAsia="宋体" w:cs="Times New Roman"/>
          <w:b w:val="0"/>
          <w:bCs w:val="0"/>
          <w:sz w:val="28"/>
          <w:szCs w:val="28"/>
          <w:highlight w:val="none"/>
          <w:lang w:val="en-US" w:eastAsia="zh-CN"/>
        </w:rPr>
        <w:t>、评分标准和细则中技术部分证明材料</w:t>
      </w:r>
    </w:p>
    <w:p w14:paraId="25F560B2">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1EBBF2B6">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r>
        <w:rPr>
          <w:rFonts w:hint="default" w:ascii="宋体" w:hAnsi="宋体" w:eastAsia="宋体" w:cs="Times New Roman"/>
          <w:b w:val="0"/>
          <w:bCs w:val="0"/>
          <w:sz w:val="24"/>
          <w:szCs w:val="24"/>
          <w:highlight w:val="none"/>
          <w:lang w:val="en-US" w:eastAsia="zh-CN"/>
        </w:rPr>
        <w:t>说明：1.应提供</w:t>
      </w:r>
      <w:r>
        <w:rPr>
          <w:rFonts w:hint="default" w:ascii="宋体" w:hAnsi="宋体" w:eastAsia="宋体" w:cs="Times New Roman"/>
          <w:b w:val="0"/>
          <w:bCs w:val="0"/>
          <w:sz w:val="24"/>
          <w:szCs w:val="24"/>
          <w:highlight w:val="none"/>
          <w:u w:val="single"/>
          <w:lang w:val="en-US" w:eastAsia="zh-CN"/>
        </w:rPr>
        <w:t>评分标准和细则中技术部分</w:t>
      </w:r>
      <w:r>
        <w:rPr>
          <w:rFonts w:hint="default" w:ascii="宋体" w:hAnsi="宋体" w:eastAsia="宋体" w:cs="Times New Roman"/>
          <w:b w:val="0"/>
          <w:bCs w:val="0"/>
          <w:sz w:val="24"/>
          <w:szCs w:val="24"/>
          <w:highlight w:val="none"/>
          <w:lang w:val="en-US" w:eastAsia="zh-CN"/>
        </w:rPr>
        <w:t>要求的其他资格证明文件。</w:t>
      </w:r>
    </w:p>
    <w:p w14:paraId="3A0F138B">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r>
        <w:rPr>
          <w:rFonts w:hint="default" w:ascii="宋体" w:hAnsi="宋体" w:eastAsia="宋体" w:cs="Times New Roman"/>
          <w:b w:val="0"/>
          <w:bCs w:val="0"/>
          <w:sz w:val="24"/>
          <w:szCs w:val="24"/>
          <w:highlight w:val="none"/>
          <w:lang w:val="en-US" w:eastAsia="zh-CN"/>
        </w:rPr>
        <w:t>2.复印件上应加盖本单位章（自然人投标的无需盖章，需要签字）。</w:t>
      </w:r>
    </w:p>
    <w:p w14:paraId="74141580">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0E6BD128">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778E2175">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8"/>
          <w:szCs w:val="28"/>
          <w:highlight w:val="none"/>
          <w:lang w:val="en-US" w:eastAsia="zh-CN"/>
        </w:rPr>
      </w:pPr>
    </w:p>
    <w:p w14:paraId="524C78EB">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r>
        <w:rPr>
          <w:rFonts w:hint="default" w:ascii="宋体" w:hAnsi="宋体" w:eastAsia="宋体" w:cs="Times New Roman"/>
          <w:b w:val="0"/>
          <w:bCs w:val="0"/>
          <w:sz w:val="28"/>
          <w:szCs w:val="28"/>
          <w:highlight w:val="none"/>
          <w:lang w:val="en-US" w:eastAsia="zh-CN"/>
        </w:rPr>
        <w:t>1</w:t>
      </w:r>
      <w:r>
        <w:rPr>
          <w:rFonts w:hint="eastAsia" w:ascii="宋体" w:hAnsi="宋体" w:eastAsia="宋体" w:cs="Times New Roman"/>
          <w:b w:val="0"/>
          <w:bCs w:val="0"/>
          <w:sz w:val="28"/>
          <w:szCs w:val="28"/>
          <w:highlight w:val="none"/>
          <w:lang w:val="en-US" w:eastAsia="zh-CN"/>
        </w:rPr>
        <w:t>1</w:t>
      </w:r>
      <w:r>
        <w:rPr>
          <w:rFonts w:hint="default" w:ascii="宋体" w:hAnsi="宋体" w:eastAsia="宋体" w:cs="Times New Roman"/>
          <w:b w:val="0"/>
          <w:bCs w:val="0"/>
          <w:sz w:val="28"/>
          <w:szCs w:val="28"/>
          <w:highlight w:val="none"/>
          <w:lang w:val="en-US" w:eastAsia="zh-CN"/>
        </w:rPr>
        <w:t>、评分标准和细则中商务部分证明材料（格式自拟）</w:t>
      </w:r>
    </w:p>
    <w:p w14:paraId="1D83DEED">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16B2FD30">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r>
        <w:rPr>
          <w:rFonts w:hint="default" w:ascii="宋体" w:hAnsi="宋体" w:eastAsia="宋体" w:cs="Times New Roman"/>
          <w:b w:val="0"/>
          <w:bCs w:val="0"/>
          <w:sz w:val="24"/>
          <w:szCs w:val="24"/>
          <w:highlight w:val="none"/>
          <w:lang w:val="en-US" w:eastAsia="zh-CN"/>
        </w:rPr>
        <w:t>说明：1.应提供</w:t>
      </w:r>
      <w:r>
        <w:rPr>
          <w:rFonts w:hint="default" w:ascii="宋体" w:hAnsi="宋体" w:eastAsia="宋体" w:cs="Times New Roman"/>
          <w:b w:val="0"/>
          <w:bCs w:val="0"/>
          <w:sz w:val="24"/>
          <w:szCs w:val="24"/>
          <w:highlight w:val="none"/>
          <w:u w:val="single"/>
          <w:lang w:val="en-US" w:eastAsia="zh-CN"/>
        </w:rPr>
        <w:t>评分标准和细则中商务部分</w:t>
      </w:r>
      <w:r>
        <w:rPr>
          <w:rFonts w:hint="default" w:ascii="宋体" w:hAnsi="宋体" w:eastAsia="宋体" w:cs="Times New Roman"/>
          <w:b w:val="0"/>
          <w:bCs w:val="0"/>
          <w:sz w:val="24"/>
          <w:szCs w:val="24"/>
          <w:highlight w:val="none"/>
          <w:lang w:val="en-US" w:eastAsia="zh-CN"/>
        </w:rPr>
        <w:t>要求的其他资格证明文件。</w:t>
      </w:r>
    </w:p>
    <w:p w14:paraId="6FB0556E">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r>
        <w:rPr>
          <w:rFonts w:hint="default" w:ascii="宋体" w:hAnsi="宋体" w:eastAsia="宋体" w:cs="Times New Roman"/>
          <w:b w:val="0"/>
          <w:bCs w:val="0"/>
          <w:sz w:val="24"/>
          <w:szCs w:val="24"/>
          <w:highlight w:val="none"/>
          <w:lang w:val="en-US" w:eastAsia="zh-CN"/>
        </w:rPr>
        <w:t>2.复印件上应加盖本单位章（自然人投标的无需盖章，需要签字）。</w:t>
      </w:r>
    </w:p>
    <w:p w14:paraId="2DC6FEAE">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1605FC42">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1832F5BD">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8"/>
          <w:szCs w:val="28"/>
          <w:highlight w:val="none"/>
          <w:lang w:val="en-US" w:eastAsia="zh-CN"/>
        </w:rPr>
      </w:pPr>
    </w:p>
    <w:p w14:paraId="77C83FA7">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8"/>
          <w:szCs w:val="28"/>
          <w:highlight w:val="none"/>
          <w:lang w:val="en-US" w:eastAsia="zh-CN"/>
        </w:rPr>
      </w:pPr>
      <w:r>
        <w:rPr>
          <w:rFonts w:hint="default" w:ascii="宋体" w:hAnsi="宋体" w:eastAsia="宋体" w:cs="Times New Roman"/>
          <w:b w:val="0"/>
          <w:bCs w:val="0"/>
          <w:sz w:val="28"/>
          <w:szCs w:val="28"/>
          <w:highlight w:val="none"/>
          <w:lang w:val="en-US" w:eastAsia="zh-CN"/>
        </w:rPr>
        <w:t>1</w:t>
      </w:r>
      <w:r>
        <w:rPr>
          <w:rFonts w:hint="eastAsia" w:ascii="宋体" w:hAnsi="宋体" w:eastAsia="宋体" w:cs="Times New Roman"/>
          <w:b w:val="0"/>
          <w:bCs w:val="0"/>
          <w:sz w:val="28"/>
          <w:szCs w:val="28"/>
          <w:highlight w:val="none"/>
          <w:lang w:val="en-US" w:eastAsia="zh-CN"/>
        </w:rPr>
        <w:t>2</w:t>
      </w:r>
      <w:r>
        <w:rPr>
          <w:rFonts w:hint="default" w:ascii="宋体" w:hAnsi="宋体" w:eastAsia="宋体" w:cs="Times New Roman"/>
          <w:b w:val="0"/>
          <w:bCs w:val="0"/>
          <w:sz w:val="28"/>
          <w:szCs w:val="28"/>
          <w:highlight w:val="none"/>
          <w:lang w:val="en-US" w:eastAsia="zh-CN"/>
        </w:rPr>
        <w:t>、投标人认为有必要提供的其他证明材料（格式自拟）</w:t>
      </w:r>
    </w:p>
    <w:p w14:paraId="0DC3695A">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sectPr>
      <w:footerReference r:id="rId7" w:type="default"/>
      <w:pgSz w:w="11906" w:h="16838"/>
      <w:pgMar w:top="1417" w:right="1417" w:bottom="1417" w:left="1417" w:header="1134"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ˎ̥">
    <w:altName w:val="Times New Roman"/>
    <w:panose1 w:val="00000000000000000000"/>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E26B4B">
    <w:pPr>
      <w:widowControl/>
      <w:kinsoku w:val="0"/>
      <w:autoSpaceDE w:val="0"/>
      <w:autoSpaceDN w:val="0"/>
      <w:adjustRightInd w:val="0"/>
      <w:snapToGrid w:val="0"/>
      <w:spacing w:line="184" w:lineRule="auto"/>
      <w:ind w:left="4084"/>
      <w:jc w:val="left"/>
      <w:textAlignment w:val="baseline"/>
      <w:rPr>
        <w:rFonts w:ascii="Times New Roman" w:hAnsi="Times New Roman" w:eastAsia="Times New Roman" w:cs="Times New Roman"/>
        <w:snapToGrid w:val="0"/>
        <w:color w:val="000000"/>
        <w:kern w:val="0"/>
        <w:sz w:val="17"/>
        <w:szCs w:val="17"/>
        <w:lang w:eastAsia="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C4557B">
    <w:pPr>
      <w:widowControl/>
      <w:kinsoku w:val="0"/>
      <w:autoSpaceDE w:val="0"/>
      <w:autoSpaceDN w:val="0"/>
      <w:adjustRightInd w:val="0"/>
      <w:snapToGrid w:val="0"/>
      <w:spacing w:line="184" w:lineRule="auto"/>
      <w:ind w:left="4084"/>
      <w:jc w:val="left"/>
      <w:textAlignment w:val="baseline"/>
      <w:rPr>
        <w:rFonts w:ascii="Times New Roman" w:hAnsi="Times New Roman" w:eastAsia="Times New Roman" w:cs="Times New Roman"/>
        <w:snapToGrid w:val="0"/>
        <w:color w:val="000000"/>
        <w:kern w:val="0"/>
        <w:sz w:val="17"/>
        <w:szCs w:val="17"/>
        <w:lang w:eastAsia="en-US"/>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8DD403">
    <w:pPr>
      <w:widowControl/>
      <w:kinsoku w:val="0"/>
      <w:autoSpaceDE w:val="0"/>
      <w:autoSpaceDN w:val="0"/>
      <w:adjustRightInd w:val="0"/>
      <w:snapToGrid w:val="0"/>
      <w:spacing w:line="184" w:lineRule="auto"/>
      <w:ind w:left="4084"/>
      <w:jc w:val="left"/>
      <w:textAlignment w:val="baseline"/>
      <w:rPr>
        <w:rFonts w:ascii="Times New Roman" w:hAnsi="Times New Roman" w:eastAsia="Times New Roman" w:cs="Times New Roman"/>
        <w:snapToGrid w:val="0"/>
        <w:color w:val="000000"/>
        <w:kern w:val="0"/>
        <w:sz w:val="17"/>
        <w:szCs w:val="17"/>
        <w:lang w:eastAsia="en-US"/>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106FDE">
    <w:pPr>
      <w:widowControl/>
      <w:kinsoku w:val="0"/>
      <w:autoSpaceDE w:val="0"/>
      <w:autoSpaceDN w:val="0"/>
      <w:adjustRightInd w:val="0"/>
      <w:snapToGrid w:val="0"/>
      <w:spacing w:line="184" w:lineRule="auto"/>
      <w:ind w:left="4084"/>
      <w:jc w:val="left"/>
      <w:textAlignment w:val="baseline"/>
      <w:rPr>
        <w:rFonts w:ascii="Times New Roman" w:hAnsi="Times New Roman" w:eastAsia="Times New Roman" w:cs="Times New Roman"/>
        <w:snapToGrid w:val="0"/>
        <w:color w:val="000000"/>
        <w:kern w:val="0"/>
        <w:sz w:val="17"/>
        <w:szCs w:val="17"/>
        <w:lang w:eastAsia="en-US"/>
      </w:rPr>
    </w:pPr>
    <w:r>
      <w:rPr>
        <w:sz w:val="17"/>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7" name="文本框 13"/>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40BED071">
                          <w:pPr>
                            <w:pStyle w:val="7"/>
                          </w:pPr>
                          <w:r>
                            <w:fldChar w:fldCharType="begin"/>
                          </w:r>
                          <w:r>
                            <w:instrText xml:space="preserve"> PAGE  \* MERGEFORMAT </w:instrText>
                          </w:r>
                          <w:r>
                            <w:fldChar w:fldCharType="separate"/>
                          </w:r>
                          <w:r>
                            <w:t>1</w:t>
                          </w:r>
                          <w:r>
                            <w:fldChar w:fldCharType="end"/>
                          </w:r>
                        </w:p>
                      </w:txbxContent>
                    </wps:txbx>
                    <wps:bodyPr vert="horz" wrap="none" lIns="0" tIns="0" rIns="0" bIns="0" anchor="t" upright="0">
                      <a:spAutoFit/>
                    </wps:bodyPr>
                  </wps:wsp>
                </a:graphicData>
              </a:graphic>
            </wp:anchor>
          </w:drawing>
        </mc:Choice>
        <mc:Fallback>
          <w:pict>
            <v:rect id="文本框 13"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Ll1uVLQAAAABQEAAA8AAAAAAAAAAQAgAAAAIgAAAGRy&#10;cy9kb3ducmV2LnhtbFBLAQIUABQAAAAIAIdO4kCSgGEY1AEAAJ8DAAAOAAAAAAAAAAEAIAAAAB8B&#10;AABkcnMvZTJvRG9jLnhtbFBLBQYAAAAABgAGAFkBAABlBQAAAAA=&#10;">
              <v:fill on="f" focussize="0,0"/>
              <v:stroke on="f"/>
              <v:imagedata o:title=""/>
              <o:lock v:ext="edit" aspectratio="f"/>
              <v:textbox inset="0mm,0mm,0mm,0mm" style="mso-fit-shape-to-text:t;">
                <w:txbxContent>
                  <w:p w14:paraId="40BED071">
                    <w:pPr>
                      <w:pStyle w:val="7"/>
                    </w:pPr>
                    <w:r>
                      <w:fldChar w:fldCharType="begin"/>
                    </w:r>
                    <w:r>
                      <w:instrText xml:space="preserve"> PAGE  \* MERGEFORMAT </w:instrText>
                    </w:r>
                    <w:r>
                      <w:fldChar w:fldCharType="separate"/>
                    </w:r>
                    <w:r>
                      <w:t>1</w:t>
                    </w:r>
                    <w:r>
                      <w:fldChar w:fldCharType="end"/>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73E874">
    <w:pPr>
      <w:pStyle w:val="8"/>
      <w:pBdr>
        <w:bottom w:val="single" w:color="auto" w:sz="4" w:space="1"/>
      </w:pBdr>
      <w:rPr>
        <w:rFonts w:hint="default" w:eastAsia="宋体"/>
        <w:lang w:val="en-US" w:eastAsia="zh-CN"/>
      </w:rPr>
    </w:pPr>
    <w:r>
      <w:rPr>
        <w:rFonts w:hint="eastAsia" w:ascii="仿宋" w:hAnsi="仿宋" w:eastAsia="仿宋" w:cs="仿宋"/>
        <w:b w:val="0"/>
        <w:bCs w:val="0"/>
        <w:sz w:val="22"/>
        <w:szCs w:val="36"/>
        <w:lang w:val="en-US" w:eastAsia="zh-CN"/>
      </w:rPr>
      <w:t xml:space="preserve">新疆锦研建设工程项目管理有限公司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multilevel"/>
    <w:tmpl w:val="00000000"/>
    <w:lvl w:ilvl="0" w:tentative="0">
      <w:start w:val="1"/>
      <w:numFmt w:val="japaneseCounting"/>
      <w:lvlText w:val="（%1）"/>
      <w:lvlJc w:val="left"/>
      <w:pPr>
        <w:tabs>
          <w:tab w:val="left" w:pos="1725"/>
        </w:tabs>
        <w:ind w:left="1725" w:hanging="1080"/>
      </w:pPr>
      <w:rPr>
        <w:rFonts w:hint="default"/>
      </w:rPr>
    </w:lvl>
    <w:lvl w:ilvl="1" w:tentative="0">
      <w:start w:val="1"/>
      <w:numFmt w:val="lowerLetter"/>
      <w:lvlText w:val="%2)"/>
      <w:lvlJc w:val="left"/>
      <w:pPr>
        <w:tabs>
          <w:tab w:val="left" w:pos="1485"/>
        </w:tabs>
        <w:ind w:left="1485" w:hanging="420"/>
      </w:pPr>
    </w:lvl>
    <w:lvl w:ilvl="2" w:tentative="0">
      <w:start w:val="1"/>
      <w:numFmt w:val="lowerRoman"/>
      <w:lvlText w:val="%3."/>
      <w:lvlJc w:val="right"/>
      <w:pPr>
        <w:tabs>
          <w:tab w:val="left" w:pos="1905"/>
        </w:tabs>
        <w:ind w:left="1905" w:hanging="420"/>
      </w:pPr>
    </w:lvl>
    <w:lvl w:ilvl="3" w:tentative="0">
      <w:start w:val="1"/>
      <w:numFmt w:val="decimal"/>
      <w:lvlText w:val="%4."/>
      <w:lvlJc w:val="left"/>
      <w:pPr>
        <w:tabs>
          <w:tab w:val="left" w:pos="2325"/>
        </w:tabs>
        <w:ind w:left="2325" w:hanging="420"/>
      </w:pPr>
    </w:lvl>
    <w:lvl w:ilvl="4" w:tentative="0">
      <w:start w:val="1"/>
      <w:numFmt w:val="lowerLetter"/>
      <w:lvlText w:val="%5)"/>
      <w:lvlJc w:val="left"/>
      <w:pPr>
        <w:tabs>
          <w:tab w:val="left" w:pos="2745"/>
        </w:tabs>
        <w:ind w:left="2745" w:hanging="420"/>
      </w:pPr>
    </w:lvl>
    <w:lvl w:ilvl="5" w:tentative="0">
      <w:start w:val="1"/>
      <w:numFmt w:val="lowerRoman"/>
      <w:lvlText w:val="%6."/>
      <w:lvlJc w:val="right"/>
      <w:pPr>
        <w:tabs>
          <w:tab w:val="left" w:pos="3165"/>
        </w:tabs>
        <w:ind w:left="3165" w:hanging="420"/>
      </w:pPr>
    </w:lvl>
    <w:lvl w:ilvl="6" w:tentative="0">
      <w:start w:val="1"/>
      <w:numFmt w:val="decimal"/>
      <w:lvlText w:val="%7."/>
      <w:lvlJc w:val="left"/>
      <w:pPr>
        <w:tabs>
          <w:tab w:val="left" w:pos="3585"/>
        </w:tabs>
        <w:ind w:left="3585" w:hanging="420"/>
      </w:pPr>
    </w:lvl>
    <w:lvl w:ilvl="7" w:tentative="0">
      <w:start w:val="1"/>
      <w:numFmt w:val="lowerLetter"/>
      <w:lvlText w:val="%8)"/>
      <w:lvlJc w:val="left"/>
      <w:pPr>
        <w:tabs>
          <w:tab w:val="left" w:pos="4005"/>
        </w:tabs>
        <w:ind w:left="4005" w:hanging="420"/>
      </w:pPr>
    </w:lvl>
    <w:lvl w:ilvl="8" w:tentative="0">
      <w:start w:val="1"/>
      <w:numFmt w:val="lowerRoman"/>
      <w:lvlText w:val="%9."/>
      <w:lvlJc w:val="right"/>
      <w:pPr>
        <w:tabs>
          <w:tab w:val="left" w:pos="4425"/>
        </w:tabs>
        <w:ind w:left="4425" w:hanging="420"/>
      </w:pPr>
    </w:lvl>
  </w:abstractNum>
  <w:abstractNum w:abstractNumId="1">
    <w:nsid w:val="00000001"/>
    <w:multiLevelType w:val="singleLevel"/>
    <w:tmpl w:val="00000001"/>
    <w:lvl w:ilvl="0" w:tentative="0">
      <w:start w:val="1"/>
      <w:numFmt w:val="chineseCounting"/>
      <w:suff w:val="nothing"/>
      <w:lvlText w:val="%1、"/>
      <w:lvlJc w:val="left"/>
    </w:lvl>
  </w:abstractNum>
  <w:abstractNum w:abstractNumId="2">
    <w:nsid w:val="00000002"/>
    <w:multiLevelType w:val="multilevel"/>
    <w:tmpl w:val="00000002"/>
    <w:lvl w:ilvl="0" w:tentative="0">
      <w:start w:val="1"/>
      <w:numFmt w:val="japaneseCounting"/>
      <w:lvlText w:val="（%1）"/>
      <w:lvlJc w:val="left"/>
      <w:pPr>
        <w:tabs>
          <w:tab w:val="left" w:pos="1725"/>
        </w:tabs>
        <w:ind w:left="1725" w:hanging="1080"/>
      </w:pPr>
      <w:rPr>
        <w:rFonts w:hint="default"/>
        <w:lang w:val="en-US"/>
      </w:rPr>
    </w:lvl>
    <w:lvl w:ilvl="1" w:tentative="0">
      <w:start w:val="1"/>
      <w:numFmt w:val="lowerLetter"/>
      <w:lvlText w:val="%2)"/>
      <w:lvlJc w:val="left"/>
      <w:pPr>
        <w:tabs>
          <w:tab w:val="left" w:pos="1485"/>
        </w:tabs>
        <w:ind w:left="1485" w:hanging="420"/>
      </w:pPr>
    </w:lvl>
    <w:lvl w:ilvl="2" w:tentative="0">
      <w:start w:val="1"/>
      <w:numFmt w:val="lowerRoman"/>
      <w:lvlText w:val="%3."/>
      <w:lvlJc w:val="right"/>
      <w:pPr>
        <w:tabs>
          <w:tab w:val="left" w:pos="1905"/>
        </w:tabs>
        <w:ind w:left="1905" w:hanging="420"/>
      </w:pPr>
    </w:lvl>
    <w:lvl w:ilvl="3" w:tentative="0">
      <w:start w:val="1"/>
      <w:numFmt w:val="decimal"/>
      <w:lvlText w:val="%4."/>
      <w:lvlJc w:val="left"/>
      <w:pPr>
        <w:tabs>
          <w:tab w:val="left" w:pos="2325"/>
        </w:tabs>
        <w:ind w:left="2325" w:hanging="420"/>
      </w:pPr>
    </w:lvl>
    <w:lvl w:ilvl="4" w:tentative="0">
      <w:start w:val="1"/>
      <w:numFmt w:val="lowerLetter"/>
      <w:lvlText w:val="%5)"/>
      <w:lvlJc w:val="left"/>
      <w:pPr>
        <w:tabs>
          <w:tab w:val="left" w:pos="2745"/>
        </w:tabs>
        <w:ind w:left="2745" w:hanging="420"/>
      </w:pPr>
    </w:lvl>
    <w:lvl w:ilvl="5" w:tentative="0">
      <w:start w:val="1"/>
      <w:numFmt w:val="lowerRoman"/>
      <w:lvlText w:val="%6."/>
      <w:lvlJc w:val="right"/>
      <w:pPr>
        <w:tabs>
          <w:tab w:val="left" w:pos="3165"/>
        </w:tabs>
        <w:ind w:left="3165" w:hanging="420"/>
      </w:pPr>
    </w:lvl>
    <w:lvl w:ilvl="6" w:tentative="0">
      <w:start w:val="1"/>
      <w:numFmt w:val="decimal"/>
      <w:lvlText w:val="%7."/>
      <w:lvlJc w:val="left"/>
      <w:pPr>
        <w:tabs>
          <w:tab w:val="left" w:pos="3585"/>
        </w:tabs>
        <w:ind w:left="3585" w:hanging="420"/>
      </w:pPr>
    </w:lvl>
    <w:lvl w:ilvl="7" w:tentative="0">
      <w:start w:val="1"/>
      <w:numFmt w:val="lowerLetter"/>
      <w:lvlText w:val="%8)"/>
      <w:lvlJc w:val="left"/>
      <w:pPr>
        <w:tabs>
          <w:tab w:val="left" w:pos="4005"/>
        </w:tabs>
        <w:ind w:left="4005" w:hanging="420"/>
      </w:pPr>
    </w:lvl>
    <w:lvl w:ilvl="8" w:tentative="0">
      <w:start w:val="1"/>
      <w:numFmt w:val="lowerRoman"/>
      <w:lvlText w:val="%9."/>
      <w:lvlJc w:val="right"/>
      <w:pPr>
        <w:tabs>
          <w:tab w:val="left" w:pos="4425"/>
        </w:tabs>
        <w:ind w:left="4425"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k1ZWMzYmVhOTE1NDRmZDc5Y2RmYmQ1NjEwMzBiNGYifQ=="/>
  </w:docVars>
  <w:rsids>
    <w:rsidRoot w:val="00000000"/>
    <w:rsid w:val="0D992E29"/>
    <w:rsid w:val="1A553467"/>
    <w:rsid w:val="2A4414D1"/>
    <w:rsid w:val="2E143B0E"/>
    <w:rsid w:val="48D42189"/>
    <w:rsid w:val="67BC6C68"/>
    <w:rsid w:val="6C5917E0"/>
    <w:rsid w:val="7BDA58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qFormat="1"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character" w:default="1" w:styleId="12">
    <w:name w:val="Default Paragraph Font"/>
    <w:qFormat/>
    <w:uiPriority w:val="0"/>
  </w:style>
  <w:style w:type="table" w:default="1" w:styleId="10">
    <w:name w:val="Normal Table"/>
    <w:qFormat/>
    <w:uiPriority w:val="0"/>
    <w:tblPr>
      <w:tblCellMar>
        <w:top w:w="0" w:type="dxa"/>
        <w:left w:w="108" w:type="dxa"/>
        <w:bottom w:w="0" w:type="dxa"/>
        <w:right w:w="108" w:type="dxa"/>
      </w:tblCellMar>
    </w:tblPr>
  </w:style>
  <w:style w:type="paragraph" w:styleId="2">
    <w:name w:val="Normal Indent"/>
    <w:next w:val="3"/>
    <w:qFormat/>
    <w:uiPriority w:val="0"/>
    <w:pPr>
      <w:widowControl w:val="0"/>
      <w:adjustRightInd w:val="0"/>
      <w:spacing w:line="360" w:lineRule="atLeast"/>
      <w:ind w:firstLine="482"/>
      <w:jc w:val="both"/>
      <w:textAlignment w:val="baseline"/>
    </w:pPr>
    <w:rPr>
      <w:rFonts w:ascii="Times New Roman" w:hAnsi="Times New Roman" w:eastAsia="宋体" w:cs="Times New Roman"/>
      <w:kern w:val="0"/>
      <w:sz w:val="24"/>
      <w:szCs w:val="20"/>
      <w:lang w:val="en-US" w:eastAsia="zh-CN" w:bidi="ar-SA"/>
    </w:rPr>
  </w:style>
  <w:style w:type="paragraph" w:styleId="3">
    <w:name w:val="toa heading"/>
    <w:next w:val="1"/>
    <w:qFormat/>
    <w:uiPriority w:val="0"/>
    <w:pPr>
      <w:widowControl w:val="0"/>
      <w:autoSpaceDE w:val="0"/>
      <w:autoSpaceDN w:val="0"/>
      <w:adjustRightInd w:val="0"/>
      <w:snapToGrid w:val="0"/>
      <w:spacing w:before="120" w:line="360" w:lineRule="auto"/>
      <w:jc w:val="both"/>
    </w:pPr>
    <w:rPr>
      <w:rFonts w:ascii="Arial" w:hAnsi="Arial" w:eastAsia="宋体" w:cs="Times New Roman"/>
      <w:snapToGrid w:val="0"/>
      <w:color w:val="000000"/>
      <w:kern w:val="0"/>
      <w:sz w:val="21"/>
      <w:szCs w:val="20"/>
      <w:lang w:val="en-US" w:eastAsia="zh-CN" w:bidi="ar-SA"/>
    </w:rPr>
  </w:style>
  <w:style w:type="paragraph" w:styleId="4">
    <w:name w:val="Body Text"/>
    <w:basedOn w:val="1"/>
    <w:next w:val="1"/>
    <w:qFormat/>
    <w:uiPriority w:val="0"/>
    <w:pPr>
      <w:spacing w:after="120"/>
    </w:pPr>
  </w:style>
  <w:style w:type="paragraph" w:styleId="5">
    <w:name w:val="Plain Text"/>
    <w:next w:val="6"/>
    <w:qFormat/>
    <w:uiPriority w:val="0"/>
    <w:pPr>
      <w:widowControl w:val="0"/>
      <w:jc w:val="both"/>
    </w:pPr>
    <w:rPr>
      <w:rFonts w:ascii="宋体" w:hAnsi="Times New Roman" w:eastAsia="宋体" w:cs="Times New Roman"/>
      <w:color w:val="000000"/>
      <w:kern w:val="2"/>
      <w:sz w:val="21"/>
      <w:szCs w:val="20"/>
      <w:u w:val="none" w:color="000000"/>
      <w:lang w:val="en-US" w:eastAsia="zh-CN" w:bidi="ar-SA"/>
    </w:rPr>
  </w:style>
  <w:style w:type="paragraph" w:styleId="6">
    <w:name w:val="index 7"/>
    <w:next w:val="1"/>
    <w:qFormat/>
    <w:uiPriority w:val="0"/>
    <w:pPr>
      <w:widowControl w:val="0"/>
      <w:autoSpaceDE/>
      <w:autoSpaceDN/>
      <w:adjustRightInd/>
      <w:ind w:left="1200" w:leftChars="1200"/>
      <w:jc w:val="both"/>
    </w:pPr>
    <w:rPr>
      <w:rFonts w:ascii="Times New Roman" w:hAnsi="Times New Roman" w:eastAsia="宋体" w:cs="Times New Roman"/>
      <w:color w:val="auto"/>
      <w:kern w:val="2"/>
      <w:sz w:val="21"/>
      <w:szCs w:val="24"/>
      <w:lang w:val="en-US" w:eastAsia="zh-CN" w:bidi="ar-SA"/>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next w:val="1"/>
    <w:qFormat/>
    <w:uiPriority w:val="0"/>
    <w:pPr>
      <w:widowControl/>
      <w:spacing w:before="100" w:beforeAutospacing="1" w:after="100" w:afterAutospacing="1"/>
      <w:jc w:val="left"/>
    </w:pPr>
    <w:rPr>
      <w:rFonts w:ascii="宋体" w:hAnsi="宋体" w:eastAsia="宋体" w:cs="宋体"/>
      <w:kern w:val="0"/>
      <w:sz w:val="24"/>
      <w:szCs w:val="24"/>
      <w:lang w:val="en-US" w:eastAsia="zh-CN" w:bidi="ar-SA"/>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
    <w:name w:val="_Style 2"/>
    <w:next w:val="1"/>
    <w:qFormat/>
    <w:uiPriority w:val="0"/>
    <w:pPr>
      <w:widowControl w:val="0"/>
      <w:ind w:firstLine="200" w:firstLineChars="200"/>
      <w:jc w:val="both"/>
    </w:pPr>
    <w:rPr>
      <w:rFonts w:ascii="Calibri" w:hAnsi="Calibri" w:eastAsia="宋体" w:cs="Times New Roman"/>
      <w:kern w:val="2"/>
      <w:sz w:val="28"/>
      <w:szCs w:val="22"/>
      <w:lang w:val="en-US" w:eastAsia="zh-CN" w:bidi="ar-SA"/>
    </w:rPr>
  </w:style>
  <w:style w:type="paragraph" w:customStyle="1" w:styleId="14">
    <w:name w:val="缺省文本"/>
    <w:qFormat/>
    <w:uiPriority w:val="0"/>
    <w:pPr>
      <w:widowControl w:val="0"/>
      <w:autoSpaceDE w:val="0"/>
      <w:autoSpaceDN w:val="0"/>
      <w:adjustRightInd w:val="0"/>
    </w:pPr>
    <w:rPr>
      <w:rFonts w:ascii="Calibri" w:hAnsi="Calibri" w:eastAsia="宋体" w:cs="Times New Roman"/>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77</Pages>
  <Words>2145</Words>
  <Characters>2749</Characters>
  <Paragraphs>2385</Paragraphs>
  <TotalTime>144</TotalTime>
  <ScaleCrop>false</ScaleCrop>
  <LinksUpToDate>false</LinksUpToDate>
  <CharactersWithSpaces>2882</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2024-08-16T04:01:00Z</dcterms:created>
  <dc:creator>舍得。</dc:creator>
  <cp:lastModifiedBy>舍得。</cp:lastModifiedBy>
  <cp:lastPrinted>2024-10-29T03:35:00Z</cp:lastPrinted>
  <dcterms:modified xsi:type="dcterms:W3CDTF">2024-10-29T09:57:01Z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5e628954607c485c8ceffaf819838825_23</vt:lpwstr>
  </property>
</Properties>
</file>