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3CE33">
      <w:pPr>
        <w:pStyle w:val="26"/>
        <w:rPr>
          <w:rFonts w:ascii="思源宋体 CN Light" w:hAnsi="思源宋体 CN Light" w:eastAsia="思源宋体 CN Light" w:cs="思源宋体 CN Light"/>
          <w:b/>
          <w:color w:val="000000" w:themeColor="text1"/>
          <w:spacing w:val="-7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52E36A8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A6417F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31936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D526C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858AC9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62A97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06C526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克州公共资源交易平台</w:t>
      </w:r>
    </w:p>
    <w:p w14:paraId="4EDAFB63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建设工程投标单位操作手册</w:t>
      </w:r>
    </w:p>
    <w:p w14:paraId="1E9EAE6F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83B1F7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047C11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648920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FF6E15">
      <w:pPr>
        <w:pStyle w:val="28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843" w:header="454" w:footer="680" w:gutter="0"/>
          <w:pgNumType w:start="1"/>
          <w:cols w:space="720" w:num="1"/>
          <w:docGrid w:type="lines" w:linePitch="312" w:charSpace="0"/>
        </w:sectPr>
      </w:pPr>
    </w:p>
    <w:p w14:paraId="381382E1">
      <w:pPr>
        <w:spacing w:line="240" w:lineRule="auto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t>目录</w:t>
      </w:r>
    </w:p>
    <w:p w14:paraId="3718DC9A">
      <w:pPr>
        <w:pStyle w:val="9"/>
        <w:tabs>
          <w:tab w:val="left" w:pos="840"/>
          <w:tab w:val="right" w:leader="dot" w:pos="8256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instrText xml:space="preserve"> TOC \o "4-5" \h \z \t "标题 1,1,标题 2,2,标题 3,3" </w:instrTex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fldChar w:fldCharType="begin"/>
      </w:r>
      <w:r>
        <w:instrText xml:space="preserve"> HYPERLINK \l "_Toc60924952"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一、</w:t>
      </w:r>
      <w:r>
        <w:rPr>
          <w:rFonts w:asciiTheme="minorHAnsi" w:hAnsiTheme="minorHAnsi" w:eastAsiaTheme="minorEastAsia" w:cstheme="minorBidi"/>
          <w:bCs w:val="0"/>
          <w: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系统前期准备</w:t>
      </w:r>
      <w:r>
        <w:tab/>
      </w:r>
      <w:r>
        <w:fldChar w:fldCharType="begin"/>
      </w:r>
      <w:r>
        <w:instrText xml:space="preserve"> PAGEREF _Toc60924952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14DC5A8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1.1、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安装驱动程序</w:t>
      </w:r>
      <w:r>
        <w:tab/>
      </w:r>
      <w:r>
        <w:fldChar w:fldCharType="begin"/>
      </w:r>
      <w:r>
        <w:instrText xml:space="preserve"> PAGEREF _Toc60924953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E121F25">
      <w:pPr>
        <w:pStyle w:val="9"/>
        <w:tabs>
          <w:tab w:val="left" w:pos="840"/>
          <w:tab w:val="right" w:leader="dot" w:pos="8256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"_Toc60924954"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二、</w:t>
      </w:r>
      <w:r>
        <w:rPr>
          <w:rFonts w:asciiTheme="minorHAnsi" w:hAnsiTheme="minorHAnsi" w:eastAsiaTheme="minorEastAsia" w:cstheme="minorBidi"/>
          <w:bCs w:val="0"/>
          <w: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业务管理</w:t>
      </w:r>
      <w:r>
        <w:tab/>
      </w:r>
      <w:r>
        <w:fldChar w:fldCharType="begin"/>
      </w:r>
      <w:r>
        <w:instrText xml:space="preserve"> PAGEREF _Toc60924954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3E3702F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"_Toc60924955"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招标公告</w:t>
      </w:r>
      <w:r>
        <w:tab/>
      </w:r>
      <w:r>
        <w:fldChar w:fldCharType="begin"/>
      </w:r>
      <w:r>
        <w:instrText xml:space="preserve"> PAGEREF _Toc60924955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4AFACDE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"_Toc60924956"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文件下载</w:t>
      </w:r>
      <w:r>
        <w:tab/>
      </w:r>
      <w:r>
        <w:fldChar w:fldCharType="begin"/>
      </w:r>
      <w:r>
        <w:instrText xml:space="preserve"> PAGEREF _Toc60924956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5A4F48D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"_Toc60924957"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2.1.2、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查看公告详情</w:t>
      </w:r>
      <w:r>
        <w:tab/>
      </w:r>
      <w:r>
        <w:fldChar w:fldCharType="begin"/>
      </w:r>
      <w:r>
        <w:instrText xml:space="preserve"> PAGEREF _Toc60924957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C152A74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"_Toc60924958"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我的项目</w:t>
      </w:r>
      <w:r>
        <w:tab/>
      </w:r>
      <w:r>
        <w:fldChar w:fldCharType="begin"/>
      </w:r>
      <w:r>
        <w:instrText xml:space="preserve"> PAGEREF _Toc60924958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0513A7C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"_Toc60924959"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资审文件领取</w:t>
      </w:r>
      <w:r>
        <w:tab/>
      </w:r>
      <w:r>
        <w:fldChar w:fldCharType="begin"/>
      </w:r>
      <w:r>
        <w:instrText xml:space="preserve"> PAGEREF _Toc60924959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5C0CBE18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"_Toc60924960"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资审澄清文件领取</w:t>
      </w:r>
      <w:r>
        <w:tab/>
      </w:r>
      <w:r>
        <w:fldChar w:fldCharType="begin"/>
      </w:r>
      <w:r>
        <w:instrText xml:space="preserve"> PAGEREF _Toc60924960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3CBFCC1D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"_Toc60924961"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2.2.3、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上传资审文件</w:t>
      </w:r>
      <w:r>
        <w:tab/>
      </w:r>
      <w:r>
        <w:fldChar w:fldCharType="begin"/>
      </w:r>
      <w:r>
        <w:instrText xml:space="preserve"> PAGEREF _Toc60924961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491F4A7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2.2.4、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邀请书确认</w:t>
      </w:r>
      <w:r>
        <w:tab/>
      </w:r>
      <w:r>
        <w:fldChar w:fldCharType="begin"/>
      </w:r>
      <w:r>
        <w:instrText xml:space="preserve"> PAGEREF _Toc60924962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12A737D9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2.2.5、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资审结果通知书</w:t>
      </w:r>
      <w:r>
        <w:tab/>
      </w:r>
      <w:r>
        <w:fldChar w:fldCharType="begin"/>
      </w:r>
      <w:r>
        <w:instrText xml:space="preserve"> PAGEREF _Toc60924963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4A417DC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"_Toc60924964"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2.2.6、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招标文件领取</w:t>
      </w:r>
      <w:r>
        <w:tab/>
      </w:r>
      <w:r>
        <w:fldChar w:fldCharType="begin"/>
      </w:r>
      <w:r>
        <w:instrText xml:space="preserve"> PAGEREF _Toc60924964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565EB82D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"_Toc60924965"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2.2.7、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答疑澄清文件领取</w:t>
      </w:r>
      <w:r>
        <w:tab/>
      </w:r>
      <w:r>
        <w:fldChar w:fldCharType="begin"/>
      </w:r>
      <w:r>
        <w:instrText xml:space="preserve"> PAGEREF _Toc60924965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15EA8F9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"_Toc60924966"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2.2.8、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控制价文件领取</w:t>
      </w:r>
      <w:r>
        <w:tab/>
      </w:r>
      <w:r>
        <w:fldChar w:fldCharType="begin"/>
      </w:r>
      <w:r>
        <w:instrText xml:space="preserve"> PAGEREF _Toc60924966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63E5DC28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"_Toc60924967"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2.2.9、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投标保证金</w:t>
      </w:r>
      <w:r>
        <w:tab/>
      </w:r>
      <w:r>
        <w:fldChar w:fldCharType="begin"/>
      </w:r>
      <w:r>
        <w:instrText xml:space="preserve"> PAGEREF _Toc60924967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5D5C2CA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"_Toc60924968"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2.2.10、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上传投标文件</w:t>
      </w:r>
      <w:r>
        <w:tab/>
      </w:r>
      <w:r>
        <w:fldChar w:fldCharType="begin"/>
      </w:r>
      <w:r>
        <w:instrText xml:space="preserve"> PAGEREF _Toc60924968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584836B9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"_Toc60924969"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提问</w:t>
      </w:r>
      <w:r>
        <w:tab/>
      </w:r>
      <w:r>
        <w:fldChar w:fldCharType="begin"/>
      </w:r>
      <w:r>
        <w:instrText xml:space="preserve"> PAGEREF _Toc60924969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0359B395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"_Toc60924970"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异议</w:t>
      </w:r>
      <w:r>
        <w:tab/>
      </w:r>
      <w:r>
        <w:fldChar w:fldCharType="begin"/>
      </w:r>
      <w:r>
        <w:instrText xml:space="preserve"> PAGEREF _Toc60924970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00925139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"_Toc60924971"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2.2.13、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投诉</w:t>
      </w:r>
      <w:r>
        <w:tab/>
      </w:r>
      <w:r>
        <w:fldChar w:fldCharType="begin"/>
      </w:r>
      <w:r>
        <w:instrText xml:space="preserve"> PAGEREF _Toc60924971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7DFD711D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"_Toc60924972"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2.3、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中标项目</w:t>
      </w:r>
      <w:r>
        <w:tab/>
      </w:r>
      <w:r>
        <w:fldChar w:fldCharType="begin"/>
      </w:r>
      <w:r>
        <w:instrText xml:space="preserve"> PAGEREF _Toc60924972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1672D827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2.3.1、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中标通知书查看</w:t>
      </w:r>
      <w:r>
        <w:tab/>
      </w:r>
      <w:r>
        <w:fldChar w:fldCharType="begin"/>
      </w:r>
      <w:r>
        <w:instrText xml:space="preserve"> PAGEREF _Toc60924973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1C380061">
      <w:pPr>
        <w:pStyle w:val="27"/>
        <w:spacing w:line="240" w:lineRule="auto"/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 w14:paraId="5A2A8B96">
      <w:pPr>
        <w:widowControl/>
        <w:spacing w:line="240" w:lineRule="auto"/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3A473AEA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404765182"/>
      <w:bookmarkStart w:id="1" w:name="_Toc60924952"/>
      <w:bookmarkStart w:id="2" w:name="_Toc404764406"/>
      <w:bookmarkStart w:id="3" w:name="_Toc27751"/>
      <w:bookmarkStart w:id="4" w:name="_Toc404243487"/>
      <w:bookmarkStart w:id="5" w:name="_Toc4379"/>
      <w:bookmarkStart w:id="6" w:name="_Toc1819"/>
      <w:bookmarkStart w:id="7" w:name="_Toc346183627"/>
      <w:bookmarkStart w:id="8" w:name="_Toc346701609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D0D6306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9" w:name="_Toc17009"/>
      <w:bookmarkStart w:id="10" w:name="_Toc15467"/>
      <w:bookmarkStart w:id="11" w:name="_Toc404764408"/>
      <w:bookmarkStart w:id="12" w:name="_Toc404765184"/>
      <w:bookmarkStart w:id="13" w:name="_Toc346701611"/>
      <w:bookmarkStart w:id="14" w:name="_Toc346183629"/>
      <w:bookmarkStart w:id="15" w:name="_Toc60924953"/>
      <w:bookmarkStart w:id="16" w:name="_Toc404243489"/>
      <w:bookmarkStart w:id="17" w:name="_Toc5185"/>
      <w:bookmarkStart w:id="18" w:name="_Toc346701612"/>
      <w:bookmarkStart w:id="19" w:name="_Toc18838"/>
      <w:bookmarkStart w:id="20" w:name="_Toc404243490"/>
      <w:bookmarkStart w:id="21" w:name="_Toc404765185"/>
      <w:bookmarkStart w:id="22" w:name="_Toc6739"/>
      <w:bookmarkStart w:id="23" w:name="_Toc404764409"/>
      <w:bookmarkStart w:id="24" w:name="_Toc18502"/>
      <w:bookmarkStart w:id="25" w:name="_Toc346183630"/>
      <w:r>
        <w:rPr>
          <w:rFonts w:hint="eastAsia" w:ascii="思源宋体 CN Light" w:hAnsi="思源宋体 CN Light" w:eastAsia="思源宋体 CN Light" w:cs="思源宋体 CN Light"/>
        </w:rPr>
        <w:t>安装驱动程序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bookmarkEnd w:id="18"/>
    <w:bookmarkEnd w:id="19"/>
    <w:bookmarkEnd w:id="20"/>
    <w:bookmarkEnd w:id="21"/>
    <w:bookmarkEnd w:id="22"/>
    <w:bookmarkEnd w:id="23"/>
    <w:bookmarkEnd w:id="24"/>
    <w:bookmarkEnd w:id="25"/>
    <w:p w14:paraId="0D3A04B9">
      <w:pPr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</w:rPr>
        <w:t>1、双击安装程序</w:t>
      </w:r>
      <w:r>
        <w:drawing>
          <wp:inline distT="0" distB="0" distL="114300" distR="114300">
            <wp:extent cx="661670" cy="808990"/>
            <wp:effectExtent l="0" t="0" r="1143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</w:rPr>
        <w:t>，进入安装页面。</w:t>
      </w:r>
    </w:p>
    <w:p w14:paraId="16715BD8">
      <w:pPr>
        <w:autoSpaceDE w:val="0"/>
        <w:autoSpaceDN w:val="0"/>
        <w:adjustRightInd w:val="0"/>
        <w:ind w:right="-20"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CFD92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 w14:paraId="5C81635E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2、选中协议，点击“自定义安装”，打开安装目录位置。</w:t>
      </w:r>
    </w:p>
    <w:p w14:paraId="1EFF05B6">
      <w:pPr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5472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如果不点击“自定义安装”，点击“快速安装”按钮，则直接开始安装驱动，安装位置默认。</w:t>
      </w:r>
    </w:p>
    <w:p w14:paraId="3C003CAC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3、自定义安装页面，选择需要安装的目录，点击“立即安装”按钮，开始安装驱动。</w:t>
      </w:r>
    </w:p>
    <w:p w14:paraId="66EF811C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C41A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4、驱动安装完成后，打开完成界面。</w:t>
      </w:r>
    </w:p>
    <w:p w14:paraId="3876D3B6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 Light" w:hAnsi="思源宋体 CN Light" w:eastAsia="思源宋体 CN Light" w:cs="思源宋体 CN Light"/>
        </w:rPr>
        <w:drawing>
          <wp:inline distT="0" distB="0" distL="0" distR="0">
            <wp:extent cx="5248910" cy="3937000"/>
            <wp:effectExtent l="0" t="0" r="889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721F">
      <w:pPr>
        <w:pStyle w:val="27"/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 w14:paraId="12DC2A20">
      <w:pP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5、点击“完成”按钮，驱动安装成功，桌面显示图标</w:t>
      </w:r>
      <w:r>
        <w:rPr>
          <w:rFonts w:ascii="思源宋体 CN Light" w:hAnsi="思源宋体 CN Light" w:eastAsia="思源宋体 CN Light" w:cs="思源宋体 CN Light"/>
        </w:rPr>
        <w:drawing>
          <wp:inline distT="0" distB="0" distL="0" distR="0">
            <wp:extent cx="434340" cy="548640"/>
            <wp:effectExtent l="0" t="0" r="381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60FF2CB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6" w:name="_Toc60924954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业务管理</w:t>
      </w:r>
      <w:bookmarkEnd w:id="26"/>
    </w:p>
    <w:p w14:paraId="79ACA046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27" w:name="_Toc60924955"/>
      <w:r>
        <w:rPr>
          <w:rFonts w:hint="eastAsia" w:ascii="思源宋体 CN Light" w:hAnsi="思源宋体 CN Light" w:eastAsia="思源宋体 CN Light" w:cs="思源宋体 CN Light"/>
        </w:rPr>
        <w:t>招标公告</w:t>
      </w:r>
      <w:bookmarkEnd w:id="27"/>
    </w:p>
    <w:p w14:paraId="4E54CCAC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8" w:name="_Toc6092495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文件下载</w:t>
      </w:r>
      <w:bookmarkEnd w:id="28"/>
    </w:p>
    <w:p w14:paraId="72DBD7E6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招标文件/资审文件审核通过。</w:t>
      </w:r>
    </w:p>
    <w:p w14:paraId="6AD95358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领取文件。</w:t>
      </w:r>
    </w:p>
    <w:p w14:paraId="40CCC0B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340B7243">
      <w:pPr>
        <w:ind w:left="42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1、点击“招标公告”菜单，进入招标公告列表，选择对应标段，点击</w:t>
      </w:r>
      <w: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文件下载</w:t>
      </w:r>
      <w: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 w14:paraId="128E2F49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8115" cy="2580005"/>
            <wp:effectExtent l="0" t="0" r="6985" b="1079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7D6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2、选择项目负责人，项目负责人在单位信息中职业人员进行新增并维护。填写联系人及联系电话，并点击左上角修改保存。网上支付招标文件费用后即可下载招标文件，</w:t>
      </w:r>
    </w:p>
    <w:p w14:paraId="0D0E7484">
      <w:pPr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35225"/>
            <wp:effectExtent l="0" t="0" r="889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48910" cy="2411095"/>
            <wp:effectExtent l="0" t="0" r="889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9DAF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9" w:name="_Toc60924957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查看公告详情</w:t>
      </w:r>
      <w:bookmarkEnd w:id="29"/>
    </w:p>
    <w:p w14:paraId="442EEDDE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招标公告/资格预审公告审核通过。</w:t>
      </w:r>
    </w:p>
    <w:p w14:paraId="7EF90F4F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查看招标公告/资格预审公告详情。</w:t>
      </w:r>
    </w:p>
    <w:p w14:paraId="09C64C9F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6DC12E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1、点击“招标公告”菜单，进入招标公告列表，如下图：</w:t>
      </w:r>
    </w:p>
    <w:p w14:paraId="2096F77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614295"/>
            <wp:effectExtent l="0" t="0" r="7620" b="190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FA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2、招标公告列表页面，鼠标放置标段上，点击“公告详情”按钮，进入公告详情页面，查看公告详细内容，如下图：</w:t>
      </w:r>
    </w:p>
    <w:p w14:paraId="17BC4FA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6210" cy="2622550"/>
            <wp:effectExtent l="0" t="0" r="8890" b="6350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EEDD">
      <w:pPr>
        <w:numPr>
          <w:ilvl w:val="0"/>
          <w:numId w:val="2"/>
        </w:numPr>
        <w:ind w:left="315" w:leftChars="0"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在招标公告列表页面，鼠标放置到标段上，会出现快捷按键，项目流程，点击该按钮，可以直接进入到项目流程页面，如下图：</w:t>
      </w:r>
    </w:p>
    <w:p w14:paraId="432A72E5">
      <w:pPr>
        <w:numPr>
          <w:numId w:val="0"/>
        </w:numPr>
        <w:ind w:left="315" w:left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605405"/>
            <wp:effectExtent l="0" t="0" r="11430" b="10795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40C67">
      <w:pPr>
        <w:ind w:left="42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88EBD3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30" w:name="_Toc60924958"/>
      <w:r>
        <w:rPr>
          <w:rFonts w:hint="eastAsia" w:ascii="思源宋体 CN Light" w:hAnsi="思源宋体 CN Light" w:eastAsia="思源宋体 CN Light" w:cs="思源宋体 CN Light"/>
        </w:rPr>
        <w:t>我的项目</w:t>
      </w:r>
      <w:bookmarkEnd w:id="30"/>
    </w:p>
    <w:p w14:paraId="29EB5F33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1" w:name="_Toc60924964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招标文件领取</w:t>
      </w:r>
      <w:bookmarkEnd w:id="31"/>
    </w:p>
    <w:p w14:paraId="119D064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招标文件备案审核通过，且招标文件发售时间还未截止。</w:t>
      </w:r>
    </w:p>
    <w:p w14:paraId="78D75D4A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投标人领取招标文件。</w:t>
      </w:r>
    </w:p>
    <w:p w14:paraId="079E5F64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0548CF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1、点击“我的项目”，找到需要领取招标文件的标段，点击“项目流程”按钮，如下图：</w:t>
      </w:r>
    </w:p>
    <w:p w14:paraId="2143486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8115" cy="2606040"/>
            <wp:effectExtent l="0" t="0" r="6985" b="1016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12E7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2、项目流程页面，点击“招标文件领取”菜单，进入“招标文件下载”页面，如下图：</w:t>
      </w:r>
    </w:p>
    <w:p w14:paraId="7ED5CFDF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5735" cy="2453005"/>
            <wp:effectExtent l="0" t="0" r="12065" b="10795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79E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3、招标文件下载页面，点击“网上支付”按钮，弹出“网上支付”页面，网上支付招标文件的工本费，如下图：</w:t>
      </w:r>
    </w:p>
    <w:p w14:paraId="228CDEF5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1222375"/>
            <wp:effectExtent l="0" t="0" r="2540" b="952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ED6D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2560" cy="2366645"/>
            <wp:effectExtent l="0" t="0" r="15240" b="146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811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注：标书费为0，则不需要网上支付，直接可以下载。</w:t>
      </w:r>
    </w:p>
    <w:p w14:paraId="07A1016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4、选择个人网银，选择“中金支付”，点击“确认支付”按钮，跳转到模拟银行的支付页面，点击“登陆”按钮，跳转到确认信息页面，点击“确认支付”按钮，支付成功后，提示支付成功，如下图：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2280920"/>
            <wp:effectExtent l="0" t="0" r="13335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AD13">
      <w:pPr>
        <w:widowControl/>
        <w:spacing w:after="240"/>
        <w:ind w:firstLine="48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br w:type="textWrapping"/>
      </w:r>
    </w:p>
    <w:p w14:paraId="2200B5F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195" cy="3251835"/>
            <wp:effectExtent l="0" t="0" r="14605" b="571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66D6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5、当选择微信支付或者支付宝时，默认模拟支付，点击扫描二维码，确认支付后，支付完成。如下图：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228215"/>
            <wp:effectExtent l="0" t="0" r="10160" b="63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0D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6、关闭支付页面后，跳转到招标文件下载页面，“网上支付”显示为橘黄色。如下图：</w:t>
      </w:r>
    </w:p>
    <w:p w14:paraId="2163129C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2253615"/>
            <wp:effectExtent l="0" t="0" r="13335" b="13335"/>
            <wp:docPr id="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3893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注：若标段标书费为0，“网上支付”直接显示为橘黄色，不需要支付。</w:t>
      </w:r>
    </w:p>
    <w:p w14:paraId="37968081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7、招标文件下载页面，点击“下载招标文件”选项，进入文件列表页面，如下图：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0655" cy="2241550"/>
            <wp:effectExtent l="0" t="0" r="17145" b="635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</w:p>
    <w:p w14:paraId="04B551F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8、文件列表页面，点击“下载”按钮，下载完后，关闭这个页面，返回到“招标文件下载”页面，此时“网上支付”和“下载招标文件”显示为橘黄色，如下图：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337435"/>
            <wp:effectExtent l="0" t="0" r="10160" b="5715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4DA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830" cy="2258060"/>
            <wp:effectExtent l="0" t="0" r="13970" b="889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A30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9、点击“查看支付情况”和“查看下载情况”，可以查看相关情况。</w:t>
      </w:r>
    </w:p>
    <w:p w14:paraId="09790FBB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8910" cy="2265045"/>
            <wp:effectExtent l="0" t="0" r="8890" b="1905"/>
            <wp:docPr id="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90F9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20F34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C0C658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D69C6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2" w:name="_Toc60924965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答疑澄清文件领取</w:t>
      </w:r>
      <w:bookmarkEnd w:id="32"/>
    </w:p>
    <w:p w14:paraId="1F4734B7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答疑澄清文件审核通过且投标人已经下载过招标文件。</w:t>
      </w:r>
    </w:p>
    <w:p w14:paraId="69E24D75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领取答疑澄清文件。</w:t>
      </w:r>
    </w:p>
    <w:p w14:paraId="48220967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4F28F3B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1、点击“我的项目”，找到需要领取答疑澄清文件的标段，点击“项目流程”按钮，如下图：</w:t>
      </w:r>
    </w:p>
    <w:p w14:paraId="5CAFB52B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045970"/>
            <wp:effectExtent l="0" t="0" r="11430" b="11430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697B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注：点击数字小圆标中的文件，也可以下载答疑澄清文件。</w:t>
      </w:r>
    </w:p>
    <w:p w14:paraId="22E750B8">
      <w:pPr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2、项目流程页面，点击“答疑澄清文件领取”菜单，进入“答疑澄清文件下载”页面，如下图：</w:t>
      </w:r>
      <w:r>
        <w:drawing>
          <wp:inline distT="0" distB="0" distL="114300" distR="114300">
            <wp:extent cx="5237480" cy="2436495"/>
            <wp:effectExtent l="0" t="0" r="7620" b="1905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557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3、答疑澄清文件下载页面，点击“下载”按钮，下载答疑澄清文件。</w:t>
      </w:r>
      <w:r>
        <w:drawing>
          <wp:inline distT="0" distB="0" distL="114300" distR="114300">
            <wp:extent cx="5242560" cy="2484755"/>
            <wp:effectExtent l="0" t="0" r="2540" b="444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A936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4、下载完后，点击“递交回执”按钮，进入“生成回执函”页面，如下图：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7480" cy="2023745"/>
            <wp:effectExtent l="0" t="0" r="1270" b="14605"/>
            <wp:docPr id="6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7718">
      <w:pPr>
        <w:ind w:left="420" w:hanging="420" w:hangingChars="20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2484755"/>
            <wp:effectExtent l="0" t="0" r="2540" b="444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B929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5、签章完毕后，点击“签章提交”，完成签章操作。此时“答疑澄清文件下载”页面的回执函变为已签章字样，如下图：</w:t>
      </w:r>
    </w:p>
    <w:p w14:paraId="3CEDCFF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2484755"/>
            <wp:effectExtent l="0" t="0" r="2540" b="4445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07E1">
      <w:pPr>
        <w:ind w:firstLine="424" w:firstLineChars="20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5126BC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3" w:name="_Toc6092496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控制价文件领取</w:t>
      </w:r>
      <w:bookmarkEnd w:id="33"/>
    </w:p>
    <w:p w14:paraId="34228535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szCs w:val="21"/>
          <w14:textFill>
            <w14:solidFill>
              <w14:schemeClr w14:val="tx1"/>
            </w14:solidFill>
          </w14:textFill>
        </w:rPr>
        <w:t>控制价文件审核通过。</w:t>
      </w:r>
    </w:p>
    <w:p w14:paraId="1F951601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领取对应控制价文件。</w:t>
      </w:r>
    </w:p>
    <w:p w14:paraId="2F8D46B0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66C2F1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1、点击“我的项目”，找到需要领取控制价文件的标段，点击“项目流程”，如下图：</w:t>
      </w:r>
    </w:p>
    <w:p w14:paraId="1540DEC0">
      <w:pPr>
        <w:ind w:firstLine="0" w:firstLineChars="0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037080"/>
            <wp:effectExtent l="0" t="0" r="11430" b="7620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75C0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2、项目流程页面，点击“控制价文件领取”菜单，进入“控制价文件下载”页面，如下图：</w:t>
      </w:r>
    </w:p>
    <w:p w14:paraId="156821B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8910" cy="2124710"/>
            <wp:effectExtent l="0" t="0" r="8890" b="8890"/>
            <wp:docPr id="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A60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3、控制价文件下载页面，点击“下载”按钮，下载控制价文件，如下图：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390140"/>
            <wp:effectExtent l="0" t="0" r="0" b="10160"/>
            <wp:docPr id="10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8C4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CA172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5D711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4" w:name="_Toc60924967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投标保证金</w:t>
      </w:r>
      <w:bookmarkEnd w:id="34"/>
    </w:p>
    <w:p w14:paraId="17D7A171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招标文件审核通过，对应投标人已经填写投标信息。</w:t>
      </w:r>
    </w:p>
    <w:p w14:paraId="051767A4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投标人查看保证金金额与缴纳状态。</w:t>
      </w:r>
    </w:p>
    <w:p w14:paraId="4E6C36FA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3035B58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1、项目流程页面，点击“投标保证金”菜单，查看保证金缴纳状态和缴纳金额等，如下图：</w:t>
      </w:r>
      <w:r>
        <w:drawing>
          <wp:inline distT="0" distB="0" distL="114300" distR="114300">
            <wp:extent cx="5247640" cy="1560830"/>
            <wp:effectExtent l="0" t="0" r="10160" b="1270"/>
            <wp:docPr id="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D62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2、点击右侧项目查看中的”保证金查询“菜单，也可以查看保证金缴纳状态和金额，如下图：</w:t>
      </w:r>
      <w:r>
        <w:drawing>
          <wp:inline distT="0" distB="0" distL="114300" distR="114300">
            <wp:extent cx="5242560" cy="2484755"/>
            <wp:effectExtent l="0" t="0" r="2540" b="4445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4465" cy="1584325"/>
            <wp:effectExtent l="0" t="0" r="635" b="3175"/>
            <wp:docPr id="4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CEF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7F6C3B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ED3D72C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5" w:name="_Toc60924968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  <w:bookmarkEnd w:id="35"/>
    </w:p>
    <w:p w14:paraId="4F58AE04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招标文件已经领取，上传投标文件截止时间未到。</w:t>
      </w:r>
    </w:p>
    <w:p w14:paraId="18D7E526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</w:p>
    <w:p w14:paraId="788B94DC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723FBD9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1、项目流程页面，点击“上传投标文件”菜单，进入“上传投标文件”页面，如下图：</w:t>
      </w:r>
      <w:r>
        <w:drawing>
          <wp:inline distT="0" distB="0" distL="114300" distR="114300">
            <wp:extent cx="5243830" cy="1771650"/>
            <wp:effectExtent l="0" t="0" r="1270" b="635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B7BB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2、“上传投标文件”页面，点击“上传投标文件”按钮，只能选择后缀名为bztf类型的文件进行上传。如下图：</w:t>
      </w:r>
    </w:p>
    <w:p w14:paraId="06BB5932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212340"/>
            <wp:effectExtent l="0" t="0" r="0" b="16510"/>
            <wp:docPr id="1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CAA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注：网招流程才走这个模块。到了上传投标文件截止时间则无法上传。</w:t>
      </w:r>
    </w:p>
    <w:p w14:paraId="393FF06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6" w:name="_Toc60924969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提问</w:t>
      </w:r>
      <w:bookmarkEnd w:id="36"/>
    </w:p>
    <w:p w14:paraId="5757BF80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网招项目，投标人已进行提问。</w:t>
      </w:r>
    </w:p>
    <w:p w14:paraId="0085EE1E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投标人对资审文件、招标文件进行提问。</w:t>
      </w:r>
    </w:p>
    <w:p w14:paraId="0B66C6E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4C663B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1、项目流程页面，点击“提问”菜单，进入“查看问题”页面，如下图：</w:t>
      </w:r>
      <w:r>
        <w:drawing>
          <wp:inline distT="0" distB="0" distL="114300" distR="114300">
            <wp:extent cx="5241925" cy="1998980"/>
            <wp:effectExtent l="0" t="0" r="3175" b="7620"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F1B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2、查看问题页面，点击“新增提问”按钮，进入挑选标段（包）页面，如下图：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2560" cy="1398905"/>
            <wp:effectExtent l="0" t="0" r="15240" b="10795"/>
            <wp:docPr id="1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2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FAA4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3、选择标段，点击确认选择后，进入新增提问页面。</w:t>
      </w:r>
    </w:p>
    <w:p w14:paraId="56A0A81C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389CDE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7" w:name="_Toc6092497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异议</w:t>
      </w:r>
      <w:bookmarkEnd w:id="37"/>
    </w:p>
    <w:p w14:paraId="5532F2D3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投标人填写投标信息。</w:t>
      </w:r>
    </w:p>
    <w:p w14:paraId="4D9395D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投标人对资格预审文件，招标文件，开标过程，资格预审结果，评标结果提出异议，由对应的招标代理给予回复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3698D6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1A19ED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1、项目流程页面，点击“异议”菜单，进入“查看异议”页面，如下图：</w:t>
      </w:r>
    </w:p>
    <w:p w14:paraId="50751A9A">
      <w:pPr>
        <w:ind w:firstLine="0" w:firstLineChars="0"/>
        <w:rPr>
          <w:rFonts w:ascii="思源宋体 CN Light" w:hAnsi="思源宋体 CN Light" w:eastAsia="思源宋体 CN Light" w:cs="思源宋体 CN Ligh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1993900"/>
            <wp:effectExtent l="0" t="0" r="2540" b="0"/>
            <wp:docPr id="4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913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2、查看异议页面，点击“新增异议”按钮，进入新增异议页面，如下图：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1258570"/>
            <wp:effectExtent l="0" t="0" r="10160" b="17780"/>
            <wp:docPr id="11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5735" cy="2332990"/>
            <wp:effectExtent l="0" t="0" r="1206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B2DB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3、新增异议页面，选择异议类别，填写异议内容、依据和理由等内容，如下图：</w:t>
      </w:r>
    </w:p>
    <w:p w14:paraId="59CB600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5100" cy="2353310"/>
            <wp:effectExtent l="0" t="0" r="1270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86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注：页面中异议类别添加时有条件如下：</w:t>
      </w:r>
    </w:p>
    <w:p w14:paraId="09FF5C10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资格预审文件：</w:t>
      </w:r>
    </w:p>
    <w:p w14:paraId="1FEC365F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①、资格预审标段，资格预审文件审核通过。</w:t>
      </w:r>
    </w:p>
    <w:p w14:paraId="6349A29A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资审申请文件提交截止时间为“此处获取资审文件中文件递交截止时间”，不符合相关规定，不能对资审文件提出异议！根据《中华人民共和国招标投标法实施条例》第二十二条规定：对资格预审文件有异议的，应当在提交资格预审申请文件截止时间2日前提出。</w:t>
      </w:r>
    </w:p>
    <w:p w14:paraId="420F5DF6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③、大于2日，按天算，比如4号截止，2号是不行的，1号异议才行。</w:t>
      </w:r>
    </w:p>
    <w:p w14:paraId="58A4436E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招标文件：</w:t>
      </w:r>
    </w:p>
    <w:p w14:paraId="50AF4F21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①、招标文件审核通过。</w:t>
      </w:r>
    </w:p>
    <w:p w14:paraId="1DD676C9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投标截止时间为“此处获取的是开标时间”，不符合相关规定，不能对招标文件提出异议！根据《中华人民共和国招标投标法实施条例》第二十二条规定：对招标文件有异议的，应当在投标截止时间10日前提出。</w:t>
      </w:r>
    </w:p>
    <w:p w14:paraId="4D30D61F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③、大于10日，按天算，比如12号截止，2号是不行的，1号异议才行。</w:t>
      </w:r>
    </w:p>
    <w:p w14:paraId="75E73BF7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开标过程：开标时间已到。</w:t>
      </w:r>
    </w:p>
    <w:p w14:paraId="7243B4CB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资格预审结果：</w:t>
      </w:r>
    </w:p>
    <w:p w14:paraId="2D32AEB5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①、资格预审标段。</w:t>
      </w:r>
    </w:p>
    <w:p w14:paraId="062F1CD6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②、资审申请评审结果审核通过。</w:t>
      </w:r>
    </w:p>
    <w:p w14:paraId="1DCDDE8A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评标结果</w:t>
      </w:r>
    </w:p>
    <w:p w14:paraId="4550E069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①、中标候选人公示审核通过。</w:t>
      </w:r>
    </w:p>
    <w:p w14:paraId="7D5A1CC5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中标候选人公示期为“此处获取的是中标候选人公示中设置的公示时间”，不符合相关规定，不能对评标结果提出异议！根据《中华人民共和国招标投标法实施条例》第二十二条规定：对评标结果有异议的，应当在中标候选人公示期间提出。</w:t>
      </w:r>
    </w:p>
    <w:p w14:paraId="7D45A27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4、填写完信息，点击“提交信息”按钮，弹出的意见框中输入意见，点击“确认提交”按钮，提交给招标人。如下图：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115" cy="2341245"/>
            <wp:effectExtent l="0" t="0" r="635" b="1905"/>
            <wp:docPr id="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CF3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03F71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DCC8C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8" w:name="_Toc60924971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投诉</w:t>
      </w:r>
      <w:bookmarkEnd w:id="38"/>
    </w:p>
    <w:p w14:paraId="0622F7BF">
      <w:pPr>
        <w:ind w:firstLine="431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新增投诉信息。</w:t>
      </w:r>
    </w:p>
    <w:p w14:paraId="0FB7E36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注：招标代理无法看到招标人、投标人提交的投诉信息。（招标人也无法看到招标代理、投标人提交的投诉信息）。</w:t>
      </w:r>
    </w:p>
    <w:p w14:paraId="7512CD78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794B5046">
      <w:pPr>
        <w:rPr>
          <w:rFonts w:ascii="思源宋体 CN Light" w:hAnsi="思源宋体 CN Light" w:eastAsia="思源宋体 CN Light" w:cs="思源宋体 CN Ligh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1、项目流程页面，点击“投诉”菜单，进入“查看投诉”页面，如下图：</w:t>
      </w:r>
      <w:r>
        <w:drawing>
          <wp:inline distT="0" distB="0" distL="114300" distR="114300">
            <wp:extent cx="5248910" cy="2020570"/>
            <wp:effectExtent l="0" t="0" r="8890" b="11430"/>
            <wp:docPr id="4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1B5E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2、查看投诉页面，点击“新增投诉”按钮，进入“新增投诉”页面，如下图：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244090"/>
            <wp:effectExtent l="0" t="0" r="10160" b="3810"/>
            <wp:docPr id="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0D60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830" cy="2267585"/>
            <wp:effectExtent l="0" t="0" r="13970" b="18415"/>
            <wp:docPr id="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0487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3、新增投诉页面，填写页面信息，点击“修改保存”按钮，则投诉新增成功。如下图：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8910" cy="2241550"/>
            <wp:effectExtent l="0" t="0" r="8890" b="6350"/>
            <wp:docPr id="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1433195"/>
            <wp:effectExtent l="0" t="0" r="13335" b="1460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5F3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4、查看投诉列表页面，点击“操作”按钮，进入查看投诉信息页面，可以修改或撤销投诉，如下图：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7480" cy="1007745"/>
            <wp:effectExtent l="0" t="0" r="1270" b="1905"/>
            <wp:docPr id="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260600"/>
            <wp:effectExtent l="0" t="0" r="0" b="6350"/>
            <wp:docPr id="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9739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1F464C">
      <w:pPr>
        <w:widowControl/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665959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39" w:name="_Toc60924972"/>
      <w:r>
        <w:rPr>
          <w:rFonts w:hint="eastAsia" w:ascii="思源宋体 CN Light" w:hAnsi="思源宋体 CN Light" w:eastAsia="思源宋体 CN Light" w:cs="思源宋体 CN Light"/>
        </w:rPr>
        <w:t>中标项目</w:t>
      </w:r>
      <w:bookmarkEnd w:id="39"/>
    </w:p>
    <w:p w14:paraId="3DDE9C26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40" w:name="_Toc60924973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中标通知书查看</w:t>
      </w:r>
      <w:bookmarkEnd w:id="40"/>
    </w:p>
    <w:p w14:paraId="51B6E26B">
      <w:pPr>
        <w:ind w:firstLine="431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投标单位已经中标。</w:t>
      </w:r>
    </w:p>
    <w:p w14:paraId="4B75171F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投标人查看、打印中标通知书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3737ADE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2C7141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 xml:space="preserve">1、点击“中标项目”模块，选择标段，点击“项目流程”，进入项目流程页面，如下图：  </w:t>
      </w:r>
      <w:r>
        <w:drawing>
          <wp:inline distT="0" distB="0" distL="114300" distR="114300">
            <wp:extent cx="5248275" cy="2019935"/>
            <wp:effectExtent l="0" t="0" r="9525" b="12065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D98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2、点击“中标通知书查看”菜单，进入打印中标通知书页面，如下图。</w:t>
      </w:r>
    </w:p>
    <w:p w14:paraId="6A91717C">
      <w:pPr>
        <w:ind w:firstLine="0" w:firstLineChars="0"/>
        <w:rPr>
          <w:rFonts w:ascii="思源宋体 CN Light" w:hAnsi="思源宋体 CN Light" w:eastAsia="思源宋体 CN Light" w:cs="思源宋体 CN Light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41" w:name="_GoBack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0655" cy="2188845"/>
            <wp:effectExtent l="0" t="0" r="17145" b="190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1"/>
    </w:p>
    <w:p w14:paraId="7E163AD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3、打印中标通知书页面，查看或打印中标通知书，如下图：</w:t>
      </w:r>
    </w:p>
    <w:p w14:paraId="3793E9FA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6845" cy="1894205"/>
            <wp:effectExtent l="0" t="0" r="1905" b="10795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1DD1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4、点击项目查看中的“中标通知书”选项，也可以查看并打印中标通知书，如下图：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195" cy="2220595"/>
            <wp:effectExtent l="0" t="0" r="14605" b="825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389C">
      <w:pPr>
        <w:ind w:left="420" w:leftChars="20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A5901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11" w:type="first"/>
      <w:footerReference r:id="rId13" w:type="first"/>
      <w:footerReference r:id="rId12" w:type="default"/>
      <w:pgSz w:w="11906" w:h="16838"/>
      <w:pgMar w:top="1440" w:right="1797" w:bottom="1440" w:left="1843" w:header="680" w:footer="737" w:gutter="0"/>
      <w:pgNumType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00060107" w:csb1="00000000"/>
  </w:font>
  <w:font w:name="思源黑体 CN Regular">
    <w:altName w:val="微软雅黑"/>
    <w:panose1 w:val="020B05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2197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DBCAC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9B1F1">
    <w:pPr>
      <w:pStyle w:val="7"/>
      <w:ind w:firstLine="0" w:firstLineChars="0"/>
      <w:jc w:val="both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71FB">
    <w:pPr>
      <w:pStyle w:val="7"/>
      <w:pBdr>
        <w:top w:val="single" w:color="9BBB59" w:sz="24" w:space="5"/>
      </w:pBdr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4643755</wp:posOffset>
              </wp:positionH>
              <wp:positionV relativeFrom="paragraph">
                <wp:posOffset>45720</wp:posOffset>
              </wp:positionV>
              <wp:extent cx="632460" cy="187960"/>
              <wp:effectExtent l="0" t="0" r="15240" b="254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246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1476F">
                          <w:pPr>
                            <w:pStyle w:val="7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t>34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65pt;margin-top:3.6pt;height:14.8pt;width:49.8pt;mso-position-horizontal-relative:margin;z-index:251659264;mso-width-relative:page;mso-height-relative:page;" filled="f" stroked="f" coordsize="21600,21600" o:gfxdata="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O1mldcAAAAIAQAADwAAAAAAAAABACAAAAAiAAAAZHJzL2Rvd25yZXYueG1sUEsB&#10;AhQAFAAAAAgAh07iQJ4vs5kvAgAAVwQAAA4AAAAAAAAAAQAgAAAAJ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4C1476F">
                    <w:pPr>
                      <w:pStyle w:val="7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t>34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7980B">
    <w:pPr>
      <w:pStyle w:val="7"/>
      <w:pBdr>
        <w:top w:val="single" w:color="9BBB59" w:sz="24" w:space="5"/>
      </w:pBdr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D9CCC">
                          <w:pPr>
                            <w:pStyle w:val="7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t>34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GCXg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FJJopVPz04/vp&#10;58Pp1zeCMwjUWj9D3L1FZOjemQ5tM5x7HEbeXeVU/IIRgR9Yx4u8oguEx0vTyXSaw8XhGzbAzx6v&#10;W+fDe2EUiUZBHeqXZGWHjQ996BASs2mzbqRMNZSatAW9ev0m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wYJe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2D9CCC">
                    <w:pPr>
                      <w:pStyle w:val="7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t>34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012F8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314CD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5BEB">
    <w:pPr>
      <w:pStyle w:val="8"/>
      <w:pBdr>
        <w:bottom w:val="thickThinSmallGap" w:color="622423" w:sz="24" w:space="1"/>
      </w:pBdr>
      <w:spacing w:line="240" w:lineRule="auto"/>
      <w:ind w:firstLine="0" w:firstLineChars="0"/>
      <w:jc w:val="left"/>
      <w:rPr>
        <w:color w:val="000000"/>
      </w:rPr>
    </w:pPr>
    <w:r>
      <w:rPr>
        <w:rFonts w:hint="eastAsia" w:ascii="宋体" w:hAnsi="宋体"/>
      </w:rPr>
      <w:drawing>
        <wp:inline distT="0" distB="0" distL="114300" distR="114300">
          <wp:extent cx="699135" cy="160020"/>
          <wp:effectExtent l="0" t="0" r="5715" b="11430"/>
          <wp:docPr id="85" name="图片 85" descr="公司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85" descr="公司lo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135" cy="160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/>
      </w:rPr>
      <w:t>博州招投标交易系统投标人操作手册</w:t>
    </w:r>
    <w:r>
      <w:rPr>
        <w:rFonts w:hint="eastAsia" w:ascii="Cambria" w:hAnsi="Cambria"/>
      </w:rPr>
      <w:t xml:space="preserve">    </w:t>
    </w:r>
  </w:p>
  <w:p w14:paraId="5DD8828D">
    <w:pPr>
      <w:pStyle w:val="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58C28">
    <w:pPr>
      <w:pStyle w:val="8"/>
      <w:pBdr>
        <w:bottom w:val="thickThinSmallGap" w:color="622423" w:sz="24" w:space="1"/>
      </w:pBdr>
      <w:spacing w:line="240" w:lineRule="auto"/>
      <w:ind w:firstLine="0" w:firstLineChars="0"/>
      <w:jc w:val="left"/>
      <w:rPr>
        <w:color w:val="000000"/>
      </w:rPr>
    </w:pPr>
    <w:r>
      <w:rPr>
        <w:rFonts w:hint="eastAsia" w:ascii="Cambria" w:hAnsi="Cambria"/>
      </w:rPr>
      <w:t xml:space="preserve"> </w:t>
    </w:r>
  </w:p>
  <w:p w14:paraId="638ADE0C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82B0B"/>
    <w:multiLevelType w:val="multilevel"/>
    <w:tmpl w:val="5AF82B0B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5C4C21CA"/>
    <w:multiLevelType w:val="multilevel"/>
    <w:tmpl w:val="5C4C21CA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entative="0">
      <w:start w:val="1"/>
      <w:numFmt w:val="decimal"/>
      <w:pStyle w:val="3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pStyle w:val="4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2">
    <w:nsid w:val="70CC1A03"/>
    <w:multiLevelType w:val="singleLevel"/>
    <w:tmpl w:val="70CC1A03"/>
    <w:lvl w:ilvl="0" w:tentative="0">
      <w:start w:val="3"/>
      <w:numFmt w:val="decimal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D07E7"/>
    <w:rsid w:val="00010F0D"/>
    <w:rsid w:val="00021A25"/>
    <w:rsid w:val="00091760"/>
    <w:rsid w:val="00095027"/>
    <w:rsid w:val="000C67D8"/>
    <w:rsid w:val="001649AF"/>
    <w:rsid w:val="00195A2B"/>
    <w:rsid w:val="001B43B1"/>
    <w:rsid w:val="001C1457"/>
    <w:rsid w:val="002C2E3B"/>
    <w:rsid w:val="0032054F"/>
    <w:rsid w:val="003F2353"/>
    <w:rsid w:val="00414205"/>
    <w:rsid w:val="005859A3"/>
    <w:rsid w:val="005A5812"/>
    <w:rsid w:val="005D779E"/>
    <w:rsid w:val="005F1116"/>
    <w:rsid w:val="00620BF9"/>
    <w:rsid w:val="006D5828"/>
    <w:rsid w:val="006F442F"/>
    <w:rsid w:val="00702F31"/>
    <w:rsid w:val="007678D3"/>
    <w:rsid w:val="00850ED2"/>
    <w:rsid w:val="00932D87"/>
    <w:rsid w:val="00945B0A"/>
    <w:rsid w:val="0097193B"/>
    <w:rsid w:val="009C1F4F"/>
    <w:rsid w:val="009E6FFF"/>
    <w:rsid w:val="009F2EB3"/>
    <w:rsid w:val="00A80E88"/>
    <w:rsid w:val="00B03CF0"/>
    <w:rsid w:val="00B56C68"/>
    <w:rsid w:val="00C34CF3"/>
    <w:rsid w:val="00CF6B94"/>
    <w:rsid w:val="00D2541A"/>
    <w:rsid w:val="00DD0FBA"/>
    <w:rsid w:val="00DF181A"/>
    <w:rsid w:val="00EC2908"/>
    <w:rsid w:val="00ED575F"/>
    <w:rsid w:val="00F30E48"/>
    <w:rsid w:val="00F42DDB"/>
    <w:rsid w:val="00FC276A"/>
    <w:rsid w:val="00FD4365"/>
    <w:rsid w:val="01FA43E3"/>
    <w:rsid w:val="09376BA6"/>
    <w:rsid w:val="0BDB7424"/>
    <w:rsid w:val="0C6B2090"/>
    <w:rsid w:val="0ECA22C3"/>
    <w:rsid w:val="11595BCF"/>
    <w:rsid w:val="11EA6266"/>
    <w:rsid w:val="12322BB8"/>
    <w:rsid w:val="14353662"/>
    <w:rsid w:val="15E22046"/>
    <w:rsid w:val="163F4C32"/>
    <w:rsid w:val="16E01CDA"/>
    <w:rsid w:val="1BF73AD1"/>
    <w:rsid w:val="1C403309"/>
    <w:rsid w:val="1C493A60"/>
    <w:rsid w:val="1F341E6E"/>
    <w:rsid w:val="23375601"/>
    <w:rsid w:val="23A50BD2"/>
    <w:rsid w:val="2BAF7959"/>
    <w:rsid w:val="2CE93DFF"/>
    <w:rsid w:val="3095741A"/>
    <w:rsid w:val="30E276F9"/>
    <w:rsid w:val="34735A25"/>
    <w:rsid w:val="38933D9D"/>
    <w:rsid w:val="38EF47A9"/>
    <w:rsid w:val="3A5032D4"/>
    <w:rsid w:val="3CD414BD"/>
    <w:rsid w:val="3D927A08"/>
    <w:rsid w:val="3E9A4BFE"/>
    <w:rsid w:val="47EE67D9"/>
    <w:rsid w:val="4C316320"/>
    <w:rsid w:val="510B346F"/>
    <w:rsid w:val="534D2B85"/>
    <w:rsid w:val="545C19D1"/>
    <w:rsid w:val="556C63AA"/>
    <w:rsid w:val="5E0D1853"/>
    <w:rsid w:val="600E48E0"/>
    <w:rsid w:val="6039349E"/>
    <w:rsid w:val="603D4181"/>
    <w:rsid w:val="62536BD9"/>
    <w:rsid w:val="675E2EEB"/>
    <w:rsid w:val="67E1206E"/>
    <w:rsid w:val="6D535020"/>
    <w:rsid w:val="70361132"/>
    <w:rsid w:val="70EE51FE"/>
    <w:rsid w:val="7347712D"/>
    <w:rsid w:val="790E6C44"/>
    <w:rsid w:val="794D07E7"/>
    <w:rsid w:val="7A576E3B"/>
    <w:rsid w:val="7ABB703F"/>
    <w:rsid w:val="7B5F2EB2"/>
    <w:rsid w:val="7E6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</w:style>
  <w:style w:type="paragraph" w:styleId="6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0">
    <w:name w:val="toc 2"/>
    <w:basedOn w:val="1"/>
    <w:next w:val="1"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800080"/>
      <w:u w:val="none"/>
    </w:rPr>
  </w:style>
  <w:style w:type="character" w:styleId="16">
    <w:name w:val="Emphasis"/>
    <w:basedOn w:val="13"/>
    <w:qFormat/>
    <w:uiPriority w:val="0"/>
    <w:rPr>
      <w:b/>
    </w:rPr>
  </w:style>
  <w:style w:type="character" w:styleId="17">
    <w:name w:val="HTML Definition"/>
    <w:basedOn w:val="13"/>
    <w:qFormat/>
    <w:uiPriority w:val="0"/>
  </w:style>
  <w:style w:type="character" w:styleId="18">
    <w:name w:val="HTML Typewriter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Acronym"/>
    <w:basedOn w:val="13"/>
    <w:qFormat/>
    <w:uiPriority w:val="0"/>
  </w:style>
  <w:style w:type="character" w:styleId="20">
    <w:name w:val="HTML Variable"/>
    <w:basedOn w:val="13"/>
    <w:qFormat/>
    <w:uiPriority w:val="0"/>
  </w:style>
  <w:style w:type="character" w:styleId="21">
    <w:name w:val="Hyperlink"/>
    <w:qFormat/>
    <w:uiPriority w:val="99"/>
    <w:rPr>
      <w:color w:val="0000FF"/>
      <w:u w:val="single"/>
    </w:rPr>
  </w:style>
  <w:style w:type="character" w:styleId="22">
    <w:name w:val="HTML Code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Cite"/>
    <w:basedOn w:val="13"/>
    <w:qFormat/>
    <w:uiPriority w:val="0"/>
  </w:style>
  <w:style w:type="character" w:styleId="24">
    <w:name w:val="HTML Keyboard"/>
    <w:basedOn w:val="13"/>
    <w:qFormat/>
    <w:uiPriority w:val="0"/>
    <w:rPr>
      <w:rFonts w:ascii="monospace" w:hAnsi="monospace" w:eastAsia="monospace" w:cs="monospace"/>
      <w:sz w:val="20"/>
    </w:rPr>
  </w:style>
  <w:style w:type="character" w:styleId="25">
    <w:name w:val="HTML Sample"/>
    <w:basedOn w:val="13"/>
    <w:qFormat/>
    <w:uiPriority w:val="0"/>
    <w:rPr>
      <w:rFonts w:hint="default" w:ascii="monospace" w:hAnsi="monospace" w:eastAsia="monospace" w:cs="monospace"/>
    </w:rPr>
  </w:style>
  <w:style w:type="paragraph" w:customStyle="1" w:styleId="26">
    <w:name w:val="1"/>
    <w:basedOn w:val="1"/>
    <w:qFormat/>
    <w:uiPriority w:val="0"/>
    <w:pPr>
      <w:ind w:firstLine="0" w:firstLineChars="0"/>
    </w:pPr>
  </w:style>
  <w:style w:type="paragraph" w:customStyle="1" w:styleId="27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28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29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列出段落2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31">
    <w:name w:val="text1"/>
    <w:basedOn w:val="13"/>
    <w:qFormat/>
    <w:uiPriority w:val="0"/>
    <w:rPr>
      <w:color w:val="728DD3"/>
    </w:rPr>
  </w:style>
  <w:style w:type="paragraph" w:styleId="32">
    <w:name w:val="List Paragraph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3" Type="http://schemas.openxmlformats.org/officeDocument/2006/relationships/fontTable" Target="fontTable.xml"/><Relationship Id="rId72" Type="http://schemas.openxmlformats.org/officeDocument/2006/relationships/numbering" Target="numbering.xml"/><Relationship Id="rId71" Type="http://schemas.openxmlformats.org/officeDocument/2006/relationships/customXml" Target="../customXml/item1.xml"/><Relationship Id="rId70" Type="http://schemas.openxmlformats.org/officeDocument/2006/relationships/image" Target="media/image57.png"/><Relationship Id="rId7" Type="http://schemas.openxmlformats.org/officeDocument/2006/relationships/header" Target="header3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         </Company>
  <Pages>25</Pages>
  <Words>3362</Words>
  <Characters>3458</Characters>
  <Lines>178</Lines>
  <Paragraphs>245</Paragraphs>
  <TotalTime>16</TotalTime>
  <ScaleCrop>false</ScaleCrop>
  <LinksUpToDate>false</LinksUpToDate>
  <CharactersWithSpaces>3510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2018-08-14T08:38:00Z</dcterms:created>
  <dc:creator>﹎ωǒ们偠开鈊</dc:creator>
  <cp:lastModifiedBy>夜空</cp:lastModifiedBy>
  <cp:lastPrinted>2020-11-01T05:16:00Z</cp:lastPrinted>
  <dcterms:modified xsi:type="dcterms:W3CDTF">2026-09-03T05:33:45Z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E50A7D177A02431F88F575B3F1CB7B09_12</vt:lpwstr>
  </property>
</Properties>
</file>