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ind w:right="-26" w:firstLine="420" w:firstLineChars="0"/>
        <w:jc w:val="center"/>
        <w:textAlignment w:val="bottom"/>
        <w:rPr>
          <w:rFonts w:hint="default" w:asciiTheme="minorEastAsia" w:hAnsiTheme="minorEastAsia" w:eastAsiaTheme="majorEastAsia"/>
          <w:b/>
          <w:color w:val="000000" w:themeColor="text1"/>
          <w:sz w:val="52"/>
          <w:szCs w:val="52"/>
          <w:lang w:val="en-US" w:eastAsia="zh-CN"/>
          <w14:textFill>
            <w14:solidFill>
              <w14:schemeClr w14:val="tx1"/>
            </w14:solidFill>
          </w14:textFill>
        </w:rPr>
      </w:pPr>
      <w:r>
        <w:rPr>
          <w:rFonts w:hint="eastAsia" w:ascii="仿宋" w:hAnsi="仿宋" w:eastAsia="仿宋" w:cs="仿宋"/>
          <w:b/>
          <w:color w:val="000000" w:themeColor="text1"/>
          <w:sz w:val="52"/>
          <w:szCs w:val="52"/>
          <w:lang w:val="en-US" w:eastAsia="zh-CN"/>
          <w14:textFill>
            <w14:solidFill>
              <w14:schemeClr w14:val="tx1"/>
            </w14:solidFill>
          </w14:textFill>
        </w:rPr>
        <w:t>阿图什市某单位主副食品采购项目</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仿宋" w:hAnsi="仿宋" w:eastAsia="仿宋" w:cs="仿宋"/>
          <w:b/>
          <w:bCs/>
          <w:color w:val="000000" w:themeColor="text1"/>
          <w:sz w:val="44"/>
          <w:szCs w:val="44"/>
          <w:lang w:val="en-US"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项目编号：ATS</w:t>
      </w:r>
      <w:r>
        <w:rPr>
          <w:rFonts w:hint="eastAsia" w:ascii="仿宋" w:hAnsi="仿宋" w:eastAsia="仿宋" w:cs="仿宋"/>
          <w:b/>
          <w:bCs/>
          <w:color w:val="000000" w:themeColor="text1"/>
          <w:sz w:val="44"/>
          <w:szCs w:val="44"/>
          <w:lang w:val="en-US" w:eastAsia="zh-CN"/>
          <w14:textFill>
            <w14:solidFill>
              <w14:schemeClr w14:val="tx1"/>
            </w14:solidFill>
          </w14:textFill>
        </w:rPr>
        <w:t>CG</w:t>
      </w:r>
      <w:r>
        <w:rPr>
          <w:rFonts w:hint="eastAsia" w:ascii="仿宋" w:hAnsi="仿宋" w:eastAsia="仿宋" w:cs="仿宋"/>
          <w:b/>
          <w:bCs/>
          <w:color w:val="000000" w:themeColor="text1"/>
          <w:sz w:val="44"/>
          <w:szCs w:val="44"/>
          <w:lang w:eastAsia="zh-CN"/>
          <w14:textFill>
            <w14:solidFill>
              <w14:schemeClr w14:val="tx1"/>
            </w14:solidFill>
          </w14:textFill>
        </w:rPr>
        <w:t>-202</w:t>
      </w:r>
      <w:r>
        <w:rPr>
          <w:rFonts w:hint="eastAsia" w:ascii="仿宋" w:hAnsi="仿宋" w:eastAsia="仿宋" w:cs="仿宋"/>
          <w:b/>
          <w:bCs/>
          <w:color w:val="000000" w:themeColor="text1"/>
          <w:sz w:val="44"/>
          <w:szCs w:val="44"/>
          <w:lang w:val="en-US" w:eastAsia="zh-CN"/>
          <w14:textFill>
            <w14:solidFill>
              <w14:schemeClr w14:val="tx1"/>
            </w14:solidFill>
          </w14:textFill>
        </w:rPr>
        <w:t>3021</w:t>
      </w:r>
    </w:p>
    <w:p>
      <w:pPr>
        <w:pStyle w:val="5"/>
        <w:rPr>
          <w:rFonts w:hint="default"/>
          <w:lang w:val="en-US"/>
        </w:rPr>
      </w:pPr>
    </w:p>
    <w:p>
      <w:pPr>
        <w:pStyle w:val="2"/>
        <w:rPr>
          <w:rFonts w:hint="eastAsia" w:ascii="仿宋" w:hAnsi="仿宋" w:eastAsia="仿宋" w:cs="仿宋"/>
          <w:color w:val="000000" w:themeColor="text1"/>
          <w14:textFill>
            <w14:solidFill>
              <w14:schemeClr w14:val="tx1"/>
            </w14:solidFill>
          </w14:textFill>
        </w:rPr>
      </w:pPr>
    </w:p>
    <w:p>
      <w:pPr>
        <w:pStyle w:val="2"/>
        <w:jc w:val="center"/>
        <w:rPr>
          <w:rFonts w:hint="eastAsia" w:ascii="仿宋" w:hAnsi="仿宋" w:eastAsia="仿宋" w:cs="仿宋"/>
          <w:b/>
          <w:bCs w:val="0"/>
          <w:color w:val="000000" w:themeColor="text1"/>
          <w:sz w:val="96"/>
          <w:szCs w:val="96"/>
          <w:highlight w:val="none"/>
          <w:lang w:eastAsia="zh-CN"/>
          <w14:textFill>
            <w14:solidFill>
              <w14:schemeClr w14:val="tx1"/>
            </w14:solidFill>
          </w14:textFill>
        </w:rPr>
      </w:pPr>
      <w:r>
        <w:rPr>
          <w:rFonts w:hint="eastAsia" w:ascii="仿宋" w:hAnsi="仿宋" w:eastAsia="仿宋" w:cs="仿宋"/>
          <w:b/>
          <w:bCs w:val="0"/>
          <w:color w:val="000000" w:themeColor="text1"/>
          <w:sz w:val="96"/>
          <w:szCs w:val="96"/>
          <w:highlight w:val="none"/>
          <w:lang w:eastAsia="zh-CN"/>
          <w14:textFill>
            <w14:solidFill>
              <w14:schemeClr w14:val="tx1"/>
            </w14:solidFill>
          </w14:textFill>
        </w:rPr>
        <w:t>招</w:t>
      </w:r>
    </w:p>
    <w:p>
      <w:pPr>
        <w:pStyle w:val="2"/>
        <w:jc w:val="center"/>
        <w:rPr>
          <w:rFonts w:hint="eastAsia" w:ascii="仿宋" w:hAnsi="仿宋" w:eastAsia="仿宋" w:cs="仿宋"/>
          <w:b/>
          <w:bCs w:val="0"/>
          <w:color w:val="000000" w:themeColor="text1"/>
          <w:sz w:val="96"/>
          <w:szCs w:val="96"/>
          <w:lang w:eastAsia="zh-CN"/>
          <w14:textFill>
            <w14:solidFill>
              <w14:schemeClr w14:val="tx1"/>
            </w14:solidFill>
          </w14:textFill>
        </w:rPr>
      </w:pPr>
      <w:r>
        <w:rPr>
          <w:rFonts w:hint="eastAsia" w:ascii="仿宋" w:hAnsi="仿宋" w:eastAsia="仿宋" w:cs="仿宋"/>
          <w:b/>
          <w:bCs w:val="0"/>
          <w:color w:val="000000" w:themeColor="text1"/>
          <w:sz w:val="96"/>
          <w:szCs w:val="96"/>
          <w:highlight w:val="none"/>
          <w:lang w:eastAsia="zh-CN"/>
          <w14:textFill>
            <w14:solidFill>
              <w14:schemeClr w14:val="tx1"/>
            </w14:solidFill>
          </w14:textFill>
        </w:rPr>
        <w:t>标</w:t>
      </w:r>
    </w:p>
    <w:p>
      <w:pPr>
        <w:pStyle w:val="2"/>
        <w:jc w:val="center"/>
        <w:rPr>
          <w:rFonts w:hint="eastAsia" w:ascii="仿宋" w:hAnsi="仿宋" w:eastAsia="仿宋" w:cs="仿宋"/>
          <w:b/>
          <w:bCs w:val="0"/>
          <w:color w:val="000000" w:themeColor="text1"/>
          <w:sz w:val="96"/>
          <w:szCs w:val="96"/>
          <w:lang w:eastAsia="zh-CN"/>
          <w14:textFill>
            <w14:solidFill>
              <w14:schemeClr w14:val="tx1"/>
            </w14:solidFill>
          </w14:textFill>
        </w:rPr>
      </w:pPr>
      <w:r>
        <w:rPr>
          <w:rFonts w:hint="eastAsia" w:ascii="仿宋" w:hAnsi="仿宋" w:eastAsia="仿宋" w:cs="仿宋"/>
          <w:b/>
          <w:bCs w:val="0"/>
          <w:color w:val="000000" w:themeColor="text1"/>
          <w:sz w:val="96"/>
          <w:szCs w:val="96"/>
          <w:lang w:eastAsia="zh-CN"/>
          <w14:textFill>
            <w14:solidFill>
              <w14:schemeClr w14:val="tx1"/>
            </w14:solidFill>
          </w14:textFill>
        </w:rPr>
        <w:t>文</w:t>
      </w:r>
    </w:p>
    <w:p>
      <w:pPr>
        <w:pStyle w:val="2"/>
        <w:jc w:val="center"/>
        <w:rPr>
          <w:rFonts w:hint="eastAsia" w:ascii="仿宋" w:hAnsi="仿宋" w:eastAsia="仿宋" w:cs="仿宋"/>
          <w:b/>
          <w:bCs w:val="0"/>
          <w:color w:val="000000" w:themeColor="text1"/>
          <w:sz w:val="72"/>
          <w:szCs w:val="72"/>
          <w:lang w:eastAsia="zh-CN"/>
          <w14:textFill>
            <w14:solidFill>
              <w14:schemeClr w14:val="tx1"/>
            </w14:solidFill>
          </w14:textFill>
        </w:rPr>
      </w:pPr>
      <w:r>
        <w:rPr>
          <w:rFonts w:hint="eastAsia" w:ascii="仿宋" w:hAnsi="仿宋" w:eastAsia="仿宋" w:cs="仿宋"/>
          <w:b/>
          <w:bCs w:val="0"/>
          <w:color w:val="000000" w:themeColor="text1"/>
          <w:sz w:val="96"/>
          <w:szCs w:val="96"/>
          <w:lang w:eastAsia="zh-CN"/>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采购单位：</w:t>
      </w:r>
      <w:r>
        <w:rPr>
          <w:rFonts w:hint="eastAsia" w:ascii="仿宋" w:hAnsi="仿宋" w:eastAsia="仿宋" w:cs="仿宋"/>
          <w:color w:val="000000" w:themeColor="text1"/>
          <w:sz w:val="32"/>
          <w:szCs w:val="32"/>
          <w:lang w:val="en-US" w:eastAsia="zh-CN"/>
          <w14:textFill>
            <w14:solidFill>
              <w14:schemeClr w14:val="tx1"/>
            </w14:solidFill>
          </w14:textFill>
        </w:rPr>
        <w:t>阿图什市某单位（盖章）</w:t>
      </w: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联 系 人：杨女士  </w:t>
      </w: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联系电话：18099088098</w:t>
      </w: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代理机构：</w:t>
      </w:r>
      <w:r>
        <w:rPr>
          <w:rFonts w:hint="eastAsia" w:ascii="仿宋" w:hAnsi="仿宋" w:eastAsia="仿宋" w:cs="仿宋"/>
          <w:color w:val="000000" w:themeColor="text1"/>
          <w:sz w:val="32"/>
          <w:szCs w:val="32"/>
          <w:lang w:eastAsia="zh-CN"/>
          <w14:textFill>
            <w14:solidFill>
              <w14:schemeClr w14:val="tx1"/>
            </w14:solidFill>
          </w14:textFill>
        </w:rPr>
        <w:t>新疆能实建设工程项目管理咨询有限责任公司（盖章）</w:t>
      </w:r>
    </w:p>
    <w:p>
      <w:pPr>
        <w:keepNext w:val="0"/>
        <w:keepLines w:val="0"/>
        <w:pageBreakBefore w:val="0"/>
        <w:widowControl w:val="0"/>
        <w:kinsoku/>
        <w:wordWrap/>
        <w:overflowPunct/>
        <w:topLinePunct w:val="0"/>
        <w:autoSpaceDE/>
        <w:autoSpaceDN/>
        <w:bidi w:val="0"/>
        <w:adjustRightInd/>
        <w:snapToGrid/>
        <w:spacing w:line="700" w:lineRule="exact"/>
        <w:ind w:firstLine="360" w:firstLineChars="100"/>
        <w:textAlignment w:val="auto"/>
        <w:rPr>
          <w:rFonts w:hint="default" w:ascii="仿宋" w:hAnsi="仿宋" w:eastAsia="仿宋" w:cs="仿宋"/>
          <w:color w:val="000000" w:themeColor="text1"/>
          <w:sz w:val="36"/>
          <w:szCs w:val="36"/>
          <w:lang w:val="en-US" w:eastAsia="zh-CN"/>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联 系 人：</w:t>
      </w:r>
      <w:r>
        <w:rPr>
          <w:rFonts w:hint="eastAsia" w:ascii="仿宋" w:hAnsi="仿宋" w:eastAsia="仿宋" w:cs="仿宋"/>
          <w:color w:val="000000" w:themeColor="text1"/>
          <w:sz w:val="36"/>
          <w:szCs w:val="36"/>
          <w:lang w:val="en-US" w:eastAsia="zh-CN"/>
          <w14:textFill>
            <w14:solidFill>
              <w14:schemeClr w14:val="tx1"/>
            </w14:solidFill>
          </w14:textFill>
        </w:rPr>
        <w:t>石女士</w:t>
      </w:r>
    </w:p>
    <w:p>
      <w:pPr>
        <w:keepNext w:val="0"/>
        <w:keepLines w:val="0"/>
        <w:pageBreakBefore w:val="0"/>
        <w:widowControl w:val="0"/>
        <w:kinsoku/>
        <w:wordWrap/>
        <w:overflowPunct/>
        <w:topLinePunct w:val="0"/>
        <w:autoSpaceDE/>
        <w:autoSpaceDN/>
        <w:bidi w:val="0"/>
        <w:adjustRightInd/>
        <w:snapToGrid/>
        <w:spacing w:line="700" w:lineRule="exact"/>
        <w:ind w:firstLine="320" w:firstLineChars="1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联系电话:15209087199</w:t>
      </w:r>
    </w:p>
    <w:p>
      <w:pPr>
        <w:jc w:val="center"/>
        <w:rPr>
          <w:rFonts w:hint="eastAsia" w:ascii="仿宋" w:hAnsi="仿宋" w:eastAsia="仿宋" w:cs="仿宋"/>
          <w:b/>
          <w:color w:val="000000" w:themeColor="text1"/>
          <w:sz w:val="36"/>
          <w:szCs w:val="36"/>
          <w14:textFill>
            <w14:solidFill>
              <w14:schemeClr w14:val="tx1"/>
            </w14:solidFill>
          </w14:textFill>
        </w:rPr>
      </w:pPr>
    </w:p>
    <w:p>
      <w:pPr>
        <w:jc w:val="center"/>
        <w:rPr>
          <w:rFonts w:hint="eastAsia" w:ascii="仿宋" w:hAnsi="仿宋" w:eastAsia="仿宋" w:cs="仿宋"/>
          <w:b/>
          <w:color w:val="000000" w:themeColor="text1"/>
          <w:sz w:val="36"/>
          <w:szCs w:val="36"/>
          <w14:textFill>
            <w14:solidFill>
              <w14:schemeClr w14:val="tx1"/>
            </w14:solidFill>
          </w14:textFill>
        </w:rPr>
      </w:pPr>
    </w:p>
    <w:p>
      <w:pPr>
        <w:jc w:val="center"/>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招投标监督管理机构备案登记栏</w:t>
      </w:r>
    </w:p>
    <w:tbl>
      <w:tblPr>
        <w:tblStyle w:val="20"/>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8527"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w w:val="95"/>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采购单位：</w:t>
            </w:r>
            <w:r>
              <w:rPr>
                <w:rFonts w:hint="eastAsia" w:ascii="仿宋" w:hAnsi="仿宋" w:eastAsia="仿宋" w:cs="仿宋"/>
                <w:color w:val="000000" w:themeColor="text1"/>
                <w:sz w:val="32"/>
                <w:szCs w:val="32"/>
                <w:lang w:val="en-US" w:eastAsia="zh-CN"/>
                <w14:textFill>
                  <w14:solidFill>
                    <w14:schemeClr w14:val="tx1"/>
                  </w14:solidFill>
                </w14:textFill>
              </w:rPr>
              <w:t>阿图什市某单位</w:t>
            </w:r>
            <w:r>
              <w:rPr>
                <w:rFonts w:hint="eastAsia" w:ascii="仿宋" w:hAnsi="仿宋" w:eastAsia="仿宋" w:cs="仿宋"/>
                <w:color w:val="000000" w:themeColor="text1"/>
                <w:w w:val="95"/>
                <w:sz w:val="32"/>
                <w:szCs w:val="32"/>
                <w:lang w:eastAsia="zh-CN"/>
                <w14:textFill>
                  <w14:solidFill>
                    <w14:schemeClr w14:val="tx1"/>
                  </w14:solidFill>
                </w14:textFill>
              </w:rPr>
              <w:t>（盖章）</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ind w:left="3520" w:hanging="3520" w:hangingChars="1100"/>
              <w:jc w:val="left"/>
              <w:textAlignment w:val="auto"/>
              <w:rPr>
                <w:rFonts w:hint="eastAsia" w:ascii="仿宋" w:hAnsi="仿宋" w:eastAsia="仿宋" w:cs="仿宋"/>
                <w:color w:val="000000" w:themeColor="text1"/>
                <w:sz w:val="32"/>
                <w:szCs w:val="32"/>
                <w14:textFill>
                  <w14:solidFill>
                    <w14:schemeClr w14:val="tx1"/>
                  </w14:solidFill>
                </w14:textFill>
              </w:rPr>
            </w:pPr>
          </w:p>
          <w:p>
            <w:pPr>
              <w:widowControl/>
              <w:autoSpaceDE w:val="0"/>
              <w:autoSpaceDN w:val="0"/>
              <w:ind w:right="-26"/>
              <w:jc w:val="left"/>
              <w:textAlignment w:val="bottom"/>
              <w:rPr>
                <w:rFonts w:hint="default" w:asciiTheme="minorEastAsia" w:hAnsiTheme="minorEastAsia" w:eastAsiaTheme="majorEastAsia"/>
                <w:b/>
                <w:color w:val="000000" w:themeColor="text1"/>
                <w:sz w:val="52"/>
                <w:szCs w:val="5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采购项目名称：</w:t>
            </w:r>
            <w:r>
              <w:rPr>
                <w:rFonts w:hint="eastAsia" w:ascii="仿宋" w:hAnsi="仿宋" w:eastAsia="仿宋" w:cs="仿宋"/>
                <w:color w:val="000000" w:themeColor="text1"/>
                <w:sz w:val="32"/>
                <w:szCs w:val="32"/>
                <w:lang w:val="en-US" w:eastAsia="zh-CN"/>
                <w14:textFill>
                  <w14:solidFill>
                    <w14:schemeClr w14:val="tx1"/>
                  </w14:solidFill>
                </w14:textFill>
              </w:rPr>
              <w:t>阿图什市某单位主副食品采购项目</w:t>
            </w:r>
          </w:p>
          <w:p>
            <w:pPr>
              <w:pStyle w:val="5"/>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代理机构：</w:t>
            </w:r>
            <w:r>
              <w:rPr>
                <w:rFonts w:hint="eastAsia" w:ascii="仿宋" w:hAnsi="仿宋" w:eastAsia="仿宋" w:cs="仿宋"/>
                <w:color w:val="000000" w:themeColor="text1"/>
                <w:sz w:val="32"/>
                <w:szCs w:val="32"/>
                <w:lang w:eastAsia="zh-CN"/>
                <w14:textFill>
                  <w14:solidFill>
                    <w14:schemeClr w14:val="tx1"/>
                  </w14:solidFill>
                </w14:textFill>
              </w:rPr>
              <w:t>新疆能实建设工程项目管理咨询有限责任公司（盖章）</w:t>
            </w:r>
          </w:p>
          <w:p>
            <w:pPr>
              <w:pStyle w:val="5"/>
              <w:jc w:val="center"/>
              <w:rPr>
                <w:rFonts w:hint="eastAsia" w:ascii="仿宋" w:hAnsi="仿宋" w:eastAsia="仿宋" w:cs="仿宋"/>
                <w:color w:val="000000" w:themeColor="text1"/>
                <w14:textFill>
                  <w14:solidFill>
                    <w14:schemeClr w14:val="tx1"/>
                  </w14:solidFill>
                </w14:textFill>
              </w:rPr>
            </w:pPr>
          </w:p>
          <w:p>
            <w:pPr>
              <w:pStyle w:val="5"/>
              <w:jc w:val="center"/>
              <w:rPr>
                <w:rFonts w:hint="eastAsia" w:ascii="仿宋" w:hAnsi="仿宋" w:eastAsia="仿宋" w:cs="仿宋"/>
                <w:color w:val="000000" w:themeColor="text1"/>
                <w14:textFill>
                  <w14:solidFill>
                    <w14:schemeClr w14:val="tx1"/>
                  </w14:solidFill>
                </w14:textFill>
              </w:rPr>
            </w:pPr>
          </w:p>
          <w:p>
            <w:pPr>
              <w:pStyle w:val="5"/>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日  期：20</w:t>
            </w:r>
            <w:r>
              <w:rPr>
                <w:rFonts w:hint="eastAsia" w:ascii="仿宋" w:hAnsi="仿宋" w:eastAsia="仿宋" w:cs="仿宋"/>
                <w:color w:val="000000" w:themeColor="text1"/>
                <w:lang w:val="en-US" w:eastAsia="zh-CN"/>
                <w14:textFill>
                  <w14:solidFill>
                    <w14:schemeClr w14:val="tx1"/>
                  </w14:solidFill>
                </w14:textFill>
              </w:rPr>
              <w:t>23</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lang w:val="en-US" w:eastAsia="zh-CN"/>
                <w14:textFill>
                  <w14:solidFill>
                    <w14:schemeClr w14:val="tx1"/>
                  </w14:solidFill>
                </w14:textFill>
              </w:rPr>
              <w:t>4</w:t>
            </w:r>
            <w:r>
              <w:rPr>
                <w:rFonts w:hint="eastAsia" w:ascii="仿宋" w:hAnsi="仿宋" w:eastAsia="仿宋" w:cs="仿宋"/>
                <w:color w:val="000000" w:themeColor="text1"/>
                <w14:textFill>
                  <w14:solidFill>
                    <w14:schemeClr w14:val="tx1"/>
                  </w14:solidFill>
                </w14:textFill>
              </w:rPr>
              <w:t>月</w:t>
            </w:r>
          </w:p>
          <w:p>
            <w:pPr>
              <w:pStyle w:val="5"/>
              <w:rPr>
                <w:rFonts w:hint="eastAsia" w:ascii="仿宋" w:hAnsi="仿宋" w:eastAsia="仿宋" w:cs="仿宋"/>
                <w:color w:val="000000" w:themeColor="text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themeColor="text1"/>
          <w:sz w:val="44"/>
          <w:szCs w:val="44"/>
          <w14:textFill>
            <w14:solidFill>
              <w14:schemeClr w14:val="tx1"/>
            </w14:solidFill>
          </w14:textFill>
        </w:rPr>
        <w:sectPr>
          <w:headerReference r:id="rId5" w:type="default"/>
          <w:footerReference r:id="rId6" w:type="default"/>
          <w:pgSz w:w="11906" w:h="16838"/>
          <w:pgMar w:top="1440" w:right="1080" w:bottom="1440" w:left="1080" w:header="851" w:footer="992" w:gutter="0"/>
          <w:pgNumType w:fmt="decimal" w:start="1"/>
          <w:cols w:space="720" w:num="1"/>
          <w:docGrid w:type="linesAndChars" w:linePitch="312" w:charSpace="0"/>
        </w:sectPr>
      </w:pPr>
    </w:p>
    <w:p>
      <w:pPr>
        <w:pStyle w:val="4"/>
        <w:rPr>
          <w:rFonts w:hint="eastAsia"/>
          <w:color w:val="000000" w:themeColor="text1"/>
          <w14:textFill>
            <w14:solidFill>
              <w14:schemeClr w14:val="tx1"/>
            </w14:solidFill>
          </w14:textFill>
        </w:rPr>
      </w:pPr>
    </w:p>
    <w:p>
      <w:pPr>
        <w:rPr>
          <w:rFonts w:hint="eastAsia" w:ascii="仿宋" w:hAnsi="仿宋" w:eastAsia="仿宋" w:cs="仿宋"/>
          <w:color w:val="000000" w:themeColor="text1"/>
          <w:lang w:val="zh-CN"/>
          <w14:textFill>
            <w14:solidFill>
              <w14:schemeClr w14:val="tx1"/>
            </w14:solidFill>
          </w14:textFill>
        </w:rPr>
      </w:pPr>
    </w:p>
    <w:p>
      <w:pPr>
        <w:pStyle w:val="26"/>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p>
    <w:p>
      <w:pPr>
        <w:pStyle w:val="26"/>
        <w:spacing w:before="0" w:line="360" w:lineRule="auto"/>
        <w:jc w:val="center"/>
        <w:rPr>
          <w:rFonts w:hint="eastAsia" w:ascii="仿宋" w:hAnsi="仿宋" w:eastAsia="仿宋" w:cs="仿宋"/>
          <w:color w:val="000000" w:themeColor="text1"/>
          <w:sz w:val="44"/>
          <w:szCs w:val="44"/>
          <w:lang w:val="zh-CN"/>
          <w14:textFill>
            <w14:solidFill>
              <w14:schemeClr w14:val="tx1"/>
            </w14:solidFill>
          </w14:textFill>
        </w:rPr>
      </w:pPr>
      <w:r>
        <w:rPr>
          <w:rFonts w:hint="eastAsia" w:ascii="仿宋" w:hAnsi="仿宋" w:eastAsia="仿宋" w:cs="仿宋"/>
          <w:color w:val="000000" w:themeColor="text1"/>
          <w:sz w:val="44"/>
          <w:szCs w:val="44"/>
          <w:lang w:val="zh-CN"/>
          <w14:textFill>
            <w14:solidFill>
              <w14:schemeClr w14:val="tx1"/>
            </w14:solidFill>
          </w14:textFill>
        </w:rPr>
        <w:t>目    录</w:t>
      </w:r>
    </w:p>
    <w:p>
      <w:pPr>
        <w:rPr>
          <w:rFonts w:hint="eastAsia" w:ascii="仿宋" w:hAnsi="仿宋" w:eastAsia="仿宋" w:cs="仿宋"/>
          <w:color w:val="000000" w:themeColor="text1"/>
          <w:sz w:val="30"/>
          <w:szCs w:val="30"/>
          <w:lang w:val="zh-CN"/>
          <w14:textFill>
            <w14:solidFill>
              <w14:schemeClr w14:val="tx1"/>
            </w14:solidFill>
          </w14:textFill>
        </w:rPr>
      </w:pPr>
    </w:p>
    <w:p>
      <w:pPr>
        <w:spacing w:line="360" w:lineRule="auto"/>
        <w:rPr>
          <w:rFonts w:hint="eastAsia" w:ascii="仿宋" w:hAnsi="仿宋" w:eastAsia="仿宋" w:cs="仿宋"/>
          <w:color w:val="000000" w:themeColor="text1"/>
          <w:sz w:val="30"/>
          <w:szCs w:val="30"/>
          <w14:textFill>
            <w14:solidFill>
              <w14:schemeClr w14:val="tx1"/>
            </w14:solidFill>
          </w14:textFill>
        </w:rPr>
      </w:pPr>
    </w:p>
    <w:p>
      <w:pPr>
        <w:widowControl/>
        <w:jc w:val="left"/>
        <w:rPr>
          <w:rFonts w:hint="eastAsia" w:ascii="仿宋" w:hAnsi="仿宋" w:eastAsia="仿宋" w:cs="仿宋"/>
          <w:color w:val="000000" w:themeColor="text1"/>
          <w:sz w:val="30"/>
          <w:szCs w:val="30"/>
          <w14:textFill>
            <w14:solidFill>
              <w14:schemeClr w14:val="tx1"/>
            </w14:solidFill>
          </w14:textFill>
        </w:rPr>
      </w:pPr>
    </w:p>
    <w:p>
      <w:pPr>
        <w:spacing w:line="360" w:lineRule="auto"/>
        <w:ind w:firstLine="1800" w:firstLineChars="6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第一部分      </w:t>
      </w:r>
      <w:r>
        <w:rPr>
          <w:rFonts w:hint="eastAsia" w:ascii="仿宋" w:hAnsi="仿宋" w:eastAsia="仿宋" w:cs="仿宋"/>
          <w:b/>
          <w:color w:val="000000" w:themeColor="text1"/>
          <w:sz w:val="30"/>
          <w:szCs w:val="30"/>
          <w:lang w:eastAsia="zh-CN"/>
          <w14:textFill>
            <w14:solidFill>
              <w14:schemeClr w14:val="tx1"/>
            </w14:solidFill>
          </w14:textFill>
        </w:rPr>
        <w:t>招标</w:t>
      </w:r>
      <w:r>
        <w:rPr>
          <w:rFonts w:hint="eastAsia" w:ascii="仿宋" w:hAnsi="仿宋" w:eastAsia="仿宋" w:cs="仿宋"/>
          <w:b/>
          <w:color w:val="000000" w:themeColor="text1"/>
          <w:sz w:val="30"/>
          <w:szCs w:val="30"/>
          <w14:textFill>
            <w14:solidFill>
              <w14:schemeClr w14:val="tx1"/>
            </w14:solidFill>
          </w14:textFill>
        </w:rPr>
        <w:t>公告</w:t>
      </w:r>
    </w:p>
    <w:p>
      <w:pPr>
        <w:spacing w:line="360" w:lineRule="auto"/>
        <w:ind w:firstLine="1800" w:firstLineChars="6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第二部分      供应商须知</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第三部分      </w:t>
      </w:r>
      <w:r>
        <w:rPr>
          <w:rFonts w:hint="eastAsia" w:ascii="仿宋" w:hAnsi="仿宋" w:eastAsia="仿宋" w:cs="仿宋"/>
          <w:b/>
          <w:color w:val="000000" w:themeColor="text1"/>
          <w:sz w:val="30"/>
          <w:szCs w:val="30"/>
          <w:lang w:eastAsia="zh-CN"/>
          <w14:textFill>
            <w14:solidFill>
              <w14:schemeClr w14:val="tx1"/>
            </w14:solidFill>
          </w14:textFill>
        </w:rPr>
        <w:t>评标办法</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第四部分      </w:t>
      </w:r>
      <w:r>
        <w:rPr>
          <w:rFonts w:hint="eastAsia" w:ascii="仿宋" w:hAnsi="仿宋" w:eastAsia="仿宋" w:cs="仿宋"/>
          <w:b/>
          <w:color w:val="000000" w:themeColor="text1"/>
          <w:sz w:val="30"/>
          <w:szCs w:val="30"/>
          <w:lang w:eastAsia="zh-CN"/>
          <w14:textFill>
            <w14:solidFill>
              <w14:schemeClr w14:val="tx1"/>
            </w14:solidFill>
          </w14:textFill>
        </w:rPr>
        <w:t>技术规格数量及质量要求</w:t>
      </w:r>
    </w:p>
    <w:p>
      <w:pPr>
        <w:spacing w:line="360" w:lineRule="auto"/>
        <w:ind w:firstLine="1800" w:firstLineChars="60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 xml:space="preserve">第五部分      </w:t>
      </w:r>
      <w:r>
        <w:rPr>
          <w:rFonts w:hint="eastAsia" w:ascii="仿宋" w:hAnsi="仿宋" w:eastAsia="仿宋" w:cs="仿宋"/>
          <w:b/>
          <w:color w:val="000000" w:themeColor="text1"/>
          <w:sz w:val="30"/>
          <w:szCs w:val="30"/>
          <w:lang w:eastAsia="zh-CN"/>
          <w14:textFill>
            <w14:solidFill>
              <w14:schemeClr w14:val="tx1"/>
            </w14:solidFill>
          </w14:textFill>
        </w:rPr>
        <w:t>合同（参考）</w:t>
      </w:r>
    </w:p>
    <w:p>
      <w:pPr>
        <w:pStyle w:val="29"/>
        <w:ind w:firstLine="1800" w:firstLineChars="600"/>
        <w:rPr>
          <w:rFonts w:hint="eastAsia" w:ascii="仿宋" w:hAnsi="仿宋" w:eastAsia="仿宋" w:cs="仿宋"/>
          <w:color w:val="000000" w:themeColor="text1"/>
          <w:lang w:val="en-US"/>
          <w14:textFill>
            <w14:solidFill>
              <w14:schemeClr w14:val="tx1"/>
            </w14:solidFill>
          </w14:textFill>
        </w:rPr>
      </w:pPr>
      <w:r>
        <w:rPr>
          <w:rFonts w:hint="eastAsia" w:ascii="仿宋" w:hAnsi="仿宋" w:eastAsia="仿宋" w:cs="仿宋"/>
          <w:b/>
          <w:color w:val="000000" w:themeColor="text1"/>
          <w:sz w:val="30"/>
          <w:szCs w:val="30"/>
          <w:lang w:eastAsia="zh-CN"/>
          <w14:textFill>
            <w14:solidFill>
              <w14:schemeClr w14:val="tx1"/>
            </w14:solidFill>
          </w14:textFill>
        </w:rPr>
        <w:t>第六部分</w:t>
      </w:r>
      <w:r>
        <w:rPr>
          <w:rFonts w:hint="eastAsia" w:ascii="仿宋" w:hAnsi="仿宋" w:eastAsia="仿宋" w:cs="仿宋"/>
          <w:b/>
          <w:color w:val="000000" w:themeColor="text1"/>
          <w:sz w:val="30"/>
          <w:szCs w:val="30"/>
          <w:lang w:val="en-US" w:eastAsia="zh-CN"/>
          <w14:textFill>
            <w14:solidFill>
              <w14:schemeClr w14:val="tx1"/>
            </w14:solidFill>
          </w14:textFill>
        </w:rPr>
        <w:t xml:space="preserve">      投标文件格式</w:t>
      </w:r>
    </w:p>
    <w:p>
      <w:pPr>
        <w:pStyle w:val="8"/>
        <w:numPr>
          <w:ilvl w:val="0"/>
          <w:numId w:val="0"/>
        </w:numPr>
        <w:ind w:leftChars="0" w:right="0" w:righ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lang w:val="en-US" w:eastAsia="zh-CN"/>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31"/>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000000" w:themeColor="text1"/>
          <w:spacing w:val="0"/>
          <w:w w:val="100"/>
          <w:position w:val="0"/>
          <w:sz w:val="36"/>
          <w:szCs w:val="36"/>
          <w14:textFill>
            <w14:solidFill>
              <w14:schemeClr w14:val="tx1"/>
            </w14:solidFill>
          </w14:textFill>
        </w:rPr>
        <w:sectPr>
          <w:footerReference r:id="rId7" w:type="default"/>
          <w:pgSz w:w="11906" w:h="16838"/>
          <w:pgMar w:top="1440" w:right="1080" w:bottom="1440" w:left="1080" w:header="851" w:footer="992" w:gutter="0"/>
          <w:pgNumType w:fmt="decimal"/>
          <w:cols w:space="720" w:num="1"/>
          <w:docGrid w:type="linesAndChars" w:linePitch="312" w:charSpace="0"/>
        </w:sectPr>
      </w:pPr>
    </w:p>
    <w:p>
      <w:pPr>
        <w:pStyle w:val="31"/>
        <w:keepNext/>
        <w:keepLines/>
        <w:widowControl w:val="0"/>
        <w:shd w:val="clear" w:color="auto" w:fill="auto"/>
        <w:bidi w:val="0"/>
        <w:spacing w:before="120" w:after="300" w:line="240" w:lineRule="auto"/>
        <w:ind w:left="0" w:right="0" w:firstLine="0"/>
        <w:jc w:val="center"/>
        <w:rPr>
          <w:rFonts w:hint="eastAsia" w:ascii="仿宋" w:hAnsi="仿宋" w:eastAsia="仿宋" w:cs="仿宋"/>
          <w:b/>
          <w:bCs/>
          <w:color w:val="auto"/>
          <w:sz w:val="36"/>
          <w:szCs w:val="36"/>
          <w:lang w:eastAsia="zh-CN"/>
        </w:rPr>
      </w:pPr>
      <w:r>
        <w:rPr>
          <w:rFonts w:hint="eastAsia" w:ascii="仿宋" w:hAnsi="仿宋" w:eastAsia="仿宋" w:cs="仿宋"/>
          <w:b/>
          <w:bCs/>
          <w:color w:val="auto"/>
          <w:spacing w:val="0"/>
          <w:w w:val="100"/>
          <w:position w:val="0"/>
          <w:sz w:val="36"/>
          <w:szCs w:val="36"/>
        </w:rPr>
        <w:t>第一部分</w:t>
      </w:r>
      <w:r>
        <w:rPr>
          <w:rFonts w:hint="eastAsia" w:ascii="仿宋" w:hAnsi="仿宋" w:eastAsia="仿宋" w:cs="仿宋"/>
          <w:b/>
          <w:bCs/>
          <w:color w:val="auto"/>
          <w:spacing w:val="0"/>
          <w:w w:val="100"/>
          <w:position w:val="0"/>
          <w:sz w:val="36"/>
          <w:szCs w:val="36"/>
          <w:lang w:val="en-US" w:eastAsia="zh-CN"/>
        </w:rPr>
        <w:t xml:space="preserve"> </w:t>
      </w:r>
      <w:r>
        <w:rPr>
          <w:rFonts w:hint="eastAsia" w:ascii="仿宋" w:hAnsi="仿宋" w:eastAsia="仿宋" w:cs="仿宋"/>
          <w:b/>
          <w:bCs/>
          <w:color w:val="auto"/>
          <w:spacing w:val="0"/>
          <w:w w:val="100"/>
          <w:position w:val="0"/>
          <w:sz w:val="36"/>
          <w:szCs w:val="36"/>
          <w:lang w:eastAsia="zh-CN"/>
        </w:rPr>
        <w:t>招标公告</w:t>
      </w:r>
    </w:p>
    <w:p>
      <w:pPr>
        <w:jc w:val="center"/>
        <w:rPr>
          <w:rFonts w:hint="eastAsia" w:ascii="仿宋" w:hAnsi="仿宋" w:eastAsia="仿宋" w:cs="仿宋"/>
          <w:color w:val="auto"/>
          <w:sz w:val="28"/>
          <w:szCs w:val="28"/>
          <w:lang w:eastAsia="zh-CN"/>
        </w:rPr>
      </w:pPr>
      <w:r>
        <w:rPr>
          <w:rFonts w:hint="eastAsia" w:ascii="仿宋" w:hAnsi="仿宋" w:eastAsia="仿宋" w:cs="仿宋"/>
          <w:b/>
          <w:bCs/>
          <w:color w:val="auto"/>
          <w:sz w:val="32"/>
          <w:szCs w:val="32"/>
          <w:lang w:val="en-US" w:eastAsia="zh-CN"/>
        </w:rPr>
        <w:t>阿图什市某单位主副食品采购项目的</w:t>
      </w:r>
      <w:r>
        <w:rPr>
          <w:rFonts w:hint="eastAsia" w:ascii="仿宋" w:hAnsi="仿宋" w:eastAsia="仿宋" w:cs="仿宋"/>
          <w:b/>
          <w:bCs/>
          <w:color w:val="auto"/>
          <w:sz w:val="32"/>
          <w:szCs w:val="32"/>
          <w:lang w:eastAsia="zh-CN"/>
        </w:rPr>
        <w:t xml:space="preserve">公开招标公告  </w:t>
      </w:r>
      <w:r>
        <w:rPr>
          <w:rFonts w:hint="eastAsia" w:ascii="仿宋" w:hAnsi="仿宋" w:eastAsia="仿宋" w:cs="仿宋"/>
          <w:color w:val="auto"/>
          <w:sz w:val="28"/>
          <w:szCs w:val="28"/>
          <w:lang w:eastAsia="zh-CN"/>
        </w:rPr>
        <w:t xml:space="preserve">   </w:t>
      </w:r>
    </w:p>
    <w:tbl>
      <w:tblPr>
        <w:tblStyle w:val="20"/>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961" w:type="dxa"/>
            <w:noWrap w:val="0"/>
            <w:vAlign w:val="top"/>
          </w:tcPr>
          <w:p>
            <w:pPr>
              <w:jc w:val="left"/>
              <w:rPr>
                <w:rFonts w:hint="eastAsia" w:ascii="仿宋" w:hAnsi="仿宋" w:eastAsia="仿宋" w:cs="仿宋"/>
                <w:color w:val="auto"/>
                <w:lang w:eastAsia="zh-CN"/>
              </w:rPr>
            </w:pPr>
            <w:r>
              <w:rPr>
                <w:rFonts w:hint="eastAsia" w:ascii="仿宋" w:hAnsi="仿宋" w:eastAsia="仿宋" w:cs="仿宋"/>
                <w:color w:val="auto"/>
                <w:lang w:eastAsia="zh-CN"/>
              </w:rPr>
              <w:t>项目概况</w:t>
            </w:r>
          </w:p>
          <w:p>
            <w:pPr>
              <w:ind w:firstLine="480" w:firstLineChars="200"/>
              <w:jc w:val="both"/>
              <w:rPr>
                <w:rFonts w:hint="eastAsia" w:ascii="仿宋" w:hAnsi="仿宋" w:eastAsia="仿宋" w:cs="仿宋"/>
                <w:color w:val="auto"/>
                <w:vertAlign w:val="baseline"/>
                <w:lang w:eastAsia="zh-CN"/>
              </w:rPr>
            </w:pPr>
            <w:r>
              <w:rPr>
                <w:rFonts w:hint="eastAsia" w:ascii="仿宋" w:hAnsi="仿宋" w:eastAsia="仿宋" w:cs="仿宋"/>
                <w:color w:val="auto"/>
                <w:lang w:val="en-US" w:eastAsia="zh-CN"/>
              </w:rPr>
              <w:t>阿图什市某单位主副食品采购项目</w:t>
            </w:r>
            <w:r>
              <w:rPr>
                <w:rFonts w:hint="eastAsia" w:ascii="仿宋" w:hAnsi="仿宋" w:eastAsia="仿宋" w:cs="仿宋"/>
                <w:color w:val="auto"/>
                <w:lang w:eastAsia="zh-CN"/>
              </w:rPr>
              <w:t>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获取招标文件→申请，审核通过后可下载招标文件，如有操作性问题，可与政采云在线客服进行咨询，咨询电话：95763）获取招标文件，并于2023年</w:t>
            </w:r>
            <w:r>
              <w:rPr>
                <w:rFonts w:hint="eastAsia" w:ascii="仿宋" w:hAnsi="仿宋" w:eastAsia="仿宋" w:cs="仿宋"/>
                <w:color w:val="auto"/>
                <w:lang w:val="en-US" w:eastAsia="zh-CN"/>
              </w:rPr>
              <w:t>05</w:t>
            </w:r>
            <w:r>
              <w:rPr>
                <w:rFonts w:hint="eastAsia" w:ascii="仿宋" w:hAnsi="仿宋" w:eastAsia="仿宋" w:cs="仿宋"/>
                <w:color w:val="auto"/>
                <w:lang w:eastAsia="zh-CN"/>
              </w:rPr>
              <w:t>月</w:t>
            </w:r>
            <w:r>
              <w:rPr>
                <w:rFonts w:hint="eastAsia" w:ascii="仿宋" w:hAnsi="仿宋" w:eastAsia="仿宋" w:cs="仿宋"/>
                <w:color w:val="auto"/>
                <w:lang w:val="en-US" w:eastAsia="zh-CN"/>
              </w:rPr>
              <w:t>08</w:t>
            </w:r>
            <w:r>
              <w:rPr>
                <w:rFonts w:hint="eastAsia" w:ascii="仿宋" w:hAnsi="仿宋" w:eastAsia="仿宋" w:cs="仿宋"/>
                <w:color w:val="auto"/>
                <w:lang w:eastAsia="zh-CN"/>
              </w:rPr>
              <w:t>日 10:30（北京时间）前递交投标文件。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rPr>
          <w:rFonts w:hint="eastAsia" w:ascii="仿宋" w:hAnsi="仿宋" w:eastAsia="仿宋" w:cs="仿宋"/>
          <w:color w:val="auto"/>
        </w:rPr>
      </w:pPr>
      <w:r>
        <w:rPr>
          <w:rFonts w:hint="eastAsia" w:ascii="仿宋" w:hAnsi="仿宋" w:eastAsia="仿宋" w:cs="仿宋"/>
          <w:b/>
          <w:bCs/>
          <w:color w:val="auto"/>
          <w:lang w:eastAsia="zh-CN"/>
        </w:rPr>
        <w:t>一、</w:t>
      </w:r>
      <w:r>
        <w:rPr>
          <w:rFonts w:hint="eastAsia" w:ascii="仿宋" w:hAnsi="仿宋" w:eastAsia="仿宋" w:cs="仿宋"/>
          <w:b/>
          <w:bCs/>
          <w:color w:val="auto"/>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仿宋" w:hAnsi="仿宋" w:eastAsia="仿宋" w:cs="仿宋"/>
          <w:color w:val="auto"/>
          <w:lang w:val="en-US" w:eastAsia="zh-CN"/>
        </w:rPr>
      </w:pPr>
      <w:r>
        <w:rPr>
          <w:rFonts w:hint="eastAsia" w:ascii="仿宋" w:hAnsi="仿宋" w:eastAsia="仿宋" w:cs="仿宋"/>
          <w:color w:val="auto"/>
        </w:rPr>
        <w:t>项目编号：</w:t>
      </w:r>
      <w:r>
        <w:rPr>
          <w:rFonts w:hint="eastAsia" w:ascii="仿宋" w:hAnsi="仿宋" w:eastAsia="仿宋" w:cs="仿宋"/>
          <w:color w:val="auto"/>
          <w:lang w:eastAsia="zh-CN"/>
        </w:rPr>
        <w:t>ATS</w:t>
      </w:r>
      <w:r>
        <w:rPr>
          <w:rFonts w:hint="eastAsia" w:ascii="仿宋" w:hAnsi="仿宋" w:eastAsia="仿宋" w:cs="仿宋"/>
          <w:color w:val="auto"/>
          <w:lang w:val="en-US" w:eastAsia="zh-CN"/>
        </w:rPr>
        <w:t>CG</w:t>
      </w:r>
      <w:r>
        <w:rPr>
          <w:rFonts w:hint="eastAsia" w:ascii="仿宋" w:hAnsi="仿宋" w:eastAsia="仿宋" w:cs="仿宋"/>
          <w:color w:val="auto"/>
          <w:lang w:eastAsia="zh-CN"/>
        </w:rPr>
        <w:t>-202</w:t>
      </w:r>
      <w:r>
        <w:rPr>
          <w:rFonts w:hint="eastAsia" w:ascii="仿宋" w:hAnsi="仿宋" w:eastAsia="仿宋" w:cs="仿宋"/>
          <w:color w:val="auto"/>
          <w:lang w:val="en-US" w:eastAsia="zh-CN"/>
        </w:rPr>
        <w:t>3021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val="en-US" w:eastAsia="zh-CN"/>
        </w:rPr>
      </w:pPr>
      <w:r>
        <w:rPr>
          <w:rFonts w:hint="eastAsia" w:ascii="仿宋" w:hAnsi="仿宋" w:eastAsia="仿宋" w:cs="仿宋"/>
          <w:color w:val="auto"/>
        </w:rPr>
        <w:t>项目名称：</w:t>
      </w:r>
      <w:r>
        <w:rPr>
          <w:rFonts w:hint="eastAsia" w:ascii="仿宋" w:hAnsi="仿宋" w:eastAsia="仿宋" w:cs="仿宋"/>
          <w:color w:val="auto"/>
          <w:lang w:val="en-US" w:eastAsia="zh-CN"/>
        </w:rPr>
        <w:t>阿图什市某单位主副食品采购项目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eastAsia="zh-CN"/>
        </w:rPr>
      </w:pPr>
      <w:r>
        <w:rPr>
          <w:rFonts w:hint="eastAsia" w:ascii="仿宋" w:hAnsi="仿宋" w:eastAsia="仿宋" w:cs="仿宋"/>
          <w:color w:val="auto"/>
        </w:rPr>
        <w:t>采购方式：</w:t>
      </w:r>
      <w:r>
        <w:rPr>
          <w:rFonts w:hint="eastAsia" w:ascii="仿宋" w:hAnsi="仿宋" w:eastAsia="仿宋" w:cs="仿宋"/>
          <w:color w:val="auto"/>
          <w:lang w:eastAsia="zh-CN"/>
        </w:rPr>
        <w:t>公开招标</w:t>
      </w:r>
      <w:bookmarkStart w:id="80" w:name="_GoBack"/>
      <w:bookmarkEnd w:id="8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default" w:ascii="仿宋" w:hAnsi="仿宋" w:eastAsia="仿宋" w:cs="仿宋"/>
          <w:color w:val="auto"/>
          <w:lang w:val="en-US" w:eastAsia="zh-CN"/>
        </w:rPr>
      </w:pPr>
      <w:r>
        <w:rPr>
          <w:rFonts w:hint="eastAsia" w:ascii="仿宋" w:hAnsi="仿宋" w:eastAsia="仿宋" w:cs="仿宋"/>
          <w:color w:val="auto"/>
        </w:rPr>
        <w:t>预算金额（元）：</w:t>
      </w:r>
      <w:r>
        <w:rPr>
          <w:rFonts w:hint="eastAsia" w:ascii="仿宋" w:hAnsi="仿宋" w:eastAsia="仿宋" w:cs="仿宋"/>
          <w:color w:val="auto"/>
          <w:lang w:val="en-US" w:eastAsia="zh-CN"/>
        </w:rPr>
        <w:t>23000000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val="en-US" w:eastAsia="zh-CN"/>
        </w:rPr>
      </w:pPr>
      <w:r>
        <w:rPr>
          <w:rFonts w:hint="eastAsia" w:ascii="仿宋" w:hAnsi="仿宋" w:eastAsia="仿宋" w:cs="仿宋"/>
          <w:color w:val="auto"/>
        </w:rPr>
        <w:t>最高限价（元）：</w:t>
      </w:r>
      <w:r>
        <w:rPr>
          <w:rFonts w:hint="eastAsia" w:ascii="仿宋" w:hAnsi="仿宋" w:eastAsia="仿宋" w:cs="仿宋"/>
          <w:color w:val="auto"/>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rPr>
        <w:t>采购需求：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eastAsia="zh-CN"/>
        </w:rPr>
      </w:pPr>
      <w:r>
        <w:rPr>
          <w:rFonts w:hint="eastAsia" w:ascii="仿宋" w:hAnsi="仿宋" w:eastAsia="仿宋" w:cs="仿宋"/>
          <w:color w:val="auto"/>
          <w:lang w:val="en-US" w:eastAsia="zh-CN"/>
        </w:rPr>
        <w:t>项目</w:t>
      </w:r>
      <w:r>
        <w:rPr>
          <w:rFonts w:hint="eastAsia" w:ascii="仿宋" w:hAnsi="仿宋" w:eastAsia="仿宋" w:cs="仿宋"/>
          <w:color w:val="auto"/>
        </w:rPr>
        <w:t xml:space="preserve">名称: </w:t>
      </w:r>
      <w:r>
        <w:rPr>
          <w:rFonts w:hint="eastAsia" w:ascii="仿宋" w:hAnsi="仿宋" w:eastAsia="仿宋" w:cs="仿宋"/>
          <w:color w:val="auto"/>
          <w:lang w:eastAsia="zh-CN"/>
        </w:rPr>
        <w:t>阿图什市某单位主副食品采购项目</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rPr>
      </w:pPr>
      <w:r>
        <w:rPr>
          <w:rFonts w:hint="eastAsia" w:ascii="仿宋" w:hAnsi="仿宋" w:eastAsia="仿宋" w:cs="仿宋"/>
          <w:color w:val="auto"/>
        </w:rPr>
        <w:t xml:space="preserve">数量: 1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default" w:ascii="仿宋" w:hAnsi="仿宋" w:eastAsia="仿宋" w:cs="仿宋"/>
          <w:color w:val="auto"/>
          <w:lang w:val="en-US" w:eastAsia="zh-CN"/>
        </w:rPr>
      </w:pPr>
      <w:r>
        <w:rPr>
          <w:rFonts w:hint="eastAsia" w:ascii="仿宋" w:hAnsi="仿宋" w:eastAsia="仿宋" w:cs="仿宋"/>
          <w:color w:val="auto"/>
        </w:rPr>
        <w:t>预算金额（元）:</w:t>
      </w:r>
      <w:r>
        <w:rPr>
          <w:rFonts w:hint="eastAsia" w:ascii="仿宋" w:hAnsi="仿宋" w:eastAsia="仿宋" w:cs="仿宋"/>
          <w:color w:val="auto"/>
          <w:lang w:val="en-US" w:eastAsia="zh-CN"/>
        </w:rPr>
        <w:t>23000000</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lang w:val="en-US" w:eastAsia="zh-CN"/>
        </w:rPr>
      </w:pPr>
      <w:r>
        <w:rPr>
          <w:rFonts w:hint="eastAsia" w:ascii="仿宋" w:hAnsi="仿宋" w:eastAsia="仿宋" w:cs="仿宋"/>
          <w:color w:val="auto"/>
        </w:rPr>
        <w:t>简要规格描述或项目基本概况介绍、用途：</w:t>
      </w:r>
      <w:r>
        <w:rPr>
          <w:rFonts w:hint="eastAsia" w:ascii="仿宋" w:hAnsi="仿宋" w:eastAsia="仿宋" w:cs="仿宋"/>
          <w:color w:val="auto"/>
          <w:lang w:val="en-US" w:eastAsia="zh-CN"/>
        </w:rPr>
        <w:t>主副食品一批；（详见招标文件）</w:t>
      </w:r>
      <w:r>
        <w:rPr>
          <w:rFonts w:hint="eastAsia" w:ascii="仿宋" w:hAnsi="仿宋" w:eastAsia="仿宋" w:cs="仿宋"/>
          <w:color w:val="auto"/>
          <w:lang w:val="en-US" w:eastAsia="zh-CN"/>
        </w:rPr>
        <w:tab/>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highlight w:val="none"/>
          <w:lang w:val="en-US" w:eastAsia="zh-CN"/>
        </w:rPr>
      </w:pPr>
      <w:r>
        <w:rPr>
          <w:rFonts w:hint="eastAsia" w:ascii="仿宋" w:hAnsi="仿宋" w:eastAsia="仿宋" w:cs="仿宋"/>
          <w:color w:val="auto"/>
        </w:rPr>
        <w:t>备注：</w:t>
      </w:r>
      <w:r>
        <w:rPr>
          <w:rFonts w:hint="eastAsia" w:ascii="仿宋" w:hAnsi="仿宋" w:eastAsia="仿宋" w:cs="仿宋"/>
          <w:b/>
          <w:bCs/>
          <w:i w:val="0"/>
          <w:caps w:val="0"/>
          <w:color w:val="auto"/>
          <w:spacing w:val="0"/>
          <w:sz w:val="21"/>
          <w:szCs w:val="21"/>
          <w:highlight w:val="none"/>
          <w:lang w:val="en-US" w:eastAsia="zh-CN"/>
        </w:rPr>
        <w:t>本标项预算价为估算价，该标项以单价招标（具体详见参数附件或招标文件）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highlight w:val="none"/>
          <w:lang w:eastAsia="zh-CN"/>
        </w:rPr>
      </w:pPr>
      <w:r>
        <w:rPr>
          <w:rFonts w:hint="eastAsia" w:ascii="仿宋" w:hAnsi="仿宋" w:eastAsia="仿宋" w:cs="仿宋"/>
          <w:color w:val="auto"/>
          <w:highlight w:val="none"/>
        </w:rPr>
        <w:t>合同履约期限</w:t>
      </w:r>
      <w:r>
        <w:rPr>
          <w:rFonts w:hint="eastAsia" w:ascii="仿宋" w:hAnsi="仿宋" w:eastAsia="仿宋" w:cs="仿宋"/>
          <w:color w:val="auto"/>
          <w:highlight w:val="none"/>
          <w:lang w:eastAsia="zh-CN"/>
        </w:rPr>
        <w:t>：标项 1，具体以甲乙双方签订合同为准。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eastAsia="zh-CN"/>
        </w:rPr>
        <w:t>不</w:t>
      </w:r>
      <w:r>
        <w:rPr>
          <w:rFonts w:hint="eastAsia" w:ascii="仿宋" w:hAnsi="仿宋" w:eastAsia="仿宋" w:cs="仿宋"/>
          <w:color w:val="auto"/>
          <w:sz w:val="24"/>
          <w:szCs w:val="24"/>
          <w:highlight w:val="none"/>
        </w:rPr>
        <w:t>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二、</w:t>
      </w:r>
      <w:r>
        <w:rPr>
          <w:rFonts w:hint="eastAsia" w:ascii="仿宋" w:hAnsi="仿宋" w:eastAsia="仿宋" w:cs="仿宋"/>
          <w:b/>
          <w:bCs/>
          <w:color w:val="auto"/>
          <w:sz w:val="24"/>
          <w:szCs w:val="24"/>
          <w:highlight w:val="none"/>
        </w:rPr>
        <w:t>申请人的资格要求：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auto"/>
          <w:sz w:val="24"/>
          <w:szCs w:val="24"/>
          <w:highlight w:val="none"/>
        </w:rPr>
        <w:t>2.落实政府采购政策需满足的资格要求</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lang w:val="en-US" w:eastAsia="zh-CN"/>
          <w14:textFill>
            <w14:solidFill>
              <w14:schemeClr w14:val="tx1"/>
            </w14:solidFill>
          </w14:textFill>
        </w:rPr>
        <w:t>标项1：</w:t>
      </w:r>
      <w:r>
        <w:rPr>
          <w:rFonts w:hint="eastAsia" w:ascii="仿宋" w:hAnsi="仿宋" w:eastAsia="仿宋" w:cs="仿宋"/>
          <w:color w:val="000000" w:themeColor="text1"/>
          <w:lang w:eastAsia="zh-CN"/>
          <w14:textFill>
            <w14:solidFill>
              <w14:schemeClr w14:val="tx1"/>
            </w14:solidFill>
          </w14:textFill>
        </w:rPr>
        <w:t>供应商为中小企业。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3.本项目的特定资格要</w:t>
      </w:r>
      <w:r>
        <w:rPr>
          <w:rFonts w:hint="eastAsia" w:ascii="仿宋" w:hAnsi="仿宋" w:eastAsia="仿宋" w:cs="仿宋"/>
          <w:color w:val="000000" w:themeColor="text1"/>
          <w:lang w:val="en-US" w:eastAsia="zh-CN"/>
          <w14:textFill>
            <w14:solidFill>
              <w14:schemeClr w14:val="tx1"/>
            </w14:solidFill>
          </w14:textFill>
        </w:rPr>
        <w:t>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w w:val="100"/>
          <w:kern w:val="0"/>
          <w:position w:val="0"/>
          <w:sz w:val="24"/>
          <w:szCs w:val="24"/>
          <w:shd w:val="clear" w:color="auto" w:fill="auto"/>
          <w:lang w:val="en-US" w:eastAsia="zh-CN" w:bidi="ar"/>
        </w:rPr>
      </w:pPr>
      <w:r>
        <w:rPr>
          <w:rFonts w:hint="eastAsia" w:ascii="仿宋" w:hAnsi="仿宋" w:eastAsia="仿宋" w:cs="仿宋"/>
          <w:i w:val="0"/>
          <w:iCs w:val="0"/>
          <w:caps w:val="0"/>
          <w:color w:val="auto"/>
          <w:spacing w:val="0"/>
          <w:w w:val="100"/>
          <w:kern w:val="0"/>
          <w:position w:val="0"/>
          <w:sz w:val="24"/>
          <w:szCs w:val="24"/>
          <w:shd w:val="clear" w:color="auto" w:fill="auto"/>
          <w:lang w:val="en-US" w:eastAsia="zh-CN" w:bidi="ar"/>
        </w:rPr>
        <w:t>（1）具有合格有效的三证合一营业执照；</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w w:val="100"/>
          <w:kern w:val="0"/>
          <w:position w:val="0"/>
          <w:sz w:val="24"/>
          <w:szCs w:val="24"/>
          <w:shd w:val="clear" w:color="auto" w:fill="auto"/>
          <w:lang w:val="en-US" w:eastAsia="zh-CN" w:bidi="ar"/>
        </w:rPr>
      </w:pPr>
      <w:r>
        <w:rPr>
          <w:rFonts w:hint="eastAsia" w:ascii="仿宋" w:hAnsi="仿宋" w:eastAsia="仿宋" w:cs="仿宋"/>
          <w:i w:val="0"/>
          <w:iCs w:val="0"/>
          <w:caps w:val="0"/>
          <w:color w:val="auto"/>
          <w:spacing w:val="0"/>
          <w:w w:val="100"/>
          <w:kern w:val="0"/>
          <w:position w:val="0"/>
          <w:sz w:val="24"/>
          <w:szCs w:val="24"/>
          <w:shd w:val="clear" w:color="auto" w:fill="auto"/>
          <w:lang w:val="en-US" w:eastAsia="zh-CN" w:bidi="ar"/>
        </w:rPr>
        <w:t>（2）法定代表人投标需提供法定代表人资格证明书，</w:t>
      </w:r>
      <w:r>
        <w:rPr>
          <w:rFonts w:hint="eastAsia" w:ascii="仿宋" w:hAnsi="仿宋" w:eastAsia="仿宋" w:cs="仿宋"/>
          <w:i w:val="0"/>
          <w:iCs w:val="0"/>
          <w:caps w:val="0"/>
          <w:color w:val="auto"/>
          <w:spacing w:val="0"/>
          <w:kern w:val="0"/>
          <w:sz w:val="24"/>
          <w:szCs w:val="24"/>
          <w:lang w:val="en-US" w:eastAsia="zh-CN" w:bidi="ar"/>
        </w:rPr>
        <w:t>委托代理人投标需提供法定代表人授权委托书</w:t>
      </w:r>
      <w:r>
        <w:rPr>
          <w:rFonts w:hint="eastAsia" w:ascii="仿宋" w:hAnsi="仿宋" w:eastAsia="仿宋" w:cs="仿宋"/>
          <w:i w:val="0"/>
          <w:iCs w:val="0"/>
          <w:caps w:val="0"/>
          <w:color w:val="auto"/>
          <w:spacing w:val="0"/>
          <w:w w:val="100"/>
          <w:kern w:val="0"/>
          <w:position w:val="0"/>
          <w:sz w:val="24"/>
          <w:szCs w:val="24"/>
          <w:shd w:val="clear" w:color="auto" w:fill="auto"/>
          <w:lang w:val="en-US" w:eastAsia="zh-CN" w:bidi="ar"/>
        </w:rPr>
        <w:t>；</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both"/>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left="0" w:right="0" w:firstLine="420"/>
        <w:jc w:val="left"/>
        <w:rPr>
          <w:rFonts w:hint="default"/>
          <w:lang w:val="en-US" w:eastAsia="zh-CN"/>
        </w:rPr>
      </w:pPr>
      <w:r>
        <w:rPr>
          <w:rFonts w:hint="eastAsia" w:ascii="仿宋" w:hAnsi="仿宋" w:eastAsia="仿宋" w:cs="仿宋"/>
          <w:i w:val="0"/>
          <w:iCs w:val="0"/>
          <w:caps w:val="0"/>
          <w:color w:val="auto"/>
          <w:spacing w:val="0"/>
          <w:kern w:val="0"/>
          <w:sz w:val="24"/>
          <w:szCs w:val="24"/>
          <w:lang w:val="en-US" w:eastAsia="zh-CN" w:bidi="ar"/>
        </w:rPr>
        <w:t>（4）提供2021年或2022度经审计的《财务审计报告书》原件扫描件（会计周期不满一年可以不提供，需提供银行出具的资信证明）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（5）投标单位（供应商）针对本次采购项目《反商业贿赂承诺书》，《采购活动前三年内无重大违规记录承诺书》的书面声明。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（6）投标供应商需提供从业人员健康证（大于等于3人）；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left="0" w:right="0" w:firstLine="420"/>
        <w:jc w:val="left"/>
        <w:rPr>
          <w:rFonts w:hint="eastAsia" w:ascii="仿宋" w:hAnsi="仿宋" w:eastAsia="仿宋" w:cs="仿宋"/>
          <w:i w:val="0"/>
          <w:iCs w:val="0"/>
          <w:caps w:val="0"/>
          <w:color w:val="auto"/>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（7）投标人需提供《食品经营许可证》或《食品生产许可证》有效的原件扫描件；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i w:val="0"/>
          <w:iCs w:val="0"/>
          <w:caps w:val="0"/>
          <w:color w:val="0000FF"/>
          <w:spacing w:val="0"/>
          <w:kern w:val="0"/>
          <w:sz w:val="24"/>
          <w:szCs w:val="24"/>
          <w:lang w:val="en-US" w:eastAsia="zh-CN" w:bidi="ar"/>
        </w:rPr>
      </w:pPr>
      <w:r>
        <w:rPr>
          <w:rFonts w:hint="eastAsia" w:ascii="仿宋" w:hAnsi="仿宋" w:eastAsia="仿宋" w:cs="仿宋"/>
          <w:i w:val="0"/>
          <w:iCs w:val="0"/>
          <w:caps w:val="0"/>
          <w:color w:val="auto"/>
          <w:spacing w:val="0"/>
          <w:kern w:val="0"/>
          <w:sz w:val="24"/>
          <w:szCs w:val="24"/>
          <w:lang w:val="en-US" w:eastAsia="zh-CN" w:bidi="ar"/>
        </w:rPr>
        <w:t>（8）投标供应商需提供屠宰场、养殖场出具的《动物防疫条件合格证》加盖公章的复印件；屠宰场、养殖场的销售授权书或供应商与屠宰场的合作协议。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jc w:val="left"/>
        <w:rPr>
          <w:rFonts w:hint="eastAsia" w:ascii="仿宋" w:hAnsi="仿宋" w:eastAsia="仿宋" w:cs="仿宋"/>
          <w:b/>
          <w:bCs/>
          <w:color w:val="auto"/>
          <w:spacing w:val="0"/>
          <w:w w:val="100"/>
          <w:kern w:val="0"/>
          <w:position w:val="0"/>
          <w:sz w:val="24"/>
          <w:szCs w:val="24"/>
          <w:shd w:val="clear" w:color="auto" w:fill="auto"/>
          <w:lang w:val="en-US" w:eastAsia="zh-CN" w:bidi="en-US"/>
        </w:rPr>
      </w:pPr>
      <w:r>
        <w:rPr>
          <w:rFonts w:hint="eastAsia" w:ascii="仿宋" w:hAnsi="仿宋" w:eastAsia="仿宋" w:cs="仿宋"/>
          <w:b/>
          <w:bCs/>
          <w:color w:val="auto"/>
          <w:spacing w:val="0"/>
          <w:w w:val="100"/>
          <w:kern w:val="0"/>
          <w:position w:val="0"/>
          <w:sz w:val="24"/>
          <w:szCs w:val="24"/>
          <w:shd w:val="clear" w:color="auto" w:fill="auto"/>
          <w:lang w:val="en-US" w:eastAsia="zh-CN" w:bidi="en-US"/>
        </w:rPr>
        <w:t>三、获取采购文件</w:t>
      </w:r>
    </w:p>
    <w:p>
      <w:pPr>
        <w:keepNext w:val="0"/>
        <w:keepLines w:val="0"/>
        <w:pageBreakBefore w:val="0"/>
        <w:widowControl w:val="0"/>
        <w:kinsoku/>
        <w:wordWrap/>
        <w:overflowPunct/>
        <w:topLinePunct w:val="0"/>
        <w:autoSpaceDE/>
        <w:autoSpaceDN/>
        <w:bidi w:val="0"/>
        <w:adjustRightInd/>
        <w:snapToGrid/>
        <w:spacing w:line="360" w:lineRule="exact"/>
        <w:ind w:left="480" w:leftChars="200"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时间：</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lang w:val="en-US" w:eastAsia="zh-CN"/>
        </w:rPr>
        <w:t>04</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lang w:val="en-US" w:eastAsia="zh-CN"/>
        </w:rPr>
        <w:t>18</w:t>
      </w:r>
      <w:r>
        <w:rPr>
          <w:rFonts w:hint="eastAsia" w:ascii="仿宋" w:hAnsi="仿宋" w:eastAsia="仿宋" w:cs="仿宋"/>
          <w:color w:val="auto"/>
          <w:sz w:val="24"/>
          <w:szCs w:val="24"/>
        </w:rPr>
        <w:t>日至</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lang w:val="en-US" w:eastAsia="zh-CN"/>
        </w:rPr>
        <w:t>04</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lang w:val="en-US" w:eastAsia="zh-CN"/>
        </w:rPr>
        <w:t>27</w:t>
      </w:r>
      <w:r>
        <w:rPr>
          <w:rFonts w:hint="eastAsia" w:ascii="仿宋" w:hAnsi="仿宋" w:eastAsia="仿宋" w:cs="仿宋"/>
          <w:color w:val="auto"/>
          <w:sz w:val="24"/>
          <w:szCs w:val="24"/>
        </w:rPr>
        <w:t>日，每天上午10:00至14:00 ，下午16:00至19:30</w:t>
      </w:r>
      <w:r>
        <w:rPr>
          <w:rFonts w:hint="default" w:ascii="仿宋" w:hAnsi="仿宋" w:eastAsia="仿宋" w:cs="仿宋"/>
          <w:color w:val="auto"/>
          <w:sz w:val="24"/>
          <w:szCs w:val="24"/>
          <w:lang w:val="en-US"/>
        </w:rPr>
        <w:t>（北京时间）</w:t>
      </w:r>
      <w:r>
        <w:rPr>
          <w:rFonts w:hint="eastAsia" w:ascii="仿宋" w:hAnsi="仿宋" w:eastAsia="仿宋" w:cs="仿宋"/>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地点：供应商登陆政采云平台http://www.zcygov.cn/，在线申请获取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（登录政府采购云平台 → 项目采购 → 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→申请，审核通过后可下载</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，如有操作性问题，可与政采云在线客服进行咨询，咨询电话：</w:t>
      </w:r>
      <w:r>
        <w:rPr>
          <w:rFonts w:hint="eastAsia" w:ascii="仿宋" w:hAnsi="仿宋" w:eastAsia="仿宋" w:cs="仿宋"/>
          <w:color w:val="auto"/>
          <w:sz w:val="24"/>
          <w:szCs w:val="24"/>
          <w:lang w:eastAsia="zh-CN"/>
        </w:rPr>
        <w:t>95763</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方式：（1）线上获取（登录政府采购云平台 → 项目采购 → 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 申请，审核通过后可下载</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）。本次招标不提供纸质版</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440" w:firstLineChars="6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（2）供应商获取</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前应注册成为政府采购云平台正式供应商。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rPr>
        <w:t>4、售价（元）：0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截止时间：</w:t>
      </w:r>
      <w:r>
        <w:rPr>
          <w:rFonts w:hint="eastAsia" w:ascii="仿宋" w:hAnsi="仿宋" w:eastAsia="仿宋" w:cs="仿宋"/>
          <w:b w:val="0"/>
          <w:color w:val="auto"/>
          <w:kern w:val="2"/>
          <w:sz w:val="24"/>
          <w:szCs w:val="24"/>
          <w:u w:val="single"/>
          <w:lang w:val="en-US" w:eastAsia="zh-CN" w:bidi="ar-SA"/>
        </w:rPr>
        <w:t>2023</w:t>
      </w:r>
      <w:r>
        <w:rPr>
          <w:rFonts w:hint="eastAsia" w:ascii="仿宋" w:hAnsi="仿宋" w:eastAsia="仿宋" w:cs="仿宋"/>
          <w:b w:val="0"/>
          <w:color w:val="auto"/>
          <w:kern w:val="2"/>
          <w:sz w:val="24"/>
          <w:szCs w:val="24"/>
          <w:lang w:val="en-US" w:eastAsia="zh-CN" w:bidi="ar-SA"/>
        </w:rPr>
        <w:t>年</w:t>
      </w:r>
      <w:r>
        <w:rPr>
          <w:rFonts w:hint="eastAsia" w:ascii="仿宋" w:hAnsi="仿宋" w:eastAsia="仿宋" w:cs="仿宋"/>
          <w:b w:val="0"/>
          <w:color w:val="auto"/>
          <w:kern w:val="2"/>
          <w:sz w:val="24"/>
          <w:szCs w:val="24"/>
          <w:u w:val="single"/>
          <w:lang w:val="en-US" w:eastAsia="zh-CN" w:bidi="ar-SA"/>
        </w:rPr>
        <w:t>05</w:t>
      </w:r>
      <w:r>
        <w:rPr>
          <w:rFonts w:hint="eastAsia" w:ascii="仿宋" w:hAnsi="仿宋" w:eastAsia="仿宋" w:cs="仿宋"/>
          <w:b w:val="0"/>
          <w:color w:val="auto"/>
          <w:kern w:val="2"/>
          <w:sz w:val="24"/>
          <w:szCs w:val="24"/>
          <w:lang w:val="en-US" w:eastAsia="zh-CN" w:bidi="ar-SA"/>
        </w:rPr>
        <w:t>月</w:t>
      </w:r>
      <w:r>
        <w:rPr>
          <w:rFonts w:hint="eastAsia" w:ascii="仿宋" w:hAnsi="仿宋" w:eastAsia="仿宋" w:cs="仿宋"/>
          <w:b w:val="0"/>
          <w:color w:val="auto"/>
          <w:kern w:val="2"/>
          <w:sz w:val="24"/>
          <w:szCs w:val="24"/>
          <w:u w:val="single"/>
          <w:lang w:val="en-US" w:eastAsia="zh-CN" w:bidi="ar-SA"/>
        </w:rPr>
        <w:t>08</w:t>
      </w:r>
      <w:r>
        <w:rPr>
          <w:rFonts w:hint="eastAsia" w:ascii="仿宋" w:hAnsi="仿宋" w:eastAsia="仿宋" w:cs="仿宋"/>
          <w:b w:val="0"/>
          <w:color w:val="auto"/>
          <w:kern w:val="2"/>
          <w:sz w:val="24"/>
          <w:szCs w:val="24"/>
          <w:lang w:val="en-US" w:eastAsia="zh-CN" w:bidi="ar-SA"/>
        </w:rPr>
        <w:t>日 10：30 （北京时间）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投标地点：政府采购云平台（www.zcygov.cn）</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开标时间：</w:t>
      </w:r>
      <w:r>
        <w:rPr>
          <w:rFonts w:hint="eastAsia" w:ascii="仿宋" w:hAnsi="仿宋" w:eastAsia="仿宋" w:cs="仿宋"/>
          <w:b w:val="0"/>
          <w:color w:val="auto"/>
          <w:kern w:val="2"/>
          <w:sz w:val="24"/>
          <w:szCs w:val="24"/>
          <w:u w:val="single"/>
          <w:lang w:val="en-US" w:eastAsia="zh-CN" w:bidi="ar-SA"/>
        </w:rPr>
        <w:t>2023</w:t>
      </w:r>
      <w:r>
        <w:rPr>
          <w:rFonts w:hint="eastAsia" w:ascii="仿宋" w:hAnsi="仿宋" w:eastAsia="仿宋" w:cs="仿宋"/>
          <w:b w:val="0"/>
          <w:color w:val="auto"/>
          <w:kern w:val="2"/>
          <w:sz w:val="24"/>
          <w:szCs w:val="24"/>
          <w:lang w:val="en-US" w:eastAsia="zh-CN" w:bidi="ar-SA"/>
        </w:rPr>
        <w:t>年</w:t>
      </w:r>
      <w:r>
        <w:rPr>
          <w:rFonts w:hint="eastAsia" w:ascii="仿宋" w:hAnsi="仿宋" w:eastAsia="仿宋" w:cs="仿宋"/>
          <w:b w:val="0"/>
          <w:color w:val="auto"/>
          <w:kern w:val="2"/>
          <w:sz w:val="24"/>
          <w:szCs w:val="24"/>
          <w:u w:val="single"/>
          <w:lang w:val="en-US" w:eastAsia="zh-CN" w:bidi="ar-SA"/>
        </w:rPr>
        <w:t>05</w:t>
      </w:r>
      <w:r>
        <w:rPr>
          <w:rFonts w:hint="eastAsia" w:ascii="仿宋" w:hAnsi="仿宋" w:eastAsia="仿宋" w:cs="仿宋"/>
          <w:b w:val="0"/>
          <w:color w:val="auto"/>
          <w:kern w:val="2"/>
          <w:sz w:val="24"/>
          <w:szCs w:val="24"/>
          <w:lang w:val="en-US" w:eastAsia="zh-CN" w:bidi="ar-SA"/>
        </w:rPr>
        <w:t>月</w:t>
      </w:r>
      <w:r>
        <w:rPr>
          <w:rFonts w:hint="eastAsia" w:ascii="仿宋" w:hAnsi="仿宋" w:eastAsia="仿宋" w:cs="仿宋"/>
          <w:b w:val="0"/>
          <w:color w:val="auto"/>
          <w:kern w:val="2"/>
          <w:sz w:val="24"/>
          <w:szCs w:val="24"/>
          <w:u w:val="single"/>
          <w:lang w:val="en-US" w:eastAsia="zh-CN" w:bidi="ar-SA"/>
        </w:rPr>
        <w:t>08</w:t>
      </w:r>
      <w:r>
        <w:rPr>
          <w:rFonts w:hint="eastAsia" w:ascii="仿宋" w:hAnsi="仿宋" w:eastAsia="仿宋" w:cs="仿宋"/>
          <w:b w:val="0"/>
          <w:color w:val="auto"/>
          <w:kern w:val="2"/>
          <w:sz w:val="24"/>
          <w:szCs w:val="24"/>
          <w:lang w:val="en-US" w:eastAsia="zh-CN" w:bidi="ar-SA"/>
        </w:rPr>
        <w:t>日 10：30 （北京时间）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开标地点：政府采购云平台（www.zcygov.cn）</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五、公告期限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六、其他补充事宜</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spacing w:val="0"/>
          <w:w w:val="100"/>
          <w:kern w:val="0"/>
          <w:position w:val="0"/>
          <w:sz w:val="24"/>
          <w:szCs w:val="24"/>
          <w:shd w:val="clear" w:color="auto" w:fill="auto"/>
          <w:lang w:val="en-US" w:eastAsia="zh-CN" w:bidi="en-US"/>
        </w:rPr>
      </w:pPr>
      <w:r>
        <w:rPr>
          <w:rFonts w:hint="eastAsia" w:ascii="仿宋" w:hAnsi="仿宋" w:eastAsia="仿宋" w:cs="仿宋"/>
          <w:color w:val="auto"/>
          <w:spacing w:val="0"/>
          <w:w w:val="100"/>
          <w:kern w:val="0"/>
          <w:position w:val="0"/>
          <w:sz w:val="24"/>
          <w:szCs w:val="24"/>
          <w:shd w:val="clear" w:color="auto" w:fill="auto"/>
          <w:lang w:val="en-US" w:eastAsia="zh-CN" w:bidi="en-US"/>
        </w:rPr>
        <w:t>1.本项目采用全流程不见面电子开评标，投标供应商需要使用CA加密设备，供应商可通过新疆数字证书认证中心官网（https://www.xjca.com.cn/）或下载“新疆政务通”APP自行进行申领。</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spacing w:val="0"/>
          <w:w w:val="100"/>
          <w:kern w:val="0"/>
          <w:position w:val="0"/>
          <w:sz w:val="24"/>
          <w:szCs w:val="24"/>
          <w:shd w:val="clear" w:color="auto" w:fill="auto"/>
          <w:lang w:val="en-US" w:eastAsia="zh-CN" w:bidi="en-US"/>
        </w:rPr>
      </w:pPr>
      <w:r>
        <w:rPr>
          <w:rFonts w:hint="eastAsia" w:ascii="仿宋" w:hAnsi="仿宋" w:eastAsia="仿宋" w:cs="仿宋"/>
          <w:color w:val="auto"/>
          <w:spacing w:val="0"/>
          <w:w w:val="100"/>
          <w:kern w:val="0"/>
          <w:position w:val="0"/>
          <w:sz w:val="24"/>
          <w:szCs w:val="24"/>
          <w:shd w:val="clear" w:color="auto" w:fill="auto"/>
          <w:lang w:val="en-US" w:eastAsia="zh-CN" w:bidi="en-US"/>
        </w:rPr>
        <w:t>2.本项目实行网上投标，采用加密电子投标文件(供应商须使用CA加密设备通过政采云电子投标客户端制作投标文件)。若供应商参与投标，自行承担投标一切费用。</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spacing w:val="0"/>
          <w:w w:val="100"/>
          <w:kern w:val="0"/>
          <w:position w:val="0"/>
          <w:sz w:val="24"/>
          <w:szCs w:val="24"/>
          <w:shd w:val="clear" w:color="auto" w:fill="auto"/>
          <w:lang w:val="en-US" w:eastAsia="zh-CN" w:bidi="en-US"/>
        </w:rPr>
      </w:pPr>
      <w:r>
        <w:rPr>
          <w:rFonts w:hint="eastAsia" w:ascii="仿宋" w:hAnsi="仿宋" w:eastAsia="仿宋" w:cs="仿宋"/>
          <w:color w:val="auto"/>
          <w:spacing w:val="0"/>
          <w:w w:val="100"/>
          <w:kern w:val="0"/>
          <w:position w:val="0"/>
          <w:sz w:val="24"/>
          <w:szCs w:val="24"/>
          <w:shd w:val="clear" w:color="auto" w:fill="auto"/>
          <w:lang w:val="en-US" w:eastAsia="zh-CN" w:bidi="en-US"/>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spacing w:val="0"/>
          <w:w w:val="100"/>
          <w:kern w:val="0"/>
          <w:position w:val="0"/>
          <w:sz w:val="24"/>
          <w:szCs w:val="24"/>
          <w:shd w:val="clear" w:color="auto" w:fill="auto"/>
          <w:lang w:val="en-US" w:eastAsia="zh-CN" w:bidi="en-US"/>
        </w:rPr>
      </w:pPr>
      <w:r>
        <w:rPr>
          <w:rFonts w:hint="eastAsia" w:ascii="仿宋" w:hAnsi="仿宋" w:eastAsia="仿宋" w:cs="仿宋"/>
          <w:color w:val="auto"/>
          <w:spacing w:val="0"/>
          <w:w w:val="100"/>
          <w:kern w:val="0"/>
          <w:position w:val="0"/>
          <w:sz w:val="24"/>
          <w:szCs w:val="24"/>
          <w:shd w:val="clear" w:color="auto" w:fill="auto"/>
          <w:lang w:val="en-US" w:eastAsia="zh-CN" w:bidi="en-US"/>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spacing w:val="0"/>
          <w:w w:val="100"/>
          <w:kern w:val="0"/>
          <w:position w:val="0"/>
          <w:sz w:val="24"/>
          <w:szCs w:val="24"/>
          <w:shd w:val="clear" w:color="auto" w:fill="auto"/>
          <w:lang w:val="en-US" w:eastAsia="zh-CN" w:bidi="en-US"/>
        </w:rPr>
      </w:pPr>
      <w:r>
        <w:rPr>
          <w:rFonts w:hint="eastAsia" w:ascii="仿宋" w:hAnsi="仿宋" w:eastAsia="仿宋" w:cs="仿宋"/>
          <w:color w:val="auto"/>
          <w:spacing w:val="0"/>
          <w:w w:val="100"/>
          <w:kern w:val="0"/>
          <w:position w:val="0"/>
          <w:sz w:val="24"/>
          <w:szCs w:val="24"/>
          <w:shd w:val="clear" w:color="auto" w:fill="auto"/>
          <w:lang w:val="en-US" w:eastAsia="zh-CN" w:bidi="en-US"/>
        </w:rPr>
        <w:t>5.供应商在开标时须使用制作加密电子投标文件所使用的CA锁及电脑，电脑须提前配置好浏览器（建议使用谷歌浏览器），以便开标时解锁。</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both"/>
        <w:rPr>
          <w:rFonts w:hint="eastAsia" w:ascii="仿宋" w:hAnsi="仿宋" w:eastAsia="仿宋" w:cs="仿宋"/>
          <w:color w:val="auto"/>
          <w:spacing w:val="0"/>
          <w:w w:val="100"/>
          <w:kern w:val="0"/>
          <w:position w:val="0"/>
          <w:sz w:val="24"/>
          <w:szCs w:val="24"/>
          <w:shd w:val="clear" w:color="auto" w:fill="auto"/>
          <w:lang w:val="en-US" w:eastAsia="zh-CN" w:bidi="en-US"/>
        </w:rPr>
      </w:pPr>
      <w:r>
        <w:rPr>
          <w:rFonts w:hint="eastAsia" w:ascii="仿宋" w:hAnsi="仿宋" w:eastAsia="仿宋" w:cs="仿宋"/>
          <w:color w:val="auto"/>
          <w:spacing w:val="0"/>
          <w:w w:val="100"/>
          <w:kern w:val="0"/>
          <w:position w:val="0"/>
          <w:sz w:val="24"/>
          <w:szCs w:val="24"/>
          <w:shd w:val="clear" w:color="auto" w:fill="auto"/>
          <w:lang w:val="en-US" w:eastAsia="zh-CN" w:bidi="en-US"/>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20" w:lineRule="atLeast"/>
        <w:ind w:left="0" w:right="0" w:firstLine="420"/>
        <w:jc w:val="left"/>
        <w:rPr>
          <w:rFonts w:hint="eastAsia" w:ascii="仿宋" w:hAnsi="仿宋" w:eastAsia="仿宋" w:cs="仿宋"/>
          <w:color w:val="auto"/>
          <w:spacing w:val="0"/>
          <w:w w:val="100"/>
          <w:kern w:val="0"/>
          <w:position w:val="0"/>
          <w:sz w:val="24"/>
          <w:szCs w:val="24"/>
          <w:shd w:val="clear" w:color="auto" w:fill="auto"/>
          <w:lang w:val="en-US" w:eastAsia="zh-CN" w:bidi="en-US"/>
        </w:rPr>
      </w:pPr>
      <w:r>
        <w:rPr>
          <w:rFonts w:hint="eastAsia" w:ascii="仿宋" w:hAnsi="仿宋" w:eastAsia="仿宋" w:cs="仿宋"/>
          <w:color w:val="auto"/>
          <w:spacing w:val="0"/>
          <w:w w:val="100"/>
          <w:kern w:val="0"/>
          <w:position w:val="0"/>
          <w:sz w:val="24"/>
          <w:szCs w:val="24"/>
          <w:shd w:val="clear" w:color="auto" w:fill="auto"/>
          <w:lang w:val="en-US" w:eastAsia="zh-CN" w:bidi="en-US"/>
        </w:rPr>
        <w:t>7.为了保证开评标顺利进行，政采云线上开标功能完全实现，供应商开标所使用的电脑设备须具有视频及语音功能。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bCs/>
          <w:color w:val="000000" w:themeColor="text1"/>
          <w:kern w:val="2"/>
          <w:sz w:val="24"/>
          <w:szCs w:val="24"/>
          <w:lang w:val="en-US" w:eastAsia="zh-CN" w:bidi="ar-SA"/>
          <w14:textFill>
            <w14:solidFill>
              <w14:schemeClr w14:val="tx1"/>
            </w14:solidFill>
          </w14:textFill>
        </w:rPr>
        <w:t>七、对本次招标提出询问，请按以下方式联系。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名 称：阿图什市某单位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地址：阿图什市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项目联系人：杨女士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项目联系方式：</w:t>
      </w:r>
      <w:bookmarkStart w:id="0" w:name="_Toc28359009"/>
      <w:bookmarkStart w:id="1" w:name="_Toc28359086"/>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18099088098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2.采购代理机构信息</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名 称：新疆能实建设工程项目管理咨询有限责任公司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地　址：阿图什市光明街道团结路盐厂家属院二楼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项目联系人：石女士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r>
        <w:rPr>
          <w:rFonts w:hint="eastAsia" w:ascii="仿宋" w:hAnsi="仿宋" w:eastAsia="仿宋" w:cs="仿宋"/>
          <w:b w:val="0"/>
          <w:color w:val="000000" w:themeColor="text1"/>
          <w:kern w:val="2"/>
          <w:sz w:val="24"/>
          <w:szCs w:val="24"/>
          <w:lang w:val="en-US" w:eastAsia="zh-CN" w:bidi="ar-SA"/>
          <w14:textFill>
            <w14:solidFill>
              <w14:schemeClr w14:val="tx1"/>
            </w14:solidFill>
          </w14:textFill>
        </w:rPr>
        <w:t>项目联系方式：15209087199</w:t>
      </w: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cente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jc w:val="both"/>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pPr>
    </w:p>
    <w:p>
      <w:pPr>
        <w:pStyle w:val="7"/>
        <w:rPr>
          <w:rFonts w:hint="eastAsia"/>
          <w:lang w:val="en-US" w:eastAsia="zh-CN"/>
        </w:rPr>
      </w:pPr>
    </w:p>
    <w:p>
      <w:pPr>
        <w:pStyle w:val="2"/>
        <w:rPr>
          <w:rFonts w:hint="eastAsia"/>
          <w:lang w:val="en-US" w:eastAsia="zh-CN"/>
        </w:rPr>
      </w:pPr>
    </w:p>
    <w:p>
      <w:pPr>
        <w:jc w:val="center"/>
        <w:rPr>
          <w:rFonts w:hint="default" w:ascii="仿宋" w:hAnsi="仿宋" w:eastAsia="仿宋" w:cs="仿宋"/>
          <w:b/>
          <w:bCs/>
          <w:color w:val="000000" w:themeColor="text1"/>
          <w:spacing w:val="0"/>
          <w:w w:val="100"/>
          <w:position w:val="0"/>
          <w:sz w:val="28"/>
          <w:szCs w:val="28"/>
          <w:lang w:val="en-US" w:eastAsia="zh-CN"/>
          <w14:textFill>
            <w14:solidFill>
              <w14:schemeClr w14:val="tx1"/>
            </w14:solidFill>
          </w14:textFill>
        </w:rPr>
      </w:pPr>
      <w:r>
        <w:rPr>
          <w:rFonts w:hint="eastAsia" w:ascii="仿宋" w:hAnsi="仿宋" w:eastAsia="仿宋" w:cs="仿宋"/>
          <w:b/>
          <w:bCs/>
          <w:color w:val="000000" w:themeColor="text1"/>
          <w:spacing w:val="0"/>
          <w:w w:val="100"/>
          <w:position w:val="0"/>
          <w:sz w:val="28"/>
          <w:szCs w:val="28"/>
          <w:lang w:val="en-US" w:eastAsia="zh-CN"/>
          <w14:textFill>
            <w14:solidFill>
              <w14:schemeClr w14:val="tx1"/>
            </w14:solidFill>
          </w14:textFill>
        </w:rPr>
        <w:t>第二部分  投标人须知</w:t>
      </w:r>
    </w:p>
    <w:p>
      <w:pPr>
        <w:pStyle w:val="32"/>
        <w:keepNext w:val="0"/>
        <w:keepLines w:val="0"/>
        <w:widowControl w:val="0"/>
        <w:shd w:val="clear" w:color="auto" w:fill="auto"/>
        <w:bidi w:val="0"/>
        <w:spacing w:before="0" w:after="0" w:line="240" w:lineRule="auto"/>
        <w:ind w:right="0"/>
        <w:jc w:val="center"/>
        <w:rPr>
          <w:rFonts w:hint="eastAsia" w:ascii="仿宋" w:hAnsi="仿宋" w:eastAsia="仿宋" w:cs="仿宋"/>
          <w:color w:val="000000" w:themeColor="text1"/>
          <w:spacing w:val="0"/>
          <w:w w:val="100"/>
          <w:position w:val="0"/>
          <w:sz w:val="28"/>
          <w:szCs w:val="28"/>
          <w14:textFill>
            <w14:solidFill>
              <w14:schemeClr w14:val="tx1"/>
            </w14:solidFill>
          </w14:textFill>
        </w:rPr>
      </w:pPr>
      <w:r>
        <w:rPr>
          <w:rFonts w:hint="eastAsia" w:ascii="仿宋" w:hAnsi="仿宋" w:eastAsia="仿宋" w:cs="仿宋"/>
          <w:color w:val="000000" w:themeColor="text1"/>
          <w:spacing w:val="0"/>
          <w:w w:val="100"/>
          <w:position w:val="0"/>
          <w:sz w:val="28"/>
          <w:szCs w:val="28"/>
          <w:lang w:val="en-US" w:eastAsia="zh-CN"/>
          <w14:textFill>
            <w14:solidFill>
              <w14:schemeClr w14:val="tx1"/>
            </w14:solidFill>
          </w14:textFill>
        </w:rPr>
        <w:t>投标人</w:t>
      </w:r>
      <w:r>
        <w:rPr>
          <w:rFonts w:hint="eastAsia" w:ascii="仿宋" w:hAnsi="仿宋" w:eastAsia="仿宋" w:cs="仿宋"/>
          <w:color w:val="000000" w:themeColor="text1"/>
          <w:spacing w:val="0"/>
          <w:w w:val="100"/>
          <w:position w:val="0"/>
          <w:sz w:val="28"/>
          <w:szCs w:val="28"/>
          <w14:textFill>
            <w14:solidFill>
              <w14:schemeClr w14:val="tx1"/>
            </w14:solidFill>
          </w14:textFill>
        </w:rPr>
        <w:t>须知前附表</w:t>
      </w:r>
    </w:p>
    <w:tbl>
      <w:tblPr>
        <w:tblStyle w:val="19"/>
        <w:tblW w:w="9593" w:type="dxa"/>
        <w:jc w:val="center"/>
        <w:tblLayout w:type="fixed"/>
        <w:tblCellMar>
          <w:top w:w="0" w:type="dxa"/>
          <w:left w:w="108" w:type="dxa"/>
          <w:bottom w:w="0" w:type="dxa"/>
          <w:right w:w="108" w:type="dxa"/>
        </w:tblCellMar>
      </w:tblPr>
      <w:tblGrid>
        <w:gridCol w:w="866"/>
        <w:gridCol w:w="1538"/>
        <w:gridCol w:w="7189"/>
      </w:tblGrid>
      <w:tr>
        <w:tblPrEx>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序 号</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名  称</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widowControl/>
              <w:spacing w:line="334"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编  列  内  容</w:t>
            </w:r>
          </w:p>
        </w:tc>
      </w:tr>
      <w:tr>
        <w:tblPrEx>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w:t>
            </w:r>
          </w:p>
          <w:p>
            <w:pPr>
              <w:shd w:val="clear" w:color="auto" w:fill="auto"/>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w:t>
            </w:r>
          </w:p>
          <w:p>
            <w:pPr>
              <w:shd w:val="clear" w:color="auto" w:fill="auto"/>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 xml:space="preserve">采购内容  </w:t>
            </w:r>
          </w:p>
          <w:p>
            <w:pPr>
              <w:shd w:val="clear" w:color="auto" w:fill="auto"/>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供货日期</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项目名称：阿图什市某单位主副食品采购项目</w:t>
            </w:r>
          </w:p>
          <w:p>
            <w:pPr>
              <w:shd w:val="clear" w:color="auto" w:fill="auto"/>
              <w:spacing w:line="360" w:lineRule="auto"/>
              <w:jc w:val="lef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项目编号：ATSCG-2023021</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采购内容：主副食品一批；具体内容详见招标文件内采购清单及参数。</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供货日期：</w:t>
            </w:r>
            <w:r>
              <w:rPr>
                <w:rFonts w:hint="eastAsia" w:ascii="仿宋" w:hAnsi="仿宋" w:eastAsia="仿宋" w:cs="仿宋"/>
                <w:color w:val="0000FF"/>
                <w:sz w:val="21"/>
                <w:szCs w:val="21"/>
                <w:lang w:val="en-US" w:eastAsia="zh-CN"/>
              </w:rPr>
              <w:t>按甲方实际需求配送（运费由供货商承担）</w:t>
            </w:r>
          </w:p>
        </w:tc>
      </w:tr>
      <w:tr>
        <w:tblPrEx>
          <w:tblCellMar>
            <w:top w:w="0" w:type="dxa"/>
            <w:left w:w="108" w:type="dxa"/>
            <w:bottom w:w="0" w:type="dxa"/>
            <w:right w:w="108" w:type="dxa"/>
          </w:tblCellMar>
        </w:tblPrEx>
        <w:trPr>
          <w:trHeight w:val="9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采购人信息</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称：阿图什市某单位</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联系人：杨女士       电  话：18099088098 </w:t>
            </w:r>
          </w:p>
        </w:tc>
      </w:tr>
      <w:tr>
        <w:trPr>
          <w:trHeight w:val="873"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采购代理</w:t>
            </w:r>
          </w:p>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机    构</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名  称：新疆能实建设工程项目管理咨询有限责任公司</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  址：阿图什市光明街道团结路盐厂家属院二楼</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联系人：石女士       电  话：15209087199</w:t>
            </w:r>
          </w:p>
        </w:tc>
      </w:tr>
      <w:tr>
        <w:trPr>
          <w:trHeight w:val="144"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最终交货</w:t>
            </w:r>
          </w:p>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    点</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甲方指定地点</w:t>
            </w:r>
          </w:p>
        </w:tc>
      </w:tr>
      <w:tr>
        <w:tblPrEx>
          <w:tblCellMar>
            <w:top w:w="0" w:type="dxa"/>
            <w:left w:w="108" w:type="dxa"/>
            <w:bottom w:w="0" w:type="dxa"/>
            <w:right w:w="108" w:type="dxa"/>
          </w:tblCellMar>
        </w:tblPrEx>
        <w:trPr>
          <w:trHeight w:val="366"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auto"/>
                <w:sz w:val="21"/>
                <w:szCs w:val="21"/>
                <w:lang w:val="en-US" w:eastAsia="zh-CN"/>
              </w:rPr>
              <w:t>资格要求</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1.满足《中华人民共和国政府采购法》第二十二条规定；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2.落实政府采购政策需满足的资格要求：标项1：供应商为中小企业。</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3.本项目的特定资格要求：</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（1）具有合格有效的三证合一营业执照；</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（2）法定代表人投标需提供法定代表人资格证明书，委托代理人投标需提供法定代表人授权委托书；</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（4）提供2021年或2022度经审计的《财务审计报告书》原件扫描件（会计周期不满一年可以不提供，需提供银行出具的资信证明）</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（5）投标单位（供应商）针对本次采购项目《反商业贿赂承诺书》，《采购活动前三年内无重大违规记录承诺书》的书面声明。</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（6）投标供应商需提供从业人员健康证（大于等于3人）；</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（7）投标人需提供《食品经营许可证》或《食品生产许可证》有效的原件扫描件；</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default" w:ascii="仿宋" w:hAnsi="仿宋" w:eastAsia="仿宋" w:cs="仿宋"/>
                <w:b w:val="0"/>
                <w:bCs w:val="0"/>
                <w:color w:val="000000" w:themeColor="text1"/>
                <w:sz w:val="21"/>
                <w:szCs w:val="21"/>
                <w:lang w:val="en-US" w:eastAsia="zh-CN"/>
                <w14:textFill>
                  <w14:solidFill>
                    <w14:schemeClr w14:val="tx1"/>
                  </w14:solidFill>
                </w14:textFill>
              </w:rPr>
              <w:t>（8）投标供应商需提供屠宰场、养殖场出具的《动物防疫条件合格证》加盖公章的复印件；屠宰场、养殖场的销售授权书或供应商与屠宰场的合作协议。</w:t>
            </w:r>
          </w:p>
          <w:p>
            <w:pPr>
              <w:shd w:val="clear" w:color="auto" w:fill="auto"/>
              <w:spacing w:line="360" w:lineRule="auto"/>
              <w:jc w:val="left"/>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（9）投标保证金缴纳凭证或投标担保函；</w:t>
            </w:r>
          </w:p>
        </w:tc>
      </w:tr>
      <w:tr>
        <w:tblPrEx>
          <w:tblCellMar>
            <w:top w:w="0" w:type="dxa"/>
            <w:left w:w="108" w:type="dxa"/>
            <w:bottom w:w="0" w:type="dxa"/>
            <w:right w:w="108" w:type="dxa"/>
          </w:tblCellMar>
        </w:tblPrEx>
        <w:trPr>
          <w:trHeight w:val="9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资金来源</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auto"/>
                <w:sz w:val="21"/>
                <w:szCs w:val="21"/>
                <w:lang w:val="en-US" w:eastAsia="zh-CN"/>
              </w:rPr>
              <w:t>财政拨款</w:t>
            </w:r>
          </w:p>
        </w:tc>
      </w:tr>
      <w:tr>
        <w:tblPrEx>
          <w:tblCellMar>
            <w:top w:w="0" w:type="dxa"/>
            <w:left w:w="108" w:type="dxa"/>
            <w:bottom w:w="0" w:type="dxa"/>
            <w:right w:w="108" w:type="dxa"/>
          </w:tblCellMar>
        </w:tblPrEx>
        <w:trPr>
          <w:trHeight w:val="9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招标方式</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公开招标(本项目采用网上电子招投标)  </w:t>
            </w:r>
          </w:p>
        </w:tc>
      </w:tr>
      <w:tr>
        <w:trPr>
          <w:trHeight w:val="9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供应商信</w:t>
            </w:r>
          </w:p>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用 查 询</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1、查询渠道：信用中国（网址：http://www.creditchina.gov.cn）、中国政府采购网(网址：http://www.ccgp.gov.cn）。</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2、截止时点：开标后评标前。</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3、信用信息查询记录和证据留存的具体方式：由采购组织机构在规定查询时间内打印信用信息查询记录并归入项目档案。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rPr>
          <w:trHeight w:val="535"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9</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是否接受联合体投标</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■不接受</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□接  受</w:t>
            </w:r>
          </w:p>
        </w:tc>
      </w:tr>
      <w:tr>
        <w:tblPrEx>
          <w:tblCellMar>
            <w:top w:w="0" w:type="dxa"/>
            <w:left w:w="108" w:type="dxa"/>
            <w:bottom w:w="0" w:type="dxa"/>
            <w:right w:w="108" w:type="dxa"/>
          </w:tblCellMar>
        </w:tblPrEx>
        <w:trPr>
          <w:trHeight w:val="28"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投标截止时间 （开标时间）</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投标截止时间：2</w:t>
            </w:r>
            <w:r>
              <w:rPr>
                <w:rFonts w:hint="eastAsia" w:ascii="仿宋" w:hAnsi="仿宋" w:eastAsia="仿宋" w:cs="仿宋"/>
                <w:b w:val="0"/>
                <w:bCs w:val="0"/>
                <w:color w:val="auto"/>
                <w:sz w:val="21"/>
                <w:szCs w:val="21"/>
                <w:highlight w:val="yellow"/>
                <w:lang w:val="en-US" w:eastAsia="zh-CN"/>
              </w:rPr>
              <w:t>023年05月08日上午10时30分（北京时间）</w:t>
            </w:r>
          </w:p>
        </w:tc>
      </w:tr>
      <w:tr>
        <w:tblPrEx>
          <w:tblCellMar>
            <w:top w:w="0" w:type="dxa"/>
            <w:left w:w="108" w:type="dxa"/>
            <w:bottom w:w="0" w:type="dxa"/>
            <w:right w:w="108" w:type="dxa"/>
          </w:tblCellMar>
        </w:tblPrEx>
        <w:trPr>
          <w:trHeight w:val="30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投标有效期</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60 天</w:t>
            </w:r>
          </w:p>
        </w:tc>
      </w:tr>
      <w:tr>
        <w:tblPrEx>
          <w:tblCellMar>
            <w:top w:w="0" w:type="dxa"/>
            <w:left w:w="108" w:type="dxa"/>
            <w:bottom w:w="0" w:type="dxa"/>
            <w:right w:w="108" w:type="dxa"/>
          </w:tblCellMar>
        </w:tblPrEx>
        <w:trPr>
          <w:trHeight w:val="638"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12</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投标保证金交纳方式：投标保证金应当以支票、汇票、本票、网上银行支付或者金融机构、担保机构出具的保函等非现金形式交纳。</w:t>
            </w:r>
          </w:p>
          <w:p>
            <w:pPr>
              <w:shd w:val="clear" w:color="auto" w:fill="auto"/>
              <w:spacing w:line="360" w:lineRule="auto"/>
              <w:jc w:val="left"/>
              <w:rPr>
                <w:rFonts w:hint="eastAsia" w:ascii="仿宋" w:hAnsi="仿宋" w:eastAsia="仿宋" w:cs="仿宋"/>
                <w:b w:val="0"/>
                <w:bCs w:val="0"/>
                <w:color w:val="000000" w:themeColor="text1"/>
                <w:sz w:val="21"/>
                <w:szCs w:val="21"/>
                <w:highlight w:val="yellow"/>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投标保证金的金额：</w:t>
            </w:r>
            <w:r>
              <w:rPr>
                <w:rFonts w:hint="eastAsia" w:ascii="仿宋" w:hAnsi="仿宋" w:eastAsia="仿宋" w:cs="仿宋"/>
                <w:b w:val="0"/>
                <w:bCs w:val="0"/>
                <w:color w:val="000000" w:themeColor="text1"/>
                <w:sz w:val="21"/>
                <w:szCs w:val="21"/>
                <w:highlight w:val="yellow"/>
                <w:lang w:val="en-US" w:eastAsia="zh-CN"/>
                <w14:textFill>
                  <w14:solidFill>
                    <w14:schemeClr w14:val="tx1"/>
                  </w14:solidFill>
                </w14:textFill>
              </w:rPr>
              <w:t>250000元（大写：贰拾伍万元整）</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投标保证金交纳要求：</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1、投标保证金以电汇、网银等转账形式提交的，应在投标截止时间</w:t>
            </w:r>
            <w:r>
              <w:rPr>
                <w:rFonts w:hint="eastAsia" w:ascii="仿宋" w:hAnsi="仿宋" w:eastAsia="仿宋" w:cs="仿宋"/>
                <w:b w:val="0"/>
                <w:bCs w:val="0"/>
                <w:color w:val="000000" w:themeColor="text1"/>
                <w:sz w:val="21"/>
                <w:szCs w:val="21"/>
                <w:highlight w:val="yellow"/>
                <w:lang w:val="en-US" w:eastAsia="zh-CN"/>
                <w14:textFill>
                  <w14:solidFill>
                    <w14:schemeClr w14:val="tx1"/>
                  </w14:solidFill>
                </w14:textFill>
              </w:rPr>
              <w:t>2023年05月08日上午10：30分（</w:t>
            </w:r>
            <w:r>
              <w:rPr>
                <w:rFonts w:hint="eastAsia" w:ascii="仿宋" w:hAnsi="仿宋" w:eastAsia="仿宋" w:cs="仿宋"/>
                <w:b w:val="0"/>
                <w:bCs w:val="0"/>
                <w:color w:val="000000" w:themeColor="text1"/>
                <w:sz w:val="21"/>
                <w:szCs w:val="21"/>
                <w:lang w:val="en-US" w:eastAsia="zh-CN"/>
                <w14:textFill>
                  <w14:solidFill>
                    <w14:schemeClr w14:val="tx1"/>
                  </w14:solidFill>
                </w14:textFill>
              </w:rPr>
              <w:t>北京时间）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2、其他特殊情况处理：有效投标保证金成功交纳后，截止开标时间，供应商无正当理由不参加该项目投标且不递交弃标函，投标保证金不予退还。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户名：阿图什市政务服务和公共资源交易中心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账号：30456301040005267</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行名：中国农业银行阿图什市天山分理处</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行号：103893045636</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联系人：祝女士</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电话：0908-4222076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备注：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1、缴纳时必须写清楚某某项目投标保证金,在核查投标保证金时请统一用A4纸打印银行回单。2、投标保证金退还（招投标结束中标结果公示后）：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①、投标企业：待开标完成后，3至5个工作日以内政资中心财务人员将收取的项目投标保证金按投标企业基本户退回。②、中标企业：需提供已签订合同复印件一份（并携带合同原件，由中心工作人员核对后退还）。                </w:t>
            </w:r>
          </w:p>
        </w:tc>
      </w:tr>
      <w:tr>
        <w:tblPrEx>
          <w:tblCellMar>
            <w:top w:w="0" w:type="dxa"/>
            <w:left w:w="108" w:type="dxa"/>
            <w:bottom w:w="0" w:type="dxa"/>
            <w:right w:w="108" w:type="dxa"/>
          </w:tblCellMar>
        </w:tblPrEx>
        <w:trPr>
          <w:trHeight w:val="1246"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13</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是否允许递交备   选</w:t>
            </w:r>
          </w:p>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投标方案</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■不允许</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□允  许</w:t>
            </w:r>
          </w:p>
        </w:tc>
      </w:tr>
      <w:tr>
        <w:tblPrEx>
          <w:tblCellMar>
            <w:top w:w="0" w:type="dxa"/>
            <w:left w:w="108" w:type="dxa"/>
            <w:bottom w:w="0" w:type="dxa"/>
            <w:right w:w="108" w:type="dxa"/>
          </w:tblCellMar>
        </w:tblPrEx>
        <w:trPr>
          <w:trHeight w:val="319"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14</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招标文件领取</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u w:val="none"/>
                <w:lang w:val="en-US" w:eastAsia="zh-CN"/>
                <w14:textFill>
                  <w14:solidFill>
                    <w14:schemeClr w14:val="tx1"/>
                  </w14:solidFill>
                </w14:textFill>
              </w:rPr>
              <w:t>时间：自采购公告发布之日至投标截止时间前均可获取招标文件。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方式：（1）线上获取（登录政府采购云平台 → 项目采购 → 获取招标文件 → 申请，审核通过后可下载招标文件 ）。本次招标不提供纸质版招标文件 。</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（2）供应商获取招标文件 前应注册成为政府采购云平台正式供应商。</w:t>
            </w:r>
          </w:p>
        </w:tc>
      </w:tr>
      <w:tr>
        <w:tblPrEx>
          <w:tblCellMar>
            <w:top w:w="0" w:type="dxa"/>
            <w:left w:w="108" w:type="dxa"/>
            <w:bottom w:w="0" w:type="dxa"/>
            <w:right w:w="108" w:type="dxa"/>
          </w:tblCellMar>
        </w:tblPrEx>
        <w:trPr>
          <w:trHeight w:val="67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投标文件形式</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电子投标文件包括“电子加密投标文件”和“备份投标文件”，在投标文件编制完成后同时生成。</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1、“电子加密投标文件”是指通过“政采云电子交易客户端”完成投标文件编制后生成并加密的数据电文形式的投标文件。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2、“备份投标文件”是指与“电子加密投标文件”同时生成的数据电文形式的电子文件（备份标书，用于供应商标书解密异常时应急使用），其他方式编制的备份投标文件视为无效备份投标文件。</w:t>
            </w:r>
          </w:p>
        </w:tc>
      </w:tr>
      <w:tr>
        <w:trPr>
          <w:trHeight w:val="731"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16</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投标文件份数及要求</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1、一份电子</w:t>
            </w:r>
            <w:r>
              <w:rPr>
                <w:rFonts w:hint="eastAsia" w:ascii="仿宋" w:hAnsi="仿宋" w:eastAsia="仿宋" w:cs="仿宋"/>
                <w:b w:val="0"/>
                <w:bCs w:val="0"/>
                <w:color w:val="auto"/>
                <w:sz w:val="21"/>
                <w:szCs w:val="21"/>
                <w:lang w:val="en-US" w:eastAsia="zh-CN"/>
              </w:rPr>
              <w:t>加密标书（“.jmbs”格式），一份备份标书文件（“.bfbs”格式）。</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2、每份电子投标文件应包括资格证明文件和商务及技术文件两部分。</w:t>
            </w:r>
          </w:p>
          <w:p>
            <w:pPr>
              <w:shd w:val="clear" w:color="auto" w:fill="auto"/>
              <w:spacing w:line="360" w:lineRule="auto"/>
              <w:jc w:val="both"/>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auto"/>
                <w:sz w:val="21"/>
                <w:szCs w:val="21"/>
                <w:lang w:val="en-US" w:eastAsia="zh-CN"/>
              </w:rPr>
              <w:t>3、待开标结束后，各投标企业请于</w:t>
            </w:r>
            <w:r>
              <w:rPr>
                <w:rFonts w:hint="eastAsia" w:ascii="仿宋" w:hAnsi="仿宋" w:eastAsia="仿宋" w:cs="仿宋"/>
                <w:b w:val="0"/>
                <w:bCs w:val="0"/>
                <w:color w:val="auto"/>
                <w:sz w:val="21"/>
                <w:szCs w:val="21"/>
                <w:highlight w:val="yellow"/>
                <w:u w:val="single"/>
                <w:lang w:val="en-US" w:eastAsia="zh-CN"/>
              </w:rPr>
              <w:t>2023年05月11日19:30</w:t>
            </w:r>
            <w:r>
              <w:rPr>
                <w:rFonts w:hint="eastAsia" w:ascii="仿宋" w:hAnsi="仿宋" w:eastAsia="仿宋" w:cs="仿宋"/>
                <w:b w:val="0"/>
                <w:bCs w:val="0"/>
                <w:color w:val="auto"/>
                <w:sz w:val="21"/>
                <w:szCs w:val="21"/>
                <w:u w:val="none"/>
                <w:lang w:val="en-US" w:eastAsia="zh-CN"/>
              </w:rPr>
              <w:t>（北京时间）</w:t>
            </w:r>
            <w:r>
              <w:rPr>
                <w:rFonts w:hint="eastAsia" w:ascii="仿宋" w:hAnsi="仿宋" w:eastAsia="仿宋" w:cs="仿宋"/>
                <w:b w:val="0"/>
                <w:bCs w:val="0"/>
                <w:color w:val="auto"/>
                <w:sz w:val="21"/>
                <w:szCs w:val="21"/>
                <w:lang w:val="en-US" w:eastAsia="zh-CN"/>
              </w:rPr>
              <w:t>前提供纸质投标文件伍份并承诺与电子投标文件内容一致的承诺书至</w:t>
            </w:r>
            <w:r>
              <w:rPr>
                <w:rFonts w:hint="eastAsia" w:ascii="仿宋" w:hAnsi="仿宋" w:eastAsia="仿宋" w:cs="仿宋"/>
                <w:b w:val="0"/>
                <w:bCs w:val="0"/>
                <w:color w:val="auto"/>
                <w:sz w:val="21"/>
                <w:szCs w:val="21"/>
                <w:u w:val="single"/>
                <w:lang w:val="en-US" w:eastAsia="zh-CN"/>
              </w:rPr>
              <w:t>新疆能实建设工程项目管理咨询有限责任公司</w:t>
            </w:r>
            <w:r>
              <w:rPr>
                <w:rFonts w:hint="eastAsia" w:ascii="仿宋" w:hAnsi="仿宋" w:eastAsia="仿宋" w:cs="仿宋"/>
                <w:b w:val="0"/>
                <w:bCs w:val="0"/>
                <w:color w:val="auto"/>
                <w:sz w:val="21"/>
                <w:szCs w:val="21"/>
                <w:lang w:val="en-US" w:eastAsia="zh-CN"/>
              </w:rPr>
              <w:t>。投标人可采用邮寄</w:t>
            </w:r>
            <w:r>
              <w:rPr>
                <w:rFonts w:hint="eastAsia" w:ascii="仿宋" w:hAnsi="仿宋" w:eastAsia="仿宋" w:cs="仿宋"/>
                <w:b w:val="0"/>
                <w:bCs w:val="0"/>
                <w:color w:val="000000" w:themeColor="text1"/>
                <w:sz w:val="21"/>
                <w:szCs w:val="21"/>
                <w:lang w:val="en-US" w:eastAsia="zh-CN"/>
                <w14:textFill>
                  <w14:solidFill>
                    <w14:schemeClr w14:val="tx1"/>
                  </w14:solidFill>
                </w14:textFill>
              </w:rPr>
              <w:t>方式提供纸质版投标文件（收件地址：</w:t>
            </w:r>
            <w:r>
              <w:rPr>
                <w:rFonts w:hint="eastAsia" w:ascii="仿宋" w:hAnsi="仿宋" w:eastAsia="仿宋" w:cs="仿宋"/>
                <w:b w:val="0"/>
                <w:bCs w:val="0"/>
                <w:color w:val="auto"/>
                <w:sz w:val="21"/>
                <w:szCs w:val="21"/>
                <w:u w:val="single"/>
                <w:lang w:val="en-US" w:eastAsia="zh-CN"/>
              </w:rPr>
              <w:t>（阿图什市光明街道团结路盐厂家属院二楼）</w:t>
            </w:r>
            <w:r>
              <w:rPr>
                <w:rFonts w:hint="eastAsia" w:ascii="仿宋" w:hAnsi="仿宋" w:eastAsia="仿宋" w:cs="仿宋"/>
                <w:b w:val="0"/>
                <w:bCs w:val="0"/>
                <w:color w:val="auto"/>
                <w:sz w:val="21"/>
                <w:szCs w:val="21"/>
                <w:u w:val="none"/>
                <w:lang w:val="en-US" w:eastAsia="zh-CN"/>
              </w:rPr>
              <w:t>，</w:t>
            </w:r>
            <w:r>
              <w:rPr>
                <w:rFonts w:hint="eastAsia" w:ascii="仿宋" w:hAnsi="仿宋" w:eastAsia="仿宋" w:cs="仿宋"/>
                <w:b w:val="0"/>
                <w:bCs w:val="0"/>
                <w:color w:val="000000" w:themeColor="text1"/>
                <w:sz w:val="21"/>
                <w:szCs w:val="21"/>
                <w:u w:val="none"/>
                <w:lang w:val="en-US" w:eastAsia="zh-CN"/>
                <w14:textFill>
                  <w14:solidFill>
                    <w14:schemeClr w14:val="tx1"/>
                  </w14:solidFill>
                </w14:textFill>
              </w:rPr>
              <w:t>收件人：石女士</w:t>
            </w:r>
            <w:r>
              <w:rPr>
                <w:rFonts w:hint="eastAsia" w:ascii="仿宋" w:hAnsi="仿宋" w:eastAsia="仿宋" w:cs="仿宋"/>
                <w:b w:val="0"/>
                <w:bCs w:val="0"/>
                <w:color w:val="auto"/>
                <w:sz w:val="21"/>
                <w:szCs w:val="21"/>
                <w:u w:val="none"/>
                <w:lang w:val="en-US" w:eastAsia="zh-CN"/>
              </w:rPr>
              <w:t>，电话：</w:t>
            </w:r>
            <w:r>
              <w:rPr>
                <w:rFonts w:hint="eastAsia" w:ascii="仿宋" w:hAnsi="仿宋" w:eastAsia="仿宋" w:cs="仿宋"/>
                <w:b w:val="0"/>
                <w:bCs w:val="0"/>
                <w:color w:val="auto"/>
                <w:sz w:val="21"/>
                <w:szCs w:val="21"/>
                <w:u w:val="single"/>
                <w:lang w:val="en-US" w:eastAsia="zh-CN"/>
              </w:rPr>
              <w:t>15209087199）</w:t>
            </w:r>
            <w:r>
              <w:rPr>
                <w:rFonts w:hint="eastAsia" w:ascii="仿宋" w:hAnsi="仿宋" w:eastAsia="仿宋" w:cs="仿宋"/>
                <w:b w:val="0"/>
                <w:bCs w:val="0"/>
                <w:color w:val="000000" w:themeColor="text1"/>
                <w:sz w:val="21"/>
                <w:szCs w:val="21"/>
                <w:lang w:val="en-US" w:eastAsia="zh-CN"/>
                <w14:textFill>
                  <w14:solidFill>
                    <w14:schemeClr w14:val="tx1"/>
                  </w14:solidFill>
                </w14:textFill>
              </w:rPr>
              <w:t>，费用自行承担。</w:t>
            </w:r>
          </w:p>
        </w:tc>
      </w:tr>
      <w:tr>
        <w:tblPrEx>
          <w:tblCellMar>
            <w:top w:w="0" w:type="dxa"/>
            <w:left w:w="108" w:type="dxa"/>
            <w:bottom w:w="0" w:type="dxa"/>
            <w:right w:w="108" w:type="dxa"/>
          </w:tblCellMar>
        </w:tblPrEx>
        <w:trPr>
          <w:trHeight w:val="731" w:hRule="atLeast"/>
          <w:jc w:val="center"/>
        </w:trPr>
        <w:tc>
          <w:tcPr>
            <w:tcW w:w="866"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17</w:t>
            </w:r>
          </w:p>
        </w:tc>
        <w:tc>
          <w:tcPr>
            <w:tcW w:w="153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投标文件的上传和递交</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a.供应商未能在投标截止时间前成功上传电子加密投标文件的投标无效。</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3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备份投标文件：供应商在投标截止时间前将加密的投标文件上传至政府采购云平台，还可以在投标截止时间前以电子邮件方式提供备份投标文件1份（接收人邮箱：1290553190@qq.com，接收人：石女士，电话：15209087199），“备份投标文件”由供应商自愿提供，招标文件 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18</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评标委员会的组建</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highlight w:val="yellow"/>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评标委员会由招标人依法组建，</w:t>
            </w:r>
            <w:r>
              <w:rPr>
                <w:rFonts w:hint="eastAsia" w:ascii="仿宋" w:hAnsi="仿宋" w:eastAsia="仿宋" w:cs="仿宋"/>
                <w:b w:val="0"/>
                <w:bCs w:val="0"/>
                <w:color w:val="000000" w:themeColor="text1"/>
                <w:sz w:val="21"/>
                <w:szCs w:val="21"/>
                <w:highlight w:val="yellow"/>
                <w:lang w:val="zh-CN" w:eastAsia="zh-CN"/>
                <w14:textFill>
                  <w14:solidFill>
                    <w14:schemeClr w14:val="tx1"/>
                  </w14:solidFill>
                </w14:textFill>
              </w:rPr>
              <w:t>由采购人代表1人，评审专家</w:t>
            </w:r>
            <w:r>
              <w:rPr>
                <w:rFonts w:hint="eastAsia" w:ascii="仿宋" w:hAnsi="仿宋" w:eastAsia="仿宋" w:cs="仿宋"/>
                <w:b w:val="0"/>
                <w:bCs w:val="0"/>
                <w:color w:val="000000" w:themeColor="text1"/>
                <w:sz w:val="21"/>
                <w:szCs w:val="21"/>
                <w:highlight w:val="yellow"/>
                <w:lang w:val="en-US" w:eastAsia="zh-CN"/>
                <w14:textFill>
                  <w14:solidFill>
                    <w14:schemeClr w14:val="tx1"/>
                  </w14:solidFill>
                </w14:textFill>
              </w:rPr>
              <w:t>6</w:t>
            </w:r>
            <w:r>
              <w:rPr>
                <w:rFonts w:hint="eastAsia" w:ascii="仿宋" w:hAnsi="仿宋" w:eastAsia="仿宋" w:cs="仿宋"/>
                <w:b w:val="0"/>
                <w:bCs w:val="0"/>
                <w:color w:val="000000" w:themeColor="text1"/>
                <w:sz w:val="21"/>
                <w:szCs w:val="21"/>
                <w:highlight w:val="yellow"/>
                <w:lang w:val="zh-CN" w:eastAsia="zh-CN"/>
                <w14:textFill>
                  <w14:solidFill>
                    <w14:schemeClr w14:val="tx1"/>
                  </w14:solidFill>
                </w14:textFill>
              </w:rPr>
              <w:t>人，共</w:t>
            </w:r>
            <w:r>
              <w:rPr>
                <w:rFonts w:hint="eastAsia" w:ascii="仿宋" w:hAnsi="仿宋" w:eastAsia="仿宋" w:cs="仿宋"/>
                <w:b w:val="0"/>
                <w:bCs w:val="0"/>
                <w:color w:val="000000" w:themeColor="text1"/>
                <w:sz w:val="21"/>
                <w:szCs w:val="21"/>
                <w:highlight w:val="yellow"/>
                <w:lang w:val="en-US" w:eastAsia="zh-CN"/>
                <w14:textFill>
                  <w14:solidFill>
                    <w14:schemeClr w14:val="tx1"/>
                  </w14:solidFill>
                </w14:textFill>
              </w:rPr>
              <w:t>7</w:t>
            </w:r>
            <w:r>
              <w:rPr>
                <w:rFonts w:hint="eastAsia" w:ascii="仿宋" w:hAnsi="仿宋" w:eastAsia="仿宋" w:cs="仿宋"/>
                <w:b w:val="0"/>
                <w:bCs w:val="0"/>
                <w:color w:val="000000" w:themeColor="text1"/>
                <w:sz w:val="21"/>
                <w:szCs w:val="21"/>
                <w:highlight w:val="yellow"/>
                <w:lang w:val="zh-CN" w:eastAsia="zh-CN"/>
                <w14:textFill>
                  <w14:solidFill>
                    <w14:schemeClr w14:val="tx1"/>
                  </w14:solidFill>
                </w14:textFill>
              </w:rPr>
              <w:t>人组成。</w:t>
            </w:r>
          </w:p>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zh-CN" w:eastAsia="zh-CN"/>
                <w14:textFill>
                  <w14:solidFill>
                    <w14:schemeClr w14:val="tx1"/>
                  </w14:solidFill>
                </w14:textFill>
              </w:rPr>
              <w:t>评审专家确定方式：评审专家由招标人在开标前从政采云专家库中随机抽取。</w:t>
            </w:r>
          </w:p>
        </w:tc>
      </w:tr>
      <w:tr>
        <w:tblPrEx>
          <w:tblCellMar>
            <w:top w:w="0" w:type="dxa"/>
            <w:left w:w="108" w:type="dxa"/>
            <w:bottom w:w="0" w:type="dxa"/>
            <w:right w:w="108" w:type="dxa"/>
          </w:tblCellMar>
        </w:tblPrEx>
        <w:trPr>
          <w:trHeight w:val="823"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19</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是否授权评标委员会确定中标候选人</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zh-CN"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是，评标委员会推荐1名中标候选人。</w:t>
            </w:r>
            <w:r>
              <w:rPr>
                <w:rFonts w:hint="eastAsia" w:ascii="仿宋" w:hAnsi="仿宋" w:eastAsia="仿宋" w:cs="仿宋"/>
                <w:b w:val="0"/>
                <w:bCs w:val="0"/>
                <w:color w:val="000000" w:themeColor="text1"/>
                <w:sz w:val="21"/>
                <w:szCs w:val="21"/>
                <w:lang w:val="en-US" w:eastAsia="zh-CN"/>
                <w14:textFill>
                  <w14:solidFill>
                    <w14:schemeClr w14:val="tx1"/>
                  </w14:solidFill>
                </w14:textFill>
              </w:rPr>
              <w:tab/>
            </w:r>
          </w:p>
        </w:tc>
      </w:tr>
      <w:tr>
        <w:tblPrEx>
          <w:tblCellMar>
            <w:top w:w="0" w:type="dxa"/>
            <w:left w:w="108" w:type="dxa"/>
            <w:bottom w:w="0" w:type="dxa"/>
            <w:right w:w="108" w:type="dxa"/>
          </w:tblCellMar>
        </w:tblPrEx>
        <w:trPr>
          <w:trHeight w:val="823"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20</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样品要求</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highlight w:val="yellow"/>
                <w:lang w:val="en-US" w:eastAsia="zh-CN"/>
              </w:rPr>
              <w:t>本项目不需要提交样品。</w:t>
            </w:r>
          </w:p>
        </w:tc>
      </w:tr>
      <w:tr>
        <w:tblPrEx>
          <w:tblCellMar>
            <w:top w:w="0" w:type="dxa"/>
            <w:left w:w="108" w:type="dxa"/>
            <w:bottom w:w="0" w:type="dxa"/>
            <w:right w:w="108" w:type="dxa"/>
          </w:tblCellMar>
        </w:tblPrEx>
        <w:trPr>
          <w:trHeight w:val="756"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21</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递交投标文件时间和地点</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投标截止时间：</w:t>
            </w:r>
            <w:r>
              <w:rPr>
                <w:rFonts w:hint="eastAsia" w:ascii="仿宋" w:hAnsi="仿宋" w:eastAsia="仿宋" w:cs="仿宋"/>
                <w:b w:val="0"/>
                <w:bCs w:val="0"/>
                <w:color w:val="auto"/>
                <w:sz w:val="21"/>
                <w:szCs w:val="21"/>
                <w:highlight w:val="yellow"/>
                <w:lang w:val="en-US" w:eastAsia="zh-CN"/>
              </w:rPr>
              <w:t>2023年05月08日上午10时30分（北京时间）</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投标地点：新疆政府采购云平台（www.zcygov.cn）</w:t>
            </w:r>
          </w:p>
        </w:tc>
      </w:tr>
      <w:tr>
        <w:tblPrEx>
          <w:tblCellMar>
            <w:top w:w="0" w:type="dxa"/>
            <w:left w:w="108" w:type="dxa"/>
            <w:bottom w:w="0" w:type="dxa"/>
            <w:right w:w="108" w:type="dxa"/>
          </w:tblCellMar>
        </w:tblPrEx>
        <w:trPr>
          <w:trHeight w:val="710" w:hRule="atLeast"/>
          <w:jc w:val="center"/>
        </w:trPr>
        <w:tc>
          <w:tcPr>
            <w:tcW w:w="866"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22</w:t>
            </w:r>
          </w:p>
        </w:tc>
        <w:tc>
          <w:tcPr>
            <w:tcW w:w="1538"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开标时间和地点</w:t>
            </w:r>
          </w:p>
        </w:tc>
        <w:tc>
          <w:tcPr>
            <w:tcW w:w="7189"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开标时间：</w:t>
            </w:r>
            <w:r>
              <w:rPr>
                <w:rFonts w:hint="eastAsia" w:ascii="仿宋" w:hAnsi="仿宋" w:eastAsia="仿宋" w:cs="仿宋"/>
                <w:b w:val="0"/>
                <w:bCs w:val="0"/>
                <w:color w:val="auto"/>
                <w:sz w:val="21"/>
                <w:szCs w:val="21"/>
                <w:highlight w:val="yellow"/>
                <w:lang w:val="en-US" w:eastAsia="zh-CN"/>
              </w:rPr>
              <w:t>2023年05月08日上午10时30分（北京时间）</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866"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23</w:t>
            </w:r>
          </w:p>
        </w:tc>
        <w:tc>
          <w:tcPr>
            <w:tcW w:w="1538" w:type="dxa"/>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重要说明</w:t>
            </w:r>
          </w:p>
        </w:tc>
        <w:tc>
          <w:tcPr>
            <w:tcW w:w="7189" w:type="dxa"/>
            <w:tcBorders>
              <w:top w:val="single" w:color="auto" w:sz="4" w:space="0"/>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1.本项目采用全流程不见面电子开评标，投标供应商需要使用CA加密设备，供应商可通过新疆数字证书认证中心官网（https://www.xjca.com.cn/）或下载“新疆政务通”APP自行进行申领。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2.本项目实行网上投标，采用加密电子投标文件(供应商须使用CA加密设备通过政采云电子投标客户端制作投标文件)。若供应商参与投标，自行承担投标一切费用。</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5.供应商在开标时须使用制作加密电子投标文件所使用的CA锁及电脑，电脑须提前配置好浏览器（建议使用谷歌浏览器），以便开标时解锁。</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7.为了保证开评标顺利进行，政采云线上开标功能完全实现，供应商开标所使用的电脑设备须具有视频及语音功能。</w:t>
            </w:r>
          </w:p>
        </w:tc>
      </w:tr>
      <w:tr>
        <w:trPr>
          <w:trHeight w:val="358"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3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1、电子招投标情况说明：</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（1）电子招投标：本项目以数据电文形式，依托“政府采购云平台（www.zcygov.cn）”进行招投标活动。</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（2）投标准备：注册账号--点击“商家入驻”，进行政府采购供应商资料填写；申</w:t>
            </w:r>
            <w:r>
              <w:rPr>
                <w:rFonts w:hint="eastAsia" w:ascii="仿宋" w:hAnsi="仿宋" w:eastAsia="仿宋" w:cs="仿宋"/>
                <w:b w:val="0"/>
                <w:bCs w:val="0"/>
                <w:color w:val="auto"/>
                <w:sz w:val="21"/>
                <w:szCs w:val="21"/>
                <w:lang w:val="en-US" w:eastAsia="zh-CN"/>
              </w:rPr>
              <w:t>领CA数字证书---申领流程详见“新疆政府采购网-下载专区-电子交易客户端-CA驱动和申领流程”；安装“政采云电子交易客户端”----前往“新疆政府采购网-下载专区-电子交易客户端”进行下载并安装。</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（3）招标文件的获取：使用账号登录或者短信验证码或者使用CA登录政采云平台；进入“项目采购”应用，在获取招标文件菜单中选择项目，获取招标文件 。</w:t>
            </w:r>
          </w:p>
          <w:p>
            <w:pPr>
              <w:shd w:val="clear" w:color="auto" w:fill="auto"/>
              <w:spacing w:line="360" w:lineRule="auto"/>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（4）投标文件的制作：在“政采云电子交易客户端”中完成“填写基本信息”、“导入投标文件”、“标书关联”、“标书检查”、“电子签名”、“生成电子标书”等操作。</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auto"/>
                <w:sz w:val="21"/>
                <w:szCs w:val="21"/>
                <w:lang w:val="en-US" w:eastAsia="zh-CN"/>
              </w:rPr>
              <w:t>（5）投标文件的传输递交：供应商在投标截止时间前将加密的投标文件上传至政府采购云平台，还可以在投标截止时间前以电子邮件方式提供备份投标文件1份（接收人邮箱：1290553190@qq.com，接收人：石女士，电话：15209087199），备份投标文件可以打包压缩并加密，压缩包命名为“XX单位备份投标文件”，加密密码由供应商自行保管（“</w:t>
            </w:r>
            <w:r>
              <w:rPr>
                <w:rFonts w:hint="eastAsia" w:ascii="仿宋" w:hAnsi="仿宋" w:eastAsia="仿宋" w:cs="仿宋"/>
                <w:b w:val="0"/>
                <w:bCs w:val="0"/>
                <w:color w:val="000000" w:themeColor="text1"/>
                <w:sz w:val="21"/>
                <w:szCs w:val="21"/>
                <w:lang w:val="en-US" w:eastAsia="zh-CN"/>
                <w14:textFill>
                  <w14:solidFill>
                    <w14:schemeClr w14:val="tx1"/>
                  </w14:solidFill>
                </w14:textFill>
              </w:rPr>
              <w:t>备份投标文件”由供应商自愿提供，招标文件不作强制性要求；如不提供或未按要求提供的，当电子投标文件无法解密时，将导致无备份投标文件而失去投标资格）。</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（7）具体操作指南：详见政采云平台“服务中心-帮助文档-项目采购-操作流程-电子招投标-政府采购项目电子交易管理操作指南-供应商”。</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（8）供应商在进行上述操作时，如遇技术问题可登录政采云（https://</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21"/>
                <w:szCs w:val="21"/>
                <w:lang w:val="en-US" w:eastAsia="zh-CN"/>
                <w14:textFill>
                  <w14:solidFill>
                    <w14:schemeClr w14:val="tx1"/>
                  </w14:solidFill>
                </w14:textFill>
              </w:rPr>
              <w:instrText xml:space="preserve">HYPERLINK "http://www.zcygov.cn/" \h</w:instrTex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separate"/>
            </w:r>
            <w:r>
              <w:rPr>
                <w:rFonts w:hint="eastAsia" w:ascii="仿宋" w:hAnsi="仿宋" w:eastAsia="仿宋" w:cs="仿宋"/>
                <w:b w:val="0"/>
                <w:bCs w:val="0"/>
                <w:color w:val="000000" w:themeColor="text1"/>
                <w:sz w:val="21"/>
                <w:szCs w:val="21"/>
                <w:lang w:val="en-US" w:eastAsia="zh-CN"/>
                <w14:textFill>
                  <w14:solidFill>
                    <w14:schemeClr w14:val="tx1"/>
                  </w14:solidFill>
                </w14:textFill>
              </w:rPr>
              <w:t>www.zcygov.cn/</w:t>
            </w:r>
            <w:r>
              <w:rPr>
                <w:rFonts w:hint="eastAsia" w:ascii="仿宋" w:hAnsi="仿宋" w:eastAsia="仿宋" w:cs="仿宋"/>
                <w:b w:val="0"/>
                <w:bCs w:val="0"/>
                <w:color w:val="000000" w:themeColor="text1"/>
                <w:sz w:val="21"/>
                <w:szCs w:val="21"/>
                <w:lang w:val="en-US" w:eastAsia="zh-CN"/>
                <w14:textFill>
                  <w14:solidFill>
                    <w14:schemeClr w14:val="tx1"/>
                  </w14:solidFill>
                </w14:textFill>
              </w:rPr>
              <w:fldChar w:fldCharType="end"/>
            </w:r>
            <w:r>
              <w:rPr>
                <w:rFonts w:hint="eastAsia" w:ascii="仿宋" w:hAnsi="仿宋" w:eastAsia="仿宋" w:cs="仿宋"/>
                <w:b w:val="0"/>
                <w:bCs w:val="0"/>
                <w:color w:val="000000" w:themeColor="text1"/>
                <w:sz w:val="21"/>
                <w:szCs w:val="21"/>
                <w:lang w:val="en-US" w:eastAsia="zh-CN"/>
                <w14:textFill>
                  <w14:solidFill>
                    <w14:schemeClr w14:val="tx1"/>
                  </w14:solidFill>
                </w14:textFill>
              </w:rPr>
              <w:t>），点击右侧咨询小采，获取采小蜜智能服务管家帮助，或拨打政采云服务热线 95763 获取热线服务帮助。</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温馨提醒：供应商应提前上传，以便在上传时遇到技术问题，有充足的时间请教平台的技术人员。</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2、供应商认为招标文件使自己的权益受到损害的，可以自收到招标文件 之日（招标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或逾期提出的不予受理、答复。按中华人民共和国财政部令第94号文执行。</w:t>
            </w:r>
          </w:p>
        </w:tc>
      </w:tr>
      <w:tr>
        <w:tblPrEx>
          <w:tblCellMar>
            <w:top w:w="0" w:type="dxa"/>
            <w:left w:w="108" w:type="dxa"/>
            <w:bottom w:w="0" w:type="dxa"/>
            <w:right w:w="108" w:type="dxa"/>
          </w:tblCellMar>
        </w:tblPrEx>
        <w:trPr>
          <w:trHeight w:val="71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24</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中标候选人公示媒介</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克州公共资源交易中心网、新疆政府采购网，公示期为一个工作日。</w:t>
            </w:r>
          </w:p>
        </w:tc>
      </w:tr>
      <w:tr>
        <w:trPr>
          <w:trHeight w:val="41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25</w:t>
            </w:r>
          </w:p>
        </w:tc>
        <w:tc>
          <w:tcPr>
            <w:tcW w:w="872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招标代理服务费</w:t>
            </w:r>
          </w:p>
        </w:tc>
      </w:tr>
      <w:tr>
        <w:tblPrEx>
          <w:tblCellMar>
            <w:top w:w="0" w:type="dxa"/>
            <w:left w:w="108" w:type="dxa"/>
            <w:bottom w:w="0" w:type="dxa"/>
            <w:right w:w="108" w:type="dxa"/>
          </w:tblCellMar>
        </w:tblPrEx>
        <w:trPr>
          <w:trHeight w:val="655"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872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收费标准：按照《国家发展改革委关于降低部分建设项目收费标准规范收费行为等有关问题的通知》发改价格[2011]534号文件要求、《国家发展改革委关于进一步放开建设项目专业服务价格的通知》协商按照发改价格[2015]299号文件执行（由中标单位支付）。收费标准如下：</w:t>
            </w:r>
          </w:p>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招标代理服务收费标准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334"/>
              <w:gridCol w:w="164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685"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中标金额（万元）</w:t>
                  </w:r>
                </w:p>
              </w:tc>
              <w:tc>
                <w:tcPr>
                  <w:tcW w:w="133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货物招标</w:t>
                  </w:r>
                </w:p>
              </w:tc>
              <w:tc>
                <w:tcPr>
                  <w:tcW w:w="1645"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服务招标</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100以下</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1.50%</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100-500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1.10%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0.80%</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500-1000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0.80%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0.45%</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8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1000-5000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0.50%</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85" w:type="dxa"/>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5000-10000</w:t>
                  </w:r>
                </w:p>
              </w:tc>
              <w:tc>
                <w:tcPr>
                  <w:tcW w:w="1334"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0.25%</w:t>
                  </w:r>
                </w:p>
              </w:tc>
              <w:tc>
                <w:tcPr>
                  <w:tcW w:w="1645" w:type="dxa"/>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0.1%</w:t>
                  </w:r>
                </w:p>
              </w:tc>
              <w:tc>
                <w:tcPr>
                  <w:tcW w:w="1114" w:type="dxa"/>
                  <w:noWrap w:val="0"/>
                  <w:vAlign w:val="top"/>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r>
          </w:tbl>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招标代理服务收费按差额定率累进法计算。例如：某项目招标代理业务中标金额为6000万元，计算招标代理服务收费额如下：</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 xml:space="preserve"> 100万元×1.50%=1.5（万元）；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（500-100）万元×1.10%=4.4（万元）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（1000-500）万元×0.80%=4.0（万元）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（5000-1000）万元×0.50%=20.0（万元）</w:t>
            </w:r>
          </w:p>
          <w:p>
            <w:pPr>
              <w:shd w:val="clear" w:color="auto" w:fill="auto"/>
              <w:spacing w:line="360" w:lineRule="auto"/>
              <w:jc w:val="left"/>
              <w:rPr>
                <w:rFonts w:hint="eastAsia"/>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（10000-5000）万元×0.50%=2.5（万元）</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合计收费=1.5+4.4+4.0+20.0+2.5=32.4(万元)</w:t>
            </w:r>
          </w:p>
        </w:tc>
      </w:tr>
      <w:tr>
        <w:tblPrEx>
          <w:tblCellMar>
            <w:top w:w="0" w:type="dxa"/>
            <w:left w:w="108" w:type="dxa"/>
            <w:bottom w:w="0" w:type="dxa"/>
            <w:right w:w="108" w:type="dxa"/>
          </w:tblCellMar>
        </w:tblPrEx>
        <w:trPr>
          <w:trHeight w:val="41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26</w:t>
            </w:r>
          </w:p>
        </w:tc>
        <w:tc>
          <w:tcPr>
            <w:tcW w:w="872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不管投标结果如何，投标人均应承担自己投标所需一切费用。</w:t>
            </w:r>
          </w:p>
        </w:tc>
      </w:tr>
      <w:tr>
        <w:tblPrEx>
          <w:tblCellMar>
            <w:top w:w="0" w:type="dxa"/>
            <w:left w:w="108" w:type="dxa"/>
            <w:bottom w:w="0" w:type="dxa"/>
            <w:right w:w="108" w:type="dxa"/>
          </w:tblCellMar>
        </w:tblPrEx>
        <w:trPr>
          <w:trHeight w:val="90" w:hRule="atLeast"/>
          <w:jc w:val="center"/>
        </w:trPr>
        <w:tc>
          <w:tcPr>
            <w:tcW w:w="866"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highlight w:val="red"/>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27</w:t>
            </w:r>
          </w:p>
        </w:tc>
        <w:tc>
          <w:tcPr>
            <w:tcW w:w="1538" w:type="dxa"/>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color w:val="000000" w:themeColor="text1"/>
                <w:sz w:val="21"/>
                <w:szCs w:val="21"/>
                <w:highlight w:val="yellow"/>
                <w:lang w:val="en-US" w:eastAsia="zh-CN"/>
                <w14:textFill>
                  <w14:solidFill>
                    <w14:schemeClr w14:val="tx1"/>
                  </w14:solidFill>
                </w14:textFill>
              </w:rPr>
            </w:pPr>
            <w:r>
              <w:rPr>
                <w:rFonts w:hint="eastAsia" w:ascii="宋体" w:hAnsi="Times New Roman" w:eastAsia="宋体" w:cs="Times New Roman"/>
                <w:b/>
                <w:bCs/>
                <w:color w:val="0000C7"/>
                <w:kern w:val="2"/>
                <w:sz w:val="21"/>
                <w:szCs w:val="21"/>
                <w:highlight w:val="none"/>
                <w:u w:val="none" w:color="000000"/>
                <w:lang w:val="en-US" w:eastAsia="zh-CN" w:bidi="ar-SA"/>
              </w:rPr>
              <w:t>本项目的采购预算单价</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pStyle w:val="8"/>
              <w:numPr>
                <w:ilvl w:val="0"/>
                <w:numId w:val="0"/>
              </w:numPr>
              <w:tabs>
                <w:tab w:val="left" w:pos="567"/>
              </w:tabs>
              <w:ind w:leftChars="0" w:right="0" w:rightChars="0"/>
              <w:rPr>
                <w:rFonts w:hint="default"/>
                <w:lang w:val="en-US" w:eastAsia="zh-CN"/>
              </w:rPr>
            </w:pPr>
            <w:r>
              <w:rPr>
                <w:rFonts w:hint="eastAsia" w:ascii="宋体" w:hAnsi="宋体" w:eastAsia="宋体" w:cs="宋体"/>
                <w:b/>
                <w:bCs/>
                <w:color w:val="0000C7"/>
                <w:sz w:val="21"/>
                <w:szCs w:val="21"/>
                <w:highlight w:val="none"/>
                <w:lang w:val="en-US" w:eastAsia="zh-CN"/>
              </w:rPr>
              <w:t>本项目的采购预算单价为</w:t>
            </w:r>
            <w:r>
              <w:rPr>
                <w:rFonts w:hint="eastAsia" w:ascii="宋体" w:hAnsi="宋体" w:eastAsia="宋体" w:cs="宋体"/>
                <w:b/>
                <w:bCs/>
                <w:color w:val="0000C7"/>
                <w:sz w:val="21"/>
                <w:szCs w:val="21"/>
                <w:highlight w:val="none"/>
              </w:rPr>
              <w:t>：</w:t>
            </w:r>
            <w:r>
              <w:rPr>
                <w:rFonts w:hint="eastAsia" w:ascii="仿宋" w:hAnsi="仿宋" w:eastAsia="仿宋" w:cs="仿宋"/>
                <w:color w:val="000000" w:themeColor="text1"/>
                <w:spacing w:val="0"/>
                <w:w w:val="100"/>
                <w:position w:val="0"/>
                <w:sz w:val="21"/>
                <w:szCs w:val="21"/>
                <w:highlight w:val="yellow"/>
                <w:u w:val="single"/>
                <w:shd w:val="clear" w:color="auto" w:fill="auto"/>
                <w:lang w:val="en-US" w:eastAsia="zh-CN" w:bidi="en-US"/>
                <w14:textFill>
                  <w14:solidFill>
                    <w14:schemeClr w14:val="tx1"/>
                  </w14:solidFill>
                </w14:textFill>
              </w:rPr>
              <w:t>1、蔬菜类低于市场价15%；2、水果类低于市场价10%；3、牛肉、羊肉类低于市场价5%；4、大肉、鸡肉、鱼肉及鸡蛋类低于市场价5%；5、主食调料类低于市场价5%。</w:t>
            </w:r>
            <w:r>
              <w:rPr>
                <w:rFonts w:hint="eastAsia" w:ascii="宋体" w:hAnsi="Times New Roman" w:eastAsia="宋体" w:cs="Times New Roman"/>
                <w:b/>
                <w:bCs/>
                <w:color w:val="0000C7"/>
                <w:kern w:val="2"/>
                <w:sz w:val="21"/>
                <w:szCs w:val="21"/>
                <w:highlight w:val="none"/>
                <w:u w:val="none" w:color="000000"/>
                <w:lang w:val="en-US" w:eastAsia="zh-CN" w:bidi="ar-SA"/>
              </w:rPr>
              <w:t>投标报价超过采购预算单价的按废标处</w:t>
            </w:r>
            <w:r>
              <w:rPr>
                <w:rFonts w:hint="eastAsia" w:ascii="仿宋" w:hAnsi="仿宋" w:eastAsia="仿宋" w:cs="Times New Roman"/>
                <w:b/>
                <w:bCs/>
                <w:color w:val="0000C7"/>
                <w:sz w:val="21"/>
                <w:szCs w:val="21"/>
                <w:highlight w:val="none"/>
                <w:lang w:val="en-US" w:eastAsia="zh-CN"/>
              </w:rPr>
              <w:t>理</w:t>
            </w:r>
            <w:r>
              <w:rPr>
                <w:rFonts w:hint="eastAsia" w:ascii="宋体" w:hAnsi="宋体" w:cs="宋体"/>
                <w:b/>
                <w:bCs/>
                <w:color w:val="0000C7"/>
                <w:sz w:val="21"/>
                <w:szCs w:val="21"/>
                <w:highlight w:val="none"/>
              </w:rPr>
              <w:t>。</w:t>
            </w:r>
          </w:p>
        </w:tc>
      </w:tr>
      <w:tr>
        <w:tblPrEx>
          <w:tblCellMar>
            <w:top w:w="0" w:type="dxa"/>
            <w:left w:w="108" w:type="dxa"/>
            <w:bottom w:w="0" w:type="dxa"/>
            <w:right w:w="108" w:type="dxa"/>
          </w:tblCellMar>
        </w:tblPrEx>
        <w:trPr>
          <w:trHeight w:val="84"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28</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评标办法：</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本项目采用综合评分法。</w:t>
            </w:r>
          </w:p>
        </w:tc>
      </w:tr>
      <w:tr>
        <w:tblPrEx>
          <w:tblCellMar>
            <w:top w:w="0" w:type="dxa"/>
            <w:left w:w="108" w:type="dxa"/>
            <w:bottom w:w="0" w:type="dxa"/>
            <w:right w:w="108" w:type="dxa"/>
          </w:tblCellMar>
        </w:tblPrEx>
        <w:trPr>
          <w:trHeight w:val="90" w:hRule="atLeast"/>
          <w:jc w:val="center"/>
        </w:trPr>
        <w:tc>
          <w:tcPr>
            <w:tcW w:w="866"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29</w:t>
            </w:r>
          </w:p>
        </w:tc>
        <w:tc>
          <w:tcPr>
            <w:tcW w:w="1538" w:type="dxa"/>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履约保证金</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中标供应商在合同签订后5个工作日内向采购人交纳不超过</w:t>
            </w:r>
            <w:r>
              <w:rPr>
                <w:rFonts w:hint="eastAsia" w:ascii="仿宋" w:hAnsi="仿宋" w:eastAsia="仿宋" w:cs="仿宋"/>
                <w:color w:val="000000" w:themeColor="text1"/>
                <w:sz w:val="21"/>
                <w:szCs w:val="21"/>
                <w:highlight w:val="yellow"/>
                <w:lang w:val="en-US" w:eastAsia="zh-CN"/>
                <w14:textFill>
                  <w14:solidFill>
                    <w14:schemeClr w14:val="tx1"/>
                  </w14:solidFill>
                </w14:textFill>
              </w:rPr>
              <w:t>中标价10%</w:t>
            </w:r>
            <w:r>
              <w:rPr>
                <w:rFonts w:hint="eastAsia" w:ascii="仿宋" w:hAnsi="仿宋" w:eastAsia="仿宋" w:cs="仿宋"/>
                <w:color w:val="000000" w:themeColor="text1"/>
                <w:sz w:val="21"/>
                <w:szCs w:val="21"/>
                <w:lang w:val="en-US" w:eastAsia="zh-CN"/>
                <w14:textFill>
                  <w14:solidFill>
                    <w14:schemeClr w14:val="tx1"/>
                  </w14:solidFill>
                </w14:textFill>
              </w:rPr>
              <w:t>的履约保证金（本项目履约保证金可以保函、电汇、银行转账方式提交；若以电汇、银行转账方式提交的，必须转到采购人的指定账户），如果中标供应商在建设期内没有涉及采购人的应付而未付金额或违约行为，采购人在项目验收合格后或提前终止合同后全额无息退还履约保证金。（最终由甲乙双方约定）</w:t>
            </w:r>
          </w:p>
        </w:tc>
      </w:tr>
      <w:tr>
        <w:tblPrEx>
          <w:tblCellMar>
            <w:top w:w="0" w:type="dxa"/>
            <w:left w:w="108" w:type="dxa"/>
            <w:bottom w:w="0" w:type="dxa"/>
            <w:right w:w="108" w:type="dxa"/>
          </w:tblCellMar>
        </w:tblPrEx>
        <w:trPr>
          <w:trHeight w:val="90" w:hRule="atLeast"/>
          <w:jc w:val="center"/>
        </w:trPr>
        <w:tc>
          <w:tcPr>
            <w:tcW w:w="866" w:type="dxa"/>
            <w:vMerge w:val="restart"/>
            <w:tcBorders>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30</w:t>
            </w:r>
          </w:p>
        </w:tc>
        <w:tc>
          <w:tcPr>
            <w:tcW w:w="1538" w:type="dxa"/>
            <w:vMerge w:val="restart"/>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中小微企业政策文件</w:t>
            </w:r>
          </w:p>
        </w:tc>
        <w:tc>
          <w:tcPr>
            <w:tcW w:w="718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1）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CellMar>
            <w:top w:w="0" w:type="dxa"/>
            <w:left w:w="108" w:type="dxa"/>
            <w:bottom w:w="0" w:type="dxa"/>
            <w:right w:w="108" w:type="dxa"/>
          </w:tblCellMar>
        </w:tblPrEx>
        <w:trPr>
          <w:trHeight w:val="90" w:hRule="atLeast"/>
          <w:jc w:val="center"/>
        </w:trPr>
        <w:tc>
          <w:tcPr>
            <w:tcW w:w="866"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38" w:type="dxa"/>
            <w:vMerge w:val="continue"/>
            <w:tcBorders>
              <w:left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718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1689"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3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718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CellMar>
            <w:top w:w="0" w:type="dxa"/>
            <w:left w:w="108" w:type="dxa"/>
            <w:bottom w:w="0" w:type="dxa"/>
            <w:right w:w="108" w:type="dxa"/>
          </w:tblCellMar>
        </w:tblPrEx>
        <w:trPr>
          <w:trHeight w:val="1814" w:hRule="atLeast"/>
          <w:jc w:val="center"/>
        </w:trPr>
        <w:tc>
          <w:tcPr>
            <w:tcW w:w="866" w:type="dxa"/>
            <w:vMerge w:val="restart"/>
            <w:tcBorders>
              <w:left w:val="single" w:color="auto" w:sz="4" w:space="0"/>
              <w:right w:val="single" w:color="auto" w:sz="4" w:space="0"/>
            </w:tcBorders>
            <w:noWrap w:val="0"/>
            <w:vAlign w:val="center"/>
          </w:tcPr>
          <w:p>
            <w:pPr>
              <w:shd w:val="clear" w:color="auto" w:fill="auto"/>
              <w:spacing w:line="360" w:lineRule="auto"/>
              <w:jc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31</w:t>
            </w:r>
          </w:p>
        </w:tc>
        <w:tc>
          <w:tcPr>
            <w:tcW w:w="1538" w:type="dxa"/>
            <w:vMerge w:val="restart"/>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中小微企业政策文件说明</w:t>
            </w:r>
          </w:p>
        </w:tc>
        <w:tc>
          <w:tcPr>
            <w:tcW w:w="718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360" w:lineRule="auto"/>
              <w:jc w:val="left"/>
              <w:rPr>
                <w:rFonts w:hint="eastAsia"/>
                <w:lang w:val="zh-CN" w:eastAsia="zh-CN"/>
              </w:rPr>
            </w:pPr>
            <w:r>
              <w:rPr>
                <w:rFonts w:hint="eastAsia" w:ascii="仿宋" w:hAnsi="仿宋" w:eastAsia="仿宋" w:cs="仿宋"/>
                <w:color w:val="000000" w:themeColor="text1"/>
                <w:sz w:val="21"/>
                <w:szCs w:val="21"/>
                <w:lang w:val="zh-CN"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lang w:val="zh-CN" w:eastAsia="zh-CN"/>
                <w14:textFill>
                  <w14:solidFill>
                    <w14:schemeClr w14:val="tx1"/>
                  </w14:solidFill>
                </w14:textFill>
              </w:rPr>
              <w:t>）支持中小企业发展：给予小型和微型企业产品的价格10%-20%的扣除，用扣除后的价格参与评审，本项目具体扣除比例为10%。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438" w:hRule="atLeast"/>
          <w:jc w:val="center"/>
        </w:trPr>
        <w:tc>
          <w:tcPr>
            <w:tcW w:w="866"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38" w:type="dxa"/>
            <w:vMerge w:val="continue"/>
            <w:tcBorders>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p>
        </w:tc>
        <w:tc>
          <w:tcPr>
            <w:tcW w:w="718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（2）不符合上述适用情形的投标人无需提供上述声明函件。</w:t>
            </w:r>
          </w:p>
        </w:tc>
      </w:tr>
      <w:tr>
        <w:tblPrEx>
          <w:tblCellMar>
            <w:top w:w="0" w:type="dxa"/>
            <w:left w:w="108" w:type="dxa"/>
            <w:bottom w:w="0" w:type="dxa"/>
            <w:right w:w="108" w:type="dxa"/>
          </w:tblCellMar>
        </w:tblPrEx>
        <w:trPr>
          <w:trHeight w:val="407"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p>
        </w:tc>
        <w:tc>
          <w:tcPr>
            <w:tcW w:w="1538" w:type="dxa"/>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（3）本采购项目中小企业划分标准所属行业为：</w:t>
            </w:r>
            <w:r>
              <w:rPr>
                <w:rFonts w:hint="eastAsia" w:ascii="仿宋" w:hAnsi="仿宋" w:eastAsia="仿宋" w:cs="仿宋"/>
                <w:color w:val="000000" w:themeColor="text1"/>
                <w:sz w:val="21"/>
                <w:szCs w:val="21"/>
                <w:u w:val="single"/>
                <w:lang w:val="en-US" w:eastAsia="zh-CN"/>
                <w14:textFill>
                  <w14:solidFill>
                    <w14:schemeClr w14:val="tx1"/>
                  </w14:solidFill>
                </w14:textFill>
              </w:rPr>
              <w:t>零售业</w:t>
            </w:r>
            <w:r>
              <w:rPr>
                <w:rFonts w:hint="eastAsia" w:ascii="仿宋" w:hAnsi="仿宋" w:eastAsia="仿宋" w:cs="仿宋"/>
                <w:color w:val="000000" w:themeColor="text1"/>
                <w:sz w:val="21"/>
                <w:szCs w:val="21"/>
                <w:lang w:val="en-US" w:eastAsia="zh-CN"/>
                <w14:textFill>
                  <w14:solidFill>
                    <w14:schemeClr w14:val="tx1"/>
                  </w14:solidFill>
                </w14:textFill>
              </w:rPr>
              <w:t>。</w:t>
            </w:r>
          </w:p>
        </w:tc>
      </w:tr>
      <w:tr>
        <w:tblPrEx>
          <w:tblCellMar>
            <w:top w:w="0" w:type="dxa"/>
            <w:left w:w="108" w:type="dxa"/>
            <w:bottom w:w="0" w:type="dxa"/>
            <w:right w:w="108" w:type="dxa"/>
          </w:tblCellMar>
        </w:tblPrEx>
        <w:trPr>
          <w:trHeight w:val="84" w:hRule="atLeast"/>
          <w:jc w:val="center"/>
        </w:trPr>
        <w:tc>
          <w:tcPr>
            <w:tcW w:w="2404"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b/>
                <w:bCs/>
                <w:color w:val="000000" w:themeColor="text1"/>
                <w:sz w:val="21"/>
                <w:szCs w:val="21"/>
                <w:lang w:val="zh-CN" w:eastAsia="zh-CN"/>
                <w14:textFill>
                  <w14:solidFill>
                    <w14:schemeClr w14:val="tx1"/>
                  </w14:solidFill>
                </w14:textFill>
              </w:rPr>
              <w:t>备注</w:t>
            </w: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lang w:val="zh-CN" w:eastAsia="zh-CN"/>
                <w14:textFill>
                  <w14:solidFill>
                    <w14:schemeClr w14:val="tx1"/>
                  </w14:solidFill>
                </w14:textFill>
              </w:rPr>
              <w:t>着重提醒各投标人注意，并认真查看招标文件中的每一个条款及要求，因误读招标文件而造成的后果，招标人概不负责。</w:t>
            </w:r>
          </w:p>
          <w:p>
            <w:pPr>
              <w:shd w:val="clear" w:color="auto" w:fill="auto"/>
              <w:spacing w:line="360" w:lineRule="auto"/>
              <w:jc w:val="lef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2、投标人使用相同IP地址的，一经发现，相关部门将进一步核实，查实后按串通投标处理。</w:t>
            </w:r>
          </w:p>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sz w:val="21"/>
                <w:szCs w:val="21"/>
                <w:lang w:val="zh-CN" w:eastAsia="zh-CN"/>
                <w14:textFill>
                  <w14:solidFill>
                    <w14:schemeClr w14:val="tx1"/>
                  </w14:solidFill>
                </w14:textFill>
              </w:rPr>
              <w:t>为保证本项目质量，良好的售后服务，最低报价不作为中标的唯一依据。</w:t>
            </w:r>
          </w:p>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zh-CN" w:eastAsia="zh-CN"/>
                <w14:textFill>
                  <w14:solidFill>
                    <w14:schemeClr w14:val="tx1"/>
                  </w14:solidFill>
                </w14:textFill>
              </w:rPr>
              <w:t>采购人若发现成交候选供应商在投标过程中提供虚假证明文件，故意隐瞒公司不良信誉和财务状况，以及其他可能对合同圆满履行造成风险的因素等，则按规定取消其成交资格，监管部门依法进行处理。</w:t>
            </w:r>
          </w:p>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lang w:val="zh-CN" w:eastAsia="zh-CN"/>
                <w14:textFill>
                  <w14:solidFill>
                    <w14:schemeClr w14:val="tx1"/>
                  </w14:solidFill>
                </w14:textFill>
              </w:rPr>
              <w:t>其它：</w:t>
            </w:r>
          </w:p>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（1）投标企业严格遵守国家的法律法规及招标纪律，无违法违纪及商业贿赂行为。</w:t>
            </w:r>
          </w:p>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（2）不管投标结果如何，供应商均应自行承担投标所需一切费用。</w:t>
            </w:r>
          </w:p>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（3）供应商应以书面形式保证中标后由本公司组织实施，不得以任何理由将项目转包给其他机构。</w:t>
            </w:r>
          </w:p>
          <w:p>
            <w:pPr>
              <w:shd w:val="clear" w:color="auto" w:fill="auto"/>
              <w:spacing w:line="360" w:lineRule="auto"/>
              <w:jc w:val="lef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zh-CN" w:eastAsia="zh-CN"/>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zh-CN" w:eastAsia="zh-CN"/>
                <w14:textFill>
                  <w14:solidFill>
                    <w14:schemeClr w14:val="tx1"/>
                  </w14:solidFill>
                </w14:textFill>
              </w:rPr>
              <w:t>）招标文件中如出现前后不一致情况，均以前附表内容为准。</w:t>
            </w:r>
          </w:p>
        </w:tc>
      </w:tr>
      <w:tr>
        <w:tblPrEx>
          <w:tblCellMar>
            <w:top w:w="0" w:type="dxa"/>
            <w:left w:w="108" w:type="dxa"/>
            <w:bottom w:w="0" w:type="dxa"/>
            <w:right w:w="108" w:type="dxa"/>
          </w:tblCellMar>
        </w:tblPrEx>
        <w:trPr>
          <w:trHeight w:val="84" w:hRule="atLeast"/>
          <w:jc w:val="center"/>
        </w:trPr>
        <w:tc>
          <w:tcPr>
            <w:tcW w:w="2404" w:type="dxa"/>
            <w:gridSpan w:val="2"/>
            <w:vMerge w:val="continue"/>
            <w:tcBorders>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hint="eastAsia" w:ascii="仿宋" w:hAnsi="仿宋" w:eastAsia="仿宋" w:cs="仿宋"/>
                <w:b/>
                <w:bCs/>
                <w:color w:val="000000" w:themeColor="text1"/>
                <w:sz w:val="21"/>
                <w:szCs w:val="21"/>
                <w14:textFill>
                  <w14:solidFill>
                    <w14:schemeClr w14:val="tx1"/>
                  </w14:solidFill>
                </w14:textFill>
              </w:rPr>
            </w:pPr>
          </w:p>
        </w:tc>
        <w:tc>
          <w:tcPr>
            <w:tcW w:w="718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left"/>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投标供应商须按照对应的包号参加投标，即按包号进行投标。</w:t>
            </w:r>
          </w:p>
        </w:tc>
      </w:tr>
    </w:tbl>
    <w:p>
      <w:pPr>
        <w:pageBreakBefore/>
        <w:shd w:val="clear" w:color="auto" w:fill="auto"/>
        <w:spacing w:before="312" w:beforeLines="100" w:after="312" w:afterLines="100" w:line="440" w:lineRule="exact"/>
        <w:jc w:val="center"/>
        <w:outlineLvl w:val="1"/>
        <w:rPr>
          <w:rFonts w:hint="eastAsia" w:ascii="仿宋" w:hAnsi="仿宋" w:eastAsia="仿宋" w:cs="仿宋"/>
          <w:b/>
          <w:color w:val="000000" w:themeColor="text1"/>
          <w:sz w:val="28"/>
          <w:szCs w:val="32"/>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二、投标人须知</w:t>
      </w:r>
    </w:p>
    <w:p>
      <w:pPr>
        <w:shd w:val="clear" w:color="auto" w:fill="auto"/>
        <w:spacing w:line="440" w:lineRule="exact"/>
        <w:jc w:val="center"/>
        <w:outlineLvl w:val="2"/>
        <w:rPr>
          <w:rFonts w:hint="eastAsia" w:ascii="仿宋" w:hAnsi="仿宋" w:eastAsia="仿宋" w:cs="仿宋"/>
          <w:color w:val="000000" w:themeColor="text1"/>
          <w:sz w:val="28"/>
          <w:szCs w:val="28"/>
          <w:highlight w:val="none"/>
          <w14:textFill>
            <w14:solidFill>
              <w14:schemeClr w14:val="tx1"/>
            </w14:solidFill>
          </w14:textFill>
        </w:rPr>
      </w:pPr>
      <w:bookmarkStart w:id="2" w:name="_Toc469495724"/>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32"/>
          <w:highlight w:val="none"/>
          <w14:textFill>
            <w14:solidFill>
              <w14:schemeClr w14:val="tx1"/>
            </w14:solidFill>
          </w14:textFill>
        </w:rPr>
        <w:t>总  则</w:t>
      </w:r>
      <w:bookmarkEnd w:id="2"/>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1.项目概况</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1.1本次招标采购项目名称：见投标人须知前附表。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项目编号：见投标人须知前附表。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招标人：见投标人须知前附表。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供货期：见投标人须知前附表。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供货地点：见投标人须知前附表。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1.2招标人及联系人: 见投标人须知前附表。</w:t>
      </w:r>
    </w:p>
    <w:p>
      <w:pPr>
        <w:shd w:val="clear" w:color="auto" w:fill="auto"/>
        <w:snapToGrid w:val="0"/>
        <w:spacing w:line="440" w:lineRule="exact"/>
        <w:ind w:firstLine="600" w:firstLineChars="25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代理机构及联系人: 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1.3资金来源：见投标人须知前附表。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1.4本项目预算：见投标人须知前附表。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1.5本项目控制价：见投标人须知前附表。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2.招标范围：</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u w:val="singl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 采购内容：见投标人须知前附表。</w:t>
      </w:r>
    </w:p>
    <w:p>
      <w:pPr>
        <w:shd w:val="clear" w:color="auto" w:fill="auto"/>
        <w:snapToGrid w:val="0"/>
        <w:spacing w:line="440" w:lineRule="exact"/>
        <w:ind w:firstLine="48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2.2 技术要求：详见</w:t>
      </w:r>
      <w:r>
        <w:rPr>
          <w:rFonts w:hint="eastAsia" w:ascii="仿宋" w:hAnsi="仿宋" w:eastAsia="仿宋" w:cs="仿宋"/>
          <w:color w:val="auto"/>
          <w:szCs w:val="21"/>
          <w:highlight w:val="none"/>
          <w:lang w:eastAsia="zh-CN"/>
        </w:rPr>
        <w:t>采购文件</w:t>
      </w:r>
      <w:r>
        <w:rPr>
          <w:rFonts w:hint="eastAsia" w:ascii="仿宋" w:hAnsi="仿宋" w:eastAsia="仿宋" w:cs="仿宋"/>
          <w:color w:val="auto"/>
          <w:szCs w:val="21"/>
          <w:highlight w:val="none"/>
        </w:rPr>
        <w:t>第四章采购内容及技术要求。</w:t>
      </w:r>
    </w:p>
    <w:p>
      <w:pPr>
        <w:shd w:val="clear" w:color="auto" w:fill="auto"/>
        <w:snapToGrid w:val="0"/>
        <w:spacing w:line="440" w:lineRule="exact"/>
        <w:ind w:firstLine="480"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3.标包划分：</w:t>
      </w:r>
    </w:p>
    <w:p>
      <w:pPr>
        <w:shd w:val="clear" w:color="auto" w:fill="auto"/>
        <w:snapToGrid w:val="0"/>
        <w:spacing w:line="44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auto"/>
          <w:szCs w:val="21"/>
          <w:highlight w:val="none"/>
        </w:rPr>
        <w:t>3.1本项目划分：</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1</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个包</w:t>
      </w:r>
      <w:r>
        <w:rPr>
          <w:rFonts w:hint="eastAsia" w:ascii="仿宋" w:hAnsi="仿宋" w:eastAsia="仿宋" w:cs="仿宋"/>
          <w:color w:val="000000" w:themeColor="text1"/>
          <w:kern w:val="0"/>
          <w:szCs w:val="21"/>
          <w:highlight w:val="none"/>
          <w14:textFill>
            <w14:solidFill>
              <w14:schemeClr w14:val="tx1"/>
            </w14:solidFill>
          </w14:textFill>
        </w:rPr>
        <w:t>。</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4.招标方式：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4.1本项目招标方式：见投标人须知前附表。</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5.计价方式：</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5.1本次招标项目合同采用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 xml:space="preserve"> </w:t>
      </w:r>
      <w:r>
        <w:rPr>
          <w:rFonts w:hint="eastAsia" w:ascii="仿宋" w:hAnsi="仿宋" w:eastAsia="仿宋" w:cs="仿宋"/>
          <w:color w:val="000000" w:themeColor="text1"/>
          <w:szCs w:val="21"/>
          <w:highlight w:val="none"/>
          <w:u w:val="single"/>
          <w:lang w:val="en-US" w:eastAsia="zh-CN"/>
          <w14:textFill>
            <w14:solidFill>
              <w14:schemeClr w14:val="tx1"/>
            </w14:solidFill>
          </w14:textFill>
        </w:rPr>
        <w:t>固定单价</w:t>
      </w:r>
      <w:r>
        <w:rPr>
          <w:rFonts w:hint="eastAsia" w:ascii="仿宋" w:hAnsi="仿宋" w:eastAsia="仿宋" w:cs="仿宋"/>
          <w:color w:val="000000" w:themeColor="text1"/>
          <w:szCs w:val="21"/>
          <w:highlight w:val="none"/>
          <w:u w:val="single"/>
          <w14:textFill>
            <w14:solidFill>
              <w14:schemeClr w14:val="tx1"/>
            </w14:solidFill>
          </w14:textFill>
        </w:rPr>
        <w:t xml:space="preserve"> 。</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6.评标办法：</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6.1本次招标评标采用</w:t>
      </w:r>
      <w:r>
        <w:rPr>
          <w:rFonts w:hint="eastAsia" w:ascii="仿宋" w:hAnsi="仿宋" w:eastAsia="仿宋" w:cs="仿宋"/>
          <w:color w:val="000000" w:themeColor="text1"/>
          <w:szCs w:val="21"/>
          <w:highlight w:val="none"/>
          <w:u w:val="single"/>
          <w14:textFill>
            <w14:solidFill>
              <w14:schemeClr w14:val="tx1"/>
            </w14:solidFill>
          </w14:textFill>
        </w:rPr>
        <w:t xml:space="preserve">  </w:t>
      </w:r>
      <w:r>
        <w:rPr>
          <w:rFonts w:hint="eastAsia" w:ascii="仿宋" w:hAnsi="仿宋" w:eastAsia="仿宋" w:cs="仿宋"/>
          <w:color w:val="000000" w:themeColor="text1"/>
          <w:szCs w:val="21"/>
          <w:highlight w:val="none"/>
          <w:u w:val="single"/>
          <w:lang w:eastAsia="zh-CN"/>
          <w14:textFill>
            <w14:solidFill>
              <w14:schemeClr w14:val="tx1"/>
            </w14:solidFill>
          </w14:textFill>
        </w:rPr>
        <w:t>综合评分</w:t>
      </w:r>
      <w:r>
        <w:rPr>
          <w:rFonts w:hint="eastAsia" w:ascii="仿宋" w:hAnsi="仿宋" w:eastAsia="仿宋" w:cs="仿宋"/>
          <w:color w:val="000000" w:themeColor="text1"/>
          <w:szCs w:val="21"/>
          <w:highlight w:val="none"/>
          <w:u w:val="single"/>
          <w14:textFill>
            <w14:solidFill>
              <w14:schemeClr w14:val="tx1"/>
            </w14:solidFill>
          </w14:textFill>
        </w:rPr>
        <w:t xml:space="preserve">法 </w:t>
      </w:r>
      <w:r>
        <w:rPr>
          <w:rFonts w:hint="eastAsia" w:ascii="仿宋" w:hAnsi="仿宋" w:eastAsia="仿宋" w:cs="仿宋"/>
          <w:color w:val="000000" w:themeColor="text1"/>
          <w:szCs w:val="21"/>
          <w:highlight w:val="none"/>
          <w14:textFill>
            <w14:solidFill>
              <w14:schemeClr w14:val="tx1"/>
            </w14:solidFill>
          </w14:textFill>
        </w:rPr>
        <w:t>（详见第三章评标办法）</w:t>
      </w:r>
    </w:p>
    <w:p>
      <w:pPr>
        <w:shd w:val="clear" w:color="auto" w:fill="auto"/>
        <w:snapToGrid w:val="0"/>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7.投标人资格：</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8. 投标费用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8.1投标人准备和参加投标活动发生的费用自理。</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9.</w:t>
      </w:r>
      <w:bookmarkStart w:id="3" w:name="_Toc152042315"/>
      <w:bookmarkStart w:id="4" w:name="_Toc152045539"/>
      <w:bookmarkStart w:id="5" w:name="_Toc144974507"/>
      <w:bookmarkStart w:id="6" w:name="_Toc247513962"/>
      <w:bookmarkStart w:id="7" w:name="_Toc247592876"/>
      <w:bookmarkStart w:id="8" w:name="_Toc296602429"/>
      <w:bookmarkStart w:id="9" w:name="_Toc247527563"/>
      <w:r>
        <w:rPr>
          <w:rFonts w:hint="eastAsia" w:ascii="仿宋" w:hAnsi="仿宋" w:eastAsia="仿宋" w:cs="仿宋"/>
          <w:b/>
          <w:color w:val="000000" w:themeColor="text1"/>
          <w:szCs w:val="21"/>
          <w:highlight w:val="none"/>
          <w14:textFill>
            <w14:solidFill>
              <w14:schemeClr w14:val="tx1"/>
            </w14:solidFill>
          </w14:textFill>
        </w:rPr>
        <w:t xml:space="preserve"> 踏勘现场</w:t>
      </w:r>
      <w:bookmarkEnd w:id="3"/>
      <w:bookmarkEnd w:id="4"/>
      <w:bookmarkEnd w:id="5"/>
      <w:bookmarkEnd w:id="6"/>
      <w:bookmarkEnd w:id="7"/>
      <w:bookmarkEnd w:id="8"/>
      <w:bookmarkEnd w:id="9"/>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9.1 投标人须知前附表规定组织踏勘现场的，招标人按投标人须知前附表规定的时间、地点组织投标人踏勘项目现场。</w:t>
      </w:r>
      <w:r>
        <w:rPr>
          <w:rFonts w:hint="eastAsia" w:ascii="仿宋" w:hAnsi="仿宋" w:eastAsia="仿宋" w:cs="仿宋"/>
          <w:color w:val="000000" w:themeColor="text1"/>
          <w:szCs w:val="21"/>
          <w:highlight w:val="none"/>
          <w:lang w:eastAsia="zh-CN"/>
          <w14:textFill>
            <w14:solidFill>
              <w14:schemeClr w14:val="tx1"/>
            </w14:solidFill>
          </w14:textFill>
        </w:rPr>
        <w:t>如需踏勘现场，</w:t>
      </w:r>
      <w:r>
        <w:rPr>
          <w:rFonts w:hint="eastAsia" w:ascii="仿宋" w:hAnsi="仿宋" w:eastAsia="仿宋" w:cs="仿宋"/>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highlight w:val="none"/>
          <w:lang w:eastAsia="zh-CN"/>
          <w14:textFill>
            <w14:solidFill>
              <w14:schemeClr w14:val="tx1"/>
            </w14:solidFill>
          </w14:textFill>
        </w:rPr>
        <w:t>投标人自行踏勘现场的，可咨询本项目采购人或采购代理机构联系人。</w:t>
      </w:r>
      <w:r>
        <w:rPr>
          <w:rFonts w:hint="eastAsia" w:ascii="仿宋" w:hAnsi="仿宋" w:eastAsia="仿宋" w:cs="仿宋"/>
          <w:b/>
          <w:bCs/>
          <w:color w:val="000000" w:themeColor="text1"/>
          <w:szCs w:val="21"/>
          <w:highlight w:val="none"/>
          <w14:textFill>
            <w14:solidFill>
              <w14:schemeClr w14:val="tx1"/>
            </w14:solidFill>
          </w14:textFill>
        </w:rPr>
        <w:t xml:space="preserve"> </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9.2 投标人踏勘现场发生的费用自理。</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9.3 除招标人的原因外，投标人自行负责在踏勘现场中所发生的人员伤亡和财产损失。</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9.4 招标人在踏勘现场中介绍的场地和相关的周边环境情况，供投标人在编制投标文件时参考，招标人不对投标人据此作出的判断和决策负责。</w:t>
      </w:r>
      <w:bookmarkStart w:id="10" w:name="_Toc296602430"/>
      <w:bookmarkStart w:id="11" w:name="_Toc144974508"/>
      <w:bookmarkStart w:id="12" w:name="_Toc247527564"/>
      <w:bookmarkStart w:id="13" w:name="_Toc247513963"/>
      <w:bookmarkStart w:id="14" w:name="_Toc247592877"/>
      <w:bookmarkStart w:id="15" w:name="_Toc152042316"/>
      <w:bookmarkStart w:id="16" w:name="_Toc152045540"/>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10. 投标预备会</w:t>
      </w:r>
      <w:bookmarkEnd w:id="10"/>
      <w:bookmarkEnd w:id="11"/>
      <w:bookmarkEnd w:id="12"/>
      <w:bookmarkEnd w:id="13"/>
      <w:bookmarkEnd w:id="14"/>
      <w:bookmarkEnd w:id="15"/>
      <w:bookmarkEnd w:id="16"/>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10.2投标人应在投标人须知前附表规定的时间前，将提出的问题送达招标人，以便招标人澄清。</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10.3招标人在投标人须知前附表规定的时间，将对投标人所提的问题进行澄清。该澄清内容为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w:t>
      </w:r>
    </w:p>
    <w:p>
      <w:pPr>
        <w:shd w:val="clear" w:color="auto" w:fill="auto"/>
        <w:spacing w:line="440" w:lineRule="exact"/>
        <w:ind w:firstLine="480" w:firstLineChars="200"/>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11. 联合投标</w:t>
      </w:r>
      <w:r>
        <w:rPr>
          <w:rFonts w:hint="eastAsia" w:ascii="仿宋" w:hAnsi="仿宋" w:eastAsia="仿宋" w:cs="仿宋"/>
          <w:b/>
          <w:color w:val="auto"/>
          <w:szCs w:val="21"/>
          <w:highlight w:val="none"/>
          <w:lang w:eastAsia="zh-CN"/>
        </w:rPr>
        <w:t>（本项目不接受联合体投标）</w:t>
      </w:r>
    </w:p>
    <w:p>
      <w:pPr>
        <w:shd w:val="clear" w:color="auto" w:fill="auto"/>
        <w:spacing w:line="44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11.3 联合体应当确定其中一个单位为投标的全权代表，负责参加投标的一切事务，并承担投标及履约中应承担的全部责任与义务。</w:t>
      </w:r>
    </w:p>
    <w:p>
      <w:pPr>
        <w:pStyle w:val="9"/>
        <w:shd w:val="clear" w:color="auto" w:fill="auto"/>
        <w:spacing w:after="0" w:line="400" w:lineRule="exact"/>
        <w:ind w:left="0" w:leftChars="0" w:firstLine="484" w:firstLineChars="20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12.招标代理费</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12.1中标单位在领取本项目中标通知书时，按照《国家发展改革委关于降低部分建设项目收费标准规范收费行为等有关问题的通知》发改价格[2011]534号文件要求、《国家发展改革委关于进一步放开建设项目专业服务价格的通知》协商按照发改价格[2015]299号文件执行（由中标单位支付）。收费标准如下：</w:t>
      </w:r>
    </w:p>
    <w:p>
      <w:pPr>
        <w:shd w:val="clear" w:color="auto" w:fill="auto"/>
        <w:spacing w:line="440" w:lineRule="exact"/>
        <w:ind w:firstLine="480" w:firstLineChars="200"/>
        <w:jc w:val="center"/>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招标代理服务收费标准</w:t>
      </w:r>
    </w:p>
    <w:tbl>
      <w:tblPr>
        <w:tblStyle w:val="19"/>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中标金额（万元）</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货物招标</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服务招标</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100以下</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1.50%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1.50%</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100-500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1.10%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0.80%</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500-1000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0.80%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0.45%</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1000-5000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0.50%</w:t>
            </w:r>
          </w:p>
        </w:tc>
        <w:tc>
          <w:tcPr>
            <w:tcW w:w="2146"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0.25%</w:t>
            </w:r>
          </w:p>
        </w:tc>
        <w:tc>
          <w:tcPr>
            <w:tcW w:w="1841" w:type="dxa"/>
            <w:noWrap/>
            <w:vAlign w:val="center"/>
          </w:tcPr>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p>
        </w:tc>
      </w:tr>
    </w:tbl>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招标代理服务收费按差额定率累进法计算。例如：某项目招标代理业务中标金额为2000万元，计算招标代理服务收费额如下：</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 xml:space="preserve"> 100万元×1.50%=1.5（万元）；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（500-100）万元×1.10%=4.4（万元）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（1000-500）万元×0.80%=4.0（万元）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（2000-1000）万元×0.50%=5.0（万元）</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合计收费=1.5+4.4+4.0+5.0=14.9(万元)</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13.投标人应注意的事项</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13.1投标人一旦按规定缴纳了投标保证金并参加投标，即被认为接受了本</w:t>
      </w:r>
      <w:r>
        <w:rPr>
          <w:rFonts w:hint="eastAsia" w:ascii="仿宋" w:hAnsi="仿宋" w:eastAsia="仿宋" w:cs="仿宋"/>
          <w:color w:val="000000" w:themeColor="text1"/>
          <w:szCs w:val="21"/>
          <w:highlight w:val="none"/>
          <w:lang w:eastAsia="zh-CN"/>
          <w14:textFill>
            <w14:solidFill>
              <w14:schemeClr w14:val="tx1"/>
            </w14:solidFill>
          </w14:textFill>
        </w:rPr>
        <w:t>采购</w:t>
      </w:r>
      <w:r>
        <w:rPr>
          <w:rFonts w:hint="eastAsia" w:ascii="仿宋" w:hAnsi="仿宋" w:eastAsia="仿宋" w:cs="仿宋"/>
          <w:color w:val="000000" w:themeColor="text1"/>
          <w:szCs w:val="21"/>
          <w:highlight w:val="none"/>
          <w14:textFill>
            <w14:solidFill>
              <w14:schemeClr w14:val="tx1"/>
            </w14:solidFill>
          </w14:textFill>
        </w:rPr>
        <w:t>文件中的所有条件和规定。投标人必须严格按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2</w:t>
      </w:r>
      <w:r>
        <w:rPr>
          <w:rFonts w:hint="eastAsia" w:ascii="仿宋" w:hAnsi="仿宋" w:eastAsia="仿宋" w:cs="仿宋"/>
          <w:bCs/>
          <w:color w:val="000000" w:themeColor="text1"/>
          <w:szCs w:val="21"/>
          <w:highlight w:val="none"/>
          <w14:textFill>
            <w14:solidFill>
              <w14:schemeClr w14:val="tx1"/>
            </w14:solidFill>
          </w14:textFill>
        </w:rPr>
        <w:t xml:space="preserve"> 投标人对采购内容中规定的技术参数、规格等要求必须完全响应或优于</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中的要求。</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所有投标人的投标保证金都应在</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规定的投标保证金缴纳截止日期前缴纳。</w:t>
      </w:r>
    </w:p>
    <w:p>
      <w:pPr>
        <w:shd w:val="clear" w:color="auto" w:fill="auto"/>
        <w:spacing w:line="440" w:lineRule="exact"/>
        <w:ind w:firstLine="470" w:firstLineChars="196"/>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r>
        <w:rPr>
          <w:rFonts w:hint="eastAsia" w:ascii="仿宋" w:hAnsi="仿宋" w:eastAsia="仿宋" w:cs="仿宋"/>
          <w:color w:val="000000" w:themeColor="text1"/>
          <w:szCs w:val="21"/>
          <w:highlight w:val="none"/>
          <w14:textFill>
            <w14:solidFill>
              <w14:schemeClr w14:val="tx1"/>
            </w14:solidFill>
          </w14:textFill>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5</w:t>
      </w:r>
      <w:r>
        <w:rPr>
          <w:rFonts w:hint="eastAsia" w:ascii="仿宋" w:hAnsi="仿宋" w:eastAsia="仿宋" w:cs="仿宋"/>
          <w:bCs/>
          <w:color w:val="000000" w:themeColor="text1"/>
          <w:szCs w:val="21"/>
          <w:highlight w:val="none"/>
          <w14:textFill>
            <w14:solidFill>
              <w14:schemeClr w14:val="tx1"/>
            </w14:solidFill>
          </w14:textFill>
        </w:rPr>
        <w:t>本项目只接受</w:t>
      </w:r>
      <w:r>
        <w:rPr>
          <w:rFonts w:hint="eastAsia" w:ascii="仿宋" w:hAnsi="仿宋" w:eastAsia="仿宋" w:cs="仿宋"/>
          <w:color w:val="000000" w:themeColor="text1"/>
          <w:szCs w:val="21"/>
          <w:highlight w:val="none"/>
          <w14:textFill>
            <w14:solidFill>
              <w14:schemeClr w14:val="tx1"/>
            </w14:solidFill>
          </w14:textFill>
        </w:rPr>
        <w:t>成为新疆维吾尔自治区政府采购网正式注册入库并完成CA数字证书申领供应商</w:t>
      </w:r>
      <w:r>
        <w:rPr>
          <w:rFonts w:hint="eastAsia" w:ascii="仿宋" w:hAnsi="仿宋" w:eastAsia="仿宋" w:cs="仿宋"/>
          <w:color w:val="000000" w:themeColor="text1"/>
          <w:szCs w:val="21"/>
          <w:highlight w:val="none"/>
          <w:lang w:eastAsia="zh-CN"/>
          <w14:textFill>
            <w14:solidFill>
              <w14:schemeClr w14:val="tx1"/>
            </w14:solidFill>
          </w14:textFill>
        </w:rPr>
        <w:t>参与投标</w:t>
      </w:r>
      <w:r>
        <w:rPr>
          <w:rFonts w:hint="eastAsia" w:ascii="仿宋" w:hAnsi="仿宋" w:eastAsia="仿宋" w:cs="仿宋"/>
          <w:color w:val="000000" w:themeColor="text1"/>
          <w:szCs w:val="21"/>
          <w:highlight w:val="none"/>
          <w14:textFill>
            <w14:solidFill>
              <w14:schemeClr w14:val="tx1"/>
            </w14:solidFill>
          </w14:textFill>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13.</w:t>
      </w:r>
      <w:r>
        <w:rPr>
          <w:rFonts w:hint="eastAsia" w:ascii="仿宋" w:hAnsi="仿宋" w:eastAsia="仿宋" w:cs="仿宋"/>
          <w:bCs/>
          <w:color w:val="000000" w:themeColor="text1"/>
          <w:szCs w:val="21"/>
          <w:highlight w:val="none"/>
          <w:lang w:val="en-US" w:eastAsia="zh-CN"/>
          <w14:textFill>
            <w14:solidFill>
              <w14:schemeClr w14:val="tx1"/>
            </w14:solidFill>
          </w14:textFill>
        </w:rPr>
        <w:t>6</w:t>
      </w:r>
      <w:r>
        <w:rPr>
          <w:rFonts w:hint="eastAsia" w:ascii="仿宋" w:hAnsi="仿宋" w:eastAsia="仿宋" w:cs="仿宋"/>
          <w:bCs/>
          <w:color w:val="000000" w:themeColor="text1"/>
          <w:szCs w:val="21"/>
          <w:highlight w:val="none"/>
          <w14:textFill>
            <w14:solidFill>
              <w14:schemeClr w14:val="tx1"/>
            </w14:solidFill>
          </w14:textFill>
        </w:rPr>
        <w:t xml:space="preserve">  投标人被视为充分熟悉本招标项目所在地与履行合同有关的各种情况，包括但不限于：</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（1）国家对本次投标货物和服务的生产、安装调试、验收、维修等有关法律、法规及行业管理标准；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w:t>
      </w:r>
      <w:r>
        <w:rPr>
          <w:rFonts w:hint="eastAsia" w:ascii="仿宋" w:hAnsi="仿宋" w:eastAsia="仿宋" w:cs="仿宋"/>
          <w:bCs/>
          <w:color w:val="000000" w:themeColor="text1"/>
          <w:szCs w:val="21"/>
          <w:highlight w:val="none"/>
          <w:lang w:eastAsia="zh-CN"/>
          <w14:textFill>
            <w14:solidFill>
              <w14:schemeClr w14:val="tx1"/>
            </w14:solidFill>
          </w14:textFill>
        </w:rPr>
        <w:t>本地区</w:t>
      </w:r>
      <w:r>
        <w:rPr>
          <w:rFonts w:hint="eastAsia" w:ascii="仿宋" w:hAnsi="仿宋" w:eastAsia="仿宋" w:cs="仿宋"/>
          <w:bCs/>
          <w:color w:val="000000" w:themeColor="text1"/>
          <w:szCs w:val="21"/>
          <w:highlight w:val="none"/>
          <w14:textFill>
            <w14:solidFill>
              <w14:schemeClr w14:val="tx1"/>
            </w14:solidFill>
          </w14:textFill>
        </w:rPr>
        <w:t>有关管理部门的相关规定；</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（3）招标人的相关场地情况、基础建设、电力供应情况及相关设计标准。</w:t>
      </w:r>
    </w:p>
    <w:p>
      <w:pPr>
        <w:shd w:val="clear" w:color="auto" w:fill="auto"/>
        <w:spacing w:line="400" w:lineRule="exact"/>
        <w:ind w:firstLine="360" w:firstLineChars="15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本</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不再对上述情况进行描述。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lang w:eastAsia="zh-CN"/>
          <w14:textFill>
            <w14:solidFill>
              <w14:schemeClr w14:val="tx1"/>
            </w14:solidFill>
          </w14:textFill>
        </w:rPr>
      </w:pPr>
      <w:bookmarkStart w:id="17" w:name="_Toc469495725"/>
      <w:r>
        <w:rPr>
          <w:rFonts w:hint="eastAsia" w:ascii="仿宋" w:hAnsi="仿宋" w:eastAsia="仿宋" w:cs="仿宋"/>
          <w:b/>
          <w:color w:val="000000" w:themeColor="text1"/>
          <w:sz w:val="28"/>
          <w:szCs w:val="28"/>
          <w:highlight w:val="none"/>
          <w14:textFill>
            <w14:solidFill>
              <w14:schemeClr w14:val="tx1"/>
            </w14:solidFill>
          </w14:textFill>
        </w:rPr>
        <w:t>（二）</w:t>
      </w:r>
      <w:bookmarkEnd w:id="17"/>
      <w:r>
        <w:rPr>
          <w:rFonts w:hint="eastAsia" w:ascii="仿宋" w:hAnsi="仿宋" w:eastAsia="仿宋" w:cs="仿宋"/>
          <w:b/>
          <w:color w:val="000000" w:themeColor="text1"/>
          <w:sz w:val="28"/>
          <w:szCs w:val="28"/>
          <w:highlight w:val="none"/>
          <w:lang w:eastAsia="zh-CN"/>
          <w14:textFill>
            <w14:solidFill>
              <w14:schemeClr w14:val="tx1"/>
            </w14:solidFill>
          </w14:textFill>
        </w:rPr>
        <w:t>招标文件</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15.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的编制依据</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根据《中华人民共和国政府采购法》、《政府采购货物和服务招标投标管理办法》和《中华人民共和国合同法》</w:t>
      </w:r>
      <w:r>
        <w:rPr>
          <w:rFonts w:hint="eastAsia" w:ascii="仿宋" w:hAnsi="仿宋" w:eastAsia="仿宋" w:cs="仿宋"/>
          <w:color w:val="000000" w:themeColor="text1"/>
          <w:spacing w:val="-2"/>
          <w:szCs w:val="21"/>
          <w:highlight w:val="none"/>
          <w14:textFill>
            <w14:solidFill>
              <w14:schemeClr w14:val="tx1"/>
            </w14:solidFill>
          </w14:textFill>
        </w:rPr>
        <w:t>等相关法律法规和规章及部、省、市级规范性文件的规定，编制本</w:t>
      </w:r>
      <w:r>
        <w:rPr>
          <w:rFonts w:hint="eastAsia" w:ascii="仿宋" w:hAnsi="仿宋" w:eastAsia="仿宋" w:cs="仿宋"/>
          <w:color w:val="000000" w:themeColor="text1"/>
          <w:spacing w:val="-2"/>
          <w:szCs w:val="21"/>
          <w:highlight w:val="none"/>
          <w:lang w:eastAsia="zh-CN"/>
          <w14:textFill>
            <w14:solidFill>
              <w14:schemeClr w14:val="tx1"/>
            </w14:solidFill>
          </w14:textFill>
        </w:rPr>
        <w:t>采购文件</w:t>
      </w:r>
      <w:r>
        <w:rPr>
          <w:rFonts w:hint="eastAsia" w:ascii="仿宋" w:hAnsi="仿宋" w:eastAsia="仿宋" w:cs="仿宋"/>
          <w:color w:val="000000" w:themeColor="text1"/>
          <w:spacing w:val="-2"/>
          <w:szCs w:val="21"/>
          <w:highlight w:val="none"/>
          <w14:textFill>
            <w14:solidFill>
              <w14:schemeClr w14:val="tx1"/>
            </w14:solidFill>
          </w14:textFill>
        </w:rPr>
        <w:t>。</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16.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的组成</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16.1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包括内容：</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第一</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eastAsia="zh-CN"/>
          <w14:textFill>
            <w14:solidFill>
              <w14:schemeClr w14:val="tx1"/>
            </w14:solidFill>
          </w14:textFill>
        </w:rPr>
        <w:t>招</w:t>
      </w:r>
      <w:r>
        <w:rPr>
          <w:rFonts w:hint="eastAsia" w:ascii="仿宋" w:hAnsi="仿宋" w:eastAsia="仿宋" w:cs="仿宋"/>
          <w:color w:val="000000" w:themeColor="text1"/>
          <w:szCs w:val="21"/>
          <w:highlight w:val="none"/>
          <w14:textFill>
            <w14:solidFill>
              <w14:schemeClr w14:val="tx1"/>
            </w14:solidFill>
          </w14:textFill>
        </w:rPr>
        <w:t>标公告</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第二</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投标</w:t>
      </w:r>
      <w:r>
        <w:rPr>
          <w:rFonts w:hint="eastAsia" w:ascii="仿宋" w:hAnsi="仿宋" w:eastAsia="仿宋" w:cs="仿宋"/>
          <w:color w:val="000000" w:themeColor="text1"/>
          <w:szCs w:val="21"/>
          <w:highlight w:val="none"/>
          <w:lang w:eastAsia="zh-CN"/>
          <w14:textFill>
            <w14:solidFill>
              <w14:schemeClr w14:val="tx1"/>
            </w14:solidFill>
          </w14:textFill>
        </w:rPr>
        <w:t>人</w:t>
      </w:r>
      <w:r>
        <w:rPr>
          <w:rFonts w:hint="eastAsia" w:ascii="仿宋" w:hAnsi="仿宋" w:eastAsia="仿宋" w:cs="仿宋"/>
          <w:color w:val="000000" w:themeColor="text1"/>
          <w:szCs w:val="21"/>
          <w:highlight w:val="none"/>
          <w14:textFill>
            <w14:solidFill>
              <w14:schemeClr w14:val="tx1"/>
            </w14:solidFill>
          </w14:textFill>
        </w:rPr>
        <w:t>须知</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第三</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评标办法</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第四</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采购内容及技术要求</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第五</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合同条款及格式</w:t>
      </w:r>
    </w:p>
    <w:p>
      <w:pPr>
        <w:shd w:val="clear" w:color="auto" w:fill="auto"/>
        <w:spacing w:line="440" w:lineRule="exact"/>
        <w:ind w:firstLine="1680" w:firstLineChars="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第六</w:t>
      </w:r>
      <w:r>
        <w:rPr>
          <w:rFonts w:hint="eastAsia" w:ascii="仿宋" w:hAnsi="仿宋" w:eastAsia="仿宋" w:cs="仿宋"/>
          <w:color w:val="000000" w:themeColor="text1"/>
          <w:szCs w:val="21"/>
          <w:highlight w:val="none"/>
          <w:lang w:val="en-US" w:eastAsia="zh-CN"/>
          <w14:textFill>
            <w14:solidFill>
              <w14:schemeClr w14:val="tx1"/>
            </w14:solidFill>
          </w14:textFill>
        </w:rPr>
        <w:t>部分</w:t>
      </w:r>
      <w:r>
        <w:rPr>
          <w:rFonts w:hint="eastAsia" w:ascii="仿宋" w:hAnsi="仿宋" w:eastAsia="仿宋" w:cs="仿宋"/>
          <w:color w:val="000000" w:themeColor="text1"/>
          <w:szCs w:val="21"/>
          <w:highlight w:val="none"/>
          <w14:textFill>
            <w14:solidFill>
              <w14:schemeClr w14:val="tx1"/>
            </w14:solidFill>
          </w14:textFill>
        </w:rPr>
        <w:t xml:space="preserve">  投标文件格式文本</w:t>
      </w:r>
    </w:p>
    <w:p>
      <w:pPr>
        <w:shd w:val="clear" w:color="auto" w:fill="auto"/>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16.2 除16.1内容外，招标答疑亦为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的组成部分，对招标人和投标人起约束作用。</w:t>
      </w:r>
    </w:p>
    <w:p>
      <w:pPr>
        <w:pStyle w:val="10"/>
        <w:shd w:val="clear" w:color="auto" w:fill="auto"/>
        <w:wordWrap w:val="0"/>
        <w:spacing w:line="400" w:lineRule="exact"/>
        <w:rPr>
          <w:rFonts w:hint="eastAsia" w:ascii="仿宋" w:hAnsi="仿宋" w:eastAsia="仿宋" w:cs="仿宋"/>
          <w:color w:val="000000" w:themeColor="text1"/>
          <w:szCs w:val="21"/>
          <w:highlight w:val="none"/>
          <w:lang w:val="en-US"/>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16.3</w:t>
      </w:r>
      <w:r>
        <w:rPr>
          <w:rFonts w:hint="eastAsia" w:ascii="仿宋" w:hAnsi="仿宋" w:eastAsia="仿宋" w:cs="仿宋"/>
          <w:color w:val="000000" w:themeColor="text1"/>
          <w:szCs w:val="21"/>
          <w:highlight w:val="none"/>
          <w:u w:val="none" w:color="auto"/>
          <w14:textFill>
            <w14:solidFill>
              <w14:schemeClr w14:val="tx1"/>
            </w14:solidFill>
          </w14:textFill>
        </w:rPr>
        <w:t>投标人应仔细阅读和检查</w:t>
      </w:r>
      <w:r>
        <w:rPr>
          <w:rFonts w:hint="eastAsia" w:ascii="仿宋" w:hAnsi="仿宋" w:eastAsia="仿宋" w:cs="仿宋"/>
          <w:color w:val="000000" w:themeColor="text1"/>
          <w:szCs w:val="21"/>
          <w:highlight w:val="none"/>
          <w:u w:val="none" w:color="auto"/>
          <w:lang w:eastAsia="zh-CN"/>
          <w14:textFill>
            <w14:solidFill>
              <w14:schemeClr w14:val="tx1"/>
            </w14:solidFill>
          </w14:textFill>
        </w:rPr>
        <w:t>采购文件</w:t>
      </w:r>
      <w:r>
        <w:rPr>
          <w:rFonts w:hint="eastAsia" w:ascii="仿宋" w:hAnsi="仿宋" w:eastAsia="仿宋" w:cs="仿宋"/>
          <w:color w:val="000000" w:themeColor="text1"/>
          <w:szCs w:val="21"/>
          <w:highlight w:val="none"/>
          <w:u w:val="none" w:color="auto"/>
          <w14:textFill>
            <w14:solidFill>
              <w14:schemeClr w14:val="tx1"/>
            </w14:solidFill>
          </w14:textFill>
        </w:rPr>
        <w:t>的全部内容。如发现缺页或附件不全，应及时向招标人提出，以便补齐。如有疑问，投标人应在</w:t>
      </w:r>
      <w:r>
        <w:rPr>
          <w:rFonts w:hint="eastAsia" w:ascii="仿宋" w:hAnsi="仿宋" w:eastAsia="仿宋" w:cs="仿宋"/>
          <w:color w:val="000000" w:themeColor="text1"/>
          <w:szCs w:val="21"/>
          <w:highlight w:val="none"/>
          <w14:textFill>
            <w14:solidFill>
              <w14:schemeClr w14:val="tx1"/>
            </w14:solidFill>
          </w14:textFill>
        </w:rPr>
        <w:t>以书面形式一次性向采购人和采购代理机构提出同一环节的质疑</w:t>
      </w:r>
      <w:r>
        <w:rPr>
          <w:rFonts w:hint="eastAsia" w:ascii="仿宋" w:hAnsi="仿宋" w:eastAsia="仿宋" w:cs="仿宋"/>
          <w:color w:val="000000" w:themeColor="text1"/>
          <w:szCs w:val="21"/>
          <w:highlight w:val="none"/>
          <w:u w:val="none" w:color="auto"/>
          <w14:textFill>
            <w14:solidFill>
              <w14:schemeClr w14:val="tx1"/>
            </w14:solidFill>
          </w14:textFill>
        </w:rPr>
        <w:t>。</w:t>
      </w:r>
    </w:p>
    <w:p>
      <w:pPr>
        <w:shd w:val="clear" w:color="auto" w:fill="auto"/>
        <w:wordWrap w:val="0"/>
        <w:spacing w:line="44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仿宋" w:hAnsi="仿宋" w:eastAsia="仿宋" w:cs="仿宋"/>
          <w:color w:val="000000" w:themeColor="text1"/>
          <w:szCs w:val="21"/>
          <w:highlight w:val="none"/>
          <w:lang w:val="en-US" w:eastAsia="zh-CN"/>
          <w14:textFill>
            <w14:solidFill>
              <w14:schemeClr w14:val="tx1"/>
            </w14:solidFill>
          </w14:textFill>
        </w:rPr>
        <w:t>新疆</w:t>
      </w:r>
      <w:r>
        <w:rPr>
          <w:rFonts w:hint="eastAsia" w:ascii="仿宋" w:hAnsi="仿宋" w:eastAsia="仿宋" w:cs="仿宋"/>
          <w:color w:val="000000" w:themeColor="text1"/>
          <w:szCs w:val="21"/>
          <w:highlight w:val="none"/>
          <w14:textFill>
            <w14:solidFill>
              <w14:schemeClr w14:val="tx1"/>
            </w14:solidFill>
          </w14:textFill>
        </w:rPr>
        <w:t>政府采购网下载专区下载。</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的澄清将在</w:t>
      </w:r>
      <w:r>
        <w:rPr>
          <w:rFonts w:hint="eastAsia" w:ascii="仿宋" w:hAnsi="仿宋" w:eastAsia="仿宋" w:cs="仿宋"/>
          <w:color w:val="000000" w:themeColor="text1"/>
          <w:szCs w:val="21"/>
          <w:highlight w:val="none"/>
          <w:lang w:eastAsia="zh-CN"/>
          <w14:textFill>
            <w14:solidFill>
              <w14:schemeClr w14:val="tx1"/>
            </w14:solidFill>
          </w14:textFill>
        </w:rPr>
        <w:t>政采云平台“更正公告”栏目予以公告</w:t>
      </w:r>
      <w:r>
        <w:rPr>
          <w:rFonts w:hint="eastAsia" w:ascii="仿宋" w:hAnsi="仿宋" w:eastAsia="仿宋" w:cs="仿宋"/>
          <w:color w:val="000000" w:themeColor="text1"/>
          <w:szCs w:val="21"/>
          <w:highlight w:val="none"/>
          <w14:textFill>
            <w14:solidFill>
              <w14:schemeClr w14:val="tx1"/>
            </w14:solidFill>
          </w14:textFill>
        </w:rPr>
        <w:t>，但不指明澄清问题的来源。如果澄清内容影响投标文件编制的，将相应延长投标截止时间。</w:t>
      </w:r>
    </w:p>
    <w:p>
      <w:pPr>
        <w:shd w:val="clear" w:color="auto" w:fill="auto"/>
        <w:spacing w:line="44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 xml:space="preserve">17. </w:t>
      </w:r>
      <w:r>
        <w:rPr>
          <w:rFonts w:hint="eastAsia" w:ascii="仿宋" w:hAnsi="仿宋" w:eastAsia="仿宋" w:cs="仿宋"/>
          <w:b/>
          <w:bCs/>
          <w:color w:val="000000" w:themeColor="text1"/>
          <w:szCs w:val="21"/>
          <w:highlight w:val="none"/>
          <w:lang w:eastAsia="zh-CN"/>
          <w14:textFill>
            <w14:solidFill>
              <w14:schemeClr w14:val="tx1"/>
            </w14:solidFill>
          </w14:textFill>
        </w:rPr>
        <w:t>采购文件</w:t>
      </w:r>
      <w:r>
        <w:rPr>
          <w:rFonts w:hint="eastAsia" w:ascii="仿宋" w:hAnsi="仿宋" w:eastAsia="仿宋" w:cs="仿宋"/>
          <w:b/>
          <w:bCs/>
          <w:color w:val="000000" w:themeColor="text1"/>
          <w:szCs w:val="21"/>
          <w:highlight w:val="none"/>
          <w14:textFill>
            <w14:solidFill>
              <w14:schemeClr w14:val="tx1"/>
            </w14:solidFill>
          </w14:textFill>
        </w:rPr>
        <w:t>的修改、补充、解释</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17.1</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发出后，招标人在规定的投标截止时间前可对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进行必要的修改和补充，并以</w:t>
      </w:r>
      <w:r>
        <w:rPr>
          <w:rFonts w:hint="eastAsia" w:ascii="仿宋" w:hAnsi="仿宋" w:eastAsia="仿宋" w:cs="仿宋"/>
          <w:color w:val="000000" w:themeColor="text1"/>
          <w:szCs w:val="21"/>
          <w:highlight w:val="none"/>
          <w:lang w:eastAsia="zh-CN"/>
          <w14:textFill>
            <w14:solidFill>
              <w14:schemeClr w14:val="tx1"/>
            </w14:solidFill>
          </w14:textFill>
        </w:rPr>
        <w:t>更正</w:t>
      </w:r>
      <w:r>
        <w:rPr>
          <w:rFonts w:hint="eastAsia" w:ascii="仿宋" w:hAnsi="仿宋" w:eastAsia="仿宋" w:cs="仿宋"/>
          <w:color w:val="000000" w:themeColor="text1"/>
          <w:szCs w:val="21"/>
          <w:highlight w:val="none"/>
          <w14:textFill>
            <w14:solidFill>
              <w14:schemeClr w14:val="tx1"/>
            </w14:solidFill>
          </w14:textFill>
        </w:rPr>
        <w:t>公告形式在</w:t>
      </w:r>
      <w:r>
        <w:rPr>
          <w:rFonts w:hint="eastAsia" w:ascii="仿宋" w:hAnsi="仿宋" w:eastAsia="仿宋" w:cs="仿宋"/>
          <w:color w:val="000000" w:themeColor="text1"/>
          <w:szCs w:val="21"/>
          <w:highlight w:val="none"/>
          <w:lang w:eastAsia="zh-CN"/>
          <w14:textFill>
            <w14:solidFill>
              <w14:schemeClr w14:val="tx1"/>
            </w14:solidFill>
          </w14:textFill>
        </w:rPr>
        <w:t>政采云平台</w:t>
      </w: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eastAsia="zh-CN"/>
          <w14:textFill>
            <w14:solidFill>
              <w14:schemeClr w14:val="tx1"/>
            </w14:solidFill>
          </w14:textFill>
        </w:rPr>
        <w:t>更正公告</w:t>
      </w:r>
      <w:r>
        <w:rPr>
          <w:rFonts w:hint="eastAsia" w:ascii="仿宋" w:hAnsi="仿宋" w:eastAsia="仿宋" w:cs="仿宋"/>
          <w:color w:val="000000" w:themeColor="text1"/>
          <w:szCs w:val="21"/>
          <w:highlight w:val="none"/>
          <w14:textFill>
            <w14:solidFill>
              <w14:schemeClr w14:val="tx1"/>
            </w14:solidFill>
          </w14:textFill>
        </w:rPr>
        <w:t>”栏目予以公告，请各位投标人注意查看有关澄清内容，如不及时查看造成后果由投标人自负。</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的修改、补充等内容作为</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的组成部分，具有约束作用。</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3</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供应商在规定的时间内未对采购文件提出疑问、质疑或要求澄清的，将视其为无异议。</w:t>
      </w:r>
    </w:p>
    <w:p>
      <w:pPr>
        <w:shd w:val="clear" w:color="auto" w:fill="auto"/>
        <w:spacing w:line="40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17.</w:t>
      </w: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Cs/>
          <w:color w:val="000000" w:themeColor="text1"/>
          <w:szCs w:val="21"/>
          <w:highlight w:val="none"/>
          <w14:textFill>
            <w14:solidFill>
              <w14:schemeClr w14:val="tx1"/>
            </w14:solidFill>
          </w14:textFill>
        </w:rPr>
        <w:t xml:space="preserve"> </w:t>
      </w:r>
      <w:r>
        <w:rPr>
          <w:rFonts w:hint="eastAsia" w:ascii="仿宋" w:hAnsi="仿宋" w:eastAsia="仿宋" w:cs="仿宋"/>
          <w:bCs/>
          <w:color w:val="000000" w:themeColor="text1"/>
          <w:szCs w:val="21"/>
          <w:highlight w:val="none"/>
          <w:lang w:eastAsia="zh-CN"/>
          <w14:textFill>
            <w14:solidFill>
              <w14:schemeClr w14:val="tx1"/>
            </w14:solidFill>
          </w14:textFill>
        </w:rPr>
        <w:t>采购文件</w:t>
      </w:r>
      <w:r>
        <w:rPr>
          <w:rFonts w:hint="eastAsia" w:ascii="仿宋" w:hAnsi="仿宋" w:eastAsia="仿宋" w:cs="仿宋"/>
          <w:bCs/>
          <w:color w:val="000000" w:themeColor="text1"/>
          <w:szCs w:val="21"/>
          <w:highlight w:val="none"/>
          <w14:textFill>
            <w14:solidFill>
              <w14:schemeClr w14:val="tx1"/>
            </w14:solidFill>
          </w14:textFill>
        </w:rPr>
        <w:t>的解释</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本</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由招标人（或其委托的招标代理机构）负责解释。</w:t>
      </w:r>
    </w:p>
    <w:p>
      <w:pPr>
        <w:shd w:val="clear" w:color="auto" w:fill="auto"/>
        <w:spacing w:line="400" w:lineRule="exac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 xml:space="preserve">   18. </w:t>
      </w:r>
      <w:r>
        <w:rPr>
          <w:rFonts w:hint="eastAsia" w:ascii="仿宋" w:hAnsi="仿宋" w:eastAsia="仿宋" w:cs="仿宋"/>
          <w:b/>
          <w:color w:val="000000" w:themeColor="text1"/>
          <w:szCs w:val="21"/>
          <w:highlight w:val="none"/>
          <w:lang w:eastAsia="zh-CN"/>
          <w14:textFill>
            <w14:solidFill>
              <w14:schemeClr w14:val="tx1"/>
            </w14:solidFill>
          </w14:textFill>
        </w:rPr>
        <w:t>采购文件</w:t>
      </w:r>
      <w:r>
        <w:rPr>
          <w:rFonts w:hint="eastAsia" w:ascii="仿宋" w:hAnsi="仿宋" w:eastAsia="仿宋" w:cs="仿宋"/>
          <w:b/>
          <w:color w:val="000000" w:themeColor="text1"/>
          <w:szCs w:val="21"/>
          <w:highlight w:val="none"/>
          <w14:textFill>
            <w14:solidFill>
              <w14:schemeClr w14:val="tx1"/>
            </w14:solidFill>
          </w14:textFill>
        </w:rPr>
        <w:t>的发出</w:t>
      </w:r>
    </w:p>
    <w:p>
      <w:pPr>
        <w:shd w:val="clear" w:color="auto" w:fill="auto"/>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18.1  </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的澄清、修改、补充及招标答疑等均应报</w:t>
      </w:r>
      <w:r>
        <w:rPr>
          <w:rFonts w:hint="eastAsia" w:ascii="仿宋" w:hAnsi="仿宋" w:eastAsia="仿宋" w:cs="仿宋"/>
          <w:color w:val="000000" w:themeColor="text1"/>
          <w:szCs w:val="21"/>
          <w:highlight w:val="none"/>
          <w:lang w:eastAsia="zh-CN"/>
          <w14:textFill>
            <w14:solidFill>
              <w14:schemeClr w14:val="tx1"/>
            </w14:solidFill>
          </w14:textFill>
        </w:rPr>
        <w:t>相关部门</w:t>
      </w:r>
      <w:r>
        <w:rPr>
          <w:rFonts w:hint="eastAsia" w:ascii="仿宋" w:hAnsi="仿宋" w:eastAsia="仿宋" w:cs="仿宋"/>
          <w:color w:val="000000" w:themeColor="text1"/>
          <w:szCs w:val="21"/>
          <w:highlight w:val="none"/>
          <w14:textFill>
            <w14:solidFill>
              <w14:schemeClr w14:val="tx1"/>
            </w14:solidFill>
          </w14:textFill>
        </w:rPr>
        <w:t>备案后，方可发出。</w:t>
      </w:r>
    </w:p>
    <w:p>
      <w:pPr>
        <w:shd w:val="clear" w:color="auto" w:fill="auto"/>
        <w:spacing w:line="440" w:lineRule="exact"/>
        <w:ind w:firstLine="319" w:firstLineChars="133"/>
        <w:rPr>
          <w:rFonts w:hint="eastAsia" w:ascii="仿宋" w:hAnsi="仿宋" w:eastAsia="仿宋" w:cs="仿宋"/>
          <w:color w:val="000000" w:themeColor="text1"/>
          <w:szCs w:val="21"/>
          <w:highlight w:val="none"/>
          <w14:textFill>
            <w14:solidFill>
              <w14:schemeClr w14:val="tx1"/>
            </w14:solidFill>
          </w14:textFill>
        </w:rPr>
      </w:pPr>
      <w:bookmarkStart w:id="18" w:name="_Toc469495726"/>
      <w:r>
        <w:rPr>
          <w:rFonts w:hint="eastAsia" w:ascii="仿宋" w:hAnsi="仿宋" w:eastAsia="仿宋" w:cs="仿宋"/>
          <w:b/>
          <w:color w:val="000000" w:themeColor="text1"/>
          <w:szCs w:val="21"/>
          <w:highlight w:val="none"/>
          <w14:textFill>
            <w14:solidFill>
              <w14:schemeClr w14:val="tx1"/>
            </w14:solidFill>
          </w14:textFill>
        </w:rPr>
        <w:t xml:space="preserve">19. </w:t>
      </w:r>
      <w:r>
        <w:rPr>
          <w:rFonts w:hint="eastAsia" w:ascii="仿宋" w:hAnsi="仿宋" w:eastAsia="仿宋" w:cs="仿宋"/>
          <w:color w:val="000000" w:themeColor="text1"/>
          <w:szCs w:val="21"/>
          <w:highlight w:val="none"/>
          <w14:textFill>
            <w14:solidFill>
              <w14:schemeClr w14:val="tx1"/>
            </w14:solidFill>
          </w14:textFill>
        </w:rPr>
        <w:t>凡需要设置样品情形时，必须明确是否需要随样品提交检测报告，并明确检测机构的要求、检测内容、</w:t>
      </w:r>
      <w:r>
        <w:rPr>
          <w:rFonts w:hint="eastAsia" w:ascii="仿宋" w:hAnsi="仿宋" w:eastAsia="仿宋" w:cs="仿宋"/>
          <w:b w:val="0"/>
          <w:bCs w:val="0"/>
          <w:color w:val="000000" w:themeColor="text1"/>
          <w:szCs w:val="21"/>
          <w:highlight w:val="none"/>
          <w14:textFill>
            <w14:solidFill>
              <w14:schemeClr w14:val="tx1"/>
            </w14:solidFill>
          </w14:textFill>
        </w:rPr>
        <w:t>中标样品封存</w:t>
      </w:r>
      <w:r>
        <w:rPr>
          <w:rFonts w:hint="eastAsia" w:ascii="仿宋" w:hAnsi="仿宋" w:eastAsia="仿宋" w:cs="仿宋"/>
          <w:color w:val="000000" w:themeColor="text1"/>
          <w:szCs w:val="21"/>
          <w:highlight w:val="none"/>
          <w14:textFill>
            <w14:solidFill>
              <w14:schemeClr w14:val="tx1"/>
            </w14:solidFill>
          </w14:textFill>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中应明确样品送检方式、检测费用支付方法、投标人在规定时间内无法提供第三方权威检测机构检测报告的处理方式。（</w:t>
      </w:r>
      <w:r>
        <w:rPr>
          <w:rFonts w:hint="eastAsia" w:ascii="仿宋" w:hAnsi="仿宋" w:eastAsia="仿宋" w:cs="仿宋"/>
          <w:color w:val="000000" w:themeColor="text1"/>
          <w:szCs w:val="21"/>
          <w:highlight w:val="none"/>
          <w:lang w:eastAsia="zh-CN"/>
          <w14:textFill>
            <w14:solidFill>
              <w14:schemeClr w14:val="tx1"/>
            </w14:solidFill>
          </w14:textFill>
        </w:rPr>
        <w:t>采购人</w:t>
      </w:r>
      <w:r>
        <w:rPr>
          <w:rFonts w:hint="eastAsia" w:ascii="仿宋" w:hAnsi="仿宋" w:eastAsia="仿宋" w:cs="仿宋"/>
          <w:color w:val="000000" w:themeColor="text1"/>
          <w:szCs w:val="21"/>
          <w:highlight w:val="none"/>
          <w14:textFill>
            <w14:solidFill>
              <w14:schemeClr w14:val="tx1"/>
            </w14:solidFill>
          </w14:textFill>
        </w:rPr>
        <w:t>根据项目需求按上述要求自行描述）</w:t>
      </w:r>
    </w:p>
    <w:p>
      <w:pPr>
        <w:shd w:val="clear" w:color="auto" w:fill="auto"/>
        <w:spacing w:before="312" w:beforeLines="100" w:after="312" w:afterLines="100" w:line="440" w:lineRule="exact"/>
        <w:jc w:val="center"/>
        <w:outlineLvl w:val="2"/>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（三）投标文件的编制</w:t>
      </w:r>
      <w:bookmarkEnd w:id="18"/>
    </w:p>
    <w:p>
      <w:pPr>
        <w:shd w:val="clear" w:color="auto" w:fill="auto"/>
        <w:spacing w:line="440" w:lineRule="exact"/>
        <w:ind w:firstLine="348" w:firstLineChars="145"/>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20. 投标的语言及度量衡单位</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20.2除</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中另有规定外，投标书所使用的度量衡均须采用法定计量单位。</w:t>
      </w:r>
    </w:p>
    <w:p>
      <w:pPr>
        <w:shd w:val="clear" w:color="auto" w:fill="auto"/>
        <w:spacing w:line="400" w:lineRule="exact"/>
        <w:ind w:firstLine="235" w:firstLineChars="98"/>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21. 投标文件的组成</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资格证明文件和商务及技术文件两部分。</w:t>
      </w:r>
    </w:p>
    <w:p>
      <w:pPr>
        <w:shd w:val="clear" w:color="auto" w:fill="auto"/>
        <w:spacing w:line="440" w:lineRule="exact"/>
        <w:ind w:firstLine="352" w:firstLineChars="147"/>
        <w:rPr>
          <w:rFonts w:hint="eastAsia" w:ascii="仿宋" w:hAnsi="仿宋" w:eastAsia="仿宋" w:cs="仿宋"/>
          <w:b/>
          <w:color w:val="auto"/>
          <w:szCs w:val="21"/>
          <w:highlight w:val="none"/>
          <w:lang w:eastAsia="zh-CN"/>
        </w:rPr>
      </w:pPr>
      <w:r>
        <w:rPr>
          <w:rFonts w:hint="eastAsia" w:ascii="仿宋" w:hAnsi="仿宋" w:eastAsia="仿宋" w:cs="仿宋"/>
          <w:b/>
          <w:color w:val="auto"/>
          <w:szCs w:val="21"/>
          <w:highlight w:val="none"/>
        </w:rPr>
        <w:t>21.1资格证明文件</w:t>
      </w:r>
      <w:r>
        <w:rPr>
          <w:rFonts w:hint="eastAsia" w:ascii="仿宋" w:hAnsi="仿宋" w:eastAsia="仿宋" w:cs="仿宋"/>
          <w:b/>
          <w:color w:val="auto"/>
          <w:szCs w:val="21"/>
          <w:highlight w:val="none"/>
          <w:lang w:eastAsia="zh-CN"/>
        </w:rPr>
        <w:t>（包括但不限于）</w:t>
      </w:r>
    </w:p>
    <w:p>
      <w:pPr>
        <w:shd w:val="clear" w:color="auto" w:fill="auto"/>
        <w:spacing w:line="440" w:lineRule="exact"/>
        <w:ind w:firstLine="352" w:firstLineChars="147"/>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资格证明</w:t>
      </w:r>
      <w:r>
        <w:rPr>
          <w:rFonts w:hint="eastAsia" w:ascii="仿宋" w:hAnsi="仿宋" w:eastAsia="仿宋" w:cs="仿宋"/>
          <w:color w:val="000000" w:themeColor="text1"/>
          <w:szCs w:val="21"/>
          <w:highlight w:val="none"/>
          <w:lang w:eastAsia="zh-CN"/>
          <w14:textFill>
            <w14:solidFill>
              <w14:schemeClr w14:val="tx1"/>
            </w14:solidFill>
          </w14:textFill>
        </w:rPr>
        <w:t>文件</w:t>
      </w:r>
      <w:r>
        <w:rPr>
          <w:rFonts w:hint="eastAsia" w:ascii="仿宋" w:hAnsi="仿宋" w:eastAsia="仿宋" w:cs="仿宋"/>
          <w:color w:val="000000" w:themeColor="text1"/>
          <w:szCs w:val="21"/>
          <w:highlight w:val="none"/>
          <w14:textFill>
            <w14:solidFill>
              <w14:schemeClr w14:val="tx1"/>
            </w14:solidFill>
          </w14:textFill>
        </w:rPr>
        <w:t>是证明投标人有资格参加投标和中标后有能力履行合同的文件，这些文件应能满足招标的要求，否则作无效投标处理。</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1、具有合格有效的三证合一营业执照；</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2、法定代表人投标需提供法定代表人资格证明书，委托代理人投标需提供法定代表人授权委托书；</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default"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4、提供2021年或2022度经审计的《财务审计报告书》原件扫描件（会计周期不满一年可以不提供，需提供银行出具的资信证明）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5、投标单位（供应商）针对本次采购项目《反商业贿赂承诺书》，《采购活动前三年内无重大违规记录承诺书》的书面声明。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6、投标供应商需提供从业人员健康证（大于等于3人）；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7、投标人需提供《食品经营许可证》或《食品生产许可证》有效的原件扫描件；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8、投标供应商需提供屠宰场、养殖场出具的《动物防疫条件合格证》加盖公章的复印件；屠宰场、养殖场的销售授权书或供应商与屠宰场的合作协议。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9、投标保证金缴纳凭证或投标担保函；</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80" w:firstLineChars="200"/>
        <w:jc w:val="left"/>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pPr>
      <w:r>
        <w:rPr>
          <w:rFonts w:hint="eastAsia" w:ascii="仿宋" w:hAnsi="仿宋" w:eastAsia="仿宋" w:cs="仿宋"/>
          <w:b w:val="0"/>
          <w:bCs/>
          <w:color w:val="auto"/>
          <w:spacing w:val="0"/>
          <w:w w:val="100"/>
          <w:kern w:val="0"/>
          <w:position w:val="0"/>
          <w:sz w:val="24"/>
          <w:szCs w:val="21"/>
          <w:highlight w:val="none"/>
          <w:u w:val="none"/>
          <w:shd w:val="clear" w:color="auto" w:fill="auto"/>
          <w:lang w:val="en-US" w:eastAsia="zh-CN" w:bidi="en-US"/>
        </w:rPr>
        <w:t>10、投标人须知资料表要求的其他资格证明文件。</w:t>
      </w:r>
    </w:p>
    <w:p>
      <w:pPr>
        <w:shd w:val="clear" w:color="auto" w:fill="auto"/>
        <w:spacing w:line="440" w:lineRule="exact"/>
        <w:ind w:firstLine="352" w:firstLineChars="147"/>
        <w:rPr>
          <w:rFonts w:hint="eastAsia" w:ascii="仿宋" w:hAnsi="仿宋" w:eastAsia="仿宋" w:cs="仿宋"/>
          <w:color w:val="0000FF"/>
          <w:szCs w:val="21"/>
          <w:highlight w:val="none"/>
        </w:rPr>
      </w:pPr>
      <w:r>
        <w:rPr>
          <w:rFonts w:hint="eastAsia" w:ascii="仿宋" w:hAnsi="仿宋" w:eastAsia="仿宋" w:cs="仿宋"/>
          <w:b/>
          <w:color w:val="0000FF"/>
          <w:szCs w:val="21"/>
          <w:highlight w:val="none"/>
        </w:rPr>
        <w:t>21.2</w:t>
      </w:r>
      <w:r>
        <w:rPr>
          <w:rFonts w:hint="eastAsia" w:ascii="仿宋" w:hAnsi="仿宋" w:eastAsia="仿宋" w:cs="仿宋"/>
          <w:b/>
          <w:color w:val="0000FF"/>
          <w:szCs w:val="21"/>
          <w:highlight w:val="none"/>
          <w:lang w:val="en-US" w:eastAsia="zh-CN"/>
        </w:rPr>
        <w:t xml:space="preserve"> 商务及技术文件</w:t>
      </w:r>
      <w:r>
        <w:rPr>
          <w:rFonts w:hint="eastAsia" w:ascii="仿宋" w:hAnsi="仿宋" w:eastAsia="仿宋" w:cs="仿宋"/>
          <w:b/>
          <w:color w:val="0000FF"/>
          <w:szCs w:val="21"/>
          <w:highlight w:val="none"/>
          <w:lang w:eastAsia="zh-CN"/>
        </w:rPr>
        <w:t>（包括但不限于）</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rPr>
        <w:t>1、投标</w:t>
      </w:r>
      <w:r>
        <w:rPr>
          <w:rFonts w:hint="eastAsia" w:ascii="仿宋" w:hAnsi="仿宋" w:eastAsia="仿宋" w:cs="仿宋"/>
          <w:b w:val="0"/>
          <w:bCs/>
          <w:color w:val="auto"/>
          <w:kern w:val="0"/>
          <w:szCs w:val="21"/>
          <w:highlight w:val="none"/>
          <w:u w:val="none"/>
          <w:lang w:eastAsia="zh-CN"/>
        </w:rPr>
        <w:t>函</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2、开标一览表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3、货物说明一览表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4</w:t>
      </w:r>
      <w:r>
        <w:rPr>
          <w:rFonts w:hint="eastAsia" w:ascii="仿宋" w:hAnsi="仿宋" w:eastAsia="仿宋" w:cs="仿宋"/>
          <w:b w:val="0"/>
          <w:bCs/>
          <w:color w:val="auto"/>
          <w:kern w:val="0"/>
          <w:szCs w:val="21"/>
          <w:highlight w:val="none"/>
          <w:u w:val="none"/>
        </w:rPr>
        <w:t>、投标报价明细表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5</w:t>
      </w:r>
      <w:r>
        <w:rPr>
          <w:rFonts w:hint="eastAsia" w:ascii="仿宋" w:hAnsi="仿宋" w:eastAsia="仿宋" w:cs="仿宋"/>
          <w:b w:val="0"/>
          <w:bCs/>
          <w:color w:val="auto"/>
          <w:kern w:val="0"/>
          <w:szCs w:val="21"/>
          <w:highlight w:val="none"/>
          <w:u w:val="none"/>
        </w:rPr>
        <w:t>、技术规格偏离表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rPr>
      </w:pPr>
      <w:r>
        <w:rPr>
          <w:rFonts w:hint="eastAsia" w:ascii="仿宋" w:hAnsi="仿宋" w:eastAsia="仿宋" w:cs="仿宋"/>
          <w:b w:val="0"/>
          <w:bCs/>
          <w:color w:val="auto"/>
          <w:kern w:val="0"/>
          <w:szCs w:val="21"/>
          <w:highlight w:val="none"/>
          <w:u w:val="none"/>
          <w:lang w:val="en-US" w:eastAsia="zh-CN"/>
        </w:rPr>
        <w:t>6</w:t>
      </w:r>
      <w:r>
        <w:rPr>
          <w:rFonts w:hint="eastAsia" w:ascii="仿宋" w:hAnsi="仿宋" w:eastAsia="仿宋" w:cs="仿宋"/>
          <w:b w:val="0"/>
          <w:bCs/>
          <w:color w:val="auto"/>
          <w:kern w:val="0"/>
          <w:szCs w:val="21"/>
          <w:highlight w:val="none"/>
          <w:u w:val="none"/>
        </w:rPr>
        <w:t>、商务条款偏离表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val="en-US" w:eastAsia="zh-CN"/>
        </w:rPr>
      </w:pPr>
      <w:r>
        <w:rPr>
          <w:rFonts w:hint="eastAsia" w:ascii="仿宋" w:hAnsi="仿宋" w:eastAsia="仿宋" w:cs="仿宋"/>
          <w:b w:val="0"/>
          <w:bCs/>
          <w:color w:val="auto"/>
          <w:kern w:val="0"/>
          <w:szCs w:val="21"/>
          <w:highlight w:val="none"/>
          <w:u w:val="none"/>
          <w:lang w:val="en-US" w:eastAsia="zh-CN"/>
        </w:rPr>
        <w:t>7、投标人基本情况表</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8、</w:t>
      </w:r>
      <w:r>
        <w:rPr>
          <w:rFonts w:hint="eastAsia" w:ascii="仿宋" w:hAnsi="仿宋" w:eastAsia="仿宋" w:cs="仿宋"/>
          <w:b w:val="0"/>
          <w:bCs/>
          <w:color w:val="auto"/>
          <w:kern w:val="0"/>
          <w:szCs w:val="21"/>
          <w:highlight w:val="none"/>
          <w:u w:val="none"/>
          <w:lang w:eastAsia="zh-CN"/>
        </w:rPr>
        <w:t>评分标准和细则中技术部分证明材料（格式自拟）</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9、</w:t>
      </w:r>
      <w:r>
        <w:rPr>
          <w:rFonts w:hint="eastAsia" w:ascii="仿宋" w:hAnsi="仿宋" w:eastAsia="仿宋" w:cs="仿宋"/>
          <w:b w:val="0"/>
          <w:bCs/>
          <w:color w:val="auto"/>
          <w:kern w:val="0"/>
          <w:szCs w:val="21"/>
          <w:highlight w:val="none"/>
          <w:u w:val="none"/>
          <w:lang w:eastAsia="zh-CN"/>
        </w:rPr>
        <w:t>评分标准和细则中</w:t>
      </w:r>
      <w:r>
        <w:rPr>
          <w:rFonts w:hint="eastAsia" w:ascii="仿宋" w:hAnsi="仿宋" w:eastAsia="仿宋" w:cs="仿宋"/>
          <w:b w:val="0"/>
          <w:bCs/>
          <w:color w:val="auto"/>
          <w:kern w:val="0"/>
          <w:szCs w:val="21"/>
          <w:highlight w:val="none"/>
          <w:u w:val="none"/>
          <w:lang w:val="en-US" w:eastAsia="zh-CN"/>
        </w:rPr>
        <w:t>商务</w:t>
      </w:r>
      <w:r>
        <w:rPr>
          <w:rFonts w:hint="eastAsia" w:ascii="仿宋" w:hAnsi="仿宋" w:eastAsia="仿宋" w:cs="仿宋"/>
          <w:b w:val="0"/>
          <w:bCs/>
          <w:color w:val="auto"/>
          <w:kern w:val="0"/>
          <w:szCs w:val="21"/>
          <w:highlight w:val="none"/>
          <w:u w:val="none"/>
          <w:lang w:eastAsia="zh-CN"/>
        </w:rPr>
        <w:t>部分证明材料（格式自拟）</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10、</w:t>
      </w:r>
      <w:r>
        <w:rPr>
          <w:rFonts w:hint="eastAsia" w:ascii="仿宋" w:hAnsi="仿宋" w:eastAsia="仿宋" w:cs="仿宋"/>
          <w:b w:val="0"/>
          <w:bCs/>
          <w:color w:val="auto"/>
          <w:kern w:val="0"/>
          <w:szCs w:val="21"/>
          <w:highlight w:val="none"/>
          <w:u w:val="none"/>
          <w:lang w:eastAsia="zh-CN"/>
        </w:rPr>
        <w:t>投标人认为有必要提供的其他证明材料（格式自拟）</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11、</w:t>
      </w:r>
      <w:r>
        <w:rPr>
          <w:rFonts w:hint="eastAsia" w:ascii="仿宋" w:hAnsi="仿宋" w:eastAsia="仿宋" w:cs="仿宋"/>
          <w:b w:val="0"/>
          <w:bCs/>
          <w:color w:val="auto"/>
          <w:kern w:val="0"/>
          <w:szCs w:val="21"/>
          <w:highlight w:val="none"/>
          <w:u w:val="none"/>
          <w:lang w:eastAsia="zh-CN"/>
        </w:rPr>
        <w:t>符合《政府采购促进中小企业发展暂行办法》、《关于政府采购支持监狱企业发展有关问题的通知》和《三部门联合发布关于促进残疾人就业政府采购政策的通知》条件的投标人提交）</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11</w:t>
      </w:r>
      <w:r>
        <w:rPr>
          <w:rFonts w:hint="eastAsia" w:ascii="仿宋" w:hAnsi="仿宋" w:eastAsia="仿宋" w:cs="仿宋"/>
          <w:b w:val="0"/>
          <w:bCs/>
          <w:color w:val="auto"/>
          <w:kern w:val="0"/>
          <w:szCs w:val="21"/>
          <w:highlight w:val="none"/>
          <w:u w:val="none"/>
          <w:lang w:eastAsia="zh-CN"/>
        </w:rPr>
        <w:t>-1《中小企业声明函》</w:t>
      </w:r>
    </w:p>
    <w:p>
      <w:pPr>
        <w:shd w:val="clear" w:color="auto" w:fill="auto"/>
        <w:spacing w:line="400" w:lineRule="exact"/>
        <w:ind w:firstLine="477" w:firstLineChars="199"/>
        <w:rPr>
          <w:rFonts w:hint="eastAsia" w:ascii="仿宋" w:hAnsi="仿宋" w:eastAsia="仿宋" w:cs="仿宋"/>
          <w:b w:val="0"/>
          <w:bCs/>
          <w:color w:val="auto"/>
          <w:kern w:val="0"/>
          <w:szCs w:val="21"/>
          <w:highlight w:val="none"/>
          <w:u w:val="none"/>
          <w:lang w:eastAsia="zh-CN"/>
        </w:rPr>
      </w:pPr>
      <w:r>
        <w:rPr>
          <w:rFonts w:hint="eastAsia" w:ascii="仿宋" w:hAnsi="仿宋" w:eastAsia="仿宋" w:cs="仿宋"/>
          <w:b w:val="0"/>
          <w:bCs/>
          <w:color w:val="auto"/>
          <w:kern w:val="0"/>
          <w:szCs w:val="21"/>
          <w:highlight w:val="none"/>
          <w:u w:val="none"/>
          <w:lang w:val="en-US" w:eastAsia="zh-CN"/>
        </w:rPr>
        <w:t>11</w:t>
      </w:r>
      <w:r>
        <w:rPr>
          <w:rFonts w:hint="eastAsia" w:ascii="仿宋" w:hAnsi="仿宋" w:eastAsia="仿宋" w:cs="仿宋"/>
          <w:b w:val="0"/>
          <w:bCs/>
          <w:color w:val="auto"/>
          <w:kern w:val="0"/>
          <w:szCs w:val="21"/>
          <w:highlight w:val="none"/>
          <w:u w:val="none"/>
          <w:lang w:eastAsia="zh-CN"/>
        </w:rPr>
        <w:t>-2《残疾人福利性单位声明函》</w:t>
      </w:r>
    </w:p>
    <w:p>
      <w:pPr>
        <w:shd w:val="clear" w:color="auto" w:fill="auto"/>
        <w:spacing w:line="400" w:lineRule="exact"/>
        <w:ind w:firstLine="477" w:firstLineChars="199"/>
        <w:rPr>
          <w:rFonts w:hint="eastAsia" w:ascii="仿宋" w:hAnsi="仿宋" w:eastAsia="仿宋" w:cs="仿宋"/>
          <w:color w:val="0000FF"/>
          <w:szCs w:val="21"/>
          <w:highlight w:val="none"/>
          <w:lang w:eastAsia="zh-CN"/>
        </w:rPr>
      </w:pPr>
      <w:r>
        <w:rPr>
          <w:rFonts w:hint="eastAsia" w:ascii="仿宋" w:hAnsi="仿宋" w:eastAsia="仿宋" w:cs="仿宋"/>
          <w:b/>
          <w:color w:val="0000FF"/>
          <w:kern w:val="0"/>
          <w:szCs w:val="21"/>
          <w:highlight w:val="none"/>
          <w:u w:val="none"/>
        </w:rPr>
        <w:t>注：以上材料须</w:t>
      </w:r>
      <w:r>
        <w:rPr>
          <w:rFonts w:hint="eastAsia" w:ascii="仿宋" w:hAnsi="仿宋" w:eastAsia="仿宋" w:cs="仿宋"/>
          <w:b/>
          <w:color w:val="0000FF"/>
          <w:kern w:val="0"/>
          <w:szCs w:val="21"/>
          <w:highlight w:val="none"/>
          <w:u w:val="none"/>
          <w:lang w:eastAsia="zh-CN"/>
        </w:rPr>
        <w:t>逐页</w:t>
      </w:r>
      <w:r>
        <w:rPr>
          <w:rFonts w:hint="eastAsia" w:ascii="仿宋" w:hAnsi="仿宋" w:eastAsia="仿宋" w:cs="仿宋"/>
          <w:b/>
          <w:color w:val="0000FF"/>
          <w:kern w:val="0"/>
          <w:szCs w:val="21"/>
          <w:highlight w:val="none"/>
          <w:u w:val="none"/>
        </w:rPr>
        <w:t>加盖</w:t>
      </w:r>
      <w:r>
        <w:rPr>
          <w:rFonts w:hint="eastAsia" w:ascii="仿宋" w:hAnsi="仿宋" w:eastAsia="仿宋" w:cs="仿宋"/>
          <w:b/>
          <w:color w:val="0000FF"/>
          <w:kern w:val="0"/>
          <w:szCs w:val="21"/>
          <w:highlight w:val="none"/>
          <w:u w:val="none"/>
          <w:lang w:val="en-US" w:eastAsia="zh-CN"/>
        </w:rPr>
        <w:t>投标</w:t>
      </w:r>
      <w:r>
        <w:rPr>
          <w:rFonts w:hint="eastAsia" w:ascii="仿宋" w:hAnsi="仿宋" w:eastAsia="仿宋" w:cs="仿宋"/>
          <w:b/>
          <w:color w:val="0000FF"/>
          <w:kern w:val="0"/>
          <w:szCs w:val="21"/>
          <w:highlight w:val="none"/>
          <w:u w:val="none"/>
        </w:rPr>
        <w:t>单位公章</w:t>
      </w:r>
      <w:r>
        <w:rPr>
          <w:rFonts w:hint="eastAsia" w:ascii="仿宋" w:hAnsi="仿宋" w:eastAsia="仿宋" w:cs="仿宋"/>
          <w:b/>
          <w:color w:val="0000FF"/>
          <w:kern w:val="0"/>
          <w:szCs w:val="21"/>
          <w:highlight w:val="none"/>
          <w:u w:val="none"/>
          <w:lang w:eastAsia="zh-CN"/>
        </w:rPr>
        <w:t>。</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投标文件的要求</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lang w:eastAsia="zh-CN"/>
          <w14:textFill>
            <w14:solidFill>
              <w14:schemeClr w14:val="tx1"/>
            </w14:solidFill>
          </w14:textFill>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lang w:eastAsia="zh-CN"/>
          <w14:textFill>
            <w14:solidFill>
              <w14:schemeClr w14:val="tx1"/>
            </w14:solidFill>
          </w14:textFill>
        </w:rPr>
        <w:t>）投标文件格式应按本采购文件第六章格式要求编制，</w:t>
      </w:r>
      <w:r>
        <w:rPr>
          <w:rFonts w:hint="eastAsia" w:ascii="仿宋" w:hAnsi="仿宋" w:eastAsia="仿宋" w:cs="仿宋"/>
          <w:color w:val="000000" w:themeColor="text1"/>
          <w:szCs w:val="21"/>
          <w:highlight w:val="none"/>
          <w:lang w:val="en-US" w:eastAsia="zh-CN"/>
          <w14:textFill>
            <w14:solidFill>
              <w14:schemeClr w14:val="tx1"/>
            </w14:solidFill>
          </w14:textFill>
        </w:rPr>
        <w:t>无特别说明</w:t>
      </w:r>
      <w:r>
        <w:rPr>
          <w:rFonts w:hint="eastAsia" w:ascii="仿宋" w:hAnsi="仿宋" w:eastAsia="仿宋" w:cs="仿宋"/>
          <w:color w:val="000000" w:themeColor="text1"/>
          <w:szCs w:val="21"/>
          <w:highlight w:val="none"/>
          <w:lang w:eastAsia="zh-CN"/>
          <w14:textFill>
            <w14:solidFill>
              <w14:schemeClr w14:val="tx1"/>
            </w14:solidFill>
          </w14:textFill>
        </w:rPr>
        <w:t>不得对采购文件格式进行增删更改，否则按无效标处理。</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lang w:eastAsia="zh-CN"/>
          <w14:textFill>
            <w14:solidFill>
              <w14:schemeClr w14:val="tx1"/>
            </w14:solidFill>
          </w14:textFill>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lang w:eastAsia="zh-CN"/>
          <w14:textFill>
            <w14:solidFill>
              <w14:schemeClr w14:val="tx1"/>
            </w14:solidFill>
          </w14:textFill>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lang w:eastAsia="zh-CN"/>
          <w14:textFill>
            <w14:solidFill>
              <w14:schemeClr w14:val="tx1"/>
            </w14:solidFill>
          </w14:textFill>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22</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14:textFill>
            <w14:solidFill>
              <w14:schemeClr w14:val="tx1"/>
            </w14:solidFill>
          </w14:textFill>
        </w:rPr>
        <w:t>投标报价</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1、报价为一次报价。</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2、本项目不接受备选的投标方案或有选择的报价，只允许有一个报价。投标报价应包括：货物本身价格、保险费用、包装费、运输费用、二次搬运费、损耗、技术指导、税金费用、随产品备品备件费、专用工具费、随产品资料费、技术服务费、技术考察费、自检费及验收合格前和质保期内发生的一切费用、应当提供的伴随服务/售后服务费用。</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3、报价注意事项：</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（1）价格一律以人民币计算，以元</w:t>
      </w:r>
      <w:r>
        <w:rPr>
          <w:rFonts w:hint="eastAsia" w:ascii="仿宋" w:hAnsi="仿宋" w:eastAsia="仿宋" w:cs="仿宋"/>
          <w:color w:val="000000" w:themeColor="text1"/>
          <w:szCs w:val="21"/>
          <w:highlight w:val="none"/>
          <w:lang w:val="en-US" w:eastAsia="zh-CN"/>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为单位标准；</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（2）投标人报价时应充分考虑所有可能影响到报价的因素，一旦评标结束最终中标，如发生漏、缺、少项，都将被认为是中标人的报价让利行为，损失自负。</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注：投标报价：投标文件报价出现前后不一致的，按照下列规定修正：</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投标文件中开标一览表（报价表）内容与投标文件中相应内容不一致的，以开标一览表（报价表）为准；</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（二）大写金额和小写金额不一致的，以大写金额为准；</w:t>
      </w:r>
    </w:p>
    <w:p>
      <w:pPr>
        <w:shd w:val="clear" w:color="auto" w:fill="auto"/>
        <w:spacing w:line="400" w:lineRule="exact"/>
        <w:ind w:firstLine="477" w:firstLineChars="199"/>
        <w:rPr>
          <w:rFonts w:hint="default"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（三）单价金额小数点或者百分比有明显错位的，以开标一览表的为准，并修改单价（允许供应商在投标文件上修改并签字承诺）；</w:t>
      </w:r>
    </w:p>
    <w:p>
      <w:pPr>
        <w:shd w:val="clear" w:color="auto" w:fill="auto"/>
        <w:spacing w:line="400" w:lineRule="exact"/>
        <w:ind w:firstLine="477" w:firstLineChars="199"/>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同时出现两种以上不一致的，按照前款规定的顺序修正。修正后的报价按照规定经投标人确认后产生约束力，投标人不确认的，将被认定为投标无效。</w:t>
      </w:r>
    </w:p>
    <w:p>
      <w:pPr>
        <w:shd w:val="clear" w:color="auto" w:fill="auto"/>
        <w:spacing w:line="440" w:lineRule="exact"/>
        <w:ind w:firstLine="480" w:firstLineChars="200"/>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lang w:val="en-US" w:eastAsia="zh-CN"/>
          <w14:textFill>
            <w14:solidFill>
              <w14:schemeClr w14:val="tx1"/>
            </w14:solidFill>
          </w14:textFill>
        </w:rPr>
        <w:t>4、</w:t>
      </w:r>
      <w:r>
        <w:rPr>
          <w:rFonts w:hint="eastAsia" w:ascii="仿宋" w:hAnsi="仿宋" w:eastAsia="仿宋" w:cs="仿宋"/>
          <w:b/>
          <w:color w:val="000000" w:themeColor="text1"/>
          <w:szCs w:val="21"/>
          <w:highlight w:val="none"/>
          <w14:textFill>
            <w14:solidFill>
              <w14:schemeClr w14:val="tx1"/>
            </w14:solidFill>
          </w14:textFill>
        </w:rPr>
        <w:t>投标人投标总报价，不得高于本次招标设置的最高限价，</w:t>
      </w:r>
      <w:r>
        <w:rPr>
          <w:rFonts w:hint="eastAsia" w:ascii="仿宋" w:hAnsi="仿宋" w:eastAsia="仿宋" w:cs="仿宋"/>
          <w:b/>
          <w:bCs/>
          <w:color w:val="000000" w:themeColor="text1"/>
          <w:szCs w:val="21"/>
          <w:highlight w:val="none"/>
          <w14:textFill>
            <w14:solidFill>
              <w14:schemeClr w14:val="tx1"/>
            </w14:solidFill>
          </w14:textFill>
        </w:rPr>
        <w:t>否则将作为无效投标处理。</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总投标价中不得包含</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总投标价中不得缺漏</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23. 投标有效期</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23.1 除投标人须知前附表另有规定外，投标有效期为60天。</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23.2在投标有效期内，投标人撤销或修改其投标文件的，应承担</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和法律规定的责任。</w:t>
      </w:r>
    </w:p>
    <w:p>
      <w:pPr>
        <w:shd w:val="clear" w:color="auto" w:fill="auto"/>
        <w:spacing w:line="44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24. 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24.3有下列情形之一的，投标保证金将不予退还： </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（1）投标人在规定的投标有效期内撤回或修改其投标文件；</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（2）中标通知书发出后三十天内，中标人无正当理由拒签合同协议书或未按</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规定提交履约担保。</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（3）提供虚假材料谋取中标的；</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（4）经查实属于陪标、串通投标的等。</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bookmarkStart w:id="19" w:name="_Toc469495727"/>
      <w:r>
        <w:rPr>
          <w:rFonts w:hint="eastAsia" w:ascii="仿宋" w:hAnsi="仿宋" w:eastAsia="仿宋" w:cs="仿宋"/>
          <w:color w:val="000000" w:themeColor="text1"/>
          <w:szCs w:val="21"/>
          <w:highlight w:val="none"/>
          <w14:textFill>
            <w14:solidFill>
              <w14:schemeClr w14:val="tx1"/>
            </w14:solidFill>
          </w14:textFill>
        </w:rPr>
        <w:t>24.4投标保证金按</w:t>
      </w:r>
      <w:r>
        <w:rPr>
          <w:rFonts w:hint="eastAsia" w:ascii="仿宋" w:hAnsi="仿宋" w:eastAsia="仿宋" w:cs="仿宋"/>
          <w:color w:val="000000" w:themeColor="text1"/>
          <w:szCs w:val="21"/>
          <w:highlight w:val="none"/>
          <w:lang w:eastAsia="zh-CN"/>
          <w14:textFill>
            <w14:solidFill>
              <w14:schemeClr w14:val="tx1"/>
            </w14:solidFill>
          </w14:textFill>
        </w:rPr>
        <w:t>投标人须知前附表第</w:t>
      </w:r>
      <w:r>
        <w:rPr>
          <w:rFonts w:hint="eastAsia" w:ascii="仿宋" w:hAnsi="仿宋" w:eastAsia="仿宋" w:cs="仿宋"/>
          <w:color w:val="000000" w:themeColor="text1"/>
          <w:szCs w:val="21"/>
          <w:highlight w:val="none"/>
          <w:lang w:val="en-US" w:eastAsia="zh-CN"/>
          <w14:textFill>
            <w14:solidFill>
              <w14:schemeClr w14:val="tx1"/>
            </w14:solidFill>
          </w14:textFill>
        </w:rPr>
        <w:t>24条</w:t>
      </w:r>
      <w:r>
        <w:rPr>
          <w:rFonts w:hint="eastAsia" w:ascii="仿宋" w:hAnsi="仿宋" w:eastAsia="仿宋" w:cs="仿宋"/>
          <w:color w:val="000000" w:themeColor="text1"/>
          <w:szCs w:val="21"/>
          <w:highlight w:val="none"/>
          <w14:textFill>
            <w14:solidFill>
              <w14:schemeClr w14:val="tx1"/>
            </w14:solidFill>
          </w14:textFill>
        </w:rPr>
        <w:t>规定执行。</w:t>
      </w:r>
    </w:p>
    <w:p>
      <w:pPr>
        <w:pStyle w:val="3"/>
        <w:shd w:val="clear" w:color="auto" w:fill="auto"/>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w:t>
      </w:r>
      <w:bookmarkEnd w:id="19"/>
      <w:r>
        <w:rPr>
          <w:rFonts w:hint="eastAsia" w:ascii="仿宋" w:hAnsi="仿宋" w:eastAsia="仿宋" w:cs="仿宋"/>
          <w:color w:val="000000" w:themeColor="text1"/>
          <w:sz w:val="28"/>
          <w:szCs w:val="28"/>
          <w:highlight w:val="none"/>
          <w14:textFill>
            <w14:solidFill>
              <w14:schemeClr w14:val="tx1"/>
            </w14:solidFill>
          </w14:textFill>
        </w:rPr>
        <w:t>投标文件的制作、上传及递交要求</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25.</w:t>
      </w:r>
      <w:r>
        <w:rPr>
          <w:rFonts w:hint="eastAsia" w:ascii="仿宋" w:hAnsi="仿宋" w:eastAsia="仿宋" w:cs="仿宋"/>
          <w:b/>
          <w:bCs/>
          <w:color w:val="000000" w:themeColor="text1"/>
          <w:sz w:val="24"/>
          <w:szCs w:val="24"/>
          <w:highlight w:val="none"/>
          <w14:textFill>
            <w14:solidFill>
              <w14:schemeClr w14:val="tx1"/>
            </w14:solidFill>
          </w14:textFill>
        </w:rPr>
        <w:t>投标文件的制作要求</w:t>
      </w:r>
    </w:p>
    <w:p>
      <w:pPr>
        <w:pStyle w:val="6"/>
        <w:shd w:val="clear" w:color="auto" w:fill="auto"/>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25.1</w:t>
      </w:r>
      <w:r>
        <w:rPr>
          <w:rFonts w:hint="eastAsia" w:ascii="仿宋" w:hAnsi="仿宋" w:eastAsia="仿宋" w:cs="仿宋"/>
          <w:b w:val="0"/>
          <w:bCs/>
          <w:color w:val="000000" w:themeColor="text1"/>
          <w:sz w:val="24"/>
          <w:szCs w:val="24"/>
          <w:highlight w:val="none"/>
          <w14:textFill>
            <w14:solidFill>
              <w14:schemeClr w14:val="tx1"/>
            </w14:solidFill>
          </w14:textFill>
        </w:rPr>
        <w:t>供应商应按照投标文件组成内容及项目招标需求和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政府采购云平台要求制作投标文件，不按采购文件和</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bCs/>
          <w:color w:val="000000" w:themeColor="text1"/>
          <w:sz w:val="24"/>
          <w:szCs w:val="24"/>
          <w:highlight w:val="none"/>
          <w14:textFill>
            <w14:solidFill>
              <w14:schemeClr w14:val="tx1"/>
            </w14:solidFill>
          </w14:textFill>
        </w:rPr>
        <w:t>政府采购云平台要求制作投标文件的将视情况处理（拒收等），由此产生的责任由供应商自行承担。</w:t>
      </w:r>
    </w:p>
    <w:p>
      <w:pPr>
        <w:pStyle w:val="6"/>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25.2</w:t>
      </w:r>
      <w:r>
        <w:rPr>
          <w:rFonts w:hint="eastAsia" w:ascii="仿宋" w:hAnsi="仿宋" w:eastAsia="仿宋" w:cs="仿宋"/>
          <w:b w:val="0"/>
          <w:bCs/>
          <w:color w:val="000000" w:themeColor="text1"/>
          <w:sz w:val="24"/>
          <w:szCs w:val="24"/>
          <w:highlight w:val="none"/>
          <w14:textFill>
            <w14:solidFill>
              <w14:schemeClr w14:val="tx1"/>
            </w14:solidFill>
          </w14:textFill>
        </w:rPr>
        <w:t>备份电子投标文件：通过“政采云”平台电子投标工具制作投标文件所产生的备份文件。</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szCs w:val="24"/>
          <w:highlight w:val="none"/>
          <w14:textFill>
            <w14:solidFill>
              <w14:schemeClr w14:val="tx1"/>
            </w14:solidFill>
          </w14:textFill>
        </w:rPr>
        <w:t>）供应商应对所提供的全部资料的真实性、有效性承担法律责任，电子投标文件中所须加盖公章部分均采用CA签章。</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）投标文件以及供应商与采购组织机构就有关投标事宜的所有来往函电，均应以中文汉语书写。除</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签章</w:t>
      </w:r>
      <w:r>
        <w:rPr>
          <w:rFonts w:hint="eastAsia" w:ascii="仿宋" w:hAnsi="仿宋" w:eastAsia="仿宋" w:cs="仿宋"/>
          <w:b w:val="0"/>
          <w:bCs/>
          <w:color w:val="000000" w:themeColor="text1"/>
          <w:sz w:val="24"/>
          <w:szCs w:val="24"/>
          <w:highlight w:val="none"/>
          <w14:textFill>
            <w14:solidFill>
              <w14:schemeClr w14:val="tx1"/>
            </w14:solidFill>
          </w14:textFill>
        </w:rPr>
        <w:t>、盖章、专用名称等特殊情形外，以中文汉语以外的文字表述的投标文件视同未提供。</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bCs/>
          <w:color w:val="000000" w:themeColor="text1"/>
          <w:sz w:val="24"/>
          <w:szCs w:val="24"/>
          <w:highlight w:val="none"/>
          <w14:textFill>
            <w14:solidFill>
              <w14:schemeClr w14:val="tx1"/>
            </w14:solidFill>
          </w14:textFill>
        </w:rPr>
        <w:t>）投标计量单位，采购文件已有明确规定的，使用采购文件规定的计量单位；采购文件没有规定的，应采用中华人民共和国法定计量单位（货币单位：人民币元）。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val="0"/>
          <w:bCs/>
          <w:color w:val="000000" w:themeColor="text1"/>
          <w:sz w:val="24"/>
          <w:szCs w:val="24"/>
          <w:highlight w:val="none"/>
          <w14:textFill>
            <w14:solidFill>
              <w14:schemeClr w14:val="tx1"/>
            </w14:solidFill>
          </w14:textFill>
        </w:rPr>
        <w:t>）若供应商不按采购文件的要求提供资格审查材料，其风险由供应商自行承担。</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26.</w:t>
      </w:r>
      <w:r>
        <w:rPr>
          <w:rFonts w:hint="eastAsia" w:ascii="仿宋" w:hAnsi="仿宋" w:eastAsia="仿宋" w:cs="仿宋"/>
          <w:b/>
          <w:bCs/>
          <w:color w:val="000000" w:themeColor="text1"/>
          <w:sz w:val="24"/>
          <w:szCs w:val="24"/>
          <w:highlight w:val="none"/>
          <w14:textFill>
            <w14:solidFill>
              <w14:schemeClr w14:val="tx1"/>
            </w14:solidFill>
          </w14:textFill>
        </w:rPr>
        <w:t>投标文件的上传</w:t>
      </w:r>
    </w:p>
    <w:p>
      <w:pPr>
        <w:pStyle w:val="6"/>
        <w:shd w:val="clear" w:color="auto" w:fill="auto"/>
        <w:snapToGrid w:val="0"/>
        <w:spacing w:line="360" w:lineRule="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w:t>
      </w:r>
      <w:r>
        <w:rPr>
          <w:rFonts w:hint="eastAsia" w:ascii="仿宋" w:hAnsi="仿宋" w:eastAsia="仿宋" w:cs="仿宋"/>
          <w:b/>
          <w:bCs/>
          <w:color w:val="000000" w:themeColor="text1"/>
          <w:sz w:val="24"/>
          <w:szCs w:val="24"/>
          <w:highlight w:val="none"/>
          <w:lang w:bidi="zh-CN"/>
          <w14:textFill>
            <w14:solidFill>
              <w14:schemeClr w14:val="tx1"/>
            </w14:solidFill>
          </w14:textFill>
        </w:rPr>
        <w:t>电子加密投标文件（“.jmbs”格式）</w:t>
      </w:r>
      <w:r>
        <w:rPr>
          <w:rFonts w:hint="eastAsia" w:ascii="仿宋" w:hAnsi="仿宋" w:eastAsia="仿宋" w:cs="仿宋"/>
          <w:b/>
          <w:bCs/>
          <w:color w:val="000000" w:themeColor="text1"/>
          <w:sz w:val="24"/>
          <w:szCs w:val="24"/>
          <w:highlight w:val="none"/>
          <w14:textFill>
            <w14:solidFill>
              <w14:schemeClr w14:val="tx1"/>
            </w14:solidFill>
          </w14:textFill>
        </w:rPr>
        <w:t>：</w:t>
      </w:r>
    </w:p>
    <w:p>
      <w:pPr>
        <w:pStyle w:val="6"/>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w:t>
      </w:r>
      <w:r>
        <w:rPr>
          <w:rFonts w:hint="eastAsia" w:ascii="仿宋" w:hAnsi="仿宋" w:eastAsia="仿宋" w:cs="仿宋"/>
          <w:b w:val="0"/>
          <w:bCs/>
          <w:color w:val="000000" w:themeColor="text1"/>
          <w:kern w:val="0"/>
          <w:sz w:val="24"/>
          <w:szCs w:val="24"/>
          <w:highlight w:val="none"/>
          <w14:textFill>
            <w14:solidFill>
              <w14:schemeClr w14:val="tx1"/>
            </w14:solidFill>
          </w14:textFill>
        </w:rPr>
        <w:t xml:space="preserve"> </w:t>
      </w:r>
      <w:r>
        <w:rPr>
          <w:rFonts w:hint="eastAsia" w:ascii="仿宋" w:hAnsi="仿宋" w:eastAsia="仿宋" w:cs="仿宋"/>
          <w:b w:val="0"/>
          <w:bCs/>
          <w:color w:val="000000" w:themeColor="text1"/>
          <w:sz w:val="24"/>
          <w:szCs w:val="24"/>
          <w:highlight w:val="none"/>
          <w:lang w:bidi="zh-CN"/>
          <w14:textFill>
            <w14:solidFill>
              <w14:schemeClr w14:val="tx1"/>
            </w14:solidFill>
          </w14:textFill>
        </w:rPr>
        <w:t>供应商应在投标截止时间前将电子加密投标文件成功上传递交至新疆政府采购云平台，否则投标无效；</w:t>
      </w:r>
    </w:p>
    <w:p>
      <w:pPr>
        <w:pStyle w:val="6"/>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b.供应商成功上传电子加密投标文件后，可自行打印投标文件接收回执。</w:t>
      </w:r>
    </w:p>
    <w:p>
      <w:pPr>
        <w:pStyle w:val="6"/>
        <w:shd w:val="clear" w:color="auto" w:fill="auto"/>
        <w:snapToGrid w:val="0"/>
        <w:spacing w:line="360" w:lineRule="auto"/>
        <w:rPr>
          <w:rFonts w:hint="eastAsia" w:ascii="仿宋" w:hAnsi="仿宋" w:eastAsia="仿宋" w:cs="仿宋"/>
          <w:b/>
          <w:bCs/>
          <w:color w:val="000000" w:themeColor="text1"/>
          <w:sz w:val="24"/>
          <w:szCs w:val="24"/>
          <w:highlight w:val="none"/>
          <w:lang w:bidi="zh-CN"/>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（2）</w:t>
      </w:r>
      <w:r>
        <w:rPr>
          <w:rFonts w:hint="eastAsia" w:ascii="仿宋" w:hAnsi="仿宋" w:eastAsia="仿宋" w:cs="仿宋"/>
          <w:b/>
          <w:bCs/>
          <w:color w:val="000000" w:themeColor="text1"/>
          <w:sz w:val="24"/>
          <w:szCs w:val="24"/>
          <w:highlight w:val="none"/>
          <w:lang w:bidi="zh-CN"/>
          <w14:textFill>
            <w14:solidFill>
              <w14:schemeClr w14:val="tx1"/>
            </w14:solidFill>
          </w14:textFill>
        </w:rPr>
        <w:t>备份投标文件（“.bfbs”格式）：</w:t>
      </w:r>
    </w:p>
    <w:p>
      <w:pPr>
        <w:pStyle w:val="6"/>
        <w:shd w:val="clear" w:color="auto" w:fill="auto"/>
        <w:snapToGrid w:val="0"/>
        <w:spacing w:line="360" w:lineRule="auto"/>
        <w:ind w:firstLine="600" w:firstLineChars="250"/>
        <w:rPr>
          <w:rFonts w:hint="eastAsia" w:ascii="仿宋" w:hAnsi="仿宋" w:eastAsia="仿宋" w:cs="仿宋"/>
          <w:color w:val="auto"/>
          <w:sz w:val="24"/>
          <w:szCs w:val="24"/>
          <w:highlight w:val="none"/>
          <w:lang w:bidi="zh-CN"/>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a.供应商可以将备份投标文件打包压缩并加密，压缩包命名为“XX单位备份投标文件”，加密密码由供应商自行保管；送达时间以采购代理机构实际接收时间为准。</w:t>
      </w:r>
      <w:r>
        <w:rPr>
          <w:rFonts w:hint="eastAsia" w:ascii="仿宋" w:hAnsi="仿宋" w:eastAsia="仿宋" w:cs="仿宋"/>
          <w:color w:val="000000" w:themeColor="text1"/>
          <w:sz w:val="24"/>
          <w:szCs w:val="24"/>
          <w:highlight w:val="none"/>
          <w:lang w:bidi="zh-CN"/>
          <w14:textFill>
            <w14:solidFill>
              <w14:schemeClr w14:val="tx1"/>
            </w14:solidFill>
          </w14:textFill>
        </w:rPr>
        <w:t>“备份投标文件”以投标截止时间前指定接收邮箱最终收到的文件为准，逾期或未按要求提供的视为未提供，建议供应商提前1日</w:t>
      </w:r>
      <w:r>
        <w:rPr>
          <w:rFonts w:hint="eastAsia" w:ascii="仿宋" w:hAnsi="仿宋" w:eastAsia="仿宋" w:cs="仿宋"/>
          <w:color w:val="auto"/>
          <w:sz w:val="24"/>
          <w:szCs w:val="24"/>
          <w:highlight w:val="none"/>
          <w:lang w:bidi="zh-CN"/>
        </w:rPr>
        <w:t>办理邮件提供事宜（接收人邮箱：</w:t>
      </w:r>
      <w:r>
        <w:rPr>
          <w:rFonts w:hint="eastAsia" w:ascii="仿宋" w:hAnsi="仿宋" w:eastAsia="仿宋" w:cs="仿宋"/>
          <w:color w:val="auto"/>
          <w:sz w:val="24"/>
          <w:szCs w:val="24"/>
          <w:highlight w:val="none"/>
          <w:lang w:val="en-US" w:eastAsia="zh-CN" w:bidi="zh-CN"/>
        </w:rPr>
        <w:t>1290553190@qq.com</w:t>
      </w:r>
      <w:r>
        <w:rPr>
          <w:rFonts w:hint="eastAsia" w:ascii="仿宋" w:hAnsi="仿宋" w:eastAsia="仿宋" w:cs="仿宋"/>
          <w:color w:val="auto"/>
          <w:sz w:val="24"/>
          <w:szCs w:val="24"/>
          <w:highlight w:val="none"/>
          <w:lang w:bidi="zh-CN"/>
        </w:rPr>
        <w:t>，接收人：</w:t>
      </w:r>
      <w:r>
        <w:rPr>
          <w:rFonts w:hint="eastAsia" w:ascii="仿宋" w:hAnsi="仿宋" w:eastAsia="仿宋" w:cs="仿宋"/>
          <w:color w:val="auto"/>
          <w:sz w:val="24"/>
          <w:szCs w:val="24"/>
          <w:highlight w:val="none"/>
          <w:lang w:val="en-US" w:bidi="zh-CN"/>
        </w:rPr>
        <w:t>石女士</w:t>
      </w:r>
      <w:r>
        <w:rPr>
          <w:rFonts w:hint="eastAsia" w:ascii="仿宋" w:hAnsi="仿宋" w:eastAsia="仿宋" w:cs="仿宋"/>
          <w:color w:val="auto"/>
          <w:sz w:val="24"/>
          <w:szCs w:val="24"/>
          <w:highlight w:val="none"/>
          <w:lang w:bidi="zh-CN"/>
        </w:rPr>
        <w:t>，电话：</w:t>
      </w:r>
      <w:r>
        <w:rPr>
          <w:rFonts w:hint="eastAsia" w:ascii="仿宋" w:hAnsi="仿宋" w:eastAsia="仿宋" w:cs="仿宋"/>
          <w:color w:val="auto"/>
          <w:sz w:val="24"/>
          <w:szCs w:val="24"/>
          <w:highlight w:val="none"/>
          <w:lang w:val="en-US" w:eastAsia="zh-CN" w:bidi="zh-CN"/>
        </w:rPr>
        <w:t>15209087199</w:t>
      </w:r>
      <w:r>
        <w:rPr>
          <w:rFonts w:hint="eastAsia" w:ascii="仿宋" w:hAnsi="仿宋" w:eastAsia="仿宋" w:cs="仿宋"/>
          <w:color w:val="auto"/>
          <w:sz w:val="24"/>
          <w:szCs w:val="24"/>
          <w:highlight w:val="none"/>
          <w:lang w:bidi="zh-CN"/>
        </w:rPr>
        <w:t>）；</w:t>
      </w:r>
    </w:p>
    <w:p>
      <w:pPr>
        <w:pStyle w:val="6"/>
        <w:shd w:val="clear" w:color="auto" w:fill="auto"/>
        <w:snapToGrid w:val="0"/>
        <w:spacing w:line="360" w:lineRule="auto"/>
        <w:ind w:firstLine="600" w:firstLineChars="250"/>
        <w:rPr>
          <w:rFonts w:hint="eastAsia" w:ascii="仿宋" w:hAnsi="仿宋" w:eastAsia="仿宋" w:cs="仿宋"/>
          <w:b w:val="0"/>
          <w:bCs/>
          <w:color w:val="000000" w:themeColor="text1"/>
          <w:sz w:val="24"/>
          <w:szCs w:val="24"/>
          <w:highlight w:val="none"/>
          <w:lang w:bidi="zh-CN"/>
          <w14:textFill>
            <w14:solidFill>
              <w14:schemeClr w14:val="tx1"/>
            </w14:solidFill>
          </w14:textFill>
        </w:rPr>
      </w:pPr>
      <w:r>
        <w:rPr>
          <w:rFonts w:hint="eastAsia" w:ascii="仿宋" w:hAnsi="仿宋" w:eastAsia="仿宋" w:cs="仿宋"/>
          <w:b w:val="0"/>
          <w:bCs/>
          <w:color w:val="000000" w:themeColor="text1"/>
          <w:sz w:val="24"/>
          <w:szCs w:val="24"/>
          <w:highlight w:val="none"/>
          <w:lang w:bidi="zh-CN"/>
          <w14:textFill>
            <w14:solidFill>
              <w14:schemeClr w14:val="tx1"/>
            </w14:solidFill>
          </w14:textFill>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27.</w:t>
      </w:r>
      <w:r>
        <w:rPr>
          <w:rFonts w:hint="eastAsia" w:ascii="仿宋" w:hAnsi="仿宋" w:eastAsia="仿宋" w:cs="仿宋"/>
          <w:b/>
          <w:color w:val="000000" w:themeColor="text1"/>
          <w:sz w:val="24"/>
          <w:szCs w:val="24"/>
          <w:highlight w:val="none"/>
          <w14:textFill>
            <w14:solidFill>
              <w14:schemeClr w14:val="tx1"/>
            </w14:solidFill>
          </w14:textFill>
        </w:rPr>
        <w:t>投标文件的递交要求</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20" w:name="_Toc469495728"/>
    </w:p>
    <w:p>
      <w:pPr>
        <w:shd w:val="clear" w:color="auto" w:fill="auto"/>
        <w:tabs>
          <w:tab w:val="left" w:pos="960"/>
          <w:tab w:val="left" w:pos="1418"/>
        </w:tabs>
        <w:autoSpaceDE w:val="0"/>
        <w:autoSpaceDN w:val="0"/>
        <w:adjustRightInd w:val="0"/>
        <w:snapToGrid w:val="0"/>
        <w:spacing w:line="360" w:lineRule="auto"/>
        <w:ind w:firstLine="560" w:firstLineChars="200"/>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（五）开 标、评标和定标</w:t>
      </w:r>
      <w:bookmarkEnd w:id="20"/>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 开标</w:t>
      </w:r>
    </w:p>
    <w:p>
      <w:pPr>
        <w:shd w:val="clear" w:color="auto" w:fill="auto"/>
        <w:snapToGrid w:val="0"/>
        <w:spacing w:line="360" w:lineRule="auto"/>
        <w:ind w:firstLine="480" w:firstLineChars="200"/>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bookmarkStart w:id="21" w:name="_Toc73975822"/>
      <w:r>
        <w:rPr>
          <w:rFonts w:hint="eastAsia" w:ascii="仿宋" w:hAnsi="仿宋" w:eastAsia="仿宋" w:cs="仿宋"/>
          <w:b/>
          <w:bCs/>
          <w:color w:val="000000" w:themeColor="text1"/>
          <w:sz w:val="24"/>
          <w:szCs w:val="24"/>
          <w:highlight w:val="none"/>
          <w:lang w:val="en-US" w:eastAsia="zh-CN"/>
          <w14:textFill>
            <w14:solidFill>
              <w14:schemeClr w14:val="tx1"/>
            </w14:solidFill>
          </w14:textFill>
        </w:rPr>
        <w:t>29.1开标邀请</w:t>
      </w:r>
      <w:bookmarkEnd w:id="21"/>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开标准备：本项目开标的准备工作由采购组织机构负责落实，开标过程由采购组织机构负责记录；</w:t>
      </w:r>
    </w:p>
    <w:p>
      <w:pPr>
        <w:pStyle w:val="10"/>
        <w:shd w:val="clear" w:color="auto" w:fill="auto"/>
        <w:snapToGrid w:val="0"/>
        <w:spacing w:line="360" w:lineRule="auto"/>
        <w:ind w:firstLine="480" w:firstLineChars="200"/>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开标主持：本项目开标由采购人或者采购代理机构主持；</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开标邀请：本项目采用电子交易，采购组织机构将按照采购文件规定的时间通过“</w:t>
      </w:r>
      <w:r>
        <w:rPr>
          <w:rFonts w:hint="eastAsia" w:ascii="仿宋" w:hAnsi="仿宋" w:eastAsia="仿宋" w:cs="仿宋"/>
          <w:b w:val="0"/>
          <w:color w:val="000000" w:themeColor="text1"/>
          <w:sz w:val="24"/>
          <w:szCs w:val="24"/>
          <w:highlight w:val="none"/>
          <w:lang w:eastAsia="zh-CN"/>
          <w14:textFill>
            <w14:solidFill>
              <w14:schemeClr w14:val="tx1"/>
            </w14:solidFill>
          </w14:textFill>
        </w:rPr>
        <w:t>新疆</w:t>
      </w:r>
      <w:r>
        <w:rPr>
          <w:rFonts w:hint="eastAsia" w:ascii="仿宋" w:hAnsi="仿宋" w:eastAsia="仿宋" w:cs="仿宋"/>
          <w:b w:val="0"/>
          <w:color w:val="000000" w:themeColor="text1"/>
          <w:sz w:val="24"/>
          <w:szCs w:val="24"/>
          <w:highlight w:val="none"/>
          <w14:textFill>
            <w14:solidFill>
              <w14:schemeClr w14:val="tx1"/>
            </w14:solidFill>
          </w14:textFill>
        </w:rPr>
        <w:t>政府采购云平台，网址：</w:t>
      </w:r>
      <w:r>
        <w:rPr>
          <w:rFonts w:hint="eastAsia" w:ascii="仿宋" w:hAnsi="仿宋" w:eastAsia="仿宋" w:cs="仿宋"/>
          <w:b w:val="0"/>
          <w:color w:val="000000" w:themeColor="text1"/>
          <w:sz w:val="24"/>
          <w:szCs w:val="24"/>
          <w:highlight w:val="none"/>
          <w14:textFill>
            <w14:solidFill>
              <w14:schemeClr w14:val="tx1"/>
            </w14:solidFill>
          </w14:textFill>
        </w:rPr>
        <w:fldChar w:fldCharType="begin"/>
      </w:r>
      <w:r>
        <w:rPr>
          <w:rFonts w:hint="eastAsia" w:ascii="仿宋" w:hAnsi="仿宋" w:eastAsia="仿宋" w:cs="仿宋"/>
          <w:b w:val="0"/>
          <w:color w:val="000000" w:themeColor="text1"/>
          <w:sz w:val="24"/>
          <w:szCs w:val="24"/>
          <w:highlight w:val="none"/>
          <w14:textFill>
            <w14:solidFill>
              <w14:schemeClr w14:val="tx1"/>
            </w14:solidFill>
          </w14:textFill>
        </w:rPr>
        <w:instrText xml:space="preserve">HYPERLINK "http://www.zcygov.cn"</w:instrText>
      </w:r>
      <w:r>
        <w:rPr>
          <w:rFonts w:hint="eastAsia" w:ascii="仿宋" w:hAnsi="仿宋" w:eastAsia="仿宋" w:cs="仿宋"/>
          <w:b w:val="0"/>
          <w:color w:val="000000" w:themeColor="text1"/>
          <w:sz w:val="24"/>
          <w:szCs w:val="24"/>
          <w:highlight w:val="none"/>
          <w14:textFill>
            <w14:solidFill>
              <w14:schemeClr w14:val="tx1"/>
            </w14:solidFill>
          </w14:textFill>
        </w:rPr>
        <w:fldChar w:fldCharType="separate"/>
      </w:r>
      <w:r>
        <w:rPr>
          <w:rStyle w:val="23"/>
          <w:rFonts w:hint="eastAsia" w:ascii="仿宋" w:hAnsi="仿宋" w:eastAsia="仿宋" w:cs="仿宋"/>
          <w:b w:val="0"/>
          <w:color w:val="000000" w:themeColor="text1"/>
          <w:sz w:val="24"/>
          <w:szCs w:val="24"/>
          <w:highlight w:val="none"/>
          <w:u w:val="none"/>
          <w14:textFill>
            <w14:solidFill>
              <w14:schemeClr w14:val="tx1"/>
            </w14:solidFill>
          </w14:textFill>
        </w:rPr>
        <w:t>www.zcygov.cn</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b w:val="0"/>
          <w:color w:val="000000" w:themeColor="text1"/>
          <w:sz w:val="24"/>
          <w:szCs w:val="24"/>
          <w:highlight w:val="none"/>
          <w14:textFill>
            <w14:solidFill>
              <w14:schemeClr w14:val="tx1"/>
            </w14:solidFill>
          </w14:textFill>
        </w:rPr>
        <w:t>”组织开标、开启投标响应文件，所有供应商均应当准时在线参加。</w:t>
      </w:r>
    </w:p>
    <w:p>
      <w:pPr>
        <w:pStyle w:val="10"/>
        <w:shd w:val="clear" w:color="auto" w:fill="auto"/>
        <w:snapToGrid w:val="0"/>
        <w:spacing w:line="360" w:lineRule="auto"/>
        <w:ind w:firstLine="480" w:firstLineChars="200"/>
        <w:rPr>
          <w:rFonts w:hint="eastAsia" w:ascii="仿宋" w:hAnsi="仿宋" w:eastAsia="仿宋" w:cs="仿宋"/>
          <w:b w:val="0"/>
          <w:color w:val="000000" w:themeColor="text1"/>
          <w:sz w:val="24"/>
          <w:szCs w:val="24"/>
          <w:highlight w:val="none"/>
          <w14:textFill>
            <w14:solidFill>
              <w14:schemeClr w14:val="tx1"/>
            </w14:solidFill>
          </w14:textFill>
        </w:rPr>
      </w:pP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color w:val="000000" w:themeColor="text1"/>
          <w:sz w:val="24"/>
          <w:szCs w:val="24"/>
          <w:highlight w:val="none"/>
          <w14:textFill>
            <w14:solidFill>
              <w14:schemeClr w14:val="tx1"/>
            </w14:solidFill>
          </w14:textFill>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eastAsia" w:ascii="仿宋" w:hAnsi="仿宋" w:eastAsia="仿宋" w:cs="仿宋"/>
          <w:b/>
          <w:color w:val="000000" w:themeColor="text1"/>
          <w:sz w:val="24"/>
          <w:szCs w:val="24"/>
          <w:highlight w:val="none"/>
          <w14:textFill>
            <w14:solidFill>
              <w14:schemeClr w14:val="tx1"/>
            </w14:solidFill>
          </w14:textFill>
        </w:rPr>
      </w:pPr>
      <w:bookmarkStart w:id="22" w:name="_Toc73975823"/>
      <w:r>
        <w:rPr>
          <w:rFonts w:hint="eastAsia" w:ascii="仿宋" w:hAnsi="仿宋" w:eastAsia="仿宋" w:cs="仿宋"/>
          <w:b/>
          <w:color w:val="000000" w:themeColor="text1"/>
          <w:sz w:val="24"/>
          <w:szCs w:val="24"/>
          <w:highlight w:val="none"/>
          <w:lang w:val="en-US" w:eastAsia="zh-CN"/>
          <w14:textFill>
            <w14:solidFill>
              <w14:schemeClr w14:val="tx1"/>
            </w14:solidFill>
          </w14:textFill>
        </w:rPr>
        <w:t>29.2</w:t>
      </w:r>
      <w:r>
        <w:rPr>
          <w:rFonts w:hint="eastAsia" w:ascii="仿宋" w:hAnsi="仿宋" w:eastAsia="仿宋" w:cs="仿宋"/>
          <w:b/>
          <w:bCs/>
          <w:color w:val="000000" w:themeColor="text1"/>
          <w:sz w:val="24"/>
          <w:szCs w:val="24"/>
          <w:highlight w:val="none"/>
          <w14:textFill>
            <w14:solidFill>
              <w14:schemeClr w14:val="tx1"/>
            </w14:solidFill>
          </w14:textFill>
        </w:rPr>
        <w:t>开标程序（先资格、商务技术后报价）</w:t>
      </w:r>
      <w:bookmarkEnd w:id="22"/>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开标时间到后，主持人宣布开标会议开始。</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w:t>
      </w:r>
      <w:r>
        <w:rPr>
          <w:rFonts w:hint="eastAsia" w:ascii="仿宋" w:hAnsi="仿宋" w:eastAsia="仿宋" w:cs="仿宋"/>
          <w:b/>
          <w:color w:val="000000" w:themeColor="text1"/>
          <w:kern w:val="0"/>
          <w:sz w:val="24"/>
          <w:szCs w:val="24"/>
          <w:highlight w:val="none"/>
          <w14:textFill>
            <w14:solidFill>
              <w14:schemeClr w14:val="tx1"/>
            </w14:solidFill>
          </w14:textFill>
        </w:rPr>
        <w:t>解密规定见《供应商须知前附表》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投标文件解密异常情况处理（</w:t>
      </w:r>
      <w:r>
        <w:rPr>
          <w:rFonts w:hint="eastAsia" w:ascii="仿宋" w:hAnsi="仿宋" w:eastAsia="仿宋" w:cs="仿宋"/>
          <w:b/>
          <w:color w:val="000000" w:themeColor="text1"/>
          <w:kern w:val="0"/>
          <w:sz w:val="24"/>
          <w:szCs w:val="24"/>
          <w:highlight w:val="none"/>
          <w14:textFill>
            <w14:solidFill>
              <w14:schemeClr w14:val="tx1"/>
            </w14:solidFill>
          </w14:textFill>
        </w:rPr>
        <w:t>处理办法见《供应商须知前附表》</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公布投标文件解密情况（投标文件成功解密的供应商名单等信息），组织签署</w:t>
      </w:r>
      <w:r>
        <w:rPr>
          <w:rFonts w:hint="eastAsia" w:ascii="仿宋" w:hAnsi="仿宋" w:eastAsia="仿宋" w:cs="仿宋"/>
          <w:b/>
          <w:bCs/>
          <w:color w:val="000000" w:themeColor="text1"/>
          <w:kern w:val="0"/>
          <w:sz w:val="24"/>
          <w:szCs w:val="24"/>
          <w:highlight w:val="none"/>
          <w14:textFill>
            <w14:solidFill>
              <w14:schemeClr w14:val="tx1"/>
            </w14:solidFill>
          </w14:textFill>
        </w:rPr>
        <w:t>《政府采购活动现场确认声明</w:t>
      </w:r>
      <w:r>
        <w:rPr>
          <w:rFonts w:hint="eastAsia" w:ascii="仿宋" w:hAnsi="仿宋" w:eastAsia="仿宋" w:cs="仿宋"/>
          <w:b/>
          <w:bCs/>
          <w:color w:val="auto"/>
          <w:kern w:val="0"/>
          <w:sz w:val="24"/>
          <w:szCs w:val="24"/>
          <w:highlight w:val="none"/>
        </w:rPr>
        <w:t>书》，供应商应在20分钟内通过邮件形式将经签署的《政府采购活动现场确认声明书》发送至采购代理机构指定邮箱</w:t>
      </w:r>
      <w:r>
        <w:rPr>
          <w:rFonts w:hint="eastAsia" w:ascii="仿宋" w:hAnsi="仿宋" w:eastAsia="仿宋" w:cs="仿宋"/>
          <w:b/>
          <w:bCs/>
          <w:color w:val="auto"/>
          <w:kern w:val="0"/>
          <w:sz w:val="24"/>
          <w:szCs w:val="24"/>
          <w:highlight w:val="none"/>
          <w:lang w:val="en-US" w:eastAsia="zh-CN"/>
        </w:rPr>
        <w:t>1290553190@qq.com</w:t>
      </w:r>
      <w:r>
        <w:rPr>
          <w:rFonts w:hint="eastAsia" w:ascii="仿宋" w:hAnsi="仿宋" w:eastAsia="仿宋" w:cs="仿宋"/>
          <w:b/>
          <w:bCs/>
          <w:color w:val="auto"/>
          <w:kern w:val="0"/>
          <w:sz w:val="24"/>
          <w:szCs w:val="24"/>
          <w:highlight w:val="none"/>
        </w:rPr>
        <w:t xml:space="preserve"> ，逾期发送或未发送的视为无异议</w:t>
      </w:r>
      <w:r>
        <w:rPr>
          <w:rFonts w:hint="eastAsia" w:ascii="仿宋" w:hAnsi="仿宋" w:eastAsia="仿宋" w:cs="仿宋"/>
          <w:color w:val="auto"/>
          <w:kern w:val="0"/>
          <w:sz w:val="24"/>
          <w:szCs w:val="24"/>
          <w:highlight w:val="none"/>
        </w:rPr>
        <w:t>。</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开启标书信息（资格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文件、商务技术文件）。标书信息开启后，首先由采购人或采购代理机构</w:t>
      </w:r>
      <w:r>
        <w:rPr>
          <w:rFonts w:hint="eastAsia" w:ascii="仿宋" w:hAnsi="仿宋" w:eastAsia="仿宋" w:cs="仿宋"/>
          <w:color w:val="000000" w:themeColor="text1"/>
          <w:kern w:val="0"/>
          <w:sz w:val="24"/>
          <w:szCs w:val="24"/>
          <w:highlight w:val="none"/>
          <w:lang w:eastAsia="zh-CN"/>
          <w14:textFill>
            <w14:solidFill>
              <w14:schemeClr w14:val="tx1"/>
            </w14:solidFill>
          </w14:textFill>
        </w:rPr>
        <w:t>或评审小组</w:t>
      </w:r>
      <w:r>
        <w:rPr>
          <w:rFonts w:hint="eastAsia" w:ascii="仿宋" w:hAnsi="仿宋" w:eastAsia="仿宋" w:cs="仿宋"/>
          <w:color w:val="000000" w:themeColor="text1"/>
          <w:kern w:val="0"/>
          <w:sz w:val="24"/>
          <w:szCs w:val="24"/>
          <w:highlight w:val="none"/>
          <w14:textFill>
            <w14:solidFill>
              <w14:schemeClr w14:val="tx1"/>
            </w14:solidFill>
          </w14:textFill>
        </w:rPr>
        <w:t>依法对投标供应商的资格</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证明</w:t>
      </w:r>
      <w:r>
        <w:rPr>
          <w:rFonts w:hint="eastAsia" w:ascii="仿宋" w:hAnsi="仿宋" w:eastAsia="仿宋" w:cs="仿宋"/>
          <w:color w:val="000000" w:themeColor="text1"/>
          <w:kern w:val="0"/>
          <w:sz w:val="24"/>
          <w:szCs w:val="24"/>
          <w:highlight w:val="none"/>
          <w14:textFill>
            <w14:solidFill>
              <w14:schemeClr w14:val="tx1"/>
            </w14:solidFill>
          </w14:textFill>
        </w:rPr>
        <w:t>文件进行审查（具体见本章“</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color w:val="000000" w:themeColor="text1"/>
          <w:kern w:val="0"/>
          <w:sz w:val="24"/>
          <w:szCs w:val="24"/>
          <w:highlight w:val="none"/>
          <w14:textFill>
            <w14:solidFill>
              <w14:schemeClr w14:val="tx1"/>
            </w14:solidFill>
          </w14:textFill>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商务技术评审结束后，主持人公布商务技术评审无效投标供应商名单和商务技术评审有效投标供应商名单及其商务技术得分情况</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商务技术评审无效的供应商，其报价不再进入评审。</w:t>
      </w:r>
    </w:p>
    <w:p>
      <w:pPr>
        <w:shd w:val="clear" w:color="auto" w:fill="auto"/>
        <w:snapToGrid w:val="0"/>
        <w:spacing w:line="360" w:lineRule="auto"/>
        <w:ind w:firstLine="480" w:firstLineChars="2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开启有效投标供应商的报价，公布开标一览表有关内容，</w:t>
      </w:r>
      <w:r>
        <w:rPr>
          <w:rFonts w:hint="eastAsia" w:ascii="仿宋" w:hAnsi="仿宋" w:eastAsia="仿宋" w:cs="仿宋"/>
          <w:color w:val="000000" w:themeColor="text1"/>
          <w:sz w:val="24"/>
          <w:szCs w:val="24"/>
          <w:highlight w:val="none"/>
          <w:lang w:bidi="zh-CN"/>
          <w14:textFill>
            <w14:solidFill>
              <w14:schemeClr w14:val="tx1"/>
            </w14:solidFill>
          </w14:textFill>
        </w:rPr>
        <w:t>并【开启签章时段】，供应商对开标纪录进行在线签章确认（不予确认的应说明理由，否则视为无异议）</w:t>
      </w:r>
      <w:r>
        <w:rPr>
          <w:rFonts w:hint="eastAsia" w:ascii="仿宋" w:hAnsi="仿宋" w:eastAsia="仿宋" w:cs="仿宋"/>
          <w:color w:val="000000" w:themeColor="text1"/>
          <w:kern w:val="0"/>
          <w:sz w:val="24"/>
          <w:szCs w:val="24"/>
          <w:highlight w:val="none"/>
          <w14:textFill>
            <w14:solidFill>
              <w14:schemeClr w14:val="tx1"/>
            </w14:solidFill>
          </w14:textFill>
        </w:rPr>
        <w:t>。开标结束后，由评标委员会对报价的合理性、准确性等进行审查核实</w:t>
      </w:r>
      <w:r>
        <w:rPr>
          <w:rFonts w:hint="eastAsia" w:ascii="仿宋" w:hAnsi="仿宋" w:eastAsia="仿宋" w:cs="仿宋"/>
          <w:color w:val="000000" w:themeColor="text1"/>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评审结束后，采购代理机构在系统上公布评审结果。</w:t>
      </w:r>
    </w:p>
    <w:p>
      <w:pPr>
        <w:shd w:val="clear" w:color="auto" w:fill="auto"/>
        <w:snapToGrid w:val="0"/>
        <w:spacing w:line="360" w:lineRule="auto"/>
        <w:ind w:left="48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特别情况说明：</w:t>
      </w:r>
    </w:p>
    <w:p>
      <w:pPr>
        <w:shd w:val="clear" w:color="auto" w:fill="auto"/>
        <w:snapToGrid w:val="0"/>
        <w:spacing w:line="360" w:lineRule="auto"/>
        <w:ind w:firstLine="480" w:firstLineChars="200"/>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（1）本项目采用电子交易，如遇“</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新疆</w:t>
      </w:r>
      <w:r>
        <w:rPr>
          <w:rFonts w:hint="eastAsia" w:ascii="仿宋" w:hAnsi="仿宋" w:eastAsia="仿宋" w:cs="仿宋"/>
          <w:b/>
          <w:color w:val="000000" w:themeColor="text1"/>
          <w:kern w:val="0"/>
          <w:sz w:val="24"/>
          <w:szCs w:val="24"/>
          <w:highlight w:val="none"/>
          <w14:textFill>
            <w14:solidFill>
              <w14:schemeClr w14:val="tx1"/>
            </w14:solidFill>
          </w14:textFill>
        </w:rPr>
        <w:t>政府采购云平台”电子化开标或评审程序调整的，按调整后程序执行。</w:t>
      </w:r>
    </w:p>
    <w:p>
      <w:pPr>
        <w:shd w:val="clear" w:color="auto" w:fill="auto"/>
        <w:snapToGrid w:val="0"/>
        <w:spacing w:line="360" w:lineRule="auto"/>
        <w:ind w:firstLine="424" w:firstLineChars="177"/>
        <w:jc w:val="left"/>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（2）开标过程中需要相关当事人进行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或盖章确认的材料将通过“政府采购云平台”进行，若因“政府采购云平台”技术问题无法进行</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14:textFill>
            <w14:solidFill>
              <w14:schemeClr w14:val="tx1"/>
            </w14:solidFill>
          </w14:textFill>
        </w:rPr>
        <w:t>或盖章确认的，采购组织机构将通过电子邮件等形式予以确认，</w:t>
      </w:r>
      <w:r>
        <w:rPr>
          <w:rFonts w:hint="eastAsia" w:ascii="仿宋" w:hAnsi="仿宋" w:eastAsia="仿宋" w:cs="仿宋"/>
          <w:b/>
          <w:color w:val="000000" w:themeColor="text1"/>
          <w:kern w:val="0"/>
          <w:sz w:val="24"/>
          <w:szCs w:val="24"/>
          <w:highlight w:val="none"/>
          <w:u w:val="single"/>
          <w14:textFill>
            <w14:solidFill>
              <w14:schemeClr w14:val="tx1"/>
            </w14:solidFill>
          </w14:textFill>
        </w:rPr>
        <w:t>请供应商保证办理投标事宜人员电话畅通、网络在线，</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或盖章确认的时间为20分钟。如未及时</w:t>
      </w:r>
      <w:r>
        <w:rPr>
          <w:rFonts w:hint="eastAsia" w:ascii="仿宋" w:hAnsi="仿宋" w:eastAsia="仿宋" w:cs="仿宋"/>
          <w:b/>
          <w:color w:val="000000" w:themeColor="text1"/>
          <w:kern w:val="0"/>
          <w:sz w:val="24"/>
          <w:szCs w:val="24"/>
          <w:highlight w:val="none"/>
          <w:u w:val="single"/>
          <w:lang w:eastAsia="zh-CN"/>
          <w14:textFill>
            <w14:solidFill>
              <w14:schemeClr w14:val="tx1"/>
            </w14:solidFill>
          </w14:textFill>
        </w:rPr>
        <w:t>签章</w:t>
      </w:r>
      <w:r>
        <w:rPr>
          <w:rFonts w:hint="eastAsia" w:ascii="仿宋" w:hAnsi="仿宋" w:eastAsia="仿宋" w:cs="仿宋"/>
          <w:b/>
          <w:color w:val="000000" w:themeColor="text1"/>
          <w:kern w:val="0"/>
          <w:sz w:val="24"/>
          <w:szCs w:val="24"/>
          <w:highlight w:val="none"/>
          <w:u w:val="single"/>
          <w14:textFill>
            <w14:solidFill>
              <w14:schemeClr w14:val="tx1"/>
            </w14:solidFill>
          </w14:textFill>
        </w:rPr>
        <w:t>或盖章确认的，视为无异议</w:t>
      </w:r>
      <w:r>
        <w:rPr>
          <w:rFonts w:hint="eastAsia" w:ascii="仿宋" w:hAnsi="仿宋" w:eastAsia="仿宋" w:cs="仿宋"/>
          <w:b/>
          <w:color w:val="000000" w:themeColor="text1"/>
          <w:kern w:val="0"/>
          <w:sz w:val="24"/>
          <w:szCs w:val="24"/>
          <w:highlight w:val="none"/>
          <w14:textFill>
            <w14:solidFill>
              <w14:schemeClr w14:val="tx1"/>
            </w14:solidFill>
          </w14:textFill>
        </w:rPr>
        <w:t>。</w:t>
      </w:r>
    </w:p>
    <w:p>
      <w:pPr>
        <w:shd w:val="clear" w:color="auto" w:fill="auto"/>
        <w:snapToGrid w:val="0"/>
        <w:spacing w:line="360" w:lineRule="auto"/>
        <w:ind w:firstLine="480" w:firstLineChars="200"/>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29.3</w:t>
      </w:r>
      <w:r>
        <w:rPr>
          <w:rFonts w:hint="eastAsia" w:ascii="仿宋" w:hAnsi="仿宋" w:eastAsia="仿宋" w:cs="仿宋"/>
          <w:b/>
          <w:color w:val="000000" w:themeColor="text1"/>
          <w:kern w:val="0"/>
          <w:sz w:val="24"/>
          <w:szCs w:val="24"/>
          <w:highlight w:val="none"/>
          <w14:textFill>
            <w14:solidFill>
              <w14:schemeClr w14:val="tx1"/>
            </w14:solidFill>
          </w14:textFill>
        </w:rPr>
        <w:t xml:space="preserve"> 投标供应商资格审查：</w:t>
      </w:r>
    </w:p>
    <w:p>
      <w:pPr>
        <w:shd w:val="clear" w:color="auto" w:fill="auto"/>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开标（标书信息开启）后，采购人或采购代理机构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bCs/>
          <w:color w:val="000000" w:themeColor="text1"/>
          <w:kern w:val="0"/>
          <w:sz w:val="24"/>
          <w:szCs w:val="24"/>
          <w:highlight w:val="none"/>
          <w14:textFill>
            <w14:solidFill>
              <w14:schemeClr w14:val="tx1"/>
            </w14:solidFill>
          </w14:textFill>
        </w:rPr>
        <w:t>首先依法对投标供应商的资格文件进行审查，审查各投标供应商的资格符合情况。</w:t>
      </w:r>
      <w:r>
        <w:rPr>
          <w:rFonts w:hint="eastAsia" w:ascii="仿宋" w:hAnsi="仿宋" w:eastAsia="仿宋" w:cs="仿宋"/>
          <w:color w:val="000000" w:themeColor="text1"/>
          <w:sz w:val="24"/>
          <w:szCs w:val="24"/>
          <w:highlight w:val="none"/>
          <w14:textFill>
            <w14:solidFill>
              <w14:schemeClr w14:val="tx1"/>
            </w14:solidFill>
          </w14:textFill>
        </w:rPr>
        <w:t>采购人或采购代理机构</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或</w:t>
      </w:r>
      <w:r>
        <w:rPr>
          <w:rFonts w:hint="eastAsia" w:ascii="仿宋" w:hAnsi="仿宋" w:eastAsia="仿宋" w:cs="仿宋"/>
          <w:color w:val="000000" w:themeColor="text1"/>
          <w:kern w:val="0"/>
          <w:sz w:val="24"/>
          <w:szCs w:val="24"/>
          <w:highlight w:val="none"/>
          <w:lang w:eastAsia="zh-CN"/>
          <w14:textFill>
            <w14:solidFill>
              <w14:schemeClr w14:val="tx1"/>
            </w14:solidFill>
          </w14:textFill>
        </w:rPr>
        <w:t>评审小组</w:t>
      </w:r>
      <w:r>
        <w:rPr>
          <w:rFonts w:hint="eastAsia" w:ascii="仿宋" w:hAnsi="仿宋" w:eastAsia="仿宋" w:cs="仿宋"/>
          <w:color w:val="000000" w:themeColor="text1"/>
          <w:sz w:val="24"/>
          <w:szCs w:val="24"/>
          <w:highlight w:val="none"/>
          <w14:textFill>
            <w14:solidFill>
              <w14:schemeClr w14:val="tx1"/>
            </w14:solidFill>
          </w14:textFill>
        </w:rPr>
        <w:t>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供应商</w:t>
      </w:r>
      <w:r>
        <w:rPr>
          <w:rFonts w:hint="eastAsia" w:ascii="仿宋" w:hAnsi="仿宋" w:eastAsia="仿宋" w:cs="仿宋"/>
          <w:b w:val="0"/>
          <w:bCs/>
          <w:color w:val="000000" w:themeColor="text1"/>
          <w:sz w:val="24"/>
          <w:szCs w:val="24"/>
          <w:highlight w:val="none"/>
          <w14:textFill>
            <w14:solidFill>
              <w14:schemeClr w14:val="tx1"/>
            </w14:solidFill>
          </w14:textFill>
        </w:rPr>
        <w:t>信用记录查询与使用：</w:t>
      </w:r>
      <w:r>
        <w:rPr>
          <w:rFonts w:hint="eastAsia" w:ascii="仿宋" w:hAnsi="仿宋" w:eastAsia="仿宋" w:cs="仿宋"/>
          <w:b w:val="0"/>
          <w:bCs/>
          <w:color w:val="000000" w:themeColor="text1"/>
          <w:kern w:val="0"/>
          <w:sz w:val="24"/>
          <w:szCs w:val="24"/>
          <w:highlight w:val="none"/>
          <w14:textFill>
            <w14:solidFill>
              <w14:schemeClr w14:val="tx1"/>
            </w14:solidFill>
          </w14:textFill>
        </w:rPr>
        <w:t>见《供应商须知前附表》。</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w:t>
      </w:r>
      <w:r>
        <w:rPr>
          <w:rFonts w:hint="eastAsia" w:ascii="仿宋" w:hAnsi="仿宋" w:eastAsia="仿宋" w:cs="仿宋"/>
          <w:color w:val="000000" w:themeColor="text1"/>
          <w:szCs w:val="21"/>
          <w:highlight w:val="none"/>
          <w14:textFill>
            <w14:solidFill>
              <w14:schemeClr w14:val="tx1"/>
            </w14:solidFill>
          </w14:textFill>
        </w:rPr>
        <w:t>评审工作的组织</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 评标委员会的组建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.1评标委员会由采购人或采购代理机构依法组建，成员由采购人代表和评审专家组成，成员人数为</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人或以上单数，其中评审专家不少于成员总数的三分之二。</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r>
        <w:rPr>
          <w:rFonts w:hint="eastAsia" w:ascii="仿宋" w:hAnsi="仿宋" w:eastAsia="仿宋" w:cs="仿宋"/>
          <w:color w:val="000000" w:themeColor="text1"/>
          <w:szCs w:val="21"/>
          <w:highlight w:val="none"/>
          <w14:textFill>
            <w14:solidFill>
              <w14:schemeClr w14:val="tx1"/>
            </w14:solidFill>
          </w14:textFill>
        </w:rPr>
        <w:t>.2评审专家从</w:t>
      </w:r>
      <w:r>
        <w:rPr>
          <w:rFonts w:hint="eastAsia" w:ascii="仿宋" w:hAnsi="仿宋" w:eastAsia="仿宋" w:cs="仿宋"/>
          <w:color w:val="000000" w:themeColor="text1"/>
          <w:szCs w:val="21"/>
          <w:highlight w:val="none"/>
          <w:lang w:eastAsia="zh-CN"/>
          <w14:textFill>
            <w14:solidFill>
              <w14:schemeClr w14:val="tx1"/>
            </w14:solidFill>
          </w14:textFill>
        </w:rPr>
        <w:t>新疆</w:t>
      </w:r>
      <w:r>
        <w:rPr>
          <w:rFonts w:hint="eastAsia" w:ascii="仿宋" w:hAnsi="仿宋" w:eastAsia="仿宋" w:cs="仿宋"/>
          <w:color w:val="000000" w:themeColor="text1"/>
          <w:szCs w:val="21"/>
          <w:highlight w:val="none"/>
          <w14:textFill>
            <w14:solidFill>
              <w14:schemeClr w14:val="tx1"/>
            </w14:solidFill>
          </w14:textFill>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.评标委员会的职责</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.1审查、评价投标文件是否符合采购文件的商务、技术等实质性要求。</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.2要求供应商对投标文件有关事项作出澄清或者说明。</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.3对投标文件进行比较和评价。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.4确定中标候选人名单，以及根据采购人委托直接确定中标人。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r>
        <w:rPr>
          <w:rFonts w:hint="eastAsia" w:ascii="仿宋" w:hAnsi="仿宋" w:eastAsia="仿宋" w:cs="仿宋"/>
          <w:color w:val="000000" w:themeColor="text1"/>
          <w:szCs w:val="21"/>
          <w:highlight w:val="none"/>
          <w14:textFill>
            <w14:solidFill>
              <w14:schemeClr w14:val="tx1"/>
            </w14:solidFill>
          </w14:textFill>
        </w:rPr>
        <w:t>.5向采购人、采购代理机构或者有关部门报告评审中发现的违法行为。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评标原则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r>
        <w:rPr>
          <w:rFonts w:hint="eastAsia" w:ascii="仿宋" w:hAnsi="仿宋" w:eastAsia="仿宋" w:cs="仿宋"/>
          <w:color w:val="000000" w:themeColor="text1"/>
          <w:szCs w:val="21"/>
          <w:highlight w:val="none"/>
          <w14:textFill>
            <w14:solidFill>
              <w14:schemeClr w14:val="tx1"/>
            </w14:solidFill>
          </w14:textFill>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34</w:t>
      </w:r>
      <w:r>
        <w:rPr>
          <w:rFonts w:hint="eastAsia" w:ascii="仿宋" w:hAnsi="仿宋" w:eastAsia="仿宋" w:cs="仿宋"/>
          <w:color w:val="000000" w:themeColor="text1"/>
          <w:szCs w:val="21"/>
          <w:highlight w:val="none"/>
          <w14:textFill>
            <w14:solidFill>
              <w14:schemeClr w14:val="tx1"/>
            </w14:solidFill>
          </w14:textFill>
        </w:rPr>
        <w:t>. 评委纪律</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评标程序</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 在评审专家中推选评标委员会组长，采购人代表不得担任评标委员会组长。</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80" w:firstLineChars="20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综合评分法货物项目的价格分值占总分值的比重(即权值)</w:t>
      </w:r>
      <w:r>
        <w:rPr>
          <w:rFonts w:hint="eastAsia" w:ascii="仿宋" w:hAnsi="仿宋" w:eastAsia="仿宋" w:cs="仿宋"/>
          <w:color w:val="000000" w:themeColor="text1"/>
          <w:kern w:val="0"/>
          <w:szCs w:val="21"/>
          <w:highlight w:val="yellow"/>
          <w14:textFill>
            <w14:solidFill>
              <w14:schemeClr w14:val="tx1"/>
            </w14:solidFill>
          </w14:textFill>
        </w:rPr>
        <w:t>为</w:t>
      </w:r>
      <w:r>
        <w:rPr>
          <w:rFonts w:hint="eastAsia" w:ascii="仿宋" w:hAnsi="仿宋" w:eastAsia="仿宋" w:cs="仿宋"/>
          <w:color w:val="000000" w:themeColor="text1"/>
          <w:kern w:val="0"/>
          <w:szCs w:val="21"/>
          <w:highlight w:val="yellow"/>
          <w:lang w:val="en-US" w:eastAsia="zh-CN"/>
          <w14:textFill>
            <w14:solidFill>
              <w14:schemeClr w14:val="tx1"/>
            </w14:solidFill>
          </w14:textFill>
        </w:rPr>
        <w:t>40</w:t>
      </w:r>
      <w:r>
        <w:rPr>
          <w:rFonts w:hint="eastAsia" w:ascii="仿宋" w:hAnsi="仿宋" w:eastAsia="仿宋" w:cs="仿宋"/>
          <w:color w:val="000000" w:themeColor="text1"/>
          <w:kern w:val="0"/>
          <w:szCs w:val="21"/>
          <w:highlight w:val="yellow"/>
          <w14:textFill>
            <w14:solidFill>
              <w14:schemeClr w14:val="tx1"/>
            </w14:solidFill>
          </w14:textFill>
        </w:rPr>
        <w:t>％，</w:t>
      </w:r>
      <w:r>
        <w:rPr>
          <w:rFonts w:hint="eastAsia" w:ascii="仿宋" w:hAnsi="仿宋" w:eastAsia="仿宋" w:cs="仿宋"/>
          <w:color w:val="000000" w:themeColor="text1"/>
          <w:kern w:val="0"/>
          <w:szCs w:val="21"/>
          <w:highlight w:val="none"/>
          <w14:textFill>
            <w14:solidFill>
              <w14:schemeClr w14:val="tx1"/>
            </w14:solidFill>
          </w14:textFill>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综合评分法中的价格分统一采用低价优先法计算，即满足</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文件要求且最后报价最低的供应商的价格为</w:t>
      </w:r>
      <w:r>
        <w:rPr>
          <w:rFonts w:hint="eastAsia" w:ascii="仿宋" w:hAnsi="仿宋" w:eastAsia="仿宋" w:cs="仿宋"/>
          <w:color w:val="000000" w:themeColor="text1"/>
          <w:kern w:val="0"/>
          <w:szCs w:val="21"/>
          <w:highlight w:val="none"/>
          <w:lang w:eastAsia="zh-CN"/>
          <w14:textFill>
            <w14:solidFill>
              <w14:schemeClr w14:val="tx1"/>
            </w14:solidFill>
          </w14:textFill>
        </w:rPr>
        <w:t>招标</w:t>
      </w:r>
      <w:r>
        <w:rPr>
          <w:rFonts w:hint="eastAsia" w:ascii="仿宋" w:hAnsi="仿宋" w:eastAsia="仿宋" w:cs="仿宋"/>
          <w:color w:val="000000" w:themeColor="text1"/>
          <w:kern w:val="0"/>
          <w:szCs w:val="21"/>
          <w:highlight w:val="none"/>
          <w14:textFill>
            <w14:solidFill>
              <w14:schemeClr w14:val="tx1"/>
            </w14:solidFill>
          </w14:textFill>
        </w:rPr>
        <w:t>基准价，其价格分为满分。其他供应商的价格分统一按照下列公式计算：</w:t>
      </w:r>
    </w:p>
    <w:p>
      <w:pPr>
        <w:widowControl/>
        <w:shd w:val="clear" w:color="auto" w:fill="auto"/>
        <w:spacing w:line="440" w:lineRule="exact"/>
        <w:ind w:firstLine="480"/>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报价得分=（</w:t>
      </w:r>
      <w:r>
        <w:rPr>
          <w:rFonts w:hint="eastAsia" w:ascii="仿宋" w:hAnsi="仿宋" w:eastAsia="仿宋" w:cs="仿宋"/>
          <w:color w:val="000000" w:themeColor="text1"/>
          <w:kern w:val="0"/>
          <w:szCs w:val="21"/>
          <w:highlight w:val="none"/>
          <w:lang w:eastAsia="zh-CN"/>
          <w14:textFill>
            <w14:solidFill>
              <w14:schemeClr w14:val="tx1"/>
            </w14:solidFill>
          </w14:textFill>
        </w:rPr>
        <w:t>投标</w:t>
      </w:r>
      <w:r>
        <w:rPr>
          <w:rFonts w:hint="eastAsia" w:ascii="仿宋" w:hAnsi="仿宋" w:eastAsia="仿宋" w:cs="仿宋"/>
          <w:color w:val="000000" w:themeColor="text1"/>
          <w:kern w:val="0"/>
          <w:szCs w:val="21"/>
          <w:highlight w:val="none"/>
          <w14:textFill>
            <w14:solidFill>
              <w14:schemeClr w14:val="tx1"/>
            </w14:solidFill>
          </w14:textFill>
        </w:rPr>
        <w:t>报价</w:t>
      </w:r>
      <w:r>
        <w:rPr>
          <w:rFonts w:hint="eastAsia" w:ascii="仿宋" w:hAnsi="仿宋" w:eastAsia="仿宋" w:cs="仿宋"/>
          <w:color w:val="000000" w:themeColor="text1"/>
          <w:kern w:val="0"/>
          <w:szCs w:val="21"/>
          <w:highlight w:val="none"/>
          <w:lang w:val="en-US" w:eastAsia="zh-CN"/>
          <w14:textFill>
            <w14:solidFill>
              <w14:schemeClr w14:val="tx1"/>
            </w14:solidFill>
          </w14:textFill>
        </w:rPr>
        <w:t>/</w:t>
      </w:r>
      <w:r>
        <w:rPr>
          <w:rFonts w:hint="eastAsia" w:ascii="仿宋" w:hAnsi="仿宋" w:eastAsia="仿宋" w:cs="仿宋"/>
          <w:color w:val="000000" w:themeColor="text1"/>
          <w:kern w:val="0"/>
          <w:szCs w:val="21"/>
          <w:highlight w:val="none"/>
          <w14:textFill>
            <w14:solidFill>
              <w14:schemeClr w14:val="tx1"/>
            </w14:solidFill>
          </w14:textFill>
        </w:rPr>
        <w:t>基准价）×价格权值×100</w:t>
      </w:r>
    </w:p>
    <w:p>
      <w:pPr>
        <w:widowControl/>
        <w:shd w:val="clear" w:color="auto" w:fill="auto"/>
        <w:spacing w:line="440" w:lineRule="exact"/>
        <w:ind w:firstLine="480"/>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项目评审过程中，不得去掉最后报价中的最高报价和最低报价。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仿宋" w:hAnsi="仿宋" w:eastAsia="仿宋" w:cs="仿宋"/>
          <w:color w:val="000000" w:themeColor="text1"/>
          <w:szCs w:val="21"/>
          <w:highlight w:val="none"/>
          <w:lang w:val="en-US" w:eastAsia="zh-CN"/>
          <w14:textFill>
            <w14:solidFill>
              <w14:schemeClr w14:val="tx1"/>
            </w14:solidFill>
          </w14:textFill>
        </w:rPr>
        <w:t>40</w:t>
      </w:r>
      <w:r>
        <w:rPr>
          <w:rFonts w:hint="eastAsia" w:ascii="仿宋" w:hAnsi="仿宋" w:eastAsia="仿宋" w:cs="仿宋"/>
          <w:color w:val="000000" w:themeColor="text1"/>
          <w:szCs w:val="21"/>
          <w:highlight w:val="none"/>
          <w14:textFill>
            <w14:solidFill>
              <w14:schemeClr w14:val="tx1"/>
            </w14:solidFill>
          </w14:textFill>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7 评标委员会根据评审汇总情况和采购文件规定确定中标候选供应商排序名单。</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8 起草评审报告，所有评审人员须在评审报告上</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 xml:space="preserve">确认，对自己的评审意见承担法律责任。 </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9 采购组织机构对评标委员会评审专家进行评价。</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r>
        <w:rPr>
          <w:rFonts w:hint="eastAsia" w:ascii="仿宋" w:hAnsi="仿宋" w:eastAsia="仿宋" w:cs="仿宋"/>
          <w:color w:val="000000" w:themeColor="text1"/>
          <w:szCs w:val="21"/>
          <w:highlight w:val="none"/>
          <w14:textFill>
            <w14:solidFill>
              <w14:schemeClr w14:val="tx1"/>
            </w14:solidFill>
          </w14:textFill>
        </w:rPr>
        <w:t>10 修改评审结果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评标结果汇总完成后，除下列情形外，任何人不得修改评标结果：</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（1）分值汇总计算错误的；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（2）分项评分超出评分标准范围的；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（3）评标委员会成员对客观评审因素评分不一致的；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（4）经评标委员会认定评分畸高、畸低的。</w:t>
      </w:r>
    </w:p>
    <w:p>
      <w:pPr>
        <w:widowControl/>
        <w:shd w:val="clear" w:color="auto" w:fill="auto"/>
        <w:spacing w:line="440" w:lineRule="exact"/>
        <w:ind w:firstLine="240" w:firstLineChars="1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000000" w:themeColor="text1"/>
          <w:szCs w:val="21"/>
          <w:highlight w:val="none"/>
          <w:lang w:val="en-US" w:eastAsia="zh-CN"/>
          <w14:textFill>
            <w14:solidFill>
              <w14:schemeClr w14:val="tx1"/>
            </w14:solidFill>
          </w14:textFill>
        </w:rPr>
        <w:t>投标供应商澄清、说明或补正时间为20分钟</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37.7 对不同文字文本投标文件的解释发生异议的，以中文文本为准；</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000000" w:themeColor="text1"/>
          <w:szCs w:val="21"/>
          <w:highlight w:val="none"/>
          <w:lang w:val="en-US" w:eastAsia="zh-CN"/>
          <w14:textFill>
            <w14:solidFill>
              <w14:schemeClr w14:val="tx1"/>
            </w14:solidFill>
          </w14:textFill>
        </w:rPr>
        <w:t>修正应当采用电子询标的形式，并加盖公章（电子印章）。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38．无效投标文件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有下列情形之一的，投标文件按无效标处理：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 报名的投标人与参加投标的投标人发生实质性变更的且未提供有效证明的；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38.2投标人提交两份或两份以上内容不同的投标文件，未声明哪一份有效的；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38.4 未按招标文件规定装订；</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38.5 投标文件内容未按招标文件规定签章或盖章的；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38.7 投标人未按招标文件变更通知更改投标文件的；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38.8 《开标一览表》和《投标分项报价表》内容不完整且不接受修正意见或字迹不能辨认的或未提供；</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38.9 标项投标报价超过招标文件规定的预算金额或最高限价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38.12 未实质性响应招标文件中条款要求的投标文件；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38.13 不符合招标范围、技术规格、技术标准的要求无法满足采购人使用要求；</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38.14 投标文件附有采购人不能接受的条款；</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38.15 投标文件中提供了赠品或者与本项目采购无关的其他商品、服务；</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38.16 投标文件中承诺的投标有效期少于招标文件中载明的投标有效期；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39．废标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39.1 符合招标文件规定废标情形的；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39.2 出现影响采购公正的违法、违规行为的；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39.3 供应商的报价均超过了采购预算（或最高限价），采购人不能支付的;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39.4 因重大变故，采购任务取消的。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40．突发情况处理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（1）电子交易平台发生故障而无法登录访问的；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（2）电子交易平台应用或数据库出现错误，不能进行正常操作的；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（3）电子交易平台发现严重安全漏洞，有潜在泄密危险的；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（4）病毒发作导致不能进行正常操作的；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（5）其他无法保证电子交易的公平、公正和安全的情况。</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41</w:t>
      </w:r>
      <w:r>
        <w:rPr>
          <w:rFonts w:hint="eastAsia" w:ascii="仿宋" w:hAnsi="仿宋" w:eastAsia="仿宋" w:cs="仿宋"/>
          <w:b/>
          <w:color w:val="000000" w:themeColor="text1"/>
          <w:szCs w:val="21"/>
          <w:highlight w:val="none"/>
          <w14:textFill>
            <w14:solidFill>
              <w14:schemeClr w14:val="tx1"/>
            </w14:solidFill>
          </w14:textFill>
        </w:rPr>
        <w:t>. 定标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 </w:t>
      </w:r>
      <w:bookmarkStart w:id="23" w:name="_Toc469495729"/>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41.1采购结果确认（确定中标供应商）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（1）采购代理机构将在评审结束后2个工作日内将评审报告送采购人。</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仿宋" w:hAnsi="仿宋" w:eastAsia="仿宋" w:cs="仿宋"/>
          <w:b/>
          <w:bCs/>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41.2采购结果经采购人确认后2个工作日内，采购代理机构将在</w:t>
      </w:r>
      <w:r>
        <w:rPr>
          <w:rFonts w:hint="eastAsia" w:ascii="仿宋" w:hAnsi="仿宋" w:eastAsia="仿宋" w:cs="仿宋"/>
          <w:b/>
          <w:bCs/>
          <w:color w:val="000000" w:themeColor="text1"/>
          <w:szCs w:val="21"/>
          <w:highlight w:val="none"/>
          <w:lang w:val="en-US" w:eastAsia="zh-CN"/>
          <w14:textFill>
            <w14:solidFill>
              <w14:schemeClr w14:val="tx1"/>
            </w14:solidFill>
          </w14:textFill>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 中标通知书</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42.1</w:t>
      </w:r>
      <w:r>
        <w:rPr>
          <w:rFonts w:hint="eastAsia" w:ascii="仿宋" w:hAnsi="仿宋" w:eastAsia="仿宋" w:cs="仿宋"/>
          <w:color w:val="000000" w:themeColor="text1"/>
          <w:szCs w:val="21"/>
          <w:highlight w:val="none"/>
          <w14:textFill>
            <w14:solidFill>
              <w14:schemeClr w14:val="tx1"/>
            </w14:solidFill>
          </w14:textFill>
        </w:rPr>
        <w:t>在</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通知书发出前，招标人将</w:t>
      </w:r>
      <w:r>
        <w:rPr>
          <w:rFonts w:hint="eastAsia" w:ascii="仿宋" w:hAnsi="仿宋" w:eastAsia="仿宋" w:cs="仿宋"/>
          <w:color w:val="000000" w:themeColor="text1"/>
          <w:szCs w:val="21"/>
          <w:highlight w:val="none"/>
          <w:lang w:eastAsia="zh-CN"/>
          <w14:textFill>
            <w14:solidFill>
              <w14:schemeClr w14:val="tx1"/>
            </w14:solidFill>
          </w14:textFill>
        </w:rPr>
        <w:t>中标</w:t>
      </w:r>
      <w:r>
        <w:rPr>
          <w:rFonts w:hint="eastAsia" w:ascii="仿宋" w:hAnsi="仿宋" w:eastAsia="仿宋" w:cs="仿宋"/>
          <w:color w:val="000000" w:themeColor="text1"/>
          <w:szCs w:val="21"/>
          <w:highlight w:val="none"/>
          <w14:textFill>
            <w14:solidFill>
              <w14:schemeClr w14:val="tx1"/>
            </w14:solidFill>
          </w14:textFill>
        </w:rPr>
        <w:t>侯选人的情况在</w:t>
      </w:r>
      <w:r>
        <w:rPr>
          <w:rFonts w:hint="eastAsia" w:ascii="仿宋" w:hAnsi="仿宋" w:eastAsia="仿宋" w:cs="仿宋"/>
          <w:color w:val="000000" w:themeColor="text1"/>
          <w:szCs w:val="21"/>
          <w:highlight w:val="none"/>
          <w:lang w:val="en-US" w:eastAsia="zh-CN"/>
          <w14:textFill>
            <w14:solidFill>
              <w14:schemeClr w14:val="tx1"/>
            </w14:solidFill>
          </w14:textFill>
        </w:rPr>
        <w:t>克州公共资源交易中心网、</w:t>
      </w:r>
      <w:r>
        <w:rPr>
          <w:rFonts w:hint="eastAsia" w:ascii="仿宋" w:hAnsi="仿宋" w:eastAsia="仿宋" w:cs="仿宋"/>
          <w:color w:val="000000" w:themeColor="text1"/>
          <w:szCs w:val="21"/>
          <w:highlight w:val="none"/>
          <w:lang w:eastAsia="zh-CN"/>
          <w14:textFill>
            <w14:solidFill>
              <w14:schemeClr w14:val="tx1"/>
            </w14:solidFill>
          </w14:textFill>
        </w:rPr>
        <w:t>新疆政府采购网</w:t>
      </w:r>
      <w:r>
        <w:rPr>
          <w:rFonts w:hint="eastAsia" w:ascii="仿宋" w:hAnsi="仿宋" w:eastAsia="仿宋" w:cs="仿宋"/>
          <w:color w:val="000000" w:themeColor="text1"/>
          <w:szCs w:val="21"/>
          <w:highlight w:val="none"/>
          <w14:textFill>
            <w14:solidFill>
              <w14:schemeClr w14:val="tx1"/>
            </w14:solidFill>
          </w14:textFill>
        </w:rPr>
        <w:t>予以公示，</w:t>
      </w:r>
      <w:r>
        <w:rPr>
          <w:rFonts w:hint="eastAsia" w:ascii="仿宋" w:hAnsi="仿宋" w:eastAsia="仿宋" w:cs="仿宋"/>
          <w:b/>
          <w:bCs/>
          <w:color w:val="000000" w:themeColor="text1"/>
          <w:szCs w:val="21"/>
          <w:highlight w:val="none"/>
          <w14:textFill>
            <w14:solidFill>
              <w14:schemeClr w14:val="tx1"/>
            </w14:solidFill>
          </w14:textFill>
        </w:rPr>
        <w:t>公示期为</w:t>
      </w:r>
      <w:r>
        <w:rPr>
          <w:rFonts w:hint="eastAsia" w:ascii="仿宋" w:hAnsi="仿宋" w:eastAsia="仿宋" w:cs="仿宋"/>
          <w:b/>
          <w:bCs/>
          <w:color w:val="000000" w:themeColor="text1"/>
          <w:szCs w:val="21"/>
          <w:highlight w:val="none"/>
          <w:lang w:eastAsia="zh-CN"/>
          <w14:textFill>
            <w14:solidFill>
              <w14:schemeClr w14:val="tx1"/>
            </w14:solidFill>
          </w14:textFill>
        </w:rPr>
        <w:t>一</w:t>
      </w:r>
      <w:r>
        <w:rPr>
          <w:rFonts w:hint="eastAsia" w:ascii="仿宋" w:hAnsi="仿宋" w:eastAsia="仿宋" w:cs="仿宋"/>
          <w:b/>
          <w:bCs/>
          <w:color w:val="000000" w:themeColor="text1"/>
          <w:szCs w:val="21"/>
          <w:highlight w:val="none"/>
          <w14:textFill>
            <w14:solidFill>
              <w14:schemeClr w14:val="tx1"/>
            </w14:solidFill>
          </w14:textFill>
        </w:rPr>
        <w:t>个工作日。</w:t>
      </w:r>
      <w:r>
        <w:rPr>
          <w:rFonts w:hint="eastAsia" w:ascii="仿宋" w:hAnsi="仿宋" w:eastAsia="仿宋" w:cs="仿宋"/>
          <w:b/>
          <w:bCs/>
          <w:color w:val="000000" w:themeColor="text1"/>
          <w:szCs w:val="21"/>
          <w:highlight w:val="none"/>
          <w:lang w:eastAsia="zh-CN"/>
          <w14:textFill>
            <w14:solidFill>
              <w14:schemeClr w14:val="tx1"/>
            </w14:solidFill>
          </w14:textFill>
        </w:rPr>
        <w:t>待公示期结束后，</w:t>
      </w: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采购组织机构向中标人发出中标通知书。</w:t>
      </w:r>
    </w:p>
    <w:p>
      <w:pPr>
        <w:shd w:val="clear" w:color="auto" w:fill="auto"/>
        <w:spacing w:line="440" w:lineRule="exact"/>
        <w:ind w:firstLine="240" w:firstLineChars="1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（六）合同的授予</w:t>
      </w:r>
      <w:bookmarkEnd w:id="23"/>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4" w:name="_Toc73975842"/>
      <w:bookmarkStart w:id="25" w:name="_Toc469495730"/>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43．履约保证金</w:t>
      </w:r>
      <w:bookmarkEnd w:id="24"/>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43.1 中标供应商在合同签订后5个工作日内向采购人交纳不超过中标价10%的履约保证金（本项目履约保证金可以保函、电汇、银行转账方式提交；若以电汇、银行转账方式提交的，必须转到采购人的指定账户），如果中标供应商在建设期内没有涉及采购人的应付而未付金额或违约行为，采购人在项目验收合格后或提前终止合同后全额无息退还履约保证金。（最终由甲乙双方约定）</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bookmarkStart w:id="26" w:name="_Toc73975843"/>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44．签订合同及公告</w:t>
      </w:r>
      <w:bookmarkEnd w:id="26"/>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44.1采购人在中标通知书发出之日起30日内与中标供应商签订合同。</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44.2中标供应商拖延、拒签合同的,取消中标资格。</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（七）纪律和监督</w:t>
      </w:r>
      <w:bookmarkEnd w:id="25"/>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45</w:t>
      </w:r>
      <w:r>
        <w:rPr>
          <w:rFonts w:hint="eastAsia" w:ascii="仿宋" w:hAnsi="仿宋" w:eastAsia="仿宋" w:cs="仿宋"/>
          <w:b/>
          <w:color w:val="000000" w:themeColor="text1"/>
          <w:szCs w:val="21"/>
          <w:highlight w:val="none"/>
          <w14:textFill>
            <w14:solidFill>
              <w14:schemeClr w14:val="tx1"/>
            </w14:solidFill>
          </w14:textFill>
        </w:rPr>
        <w:t xml:space="preserve">. 对招标人的纪律要求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45</w:t>
      </w:r>
      <w:r>
        <w:rPr>
          <w:rFonts w:hint="eastAsia" w:ascii="仿宋" w:hAnsi="仿宋" w:eastAsia="仿宋" w:cs="仿宋"/>
          <w:color w:val="000000" w:themeColor="text1"/>
          <w:kern w:val="10"/>
          <w:szCs w:val="21"/>
          <w:highlight w:val="none"/>
          <w14:textFill>
            <w14:solidFill>
              <w14:schemeClr w14:val="tx1"/>
            </w14:solidFill>
          </w14:textFill>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46</w:t>
      </w:r>
      <w:r>
        <w:rPr>
          <w:rFonts w:hint="eastAsia" w:ascii="仿宋" w:hAnsi="仿宋" w:eastAsia="仿宋" w:cs="仿宋"/>
          <w:b/>
          <w:color w:val="000000" w:themeColor="text1"/>
          <w:szCs w:val="21"/>
          <w:highlight w:val="none"/>
          <w14:textFill>
            <w14:solidFill>
              <w14:schemeClr w14:val="tx1"/>
            </w14:solidFill>
          </w14:textFill>
        </w:rPr>
        <w:t xml:space="preserve">. 对投标人的纪律要求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46</w:t>
      </w:r>
      <w:r>
        <w:rPr>
          <w:rFonts w:hint="eastAsia" w:ascii="仿宋" w:hAnsi="仿宋" w:eastAsia="仿宋" w:cs="仿宋"/>
          <w:color w:val="000000" w:themeColor="text1"/>
          <w:kern w:val="10"/>
          <w:szCs w:val="21"/>
          <w:highlight w:val="none"/>
          <w14:textFill>
            <w14:solidFill>
              <w14:schemeClr w14:val="tx1"/>
            </w14:solidFill>
          </w14:textFill>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47</w:t>
      </w:r>
      <w:r>
        <w:rPr>
          <w:rFonts w:hint="eastAsia" w:ascii="仿宋" w:hAnsi="仿宋" w:eastAsia="仿宋" w:cs="仿宋"/>
          <w:b/>
          <w:color w:val="000000" w:themeColor="text1"/>
          <w:szCs w:val="21"/>
          <w:highlight w:val="none"/>
          <w14:textFill>
            <w14:solidFill>
              <w14:schemeClr w14:val="tx1"/>
            </w14:solidFill>
          </w14:textFill>
        </w:rPr>
        <w:t xml:space="preserve">. 对评标委员会成员的纪律要求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lang w:val="en-US" w:eastAsia="zh-CN"/>
          <w14:textFill>
            <w14:solidFill>
              <w14:schemeClr w14:val="tx1"/>
            </w14:solidFill>
          </w14:textFill>
        </w:rPr>
        <w:t>47</w:t>
      </w:r>
      <w:r>
        <w:rPr>
          <w:rFonts w:hint="eastAsia" w:ascii="仿宋" w:hAnsi="仿宋" w:eastAsia="仿宋" w:cs="仿宋"/>
          <w:color w:val="000000" w:themeColor="text1"/>
          <w:kern w:val="10"/>
          <w:szCs w:val="21"/>
          <w:highlight w:val="none"/>
          <w14:textFill>
            <w14:solidFill>
              <w14:schemeClr w14:val="tx1"/>
            </w14:solidFill>
          </w14:textFill>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48</w:t>
      </w:r>
      <w:r>
        <w:rPr>
          <w:rFonts w:hint="eastAsia" w:ascii="仿宋" w:hAnsi="仿宋" w:eastAsia="仿宋" w:cs="仿宋"/>
          <w:b/>
          <w:color w:val="000000" w:themeColor="text1"/>
          <w:szCs w:val="21"/>
          <w:highlight w:val="none"/>
          <w14:textFill>
            <w14:solidFill>
              <w14:schemeClr w14:val="tx1"/>
            </w14:solidFill>
          </w14:textFill>
        </w:rPr>
        <w:t xml:space="preserve">. 对与评标活动有关的工作人员的纪律要求 </w:t>
      </w:r>
    </w:p>
    <w:p>
      <w:pPr>
        <w:shd w:val="clear" w:color="auto" w:fill="auto"/>
        <w:adjustRightInd w:val="0"/>
        <w:snapToGrid w:val="0"/>
        <w:spacing w:line="440" w:lineRule="exact"/>
        <w:ind w:firstLine="360" w:firstLineChars="150"/>
        <w:rPr>
          <w:rFonts w:hint="eastAsia" w:ascii="仿宋" w:hAnsi="仿宋" w:eastAsia="仿宋" w:cs="仿宋"/>
          <w:color w:val="000000" w:themeColor="text1"/>
          <w:kern w:val="10"/>
          <w:szCs w:val="21"/>
          <w:highlight w:val="none"/>
          <w14:textFill>
            <w14:solidFill>
              <w14:schemeClr w14:val="tx1"/>
            </w14:solidFill>
          </w14:textFill>
        </w:rPr>
      </w:pPr>
      <w:r>
        <w:rPr>
          <w:rFonts w:hint="eastAsia" w:ascii="仿宋" w:hAnsi="仿宋" w:eastAsia="仿宋" w:cs="仿宋"/>
          <w:color w:val="000000" w:themeColor="text1"/>
          <w:kern w:val="10"/>
          <w:szCs w:val="21"/>
          <w:highlight w:val="none"/>
          <w14:textFill>
            <w14:solidFill>
              <w14:schemeClr w14:val="tx1"/>
            </w14:solidFill>
          </w14:textFill>
        </w:rPr>
        <w:t>4</w:t>
      </w:r>
      <w:r>
        <w:rPr>
          <w:rFonts w:hint="eastAsia" w:ascii="仿宋" w:hAnsi="仿宋" w:eastAsia="仿宋" w:cs="仿宋"/>
          <w:color w:val="000000" w:themeColor="text1"/>
          <w:kern w:val="10"/>
          <w:szCs w:val="21"/>
          <w:highlight w:val="none"/>
          <w:lang w:val="en-US" w:eastAsia="zh-CN"/>
          <w14:textFill>
            <w14:solidFill>
              <w14:schemeClr w14:val="tx1"/>
            </w14:solidFill>
          </w14:textFill>
        </w:rPr>
        <w:t>8</w:t>
      </w:r>
      <w:r>
        <w:rPr>
          <w:rFonts w:hint="eastAsia" w:ascii="仿宋" w:hAnsi="仿宋" w:eastAsia="仿宋" w:cs="仿宋"/>
          <w:color w:val="000000" w:themeColor="text1"/>
          <w:kern w:val="10"/>
          <w:szCs w:val="21"/>
          <w:highlight w:val="none"/>
          <w14:textFill>
            <w14:solidFill>
              <w14:schemeClr w14:val="tx1"/>
            </w14:solidFill>
          </w14:textFill>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spacing w:before="156" w:beforeLines="50" w:after="156" w:afterLines="50" w:line="500" w:lineRule="exact"/>
        <w:ind w:firstLine="840" w:firstLineChars="300"/>
        <w:jc w:val="center"/>
        <w:rPr>
          <w:rFonts w:hint="eastAsia" w:ascii="仿宋" w:hAnsi="仿宋" w:eastAsia="仿宋" w:cs="仿宋"/>
          <w:color w:val="000000" w:themeColor="text1"/>
          <w:sz w:val="28"/>
          <w:szCs w:val="28"/>
          <w:highlight w:val="none"/>
          <w14:textFill>
            <w14:solidFill>
              <w14:schemeClr w14:val="tx1"/>
            </w14:solidFill>
          </w14:textFill>
        </w:rPr>
      </w:pPr>
    </w:p>
    <w:p>
      <w:pPr>
        <w:pStyle w:val="2"/>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spacing w:before="156" w:beforeLines="50" w:after="156" w:afterLines="50" w:line="500" w:lineRule="exact"/>
        <w:ind w:firstLine="840" w:firstLineChars="300"/>
        <w:jc w:val="center"/>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spacing w:before="156" w:beforeLines="50" w:after="156" w:afterLines="50" w:line="500" w:lineRule="exact"/>
        <w:jc w:val="both"/>
        <w:rPr>
          <w:rFonts w:hint="eastAsia" w:ascii="仿宋" w:hAnsi="仿宋" w:eastAsia="仿宋" w:cs="仿宋"/>
          <w:color w:val="000000" w:themeColor="text1"/>
          <w:sz w:val="28"/>
          <w:szCs w:val="28"/>
          <w:highlight w:val="none"/>
          <w14:textFill>
            <w14:solidFill>
              <w14:schemeClr w14:val="tx1"/>
            </w14:solidFill>
          </w14:textFill>
        </w:rPr>
      </w:pPr>
    </w:p>
    <w:p>
      <w:pPr>
        <w:shd w:val="clear" w:color="auto" w:fill="auto"/>
        <w:spacing w:before="156" w:beforeLines="50" w:after="156" w:afterLines="50" w:line="500" w:lineRule="exact"/>
        <w:ind w:firstLine="840" w:firstLineChars="300"/>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（八）质疑与投诉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49．质疑和投诉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（二）对采购过程提出质疑的，为各采购程序环节结束之日；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（三）对中标或者成交结果提出质疑的，为中标或者成交结果公告期限届满之日。</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供应商为自然人的，应当由本人签章；供应商为法人或者其他组织的，应当由法定代表人、主要负责人，或者其授权代表签章或者盖章，并加盖公章。</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49.5供应商有下列情形之一的，采购代理机构将报告克州财政局，将其列入不良行为记录名单：</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（一）一年内三次以上质疑均查无实据的；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（二）捏造事实或者提供虚假质疑材料的。</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仿宋" w:hAnsi="仿宋" w:eastAsia="仿宋" w:cs="仿宋"/>
          <w:color w:val="000000" w:themeColor="text1"/>
          <w:sz w:val="30"/>
          <w:szCs w:val="30"/>
          <w:highlight w:val="none"/>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pStyle w:val="2"/>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p>
    <w:p>
      <w:pPr>
        <w:shd w:val="clear" w:color="auto" w:fill="auto"/>
        <w:jc w:val="left"/>
        <w:rPr>
          <w:rFonts w:hint="eastAsia" w:ascii="仿宋" w:hAnsi="仿宋" w:eastAsia="仿宋" w:cs="仿宋"/>
          <w:b/>
          <w:bCs/>
          <w:color w:val="000000" w:themeColor="text1"/>
          <w:sz w:val="21"/>
          <w:szCs w:val="21"/>
          <w:highlight w:val="none"/>
          <w:lang w:eastAsia="zh-CN"/>
          <w14:textFill>
            <w14:solidFill>
              <w14:schemeClr w14:val="tx1"/>
            </w14:solidFill>
          </w14:textFill>
        </w:rPr>
      </w:pPr>
      <w:r>
        <w:rPr>
          <w:rFonts w:hint="eastAsia" w:ascii="仿宋" w:hAnsi="仿宋" w:eastAsia="仿宋" w:cs="仿宋"/>
          <w:b/>
          <w:bCs/>
          <w:color w:val="000000" w:themeColor="text1"/>
          <w:sz w:val="21"/>
          <w:szCs w:val="21"/>
          <w:highlight w:val="none"/>
          <w:lang w:eastAsia="zh-CN"/>
          <w14:textFill>
            <w14:solidFill>
              <w14:schemeClr w14:val="tx1"/>
            </w14:solidFill>
          </w14:textFill>
        </w:rPr>
        <w:t>附件：</w:t>
      </w:r>
    </w:p>
    <w:p>
      <w:pPr>
        <w:shd w:val="clear" w:color="auto" w:fill="auto"/>
        <w:jc w:val="center"/>
        <w:rPr>
          <w:rFonts w:hint="eastAsia"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委托代理人姓名：</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职务：</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住址：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被投诉人：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u w:val="singl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电话：</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我公司参加了</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 xml:space="preserve">年 </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日被投诉人组织的</w:t>
      </w:r>
      <w:r>
        <w:rPr>
          <w:rFonts w:hint="eastAsia" w:ascii="仿宋" w:hAnsi="仿宋" w:eastAsia="仿宋" w:cs="仿宋"/>
          <w:color w:val="000000" w:themeColor="text1"/>
          <w:sz w:val="21"/>
          <w:szCs w:val="21"/>
          <w:highlight w:val="none"/>
          <w:u w:val="single"/>
          <w14:textFill>
            <w14:solidFill>
              <w14:schemeClr w14:val="tx1"/>
            </w14:solidFill>
          </w14:textFill>
        </w:rPr>
        <w:t>（采购人）（项目名称）（项目编号）</w:t>
      </w:r>
      <w:r>
        <w:rPr>
          <w:rFonts w:hint="eastAsia" w:ascii="仿宋" w:hAnsi="仿宋" w:eastAsia="仿宋" w:cs="仿宋"/>
          <w:color w:val="000000" w:themeColor="text1"/>
          <w:sz w:val="21"/>
          <w:szCs w:val="21"/>
          <w:highlight w:val="none"/>
          <w14:textFill>
            <w14:solidFill>
              <w14:schemeClr w14:val="tx1"/>
            </w14:solidFill>
          </w14:textFill>
        </w:rPr>
        <w:t>的采购活动，我公司认为该项目的</w:t>
      </w:r>
      <w:r>
        <w:rPr>
          <w:rFonts w:hint="eastAsia" w:ascii="仿宋" w:hAnsi="仿宋" w:eastAsia="仿宋" w:cs="仿宋"/>
          <w:color w:val="000000" w:themeColor="text1"/>
          <w:sz w:val="21"/>
          <w:szCs w:val="21"/>
          <w:highlight w:val="none"/>
          <w:u w:val="single"/>
          <w14:textFill>
            <w14:solidFill>
              <w14:schemeClr w14:val="tx1"/>
            </w14:solidFill>
          </w14:textFill>
        </w:rPr>
        <w:t>（采购文件/采购过程/中标（</w:t>
      </w:r>
      <w:r>
        <w:rPr>
          <w:rFonts w:hint="eastAsia" w:ascii="仿宋" w:hAnsi="仿宋" w:eastAsia="仿宋" w:cs="仿宋"/>
          <w:color w:val="000000" w:themeColor="text1"/>
          <w:sz w:val="21"/>
          <w:szCs w:val="21"/>
          <w:highlight w:val="none"/>
          <w:u w:val="single"/>
          <w:lang w:eastAsia="zh-CN"/>
          <w14:textFill>
            <w14:solidFill>
              <w14:schemeClr w14:val="tx1"/>
            </w14:solidFill>
          </w14:textFill>
        </w:rPr>
        <w:t>中标</w:t>
      </w:r>
      <w:r>
        <w:rPr>
          <w:rFonts w:hint="eastAsia" w:ascii="仿宋" w:hAnsi="仿宋" w:eastAsia="仿宋" w:cs="仿宋"/>
          <w:color w:val="000000" w:themeColor="text1"/>
          <w:sz w:val="21"/>
          <w:szCs w:val="21"/>
          <w:highlight w:val="none"/>
          <w:u w:val="single"/>
          <w14:textFill>
            <w14:solidFill>
              <w14:schemeClr w14:val="tx1"/>
            </w14:solidFill>
          </w14:textFill>
        </w:rPr>
        <w:t>）结果）</w:t>
      </w:r>
      <w:r>
        <w:rPr>
          <w:rFonts w:hint="eastAsia" w:ascii="仿宋" w:hAnsi="仿宋" w:eastAsia="仿宋" w:cs="仿宋"/>
          <w:color w:val="000000" w:themeColor="text1"/>
          <w:sz w:val="21"/>
          <w:szCs w:val="21"/>
          <w:highlight w:val="none"/>
          <w14:textFill>
            <w14:solidFill>
              <w14:schemeClr w14:val="tx1"/>
            </w14:solidFill>
          </w14:textFill>
        </w:rPr>
        <w:t>损害了我公司权益，对此，我公司于</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日向</w:t>
      </w:r>
      <w:r>
        <w:rPr>
          <w:rFonts w:hint="eastAsia" w:ascii="仿宋" w:hAnsi="仿宋" w:eastAsia="仿宋" w:cs="仿宋"/>
          <w:color w:val="000000" w:themeColor="text1"/>
          <w:sz w:val="21"/>
          <w:szCs w:val="21"/>
          <w:highlight w:val="none"/>
          <w:u w:val="single"/>
          <w14:textFill>
            <w14:solidFill>
              <w14:schemeClr w14:val="tx1"/>
            </w14:solidFill>
          </w14:textFill>
        </w:rPr>
        <w:t>（采购人或者政府采购代理机构）</w:t>
      </w:r>
      <w:r>
        <w:rPr>
          <w:rFonts w:hint="eastAsia" w:ascii="仿宋" w:hAnsi="仿宋" w:eastAsia="仿宋" w:cs="仿宋"/>
          <w:color w:val="000000" w:themeColor="text1"/>
          <w:sz w:val="21"/>
          <w:szCs w:val="21"/>
          <w:highlight w:val="none"/>
          <w14:textFill>
            <w14:solidFill>
              <w14:schemeClr w14:val="tx1"/>
            </w14:solidFill>
          </w14:textFill>
        </w:rPr>
        <w:t>提出了质疑，</w:t>
      </w:r>
      <w:r>
        <w:rPr>
          <w:rFonts w:hint="eastAsia" w:ascii="仿宋" w:hAnsi="仿宋" w:eastAsia="仿宋" w:cs="仿宋"/>
          <w:color w:val="000000" w:themeColor="text1"/>
          <w:sz w:val="21"/>
          <w:szCs w:val="21"/>
          <w:highlight w:val="none"/>
          <w:u w:val="single"/>
          <w14:textFill>
            <w14:solidFill>
              <w14:schemeClr w14:val="tx1"/>
            </w14:solidFill>
          </w14:textFill>
        </w:rPr>
        <w:t>（其于    年  月  日作出书面答复，因对其作出的答复不满意）/（被质疑人未在法定期内予以答复，按照政府采购有关规定）</w:t>
      </w:r>
      <w:r>
        <w:rPr>
          <w:rFonts w:hint="eastAsia" w:ascii="仿宋" w:hAnsi="仿宋" w:eastAsia="仿宋" w:cs="仿宋"/>
          <w:color w:val="000000" w:themeColor="text1"/>
          <w:sz w:val="21"/>
          <w:szCs w:val="21"/>
          <w:highlight w:val="none"/>
          <w14:textFill>
            <w14:solidFill>
              <w14:schemeClr w14:val="tx1"/>
            </w14:solidFill>
          </w14:textFill>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w:t>
      </w:r>
      <w:r>
        <w:rPr>
          <w:rFonts w:hint="eastAsia" w:ascii="仿宋" w:hAnsi="仿宋" w:eastAsia="仿宋" w:cs="仿宋"/>
          <w:color w:val="000000" w:themeColor="text1"/>
          <w:sz w:val="21"/>
          <w:szCs w:val="21"/>
          <w:highlight w:val="none"/>
          <w:u w:val="single"/>
          <w14:textFill>
            <w14:solidFill>
              <w14:schemeClr w14:val="tx1"/>
            </w14:solidFill>
          </w14:textFill>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w:t>
      </w:r>
      <w:r>
        <w:rPr>
          <w:rFonts w:hint="eastAsia" w:ascii="仿宋" w:hAnsi="仿宋" w:eastAsia="仿宋" w:cs="仿宋"/>
          <w:color w:val="000000" w:themeColor="text1"/>
          <w:sz w:val="21"/>
          <w:szCs w:val="21"/>
          <w:highlight w:val="none"/>
          <w:u w:val="single"/>
          <w14:textFill>
            <w14:solidFill>
              <w14:schemeClr w14:val="tx1"/>
            </w14:solidFill>
          </w14:textFill>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w:t>
      </w:r>
      <w:r>
        <w:rPr>
          <w:rFonts w:hint="eastAsia" w:ascii="仿宋" w:hAnsi="仿宋" w:eastAsia="仿宋" w:cs="仿宋"/>
          <w:color w:val="000000" w:themeColor="text1"/>
          <w:sz w:val="21"/>
          <w:szCs w:val="21"/>
          <w:highlight w:val="none"/>
          <w:u w:val="single"/>
          <w14:textFill>
            <w14:solidFill>
              <w14:schemeClr w14:val="tx1"/>
            </w14:solidFill>
          </w14:textFill>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投诉供应商：</w:t>
      </w:r>
      <w:r>
        <w:rPr>
          <w:rFonts w:hint="eastAsia" w:ascii="仿宋" w:hAnsi="仿宋" w:eastAsia="仿宋" w:cs="仿宋"/>
          <w:color w:val="000000" w:themeColor="text1"/>
          <w:sz w:val="21"/>
          <w:szCs w:val="21"/>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法定代表人（或主要负责人）：</w:t>
      </w:r>
      <w:r>
        <w:rPr>
          <w:rFonts w:hint="eastAsia" w:ascii="仿宋" w:hAnsi="仿宋" w:eastAsia="仿宋" w:cs="仿宋"/>
          <w:color w:val="000000" w:themeColor="text1"/>
          <w:sz w:val="21"/>
          <w:szCs w:val="21"/>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990" w:firstLineChars="19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年</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月</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本投诉书正本叁份，副本</w:t>
      </w:r>
      <w:r>
        <w:rPr>
          <w:rFonts w:hint="eastAsia" w:ascii="仿宋" w:hAnsi="仿宋" w:eastAsia="仿宋" w:cs="仿宋"/>
          <w:color w:val="000000" w:themeColor="text1"/>
          <w:sz w:val="21"/>
          <w:szCs w:val="21"/>
          <w:highlight w:val="none"/>
          <w:u w:val="single"/>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份并附电子文档。</w:t>
      </w:r>
    </w:p>
    <w:p>
      <w:pPr>
        <w:shd w:val="clear" w:color="auto" w:fill="auto"/>
        <w:jc w:val="center"/>
        <w:outlineLvl w:val="0"/>
        <w:rPr>
          <w:rFonts w:hint="eastAsia" w:ascii="仿宋" w:hAnsi="仿宋" w:eastAsia="仿宋" w:cs="仿宋"/>
          <w:b/>
          <w:bCs/>
          <w:color w:val="000000" w:themeColor="text1"/>
          <w:sz w:val="32"/>
          <w:szCs w:val="32"/>
          <w:highlight w:val="none"/>
          <w14:textFill>
            <w14:solidFill>
              <w14:schemeClr w14:val="tx1"/>
            </w14:solidFill>
          </w14:textFill>
        </w:rPr>
      </w:pPr>
      <w:bookmarkStart w:id="27" w:name="_Toc17515"/>
    </w:p>
    <w:p>
      <w:pPr>
        <w:shd w:val="clear" w:color="auto" w:fill="auto"/>
        <w:jc w:val="both"/>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shd w:val="clear" w:color="auto" w:fill="auto"/>
        <w:jc w:val="center"/>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投诉相关说明</w:t>
      </w:r>
      <w:bookmarkEnd w:id="27"/>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089" w:leftChars="304" w:hanging="3360" w:hangingChars="1600"/>
        <w:textAlignment w:val="auto"/>
        <w:outlineLvl w:val="0"/>
        <w:rPr>
          <w:rFonts w:hint="eastAsia" w:ascii="仿宋" w:hAnsi="仿宋" w:eastAsia="仿宋" w:cs="仿宋"/>
          <w:b/>
          <w:bCs/>
          <w:color w:val="000000" w:themeColor="text1"/>
          <w:sz w:val="21"/>
          <w:szCs w:val="21"/>
          <w:highlight w:val="none"/>
          <w14:textFill>
            <w14:solidFill>
              <w14:schemeClr w14:val="tx1"/>
            </w14:solidFill>
          </w14:textFill>
        </w:rPr>
      </w:pPr>
      <w:bookmarkStart w:id="28" w:name="_Toc11499"/>
      <w:r>
        <w:rPr>
          <w:rFonts w:hint="eastAsia" w:ascii="仿宋" w:hAnsi="仿宋" w:eastAsia="仿宋" w:cs="仿宋"/>
          <w:b/>
          <w:bCs/>
          <w:color w:val="000000" w:themeColor="text1"/>
          <w:sz w:val="21"/>
          <w:szCs w:val="21"/>
          <w:highlight w:val="none"/>
          <w14:textFill>
            <w14:solidFill>
              <w14:schemeClr w14:val="tx1"/>
            </w14:solidFill>
          </w14:textFill>
        </w:rPr>
        <w:t>质疑前置及时间要求</w:t>
      </w:r>
      <w:bookmarkEnd w:id="28"/>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《中华人民共和国政府采购法》</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第五十二条：供应商认为采购文件、采购过程和中标、</w:t>
      </w:r>
      <w:r>
        <w:rPr>
          <w:rFonts w:hint="eastAsia" w:ascii="仿宋" w:hAnsi="仿宋" w:eastAsia="仿宋" w:cs="仿宋"/>
          <w:color w:val="000000" w:themeColor="text1"/>
          <w:kern w:val="0"/>
          <w:sz w:val="21"/>
          <w:szCs w:val="21"/>
          <w:highlight w:val="none"/>
          <w:shd w:val="clear" w:color="auto" w:fill="FFFFFF"/>
          <w:lang w:eastAsia="zh-CN"/>
          <w14:textFill>
            <w14:solidFill>
              <w14:schemeClr w14:val="tx1"/>
            </w14:solidFill>
          </w14:textFill>
        </w:rPr>
        <w:t>中标</w:t>
      </w: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pPr>
      <w:r>
        <w:rPr>
          <w:rFonts w:hint="eastAsia" w:ascii="仿宋" w:hAnsi="仿宋" w:eastAsia="仿宋" w:cs="仿宋"/>
          <w:color w:val="000000" w:themeColor="text1"/>
          <w:kern w:val="0"/>
          <w:sz w:val="21"/>
          <w:szCs w:val="21"/>
          <w:highlight w:val="none"/>
          <w:shd w:val="clear" w:color="auto" w:fill="FFFFFF"/>
          <w14:textFill>
            <w14:solidFill>
              <w14:schemeClr w14:val="tx1"/>
            </w14:solidFill>
          </w14:textFill>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29" w:name="_Toc13508"/>
      <w:r>
        <w:rPr>
          <w:rFonts w:hint="eastAsia" w:ascii="仿宋" w:hAnsi="仿宋" w:eastAsia="仿宋" w:cs="仿宋"/>
          <w:b/>
          <w:bCs/>
          <w:color w:val="000000" w:themeColor="text1"/>
          <w:sz w:val="21"/>
          <w:szCs w:val="21"/>
          <w:highlight w:val="none"/>
          <w14:textFill>
            <w14:solidFill>
              <w14:schemeClr w14:val="tx1"/>
            </w14:solidFill>
          </w14:textFill>
        </w:rPr>
        <w:t>二、书面方式</w:t>
      </w:r>
      <w:bookmarkEnd w:id="29"/>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投诉书应当署名。投诉人为自然人，应当由本人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；投诉人为法人或者其他组织的，应当由法定代表人或者主要负责人</w:t>
      </w: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p>
    <w:p>
      <w:pPr>
        <w:shd w:val="clear" w:color="auto" w:fill="auto"/>
        <w:outlineLvl w:val="0"/>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w:t>
      </w:r>
      <w:r>
        <w:rPr>
          <w:rFonts w:hint="eastAsia" w:ascii="仿宋" w:hAnsi="仿宋" w:eastAsia="仿宋" w:cs="仿宋"/>
          <w:b/>
          <w:bCs/>
          <w:color w:val="000000" w:themeColor="text1"/>
          <w:sz w:val="21"/>
          <w:szCs w:val="21"/>
          <w:highlight w:val="none"/>
          <w14:textFill>
            <w14:solidFill>
              <w14:schemeClr w14:val="tx1"/>
            </w14:solidFill>
          </w14:textFill>
        </w:rPr>
        <w:t xml:space="preserve">   </w:t>
      </w:r>
      <w:bookmarkStart w:id="30" w:name="_Toc5978"/>
      <w:r>
        <w:rPr>
          <w:rFonts w:hint="eastAsia" w:ascii="仿宋" w:hAnsi="仿宋" w:eastAsia="仿宋" w:cs="仿宋"/>
          <w:b/>
          <w:bCs/>
          <w:color w:val="000000" w:themeColor="text1"/>
          <w:sz w:val="21"/>
          <w:szCs w:val="21"/>
          <w:highlight w:val="none"/>
          <w14:textFill>
            <w14:solidFill>
              <w14:schemeClr w14:val="tx1"/>
            </w14:solidFill>
          </w14:textFill>
        </w:rPr>
        <w:t>三、虚假、恶意投诉法律责任</w:t>
      </w:r>
      <w:bookmarkEnd w:id="30"/>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仿宋" w:hAnsi="仿宋" w:eastAsia="仿宋" w:cs="仿宋"/>
          <w:color w:val="000000" w:themeColor="text1"/>
          <w:sz w:val="21"/>
          <w:szCs w:val="21"/>
          <w:highlight w:val="none"/>
          <w14:textFill>
            <w14:solidFill>
              <w14:schemeClr w14:val="tx1"/>
            </w14:solidFill>
          </w14:textFill>
        </w:rPr>
      </w:pPr>
    </w:p>
    <w:p>
      <w:pPr>
        <w:shd w:val="clear" w:color="auto" w:fill="auto"/>
        <w:jc w:val="both"/>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递交投诉书地址：</w:t>
      </w:r>
      <w:r>
        <w:rPr>
          <w:rFonts w:hint="eastAsia" w:ascii="仿宋" w:hAnsi="仿宋" w:eastAsia="仿宋" w:cs="仿宋"/>
          <w:color w:val="000000" w:themeColor="text1"/>
          <w:sz w:val="21"/>
          <w:szCs w:val="21"/>
          <w:highlight w:val="none"/>
          <w:lang w:val="en-US" w:eastAsia="zh-CN"/>
          <w14:textFill>
            <w14:solidFill>
              <w14:schemeClr w14:val="tx1"/>
            </w14:solidFill>
          </w14:textFill>
        </w:rPr>
        <w:t>阿图什市政府采购办</w:t>
      </w:r>
      <w:r>
        <w:rPr>
          <w:rFonts w:hint="eastAsia" w:ascii="仿宋" w:hAnsi="仿宋" w:eastAsia="仿宋" w:cs="仿宋"/>
          <w:color w:val="000000" w:themeColor="text1"/>
          <w:sz w:val="21"/>
          <w:szCs w:val="21"/>
          <w:highlight w:val="none"/>
          <w14:textFill>
            <w14:solidFill>
              <w14:schemeClr w14:val="tx1"/>
            </w14:solidFill>
          </w14:textFill>
        </w:rPr>
        <w:t>监管办公室</w:t>
      </w:r>
    </w:p>
    <w:p>
      <w:pPr>
        <w:shd w:val="clear" w:color="auto" w:fill="auto"/>
        <w:jc w:val="right"/>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仿宋" w:hAnsi="仿宋" w:eastAsia="仿宋" w:cs="仿宋"/>
          <w:b/>
          <w:bCs/>
          <w:color w:val="000000" w:themeColor="text1"/>
          <w:sz w:val="44"/>
          <w:szCs w:val="44"/>
          <w:highlight w:val="none"/>
          <w14:textFill>
            <w14:solidFill>
              <w14:schemeClr w14:val="tx1"/>
            </w14:solidFill>
          </w14:textFill>
        </w:rPr>
      </w:pPr>
    </w:p>
    <w:p>
      <w:pPr>
        <w:pStyle w:val="28"/>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bookmarkStart w:id="31" w:name="_Toc1697"/>
    </w:p>
    <w:p>
      <w:pPr>
        <w:pStyle w:val="5"/>
        <w:rPr>
          <w:rFonts w:hint="eastAsia"/>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质疑函范本</w:t>
      </w:r>
      <w:bookmarkEnd w:id="31"/>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2" w:name="_Toc9061"/>
      <w:r>
        <w:rPr>
          <w:rFonts w:hint="eastAsia" w:ascii="仿宋" w:hAnsi="仿宋" w:eastAsia="仿宋" w:cs="仿宋"/>
          <w:bCs/>
          <w:color w:val="000000" w:themeColor="text1"/>
          <w:sz w:val="21"/>
          <w:szCs w:val="21"/>
          <w:highlight w:val="none"/>
          <w14:textFill>
            <w14:solidFill>
              <w14:schemeClr w14:val="tx1"/>
            </w14:solidFill>
          </w14:textFill>
        </w:rPr>
        <w:t>一、质疑供应商基本信息</w:t>
      </w:r>
      <w:bookmarkEnd w:id="32"/>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质疑供应商：</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地址：</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联系人：</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授权代表：</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联系电话：</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地址： </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邮编：</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3" w:name="_Toc15938"/>
      <w:r>
        <w:rPr>
          <w:rFonts w:hint="eastAsia" w:ascii="仿宋" w:hAnsi="仿宋" w:eastAsia="仿宋" w:cs="仿宋"/>
          <w:bCs/>
          <w:color w:val="000000" w:themeColor="text1"/>
          <w:sz w:val="21"/>
          <w:szCs w:val="21"/>
          <w:highlight w:val="none"/>
          <w14:textFill>
            <w14:solidFill>
              <w14:schemeClr w14:val="tx1"/>
            </w14:solidFill>
          </w14:textFill>
        </w:rPr>
        <w:t>二、质疑项目基本情况</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质疑项目的编号：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包号：</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采购人名称：</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采购文件获取日期：</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4" w:name="_Toc18271"/>
      <w:r>
        <w:rPr>
          <w:rFonts w:hint="eastAsia" w:ascii="仿宋" w:hAnsi="仿宋" w:eastAsia="仿宋" w:cs="仿宋"/>
          <w:bCs/>
          <w:color w:val="000000" w:themeColor="text1"/>
          <w:sz w:val="21"/>
          <w:szCs w:val="21"/>
          <w:highlight w:val="none"/>
          <w14:textFill>
            <w14:solidFill>
              <w14:schemeClr w14:val="tx1"/>
            </w14:solidFill>
          </w14:textFill>
        </w:rPr>
        <w:t>三、质疑事项具体内容</w:t>
      </w:r>
      <w:bookmarkEnd w:id="3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质疑事项1：</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事实依据：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法律依据：</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仿宋" w:hAnsi="仿宋" w:eastAsia="仿宋" w:cs="仿宋"/>
          <w:bCs/>
          <w:color w:val="000000" w:themeColor="text1"/>
          <w:sz w:val="21"/>
          <w:szCs w:val="21"/>
          <w:highlight w:val="none"/>
          <w14:textFill>
            <w14:solidFill>
              <w14:schemeClr w14:val="tx1"/>
            </w14:solidFill>
          </w14:textFill>
        </w:rPr>
      </w:pPr>
      <w:bookmarkStart w:id="35" w:name="_Toc22365"/>
      <w:r>
        <w:rPr>
          <w:rFonts w:hint="eastAsia" w:ascii="仿宋" w:hAnsi="仿宋" w:eastAsia="仿宋" w:cs="仿宋"/>
          <w:bCs/>
          <w:color w:val="000000" w:themeColor="text1"/>
          <w:sz w:val="21"/>
          <w:szCs w:val="21"/>
          <w:highlight w:val="none"/>
          <w14:textFill>
            <w14:solidFill>
              <w14:schemeClr w14:val="tx1"/>
            </w14:solidFill>
          </w14:textFill>
        </w:rPr>
        <w:t>四、与质疑事项相关的质疑请求</w:t>
      </w:r>
      <w:bookmarkEnd w:id="3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仿宋" w:hAnsi="仿宋" w:eastAsia="仿宋" w:cs="仿宋"/>
          <w:color w:val="000000" w:themeColor="text1"/>
          <w:sz w:val="21"/>
          <w:szCs w:val="21"/>
          <w:highlight w:val="none"/>
          <w:u w:val="dotted"/>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请求：</w:t>
      </w:r>
      <w:r>
        <w:rPr>
          <w:rFonts w:hint="eastAsia" w:ascii="仿宋" w:hAnsi="仿宋" w:eastAsia="仿宋" w:cs="仿宋"/>
          <w:color w:val="000000" w:themeColor="text1"/>
          <w:sz w:val="21"/>
          <w:szCs w:val="21"/>
          <w:highlight w:val="none"/>
          <w:u w:val="dotted"/>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签章</w:t>
      </w:r>
      <w:r>
        <w:rPr>
          <w:rFonts w:hint="eastAsia" w:ascii="仿宋" w:hAnsi="仿宋" w:eastAsia="仿宋" w:cs="仿宋"/>
          <w:color w:val="000000" w:themeColor="text1"/>
          <w:sz w:val="21"/>
          <w:szCs w:val="21"/>
          <w:highlight w:val="none"/>
          <w14:textFill>
            <w14:solidFill>
              <w14:schemeClr w14:val="tx1"/>
            </w14:solidFill>
          </w14:textFill>
        </w:rPr>
        <w:t xml:space="preserve">(签章)：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日期：    </w:t>
      </w:r>
    </w:p>
    <w:p>
      <w:pPr>
        <w:pageBreakBefore/>
        <w:shd w:val="clear" w:color="auto" w:fill="auto"/>
        <w:spacing w:line="440" w:lineRule="exact"/>
        <w:jc w:val="center"/>
        <w:outlineLvl w:val="0"/>
        <w:rPr>
          <w:rFonts w:hint="eastAsia" w:ascii="仿宋" w:hAnsi="仿宋" w:eastAsia="仿宋" w:cs="仿宋"/>
          <w:b/>
          <w:bCs/>
          <w:color w:val="000000" w:themeColor="text1"/>
          <w:sz w:val="36"/>
          <w:szCs w:val="36"/>
          <w:highlight w:val="none"/>
          <w14:textFill>
            <w14:solidFill>
              <w14:schemeClr w14:val="tx1"/>
            </w14:solidFill>
          </w14:textFill>
        </w:rPr>
      </w:pPr>
      <w:bookmarkStart w:id="36" w:name="_Toc469495731"/>
      <w:r>
        <w:rPr>
          <w:rFonts w:hint="eastAsia" w:ascii="仿宋" w:hAnsi="仿宋" w:eastAsia="仿宋" w:cs="仿宋"/>
          <w:b/>
          <w:bCs/>
          <w:color w:val="000000" w:themeColor="text1"/>
          <w:sz w:val="36"/>
          <w:szCs w:val="36"/>
          <w:highlight w:val="none"/>
          <w14:textFill>
            <w14:solidFill>
              <w14:schemeClr w14:val="tx1"/>
            </w14:solidFill>
          </w14:textFill>
        </w:rPr>
        <w:t>第三</w:t>
      </w:r>
      <w:r>
        <w:rPr>
          <w:rFonts w:hint="eastAsia" w:ascii="仿宋" w:hAnsi="仿宋" w:eastAsia="仿宋" w:cs="仿宋"/>
          <w:b/>
          <w:bCs/>
          <w:color w:val="000000" w:themeColor="text1"/>
          <w:sz w:val="36"/>
          <w:szCs w:val="36"/>
          <w:highlight w:val="none"/>
          <w:lang w:val="en-US" w:eastAsia="zh-CN"/>
          <w14:textFill>
            <w14:solidFill>
              <w14:schemeClr w14:val="tx1"/>
            </w14:solidFill>
          </w14:textFill>
        </w:rPr>
        <w:t>部分</w:t>
      </w:r>
      <w:r>
        <w:rPr>
          <w:rFonts w:hint="eastAsia" w:ascii="仿宋" w:hAnsi="仿宋" w:eastAsia="仿宋" w:cs="仿宋"/>
          <w:b/>
          <w:bCs/>
          <w:color w:val="000000" w:themeColor="text1"/>
          <w:sz w:val="36"/>
          <w:szCs w:val="36"/>
          <w:highlight w:val="none"/>
          <w14:textFill>
            <w14:solidFill>
              <w14:schemeClr w14:val="tx1"/>
            </w14:solidFill>
          </w14:textFill>
        </w:rPr>
        <w:t xml:space="preserve">  评标办法</w:t>
      </w:r>
      <w:bookmarkEnd w:id="36"/>
    </w:p>
    <w:p>
      <w:pPr>
        <w:shd w:val="clear" w:color="auto" w:fill="auto"/>
        <w:jc w:val="center"/>
        <w:outlineLvl w:val="1"/>
        <w:rPr>
          <w:rFonts w:hint="eastAsia" w:ascii="仿宋" w:hAnsi="仿宋" w:eastAsia="仿宋" w:cs="仿宋"/>
          <w:b/>
          <w:color w:val="000000" w:themeColor="text1"/>
          <w:sz w:val="28"/>
          <w:szCs w:val="28"/>
          <w:highlight w:val="none"/>
          <w14:textFill>
            <w14:solidFill>
              <w14:schemeClr w14:val="tx1"/>
            </w14:solidFill>
          </w14:textFill>
        </w:rPr>
      </w:pPr>
      <w:bookmarkStart w:id="37" w:name="_Toc469495733"/>
      <w:bookmarkStart w:id="38" w:name="_Toc362983802"/>
      <w:bookmarkStart w:id="39" w:name="_Toc267320058"/>
      <w:bookmarkStart w:id="40" w:name="_Toc363135205"/>
      <w:r>
        <w:rPr>
          <w:rFonts w:hint="eastAsia" w:ascii="仿宋" w:hAnsi="仿宋" w:eastAsia="仿宋" w:cs="仿宋"/>
          <w:b/>
          <w:color w:val="000000" w:themeColor="text1"/>
          <w:sz w:val="28"/>
          <w:szCs w:val="28"/>
          <w:highlight w:val="none"/>
          <w14:textFill>
            <w14:solidFill>
              <w14:schemeClr w14:val="tx1"/>
            </w14:solidFill>
          </w14:textFill>
        </w:rPr>
        <w:t>一</w:t>
      </w:r>
      <w:r>
        <w:rPr>
          <w:rFonts w:hint="eastAsia" w:ascii="仿宋" w:hAnsi="仿宋" w:eastAsia="仿宋" w:cs="仿宋"/>
          <w:b/>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总  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1、一般规定</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1.2评标必须遵循邀请、公平、公正、诚实信用的原则。</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1.3招标代理机构组织招标、开标、评标工作，全过程接受政府采购有关部门的监督、管理和指导。</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1.4评标按照招标文件规定的内容进行，采取符合招标文件要求的最低评标价法；</w:t>
      </w:r>
    </w:p>
    <w:p>
      <w:pPr>
        <w:shd w:val="clear" w:color="auto" w:fill="auto"/>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2、评标组织机构的组成</w:t>
      </w:r>
    </w:p>
    <w:p>
      <w:pPr>
        <w:widowControl/>
        <w:shd w:val="clear" w:color="auto" w:fill="auto"/>
        <w:spacing w:line="440" w:lineRule="exact"/>
        <w:ind w:firstLine="480"/>
        <w:rPr>
          <w:rFonts w:hint="eastAsia" w:ascii="仿宋" w:hAnsi="仿宋" w:eastAsia="仿宋" w:cs="仿宋"/>
          <w:b/>
          <w:bCs/>
          <w:color w:val="000000" w:themeColor="text1"/>
          <w:kern w:val="0"/>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2.1</w:t>
      </w:r>
      <w:r>
        <w:rPr>
          <w:rFonts w:hint="eastAsia" w:ascii="仿宋" w:hAnsi="仿宋" w:eastAsia="仿宋" w:cs="仿宋"/>
          <w:color w:val="000000" w:themeColor="text1"/>
          <w:spacing w:val="-2"/>
          <w:sz w:val="24"/>
          <w:szCs w:val="24"/>
          <w:highlight w:val="none"/>
          <w14:textFill>
            <w14:solidFill>
              <w14:schemeClr w14:val="tx1"/>
            </w14:solidFill>
          </w14:textFill>
        </w:rPr>
        <w:t xml:space="preserve"> </w:t>
      </w:r>
      <w:r>
        <w:rPr>
          <w:rFonts w:hint="eastAsia" w:ascii="仿宋" w:hAnsi="仿宋" w:eastAsia="仿宋" w:cs="仿宋"/>
          <w:color w:val="000000" w:themeColor="text1"/>
          <w:kern w:val="0"/>
          <w:szCs w:val="21"/>
          <w:highlight w:val="none"/>
          <w:lang w:bidi="ar-SA"/>
          <w14:textFill>
            <w14:solidFill>
              <w14:schemeClr w14:val="tx1"/>
            </w14:solidFill>
          </w14:textFill>
        </w:rPr>
        <w:t>评标委员会由采购人代表和有关技术、经济等方面的专家组成，</w:t>
      </w:r>
      <w:r>
        <w:rPr>
          <w:rFonts w:hint="eastAsia" w:ascii="仿宋" w:hAnsi="仿宋" w:eastAsia="仿宋" w:cs="仿宋"/>
          <w:color w:val="000000" w:themeColor="text1"/>
          <w:kern w:val="0"/>
          <w:szCs w:val="21"/>
          <w:highlight w:val="yellow"/>
          <w:lang w:bidi="ar-SA"/>
          <w14:textFill>
            <w14:solidFill>
              <w14:schemeClr w14:val="tx1"/>
            </w14:solidFill>
          </w14:textFill>
        </w:rPr>
        <w:t>成员人数应当为</w:t>
      </w:r>
      <w:r>
        <w:rPr>
          <w:rFonts w:hint="eastAsia" w:ascii="仿宋" w:hAnsi="仿宋" w:eastAsia="仿宋" w:cs="仿宋"/>
          <w:color w:val="000000" w:themeColor="text1"/>
          <w:kern w:val="0"/>
          <w:szCs w:val="21"/>
          <w:highlight w:val="yellow"/>
          <w:lang w:val="en-US" w:eastAsia="zh-CN" w:bidi="ar-SA"/>
          <w14:textFill>
            <w14:solidFill>
              <w14:schemeClr w14:val="tx1"/>
            </w14:solidFill>
          </w14:textFill>
        </w:rPr>
        <w:t>7</w:t>
      </w:r>
      <w:r>
        <w:rPr>
          <w:rFonts w:hint="eastAsia" w:ascii="仿宋" w:hAnsi="仿宋" w:eastAsia="仿宋" w:cs="仿宋"/>
          <w:color w:val="000000" w:themeColor="text1"/>
          <w:kern w:val="0"/>
          <w:szCs w:val="21"/>
          <w:highlight w:val="yellow"/>
          <w:lang w:bidi="ar-SA"/>
          <w14:textFill>
            <w14:solidFill>
              <w14:schemeClr w14:val="tx1"/>
            </w14:solidFill>
          </w14:textFill>
        </w:rPr>
        <w:t>人</w:t>
      </w:r>
      <w:r>
        <w:rPr>
          <w:rFonts w:hint="eastAsia" w:ascii="仿宋" w:hAnsi="仿宋" w:eastAsia="仿宋" w:cs="仿宋"/>
          <w:color w:val="000000" w:themeColor="text1"/>
          <w:kern w:val="0"/>
          <w:szCs w:val="21"/>
          <w:highlight w:val="yellow"/>
          <w:lang w:eastAsia="zh-CN" w:bidi="ar-SA"/>
          <w14:textFill>
            <w14:solidFill>
              <w14:schemeClr w14:val="tx1"/>
            </w14:solidFill>
          </w14:textFill>
        </w:rPr>
        <w:t>或</w:t>
      </w:r>
      <w:r>
        <w:rPr>
          <w:rFonts w:hint="eastAsia" w:ascii="仿宋" w:hAnsi="仿宋" w:eastAsia="仿宋" w:cs="仿宋"/>
          <w:color w:val="000000" w:themeColor="text1"/>
          <w:kern w:val="0"/>
          <w:szCs w:val="21"/>
          <w:highlight w:val="yellow"/>
          <w:lang w:val="en-US" w:eastAsia="zh-CN" w:bidi="ar-SA"/>
          <w14:textFill>
            <w14:solidFill>
              <w14:schemeClr w14:val="tx1"/>
            </w14:solidFill>
          </w14:textFill>
        </w:rPr>
        <w:t>7人</w:t>
      </w:r>
      <w:r>
        <w:rPr>
          <w:rFonts w:hint="eastAsia" w:ascii="仿宋" w:hAnsi="仿宋" w:eastAsia="仿宋" w:cs="仿宋"/>
          <w:color w:val="000000" w:themeColor="text1"/>
          <w:kern w:val="0"/>
          <w:szCs w:val="21"/>
          <w:highlight w:val="yellow"/>
          <w:lang w:bidi="ar-SA"/>
          <w14:textFill>
            <w14:solidFill>
              <w14:schemeClr w14:val="tx1"/>
            </w14:solidFill>
          </w14:textFill>
        </w:rPr>
        <w:t>以上单数。</w:t>
      </w:r>
      <w:r>
        <w:rPr>
          <w:rFonts w:hint="eastAsia" w:ascii="仿宋" w:hAnsi="仿宋" w:eastAsia="仿宋" w:cs="仿宋"/>
          <w:color w:val="000000" w:themeColor="text1"/>
          <w:kern w:val="0"/>
          <w:szCs w:val="21"/>
          <w:highlight w:val="none"/>
          <w:lang w:bidi="ar-SA"/>
          <w14:textFill>
            <w14:solidFill>
              <w14:schemeClr w14:val="tx1"/>
            </w14:solidFill>
          </w14:textFill>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3、评标委员会职责</w:t>
      </w:r>
    </w:p>
    <w:p>
      <w:pPr>
        <w:pStyle w:val="37"/>
        <w:shd w:val="clear" w:color="auto" w:fill="auto"/>
        <w:spacing w:before="0" w:beforeAutospacing="0" w:after="0" w:afterAutospacing="0" w:line="440" w:lineRule="exact"/>
        <w:ind w:firstLine="612" w:firstLineChars="255"/>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t>3.1审查投标文件是否符合招标文件要求，并作出评价；</w:t>
      </w:r>
    </w:p>
    <w:p>
      <w:pPr>
        <w:pStyle w:val="37"/>
        <w:shd w:val="clear" w:color="auto" w:fill="auto"/>
        <w:spacing w:before="0" w:beforeAutospacing="0" w:after="0" w:afterAutospacing="0" w:line="440" w:lineRule="exact"/>
        <w:ind w:firstLine="612" w:firstLineChars="255"/>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t>3.2要求投标人对投标文件有关事项作出解释或者澄清；</w:t>
      </w:r>
    </w:p>
    <w:p>
      <w:pPr>
        <w:pStyle w:val="37"/>
        <w:shd w:val="clear" w:color="auto" w:fill="auto"/>
        <w:spacing w:before="0" w:beforeAutospacing="0" w:after="0" w:afterAutospacing="0" w:line="440" w:lineRule="exact"/>
        <w:ind w:firstLine="612" w:firstLineChars="255"/>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t>3.3推荐中标候选人名单；</w:t>
      </w:r>
    </w:p>
    <w:p>
      <w:pPr>
        <w:pStyle w:val="37"/>
        <w:shd w:val="clear" w:color="auto" w:fill="auto"/>
        <w:spacing w:before="0" w:beforeAutospacing="0" w:after="0" w:afterAutospacing="0" w:line="440" w:lineRule="exact"/>
        <w:ind w:firstLine="612" w:firstLineChars="255"/>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pacing w:val="0"/>
          <w:w w:val="100"/>
          <w:kern w:val="0"/>
          <w:position w:val="0"/>
          <w:sz w:val="24"/>
          <w:szCs w:val="21"/>
          <w:highlight w:val="none"/>
          <w:shd w:val="clear" w:color="auto" w:fill="auto"/>
          <w:lang w:val="en-US" w:eastAsia="en-US" w:bidi="en-US"/>
          <w14:textFill>
            <w14:solidFill>
              <w14:schemeClr w14:val="tx1"/>
            </w14:solidFill>
          </w14:textFill>
        </w:rPr>
        <w:t>4、评标委员会义务</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4.1遵纪守法，客观、公正、廉洁地履行职责；</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4.4参与评标报告的起草；</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4.5配合有关部门的投诉处理工作；</w:t>
      </w:r>
    </w:p>
    <w:p>
      <w:pPr>
        <w:shd w:val="clear" w:color="auto" w:fill="auto"/>
        <w:tabs>
          <w:tab w:val="left" w:pos="567"/>
          <w:tab w:val="left" w:pos="600"/>
        </w:tabs>
        <w:spacing w:line="440" w:lineRule="exact"/>
        <w:ind w:firstLine="612" w:firstLineChars="255"/>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4.6配合招标人、招标代理机构答复投标供应商提出的质疑。</w:t>
      </w:r>
    </w:p>
    <w:p>
      <w:pPr>
        <w:shd w:val="clear" w:color="auto" w:fill="auto"/>
        <w:tabs>
          <w:tab w:val="left" w:pos="1547"/>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 评标程序</w:t>
      </w:r>
    </w:p>
    <w:p>
      <w:pPr>
        <w:pStyle w:val="15"/>
        <w:shd w:val="clear" w:color="auto" w:fill="auto"/>
        <w:tabs>
          <w:tab w:val="left" w:pos="720"/>
          <w:tab w:val="clear" w:pos="0"/>
        </w:tabs>
        <w:spacing w:line="440" w:lineRule="exact"/>
        <w:ind w:firstLine="612" w:firstLineChars="255"/>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仿宋" w:hAnsi="仿宋" w:eastAsia="仿宋" w:cs="仿宋"/>
          <w:b/>
          <w:bCs/>
          <w:color w:val="000000" w:themeColor="text1"/>
          <w:kern w:val="0"/>
          <w:sz w:val="36"/>
          <w:szCs w:val="36"/>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5.3依据评分标准以及各项权值，各位评委单独就每个投标人的</w:t>
      </w:r>
      <w:r>
        <w:rPr>
          <w:rFonts w:hint="eastAsia" w:ascii="仿宋" w:hAnsi="仿宋" w:eastAsia="仿宋" w:cs="仿宋"/>
          <w:color w:val="000000" w:themeColor="text1"/>
          <w:kern w:val="0"/>
          <w:szCs w:val="21"/>
          <w:highlight w:val="none"/>
          <w:lang w:bidi="ar-SA"/>
          <w14:textFill>
            <w14:solidFill>
              <w14:schemeClr w14:val="tx1"/>
            </w14:solidFill>
          </w14:textFill>
        </w:rPr>
        <w:t>投标文件进行价格、技术、</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begin"/>
      </w:r>
      <w:r>
        <w:rPr>
          <w:rFonts w:hint="eastAsia" w:ascii="仿宋" w:hAnsi="仿宋" w:eastAsia="仿宋" w:cs="仿宋"/>
          <w:color w:val="000000" w:themeColor="text1"/>
          <w:kern w:val="0"/>
          <w:szCs w:val="21"/>
          <w:highlight w:val="none"/>
          <w:lang w:bidi="ar-SA"/>
          <w14:textFill>
            <w14:solidFill>
              <w14:schemeClr w14:val="tx1"/>
            </w14:solidFill>
          </w14:textFill>
        </w:rPr>
        <w:instrText xml:space="preserve">HYPERLINK "http://zhidao.baidu.com/search?word=%E8%B4%A2%E5%8A%A1%E7%8A%B6%E5%86%B5&amp;fr=qb_search_exp&amp;ie=utf8&amp;eid_gfrom=151"</w:instrTex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separate"/>
      </w:r>
      <w:r>
        <w:rPr>
          <w:rFonts w:hint="eastAsia" w:ascii="仿宋" w:hAnsi="仿宋" w:eastAsia="仿宋" w:cs="仿宋"/>
          <w:color w:val="000000" w:themeColor="text1"/>
          <w:kern w:val="0"/>
          <w:szCs w:val="21"/>
          <w:highlight w:val="none"/>
          <w:lang w:bidi="ar-SA"/>
          <w14:textFill>
            <w14:solidFill>
              <w14:schemeClr w14:val="tx1"/>
            </w14:solidFill>
          </w14:textFill>
        </w:rPr>
        <w:t>财务状况</w:t>
      </w:r>
      <w:r>
        <w:rPr>
          <w:rFonts w:hint="eastAsia" w:ascii="仿宋" w:hAnsi="仿宋" w:eastAsia="仿宋" w:cs="仿宋"/>
          <w:color w:val="000000" w:themeColor="text1"/>
          <w:kern w:val="0"/>
          <w:szCs w:val="21"/>
          <w:highlight w:val="none"/>
          <w:lang w:bidi="ar-SA"/>
          <w14:textFill>
            <w14:solidFill>
              <w14:schemeClr w14:val="tx1"/>
            </w14:solidFill>
          </w14:textFill>
        </w:rPr>
        <w:fldChar w:fldCharType="end"/>
      </w:r>
      <w:r>
        <w:rPr>
          <w:rFonts w:hint="eastAsia" w:ascii="仿宋" w:hAnsi="仿宋" w:eastAsia="仿宋" w:cs="仿宋"/>
          <w:color w:val="000000" w:themeColor="text1"/>
          <w:kern w:val="0"/>
          <w:szCs w:val="21"/>
          <w:highlight w:val="none"/>
          <w:lang w:bidi="ar-SA"/>
          <w14:textFill>
            <w14:solidFill>
              <w14:schemeClr w14:val="tx1"/>
            </w14:solidFill>
          </w14:textFill>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p>
    <w:p>
      <w:pPr>
        <w:shd w:val="clear" w:color="auto" w:fill="auto"/>
        <w:jc w:val="center"/>
        <w:outlineLvl w:val="1"/>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二  投标文件初审</w:t>
      </w:r>
      <w:bookmarkEnd w:id="37"/>
      <w:bookmarkEnd w:id="38"/>
    </w:p>
    <w:p>
      <w:pPr>
        <w:shd w:val="clear" w:color="auto" w:fill="auto"/>
        <w:spacing w:line="400" w:lineRule="exact"/>
        <w:ind w:firstLine="352" w:firstLineChars="147"/>
        <w:jc w:val="center"/>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.资格性审查:</w:t>
      </w:r>
    </w:p>
    <w:p>
      <w:pPr>
        <w:shd w:val="clear" w:color="auto" w:fill="auto"/>
        <w:spacing w:line="400" w:lineRule="exact"/>
        <w:ind w:firstLine="352" w:firstLineChars="147"/>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19"/>
        <w:tblW w:w="9581" w:type="dxa"/>
        <w:jc w:val="center"/>
        <w:tblLayout w:type="autofit"/>
        <w:tblCellMar>
          <w:top w:w="0" w:type="dxa"/>
          <w:left w:w="0" w:type="dxa"/>
          <w:bottom w:w="0" w:type="dxa"/>
          <w:right w:w="0" w:type="dxa"/>
        </w:tblCellMar>
      </w:tblPr>
      <w:tblGrid>
        <w:gridCol w:w="456"/>
        <w:gridCol w:w="6792"/>
        <w:gridCol w:w="1212"/>
        <w:gridCol w:w="563"/>
        <w:gridCol w:w="558"/>
      </w:tblGrid>
      <w:tr>
        <w:tblPrEx>
          <w:tblCellMar>
            <w:top w:w="0" w:type="dxa"/>
            <w:left w:w="0" w:type="dxa"/>
            <w:bottom w:w="0" w:type="dxa"/>
            <w:right w:w="0" w:type="dxa"/>
          </w:tblCellMar>
        </w:tblPrEx>
        <w:trPr>
          <w:trHeight w:val="429"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序号</w:t>
            </w:r>
          </w:p>
        </w:tc>
        <w:tc>
          <w:tcPr>
            <w:tcW w:w="679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审查项目</w:t>
            </w:r>
          </w:p>
        </w:tc>
        <w:tc>
          <w:tcPr>
            <w:tcW w:w="12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审查标准</w:t>
            </w:r>
          </w:p>
        </w:tc>
        <w:tc>
          <w:tcPr>
            <w:tcW w:w="11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投标人名称</w:t>
            </w:r>
          </w:p>
        </w:tc>
      </w:tr>
      <w:tr>
        <w:tblPrEx>
          <w:tblCellMar>
            <w:top w:w="0" w:type="dxa"/>
            <w:left w:w="0" w:type="dxa"/>
            <w:bottom w:w="0" w:type="dxa"/>
            <w:right w:w="0" w:type="dxa"/>
          </w:tblCellMar>
        </w:tblPrEx>
        <w:trPr>
          <w:trHeight w:val="20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67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12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lang w:val="en-US" w:eastAsia="zh-CN"/>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2"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1</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具有合格有效的三证合一营业执照</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2"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2</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ind w:left="0" w:leftChars="0" w:right="0" w:rightChars="0" w:firstLine="0" w:firstLineChars="0"/>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法定代表人投标需提供法定代表人资格证明书，委托代理人投标需提供法定代表人授权委托书；</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1"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3</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both"/>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rPr>
              <w:t>参加采购活动前三年内，在经营活动中没有重大违法记录，供应商须提供 “信用中国”网站（http://www.creditchina.gov.cn/）、“中国政府采购网”网站（http://www.ccgp.gov.cn）无违法违规行为的查询纪录（提供查询结果网页截图并加盖供应商公章）</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2"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4</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投标企业及其法人参加本次采购活动前三年内，在经营活动中没有重大违法记录的声明及反商业受贿承诺；</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2"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5</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投标保证金缴纳凭证或投标担保函；</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444"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kern w:val="0"/>
                <w:sz w:val="20"/>
                <w:szCs w:val="20"/>
                <w:u w:val="none"/>
                <w:lang w:val="en-US" w:eastAsia="zh-CN" w:bidi="ar"/>
              </w:rPr>
              <w:t>6</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i w:val="0"/>
                <w:color w:val="000000"/>
                <w:sz w:val="20"/>
                <w:szCs w:val="20"/>
                <w:u w:val="none"/>
              </w:rPr>
            </w:pPr>
            <w:r>
              <w:rPr>
                <w:rFonts w:hint="eastAsia" w:ascii="仿宋" w:hAnsi="仿宋" w:eastAsia="仿宋" w:cs="仿宋"/>
                <w:b w:val="0"/>
                <w:bCs w:val="0"/>
                <w:i w:val="0"/>
                <w:color w:val="000000"/>
                <w:sz w:val="20"/>
                <w:szCs w:val="20"/>
                <w:u w:val="none"/>
                <w:lang w:val="en-US" w:eastAsia="zh-CN"/>
              </w:rPr>
              <w:t>投标人需提供《食品经营许可证》或《食品生产许可证》有效的原件扫描件；</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7</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hd w:val="clear" w:color="auto" w:fill="auto"/>
              <w:spacing w:line="360" w:lineRule="auto"/>
              <w:ind w:left="0" w:leftChars="0" w:right="0" w:rightChars="0" w:firstLine="0" w:firstLineChars="0"/>
              <w:jc w:val="left"/>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投标供应商需提供屠宰场、养殖场出具的《动物防疫条件合格证》加盖公章的复印件；屠宰场、养殖场的销售授权书或供应商与屠宰场的合作协议。</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8</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right="0" w:rightChars="0" w:firstLine="0" w:firstLineChars="0"/>
              <w:jc w:val="left"/>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投标供应商需提供从业人员健康证（大于等于3人）；</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9</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ind w:left="0" w:leftChars="0" w:right="0" w:rightChars="0" w:firstLine="0" w:firstLineChars="0"/>
              <w:jc w:val="left"/>
              <w:textAlignment w:val="center"/>
              <w:rPr>
                <w:rFonts w:hint="eastAsia"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提供2021年或2022度经审计的《财务审计报告书》原件扫描件（会计周期不满一年可以不提供，需提供银行出具的资信证明）；</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73" w:hRule="atLeast"/>
          <w:jc w:val="center"/>
        </w:trPr>
        <w:tc>
          <w:tcPr>
            <w:tcW w:w="4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kern w:val="0"/>
                <w:sz w:val="20"/>
                <w:szCs w:val="20"/>
                <w:u w:val="none"/>
                <w:lang w:val="en-US" w:eastAsia="zh-CN" w:bidi="ar"/>
              </w:rPr>
            </w:pPr>
            <w:r>
              <w:rPr>
                <w:rFonts w:hint="eastAsia" w:ascii="仿宋" w:hAnsi="仿宋" w:eastAsia="仿宋" w:cs="仿宋"/>
                <w:b w:val="0"/>
                <w:bCs w:val="0"/>
                <w:i w:val="0"/>
                <w:color w:val="000000"/>
                <w:kern w:val="0"/>
                <w:sz w:val="20"/>
                <w:szCs w:val="20"/>
                <w:u w:val="none"/>
                <w:lang w:val="en-US" w:eastAsia="zh-CN" w:bidi="ar"/>
              </w:rPr>
              <w:t>10</w:t>
            </w:r>
          </w:p>
        </w:tc>
        <w:tc>
          <w:tcPr>
            <w:tcW w:w="6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ind w:left="0" w:leftChars="0" w:right="0" w:rightChars="0" w:firstLine="0" w:firstLineChars="0"/>
              <w:jc w:val="left"/>
              <w:textAlignment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供应商为中小企业/小微企业</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仿宋" w:hAnsi="仿宋" w:eastAsia="仿宋" w:cs="仿宋"/>
                <w:b w:val="0"/>
                <w:bCs w:val="0"/>
                <w:i w:val="0"/>
                <w:color w:val="000000"/>
                <w:sz w:val="20"/>
                <w:szCs w:val="20"/>
                <w:u w:val="none"/>
                <w:lang w:val="en-US" w:eastAsia="zh-CN"/>
              </w:rPr>
            </w:pPr>
            <w:r>
              <w:rPr>
                <w:rFonts w:hint="eastAsia" w:ascii="仿宋" w:hAnsi="仿宋" w:eastAsia="仿宋" w:cs="仿宋"/>
                <w:b w:val="0"/>
                <w:bCs w:val="0"/>
                <w:i w:val="0"/>
                <w:color w:val="000000"/>
                <w:sz w:val="20"/>
                <w:szCs w:val="20"/>
                <w:u w:val="none"/>
                <w:lang w:val="en-US" w:eastAsia="zh-CN"/>
              </w:rPr>
              <w:t>是否合格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r>
        <w:tblPrEx>
          <w:tblCellMar>
            <w:top w:w="0" w:type="dxa"/>
            <w:left w:w="0" w:type="dxa"/>
            <w:bottom w:w="0" w:type="dxa"/>
            <w:right w:w="0" w:type="dxa"/>
          </w:tblCellMar>
        </w:tblPrEx>
        <w:trPr>
          <w:trHeight w:val="544" w:hRule="atLeast"/>
          <w:jc w:val="center"/>
        </w:trPr>
        <w:tc>
          <w:tcPr>
            <w:tcW w:w="8460" w:type="dxa"/>
            <w:gridSpan w:val="3"/>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b w:val="0"/>
                <w:bCs w:val="0"/>
                <w:i w:val="0"/>
                <w:color w:val="000000"/>
                <w:sz w:val="20"/>
                <w:szCs w:val="20"/>
                <w:u w:val="none"/>
              </w:rPr>
            </w:pPr>
            <w:r>
              <w:rPr>
                <w:rFonts w:hint="eastAsia" w:ascii="仿宋" w:hAnsi="仿宋" w:eastAsia="仿宋" w:cs="仿宋"/>
                <w:b/>
                <w:bCs/>
                <w:i w:val="0"/>
                <w:color w:val="000000"/>
                <w:sz w:val="20"/>
                <w:szCs w:val="20"/>
                <w:u w:val="none"/>
              </w:rPr>
              <w:t>填表说明：</w:t>
            </w:r>
            <w:r>
              <w:rPr>
                <w:rFonts w:hint="eastAsia" w:ascii="仿宋" w:hAnsi="仿宋" w:eastAsia="仿宋" w:cs="仿宋"/>
                <w:b w:val="0"/>
                <w:bCs w:val="0"/>
                <w:i w:val="0"/>
                <w:color w:val="000000"/>
                <w:sz w:val="20"/>
                <w:szCs w:val="20"/>
                <w:u w:val="none"/>
              </w:rPr>
              <w:t>1、每项内容审查合格，在表中填写“√”；不合格填写“×”</w:t>
            </w:r>
            <w:r>
              <w:rPr>
                <w:rFonts w:hint="eastAsia" w:ascii="仿宋" w:hAnsi="仿宋" w:eastAsia="仿宋" w:cs="仿宋"/>
                <w:b w:val="0"/>
                <w:bCs w:val="0"/>
                <w:i w:val="0"/>
                <w:color w:val="000000"/>
                <w:sz w:val="20"/>
                <w:szCs w:val="20"/>
                <w:u w:val="none"/>
                <w:lang w:eastAsia="zh-CN"/>
              </w:rPr>
              <w:t>。</w:t>
            </w:r>
            <w:r>
              <w:rPr>
                <w:rFonts w:hint="eastAsia" w:ascii="仿宋" w:hAnsi="仿宋" w:eastAsia="仿宋" w:cs="仿宋"/>
                <w:b w:val="0"/>
                <w:bCs w:val="0"/>
                <w:i w:val="0"/>
                <w:color w:val="000000"/>
                <w:sz w:val="20"/>
                <w:szCs w:val="20"/>
                <w:u w:val="none"/>
              </w:rPr>
              <w:t>2、审查结论填写“通过”或“不通过”</w:t>
            </w:r>
            <w:r>
              <w:rPr>
                <w:rFonts w:hint="eastAsia" w:ascii="仿宋" w:hAnsi="仿宋" w:eastAsia="仿宋" w:cs="仿宋"/>
                <w:b w:val="0"/>
                <w:bCs w:val="0"/>
                <w:i w:val="0"/>
                <w:color w:val="000000"/>
                <w:sz w:val="20"/>
                <w:szCs w:val="20"/>
                <w:u w:val="none"/>
                <w:lang w:eastAsia="zh-CN"/>
              </w:rPr>
              <w:t>。</w:t>
            </w:r>
            <w:r>
              <w:rPr>
                <w:rFonts w:hint="eastAsia" w:ascii="仿宋" w:hAnsi="仿宋" w:eastAsia="仿宋" w:cs="仿宋"/>
                <w:b/>
                <w:bCs/>
                <w:i w:val="0"/>
                <w:color w:val="000000"/>
                <w:sz w:val="20"/>
                <w:szCs w:val="20"/>
                <w:u w:val="none"/>
              </w:rPr>
              <w:t>注：如有一项不合格，作废标处理。</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c>
          <w:tcPr>
            <w:tcW w:w="55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20"/>
                <w:szCs w:val="20"/>
                <w:u w:val="none"/>
              </w:rPr>
            </w:pPr>
          </w:p>
        </w:tc>
      </w:tr>
    </w:tbl>
    <w:p>
      <w:pPr>
        <w:shd w:val="clear" w:color="auto" w:fill="auto"/>
        <w:spacing w:line="40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6</w:t>
      </w:r>
      <w:r>
        <w:rPr>
          <w:rFonts w:hint="eastAsia" w:ascii="仿宋" w:hAnsi="仿宋" w:eastAsia="仿宋" w:cs="仿宋"/>
          <w:b/>
          <w:color w:val="000000" w:themeColor="text1"/>
          <w:szCs w:val="21"/>
          <w:highlight w:val="none"/>
          <w14:textFill>
            <w14:solidFill>
              <w14:schemeClr w14:val="tx1"/>
            </w14:solidFill>
          </w14:textFill>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lang w:val="en-US" w:eastAsia="zh-CN"/>
          <w14:textFill>
            <w14:solidFill>
              <w14:schemeClr w14:val="tx1"/>
            </w14:solidFill>
          </w14:textFill>
        </w:rPr>
      </w:pPr>
    </w:p>
    <w:p>
      <w:pPr>
        <w:pStyle w:val="2"/>
        <w:rPr>
          <w:rFonts w:hint="eastAsia"/>
          <w:lang w:val="en-US" w:eastAsia="zh-CN"/>
        </w:rPr>
      </w:pP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lang w:val="en-US" w:eastAsia="zh-CN"/>
          <w14:textFill>
            <w14:solidFill>
              <w14:schemeClr w14:val="tx1"/>
            </w14:solidFill>
          </w14:textFill>
        </w:rPr>
      </w:pPr>
    </w:p>
    <w:p>
      <w:pPr>
        <w:shd w:val="clear" w:color="auto" w:fill="auto"/>
        <w:spacing w:before="156" w:beforeLines="50" w:line="440" w:lineRule="exact"/>
        <w:jc w:val="both"/>
        <w:rPr>
          <w:rFonts w:hint="eastAsia" w:ascii="仿宋" w:hAnsi="仿宋" w:eastAsia="仿宋" w:cs="仿宋"/>
          <w:b/>
          <w:color w:val="000000" w:themeColor="text1"/>
          <w:szCs w:val="21"/>
          <w:highlight w:val="none"/>
          <w:lang w:val="en-US" w:eastAsia="zh-CN"/>
          <w14:textFill>
            <w14:solidFill>
              <w14:schemeClr w14:val="tx1"/>
            </w14:solidFill>
          </w14:textFill>
        </w:rPr>
      </w:pPr>
    </w:p>
    <w:p>
      <w:pPr>
        <w:pStyle w:val="2"/>
        <w:rPr>
          <w:rFonts w:hint="eastAsia" w:ascii="仿宋" w:hAnsi="仿宋" w:eastAsia="仿宋" w:cs="仿宋"/>
          <w:b/>
          <w:color w:val="000000" w:themeColor="text1"/>
          <w:szCs w:val="21"/>
          <w:highlight w:val="none"/>
          <w:lang w:val="en-US" w:eastAsia="zh-CN"/>
          <w14:textFill>
            <w14:solidFill>
              <w14:schemeClr w14:val="tx1"/>
            </w14:solidFill>
          </w14:textFill>
        </w:rPr>
      </w:pPr>
    </w:p>
    <w:p>
      <w:pPr>
        <w:pStyle w:val="2"/>
        <w:rPr>
          <w:rFonts w:hint="eastAsia" w:ascii="仿宋" w:hAnsi="仿宋" w:eastAsia="仿宋" w:cs="仿宋"/>
          <w:b/>
          <w:color w:val="000000" w:themeColor="text1"/>
          <w:szCs w:val="21"/>
          <w:highlight w:val="none"/>
          <w:lang w:val="en-US" w:eastAsia="zh-CN"/>
          <w14:textFill>
            <w14:solidFill>
              <w14:schemeClr w14:val="tx1"/>
            </w14:solidFill>
          </w14:textFill>
        </w:rPr>
      </w:pPr>
    </w:p>
    <w:p>
      <w:pPr>
        <w:shd w:val="clear" w:color="auto" w:fill="auto"/>
        <w:spacing w:before="156" w:beforeLines="50" w:line="440" w:lineRule="exact"/>
        <w:ind w:firstLine="352" w:firstLineChars="147"/>
        <w:jc w:val="center"/>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7</w:t>
      </w:r>
      <w:r>
        <w:rPr>
          <w:rFonts w:hint="eastAsia" w:ascii="仿宋" w:hAnsi="仿宋" w:eastAsia="仿宋" w:cs="仿宋"/>
          <w:b/>
          <w:color w:val="000000" w:themeColor="text1"/>
          <w:szCs w:val="21"/>
          <w:highlight w:val="none"/>
          <w14:textFill>
            <w14:solidFill>
              <w14:schemeClr w14:val="tx1"/>
            </w14:solidFill>
          </w14:textFill>
        </w:rPr>
        <w:t>.符合性审查</w:t>
      </w:r>
    </w:p>
    <w:p>
      <w:pPr>
        <w:shd w:val="clear" w:color="auto" w:fill="auto"/>
        <w:spacing w:line="440" w:lineRule="exact"/>
        <w:ind w:firstLine="360" w:firstLineChars="15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．1评审细则</w:t>
      </w:r>
    </w:p>
    <w:tbl>
      <w:tblPr>
        <w:tblStyle w:val="19"/>
        <w:tblpPr w:leftFromText="180" w:rightFromText="180" w:vertAnchor="text" w:horzAnchor="page" w:tblpX="1293" w:tblpY="54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6"/>
        <w:gridCol w:w="491"/>
        <w:gridCol w:w="6539"/>
        <w:gridCol w:w="748"/>
        <w:gridCol w:w="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916" w:type="dxa"/>
            <w:tcBorders>
              <w:top w:val="single" w:color="auto" w:sz="4" w:space="0"/>
              <w:lef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项目</w:t>
            </w:r>
          </w:p>
        </w:tc>
        <w:tc>
          <w:tcPr>
            <w:tcW w:w="7030" w:type="dxa"/>
            <w:gridSpan w:val="2"/>
            <w:tcBorders>
              <w:top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评审内容</w:t>
            </w:r>
          </w:p>
        </w:tc>
        <w:tc>
          <w:tcPr>
            <w:tcW w:w="1492" w:type="dxa"/>
            <w:gridSpan w:val="2"/>
            <w:tcBorders>
              <w:top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trPr>
        <w:tc>
          <w:tcPr>
            <w:tcW w:w="916" w:type="dxa"/>
            <w:tcBorders>
              <w:left w:val="single" w:color="auto" w:sz="4" w:space="0"/>
              <w:bottom w:val="single" w:color="auto" w:sz="4" w:space="0"/>
            </w:tcBorders>
            <w:noWrap w:val="0"/>
            <w:vAlign w:val="center"/>
          </w:tcPr>
          <w:p>
            <w:pPr>
              <w:rPr>
                <w:rFonts w:hint="eastAsia" w:ascii="宋体" w:hAnsi="宋体" w:cs="宋体"/>
              </w:rPr>
            </w:pPr>
          </w:p>
        </w:tc>
        <w:tc>
          <w:tcPr>
            <w:tcW w:w="7030" w:type="dxa"/>
            <w:gridSpan w:val="2"/>
            <w:tcBorders>
              <w:bottom w:val="single" w:color="auto" w:sz="4" w:space="0"/>
            </w:tcBorders>
            <w:noWrap w:val="0"/>
            <w:vAlign w:val="top"/>
          </w:tcPr>
          <w:p>
            <w:pPr>
              <w:rPr>
                <w:rFonts w:hint="eastAsia" w:ascii="宋体" w:hAnsi="宋体" w:cs="宋体"/>
              </w:rPr>
            </w:pPr>
          </w:p>
        </w:tc>
        <w:tc>
          <w:tcPr>
            <w:tcW w:w="748" w:type="dxa"/>
            <w:noWrap w:val="0"/>
            <w:vAlign w:val="center"/>
          </w:tcPr>
          <w:p>
            <w:pPr>
              <w:jc w:val="center"/>
              <w:rPr>
                <w:rFonts w:hint="eastAsia" w:ascii="宋体" w:hAnsi="宋体" w:cs="宋体"/>
                <w:b/>
                <w:sz w:val="24"/>
              </w:rPr>
            </w:pPr>
            <w:r>
              <w:rPr>
                <w:rFonts w:hint="eastAsia" w:ascii="宋体" w:hAnsi="宋体" w:cs="宋体"/>
                <w:color w:val="auto"/>
                <w:spacing w:val="-2"/>
                <w:szCs w:val="21"/>
              </w:rPr>
              <w:t>√</w:t>
            </w:r>
          </w:p>
        </w:tc>
        <w:tc>
          <w:tcPr>
            <w:tcW w:w="744" w:type="dxa"/>
            <w:tcBorders>
              <w:right w:val="single" w:color="auto" w:sz="4" w:space="0"/>
            </w:tcBorders>
            <w:noWrap w:val="0"/>
            <w:vAlign w:val="center"/>
          </w:tcPr>
          <w:p>
            <w:pPr>
              <w:ind w:firstLine="236" w:firstLineChars="100"/>
              <w:rPr>
                <w:rFonts w:hint="eastAsia" w:ascii="宋体" w:hAnsi="宋体" w:cs="宋体"/>
                <w:b/>
                <w:sz w:val="24"/>
              </w:rPr>
            </w:pPr>
            <w:r>
              <w:rPr>
                <w:rFonts w:hint="eastAsia" w:ascii="宋体" w:hAnsi="宋体" w:cs="宋体"/>
                <w:color w:val="auto"/>
                <w:spacing w:val="-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1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审</w:t>
            </w:r>
          </w:p>
          <w:p>
            <w:pPr>
              <w:jc w:val="center"/>
              <w:rPr>
                <w:rFonts w:hint="eastAsia" w:ascii="宋体" w:hAnsi="宋体" w:cs="宋体"/>
                <w:szCs w:val="21"/>
              </w:rPr>
            </w:pPr>
            <w:r>
              <w:rPr>
                <w:rFonts w:hint="eastAsia" w:ascii="宋体" w:hAnsi="宋体" w:cs="宋体"/>
                <w:szCs w:val="21"/>
              </w:rPr>
              <w:t>查</w:t>
            </w:r>
          </w:p>
          <w:p>
            <w:pPr>
              <w:jc w:val="center"/>
              <w:rPr>
                <w:rFonts w:hint="eastAsia" w:ascii="宋体" w:hAnsi="宋体" w:cs="宋体"/>
                <w:szCs w:val="21"/>
              </w:rPr>
            </w:pPr>
            <w:r>
              <w:rPr>
                <w:rFonts w:hint="eastAsia" w:ascii="宋体" w:hAnsi="宋体" w:cs="宋体"/>
                <w:szCs w:val="21"/>
              </w:rPr>
              <w:t>标</w:t>
            </w:r>
          </w:p>
          <w:p>
            <w:pPr>
              <w:jc w:val="center"/>
              <w:rPr>
                <w:rFonts w:hint="eastAsia" w:ascii="宋体" w:hAnsi="宋体" w:cs="宋体"/>
                <w:szCs w:val="21"/>
              </w:rPr>
            </w:pPr>
            <w:r>
              <w:rPr>
                <w:rFonts w:hint="eastAsia" w:ascii="宋体" w:hAnsi="宋体" w:cs="宋体"/>
                <w:szCs w:val="21"/>
              </w:rPr>
              <w:t>准</w:t>
            </w:r>
          </w:p>
        </w:tc>
        <w:tc>
          <w:tcPr>
            <w:tcW w:w="49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1</w:t>
            </w:r>
          </w:p>
        </w:tc>
        <w:tc>
          <w:tcPr>
            <w:tcW w:w="653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由政府立项核准、审批的采购项目, 报价高于设定的采购预算单价的；</w:t>
            </w:r>
          </w:p>
        </w:tc>
        <w:tc>
          <w:tcPr>
            <w:tcW w:w="748" w:type="dxa"/>
            <w:tcBorders>
              <w:left w:val="single" w:color="auto" w:sz="4" w:space="0"/>
              <w:right w:val="single" w:color="auto" w:sz="4" w:space="0"/>
            </w:tcBorders>
            <w:noWrap w:val="0"/>
            <w:vAlign w:val="top"/>
          </w:tcPr>
          <w:p>
            <w:pPr>
              <w:jc w:val="center"/>
              <w:rPr>
                <w:rFonts w:hint="eastAsia" w:ascii="宋体" w:hAnsi="宋体" w:cs="宋体"/>
                <w:b/>
                <w:szCs w:val="21"/>
              </w:rPr>
            </w:pPr>
          </w:p>
        </w:tc>
        <w:tc>
          <w:tcPr>
            <w:tcW w:w="744" w:type="dxa"/>
            <w:tcBorders>
              <w:left w:val="single" w:color="auto" w:sz="4" w:space="0"/>
              <w:right w:val="single" w:color="auto" w:sz="4" w:space="0"/>
            </w:tcBorders>
            <w:noWrap w:val="0"/>
            <w:vAlign w:val="top"/>
          </w:tcPr>
          <w:p>
            <w:pPr>
              <w:jc w:val="center"/>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2</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法定代表人身份证明及授权委托书有效，且符合招标文件规定的格式。</w:t>
            </w:r>
          </w:p>
        </w:tc>
        <w:tc>
          <w:tcPr>
            <w:tcW w:w="748" w:type="dxa"/>
            <w:tcBorders>
              <w:left w:val="single" w:color="auto" w:sz="4" w:space="0"/>
            </w:tcBorders>
            <w:noWrap w:val="0"/>
            <w:vAlign w:val="top"/>
          </w:tcPr>
          <w:p>
            <w:pPr>
              <w:rPr>
                <w:rFonts w:hint="eastAsia" w:ascii="宋体" w:hAnsi="宋体" w:cs="宋体"/>
                <w:szCs w:val="21"/>
              </w:rPr>
            </w:pPr>
          </w:p>
        </w:tc>
        <w:tc>
          <w:tcPr>
            <w:tcW w:w="744"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3</w:t>
            </w:r>
          </w:p>
        </w:tc>
        <w:tc>
          <w:tcPr>
            <w:tcW w:w="653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只有一个方案投标。</w:t>
            </w:r>
          </w:p>
        </w:tc>
        <w:tc>
          <w:tcPr>
            <w:tcW w:w="748" w:type="dxa"/>
            <w:tcBorders>
              <w:left w:val="single" w:color="auto" w:sz="4" w:space="0"/>
            </w:tcBorders>
            <w:noWrap w:val="0"/>
            <w:vAlign w:val="top"/>
          </w:tcPr>
          <w:p>
            <w:pPr>
              <w:rPr>
                <w:rFonts w:hint="eastAsia" w:ascii="宋体" w:hAnsi="宋体" w:cs="宋体"/>
                <w:szCs w:val="21"/>
              </w:rPr>
            </w:pPr>
          </w:p>
        </w:tc>
        <w:tc>
          <w:tcPr>
            <w:tcW w:w="744"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4</w:t>
            </w:r>
          </w:p>
        </w:tc>
        <w:tc>
          <w:tcPr>
            <w:tcW w:w="6539" w:type="dxa"/>
            <w:tcBorders>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投标文件内容齐全、无遗漏。</w:t>
            </w:r>
          </w:p>
        </w:tc>
        <w:tc>
          <w:tcPr>
            <w:tcW w:w="748" w:type="dxa"/>
            <w:tcBorders>
              <w:left w:val="single" w:color="auto" w:sz="4" w:space="0"/>
            </w:tcBorders>
            <w:noWrap w:val="0"/>
            <w:vAlign w:val="top"/>
          </w:tcPr>
          <w:p>
            <w:pPr>
              <w:rPr>
                <w:rFonts w:hint="eastAsia" w:ascii="宋体" w:hAnsi="宋体" w:cs="宋体"/>
                <w:szCs w:val="21"/>
              </w:rPr>
            </w:pPr>
          </w:p>
        </w:tc>
        <w:tc>
          <w:tcPr>
            <w:tcW w:w="744"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left w:val="single" w:color="auto" w:sz="4" w:space="0"/>
              <w:bottom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5</w:t>
            </w:r>
          </w:p>
        </w:tc>
        <w:tc>
          <w:tcPr>
            <w:tcW w:w="6539" w:type="dxa"/>
            <w:tcBorders>
              <w:bottom w:val="single" w:color="auto" w:sz="4" w:space="0"/>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对招标文件规定的招标内容全部作出响应。</w:t>
            </w:r>
          </w:p>
        </w:tc>
        <w:tc>
          <w:tcPr>
            <w:tcW w:w="748" w:type="dxa"/>
            <w:tcBorders>
              <w:left w:val="single" w:color="auto" w:sz="4" w:space="0"/>
              <w:bottom w:val="single" w:color="auto" w:sz="4" w:space="0"/>
            </w:tcBorders>
            <w:noWrap w:val="0"/>
            <w:vAlign w:val="top"/>
          </w:tcPr>
          <w:p>
            <w:pPr>
              <w:rPr>
                <w:rFonts w:hint="eastAsia" w:ascii="宋体" w:hAnsi="宋体" w:cs="宋体"/>
                <w:szCs w:val="21"/>
              </w:rPr>
            </w:pPr>
          </w:p>
        </w:tc>
        <w:tc>
          <w:tcPr>
            <w:tcW w:w="744" w:type="dxa"/>
            <w:tcBorders>
              <w:bottom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6</w:t>
            </w:r>
          </w:p>
        </w:tc>
        <w:tc>
          <w:tcPr>
            <w:tcW w:w="653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满足招标文件提出的技术和质量要求。</w:t>
            </w:r>
          </w:p>
        </w:tc>
        <w:tc>
          <w:tcPr>
            <w:tcW w:w="74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Cs w:val="21"/>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top w:val="single" w:color="auto" w:sz="4" w:space="0"/>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7</w:t>
            </w:r>
          </w:p>
        </w:tc>
        <w:tc>
          <w:tcPr>
            <w:tcW w:w="6539" w:type="dxa"/>
            <w:tcBorders>
              <w:top w:val="single" w:color="auto" w:sz="4" w:space="0"/>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完成期限满足招标文件要求。</w:t>
            </w:r>
          </w:p>
        </w:tc>
        <w:tc>
          <w:tcPr>
            <w:tcW w:w="748" w:type="dxa"/>
            <w:tcBorders>
              <w:top w:val="single" w:color="auto" w:sz="4" w:space="0"/>
              <w:left w:val="single" w:color="auto" w:sz="4" w:space="0"/>
            </w:tcBorders>
            <w:noWrap w:val="0"/>
            <w:vAlign w:val="top"/>
          </w:tcPr>
          <w:p>
            <w:pPr>
              <w:rPr>
                <w:rFonts w:hint="eastAsia" w:ascii="宋体" w:hAnsi="宋体" w:cs="宋体"/>
                <w:szCs w:val="21"/>
              </w:rPr>
            </w:pPr>
          </w:p>
        </w:tc>
        <w:tc>
          <w:tcPr>
            <w:tcW w:w="744" w:type="dxa"/>
            <w:tcBorders>
              <w:top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8</w:t>
            </w:r>
          </w:p>
        </w:tc>
        <w:tc>
          <w:tcPr>
            <w:tcW w:w="6539" w:type="dxa"/>
            <w:tcBorders>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售后服务满足招标文件要求。</w:t>
            </w:r>
          </w:p>
        </w:tc>
        <w:tc>
          <w:tcPr>
            <w:tcW w:w="748" w:type="dxa"/>
            <w:tcBorders>
              <w:left w:val="single" w:color="auto" w:sz="4" w:space="0"/>
            </w:tcBorders>
            <w:noWrap w:val="0"/>
            <w:vAlign w:val="top"/>
          </w:tcPr>
          <w:p>
            <w:pPr>
              <w:rPr>
                <w:rFonts w:hint="eastAsia" w:ascii="宋体" w:hAnsi="宋体" w:cs="宋体"/>
                <w:szCs w:val="21"/>
              </w:rPr>
            </w:pPr>
          </w:p>
        </w:tc>
        <w:tc>
          <w:tcPr>
            <w:tcW w:w="744"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9</w:t>
            </w:r>
          </w:p>
        </w:tc>
        <w:tc>
          <w:tcPr>
            <w:tcW w:w="6539" w:type="dxa"/>
            <w:tcBorders>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投标有效期满足招标文件要求。</w:t>
            </w:r>
          </w:p>
        </w:tc>
        <w:tc>
          <w:tcPr>
            <w:tcW w:w="748" w:type="dxa"/>
            <w:tcBorders>
              <w:left w:val="single" w:color="auto" w:sz="4" w:space="0"/>
            </w:tcBorders>
            <w:noWrap w:val="0"/>
            <w:vAlign w:val="top"/>
          </w:tcPr>
          <w:p>
            <w:pPr>
              <w:rPr>
                <w:rFonts w:hint="eastAsia" w:ascii="宋体" w:hAnsi="宋体" w:cs="宋体"/>
                <w:szCs w:val="21"/>
              </w:rPr>
            </w:pPr>
          </w:p>
        </w:tc>
        <w:tc>
          <w:tcPr>
            <w:tcW w:w="744"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916"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1"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10</w:t>
            </w:r>
          </w:p>
        </w:tc>
        <w:tc>
          <w:tcPr>
            <w:tcW w:w="6539" w:type="dxa"/>
            <w:tcBorders>
              <w:right w:val="single" w:color="auto" w:sz="4" w:space="0"/>
            </w:tcBorders>
            <w:noWrap w:val="0"/>
            <w:vAlign w:val="center"/>
          </w:tcPr>
          <w:p>
            <w:pPr>
              <w:shd w:val="clear" w:color="auto" w:fill="auto"/>
              <w:spacing w:line="400" w:lineRule="exact"/>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投标人详细地址、联系人、电话。</w:t>
            </w:r>
          </w:p>
        </w:tc>
        <w:tc>
          <w:tcPr>
            <w:tcW w:w="748" w:type="dxa"/>
            <w:tcBorders>
              <w:left w:val="single" w:color="auto" w:sz="4" w:space="0"/>
            </w:tcBorders>
            <w:noWrap w:val="0"/>
            <w:vAlign w:val="top"/>
          </w:tcPr>
          <w:p>
            <w:pPr>
              <w:rPr>
                <w:rFonts w:hint="eastAsia" w:ascii="宋体" w:hAnsi="宋体" w:cs="宋体"/>
                <w:szCs w:val="21"/>
              </w:rPr>
            </w:pPr>
          </w:p>
        </w:tc>
        <w:tc>
          <w:tcPr>
            <w:tcW w:w="744"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7946" w:type="dxa"/>
            <w:gridSpan w:val="3"/>
            <w:tcBorders>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仿宋" w:hAnsi="仿宋" w:eastAsia="仿宋" w:cs="仿宋"/>
                <w:color w:val="000000" w:themeColor="text1"/>
                <w:szCs w:val="21"/>
                <w:highlight w:val="none"/>
                <w:lang w:eastAsia="zh-CN"/>
                <w14:textFill>
                  <w14:solidFill>
                    <w14:schemeClr w14:val="tx1"/>
                  </w14:solidFill>
                </w14:textFill>
              </w:rPr>
              <w:t>结论：是否通过评审（须填写通过或不通过） 注：如有一项不合格，作废标处理。</w:t>
            </w:r>
          </w:p>
        </w:tc>
        <w:tc>
          <w:tcPr>
            <w:tcW w:w="1492" w:type="dxa"/>
            <w:gridSpan w:val="2"/>
            <w:tcBorders>
              <w:left w:val="single" w:color="auto" w:sz="4" w:space="0"/>
              <w:right w:val="single" w:color="auto" w:sz="4" w:space="0"/>
            </w:tcBorders>
            <w:noWrap w:val="0"/>
            <w:vAlign w:val="center"/>
          </w:tcPr>
          <w:p>
            <w:pPr>
              <w:rPr>
                <w:rFonts w:hint="eastAsia" w:ascii="宋体" w:hAnsi="宋体" w:cs="宋体"/>
                <w:szCs w:val="21"/>
              </w:rPr>
            </w:pPr>
          </w:p>
        </w:tc>
      </w:tr>
    </w:tbl>
    <w:p>
      <w:pPr>
        <w:shd w:val="clear" w:color="auto" w:fill="auto"/>
        <w:spacing w:line="400" w:lineRule="exact"/>
        <w:rPr>
          <w:rFonts w:hint="eastAsia" w:ascii="仿宋" w:hAnsi="仿宋" w:eastAsia="仿宋" w:cs="仿宋"/>
          <w:color w:val="000000" w:themeColor="text1"/>
          <w:szCs w:val="21"/>
          <w:highlight w:val="none"/>
          <w:lang w:val="en-US" w:eastAsia="zh-CN"/>
          <w14:textFill>
            <w14:solidFill>
              <w14:schemeClr w14:val="tx1"/>
            </w14:solidFill>
          </w14:textFill>
        </w:rPr>
      </w:pP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.3如果投标文件实质上没有响应</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.4投标人可在现场20分钟内对评标委员会的评审结论提出异议，评标委员会根据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及有关规定对投标人的异议进行复议</w:t>
      </w:r>
    </w:p>
    <w:p>
      <w:pPr>
        <w:shd w:val="clear" w:color="auto" w:fill="auto"/>
        <w:spacing w:line="400" w:lineRule="exact"/>
        <w:ind w:firstLine="600" w:firstLineChars="2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.5只有通过初审的投标人才能进入下一步评标程序。</w:t>
      </w:r>
    </w:p>
    <w:p>
      <w:pPr>
        <w:shd w:val="clear" w:color="auto" w:fill="auto"/>
        <w:spacing w:line="400" w:lineRule="exact"/>
        <w:ind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Cs w:val="21"/>
          <w:highlight w:val="none"/>
          <w14:textFill>
            <w14:solidFill>
              <w14:schemeClr w14:val="tx1"/>
            </w14:solidFill>
          </w14:textFill>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bookmarkStart w:id="41" w:name="_Toc469495734"/>
      <w:bookmarkStart w:id="42" w:name="_Toc362983803"/>
    </w:p>
    <w:p>
      <w:pPr>
        <w:shd w:val="clear" w:color="auto" w:fill="auto"/>
        <w:spacing w:before="156" w:beforeLines="50" w:line="400" w:lineRule="exact"/>
        <w:jc w:val="center"/>
        <w:outlineLvl w:val="1"/>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三  投标文件的澄清和补正</w:t>
      </w:r>
      <w:bookmarkEnd w:id="41"/>
      <w:bookmarkEnd w:id="42"/>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8．澄清、说明或补正的形式</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9．错误修正的原则</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投标文件报价出现前后不一致的，除采购文件另有规定外，按照下列规定修正：</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9.2 投标文件中的大写金额和小写金额不一致的，以大写金额为准；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9.4 总价金额与按单价汇总金额不一致的，以单价金额计算结果为准；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9.5 若用文字表示的数值与用数字表示的数值不一致，以文字表示的数值为准；</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仿宋" w:hAnsi="仿宋" w:eastAsia="仿宋" w:cs="仿宋"/>
          <w:b w:val="0"/>
          <w:bCs w:val="0"/>
          <w:color w:val="000000" w:themeColor="text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9.7 对不同文字文本投标文件的解释发生异议的，以中文文本为准；</w:t>
      </w:r>
    </w:p>
    <w:p>
      <w:pPr>
        <w:shd w:val="clear" w:color="auto" w:fill="auto"/>
        <w:spacing w:line="440" w:lineRule="exact"/>
        <w:ind w:firstLine="480" w:firstLineChars="200"/>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val="0"/>
          <w:bCs w:val="0"/>
          <w:color w:val="000000" w:themeColor="text1"/>
          <w:szCs w:val="21"/>
          <w:highlight w:val="none"/>
          <w:lang w:val="en-US" w:eastAsia="zh-CN"/>
          <w14:textFill>
            <w14:solidFill>
              <w14:schemeClr w14:val="tx1"/>
            </w14:solidFill>
          </w14:textFill>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bookmarkStart w:id="43" w:name="_Toc469495735"/>
    </w:p>
    <w:p>
      <w:pPr>
        <w:shd w:val="clear" w:color="auto" w:fill="auto"/>
        <w:spacing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 比较与评价</w:t>
      </w:r>
      <w:bookmarkEnd w:id="43"/>
    </w:p>
    <w:p>
      <w:pPr>
        <w:shd w:val="clear" w:color="auto" w:fill="auto"/>
        <w:tabs>
          <w:tab w:val="left" w:pos="720"/>
        </w:tabs>
        <w:spacing w:line="440" w:lineRule="exact"/>
        <w:ind w:firstLine="612" w:firstLineChars="255"/>
        <w:rPr>
          <w:rFonts w:hint="eastAsia" w:ascii="仿宋" w:hAnsi="仿宋" w:eastAsia="仿宋" w:cs="仿宋"/>
          <w:color w:val="000000" w:themeColor="text1"/>
          <w:szCs w:val="21"/>
          <w:highlight w:val="none"/>
          <w:lang w:bidi="ar-SA"/>
          <w14:textFill>
            <w14:solidFill>
              <w14:schemeClr w14:val="tx1"/>
            </w14:solidFill>
          </w14:textFill>
        </w:rPr>
      </w:pPr>
      <w:bookmarkStart w:id="44" w:name="_Toc469495736"/>
      <w:bookmarkStart w:id="45" w:name="_Toc362983805"/>
      <w:r>
        <w:rPr>
          <w:rFonts w:hint="eastAsia" w:ascii="仿宋" w:hAnsi="仿宋" w:eastAsia="仿宋" w:cs="仿宋"/>
          <w:color w:val="000000" w:themeColor="text1"/>
          <w:szCs w:val="21"/>
          <w:highlight w:val="none"/>
          <w:lang w:val="en-US" w:eastAsia="zh-CN" w:bidi="ar-SA"/>
          <w14:textFill>
            <w14:solidFill>
              <w14:schemeClr w14:val="tx1"/>
            </w14:solidFill>
          </w14:textFill>
        </w:rPr>
        <w:t>10.1</w:t>
      </w:r>
      <w:r>
        <w:rPr>
          <w:rFonts w:hint="eastAsia" w:ascii="仿宋" w:hAnsi="仿宋" w:eastAsia="仿宋" w:cs="仿宋"/>
          <w:color w:val="000000" w:themeColor="text1"/>
          <w:szCs w:val="21"/>
          <w:highlight w:val="none"/>
          <w:lang w:bidi="ar-SA"/>
          <w14:textFill>
            <w14:solidFill>
              <w14:schemeClr w14:val="tx1"/>
            </w14:solidFill>
          </w14:textFill>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w:t>
      </w:r>
      <w:r>
        <w:rPr>
          <w:rFonts w:hint="eastAsia" w:ascii="仿宋" w:hAnsi="仿宋" w:eastAsia="仿宋" w:cs="仿宋"/>
          <w:color w:val="000000" w:themeColor="text1"/>
          <w:szCs w:val="21"/>
          <w:highlight w:val="none"/>
          <w:lang w:bidi="ar-SA"/>
          <w14:textFill>
            <w14:solidFill>
              <w14:schemeClr w14:val="tx1"/>
            </w14:solidFill>
          </w14:textFill>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eastAsia" w:ascii="仿宋" w:hAnsi="仿宋" w:eastAsia="仿宋" w:cs="仿宋"/>
          <w:bCs/>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w:t>
      </w:r>
      <w:r>
        <w:rPr>
          <w:rFonts w:hint="eastAsia" w:ascii="仿宋" w:hAnsi="仿宋" w:eastAsia="仿宋" w:cs="仿宋"/>
          <w:bCs/>
          <w:color w:val="000000" w:themeColor="text1"/>
          <w:szCs w:val="21"/>
          <w:highlight w:val="none"/>
          <w:lang w:val="en-US" w:eastAsia="zh-CN" w:bidi="ar-SA"/>
          <w14:textFill>
            <w14:solidFill>
              <w14:schemeClr w14:val="tx1"/>
            </w14:solidFill>
          </w14:textFill>
        </w:rPr>
        <w:t>2.1</w:t>
      </w:r>
      <w:r>
        <w:rPr>
          <w:rFonts w:hint="eastAsia" w:ascii="仿宋" w:hAnsi="仿宋" w:eastAsia="仿宋" w:cs="仿宋"/>
          <w:bCs/>
          <w:color w:val="000000" w:themeColor="text1"/>
          <w:szCs w:val="21"/>
          <w:highlight w:val="none"/>
          <w:lang w:bidi="ar-SA"/>
          <w14:textFill>
            <w14:solidFill>
              <w14:schemeClr w14:val="tx1"/>
            </w14:solidFill>
          </w14:textFill>
        </w:rPr>
        <w:t>评委打分办法</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bCs/>
          <w:color w:val="000000" w:themeColor="text1"/>
          <w:szCs w:val="21"/>
          <w:highlight w:val="none"/>
          <w:lang w:bidi="ar-SA"/>
          <w14:textFill>
            <w14:solidFill>
              <w14:schemeClr w14:val="tx1"/>
            </w14:solidFill>
          </w14:textFill>
        </w:rPr>
        <w:t>（1）</w:t>
      </w:r>
      <w:r>
        <w:rPr>
          <w:rFonts w:hint="eastAsia" w:ascii="仿宋" w:hAnsi="仿宋" w:eastAsia="仿宋" w:cs="仿宋"/>
          <w:color w:val="000000" w:themeColor="text1"/>
          <w:szCs w:val="21"/>
          <w:highlight w:val="none"/>
          <w:lang w:bidi="ar-SA"/>
          <w14:textFill>
            <w14:solidFill>
              <w14:schemeClr w14:val="tx1"/>
            </w14:solidFill>
          </w14:textFill>
        </w:rPr>
        <w:t>参加评分的评委应尽力体现客观、实事求是，避免学派偏见和个人偏好。</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（3）评分主要是为比较各投标人的价格、商务和技术综合排序。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（4）评委打分采取记名形式。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（6）对打分表中的每项条款，各评委应根据投标文件、澄清材料、招标文件要求，按满足的程度给投标人打分。</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（7）评分程序</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1)就投标人的投标文件对照整理出商务、技术评标因素对比表、偏差表，并在经过校核的基础上逐项打分。</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2)各评委独立完成打分后，将评分表交给代理机构，由代理机构组织进行分数统计。</w:t>
      </w:r>
    </w:p>
    <w:p>
      <w:pPr>
        <w:shd w:val="clear" w:color="auto" w:fill="auto"/>
        <w:spacing w:line="440" w:lineRule="exact"/>
        <w:ind w:firstLine="616" w:firstLineChars="257"/>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3)最终汇总表中各投标人得分应为评委打分的算术平均值。</w:t>
      </w:r>
    </w:p>
    <w:p>
      <w:pPr>
        <w:numPr>
          <w:ilvl w:val="0"/>
          <w:numId w:val="0"/>
        </w:numPr>
        <w:shd w:val="clear" w:color="auto" w:fill="auto"/>
        <w:spacing w:line="500" w:lineRule="exact"/>
        <w:ind w:firstLine="480" w:firstLineChars="200"/>
        <w:jc w:val="left"/>
        <w:rPr>
          <w:rFonts w:hint="eastAsia" w:ascii="仿宋" w:hAnsi="仿宋" w:eastAsia="仿宋" w:cs="仿宋"/>
          <w:color w:val="000000" w:themeColor="text1"/>
          <w:szCs w:val="21"/>
          <w:highlight w:val="none"/>
          <w:lang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（8）评分标准和细则（综合评分法评分标准）</w:t>
      </w: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ascii="仿宋" w:hAnsi="仿宋" w:eastAsia="仿宋" w:cs="仿宋"/>
          <w:color w:val="000000" w:themeColor="text1"/>
          <w:szCs w:val="21"/>
          <w:highlight w:val="none"/>
          <w:lang w:val="en-US" w:eastAsia="zh-CN" w:bidi="ar-SA"/>
          <w14:textFill>
            <w14:solidFill>
              <w14:schemeClr w14:val="tx1"/>
            </w14:solidFill>
          </w14:textFill>
        </w:rPr>
      </w:pPr>
    </w:p>
    <w:p>
      <w:pPr>
        <w:pStyle w:val="2"/>
        <w:rPr>
          <w:rFonts w:hint="eastAsia"/>
          <w:lang w:val="en-US" w:eastAsia="zh-CN"/>
        </w:rPr>
      </w:pPr>
      <w:r>
        <w:rPr>
          <w:rFonts w:hint="eastAsia" w:ascii="仿宋" w:hAnsi="仿宋" w:eastAsia="仿宋" w:cs="仿宋"/>
          <w:color w:val="000000" w:themeColor="text1"/>
          <w:szCs w:val="21"/>
          <w:highlight w:val="none"/>
          <w:lang w:val="en-US" w:eastAsia="zh-CN" w:bidi="ar-SA"/>
          <w14:textFill>
            <w14:solidFill>
              <w14:schemeClr w14:val="tx1"/>
            </w14:solidFill>
          </w14:textFill>
        </w:rPr>
        <w:t>10.2.2</w:t>
      </w:r>
      <w:r>
        <w:rPr>
          <w:rFonts w:hint="eastAsia" w:ascii="仿宋" w:hAnsi="仿宋" w:eastAsia="仿宋" w:cs="仿宋"/>
          <w:color w:val="000000" w:themeColor="text1"/>
          <w:szCs w:val="21"/>
          <w:highlight w:val="none"/>
          <w:lang w:bidi="ar-SA"/>
          <w14:textFill>
            <w14:solidFill>
              <w14:schemeClr w14:val="tx1"/>
            </w14:solidFill>
          </w14:textFill>
        </w:rPr>
        <w:t>价格评分方法</w:t>
      </w:r>
    </w:p>
    <w:tbl>
      <w:tblPr>
        <w:tblStyle w:val="20"/>
        <w:tblpPr w:leftFromText="180" w:rightFromText="180" w:vertAnchor="text" w:horzAnchor="page" w:tblpX="1202"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805"/>
        <w:gridCol w:w="891"/>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95" w:type="dxa"/>
          </w:tcPr>
          <w:p>
            <w:pPr>
              <w:jc w:val="center"/>
              <w:rPr>
                <w:vertAlign w:val="baseline"/>
              </w:rPr>
            </w:pPr>
            <w:r>
              <w:rPr>
                <w:rFonts w:hint="eastAsia" w:ascii="仿宋" w:hAnsi="仿宋" w:eastAsia="仿宋" w:cs="仿宋"/>
                <w:b/>
                <w:bCs w:val="0"/>
                <w:color w:val="000000" w:themeColor="text1"/>
                <w:kern w:val="2"/>
                <w:sz w:val="21"/>
                <w:szCs w:val="21"/>
                <w:lang w:val="en-US" w:eastAsia="zh-CN" w:bidi="ar-SA"/>
                <w14:textFill>
                  <w14:solidFill>
                    <w14:schemeClr w14:val="tx1"/>
                  </w14:solidFill>
                </w14:textFill>
              </w:rPr>
              <w:t>序号</w:t>
            </w:r>
          </w:p>
        </w:tc>
        <w:tc>
          <w:tcPr>
            <w:tcW w:w="805" w:type="dxa"/>
          </w:tcPr>
          <w:p>
            <w:pPr>
              <w:jc w:val="center"/>
              <w:rPr>
                <w:vertAlign w:val="baseline"/>
              </w:rPr>
            </w:pPr>
            <w:r>
              <w:rPr>
                <w:rFonts w:hint="eastAsia" w:ascii="仿宋" w:hAnsi="仿宋" w:eastAsia="仿宋" w:cs="仿宋"/>
                <w:b/>
                <w:bCs w:val="0"/>
                <w:color w:val="000000" w:themeColor="text1"/>
                <w:kern w:val="2"/>
                <w:sz w:val="21"/>
                <w:szCs w:val="21"/>
                <w:lang w:val="en-US" w:eastAsia="zh-CN" w:bidi="ar-SA"/>
                <w14:textFill>
                  <w14:solidFill>
                    <w14:schemeClr w14:val="tx1"/>
                  </w14:solidFill>
                </w14:textFill>
              </w:rPr>
              <w:t>分值</w:t>
            </w:r>
          </w:p>
        </w:tc>
        <w:tc>
          <w:tcPr>
            <w:tcW w:w="8152" w:type="dxa"/>
            <w:gridSpan w:val="2"/>
          </w:tcPr>
          <w:p>
            <w:pPr>
              <w:jc w:val="center"/>
              <w:rPr>
                <w:vertAlign w:val="baseline"/>
              </w:rPr>
            </w:pPr>
            <w:r>
              <w:rPr>
                <w:rFonts w:hint="eastAsia" w:ascii="仿宋" w:hAnsi="仿宋" w:eastAsia="仿宋" w:cs="仿宋"/>
                <w:b/>
                <w:bCs w:val="0"/>
                <w:color w:val="000000" w:themeColor="text1"/>
                <w:kern w:val="2"/>
                <w:sz w:val="21"/>
                <w:szCs w:val="21"/>
                <w:lang w:val="en-US" w:eastAsia="zh-CN" w:bidi="ar-SA"/>
                <w14:textFill>
                  <w14:solidFill>
                    <w14:schemeClr w14:val="tx1"/>
                  </w14:solidFill>
                </w14:textFill>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95" w:type="dxa"/>
            <w:vAlign w:val="center"/>
          </w:tcPr>
          <w:p>
            <w:pPr>
              <w:jc w:val="center"/>
              <w:rPr>
                <w:sz w:val="18"/>
                <w:szCs w:val="18"/>
                <w:vertAlign w:val="baseline"/>
              </w:rPr>
            </w:pPr>
            <w:r>
              <w:rPr>
                <w:rFonts w:hint="eastAsia" w:ascii="仿宋" w:hAnsi="仿宋" w:eastAsia="仿宋" w:cs="仿宋"/>
                <w:b w:val="0"/>
                <w:bCs/>
                <w:color w:val="000000" w:themeColor="text1"/>
                <w:sz w:val="18"/>
                <w:szCs w:val="18"/>
                <w14:textFill>
                  <w14:solidFill>
                    <w14:schemeClr w14:val="tx1"/>
                  </w14:solidFill>
                </w14:textFill>
              </w:rPr>
              <w:t>1</w:t>
            </w:r>
          </w:p>
        </w:tc>
        <w:tc>
          <w:tcPr>
            <w:tcW w:w="805" w:type="dxa"/>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zh-CN" w:eastAsia="zh-CN" w:bidi="ar-SA"/>
              </w:rPr>
              <w:t>价格部分</w:t>
            </w:r>
            <w:r>
              <w:rPr>
                <w:rFonts w:hint="eastAsia" w:ascii="宋体" w:hAnsi="Times New Roman" w:eastAsia="宋体" w:cs="宋体"/>
                <w:color w:val="auto"/>
                <w:spacing w:val="0"/>
                <w:w w:val="100"/>
                <w:position w:val="0"/>
                <w:sz w:val="18"/>
                <w:szCs w:val="18"/>
                <w:highlight w:val="none"/>
                <w:shd w:val="clear"/>
                <w:lang w:val="en-US" w:eastAsia="zh-CN" w:bidi="ar-SA"/>
              </w:rPr>
              <w:t>40分</w:t>
            </w:r>
          </w:p>
        </w:tc>
        <w:tc>
          <w:tcPr>
            <w:tcW w:w="891" w:type="dxa"/>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40分</w:t>
            </w:r>
          </w:p>
        </w:tc>
        <w:tc>
          <w:tcPr>
            <w:tcW w:w="7261" w:type="dxa"/>
          </w:tcPr>
          <w:p>
            <w:pPr>
              <w:keepNext w:val="0"/>
              <w:keepLines w:val="0"/>
              <w:pageBreakBefore w:val="0"/>
              <w:kinsoku/>
              <w:wordWrap/>
              <w:overflowPunct/>
              <w:topLinePunct w:val="0"/>
              <w:autoSpaceDE/>
              <w:autoSpaceDN/>
              <w:bidi w:val="0"/>
              <w:adjustRightInd/>
              <w:snapToGrid/>
              <w:spacing w:line="240" w:lineRule="exact"/>
              <w:textAlignment w:val="auto"/>
              <w:rPr>
                <w:sz w:val="18"/>
                <w:szCs w:val="18"/>
                <w:vertAlign w:val="baseline"/>
              </w:rPr>
            </w:pPr>
            <w:r>
              <w:rPr>
                <w:rFonts w:hint="eastAsia" w:ascii="仿宋" w:hAnsi="仿宋" w:eastAsia="仿宋" w:cs="仿宋"/>
                <w:b w:val="0"/>
                <w:bCs/>
                <w:color w:val="000000" w:themeColor="text1"/>
                <w:sz w:val="18"/>
                <w:szCs w:val="18"/>
                <w:lang w:eastAsia="zh-CN"/>
                <w14:textFill>
                  <w14:solidFill>
                    <w14:schemeClr w14:val="tx1"/>
                  </w14:solidFill>
                </w14:textFill>
              </w:rPr>
              <w:t>完全满足招标文件参数</w:t>
            </w:r>
            <w:r>
              <w:rPr>
                <w:rFonts w:hint="eastAsia" w:ascii="仿宋" w:hAnsi="仿宋" w:eastAsia="仿宋" w:cs="仿宋"/>
                <w:b w:val="0"/>
                <w:bCs/>
                <w:color w:val="000000" w:themeColor="text1"/>
                <w:sz w:val="18"/>
                <w:szCs w:val="18"/>
                <w14:textFill>
                  <w14:solidFill>
                    <w14:schemeClr w14:val="tx1"/>
                  </w14:solidFill>
                </w14:textFill>
              </w:rPr>
              <w:t>的投标报价中</w:t>
            </w:r>
            <w:r>
              <w:rPr>
                <w:rFonts w:hint="eastAsia" w:ascii="仿宋" w:hAnsi="仿宋" w:eastAsia="仿宋" w:cs="仿宋"/>
                <w:b w:val="0"/>
                <w:bCs/>
                <w:color w:val="000000" w:themeColor="text1"/>
                <w:sz w:val="18"/>
                <w:szCs w:val="18"/>
                <w:lang w:val="en-US" w:eastAsia="zh-CN"/>
                <w14:textFill>
                  <w14:solidFill>
                    <w14:schemeClr w14:val="tx1"/>
                  </w14:solidFill>
                </w14:textFill>
              </w:rPr>
              <w:t>下浮率最高的</w:t>
            </w:r>
            <w:r>
              <w:rPr>
                <w:rFonts w:hint="eastAsia" w:ascii="仿宋" w:hAnsi="仿宋" w:eastAsia="仿宋" w:cs="仿宋"/>
                <w:b w:val="0"/>
                <w:bCs/>
                <w:color w:val="000000" w:themeColor="text1"/>
                <w:sz w:val="18"/>
                <w:szCs w:val="18"/>
                <w14:textFill>
                  <w14:solidFill>
                    <w14:schemeClr w14:val="tx1"/>
                  </w14:solidFill>
                </w14:textFill>
              </w:rPr>
              <w:t>为评标基准价，按照下列公式计算每个投标人的投标价格得分。</w:t>
            </w:r>
            <w:r>
              <w:rPr>
                <w:rFonts w:hint="eastAsia" w:ascii="仿宋" w:hAnsi="仿宋" w:eastAsia="仿宋" w:cs="仿宋"/>
                <w:b w:val="0"/>
                <w:bCs/>
                <w:color w:val="000000" w:themeColor="text1"/>
                <w:sz w:val="18"/>
                <w:szCs w:val="18"/>
                <w:lang w:eastAsia="zh-CN"/>
                <w14:textFill>
                  <w14:solidFill>
                    <w14:schemeClr w14:val="tx1"/>
                  </w14:solidFill>
                </w14:textFill>
              </w:rPr>
              <w:t>投标报价得分=（投标报价/基准价）×</w:t>
            </w:r>
            <w:r>
              <w:rPr>
                <w:rFonts w:hint="eastAsia" w:ascii="仿宋" w:hAnsi="仿宋" w:eastAsia="仿宋" w:cs="仿宋"/>
                <w:b w:val="0"/>
                <w:bCs/>
                <w:color w:val="000000" w:themeColor="text1"/>
                <w:sz w:val="18"/>
                <w:szCs w:val="18"/>
                <w:lang w:val="en-US" w:eastAsia="zh-CN"/>
                <w14:textFill>
                  <w14:solidFill>
                    <w14:schemeClr w14:val="tx1"/>
                  </w14:solidFill>
                </w14:textFill>
              </w:rPr>
              <w:t>40%</w:t>
            </w:r>
            <w:r>
              <w:rPr>
                <w:rFonts w:hint="eastAsia" w:ascii="仿宋" w:hAnsi="仿宋" w:eastAsia="仿宋" w:cs="仿宋"/>
                <w:b w:val="0"/>
                <w:bCs/>
                <w:color w:val="000000" w:themeColor="text1"/>
                <w:sz w:val="18"/>
                <w:szCs w:val="18"/>
                <w14:textFill>
                  <w14:solidFill>
                    <w14:schemeClr w14:val="tx1"/>
                  </w14:solidFill>
                </w14:textFill>
              </w:rPr>
              <w:t>×100</w:t>
            </w:r>
            <w:r>
              <w:rPr>
                <w:rFonts w:hint="eastAsia" w:ascii="仿宋" w:hAnsi="仿宋" w:eastAsia="仿宋" w:cs="仿宋"/>
                <w:b w:val="0"/>
                <w:bCs/>
                <w:color w:val="000000" w:themeColor="text1"/>
                <w:sz w:val="18"/>
                <w:szCs w:val="18"/>
                <w:lang w:eastAsia="zh-CN"/>
                <w14:textFill>
                  <w14:solidFill>
                    <w14:schemeClr w14:val="tx1"/>
                  </w14:solidFill>
                </w14:textFill>
              </w:rPr>
              <w:t>，</w:t>
            </w:r>
            <w:r>
              <w:rPr>
                <w:rFonts w:hint="eastAsia" w:ascii="仿宋" w:hAnsi="仿宋" w:eastAsia="仿宋" w:cs="仿宋"/>
                <w:b w:val="0"/>
                <w:bCs/>
                <w:color w:val="000000" w:themeColor="text1"/>
                <w:sz w:val="18"/>
                <w:szCs w:val="18"/>
                <w:lang w:val="en-US" w:eastAsia="zh-CN"/>
                <w14:textFill>
                  <w14:solidFill>
                    <w14:schemeClr w14:val="tx1"/>
                  </w14:solidFill>
                </w14:textFill>
              </w:rPr>
              <w:t>1、蔬菜类；2、水果类；3、牛肉、羊肉类；4、大肉、鸡肉、鱼肉及鸡蛋类；5、主食调料类，每个价格分占比为</w:t>
            </w:r>
            <w:r>
              <w:rPr>
                <w:rFonts w:hint="eastAsia" w:ascii="仿宋" w:hAnsi="仿宋" w:eastAsia="仿宋" w:cs="仿宋"/>
                <w:b/>
                <w:bCs w:val="0"/>
                <w:color w:val="000000" w:themeColor="text1"/>
                <w:sz w:val="18"/>
                <w:szCs w:val="18"/>
                <w:lang w:val="en-US" w:eastAsia="zh-CN"/>
                <w14:textFill>
                  <w14:solidFill>
                    <w14:schemeClr w14:val="tx1"/>
                  </w14:solidFill>
                </w14:textFill>
              </w:rPr>
              <w:t>8</w:t>
            </w:r>
            <w:r>
              <w:rPr>
                <w:rFonts w:hint="eastAsia" w:ascii="仿宋" w:hAnsi="仿宋" w:eastAsia="仿宋" w:cs="仿宋"/>
                <w:b/>
                <w:bCs w:val="0"/>
                <w:color w:val="000000" w:themeColor="text1"/>
                <w:sz w:val="18"/>
                <w:szCs w:val="18"/>
                <w14:textFill>
                  <w14:solidFill>
                    <w14:schemeClr w14:val="tx1"/>
                  </w14:solidFill>
                </w14:textFill>
              </w:rPr>
              <w:t>分</w:t>
            </w:r>
            <w:r>
              <w:rPr>
                <w:rFonts w:hint="eastAsia" w:ascii="仿宋" w:hAnsi="仿宋" w:eastAsia="仿宋" w:cs="仿宋"/>
                <w:b w:val="0"/>
                <w:bCs/>
                <w:color w:val="000000" w:themeColor="text1"/>
                <w:sz w:val="18"/>
                <w:szCs w:val="18"/>
                <w:lang w:eastAsia="zh-CN"/>
                <w14:textFill>
                  <w14:solidFill>
                    <w14:schemeClr w14:val="tx1"/>
                  </w14:solidFill>
                </w14:textFill>
              </w:rPr>
              <w:t>。</w:t>
            </w:r>
            <w:r>
              <w:rPr>
                <w:rFonts w:hint="eastAsia" w:ascii="仿宋" w:hAnsi="仿宋" w:eastAsia="仿宋" w:cs="仿宋"/>
                <w:b/>
                <w:bCs w:val="0"/>
                <w:color w:val="000000" w:themeColor="text1"/>
                <w:sz w:val="18"/>
                <w:szCs w:val="18"/>
                <w:lang w:eastAsia="zh-CN"/>
                <w14:textFill>
                  <w14:solidFill>
                    <w14:schemeClr w14:val="tx1"/>
                  </w14:solidFill>
                </w14:textFill>
              </w:rPr>
              <w:t>注：若为</w:t>
            </w:r>
            <w:r>
              <w:rPr>
                <w:rFonts w:hint="eastAsia" w:ascii="仿宋" w:hAnsi="仿宋" w:eastAsia="仿宋" w:cs="仿宋"/>
                <w:b/>
                <w:bCs w:val="0"/>
                <w:color w:val="000000" w:themeColor="text1"/>
                <w:sz w:val="18"/>
                <w:szCs w:val="18"/>
                <w:lang w:val="en-US" w:eastAsia="zh-CN"/>
                <w14:textFill>
                  <w14:solidFill>
                    <w14:schemeClr w14:val="tx1"/>
                  </w14:solidFill>
                </w14:textFill>
              </w:rPr>
              <w:t>中</w:t>
            </w:r>
            <w:r>
              <w:rPr>
                <w:rFonts w:hint="eastAsia" w:ascii="仿宋" w:hAnsi="仿宋" w:eastAsia="仿宋" w:cs="仿宋"/>
                <w:b/>
                <w:bCs w:val="0"/>
                <w:color w:val="000000" w:themeColor="text1"/>
                <w:sz w:val="18"/>
                <w:szCs w:val="18"/>
                <w:lang w:eastAsia="zh-CN"/>
                <w14:textFill>
                  <w14:solidFill>
                    <w14:schemeClr w14:val="tx1"/>
                  </w14:solidFill>
                </w14:textFill>
              </w:rPr>
              <w:t>小微企业（小型企业和微型企业）投标报价扣除10%后参与评审，提供相关证明资料，否则无效。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695" w:type="dxa"/>
            <w:vMerge w:val="restart"/>
            <w:vAlign w:val="center"/>
          </w:tcPr>
          <w:p>
            <w:pPr>
              <w:jc w:val="center"/>
              <w:rPr>
                <w:sz w:val="18"/>
                <w:szCs w:val="18"/>
                <w:vertAlign w:val="baseline"/>
              </w:rPr>
            </w:pPr>
            <w:r>
              <w:rPr>
                <w:rFonts w:hint="eastAsia" w:ascii="仿宋" w:hAnsi="仿宋" w:eastAsia="仿宋" w:cs="仿宋"/>
                <w:b w:val="0"/>
                <w:bCs/>
                <w:color w:val="000000" w:themeColor="text1"/>
                <w:sz w:val="18"/>
                <w:szCs w:val="18"/>
                <w:lang w:val="en-US" w:eastAsia="zh-CN"/>
                <w14:textFill>
                  <w14:solidFill>
                    <w14:schemeClr w14:val="tx1"/>
                  </w14:solidFill>
                </w14:textFill>
              </w:rPr>
              <w:t>2</w:t>
            </w:r>
          </w:p>
        </w:tc>
        <w:tc>
          <w:tcPr>
            <w:tcW w:w="805" w:type="dxa"/>
            <w:vMerge w:val="restart"/>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技</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术</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及</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商</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务</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因</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素</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60</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分</w:t>
            </w:r>
          </w:p>
        </w:tc>
        <w:tc>
          <w:tcPr>
            <w:tcW w:w="891" w:type="dxa"/>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技术</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部分</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（15分）</w:t>
            </w:r>
          </w:p>
        </w:tc>
        <w:tc>
          <w:tcPr>
            <w:tcW w:w="7261" w:type="dxa"/>
            <w:vAlign w:val="center"/>
          </w:tcPr>
          <w:p>
            <w:pPr>
              <w:jc w:val="left"/>
              <w:rPr>
                <w:sz w:val="18"/>
                <w:szCs w:val="18"/>
                <w:vertAlign w:val="baseline"/>
              </w:rPr>
            </w:pPr>
            <w:r>
              <w:rPr>
                <w:rFonts w:hint="eastAsia" w:ascii="仿宋" w:hAnsi="仿宋" w:eastAsia="仿宋" w:cs="仿宋"/>
                <w:b w:val="0"/>
                <w:bCs/>
                <w:color w:val="000000" w:themeColor="text1"/>
                <w:sz w:val="18"/>
                <w:szCs w:val="18"/>
                <w:lang w:val="en-US" w:eastAsia="zh-CN"/>
                <w14:textFill>
                  <w14:solidFill>
                    <w14:schemeClr w14:val="tx1"/>
                  </w14:solidFill>
                </w14:textFill>
              </w:rPr>
              <w:t>技术指标、参数完全符合招标文件技术指标、参数要求的得15分。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95" w:type="dxa"/>
            <w:vMerge w:val="continue"/>
            <w:vAlign w:val="center"/>
          </w:tcPr>
          <w:p>
            <w:pPr>
              <w:jc w:val="center"/>
              <w:rPr>
                <w:sz w:val="18"/>
                <w:szCs w:val="18"/>
                <w:vertAlign w:val="baseline"/>
              </w:rPr>
            </w:pPr>
          </w:p>
        </w:tc>
        <w:tc>
          <w:tcPr>
            <w:tcW w:w="805" w:type="dxa"/>
            <w:vMerge w:val="continue"/>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p>
        </w:tc>
        <w:tc>
          <w:tcPr>
            <w:tcW w:w="891" w:type="dxa"/>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仓储</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（10分）</w:t>
            </w:r>
          </w:p>
        </w:tc>
        <w:tc>
          <w:tcPr>
            <w:tcW w:w="7261" w:type="dxa"/>
          </w:tcPr>
          <w:p>
            <w:pPr>
              <w:shd w:val="clear" w:color="auto" w:fill="auto"/>
              <w:rPr>
                <w:rFonts w:hint="default" w:ascii="仿宋" w:hAnsi="仿宋" w:eastAsia="仿宋" w:cs="仿宋"/>
                <w:b/>
                <w:bCs w:val="0"/>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一、</w:t>
            </w:r>
            <w:r>
              <w:rPr>
                <w:rFonts w:hint="eastAsia" w:ascii="仿宋" w:hAnsi="仿宋" w:eastAsia="仿宋" w:cs="仿宋"/>
                <w:b w:val="0"/>
                <w:bCs/>
                <w:color w:val="000000" w:themeColor="text1"/>
                <w:sz w:val="18"/>
                <w:szCs w:val="18"/>
                <w:lang w:eastAsia="zh-CN"/>
                <w14:textFill>
                  <w14:solidFill>
                    <w14:schemeClr w14:val="tx1"/>
                  </w14:solidFill>
                </w14:textFill>
              </w:rPr>
              <w:t>有固定</w:t>
            </w:r>
            <w:r>
              <w:rPr>
                <w:rFonts w:hint="eastAsia" w:ascii="仿宋" w:hAnsi="仿宋" w:eastAsia="仿宋" w:cs="仿宋"/>
                <w:b w:val="0"/>
                <w:bCs/>
                <w:color w:val="000000" w:themeColor="text1"/>
                <w:sz w:val="18"/>
                <w:szCs w:val="18"/>
                <w:lang w:val="en-US" w:eastAsia="zh-CN"/>
                <w14:textFill>
                  <w14:solidFill>
                    <w14:schemeClr w14:val="tx1"/>
                  </w14:solidFill>
                </w14:textFill>
              </w:rPr>
              <w:t>配送网点 ：</w:t>
            </w:r>
            <w:r>
              <w:rPr>
                <w:rFonts w:hint="eastAsia" w:ascii="仿宋" w:hAnsi="仿宋" w:eastAsia="仿宋" w:cs="仿宋"/>
                <w:b/>
                <w:bCs w:val="0"/>
                <w:color w:val="000000" w:themeColor="text1"/>
                <w:sz w:val="18"/>
                <w:szCs w:val="18"/>
                <w:lang w:val="en-US" w:eastAsia="zh-CN"/>
                <w14:textFill>
                  <w14:solidFill>
                    <w14:schemeClr w14:val="tx1"/>
                  </w14:solidFill>
                </w14:textFill>
              </w:rPr>
              <w:t>5分</w:t>
            </w:r>
          </w:p>
          <w:p>
            <w:pPr>
              <w:shd w:val="clear" w:color="auto" w:fill="auto"/>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投标供应商在新疆疆内有固定配送网点，配送网点单个面积在300平方米以下的得</w:t>
            </w:r>
            <w:r>
              <w:rPr>
                <w:rFonts w:hint="eastAsia" w:ascii="仿宋" w:hAnsi="仿宋" w:eastAsia="仿宋" w:cs="仿宋"/>
                <w:b/>
                <w:bCs w:val="0"/>
                <w:color w:val="000000" w:themeColor="text1"/>
                <w:sz w:val="18"/>
                <w:szCs w:val="18"/>
                <w:lang w:val="en-US" w:eastAsia="zh-CN"/>
                <w14:textFill>
                  <w14:solidFill>
                    <w14:schemeClr w14:val="tx1"/>
                  </w14:solidFill>
                </w14:textFill>
              </w:rPr>
              <w:t>1分</w:t>
            </w:r>
            <w:r>
              <w:rPr>
                <w:rFonts w:hint="eastAsia" w:ascii="仿宋" w:hAnsi="仿宋" w:eastAsia="仿宋" w:cs="仿宋"/>
                <w:b w:val="0"/>
                <w:bCs/>
                <w:color w:val="000000" w:themeColor="text1"/>
                <w:sz w:val="18"/>
                <w:szCs w:val="18"/>
                <w:lang w:val="en-US" w:eastAsia="zh-CN"/>
                <w14:textFill>
                  <w14:solidFill>
                    <w14:schemeClr w14:val="tx1"/>
                  </w14:solidFill>
                </w14:textFill>
              </w:rPr>
              <w:t>；单个配送网点面积在300平方米以上的得</w:t>
            </w:r>
            <w:r>
              <w:rPr>
                <w:rFonts w:hint="eastAsia" w:ascii="仿宋" w:hAnsi="仿宋" w:eastAsia="仿宋" w:cs="仿宋"/>
                <w:b/>
                <w:bCs w:val="0"/>
                <w:color w:val="000000" w:themeColor="text1"/>
                <w:sz w:val="18"/>
                <w:szCs w:val="18"/>
                <w:lang w:val="en-US" w:eastAsia="zh-CN"/>
                <w14:textFill>
                  <w14:solidFill>
                    <w14:schemeClr w14:val="tx1"/>
                  </w14:solidFill>
                </w14:textFill>
              </w:rPr>
              <w:t>3分；</w:t>
            </w:r>
            <w:r>
              <w:rPr>
                <w:rFonts w:hint="eastAsia" w:ascii="仿宋" w:hAnsi="仿宋" w:eastAsia="仿宋" w:cs="仿宋"/>
                <w:b w:val="0"/>
                <w:bCs/>
                <w:color w:val="000000" w:themeColor="text1"/>
                <w:sz w:val="18"/>
                <w:szCs w:val="18"/>
                <w:lang w:val="en-US" w:eastAsia="zh-CN"/>
                <w14:textFill>
                  <w14:solidFill>
                    <w14:schemeClr w14:val="tx1"/>
                  </w14:solidFill>
                </w14:textFill>
              </w:rPr>
              <w:t xml:space="preserve"> 冷藏冷冻面积大于300平方米的得</w:t>
            </w:r>
            <w:r>
              <w:rPr>
                <w:rFonts w:hint="eastAsia" w:ascii="仿宋" w:hAnsi="仿宋" w:eastAsia="仿宋" w:cs="仿宋"/>
                <w:b/>
                <w:bCs w:val="0"/>
                <w:color w:val="000000" w:themeColor="text1"/>
                <w:sz w:val="18"/>
                <w:szCs w:val="18"/>
                <w:lang w:val="en-US" w:eastAsia="zh-CN"/>
                <w14:textFill>
                  <w14:solidFill>
                    <w14:schemeClr w14:val="tx1"/>
                  </w14:solidFill>
                </w14:textFill>
              </w:rPr>
              <w:t>2分</w:t>
            </w:r>
            <w:r>
              <w:rPr>
                <w:rFonts w:hint="eastAsia" w:ascii="仿宋" w:hAnsi="仿宋" w:eastAsia="仿宋" w:cs="仿宋"/>
                <w:b w:val="0"/>
                <w:bCs/>
                <w:color w:val="000000" w:themeColor="text1"/>
                <w:sz w:val="18"/>
                <w:szCs w:val="18"/>
                <w:lang w:val="en-US" w:eastAsia="zh-CN"/>
                <w14:textFill>
                  <w14:solidFill>
                    <w14:schemeClr w14:val="tx1"/>
                  </w14:solidFill>
                </w14:textFill>
              </w:rPr>
              <w:t xml:space="preserve">；                 </w:t>
            </w:r>
          </w:p>
          <w:p>
            <w:pPr>
              <w:shd w:val="clear" w:color="auto" w:fill="auto"/>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eastAsia="zh-CN"/>
                <w14:textFill>
                  <w14:solidFill>
                    <w14:schemeClr w14:val="tx1"/>
                  </w14:solidFill>
                </w14:textFill>
              </w:rPr>
              <w:t>（</w:t>
            </w:r>
            <w:r>
              <w:rPr>
                <w:rFonts w:hint="eastAsia" w:ascii="仿宋" w:hAnsi="仿宋" w:eastAsia="仿宋" w:cs="仿宋"/>
                <w:b w:val="0"/>
                <w:bCs/>
                <w:color w:val="000000" w:themeColor="text1"/>
                <w:sz w:val="18"/>
                <w:szCs w:val="18"/>
                <w14:textFill>
                  <w14:solidFill>
                    <w14:schemeClr w14:val="tx1"/>
                  </w14:solidFill>
                </w14:textFill>
              </w:rPr>
              <w:t>要求投标人提供房屋产权证或房屋租赁合同、实景彩色照片等证明材料，未提供不得分。</w:t>
            </w:r>
            <w:r>
              <w:rPr>
                <w:rFonts w:hint="eastAsia" w:ascii="仿宋" w:hAnsi="仿宋" w:eastAsia="仿宋" w:cs="仿宋"/>
                <w:b w:val="0"/>
                <w:bCs/>
                <w:color w:val="000000" w:themeColor="text1"/>
                <w:sz w:val="18"/>
                <w:szCs w:val="18"/>
                <w:lang w:eastAsia="zh-CN"/>
                <w14:textFill>
                  <w14:solidFill>
                    <w14:schemeClr w14:val="tx1"/>
                  </w14:solidFill>
                </w14:textFill>
              </w:rPr>
              <w:t>）</w:t>
            </w:r>
            <w:r>
              <w:rPr>
                <w:rFonts w:hint="eastAsia" w:ascii="仿宋" w:hAnsi="仿宋" w:eastAsia="仿宋" w:cs="仿宋"/>
                <w:b w:val="0"/>
                <w:bCs/>
                <w:color w:val="000000" w:themeColor="text1"/>
                <w:sz w:val="18"/>
                <w:szCs w:val="18"/>
                <w:lang w:val="en-US" w:eastAsia="zh-CN"/>
                <w14:textFill>
                  <w14:solidFill>
                    <w14:schemeClr w14:val="tx1"/>
                  </w14:solidFill>
                </w14:textFill>
              </w:rPr>
              <w:t>二、在疆内有分公司的1个加2分，2个以上的得</w:t>
            </w:r>
            <w:r>
              <w:rPr>
                <w:rFonts w:hint="eastAsia" w:ascii="仿宋" w:hAnsi="仿宋" w:eastAsia="仿宋" w:cs="仿宋"/>
                <w:b/>
                <w:bCs w:val="0"/>
                <w:color w:val="000000" w:themeColor="text1"/>
                <w:sz w:val="18"/>
                <w:szCs w:val="18"/>
                <w:lang w:val="en-US" w:eastAsia="zh-CN"/>
                <w14:textFill>
                  <w14:solidFill>
                    <w14:schemeClr w14:val="tx1"/>
                  </w14:solidFill>
                </w14:textFill>
              </w:rPr>
              <w:t>3分</w:t>
            </w:r>
            <w:r>
              <w:rPr>
                <w:rFonts w:hint="eastAsia" w:ascii="仿宋" w:hAnsi="仿宋" w:eastAsia="仿宋" w:cs="仿宋"/>
                <w:b w:val="0"/>
                <w:bCs/>
                <w:color w:val="000000" w:themeColor="text1"/>
                <w:sz w:val="18"/>
                <w:szCs w:val="18"/>
                <w:lang w:val="en-US" w:eastAsia="zh-CN"/>
                <w14:textFill>
                  <w14:solidFill>
                    <w14:schemeClr w14:val="tx1"/>
                  </w14:solidFill>
                </w14:textFill>
              </w:rPr>
              <w:t>（须提供疆内分公司营业执照）。</w:t>
            </w:r>
          </w:p>
          <w:p>
            <w:pPr>
              <w:rPr>
                <w:rFonts w:hint="default"/>
                <w:sz w:val="18"/>
                <w:szCs w:val="18"/>
                <w:vertAlign w:val="baseline"/>
                <w:lang w:val="en-US"/>
              </w:rPr>
            </w:pPr>
            <w:r>
              <w:rPr>
                <w:rFonts w:hint="eastAsia" w:ascii="仿宋" w:hAnsi="仿宋" w:eastAsia="仿宋" w:cs="仿宋"/>
                <w:b w:val="0"/>
                <w:bCs/>
                <w:color w:val="000000" w:themeColor="text1"/>
                <w:sz w:val="18"/>
                <w:szCs w:val="18"/>
                <w:lang w:val="en-US" w:eastAsia="zh-CN"/>
                <w14:textFill>
                  <w14:solidFill>
                    <w14:schemeClr w14:val="tx1"/>
                  </w14:solidFill>
                </w14:textFill>
              </w:rPr>
              <w:t>三、承诺中标后在需求单位驻地周边建立配送网点（含冷藏冷冻库房面积在200平方米以上）的承诺书的得</w:t>
            </w:r>
            <w:r>
              <w:rPr>
                <w:rFonts w:hint="eastAsia" w:ascii="仿宋" w:hAnsi="仿宋" w:eastAsia="仿宋" w:cs="仿宋"/>
                <w:b/>
                <w:bCs w:val="0"/>
                <w:color w:val="000000" w:themeColor="text1"/>
                <w:sz w:val="18"/>
                <w:szCs w:val="18"/>
                <w:lang w:val="en-US" w:eastAsia="zh-CN"/>
                <w14:textFill>
                  <w14:solidFill>
                    <w14:schemeClr w14:val="tx1"/>
                  </w14:solidFill>
                </w14:textFill>
              </w:rPr>
              <w:t>2分</w:t>
            </w:r>
            <w:r>
              <w:rPr>
                <w:rFonts w:hint="eastAsia" w:ascii="仿宋" w:hAnsi="仿宋" w:eastAsia="仿宋" w:cs="仿宋"/>
                <w:b w:val="0"/>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695" w:type="dxa"/>
            <w:vMerge w:val="continue"/>
          </w:tcPr>
          <w:p>
            <w:pPr>
              <w:rPr>
                <w:sz w:val="18"/>
                <w:szCs w:val="18"/>
                <w:vertAlign w:val="baseline"/>
              </w:rPr>
            </w:pPr>
          </w:p>
        </w:tc>
        <w:tc>
          <w:tcPr>
            <w:tcW w:w="805" w:type="dxa"/>
            <w:vMerge w:val="continue"/>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p>
        </w:tc>
        <w:tc>
          <w:tcPr>
            <w:tcW w:w="891" w:type="dxa"/>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设施设备（5分）</w:t>
            </w:r>
          </w:p>
        </w:tc>
        <w:tc>
          <w:tcPr>
            <w:tcW w:w="7261" w:type="dxa"/>
          </w:tcPr>
          <w:p>
            <w:pPr>
              <w:shd w:val="clear" w:color="auto" w:fill="auto"/>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车辆配备情况：</w:t>
            </w:r>
            <w:r>
              <w:rPr>
                <w:rFonts w:hint="eastAsia" w:ascii="仿宋" w:hAnsi="仿宋" w:eastAsia="仿宋" w:cs="仿宋"/>
                <w:b/>
                <w:bCs w:val="0"/>
                <w:color w:val="000000" w:themeColor="text1"/>
                <w:sz w:val="18"/>
                <w:szCs w:val="18"/>
                <w:lang w:val="en-US" w:eastAsia="zh-CN"/>
                <w14:textFill>
                  <w14:solidFill>
                    <w14:schemeClr w14:val="tx1"/>
                  </w14:solidFill>
                </w14:textFill>
              </w:rPr>
              <w:t xml:space="preserve">5分 </w:t>
            </w:r>
          </w:p>
          <w:p>
            <w:pPr>
              <w:numPr>
                <w:ilvl w:val="0"/>
                <w:numId w:val="6"/>
              </w:numPr>
              <w:shd w:val="clear" w:color="auto" w:fill="auto"/>
              <w:ind w:leftChars="0" w:right="0" w:rightChars="0"/>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自有车辆1辆</w:t>
            </w:r>
            <w:r>
              <w:rPr>
                <w:rFonts w:hint="eastAsia" w:ascii="仿宋" w:hAnsi="仿宋" w:eastAsia="仿宋" w:cs="仿宋"/>
                <w:b/>
                <w:bCs w:val="0"/>
                <w:color w:val="000000" w:themeColor="text1"/>
                <w:sz w:val="18"/>
                <w:szCs w:val="18"/>
                <w:lang w:val="en-US" w:eastAsia="zh-CN"/>
                <w14:textFill>
                  <w14:solidFill>
                    <w14:schemeClr w14:val="tx1"/>
                  </w14:solidFill>
                </w14:textFill>
              </w:rPr>
              <w:t>得2分；</w:t>
            </w:r>
          </w:p>
          <w:p>
            <w:pPr>
              <w:numPr>
                <w:ilvl w:val="0"/>
                <w:numId w:val="6"/>
              </w:numPr>
              <w:shd w:val="clear" w:color="auto" w:fill="auto"/>
              <w:ind w:leftChars="0" w:right="0" w:rightChars="0"/>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自有厢式货车1辆得1分，自有冷藏车一辆</w:t>
            </w:r>
            <w:r>
              <w:rPr>
                <w:rFonts w:hint="eastAsia" w:ascii="仿宋" w:hAnsi="仿宋" w:eastAsia="仿宋" w:cs="仿宋"/>
                <w:b/>
                <w:bCs w:val="0"/>
                <w:color w:val="000000" w:themeColor="text1"/>
                <w:sz w:val="18"/>
                <w:szCs w:val="18"/>
                <w:lang w:val="en-US" w:eastAsia="zh-CN"/>
                <w14:textFill>
                  <w14:solidFill>
                    <w14:schemeClr w14:val="tx1"/>
                  </w14:solidFill>
                </w14:textFill>
              </w:rPr>
              <w:t>得1分</w:t>
            </w:r>
            <w:r>
              <w:rPr>
                <w:rFonts w:hint="eastAsia" w:ascii="仿宋" w:hAnsi="仿宋" w:eastAsia="仿宋" w:cs="仿宋"/>
                <w:b w:val="0"/>
                <w:bCs/>
                <w:color w:val="000000" w:themeColor="text1"/>
                <w:sz w:val="18"/>
                <w:szCs w:val="18"/>
                <w:lang w:val="en-US" w:eastAsia="zh-CN"/>
                <w14:textFill>
                  <w14:solidFill>
                    <w14:schemeClr w14:val="tx1"/>
                  </w14:solidFill>
                </w14:textFill>
              </w:rPr>
              <w:t>。</w:t>
            </w:r>
            <w:r>
              <w:rPr>
                <w:rFonts w:hint="eastAsia" w:ascii="仿宋" w:hAnsi="仿宋" w:eastAsia="仿宋" w:cs="仿宋"/>
                <w:b/>
                <w:bCs w:val="0"/>
                <w:color w:val="000000" w:themeColor="text1"/>
                <w:sz w:val="18"/>
                <w:szCs w:val="18"/>
                <w:lang w:val="en-US" w:eastAsia="zh-CN"/>
                <w14:textFill>
                  <w14:solidFill>
                    <w14:schemeClr w14:val="tx1"/>
                  </w14:solidFill>
                </w14:textFill>
              </w:rPr>
              <w:t>最多得3分</w:t>
            </w:r>
            <w:r>
              <w:rPr>
                <w:rFonts w:hint="eastAsia" w:ascii="仿宋" w:hAnsi="仿宋" w:eastAsia="仿宋" w:cs="仿宋"/>
                <w:b w:val="0"/>
                <w:bCs/>
                <w:color w:val="000000" w:themeColor="text1"/>
                <w:sz w:val="18"/>
                <w:szCs w:val="18"/>
                <w:lang w:val="en-US" w:eastAsia="zh-CN"/>
                <w14:textFill>
                  <w14:solidFill>
                    <w14:schemeClr w14:val="tx1"/>
                  </w14:solidFill>
                </w14:textFill>
              </w:rPr>
              <w:t>；</w:t>
            </w:r>
          </w:p>
          <w:p>
            <w:pPr>
              <w:pStyle w:val="2"/>
              <w:jc w:val="both"/>
              <w:rPr>
                <w:rFonts w:hint="default"/>
                <w:lang w:val="en-US" w:eastAsia="zh-CN"/>
              </w:rPr>
            </w:pPr>
            <w:r>
              <w:rPr>
                <w:rFonts w:hint="eastAsia" w:ascii="仿宋" w:hAnsi="仿宋" w:eastAsia="仿宋" w:cs="仿宋"/>
                <w:b w:val="0"/>
                <w:bCs/>
                <w:color w:val="000000" w:themeColor="text1"/>
                <w:sz w:val="18"/>
                <w:szCs w:val="18"/>
                <w:lang w:val="en-US" w:eastAsia="zh-CN"/>
                <w14:textFill>
                  <w14:solidFill>
                    <w14:schemeClr w14:val="tx1"/>
                  </w14:solidFill>
                </w14:textFill>
              </w:rPr>
              <w:t>（ 须是企业自有车辆，提供相关证明，未提供相关证明不得分）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95" w:type="dxa"/>
            <w:vMerge w:val="continue"/>
          </w:tcPr>
          <w:p>
            <w:pPr>
              <w:rPr>
                <w:sz w:val="18"/>
                <w:szCs w:val="18"/>
                <w:vertAlign w:val="baseline"/>
              </w:rPr>
            </w:pPr>
          </w:p>
        </w:tc>
        <w:tc>
          <w:tcPr>
            <w:tcW w:w="805" w:type="dxa"/>
            <w:vMerge w:val="continue"/>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p>
        </w:tc>
        <w:tc>
          <w:tcPr>
            <w:tcW w:w="891" w:type="dxa"/>
            <w:vAlign w:val="center"/>
          </w:tcPr>
          <w:p>
            <w:pPr>
              <w:shd w:val="clear" w:color="auto" w:fill="auto"/>
              <w:rPr>
                <w:rFonts w:hint="default"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配送人员（5分）</w:t>
            </w:r>
          </w:p>
        </w:tc>
        <w:tc>
          <w:tcPr>
            <w:tcW w:w="7261" w:type="dxa"/>
          </w:tcPr>
          <w:p>
            <w:pPr>
              <w:shd w:val="clear" w:color="auto" w:fill="auto"/>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投标人为</w:t>
            </w:r>
            <w:r>
              <w:rPr>
                <w:rFonts w:hint="default" w:ascii="仿宋" w:hAnsi="仿宋" w:eastAsia="仿宋" w:cs="仿宋"/>
                <w:b w:val="0"/>
                <w:bCs/>
                <w:color w:val="000000" w:themeColor="text1"/>
                <w:sz w:val="18"/>
                <w:szCs w:val="18"/>
                <w:lang w:val="en-US" w:eastAsia="zh-CN"/>
                <w14:textFill>
                  <w14:solidFill>
                    <w14:schemeClr w14:val="tx1"/>
                  </w14:solidFill>
                </w14:textFill>
              </w:rPr>
              <w:t>确保食品安全、订单处理</w:t>
            </w:r>
            <w:r>
              <w:rPr>
                <w:rFonts w:hint="eastAsia" w:ascii="仿宋" w:hAnsi="仿宋" w:eastAsia="仿宋" w:cs="仿宋"/>
                <w:b w:val="0"/>
                <w:bCs/>
                <w:color w:val="000000" w:themeColor="text1"/>
                <w:sz w:val="18"/>
                <w:szCs w:val="18"/>
                <w:lang w:val="en-US" w:eastAsia="zh-CN"/>
                <w14:textFill>
                  <w14:solidFill>
                    <w14:schemeClr w14:val="tx1"/>
                  </w14:solidFill>
                </w14:textFill>
              </w:rPr>
              <w:t>及时，需配备专业的配送人员，配送人员满足招标文件要求得3分，每增加1人得1分，最高得5分。</w:t>
            </w:r>
          </w:p>
          <w:p>
            <w:pPr>
              <w:shd w:val="clear" w:color="auto" w:fill="auto"/>
              <w:rPr>
                <w:rFonts w:hint="default"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bCs w:val="0"/>
                <w:color w:val="000000" w:themeColor="text1"/>
                <w:sz w:val="18"/>
                <w:szCs w:val="18"/>
                <w:lang w:val="en-US" w:eastAsia="zh-CN"/>
                <w14:textFill>
                  <w14:solidFill>
                    <w14:schemeClr w14:val="tx1"/>
                  </w14:solidFill>
                </w14:textFill>
              </w:rPr>
              <w:t>（注：以上人员须提供为配送人员缴纳的近三个月的社保证明、劳动合同及健康证等证明材料）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695" w:type="dxa"/>
            <w:vMerge w:val="continue"/>
          </w:tcPr>
          <w:p>
            <w:pPr>
              <w:rPr>
                <w:sz w:val="18"/>
                <w:szCs w:val="18"/>
                <w:vertAlign w:val="baseline"/>
              </w:rPr>
            </w:pPr>
          </w:p>
        </w:tc>
        <w:tc>
          <w:tcPr>
            <w:tcW w:w="805" w:type="dxa"/>
            <w:vMerge w:val="continue"/>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p>
        </w:tc>
        <w:tc>
          <w:tcPr>
            <w:tcW w:w="891" w:type="dxa"/>
            <w:vAlign w:val="center"/>
          </w:tcPr>
          <w:p>
            <w:pPr>
              <w:shd w:val="clear" w:color="auto" w:fill="auto"/>
              <w:jc w:val="center"/>
              <w:rPr>
                <w:rFonts w:hint="default"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配送方案（5分）</w:t>
            </w:r>
          </w:p>
        </w:tc>
        <w:tc>
          <w:tcPr>
            <w:tcW w:w="7261" w:type="dxa"/>
          </w:tcPr>
          <w:p>
            <w:pPr>
              <w:shd w:val="clear" w:color="auto" w:fill="auto"/>
              <w:rPr>
                <w:rFonts w:hint="default"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根据投标单位供货计划及配送方案（配送方案包括：物资质量、配送时间、配送方式、人员安排、阶段性送货地点更换、配送制度保障）等情况进行综合评审，方案详细，能满足项目要求的</w:t>
            </w:r>
            <w:r>
              <w:rPr>
                <w:rFonts w:hint="eastAsia" w:ascii="仿宋" w:hAnsi="仿宋" w:eastAsia="仿宋" w:cs="仿宋"/>
                <w:b/>
                <w:bCs w:val="0"/>
                <w:color w:val="000000" w:themeColor="text1"/>
                <w:sz w:val="18"/>
                <w:szCs w:val="18"/>
                <w:lang w:val="en-US" w:eastAsia="zh-CN"/>
                <w14:textFill>
                  <w14:solidFill>
                    <w14:schemeClr w14:val="tx1"/>
                  </w14:solidFill>
                </w14:textFill>
              </w:rPr>
              <w:t>得4-5分</w:t>
            </w:r>
            <w:r>
              <w:rPr>
                <w:rFonts w:hint="eastAsia" w:ascii="仿宋" w:hAnsi="仿宋" w:eastAsia="仿宋" w:cs="仿宋"/>
                <w:b w:val="0"/>
                <w:bCs/>
                <w:color w:val="000000" w:themeColor="text1"/>
                <w:sz w:val="18"/>
                <w:szCs w:val="18"/>
                <w:lang w:val="en-US" w:eastAsia="zh-CN"/>
                <w14:textFill>
                  <w14:solidFill>
                    <w14:schemeClr w14:val="tx1"/>
                  </w14:solidFill>
                </w14:textFill>
              </w:rPr>
              <w:t>，方案不够全面详细、能基本满足项目要求的</w:t>
            </w:r>
            <w:r>
              <w:rPr>
                <w:rFonts w:hint="eastAsia" w:ascii="仿宋" w:hAnsi="仿宋" w:eastAsia="仿宋" w:cs="仿宋"/>
                <w:b/>
                <w:bCs w:val="0"/>
                <w:color w:val="000000" w:themeColor="text1"/>
                <w:sz w:val="18"/>
                <w:szCs w:val="18"/>
                <w:lang w:val="en-US" w:eastAsia="zh-CN"/>
                <w14:textFill>
                  <w14:solidFill>
                    <w14:schemeClr w14:val="tx1"/>
                  </w14:solidFill>
                </w14:textFill>
              </w:rPr>
              <w:t>得2-3分</w:t>
            </w:r>
            <w:r>
              <w:rPr>
                <w:rFonts w:hint="eastAsia" w:ascii="仿宋" w:hAnsi="仿宋" w:eastAsia="仿宋" w:cs="仿宋"/>
                <w:b w:val="0"/>
                <w:bCs/>
                <w:color w:val="000000" w:themeColor="text1"/>
                <w:sz w:val="18"/>
                <w:szCs w:val="18"/>
                <w:lang w:val="en-US" w:eastAsia="zh-CN"/>
                <w14:textFill>
                  <w14:solidFill>
                    <w14:schemeClr w14:val="tx1"/>
                  </w14:solidFill>
                </w14:textFill>
              </w:rPr>
              <w:t>，方案内容欠缺、质量较差的</w:t>
            </w:r>
            <w:r>
              <w:rPr>
                <w:rFonts w:hint="eastAsia" w:ascii="仿宋" w:hAnsi="仿宋" w:eastAsia="仿宋" w:cs="仿宋"/>
                <w:b/>
                <w:bCs w:val="0"/>
                <w:color w:val="000000" w:themeColor="text1"/>
                <w:sz w:val="18"/>
                <w:szCs w:val="18"/>
                <w:lang w:val="en-US" w:eastAsia="zh-CN"/>
                <w14:textFill>
                  <w14:solidFill>
                    <w14:schemeClr w14:val="tx1"/>
                  </w14:solidFill>
                </w14:textFill>
              </w:rPr>
              <w:t>得0-1分</w:t>
            </w:r>
            <w:r>
              <w:rPr>
                <w:rFonts w:hint="eastAsia" w:ascii="仿宋" w:hAnsi="仿宋" w:eastAsia="仿宋" w:cs="仿宋"/>
                <w:b w:val="0"/>
                <w:bCs/>
                <w:color w:val="000000" w:themeColor="text1"/>
                <w:sz w:val="18"/>
                <w:szCs w:val="18"/>
                <w:lang w:val="en-US" w:eastAsia="zh-CN"/>
                <w14:textFill>
                  <w14:solidFill>
                    <w14:schemeClr w14:val="tx1"/>
                  </w14:solidFill>
                </w14:textFill>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95" w:type="dxa"/>
            <w:vMerge w:val="continue"/>
          </w:tcPr>
          <w:p>
            <w:pPr>
              <w:rPr>
                <w:sz w:val="18"/>
                <w:szCs w:val="18"/>
                <w:vertAlign w:val="baseline"/>
              </w:rPr>
            </w:pPr>
          </w:p>
        </w:tc>
        <w:tc>
          <w:tcPr>
            <w:tcW w:w="805" w:type="dxa"/>
            <w:vMerge w:val="continue"/>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p>
        </w:tc>
        <w:tc>
          <w:tcPr>
            <w:tcW w:w="891" w:type="dxa"/>
            <w:vAlign w:val="center"/>
          </w:tcPr>
          <w:p>
            <w:pPr>
              <w:shd w:val="clear" w:color="auto" w:fill="auto"/>
              <w:jc w:val="center"/>
              <w:rPr>
                <w:rFonts w:hint="default" w:ascii="宋体" w:hAnsi="Times New Roman" w:eastAsia="宋体" w:cs="宋体"/>
                <w:color w:val="000000" w:themeColor="text1"/>
                <w:spacing w:val="0"/>
                <w:w w:val="100"/>
                <w:position w:val="0"/>
                <w:sz w:val="18"/>
                <w:szCs w:val="18"/>
                <w:highlight w:val="none"/>
                <w:shd w:val="clear"/>
                <w:lang w:val="en-US" w:eastAsia="zh-CN" w:bidi="ar-SA"/>
                <w14:textFill>
                  <w14:solidFill>
                    <w14:schemeClr w14:val="tx1"/>
                  </w14:solidFill>
                </w14:textFill>
              </w:rPr>
            </w:pPr>
            <w:r>
              <w:rPr>
                <w:rFonts w:hint="default" w:ascii="宋体" w:hAnsi="Times New Roman" w:eastAsia="宋体" w:cs="宋体"/>
                <w:color w:val="000000" w:themeColor="text1"/>
                <w:spacing w:val="0"/>
                <w:w w:val="100"/>
                <w:position w:val="0"/>
                <w:sz w:val="18"/>
                <w:szCs w:val="18"/>
                <w:highlight w:val="none"/>
                <w:shd w:val="clear"/>
                <w:lang w:val="en-US" w:eastAsia="zh-CN" w:bidi="ar-SA"/>
                <w14:textFill>
                  <w14:solidFill>
                    <w14:schemeClr w14:val="tx1"/>
                  </w14:solidFill>
                </w14:textFill>
              </w:rPr>
              <w:t>食品安全保障</w:t>
            </w:r>
            <w:r>
              <w:rPr>
                <w:rFonts w:hint="eastAsia" w:ascii="宋体" w:eastAsia="宋体" w:cs="宋体"/>
                <w:color w:val="000000" w:themeColor="text1"/>
                <w:spacing w:val="0"/>
                <w:w w:val="100"/>
                <w:position w:val="0"/>
                <w:sz w:val="18"/>
                <w:szCs w:val="18"/>
                <w:highlight w:val="none"/>
                <w:shd w:val="clear"/>
                <w:lang w:val="en-US" w:eastAsia="zh-CN" w:bidi="ar-SA"/>
                <w14:textFill>
                  <w14:solidFill>
                    <w14:schemeClr w14:val="tx1"/>
                  </w14:solidFill>
                </w14:textFill>
              </w:rPr>
              <w:t>（5分）</w:t>
            </w:r>
          </w:p>
        </w:tc>
        <w:tc>
          <w:tcPr>
            <w:tcW w:w="7261" w:type="dxa"/>
          </w:tcPr>
          <w:p>
            <w:pPr>
              <w:shd w:val="clear" w:color="auto" w:fill="auto"/>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投标人需制定食品安全保障方案，主要包括进货渠道选择、食品安全检测、质量保证措施等。评审小组根据食品安全保障方案的优劣情况，横向比较进行评分，优得4-5分，一般得2-3分，差的得0-1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695" w:type="dxa"/>
            <w:vMerge w:val="continue"/>
          </w:tcPr>
          <w:p>
            <w:pPr>
              <w:rPr>
                <w:sz w:val="18"/>
                <w:szCs w:val="18"/>
                <w:vertAlign w:val="baseline"/>
              </w:rPr>
            </w:pPr>
          </w:p>
        </w:tc>
        <w:tc>
          <w:tcPr>
            <w:tcW w:w="805" w:type="dxa"/>
            <w:vMerge w:val="continue"/>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p>
        </w:tc>
        <w:tc>
          <w:tcPr>
            <w:tcW w:w="891" w:type="dxa"/>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售后服务</w:t>
            </w:r>
          </w:p>
          <w:p>
            <w:pPr>
              <w:shd w:val="clear" w:color="auto" w:fill="auto"/>
              <w:jc w:val="center"/>
              <w:rPr>
                <w:rFonts w:hint="default"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（10分）</w:t>
            </w:r>
          </w:p>
        </w:tc>
        <w:tc>
          <w:tcPr>
            <w:tcW w:w="7261" w:type="dxa"/>
          </w:tcPr>
          <w:p>
            <w:pPr>
              <w:shd w:val="clear" w:color="auto" w:fill="auto"/>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1、针对服务配送对象拟制完整的售后服务承诺，针对性、可行性强的</w:t>
            </w:r>
            <w:r>
              <w:rPr>
                <w:rFonts w:hint="eastAsia" w:ascii="仿宋" w:hAnsi="仿宋" w:eastAsia="仿宋" w:cs="仿宋"/>
                <w:b/>
                <w:bCs w:val="0"/>
                <w:color w:val="000000" w:themeColor="text1"/>
                <w:sz w:val="18"/>
                <w:szCs w:val="18"/>
                <w:lang w:val="en-US" w:eastAsia="zh-CN"/>
                <w14:textFill>
                  <w14:solidFill>
                    <w14:schemeClr w14:val="tx1"/>
                  </w14:solidFill>
                </w14:textFill>
              </w:rPr>
              <w:t>得4-5分</w:t>
            </w:r>
            <w:r>
              <w:rPr>
                <w:rFonts w:hint="eastAsia" w:ascii="仿宋" w:hAnsi="仿宋" w:eastAsia="仿宋" w:cs="仿宋"/>
                <w:b w:val="0"/>
                <w:bCs/>
                <w:color w:val="000000" w:themeColor="text1"/>
                <w:sz w:val="18"/>
                <w:szCs w:val="18"/>
                <w:lang w:val="en-US" w:eastAsia="zh-CN"/>
                <w14:textFill>
                  <w14:solidFill>
                    <w14:schemeClr w14:val="tx1"/>
                  </w14:solidFill>
                </w14:textFill>
              </w:rPr>
              <w:t>，一般的</w:t>
            </w:r>
            <w:r>
              <w:rPr>
                <w:rFonts w:hint="eastAsia" w:ascii="仿宋" w:hAnsi="仿宋" w:eastAsia="仿宋" w:cs="仿宋"/>
                <w:b/>
                <w:bCs w:val="0"/>
                <w:color w:val="000000" w:themeColor="text1"/>
                <w:sz w:val="18"/>
                <w:szCs w:val="18"/>
                <w:lang w:val="en-US" w:eastAsia="zh-CN"/>
                <w14:textFill>
                  <w14:solidFill>
                    <w14:schemeClr w14:val="tx1"/>
                  </w14:solidFill>
                </w14:textFill>
              </w:rPr>
              <w:t>得2-3</w:t>
            </w:r>
            <w:r>
              <w:rPr>
                <w:rFonts w:hint="eastAsia" w:ascii="仿宋" w:hAnsi="仿宋" w:eastAsia="仿宋" w:cs="仿宋"/>
                <w:b w:val="0"/>
                <w:bCs/>
                <w:color w:val="000000" w:themeColor="text1"/>
                <w:sz w:val="18"/>
                <w:szCs w:val="18"/>
                <w:lang w:val="en-US" w:eastAsia="zh-CN"/>
                <w14:textFill>
                  <w14:solidFill>
                    <w14:schemeClr w14:val="tx1"/>
                  </w14:solidFill>
                </w14:textFill>
              </w:rPr>
              <w:t>分，差的得</w:t>
            </w:r>
            <w:r>
              <w:rPr>
                <w:rFonts w:hint="eastAsia" w:ascii="仿宋" w:hAnsi="仿宋" w:eastAsia="仿宋" w:cs="仿宋"/>
                <w:b/>
                <w:bCs w:val="0"/>
                <w:color w:val="000000" w:themeColor="text1"/>
                <w:sz w:val="18"/>
                <w:szCs w:val="18"/>
                <w:lang w:val="en-US" w:eastAsia="zh-CN"/>
                <w14:textFill>
                  <w14:solidFill>
                    <w14:schemeClr w14:val="tx1"/>
                  </w14:solidFill>
                </w14:textFill>
              </w:rPr>
              <w:t>0-1分</w:t>
            </w:r>
            <w:r>
              <w:rPr>
                <w:rFonts w:hint="eastAsia" w:ascii="仿宋" w:hAnsi="仿宋" w:eastAsia="仿宋" w:cs="仿宋"/>
                <w:b w:val="0"/>
                <w:bCs/>
                <w:color w:val="000000" w:themeColor="text1"/>
                <w:sz w:val="18"/>
                <w:szCs w:val="18"/>
                <w:lang w:val="en-US" w:eastAsia="zh-CN"/>
                <w14:textFill>
                  <w14:solidFill>
                    <w14:schemeClr w14:val="tx1"/>
                  </w14:solidFill>
                </w14:textFill>
              </w:rPr>
              <w:t>，没有的不得分。</w:t>
            </w:r>
          </w:p>
          <w:p>
            <w:pPr>
              <w:shd w:val="clear" w:color="auto" w:fill="auto"/>
              <w:rPr>
                <w:rFonts w:hint="default"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2、针对项目特点拟制配送应急保障方案，针对性、可行性强的</w:t>
            </w:r>
            <w:r>
              <w:rPr>
                <w:rFonts w:hint="eastAsia" w:ascii="仿宋" w:hAnsi="仿宋" w:eastAsia="仿宋" w:cs="仿宋"/>
                <w:b/>
                <w:bCs w:val="0"/>
                <w:color w:val="000000" w:themeColor="text1"/>
                <w:sz w:val="18"/>
                <w:szCs w:val="18"/>
                <w:lang w:val="en-US" w:eastAsia="zh-CN"/>
                <w14:textFill>
                  <w14:solidFill>
                    <w14:schemeClr w14:val="tx1"/>
                  </w14:solidFill>
                </w14:textFill>
              </w:rPr>
              <w:t>得4-5分</w:t>
            </w:r>
            <w:r>
              <w:rPr>
                <w:rFonts w:hint="eastAsia" w:ascii="仿宋" w:hAnsi="仿宋" w:eastAsia="仿宋" w:cs="仿宋"/>
                <w:b w:val="0"/>
                <w:bCs/>
                <w:color w:val="000000" w:themeColor="text1"/>
                <w:sz w:val="18"/>
                <w:szCs w:val="18"/>
                <w:lang w:val="en-US" w:eastAsia="zh-CN"/>
                <w14:textFill>
                  <w14:solidFill>
                    <w14:schemeClr w14:val="tx1"/>
                  </w14:solidFill>
                </w14:textFill>
              </w:rPr>
              <w:t>，一般的得</w:t>
            </w:r>
            <w:r>
              <w:rPr>
                <w:rFonts w:hint="eastAsia" w:ascii="仿宋" w:hAnsi="仿宋" w:eastAsia="仿宋" w:cs="仿宋"/>
                <w:b/>
                <w:bCs w:val="0"/>
                <w:color w:val="000000" w:themeColor="text1"/>
                <w:sz w:val="18"/>
                <w:szCs w:val="18"/>
                <w:lang w:val="en-US" w:eastAsia="zh-CN"/>
                <w14:textFill>
                  <w14:solidFill>
                    <w14:schemeClr w14:val="tx1"/>
                  </w14:solidFill>
                </w14:textFill>
              </w:rPr>
              <w:t>2-3分</w:t>
            </w:r>
            <w:r>
              <w:rPr>
                <w:rFonts w:hint="eastAsia" w:ascii="仿宋" w:hAnsi="仿宋" w:eastAsia="仿宋" w:cs="仿宋"/>
                <w:b w:val="0"/>
                <w:bCs/>
                <w:color w:val="000000" w:themeColor="text1"/>
                <w:sz w:val="18"/>
                <w:szCs w:val="18"/>
                <w:lang w:val="en-US" w:eastAsia="zh-CN"/>
                <w14:textFill>
                  <w14:solidFill>
                    <w14:schemeClr w14:val="tx1"/>
                  </w14:solidFill>
                </w14:textFill>
              </w:rPr>
              <w:t>，差的得</w:t>
            </w:r>
            <w:r>
              <w:rPr>
                <w:rFonts w:hint="eastAsia" w:ascii="仿宋" w:hAnsi="仿宋" w:eastAsia="仿宋" w:cs="仿宋"/>
                <w:b/>
                <w:bCs w:val="0"/>
                <w:color w:val="000000" w:themeColor="text1"/>
                <w:sz w:val="18"/>
                <w:szCs w:val="18"/>
                <w:lang w:val="en-US" w:eastAsia="zh-CN"/>
                <w14:textFill>
                  <w14:solidFill>
                    <w14:schemeClr w14:val="tx1"/>
                  </w14:solidFill>
                </w14:textFill>
              </w:rPr>
              <w:t>0-1分</w:t>
            </w:r>
            <w:r>
              <w:rPr>
                <w:rFonts w:hint="eastAsia" w:ascii="仿宋" w:hAnsi="仿宋" w:eastAsia="仿宋" w:cs="仿宋"/>
                <w:b w:val="0"/>
                <w:bCs/>
                <w:color w:val="000000" w:themeColor="text1"/>
                <w:sz w:val="18"/>
                <w:szCs w:val="18"/>
                <w:lang w:val="en-US" w:eastAsia="zh-CN"/>
                <w14:textFill>
                  <w14:solidFill>
                    <w14:schemeClr w14:val="tx1"/>
                  </w14:solidFill>
                </w14:textFill>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695" w:type="dxa"/>
            <w:vMerge w:val="continue"/>
          </w:tcPr>
          <w:p>
            <w:pPr>
              <w:rPr>
                <w:sz w:val="24"/>
                <w:szCs w:val="24"/>
                <w:vertAlign w:val="baseline"/>
              </w:rPr>
            </w:pPr>
          </w:p>
        </w:tc>
        <w:tc>
          <w:tcPr>
            <w:tcW w:w="805" w:type="dxa"/>
            <w:vMerge w:val="continue"/>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p>
        </w:tc>
        <w:tc>
          <w:tcPr>
            <w:tcW w:w="891" w:type="dxa"/>
            <w:vAlign w:val="center"/>
          </w:tcPr>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业绩</w:t>
            </w:r>
          </w:p>
          <w:p>
            <w:pPr>
              <w:shd w:val="clear" w:color="auto" w:fill="auto"/>
              <w:jc w:val="center"/>
              <w:rPr>
                <w:rFonts w:hint="eastAsia" w:ascii="宋体" w:hAnsi="Times New Roman" w:eastAsia="宋体" w:cs="宋体"/>
                <w:color w:val="auto"/>
                <w:spacing w:val="0"/>
                <w:w w:val="100"/>
                <w:position w:val="0"/>
                <w:sz w:val="18"/>
                <w:szCs w:val="18"/>
                <w:highlight w:val="none"/>
                <w:shd w:val="clear"/>
                <w:lang w:val="en-US" w:eastAsia="zh-CN" w:bidi="ar-SA"/>
              </w:rPr>
            </w:pPr>
            <w:r>
              <w:rPr>
                <w:rFonts w:hint="eastAsia" w:ascii="宋体" w:hAnsi="Times New Roman" w:eastAsia="宋体" w:cs="宋体"/>
                <w:color w:val="auto"/>
                <w:spacing w:val="0"/>
                <w:w w:val="100"/>
                <w:position w:val="0"/>
                <w:sz w:val="18"/>
                <w:szCs w:val="18"/>
                <w:highlight w:val="none"/>
                <w:shd w:val="clear"/>
                <w:lang w:val="en-US" w:eastAsia="zh-CN" w:bidi="ar-SA"/>
              </w:rPr>
              <w:t>（5分）</w:t>
            </w:r>
          </w:p>
        </w:tc>
        <w:tc>
          <w:tcPr>
            <w:tcW w:w="7261" w:type="dxa"/>
          </w:tcPr>
          <w:p>
            <w:pPr>
              <w:shd w:val="clear" w:color="auto" w:fill="auto"/>
              <w:rPr>
                <w:rFonts w:hint="eastAsia"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en-US" w:eastAsia="zh-CN"/>
                <w14:textFill>
                  <w14:solidFill>
                    <w14:schemeClr w14:val="tx1"/>
                  </w14:solidFill>
                </w14:textFill>
              </w:rPr>
              <w:t>近三年内（2020年1月至投标截止）有类似业绩的，每提供一个100万元以上业绩</w:t>
            </w:r>
            <w:r>
              <w:rPr>
                <w:rFonts w:hint="eastAsia" w:ascii="仿宋" w:hAnsi="仿宋" w:eastAsia="仿宋" w:cs="仿宋"/>
                <w:b/>
                <w:bCs w:val="0"/>
                <w:color w:val="000000" w:themeColor="text1"/>
                <w:sz w:val="18"/>
                <w:szCs w:val="18"/>
                <w:lang w:val="en-US" w:eastAsia="zh-CN"/>
                <w14:textFill>
                  <w14:solidFill>
                    <w14:schemeClr w14:val="tx1"/>
                  </w14:solidFill>
                </w14:textFill>
              </w:rPr>
              <w:t>得1分</w:t>
            </w:r>
            <w:r>
              <w:rPr>
                <w:rFonts w:hint="eastAsia" w:ascii="仿宋" w:hAnsi="仿宋" w:eastAsia="仿宋" w:cs="仿宋"/>
                <w:b w:val="0"/>
                <w:bCs/>
                <w:color w:val="000000" w:themeColor="text1"/>
                <w:sz w:val="18"/>
                <w:szCs w:val="18"/>
                <w:lang w:val="en-US" w:eastAsia="zh-CN"/>
                <w14:textFill>
                  <w14:solidFill>
                    <w14:schemeClr w14:val="tx1"/>
                  </w14:solidFill>
                </w14:textFill>
              </w:rPr>
              <w:t>，最多</w:t>
            </w:r>
            <w:r>
              <w:rPr>
                <w:rFonts w:hint="eastAsia" w:ascii="仿宋" w:hAnsi="仿宋" w:eastAsia="仿宋" w:cs="仿宋"/>
                <w:b/>
                <w:bCs w:val="0"/>
                <w:color w:val="000000" w:themeColor="text1"/>
                <w:sz w:val="18"/>
                <w:szCs w:val="18"/>
                <w:lang w:val="en-US" w:eastAsia="zh-CN"/>
                <w14:textFill>
                  <w14:solidFill>
                    <w14:schemeClr w14:val="tx1"/>
                  </w14:solidFill>
                </w14:textFill>
              </w:rPr>
              <w:t>得3分</w:t>
            </w:r>
            <w:r>
              <w:rPr>
                <w:rFonts w:hint="eastAsia" w:ascii="仿宋" w:hAnsi="仿宋" w:eastAsia="仿宋" w:cs="仿宋"/>
                <w:b w:val="0"/>
                <w:bCs/>
                <w:color w:val="000000" w:themeColor="text1"/>
                <w:sz w:val="18"/>
                <w:szCs w:val="18"/>
                <w:lang w:val="en-US" w:eastAsia="zh-CN"/>
                <w14:textFill>
                  <w14:solidFill>
                    <w14:schemeClr w14:val="tx1"/>
                  </w14:solidFill>
                </w14:textFill>
              </w:rPr>
              <w:t>。每提供一个100万元以下业绩</w:t>
            </w:r>
            <w:r>
              <w:rPr>
                <w:rFonts w:hint="eastAsia" w:ascii="仿宋" w:hAnsi="仿宋" w:eastAsia="仿宋" w:cs="仿宋"/>
                <w:b/>
                <w:bCs w:val="0"/>
                <w:color w:val="000000" w:themeColor="text1"/>
                <w:sz w:val="18"/>
                <w:szCs w:val="18"/>
                <w:lang w:val="en-US" w:eastAsia="zh-CN"/>
                <w14:textFill>
                  <w14:solidFill>
                    <w14:schemeClr w14:val="tx1"/>
                  </w14:solidFill>
                </w14:textFill>
              </w:rPr>
              <w:t>得0.5分</w:t>
            </w:r>
            <w:r>
              <w:rPr>
                <w:rFonts w:hint="eastAsia" w:ascii="仿宋" w:hAnsi="仿宋" w:eastAsia="仿宋" w:cs="仿宋"/>
                <w:b w:val="0"/>
                <w:bCs/>
                <w:color w:val="000000" w:themeColor="text1"/>
                <w:sz w:val="18"/>
                <w:szCs w:val="18"/>
                <w:lang w:val="en-US" w:eastAsia="zh-CN"/>
                <w14:textFill>
                  <w14:solidFill>
                    <w14:schemeClr w14:val="tx1"/>
                  </w14:solidFill>
                </w14:textFill>
              </w:rPr>
              <w:t>，最多</w:t>
            </w:r>
            <w:r>
              <w:rPr>
                <w:rFonts w:hint="eastAsia" w:ascii="仿宋" w:hAnsi="仿宋" w:eastAsia="仿宋" w:cs="仿宋"/>
                <w:b/>
                <w:bCs w:val="0"/>
                <w:color w:val="000000" w:themeColor="text1"/>
                <w:sz w:val="18"/>
                <w:szCs w:val="18"/>
                <w:lang w:val="en-US" w:eastAsia="zh-CN"/>
                <w14:textFill>
                  <w14:solidFill>
                    <w14:schemeClr w14:val="tx1"/>
                  </w14:solidFill>
                </w14:textFill>
              </w:rPr>
              <w:t>得2分</w:t>
            </w:r>
            <w:r>
              <w:rPr>
                <w:rFonts w:hint="eastAsia" w:ascii="仿宋" w:hAnsi="仿宋" w:eastAsia="仿宋" w:cs="仿宋"/>
                <w:b w:val="0"/>
                <w:bCs/>
                <w:color w:val="000000" w:themeColor="text1"/>
                <w:sz w:val="18"/>
                <w:szCs w:val="18"/>
                <w:lang w:val="en-US" w:eastAsia="zh-CN"/>
                <w14:textFill>
                  <w14:solidFill>
                    <w14:schemeClr w14:val="tx1"/>
                  </w14:solidFill>
                </w14:textFill>
              </w:rPr>
              <w:t>。</w:t>
            </w:r>
          </w:p>
          <w:p>
            <w:pPr>
              <w:shd w:val="clear" w:color="auto" w:fill="auto"/>
              <w:rPr>
                <w:rFonts w:hint="default" w:ascii="仿宋" w:hAnsi="仿宋" w:eastAsia="仿宋" w:cs="仿宋"/>
                <w:b w:val="0"/>
                <w:bCs/>
                <w:color w:val="000000" w:themeColor="text1"/>
                <w:sz w:val="18"/>
                <w:szCs w:val="18"/>
                <w:lang w:val="en-US" w:eastAsia="zh-CN"/>
                <w14:textFill>
                  <w14:solidFill>
                    <w14:schemeClr w14:val="tx1"/>
                  </w14:solidFill>
                </w14:textFill>
              </w:rPr>
            </w:pPr>
            <w:r>
              <w:rPr>
                <w:rFonts w:hint="eastAsia" w:ascii="仿宋" w:hAnsi="仿宋" w:eastAsia="仿宋" w:cs="仿宋"/>
                <w:b w:val="0"/>
                <w:bCs/>
                <w:color w:val="000000" w:themeColor="text1"/>
                <w:sz w:val="18"/>
                <w:szCs w:val="18"/>
                <w:lang w:val="zh-CN" w:eastAsia="zh-CN"/>
                <w14:textFill>
                  <w14:solidFill>
                    <w14:schemeClr w14:val="tx1"/>
                  </w14:solidFill>
                </w14:textFill>
              </w:rPr>
              <w:t>（注：业绩证明以投标人提供中标通知书及合同为依据，不提交的此项不得分。）</w:t>
            </w:r>
          </w:p>
        </w:tc>
      </w:tr>
    </w:tbl>
    <w:p>
      <w:pPr>
        <w:shd w:val="clear" w:color="auto" w:fill="auto"/>
        <w:spacing w:line="440" w:lineRule="exact"/>
        <w:ind w:firstLine="480" w:firstLineChars="200"/>
        <w:jc w:val="left"/>
        <w:rPr>
          <w:rFonts w:hint="eastAsia" w:ascii="仿宋" w:hAnsi="仿宋" w:eastAsia="仿宋" w:cs="仿宋"/>
          <w:color w:val="000000" w:themeColor="text1"/>
          <w:szCs w:val="21"/>
          <w:highlight w:val="none"/>
          <w:lang w:eastAsia="zh-CN" w:bidi="ar-SA"/>
          <w14:textFill>
            <w14:solidFill>
              <w14:schemeClr w14:val="tx1"/>
            </w14:solidFill>
          </w14:textFill>
        </w:rPr>
      </w:pPr>
      <w:r>
        <w:rPr>
          <w:rFonts w:hint="eastAsia" w:ascii="仿宋" w:hAnsi="仿宋" w:eastAsia="仿宋" w:cs="仿宋"/>
          <w:color w:val="000000" w:themeColor="text1"/>
          <w:szCs w:val="21"/>
          <w:highlight w:val="none"/>
          <w:lang w:bidi="ar-SA"/>
          <w14:textFill>
            <w14:solidFill>
              <w14:schemeClr w14:val="tx1"/>
            </w14:solidFill>
          </w14:textFill>
        </w:rPr>
        <w:t>满足招标文件技术要求且投标价格最低的投标报价为评标基准价，其价格分为满分。其他投标人的价格分别按照下列公式计算： 投标报价得分=（投标报价</w:t>
      </w:r>
      <w:r>
        <w:rPr>
          <w:rFonts w:hint="eastAsia" w:ascii="仿宋" w:hAnsi="仿宋" w:eastAsia="仿宋" w:cs="仿宋"/>
          <w:color w:val="000000" w:themeColor="text1"/>
          <w:szCs w:val="21"/>
          <w:highlight w:val="none"/>
          <w:lang w:val="en-US" w:eastAsia="zh-CN" w:bidi="ar-SA"/>
          <w14:textFill>
            <w14:solidFill>
              <w14:schemeClr w14:val="tx1"/>
            </w14:solidFill>
          </w14:textFill>
        </w:rPr>
        <w:t>/</w:t>
      </w:r>
      <w:r>
        <w:rPr>
          <w:rFonts w:hint="eastAsia" w:ascii="仿宋" w:hAnsi="仿宋" w:eastAsia="仿宋" w:cs="仿宋"/>
          <w:color w:val="000000" w:themeColor="text1"/>
          <w:szCs w:val="21"/>
          <w:highlight w:val="none"/>
          <w:lang w:bidi="ar-SA"/>
          <w14:textFill>
            <w14:solidFill>
              <w14:schemeClr w14:val="tx1"/>
            </w14:solidFill>
          </w14:textFill>
        </w:rPr>
        <w:t>评标基准价）×价格权重</w:t>
      </w:r>
      <w:r>
        <w:rPr>
          <w:rFonts w:hint="eastAsia" w:ascii="仿宋" w:hAnsi="仿宋" w:eastAsia="仿宋" w:cs="仿宋"/>
          <w:color w:val="000000" w:themeColor="text1"/>
          <w:szCs w:val="21"/>
          <w:highlight w:val="none"/>
          <w:lang w:eastAsia="zh-CN" w:bidi="ar-SA"/>
          <w14:textFill>
            <w14:solidFill>
              <w14:schemeClr w14:val="tx1"/>
            </w14:solidFill>
          </w14:textFill>
        </w:rPr>
        <w:t>。</w:t>
      </w:r>
    </w:p>
    <w:p>
      <w:pPr>
        <w:shd w:val="clear" w:color="auto" w:fill="auto"/>
        <w:spacing w:before="156" w:beforeLines="50" w:line="400" w:lineRule="exact"/>
        <w:jc w:val="center"/>
        <w:outlineLvl w:val="1"/>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五  推荐中标候选人</w:t>
      </w:r>
      <w:bookmarkEnd w:id="44"/>
      <w:bookmarkEnd w:id="45"/>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11.1按照评审后综合得分由高到低顺序排列；</w:t>
      </w:r>
      <w:r>
        <w:rPr>
          <w:rFonts w:hint="eastAsia" w:ascii="仿宋" w:hAnsi="仿宋" w:eastAsia="仿宋" w:cs="仿宋"/>
          <w:color w:val="000000" w:themeColor="text1"/>
          <w:szCs w:val="21"/>
          <w:highlight w:val="none"/>
          <w14:textFill>
            <w14:solidFill>
              <w14:schemeClr w14:val="tx1"/>
            </w14:solidFill>
          </w14:textFill>
        </w:rPr>
        <w:t>评标委员会推荐</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14:textFill>
            <w14:solidFill>
              <w14:schemeClr w14:val="tx1"/>
            </w14:solidFill>
          </w14:textFill>
        </w:rPr>
        <w:t>名中标候选人，并标明排序。</w:t>
      </w:r>
    </w:p>
    <w:p>
      <w:pPr>
        <w:shd w:val="clear" w:color="auto" w:fill="auto"/>
        <w:spacing w:line="400" w:lineRule="exact"/>
        <w:ind w:firstLine="470" w:firstLineChars="196"/>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11.2得分相同的，按投标报价由低到高顺序排列；得分且投标报价相同的，按技术指标优劣顺序排列。</w:t>
      </w:r>
    </w:p>
    <w:bookmarkEnd w:id="39"/>
    <w:p>
      <w:pPr>
        <w:shd w:val="clear" w:color="auto" w:fill="auto"/>
        <w:snapToGrid w:val="0"/>
        <w:spacing w:line="400" w:lineRule="exact"/>
        <w:ind w:firstLine="480" w:firstLineChars="200"/>
        <w:rPr>
          <w:rFonts w:hint="eastAsia"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szCs w:val="21"/>
          <w:highlight w:val="none"/>
          <w:lang w:val="en-US" w:eastAsia="zh-CN"/>
          <w14:textFill>
            <w14:solidFill>
              <w14:schemeClr w14:val="tx1"/>
            </w14:solidFill>
          </w14:textFill>
        </w:rPr>
        <w:t>12.</w:t>
      </w:r>
      <w:r>
        <w:rPr>
          <w:rFonts w:hint="eastAsia" w:ascii="仿宋" w:hAnsi="仿宋" w:eastAsia="仿宋" w:cs="仿宋"/>
          <w:b/>
          <w:color w:val="000000" w:themeColor="text1"/>
          <w:szCs w:val="21"/>
          <w:highlight w:val="none"/>
          <w14:textFill>
            <w14:solidFill>
              <w14:schemeClr w14:val="tx1"/>
            </w14:solidFill>
          </w14:textFill>
        </w:rPr>
        <w:t>无效投标条款</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.1投标文件有下列情形之一的,其投标文件拒收:</w:t>
      </w:r>
    </w:p>
    <w:p>
      <w:pPr>
        <w:shd w:val="clear" w:color="auto" w:fill="auto"/>
        <w:snapToGrid w:val="0"/>
        <w:spacing w:line="400" w:lineRule="exact"/>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b/>
          <w:bCs/>
          <w:color w:val="000000" w:themeColor="text1"/>
          <w:szCs w:val="21"/>
          <w:highlight w:val="none"/>
          <w14:textFill>
            <w14:solidFill>
              <w14:schemeClr w14:val="tx1"/>
            </w14:solidFill>
          </w14:textFill>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（2）</w:t>
      </w:r>
      <w:r>
        <w:rPr>
          <w:rFonts w:hint="eastAsia" w:ascii="仿宋" w:hAnsi="仿宋" w:eastAsia="仿宋" w:cs="仿宋"/>
          <w:b/>
          <w:color w:val="000000" w:themeColor="text1"/>
          <w:szCs w:val="21"/>
          <w:highlight w:val="none"/>
          <w14:textFill>
            <w14:solidFill>
              <w14:schemeClr w14:val="tx1"/>
            </w14:solidFill>
          </w14:textFill>
        </w:rPr>
        <w:t>所有投标人应在规定时间里完成投标文件的解密工作</w:t>
      </w:r>
      <w:r>
        <w:rPr>
          <w:rFonts w:hint="eastAsia" w:ascii="仿宋" w:hAnsi="仿宋" w:eastAsia="仿宋" w:cs="仿宋"/>
          <w:b/>
          <w:bCs/>
          <w:color w:val="000000" w:themeColor="text1"/>
          <w:szCs w:val="21"/>
          <w:highlight w:val="none"/>
          <w14:textFill>
            <w14:solidFill>
              <w14:schemeClr w14:val="tx1"/>
            </w14:solidFill>
          </w14:textFill>
        </w:rPr>
        <w:t>【投标人</w:t>
      </w:r>
      <w:r>
        <w:rPr>
          <w:rFonts w:hint="eastAsia" w:ascii="仿宋" w:hAnsi="仿宋" w:eastAsia="仿宋" w:cs="仿宋"/>
          <w:b/>
          <w:bCs/>
          <w:color w:val="000000" w:themeColor="text1"/>
          <w:szCs w:val="21"/>
          <w:highlight w:val="none"/>
          <w:lang w:eastAsia="zh-CN"/>
          <w14:textFill>
            <w14:solidFill>
              <w14:schemeClr w14:val="tx1"/>
            </w14:solidFill>
          </w14:textFill>
        </w:rPr>
        <w:t>使用</w:t>
      </w:r>
      <w:r>
        <w:rPr>
          <w:rFonts w:hint="eastAsia" w:ascii="仿宋" w:hAnsi="仿宋" w:eastAsia="仿宋" w:cs="仿宋"/>
          <w:b/>
          <w:bCs/>
          <w:color w:val="000000" w:themeColor="text1"/>
          <w:szCs w:val="21"/>
          <w:highlight w:val="none"/>
          <w14:textFill>
            <w14:solidFill>
              <w14:schemeClr w14:val="tx1"/>
            </w14:solidFill>
          </w14:textFill>
        </w:rPr>
        <w:t>其有效加密锁（CA锁）</w:t>
      </w:r>
      <w:r>
        <w:rPr>
          <w:rFonts w:hint="eastAsia" w:ascii="仿宋" w:hAnsi="仿宋" w:eastAsia="仿宋" w:cs="仿宋"/>
          <w:b/>
          <w:bCs/>
          <w:color w:val="000000" w:themeColor="text1"/>
          <w:szCs w:val="21"/>
          <w:highlight w:val="none"/>
          <w:lang w:eastAsia="zh-CN"/>
          <w14:textFill>
            <w14:solidFill>
              <w14:schemeClr w14:val="tx1"/>
            </w14:solidFill>
          </w14:textFill>
        </w:rPr>
        <w:t>进行</w:t>
      </w:r>
      <w:r>
        <w:rPr>
          <w:rFonts w:hint="eastAsia" w:ascii="仿宋" w:hAnsi="仿宋" w:eastAsia="仿宋" w:cs="仿宋"/>
          <w:b/>
          <w:bCs/>
          <w:color w:val="000000" w:themeColor="text1"/>
          <w:szCs w:val="21"/>
          <w:highlight w:val="none"/>
          <w14:textFill>
            <w14:solidFill>
              <w14:schemeClr w14:val="tx1"/>
            </w14:solidFill>
          </w14:textFill>
        </w:rPr>
        <w:t>解密（因投标人原因未能提供有效CA锁对其投标文件进行解密的，其投标文件按无效标处理），以网上招投标系统解密倒计时为准】</w:t>
      </w:r>
      <w:r>
        <w:rPr>
          <w:rFonts w:hint="eastAsia" w:ascii="仿宋" w:hAnsi="仿宋" w:eastAsia="仿宋" w:cs="仿宋"/>
          <w:b/>
          <w:color w:val="000000" w:themeColor="text1"/>
          <w:szCs w:val="21"/>
          <w:highlight w:val="none"/>
          <w14:textFill>
            <w14:solidFill>
              <w14:schemeClr w14:val="tx1"/>
            </w14:solidFill>
          </w14:textFill>
        </w:rPr>
        <w:t>，因系统原因未能成功解密的投标文件，可导入</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w:t>
      </w:r>
      <w:r>
        <w:rPr>
          <w:rFonts w:hint="eastAsia" w:ascii="仿宋" w:hAnsi="仿宋" w:eastAsia="仿宋" w:cs="仿宋"/>
          <w:b/>
          <w:color w:val="000000" w:themeColor="text1"/>
          <w:szCs w:val="21"/>
          <w:highlight w:val="none"/>
          <w:lang w:eastAsia="zh-CN"/>
          <w14:textFill>
            <w14:solidFill>
              <w14:schemeClr w14:val="tx1"/>
            </w14:solidFill>
          </w14:textFill>
        </w:rPr>
        <w:t>备份投标文件</w:t>
      </w:r>
      <w:r>
        <w:rPr>
          <w:rFonts w:hint="eastAsia" w:ascii="仿宋" w:hAnsi="仿宋" w:eastAsia="仿宋" w:cs="仿宋"/>
          <w:b/>
          <w:color w:val="000000" w:themeColor="text1"/>
          <w:szCs w:val="21"/>
          <w:highlight w:val="none"/>
          <w14:textFill>
            <w14:solidFill>
              <w14:schemeClr w14:val="tx1"/>
            </w14:solidFill>
          </w14:textFill>
        </w:rPr>
        <w:t>也无法导入的，则投标文件被否决。</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.2投标人有下列情形之一的,资格审查后其投标作无效投标处理：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(2)投标人为本项目提供招标代理服务的；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(3)投标人与在本项目代理机构存在相互任职或工作的；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(4)投标保证金未按规定要求缴纳的；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w:t>
      </w:r>
      <w:r>
        <w:rPr>
          <w:rFonts w:hint="eastAsia" w:ascii="仿宋" w:hAnsi="仿宋" w:eastAsia="仿宋" w:cs="仿宋"/>
          <w:b/>
          <w:bCs/>
          <w:color w:val="000000" w:themeColor="text1"/>
          <w:szCs w:val="21"/>
          <w:highlight w:val="none"/>
          <w14:textFill>
            <w14:solidFill>
              <w14:schemeClr w14:val="tx1"/>
            </w14:solidFill>
          </w14:textFill>
        </w:rPr>
        <w:t>评标专家无法查看并检验电子标书中相关资料的；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)联合体投标未提交联合体协议的；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)被暂停营业的；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)被暂停或取消投标资格的；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)财产被接管或冻结的；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0</w:t>
      </w:r>
      <w:r>
        <w:rPr>
          <w:rFonts w:hint="eastAsia" w:ascii="仿宋" w:hAnsi="仿宋" w:eastAsia="仿宋" w:cs="仿宋"/>
          <w:color w:val="000000" w:themeColor="text1"/>
          <w:szCs w:val="21"/>
          <w:highlight w:val="none"/>
          <w14:textFill>
            <w14:solidFill>
              <w14:schemeClr w14:val="tx1"/>
            </w14:solidFill>
          </w14:textFill>
        </w:rPr>
        <w:t>)投标人单位负责人为同一人或者存在控股、管理关系的不同单位的；</w:t>
      </w:r>
    </w:p>
    <w:p>
      <w:pPr>
        <w:shd w:val="clear" w:color="auto" w:fill="auto"/>
        <w:snapToGrid w:val="0"/>
        <w:spacing w:line="400" w:lineRule="exact"/>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14:textFill>
            <w14:solidFill>
              <w14:schemeClr w14:val="tx1"/>
            </w14:solidFill>
          </w14:textFill>
        </w:rPr>
        <w:t>）投标人基本资格条件和特定资格条件中有一项及以上不符合要求的；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）投标人使用相同的MAC地址进行报名的；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.3 投标人有下列情形之一的,符合性审查后其投标按无效投标处理：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 投标文件</w:t>
      </w:r>
      <w:r>
        <w:rPr>
          <w:rFonts w:hint="eastAsia" w:ascii="仿宋" w:hAnsi="仿宋" w:eastAsia="仿宋" w:cs="仿宋"/>
          <w:color w:val="000000" w:themeColor="text1"/>
          <w:szCs w:val="21"/>
          <w:highlight w:val="none"/>
          <w:lang w:eastAsia="zh-CN"/>
          <w14:textFill>
            <w14:solidFill>
              <w14:schemeClr w14:val="tx1"/>
            </w14:solidFill>
          </w14:textFill>
        </w:rPr>
        <w:t>签章</w:t>
      </w:r>
      <w:r>
        <w:rPr>
          <w:rFonts w:hint="eastAsia" w:ascii="仿宋" w:hAnsi="仿宋" w:eastAsia="仿宋" w:cs="仿宋"/>
          <w:color w:val="000000" w:themeColor="text1"/>
          <w:szCs w:val="21"/>
          <w:highlight w:val="none"/>
          <w14:textFill>
            <w14:solidFill>
              <w14:schemeClr w14:val="tx1"/>
            </w14:solidFill>
          </w14:textFill>
        </w:rPr>
        <w:t>、盖章不全，经评标委员会一致认定对开评标内容有实质性影响并经监督部门核准的；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(4)同一投标人提交两个以上不同的投标文件或者投标报价，但</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规定提交备选方案的除外；</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)投标文件没有对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的实质性要求和条件作出响应;</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4</w:t>
      </w:r>
      <w:r>
        <w:rPr>
          <w:rFonts w:hint="eastAsia" w:ascii="仿宋" w:hAnsi="仿宋" w:eastAsia="仿宋" w:cs="仿宋"/>
          <w:color w:val="000000" w:themeColor="text1"/>
          <w:szCs w:val="21"/>
          <w:highlight w:val="none"/>
          <w14:textFill>
            <w14:solidFill>
              <w14:schemeClr w14:val="tx1"/>
            </w14:solidFill>
          </w14:textFill>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5</w:t>
      </w:r>
      <w:r>
        <w:rPr>
          <w:rFonts w:hint="eastAsia" w:ascii="仿宋" w:hAnsi="仿宋" w:eastAsia="仿宋" w:cs="仿宋"/>
          <w:color w:val="000000" w:themeColor="text1"/>
          <w:szCs w:val="21"/>
          <w:highlight w:val="none"/>
          <w14:textFill>
            <w14:solidFill>
              <w14:schemeClr w14:val="tx1"/>
            </w14:solidFill>
          </w14:textFill>
        </w:rPr>
        <w:t>)不按评标委员会要求澄清、说明或补正的，或者评标委员会根据</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的规定对</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的计算错误进行修正后，投标人不接受修正的投标报价的。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6</w:t>
      </w:r>
      <w:r>
        <w:rPr>
          <w:rFonts w:hint="eastAsia" w:ascii="仿宋" w:hAnsi="仿宋" w:eastAsia="仿宋" w:cs="仿宋"/>
          <w:color w:val="000000" w:themeColor="text1"/>
          <w:szCs w:val="21"/>
          <w:highlight w:val="none"/>
          <w14:textFill>
            <w14:solidFill>
              <w14:schemeClr w14:val="tx1"/>
            </w14:solidFill>
          </w14:textFill>
        </w:rPr>
        <w:t>）其它情形，经评标委员会委提出按无效投标处理，并经公共资源交易监督部门核准的；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7</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未按照招标文件的规定提交投标保证金的；</w:t>
      </w:r>
    </w:p>
    <w:p>
      <w:pPr>
        <w:widowControl/>
        <w:shd w:val="clear" w:color="auto" w:fill="auto"/>
        <w:spacing w:line="500" w:lineRule="exact"/>
        <w:ind w:firstLine="480" w:firstLineChars="200"/>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8</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kern w:val="0"/>
          <w:szCs w:val="21"/>
          <w:highlight w:val="none"/>
          <w:shd w:val="clear" w:color="auto" w:fill="FFFFFF"/>
          <w:lang w:bidi="ar"/>
          <w14:textFill>
            <w14:solidFill>
              <w14:schemeClr w14:val="tx1"/>
            </w14:solidFill>
          </w14:textFill>
        </w:rPr>
        <w:t>投标文件含有采购人不能接受的附加条件的;</w:t>
      </w:r>
    </w:p>
    <w:p>
      <w:pPr>
        <w:shd w:val="clear" w:color="auto" w:fill="auto"/>
        <w:tabs>
          <w:tab w:val="left" w:pos="1123"/>
        </w:tabs>
        <w:snapToGrid w:val="0"/>
        <w:spacing w:line="5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9</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r>
        <w:rPr>
          <w:rFonts w:hint="eastAsia" w:ascii="仿宋" w:hAnsi="仿宋" w:eastAsia="仿宋" w:cs="仿宋"/>
          <w:color w:val="000000" w:themeColor="text1"/>
          <w:szCs w:val="21"/>
          <w:highlight w:val="none"/>
          <w14:textFill>
            <w14:solidFill>
              <w14:schemeClr w14:val="tx1"/>
            </w14:solidFill>
          </w14:textFill>
        </w:rPr>
        <w:t>.4 投标人有下列情形之一的, 详细评审后其投标按无效投标处理：</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(1)投标产品不符合必须强制执行的国家标准的；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(2)投标人有串通投标、弄虚作假、行贿等违法行为；</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(3)投标文件含有违反国家法律、法规的内容，或附有招标人不能接受的条件的；</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（5）报价明显低于其他投标人，且不能证明报价合理性的投标无效；</w:t>
      </w:r>
    </w:p>
    <w:p>
      <w:pPr>
        <w:shd w:val="clear" w:color="auto" w:fill="auto"/>
        <w:spacing w:line="360" w:lineRule="auto"/>
        <w:ind w:firstLine="360" w:firstLineChars="15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（6）拒不确认评标委员会评审修正的投标无效；</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w:t>
      </w:r>
      <w:r>
        <w:rPr>
          <w:rFonts w:hint="eastAsia" w:ascii="仿宋" w:hAnsi="仿宋" w:eastAsia="仿宋" w:cs="仿宋"/>
          <w:color w:val="000000" w:themeColor="text1"/>
          <w:szCs w:val="21"/>
          <w:highlight w:val="none"/>
          <w:lang w:eastAsia="zh-CN"/>
          <w14:textFill>
            <w14:solidFill>
              <w14:schemeClr w14:val="tx1"/>
            </w14:solidFill>
          </w14:textFill>
        </w:rPr>
        <w:t>采购文件</w:t>
      </w:r>
      <w:r>
        <w:rPr>
          <w:rFonts w:hint="eastAsia" w:ascii="仿宋" w:hAnsi="仿宋" w:eastAsia="仿宋" w:cs="仿宋"/>
          <w:color w:val="000000" w:themeColor="text1"/>
          <w:szCs w:val="21"/>
          <w:highlight w:val="none"/>
          <w14:textFill>
            <w14:solidFill>
              <w14:schemeClr w14:val="tx1"/>
            </w14:solidFill>
          </w14:textFill>
        </w:rPr>
        <w:t>规定的其它无效投标情形。</w:t>
      </w:r>
    </w:p>
    <w:p>
      <w:pPr>
        <w:pageBreakBefore/>
        <w:shd w:val="clear" w:color="auto" w:fill="auto"/>
        <w:spacing w:line="360" w:lineRule="auto"/>
        <w:jc w:val="center"/>
        <w:outlineLvl w:val="0"/>
        <w:rPr>
          <w:rFonts w:hint="eastAsia" w:ascii="仿宋" w:hAnsi="仿宋" w:eastAsia="仿宋" w:cs="仿宋"/>
          <w:b/>
          <w:color w:val="000000" w:themeColor="text1"/>
          <w:sz w:val="32"/>
          <w:szCs w:val="32"/>
          <w:highlight w:val="none"/>
          <w14:textFill>
            <w14:solidFill>
              <w14:schemeClr w14:val="tx1"/>
            </w14:solidFill>
          </w14:textFill>
        </w:rPr>
        <w:sectPr>
          <w:footerReference r:id="rId8" w:type="default"/>
          <w:pgSz w:w="11906" w:h="16838"/>
          <w:pgMar w:top="1440" w:right="1080" w:bottom="1440" w:left="1080" w:header="851" w:footer="992" w:gutter="0"/>
          <w:pgNumType w:fmt="decimal"/>
          <w:cols w:space="720" w:num="1"/>
          <w:docGrid w:type="linesAndChars" w:linePitch="312" w:charSpace="0"/>
        </w:sectPr>
      </w:pPr>
      <w:bookmarkStart w:id="46" w:name="_Toc469495737"/>
      <w:bookmarkStart w:id="47" w:name="OLE_LINK4"/>
    </w:p>
    <w:p>
      <w:pPr>
        <w:pageBreakBefore/>
        <w:shd w:val="clear" w:color="auto" w:fill="auto"/>
        <w:spacing w:line="360" w:lineRule="auto"/>
        <w:jc w:val="center"/>
        <w:outlineLvl w:val="0"/>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第四</w:t>
      </w:r>
      <w:r>
        <w:rPr>
          <w:rFonts w:hint="eastAsia" w:ascii="仿宋" w:hAnsi="仿宋" w:eastAsia="仿宋" w:cs="仿宋"/>
          <w:b/>
          <w:color w:val="000000" w:themeColor="text1"/>
          <w:sz w:val="36"/>
          <w:szCs w:val="36"/>
          <w:highlight w:val="none"/>
          <w:lang w:val="en-US" w:eastAsia="zh-CN"/>
          <w14:textFill>
            <w14:solidFill>
              <w14:schemeClr w14:val="tx1"/>
            </w14:solidFill>
          </w14:textFill>
        </w:rPr>
        <w:t>部分</w:t>
      </w:r>
      <w:r>
        <w:rPr>
          <w:rFonts w:hint="eastAsia" w:ascii="仿宋" w:hAnsi="仿宋" w:eastAsia="仿宋" w:cs="仿宋"/>
          <w:b/>
          <w:color w:val="000000" w:themeColor="text1"/>
          <w:sz w:val="36"/>
          <w:szCs w:val="36"/>
          <w:highlight w:val="none"/>
          <w14:textFill>
            <w14:solidFill>
              <w14:schemeClr w14:val="tx1"/>
            </w14:solidFill>
          </w14:textFill>
        </w:rPr>
        <w:t xml:space="preserve">  </w:t>
      </w:r>
      <w:bookmarkEnd w:id="40"/>
      <w:bookmarkEnd w:id="46"/>
      <w:r>
        <w:rPr>
          <w:rFonts w:hint="eastAsia" w:ascii="仿宋" w:hAnsi="仿宋" w:eastAsia="仿宋" w:cs="仿宋"/>
          <w:b/>
          <w:color w:val="000000" w:themeColor="text1"/>
          <w:sz w:val="36"/>
          <w:szCs w:val="36"/>
          <w:highlight w:val="none"/>
          <w14:textFill>
            <w14:solidFill>
              <w14:schemeClr w14:val="tx1"/>
            </w14:solidFill>
          </w14:textFill>
        </w:rPr>
        <w:t>技术规格、数量及质量要求</w:t>
      </w:r>
    </w:p>
    <w:p>
      <w:pPr>
        <w:jc w:val="left"/>
        <w:outlineLvl w:val="0"/>
        <w:rPr>
          <w:rFonts w:hint="eastAsia" w:ascii="仿宋" w:hAnsi="仿宋" w:eastAsia="仿宋" w:cs="仿宋"/>
          <w:b w:val="0"/>
          <w:bCs w:val="0"/>
          <w:sz w:val="24"/>
          <w:szCs w:val="24"/>
          <w:highlight w:val="none"/>
          <w:u w:val="none"/>
        </w:rPr>
      </w:pPr>
      <w:bookmarkStart w:id="48" w:name="_Toc340225294"/>
      <w:bookmarkStart w:id="49" w:name="_Toc267320052"/>
      <w:r>
        <w:rPr>
          <w:rFonts w:hint="eastAsia" w:ascii="仿宋" w:hAnsi="仿宋" w:eastAsia="仿宋" w:cs="仿宋"/>
          <w:i w:val="0"/>
          <w:caps w:val="0"/>
          <w:color w:val="auto"/>
          <w:spacing w:val="0"/>
          <w:kern w:val="0"/>
          <w:sz w:val="24"/>
          <w:szCs w:val="24"/>
          <w:highlight w:val="none"/>
          <w:u w:val="none"/>
          <w:lang w:val="en-US" w:eastAsia="zh-CN"/>
        </w:rPr>
        <w:t>1.1阿图什市某单位主副食品采购项目</w:t>
      </w:r>
      <w:r>
        <w:rPr>
          <w:rFonts w:hint="eastAsia" w:ascii="仿宋" w:hAnsi="仿宋" w:eastAsia="仿宋" w:cs="仿宋"/>
          <w:b w:val="0"/>
          <w:bCs w:val="0"/>
          <w:sz w:val="24"/>
          <w:szCs w:val="24"/>
          <w:highlight w:val="none"/>
          <w:u w:val="none"/>
        </w:rPr>
        <w:t>技术需求及详细参数</w:t>
      </w:r>
    </w:p>
    <w:bookmarkEnd w:id="47"/>
    <w:bookmarkEnd w:id="48"/>
    <w:bookmarkEnd w:id="49"/>
    <w:tbl>
      <w:tblPr>
        <w:tblStyle w:val="19"/>
        <w:tblW w:w="10090" w:type="dxa"/>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0"/>
        <w:gridCol w:w="1065"/>
        <w:gridCol w:w="5655"/>
        <w:gridCol w:w="723"/>
        <w:gridCol w:w="1024"/>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000000"/>
                <w:kern w:val="0"/>
                <w:sz w:val="18"/>
                <w:szCs w:val="18"/>
                <w:u w:val="none"/>
                <w:lang w:val="en-US" w:eastAsia="zh-CN" w:bidi="ar"/>
              </w:rPr>
            </w:pPr>
            <w:bookmarkStart w:id="50" w:name="_Toc469495740"/>
            <w:r>
              <w:rPr>
                <w:rFonts w:hint="eastAsia" w:ascii="宋体" w:hAnsi="宋体" w:eastAsia="宋体" w:cs="宋体"/>
                <w:b/>
                <w:bCs/>
                <w:i w:val="0"/>
                <w:iCs w:val="0"/>
                <w:color w:val="000000"/>
                <w:kern w:val="0"/>
                <w:sz w:val="18"/>
                <w:szCs w:val="18"/>
                <w:u w:val="none"/>
                <w:lang w:val="en-US" w:eastAsia="zh-CN" w:bidi="ar"/>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产品名称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简要规格、质量要求描述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预算单价</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配送要求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蔬菜类</w:t>
            </w:r>
          </w:p>
        </w:tc>
        <w:tc>
          <w:tcPr>
            <w:tcW w:w="5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1、外观要求</w:t>
            </w:r>
          </w:p>
          <w:p>
            <w:pPr>
              <w:keepNext w:val="0"/>
              <w:keepLines w:val="0"/>
              <w:widowControl/>
              <w:suppressLineNumbers w:val="0"/>
              <w:shd w:val="clear" w:color="auto" w:fill="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产品应具有该蔬菜可食用时应有的特性。成熟度适中，新鲜，色泽良好，形态正常，个体均匀外观清洁，无腐烂、无霉变、无异味，无影响食用的病虫为害状及机械损伤。</w:t>
            </w:r>
          </w:p>
          <w:p>
            <w:pPr>
              <w:keepNext w:val="0"/>
              <w:keepLines w:val="0"/>
              <w:widowControl/>
              <w:suppressLineNumbers w:val="0"/>
              <w:shd w:val="clear" w:color="auto" w:fill="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2、卫生指标</w:t>
            </w:r>
          </w:p>
          <w:p>
            <w:pPr>
              <w:keepNext w:val="0"/>
              <w:keepLines w:val="0"/>
              <w:widowControl/>
              <w:suppressLineNumbers w:val="0"/>
              <w:shd w:val="clear" w:color="auto" w:fill="auto"/>
              <w:ind w:firstLine="183" w:firstLineChars="10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农药残留量不超过国家的有关标准。硝酸盐和亚硝酸盐残留量不超过国家的有关标准。</w:t>
            </w:r>
          </w:p>
          <w:p>
            <w:pPr>
              <w:keepNext w:val="0"/>
              <w:keepLines w:val="0"/>
              <w:widowControl/>
              <w:suppressLineNumbers w:val="0"/>
              <w:shd w:val="clear" w:color="auto" w:fill="auto"/>
              <w:jc w:val="both"/>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3、新鲜、非转基因符合食品卫生质量要求，无毒、无害、无风斑、无疤迹、无农药残留，安全可靠。</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right="0" w:rightChars="0"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公斤</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宋体" w:hAnsi="宋体" w:eastAsia="宋体" w:cs="宋体"/>
                <w:i w:val="0"/>
                <w:iCs w:val="0"/>
                <w:color w:val="000000"/>
                <w:sz w:val="18"/>
                <w:szCs w:val="18"/>
                <w:u w:val="none"/>
                <w:lang w:val="en-US" w:eastAsia="zh-CN"/>
              </w:rPr>
            </w:pPr>
            <w:r>
              <w:rPr>
                <w:rFonts w:hint="eastAsia" w:ascii="Times New Roman" w:hAnsi="Times New Roman" w:eastAsia="宋体" w:cs="Times New Roman"/>
                <w:b w:val="0"/>
                <w:bCs/>
                <w:kern w:val="2"/>
                <w:sz w:val="21"/>
                <w:szCs w:val="21"/>
                <w:lang w:val="en-US" w:eastAsia="zh-CN" w:bidi="ar-SA"/>
              </w:rPr>
              <w:t>低于市场价</w:t>
            </w:r>
            <w:r>
              <w:rPr>
                <w:rFonts w:hint="eastAsia" w:ascii="宋体" w:hAnsi="宋体" w:eastAsia="宋体" w:cs="宋体"/>
                <w:i w:val="0"/>
                <w:iCs w:val="0"/>
                <w:color w:val="000000"/>
                <w:sz w:val="18"/>
                <w:szCs w:val="18"/>
                <w:u w:val="none"/>
                <w:lang w:val="en-US" w:eastAsia="zh-CN"/>
              </w:rPr>
              <w:t>15%</w:t>
            </w:r>
          </w:p>
        </w:tc>
        <w:tc>
          <w:tcPr>
            <w:tcW w:w="101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tabs>
                <w:tab w:val="left" w:pos="331"/>
              </w:tabs>
              <w:ind w:left="0" w:leftChars="0" w:right="0" w:rightChars="0" w:firstLine="0" w:firstLineChars="0"/>
              <w:jc w:val="both"/>
              <w:textAlignment w:val="center"/>
              <w:rPr>
                <w:rFonts w:hint="eastAsia" w:ascii="宋体" w:hAnsi="宋体" w:eastAsia="宋体" w:cs="宋体"/>
                <w:i w:val="0"/>
                <w:iCs w:val="0"/>
                <w:color w:val="000000"/>
                <w:sz w:val="18"/>
                <w:szCs w:val="18"/>
                <w:u w:val="none"/>
                <w:lang w:val="en-US" w:eastAsia="zh-CN"/>
              </w:rPr>
            </w:pPr>
            <w:r>
              <w:rPr>
                <w:rFonts w:hint="eastAsia" w:ascii="Times New Roman" w:hAnsi="Times New Roman" w:eastAsia="宋体" w:cs="Times New Roman"/>
                <w:b w:val="0"/>
                <w:bCs/>
                <w:color w:val="auto"/>
                <w:kern w:val="2"/>
                <w:sz w:val="21"/>
                <w:szCs w:val="21"/>
                <w:lang w:val="en-US" w:eastAsia="zh-CN" w:bidi="ar-SA"/>
              </w:rPr>
              <w:t>按甲方实际需求配送（运费由供货商承担）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default"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center"/>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水果类</w:t>
            </w:r>
          </w:p>
        </w:tc>
        <w:tc>
          <w:tcPr>
            <w:tcW w:w="5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水果：果面干净鲜亮，果柄鲜绿，果型完整且果型好，个体均匀表面光滑，无疤痕，不变色，无压伤，无阴伤，无病虫害。</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right="0" w:rightChars="0" w:firstLine="0" w:firstLineChars="0"/>
              <w:jc w:val="center"/>
              <w:rPr>
                <w:rFonts w:hint="eastAsia" w:ascii="宋体" w:hAnsi="宋体" w:cs="宋体"/>
                <w:b w:val="0"/>
                <w:bCs w:val="0"/>
                <w:color w:val="000000"/>
                <w:sz w:val="21"/>
                <w:szCs w:val="21"/>
                <w:highlight w:val="none"/>
                <w:lang w:val="en-US" w:eastAsia="zh-CN"/>
              </w:rPr>
            </w:pPr>
            <w:r>
              <w:rPr>
                <w:rFonts w:hint="eastAsia" w:ascii="宋体" w:hAnsi="宋体" w:eastAsia="宋体" w:cs="宋体"/>
                <w:i w:val="0"/>
                <w:iCs w:val="0"/>
                <w:color w:val="000000"/>
                <w:sz w:val="18"/>
                <w:szCs w:val="18"/>
                <w:u w:val="none"/>
                <w:lang w:eastAsia="zh-CN"/>
              </w:rPr>
              <w:t>公斤</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宋体" w:hAnsi="宋体" w:eastAsia="宋体" w:cs="宋体"/>
                <w:i w:val="0"/>
                <w:iCs w:val="0"/>
                <w:color w:val="000000"/>
                <w:sz w:val="18"/>
                <w:szCs w:val="18"/>
                <w:u w:val="none"/>
                <w:lang w:val="en-US" w:eastAsia="zh-CN"/>
              </w:rPr>
            </w:pPr>
            <w:r>
              <w:rPr>
                <w:rFonts w:hint="eastAsia" w:ascii="Times New Roman" w:hAnsi="Times New Roman" w:eastAsia="宋体" w:cs="Times New Roman"/>
                <w:b w:val="0"/>
                <w:bCs/>
                <w:kern w:val="2"/>
                <w:sz w:val="21"/>
                <w:szCs w:val="21"/>
                <w:lang w:val="en-US" w:eastAsia="zh-CN" w:bidi="ar-SA"/>
              </w:rPr>
              <w:t>低于市场价</w:t>
            </w:r>
            <w:r>
              <w:rPr>
                <w:rFonts w:hint="eastAsia" w:ascii="宋体" w:hAnsi="宋体" w:eastAsia="宋体" w:cs="宋体"/>
                <w:i w:val="0"/>
                <w:iCs w:val="0"/>
                <w:color w:val="000000"/>
                <w:sz w:val="18"/>
                <w:szCs w:val="18"/>
                <w:u w:val="none"/>
                <w:lang w:val="en-US" w:eastAsia="zh-CN"/>
              </w:rPr>
              <w:t>10%</w:t>
            </w:r>
          </w:p>
        </w:tc>
        <w:tc>
          <w:tcPr>
            <w:tcW w:w="101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牛肉、羊肉类</w:t>
            </w:r>
          </w:p>
        </w:tc>
        <w:tc>
          <w:tcPr>
            <w:tcW w:w="5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牛肉(剔骨肉)、羊肉(阿图什本地产、不含尾巴油)必须保证是本地新鲜牛羊肉，当天宰杀，肉质鲜嫩，牛羊肉要求呈均匀深红色、具有光泽、脂肪乳白色或微黄无异味、触摸时不粘手、指压后的凹陷能立即恢复，附产品质量监督检验报告，必须有兽医检疫花、品质检验花和肉品合格证。如购买整只羊，货到现场后按要求进行分割。严格执行动物检疫，每一批次有验讫印章，随货附动物产品检疫合格证明。羊肉为当日宰杀好的全羊，牛肉为当日宰杀的去骨牛后腿肉，夏季配送需配备冷藏车运送。</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right="0" w:rightChars="0" w:firstLine="0" w:firstLineChars="0"/>
              <w:jc w:val="center"/>
              <w:rPr>
                <w:rFonts w:hint="eastAsia" w:ascii="宋体" w:hAnsi="宋体" w:cs="宋体"/>
                <w:b w:val="0"/>
                <w:bCs w:val="0"/>
                <w:color w:val="000000"/>
                <w:sz w:val="21"/>
                <w:szCs w:val="21"/>
                <w:highlight w:val="none"/>
                <w:lang w:val="en-US" w:eastAsia="zh-CN"/>
              </w:rPr>
            </w:pPr>
            <w:r>
              <w:rPr>
                <w:rFonts w:hint="eastAsia" w:ascii="宋体" w:hAnsi="宋体" w:eastAsia="宋体" w:cs="宋体"/>
                <w:i w:val="0"/>
                <w:iCs w:val="0"/>
                <w:color w:val="000000"/>
                <w:sz w:val="18"/>
                <w:szCs w:val="18"/>
                <w:u w:val="none"/>
                <w:lang w:eastAsia="zh-CN"/>
              </w:rPr>
              <w:t>公斤</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eastAsia="zh-CN"/>
              </w:rPr>
            </w:pPr>
            <w:r>
              <w:rPr>
                <w:rFonts w:hint="eastAsia" w:ascii="Times New Roman" w:hAnsi="Times New Roman" w:eastAsia="宋体" w:cs="Times New Roman"/>
                <w:b w:val="0"/>
                <w:bCs/>
                <w:kern w:val="2"/>
                <w:sz w:val="21"/>
                <w:szCs w:val="21"/>
                <w:lang w:val="en-US" w:eastAsia="zh-CN" w:bidi="ar-SA"/>
              </w:rPr>
              <w:t>低于市场价</w:t>
            </w:r>
            <w:r>
              <w:rPr>
                <w:rFonts w:hint="eastAsia" w:ascii="宋体" w:hAnsi="宋体" w:eastAsia="宋体" w:cs="宋体"/>
                <w:i w:val="0"/>
                <w:iCs w:val="0"/>
                <w:color w:val="000000"/>
                <w:sz w:val="20"/>
                <w:szCs w:val="20"/>
                <w:u w:val="none"/>
                <w:lang w:val="en-US" w:eastAsia="zh-CN"/>
              </w:rPr>
              <w:t>5%</w:t>
            </w:r>
          </w:p>
        </w:tc>
        <w:tc>
          <w:tcPr>
            <w:tcW w:w="101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大肉、鸡肉、鱼肉及鸡蛋类</w:t>
            </w:r>
          </w:p>
        </w:tc>
        <w:tc>
          <w:tcPr>
            <w:tcW w:w="5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大肉、鸡肉(小公鸡、三黄鸡)，必须保证是当日新鲜经动物检验所检验合格产品，夏季配送需配备冷藏车运送。</w:t>
            </w:r>
          </w:p>
          <w:p>
            <w:pPr>
              <w:keepNext w:val="0"/>
              <w:keepLines w:val="0"/>
              <w:widowControl/>
              <w:suppressLineNumbers w:val="0"/>
              <w:shd w:val="clear" w:color="auto" w:fill="auto"/>
              <w:ind w:left="0" w:leftChars="0" w:right="0" w:rightChars="0" w:firstLine="0" w:firstLineChars="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鱼肉(草鱼、鲤鱼)鲜活体，鲜活，眼球明亮，无大腹，无畸形。去腹脏鱼体，气味正常，无血之外污物，弹性好，无离刺现象。</w:t>
            </w:r>
          </w:p>
          <w:p>
            <w:pPr>
              <w:keepNext w:val="0"/>
              <w:keepLines w:val="0"/>
              <w:widowControl/>
              <w:suppressLineNumbers w:val="0"/>
              <w:shd w:val="clear" w:color="auto" w:fill="auto"/>
              <w:ind w:left="0" w:leftChars="0" w:right="0" w:rightChars="0" w:firstLine="0" w:firstLineChars="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蛋禽：新鲜的蛋禽，禽类产品附检疫合格证标志：蛋壳完整，有光泽。</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right="0" w:rightChars="0" w:firstLine="0" w:firstLineChars="0"/>
              <w:jc w:val="center"/>
              <w:rPr>
                <w:rFonts w:hint="eastAsia" w:ascii="宋体" w:hAnsi="宋体" w:cs="宋体"/>
                <w:b w:val="0"/>
                <w:bCs w:val="0"/>
                <w:color w:val="000000"/>
                <w:sz w:val="21"/>
                <w:szCs w:val="21"/>
                <w:highlight w:val="none"/>
                <w:lang w:val="en-US" w:eastAsia="zh-CN"/>
              </w:rPr>
            </w:pPr>
            <w:r>
              <w:rPr>
                <w:rFonts w:hint="eastAsia" w:ascii="宋体" w:hAnsi="宋体" w:eastAsia="宋体" w:cs="宋体"/>
                <w:i w:val="0"/>
                <w:iCs w:val="0"/>
                <w:color w:val="000000"/>
                <w:sz w:val="18"/>
                <w:szCs w:val="18"/>
                <w:u w:val="none"/>
                <w:lang w:eastAsia="zh-CN"/>
              </w:rPr>
              <w:t>公斤</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eastAsia="zh-CN"/>
              </w:rPr>
            </w:pPr>
            <w:r>
              <w:rPr>
                <w:rFonts w:hint="eastAsia" w:ascii="Times New Roman" w:hAnsi="Times New Roman" w:eastAsia="宋体" w:cs="Times New Roman"/>
                <w:b w:val="0"/>
                <w:bCs/>
                <w:kern w:val="2"/>
                <w:sz w:val="21"/>
                <w:szCs w:val="21"/>
                <w:lang w:val="en-US" w:eastAsia="zh-CN" w:bidi="ar-SA"/>
              </w:rPr>
              <w:t>低于市场价</w:t>
            </w:r>
            <w:r>
              <w:rPr>
                <w:rFonts w:hint="eastAsia" w:ascii="宋体" w:hAnsi="宋体" w:eastAsia="宋体" w:cs="宋体"/>
                <w:i w:val="0"/>
                <w:iCs w:val="0"/>
                <w:color w:val="000000"/>
                <w:sz w:val="20"/>
                <w:szCs w:val="20"/>
                <w:u w:val="none"/>
                <w:lang w:val="en-US" w:eastAsia="zh-CN"/>
              </w:rPr>
              <w:t>5%</w:t>
            </w:r>
          </w:p>
        </w:tc>
        <w:tc>
          <w:tcPr>
            <w:tcW w:w="1013"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center"/>
              <w:textAlignment w:val="center"/>
              <w:rPr>
                <w:rFonts w:hint="default"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right="0" w:rightChars="0" w:firstLine="0" w:firstLineChars="0"/>
              <w:jc w:val="center"/>
              <w:textAlignment w:val="center"/>
              <w:rPr>
                <w:rFonts w:hint="eastAsia" w:ascii="宋体" w:hAnsi="宋体" w:eastAsia="宋体" w:cs="宋体"/>
                <w:b w:val="0"/>
                <w:bCs w:val="0"/>
                <w:i w:val="0"/>
                <w:iCs w:val="0"/>
                <w:color w:val="000000"/>
                <w:sz w:val="18"/>
                <w:szCs w:val="18"/>
                <w:u w:val="none"/>
                <w:lang w:val="en-US" w:eastAsia="zh-CN"/>
              </w:rPr>
            </w:pPr>
            <w:r>
              <w:rPr>
                <w:rFonts w:hint="eastAsia" w:ascii="宋体" w:hAnsi="宋体" w:eastAsia="宋体" w:cs="宋体"/>
                <w:b w:val="0"/>
                <w:bCs w:val="0"/>
                <w:i w:val="0"/>
                <w:iCs w:val="0"/>
                <w:color w:val="000000"/>
                <w:sz w:val="18"/>
                <w:szCs w:val="18"/>
                <w:u w:val="none"/>
                <w:lang w:val="en-US" w:eastAsia="zh-CN"/>
              </w:rPr>
              <w:t>主食调料类</w:t>
            </w:r>
          </w:p>
        </w:tc>
        <w:tc>
          <w:tcPr>
            <w:tcW w:w="5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包含各类米、面、油、豆制品、奶制品及副食品调料等，调料类别多样，可选范围广，符合食品卫生安全法要求。</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cs="宋体"/>
                <w:b w:val="0"/>
                <w:bCs w:val="0"/>
                <w:color w:val="000000"/>
                <w:sz w:val="21"/>
                <w:szCs w:val="21"/>
                <w:highlight w:val="none"/>
                <w:lang w:val="en-US" w:eastAsia="zh-CN"/>
              </w:rPr>
            </w:pPr>
            <w:r>
              <w:rPr>
                <w:rFonts w:hint="eastAsia" w:ascii="宋体" w:hAnsi="宋体" w:eastAsia="宋体" w:cs="宋体"/>
                <w:i w:val="0"/>
                <w:iCs w:val="0"/>
                <w:color w:val="000000"/>
                <w:sz w:val="21"/>
                <w:szCs w:val="21"/>
                <w:u w:val="none"/>
                <w:lang w:eastAsia="zh-CN"/>
              </w:rPr>
              <w:t>批</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eastAsia="zh-CN"/>
              </w:rPr>
            </w:pPr>
            <w:r>
              <w:rPr>
                <w:rFonts w:hint="eastAsia" w:ascii="Times New Roman" w:hAnsi="Times New Roman" w:eastAsia="宋体" w:cs="Times New Roman"/>
                <w:b w:val="0"/>
                <w:bCs/>
                <w:kern w:val="2"/>
                <w:sz w:val="21"/>
                <w:szCs w:val="21"/>
                <w:lang w:val="en-US" w:eastAsia="zh-CN" w:bidi="ar-SA"/>
              </w:rPr>
              <w:t>低于市场价</w:t>
            </w:r>
            <w:r>
              <w:rPr>
                <w:rFonts w:hint="eastAsia" w:ascii="宋体" w:hAnsi="宋体" w:eastAsia="宋体" w:cs="宋体"/>
                <w:i w:val="0"/>
                <w:iCs w:val="0"/>
                <w:color w:val="000000"/>
                <w:sz w:val="20"/>
                <w:szCs w:val="20"/>
                <w:u w:val="none"/>
                <w:lang w:val="en-US" w:eastAsia="zh-CN"/>
              </w:rPr>
              <w:t>5%</w:t>
            </w:r>
          </w:p>
        </w:tc>
        <w:tc>
          <w:tcPr>
            <w:tcW w:w="101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00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numPr>
                <w:ilvl w:val="0"/>
                <w:numId w:val="0"/>
              </w:numPr>
              <w:tabs>
                <w:tab w:val="left" w:pos="567"/>
              </w:tabs>
              <w:ind w:right="0" w:rightChars="0"/>
              <w:rPr>
                <w:rFonts w:hint="eastAsia"/>
                <w:b/>
                <w:bCs/>
                <w:color w:val="000000"/>
                <w:sz w:val="22"/>
                <w:szCs w:val="22"/>
                <w:lang w:val="en-US" w:eastAsia="zh-CN"/>
              </w:rPr>
            </w:pPr>
            <w:r>
              <w:rPr>
                <w:rFonts w:hint="eastAsia" w:eastAsia="宋体"/>
                <w:b/>
                <w:bCs/>
                <w:color w:val="000000"/>
                <w:sz w:val="22"/>
                <w:szCs w:val="22"/>
                <w:lang w:eastAsia="zh-CN"/>
              </w:rPr>
              <w:t>注：</w:t>
            </w:r>
            <w:r>
              <w:rPr>
                <w:rFonts w:hint="eastAsia" w:eastAsia="宋体"/>
                <w:b/>
                <w:bCs/>
                <w:color w:val="000000"/>
                <w:sz w:val="22"/>
                <w:szCs w:val="22"/>
                <w:lang w:val="en-US" w:eastAsia="zh-CN"/>
              </w:rPr>
              <w:t>1、</w:t>
            </w:r>
            <w:r>
              <w:rPr>
                <w:rFonts w:hint="eastAsia"/>
                <w:b/>
                <w:bCs/>
                <w:color w:val="000000"/>
                <w:sz w:val="22"/>
                <w:szCs w:val="22"/>
              </w:rPr>
              <w:t>采购明细</w:t>
            </w:r>
            <w:r>
              <w:rPr>
                <w:rFonts w:hint="eastAsia"/>
                <w:b/>
                <w:bCs/>
                <w:color w:val="000000"/>
                <w:sz w:val="22"/>
                <w:szCs w:val="22"/>
                <w:lang w:val="en-US" w:eastAsia="zh-CN"/>
              </w:rPr>
              <w:t>按甲方实际需求配送（运费由供货商承担）。</w:t>
            </w:r>
          </w:p>
          <w:p>
            <w:pPr>
              <w:pStyle w:val="8"/>
              <w:numPr>
                <w:ilvl w:val="0"/>
                <w:numId w:val="0"/>
              </w:numPr>
              <w:tabs>
                <w:tab w:val="left" w:pos="567"/>
              </w:tabs>
              <w:ind w:right="0" w:rightChars="0" w:firstLine="446" w:firstLineChars="200"/>
              <w:rPr>
                <w:rFonts w:hint="eastAsia" w:eastAsia="宋体"/>
                <w:b/>
                <w:bCs/>
                <w:color w:val="000000"/>
                <w:sz w:val="22"/>
                <w:szCs w:val="22"/>
                <w:lang w:eastAsia="zh-CN"/>
              </w:rPr>
            </w:pPr>
            <w:r>
              <w:rPr>
                <w:rFonts w:hint="eastAsia" w:ascii="Times New Roman" w:eastAsia="Times New Roman" w:cs="Times New Roman"/>
                <w:b/>
                <w:bCs/>
                <w:color w:val="000000"/>
                <w:sz w:val="22"/>
                <w:szCs w:val="22"/>
                <w:lang w:val="en-US" w:eastAsia="zh-CN"/>
              </w:rPr>
              <w:t>2、</w:t>
            </w:r>
            <w:r>
              <w:rPr>
                <w:rFonts w:hint="eastAsia" w:ascii="Times New Roman" w:hAnsi="Times New Roman" w:eastAsia="Times New Roman" w:cs="Times New Roman"/>
                <w:b/>
                <w:bCs/>
                <w:color w:val="000000"/>
                <w:sz w:val="22"/>
                <w:szCs w:val="22"/>
                <w:lang w:val="en-US" w:eastAsia="zh-CN"/>
              </w:rPr>
              <w:t>本次为单价招标，按照每周一市场价的基准上报下浮率。</w:t>
            </w:r>
          </w:p>
        </w:tc>
      </w:tr>
    </w:tbl>
    <w:p>
      <w:pPr>
        <w:pStyle w:val="2"/>
        <w:rPr>
          <w:rFonts w:hint="eastAsia"/>
          <w:lang w:val="en-US" w:eastAsia="zh-CN"/>
        </w:rPr>
      </w:pPr>
      <w:r>
        <w:rPr>
          <w:rFonts w:hint="eastAsia" w:ascii="仿宋" w:hAnsi="仿宋" w:eastAsia="仿宋" w:cs="仿宋"/>
          <w:b/>
          <w:sz w:val="24"/>
          <w:szCs w:val="24"/>
          <w:lang w:val="en-US" w:eastAsia="zh-CN"/>
        </w:rPr>
        <w:t>1.2</w:t>
      </w:r>
      <w:r>
        <w:rPr>
          <w:rFonts w:hint="eastAsia" w:ascii="仿宋" w:hAnsi="仿宋" w:eastAsia="仿宋" w:cs="仿宋"/>
          <w:b/>
          <w:sz w:val="24"/>
          <w:szCs w:val="24"/>
        </w:rPr>
        <w:t>包装要求</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仿宋" w:hAnsi="仿宋" w:eastAsia="仿宋" w:cs="仿宋"/>
          <w:b/>
          <w:sz w:val="24"/>
          <w:szCs w:val="24"/>
        </w:rPr>
      </w:pPr>
      <w:r>
        <w:rPr>
          <w:rFonts w:hint="eastAsia" w:ascii="仿宋" w:hAnsi="仿宋" w:eastAsia="仿宋" w:cs="仿宋"/>
          <w:color w:val="000000"/>
          <w:sz w:val="24"/>
          <w:szCs w:val="24"/>
        </w:rPr>
        <w:t xml:space="preserve">  </w:t>
      </w:r>
      <w:r>
        <w:rPr>
          <w:rFonts w:hint="eastAsia" w:ascii="仿宋" w:hAnsi="仿宋" w:eastAsia="仿宋" w:cs="仿宋"/>
          <w:sz w:val="24"/>
          <w:szCs w:val="24"/>
        </w:rPr>
        <w:t xml:space="preserve"> 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担由于其包装或其防护措施不妥而引起货物锈蚀、损坏和丢失的任何损失的责任或费用。</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1.3项目商务要求</w:t>
      </w:r>
    </w:p>
    <w:p>
      <w:pPr>
        <w:keepNext w:val="0"/>
        <w:keepLines w:val="0"/>
        <w:pageBreakBefore w:val="0"/>
        <w:widowControl/>
        <w:kinsoku/>
        <w:wordWrap/>
        <w:overflowPunct/>
        <w:topLinePunct w:val="0"/>
        <w:autoSpaceDE/>
        <w:autoSpaceDN/>
        <w:bidi w:val="0"/>
        <w:adjustRightInd/>
        <w:snapToGrid/>
        <w:spacing w:line="336" w:lineRule="auto"/>
        <w:ind w:firstLine="243" w:firstLineChars="100"/>
        <w:textAlignment w:val="auto"/>
        <w:rPr>
          <w:rFonts w:hint="eastAsia" w:ascii="仿宋" w:hAnsi="仿宋" w:eastAsia="仿宋" w:cs="仿宋"/>
          <w:sz w:val="24"/>
          <w:szCs w:val="24"/>
        </w:rPr>
      </w:pPr>
      <w:r>
        <w:rPr>
          <w:rFonts w:hint="eastAsia" w:ascii="仿宋" w:hAnsi="仿宋" w:eastAsia="仿宋" w:cs="仿宋"/>
          <w:color w:val="auto"/>
          <w:sz w:val="24"/>
          <w:szCs w:val="24"/>
        </w:rPr>
        <w:t>（一）实施（交货）时间 ：按甲方实际需求配送（运费由供货商承担）</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right="0" w:rightChars="0" w:firstLine="243" w:firstLineChars="1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（二）</w:t>
      </w:r>
      <w:r>
        <w:rPr>
          <w:rFonts w:hint="eastAsia" w:ascii="仿宋" w:hAnsi="仿宋" w:eastAsia="仿宋" w:cs="仿宋"/>
          <w:sz w:val="24"/>
          <w:szCs w:val="24"/>
        </w:rPr>
        <w:t>实施（交货）</w:t>
      </w:r>
      <w:r>
        <w:rPr>
          <w:rFonts w:hint="eastAsia" w:ascii="宋体" w:hAnsi="宋体" w:eastAsia="宋体" w:cs="宋体"/>
          <w:i w:val="0"/>
          <w:color w:val="auto"/>
          <w:kern w:val="0"/>
          <w:sz w:val="21"/>
          <w:szCs w:val="21"/>
          <w:highlight w:val="none"/>
          <w:u w:val="none"/>
          <w:lang w:val="en-US" w:eastAsia="zh-CN" w:bidi="ar"/>
        </w:rPr>
        <w:t>地点 ：</w:t>
      </w:r>
      <w:r>
        <w:rPr>
          <w:rFonts w:hint="eastAsia" w:ascii="仿宋" w:hAnsi="仿宋" w:eastAsia="仿宋" w:cs="仿宋"/>
          <w:sz w:val="24"/>
          <w:szCs w:val="24"/>
          <w:lang w:val="en-US" w:eastAsia="zh-CN"/>
        </w:rPr>
        <w:t>甲方指定地点。</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right="0" w:rightChars="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rPr>
        <w:t>三）报价要求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rPr>
        <w:t>本次报价为人民币报价，投标报价应包括：货物本身价格、选购、保险费用、包装费、运输费用、安装费用</w:t>
      </w:r>
      <w:r>
        <w:rPr>
          <w:rFonts w:hint="eastAsia" w:ascii="仿宋" w:hAnsi="仿宋" w:eastAsia="仿宋" w:cs="仿宋"/>
          <w:b w:val="0"/>
          <w:bCs/>
          <w:sz w:val="24"/>
          <w:szCs w:val="24"/>
          <w:lang w:eastAsia="zh-CN"/>
        </w:rPr>
        <w:t>及调试费用</w:t>
      </w:r>
      <w:r>
        <w:rPr>
          <w:rFonts w:hint="eastAsia" w:ascii="仿宋" w:hAnsi="仿宋" w:eastAsia="仿宋" w:cs="仿宋"/>
          <w:b w:val="0"/>
          <w:bCs/>
          <w:sz w:val="24"/>
          <w:szCs w:val="24"/>
        </w:rPr>
        <w:t>、损耗、税金费用、随产品资料费、自检费及验收合格前和质保期内发生的一切费用、应当提供的伴随服务/售后服务费用。</w:t>
      </w:r>
      <w:r>
        <w:rPr>
          <w:rFonts w:hint="eastAsia" w:ascii="仿宋" w:hAnsi="仿宋" w:eastAsia="仿宋" w:cs="仿宋"/>
          <w:b w:val="0"/>
          <w:bCs/>
          <w:sz w:val="24"/>
          <w:szCs w:val="24"/>
          <w:lang w:val="en-US" w:eastAsia="zh-CN"/>
        </w:rPr>
        <w:t xml:space="preserve"> </w:t>
      </w:r>
    </w:p>
    <w:p>
      <w:pPr>
        <w:widowControl/>
        <w:shd w:val="clear" w:color="auto" w:fill="auto"/>
        <w:spacing w:line="360" w:lineRule="auto"/>
        <w:jc w:val="left"/>
        <w:rPr>
          <w:rFonts w:hint="eastAsia" w:ascii="仿宋" w:hAnsi="仿宋" w:eastAsia="仿宋" w:cs="仿宋"/>
          <w:b/>
          <w:sz w:val="24"/>
          <w:szCs w:val="24"/>
        </w:rPr>
      </w:pPr>
      <w:r>
        <w:rPr>
          <w:rFonts w:hint="eastAsia" w:ascii="仿宋" w:hAnsi="仿宋" w:eastAsia="仿宋" w:cs="仿宋"/>
          <w:b/>
          <w:sz w:val="24"/>
          <w:szCs w:val="24"/>
        </w:rPr>
        <w:t>（四）质保要求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供应商所供应的货物应保证新鲜，产品在厂家规定质保期内（自货物验收合格并进行移交之时起）。</w:t>
      </w:r>
    </w:p>
    <w:p>
      <w:pPr>
        <w:widowControl/>
        <w:shd w:val="clear" w:color="auto" w:fill="auto"/>
        <w:spacing w:line="360" w:lineRule="auto"/>
        <w:jc w:val="left"/>
        <w:rPr>
          <w:rFonts w:hint="eastAsia" w:ascii="仿宋" w:hAnsi="仿宋" w:eastAsia="仿宋" w:cs="仿宋"/>
          <w:b/>
          <w:sz w:val="24"/>
          <w:szCs w:val="24"/>
          <w:lang w:val="en-US" w:eastAsia="zh-CN"/>
        </w:rPr>
      </w:pPr>
      <w:r>
        <w:rPr>
          <w:rFonts w:hint="eastAsia" w:ascii="仿宋" w:hAnsi="仿宋" w:eastAsia="仿宋" w:cs="仿宋"/>
          <w:b/>
          <w:sz w:val="24"/>
          <w:szCs w:val="24"/>
        </w:rPr>
        <w:t>（</w:t>
      </w:r>
      <w:r>
        <w:rPr>
          <w:rFonts w:hint="eastAsia" w:ascii="仿宋" w:hAnsi="仿宋" w:eastAsia="仿宋" w:cs="仿宋"/>
          <w:b/>
          <w:sz w:val="24"/>
          <w:szCs w:val="24"/>
          <w:lang w:eastAsia="zh-CN"/>
        </w:rPr>
        <w:t>五</w:t>
      </w:r>
      <w:r>
        <w:rPr>
          <w:rFonts w:hint="eastAsia" w:ascii="仿宋" w:hAnsi="仿宋" w:eastAsia="仿宋" w:cs="仿宋"/>
          <w:b/>
          <w:sz w:val="24"/>
          <w:szCs w:val="24"/>
        </w:rPr>
        <w:t>）</w:t>
      </w:r>
      <w:r>
        <w:rPr>
          <w:rFonts w:hint="eastAsia" w:ascii="仿宋" w:hAnsi="仿宋" w:eastAsia="仿宋" w:cs="仿宋"/>
          <w:b/>
          <w:sz w:val="24"/>
          <w:szCs w:val="24"/>
          <w:lang w:val="en-US" w:eastAsia="zh-CN"/>
        </w:rPr>
        <w:t>人员要求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供应商企业员工持有健康证人员大于等于3人。</w:t>
      </w:r>
    </w:p>
    <w:p>
      <w:pPr>
        <w:widowControl/>
        <w:shd w:val="clear" w:color="auto" w:fill="auto"/>
        <w:spacing w:line="360" w:lineRule="auto"/>
        <w:jc w:val="left"/>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六</w:t>
      </w:r>
      <w:r>
        <w:rPr>
          <w:rFonts w:hint="eastAsia" w:ascii="仿宋" w:hAnsi="仿宋" w:eastAsia="仿宋" w:cs="仿宋"/>
          <w:b/>
          <w:sz w:val="24"/>
          <w:szCs w:val="24"/>
          <w:lang w:eastAsia="zh-CN"/>
        </w:rPr>
        <w:t>）</w:t>
      </w:r>
      <w:r>
        <w:rPr>
          <w:rFonts w:hint="eastAsia" w:ascii="仿宋" w:hAnsi="仿宋" w:eastAsia="仿宋" w:cs="仿宋"/>
          <w:b/>
          <w:sz w:val="24"/>
          <w:szCs w:val="24"/>
        </w:rPr>
        <w:t>售后服务、理赔、质量技术及验收保证的承诺</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rPr>
      </w:pPr>
      <w:r>
        <w:rPr>
          <w:rFonts w:hint="eastAsia" w:ascii="仿宋" w:hAnsi="仿宋" w:eastAsia="仿宋" w:cs="仿宋"/>
          <w:b/>
          <w:bCs w:val="0"/>
          <w:sz w:val="24"/>
          <w:szCs w:val="24"/>
        </w:rPr>
        <w:t>1.供方必须严格遵守投标文件承诺的有关规定为用户提供售后服务及其他类似服务，包括：</w:t>
      </w:r>
    </w:p>
    <w:p>
      <w:pPr>
        <w:keepNext w:val="0"/>
        <w:keepLines w:val="0"/>
        <w:pageBreakBefore w:val="0"/>
        <w:shd w:val="clear" w:color="auto" w:fill="auto"/>
        <w:kinsoku/>
        <w:wordWrap/>
        <w:overflowPunct/>
        <w:topLinePunct w:val="0"/>
        <w:autoSpaceDE/>
        <w:autoSpaceDN/>
        <w:bidi w:val="0"/>
        <w:adjustRightInd/>
        <w:snapToGrid/>
        <w:spacing w:line="336" w:lineRule="auto"/>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（1）保证为购方提供优质、快捷的送货服务。</w:t>
      </w:r>
    </w:p>
    <w:p>
      <w:pPr>
        <w:keepNext w:val="0"/>
        <w:keepLines w:val="0"/>
        <w:pageBreakBefore w:val="0"/>
        <w:shd w:val="clear" w:color="auto" w:fill="auto"/>
        <w:kinsoku/>
        <w:wordWrap/>
        <w:overflowPunct/>
        <w:topLinePunct w:val="0"/>
        <w:autoSpaceDE/>
        <w:autoSpaceDN/>
        <w:bidi w:val="0"/>
        <w:adjustRightInd/>
        <w:snapToGrid/>
        <w:spacing w:line="336" w:lineRule="auto"/>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（2）确保产品符合国家相关食品标准的要求、负责调配需方的货物需求量。</w:t>
      </w:r>
    </w:p>
    <w:p>
      <w:pPr>
        <w:keepNext w:val="0"/>
        <w:keepLines w:val="0"/>
        <w:pageBreakBefore w:val="0"/>
        <w:shd w:val="clear" w:color="auto" w:fill="auto"/>
        <w:kinsoku/>
        <w:wordWrap/>
        <w:overflowPunct/>
        <w:topLinePunct w:val="0"/>
        <w:autoSpaceDE/>
        <w:autoSpaceDN/>
        <w:bidi w:val="0"/>
        <w:adjustRightInd/>
        <w:snapToGrid/>
        <w:spacing w:line="336"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（3）保证在接到供货请求后立即响应，（如遇不可抗力因素除外）立刻赶赴现场并解决问题。</w:t>
      </w:r>
    </w:p>
    <w:p>
      <w:pPr>
        <w:widowControl/>
        <w:shd w:val="clear" w:color="auto" w:fill="auto"/>
        <w:spacing w:line="360" w:lineRule="auto"/>
        <w:ind w:firstLine="486" w:firstLineChars="200"/>
        <w:jc w:val="lef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2.售后响应时间：</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乙方在接到甲方售后电话后立即响应，50公里以内2小时到达现场解决售后问题，100公里以内4小时到达现场解决售后问题。</w:t>
      </w:r>
    </w:p>
    <w:p>
      <w:pPr>
        <w:widowControl/>
        <w:shd w:val="clear" w:color="auto" w:fill="auto"/>
        <w:spacing w:line="360" w:lineRule="auto"/>
        <w:ind w:firstLine="486" w:firstLineChars="200"/>
        <w:jc w:val="left"/>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3.产品质量保证</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（1）供应商将严格控制采购、检验、生产、包装和售后服务的质量过程，严格遵循企业标准和相关的行业和国家标准的要求。所供产品是最新的，不存在可能过期的风险。</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（2）认真与需方配合，严格按照合同要求，确保产品符合需方要求。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（3）严格控制原材料的进厂质量，保证所供产品加工工艺完善，检测手段完备，产品绝不带缺陷出厂。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（4）对涉及分包商的供货、质量、设备、服务等方面问题负全部责任。按合同规定的关键部件分包商必须符合有关资质的要求。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（5）为所供的产品制造、运输、装卸进行投保，一旦发生意外，供应商将按需方要求对所供货物进行免费更换直到满意为止。</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（6）在交验过程中如发现缺件及其他原因引起的丢失，供应商负责尽快免费补齐所缺。</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（7）若成交，本承诺将成为合同不可分割的部分，与合同具有同等法律效力。在本合同实施过程中，我们将更进一步严格质量控制，确保提供合格产品及服务。</w:t>
      </w:r>
    </w:p>
    <w:p>
      <w:pPr>
        <w:widowControl/>
        <w:shd w:val="clear" w:color="auto" w:fill="auto"/>
        <w:spacing w:line="360" w:lineRule="auto"/>
        <w:jc w:val="left"/>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4.货物验收要求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（1）供应商应在使用单位人员在场情况下当面共同清点、检查，作出检查记录，双方签字确认。</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质量要求:乙方严格按照双方确认的供应货物。交货时同时提供相关产品合格证或检验报告等相关质量证明文件。若发现乙方未严格按清单供货或产品存在质量问题，甲方有权拒收产品，乙方应负责无偿调换或补齐，且工期不于顺延。</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验收:甲方按双方确认供应货物的数量，材料、规格等的书面材料及本合同约定内容进行验收。验收过程中若存在质量问题，乙方必须在3个日历天内整改完毕。若存在严重与招标实际货物重大偏离的，甲方有权取消中标资格。</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（4）供应商所供应的货物应保证新鲜（自货物验收合格并进行移交之时起），符合食品卫生质量要求，能保质保量按时供应。如因供货方所供食 品不符合国家食品安全标准，致使食用者身体健康受到伤害或者使用单位被行政机关处罚，所造成的损失（含罚款、没收财物等）由供货方向甲方承担相应赔偿责任及法律责任。</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货到现场前24小时告知甲方，由甲方召集相关单位组织验收于货到现场时核查数量及产品合格证明文件原件后，乙方方可进行卸货、搬运至指定位置；搬运前，由甲方组织进行验货，乙方签署承诺书后方可进场进行搬运，乙方不得因搬运或损坏单位任何已有建设成果，否则甲方有权根据修复所发生的市场实价进行双倍处罚，从合同价款中直接扣除；</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sz w:val="24"/>
          <w:szCs w:val="24"/>
          <w:lang w:val="en-US" w:eastAsia="zh-CN"/>
        </w:rPr>
      </w:pPr>
      <w:r>
        <w:rPr>
          <w:rFonts w:hint="eastAsia" w:ascii="仿宋" w:hAnsi="仿宋" w:eastAsia="仿宋" w:cs="仿宋"/>
          <w:b w:val="0"/>
          <w:bCs/>
          <w:sz w:val="24"/>
          <w:szCs w:val="24"/>
          <w:lang w:val="en-US" w:eastAsia="zh-CN"/>
        </w:rPr>
        <w:t>(6)供应商提供的货物未达到文件规定要求，且对采购人造成损失的，由供应商承担一切责任，并赔偿所造成的损失。</w:t>
      </w:r>
    </w:p>
    <w:p>
      <w:pPr>
        <w:widowControl/>
        <w:shd w:val="clear" w:color="auto" w:fill="auto"/>
        <w:spacing w:line="360" w:lineRule="auto"/>
        <w:jc w:val="lef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（七）付款方式</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以甲乙双方签订合同为准。</w:t>
      </w:r>
    </w:p>
    <w:p>
      <w:pPr>
        <w:widowControl/>
        <w:shd w:val="clear" w:color="auto" w:fill="auto"/>
        <w:spacing w:line="360" w:lineRule="auto"/>
        <w:jc w:val="lef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（八）知识产权</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采购人在中华人民共和国境内使用投标人提供的货物及服务时免受第三方提出的侵犯其专利权或其它知识产权的起诉。如果第三方提出侵权指控，中标人应承担由此而引起的一切法律责任和费用。</w:t>
      </w:r>
    </w:p>
    <w:p>
      <w:pPr>
        <w:widowControl/>
        <w:shd w:val="clear" w:color="auto" w:fill="auto"/>
        <w:spacing w:line="360" w:lineRule="auto"/>
        <w:jc w:val="lef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(九）其他</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b w:val="0"/>
          <w:bCs/>
          <w:sz w:val="24"/>
          <w:szCs w:val="24"/>
        </w:rPr>
      </w:pPr>
      <w:r>
        <w:rPr>
          <w:rFonts w:hint="eastAsia" w:ascii="仿宋" w:hAnsi="仿宋" w:eastAsia="仿宋" w:cs="仿宋"/>
          <w:b w:val="0"/>
          <w:bCs/>
          <w:sz w:val="24"/>
          <w:szCs w:val="24"/>
        </w:rPr>
        <w:t>1、投标人必须在投标文件中对以上条款和服务承诺明确列出，承诺内容必须达到本篇及招标文件其他条款的要求。</w:t>
      </w:r>
    </w:p>
    <w:p>
      <w:pPr>
        <w:keepNext w:val="0"/>
        <w:keepLines w:val="0"/>
        <w:pageBreakBefore w:val="0"/>
        <w:shd w:val="clear" w:color="auto" w:fill="auto"/>
        <w:kinsoku/>
        <w:wordWrap/>
        <w:overflowPunct/>
        <w:topLinePunct w:val="0"/>
        <w:autoSpaceDE/>
        <w:autoSpaceDN/>
        <w:bidi w:val="0"/>
        <w:adjustRightInd/>
        <w:snapToGrid/>
        <w:spacing w:line="336" w:lineRule="auto"/>
        <w:ind w:firstLine="529" w:firstLineChars="218"/>
        <w:textAlignment w:val="auto"/>
        <w:rPr>
          <w:rFonts w:hint="eastAsia" w:ascii="仿宋" w:hAnsi="仿宋" w:eastAsia="仿宋" w:cs="仿宋"/>
          <w:sz w:val="24"/>
          <w:szCs w:val="24"/>
        </w:rPr>
      </w:pPr>
      <w:r>
        <w:rPr>
          <w:rFonts w:hint="eastAsia" w:ascii="仿宋" w:hAnsi="仿宋" w:eastAsia="仿宋" w:cs="仿宋"/>
          <w:b w:val="0"/>
          <w:bCs/>
          <w:sz w:val="24"/>
          <w:szCs w:val="24"/>
        </w:rPr>
        <w:t>2、其他未尽事宜由供需双方在采购合同中详细约定。</w:t>
      </w: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bookmarkEnd w:id="50"/>
    <w:p>
      <w:pPr>
        <w:pStyle w:val="3"/>
        <w:numPr>
          <w:ilvl w:val="0"/>
          <w:numId w:val="7"/>
        </w:numPr>
        <w:jc w:val="center"/>
      </w:pPr>
      <w:r>
        <w:rPr>
          <w:rFonts w:ascii="宋体" w:hAnsi="宋体" w:cs="宋体"/>
          <w:b w:val="0"/>
          <w:kern w:val="0"/>
          <w:sz w:val="36"/>
        </w:rPr>
        <w:t xml:space="preserve"> </w:t>
      </w:r>
      <w:r>
        <w:rPr>
          <w:rFonts w:hint="default" w:ascii="宋体" w:hAnsi="宋体" w:cs="宋体"/>
          <w:b w:val="0"/>
          <w:kern w:val="0"/>
          <w:sz w:val="36"/>
        </w:rPr>
        <w:t xml:space="preserve"> </w:t>
      </w:r>
      <w:r>
        <w:rPr>
          <w:rFonts w:hint="default" w:ascii="宋体" w:hAnsi="宋体" w:cs="宋体"/>
        </w:rPr>
        <w:t xml:space="preserve"> </w:t>
      </w:r>
      <w:bookmarkStart w:id="51" w:name="_Toc24439"/>
      <w:bookmarkStart w:id="52" w:name="_Toc22635"/>
      <w:bookmarkStart w:id="53" w:name="_Toc16633"/>
      <w:r>
        <w:rPr>
          <w:rFonts w:hint="eastAsia" w:ascii="宋体" w:hAnsi="宋体" w:cs="宋体"/>
          <w:lang w:eastAsia="zh-CN"/>
        </w:rPr>
        <w:t>合同</w:t>
      </w:r>
      <w:bookmarkEnd w:id="51"/>
      <w:bookmarkEnd w:id="52"/>
      <w:bookmarkEnd w:id="53"/>
    </w:p>
    <w:p>
      <w:pPr>
        <w:spacing w:line="400" w:lineRule="exact"/>
        <w:jc w:val="center"/>
        <w:outlineLvl w:val="0"/>
        <w:rPr>
          <w:rFonts w:ascii="宋体"/>
          <w:b/>
          <w:sz w:val="36"/>
          <w:szCs w:val="36"/>
        </w:rPr>
      </w:pPr>
    </w:p>
    <w:p>
      <w:pPr>
        <w:spacing w:line="400" w:lineRule="exact"/>
        <w:jc w:val="center"/>
        <w:outlineLvl w:val="0"/>
        <w:rPr>
          <w:rFonts w:hint="default" w:ascii="宋体"/>
          <w:b/>
          <w:sz w:val="36"/>
          <w:szCs w:val="36"/>
        </w:rPr>
      </w:pPr>
      <w:r>
        <w:rPr>
          <w:rFonts w:ascii="宋体"/>
          <w:b/>
          <w:sz w:val="36"/>
          <w:szCs w:val="36"/>
        </w:rPr>
        <w:t xml:space="preserve">  采购合同主要条款</w:t>
      </w:r>
    </w:p>
    <w:p>
      <w:pPr>
        <w:pStyle w:val="10"/>
        <w:tabs>
          <w:tab w:val="left" w:pos="2337"/>
        </w:tabs>
        <w:spacing w:line="380" w:lineRule="exact"/>
        <w:jc w:val="center"/>
        <w:rPr>
          <w:rFonts w:hint="default" w:hAnsi="宋体" w:eastAsia="宋体"/>
          <w:b/>
          <w:sz w:val="24"/>
          <w:szCs w:val="24"/>
          <w:lang w:val="en-US" w:eastAsia="zh-CN"/>
        </w:rPr>
      </w:pPr>
      <w:r>
        <w:rPr>
          <w:rFonts w:hAnsi="宋体"/>
          <w:b/>
          <w:sz w:val="24"/>
          <w:szCs w:val="24"/>
        </w:rPr>
        <w:t>政府采购合同</w:t>
      </w:r>
      <w:r>
        <w:rPr>
          <w:rFonts w:hint="eastAsia" w:hAnsi="宋体"/>
          <w:b/>
          <w:sz w:val="24"/>
          <w:szCs w:val="24"/>
          <w:lang w:eastAsia="zh-CN"/>
        </w:rPr>
        <w:t>（仅供参考）</w:t>
      </w:r>
      <w:r>
        <w:rPr>
          <w:rFonts w:hAnsi="宋体"/>
          <w:b/>
          <w:sz w:val="24"/>
          <w:szCs w:val="24"/>
        </w:rPr>
        <w:t>范本</w:t>
      </w:r>
      <w:r>
        <w:rPr>
          <w:rFonts w:hint="eastAsia" w:hAnsi="宋体"/>
          <w:b/>
          <w:sz w:val="24"/>
          <w:szCs w:val="24"/>
          <w:lang w:eastAsia="zh-CN"/>
        </w:rPr>
        <w:t>，</w:t>
      </w:r>
      <w:r>
        <w:rPr>
          <w:rFonts w:hint="eastAsia" w:hAnsi="宋体"/>
          <w:b/>
          <w:sz w:val="24"/>
          <w:szCs w:val="24"/>
          <w:lang w:val="en-US" w:eastAsia="zh-CN"/>
        </w:rPr>
        <w:t>最终版本以甲方签订合同为准</w:t>
      </w:r>
    </w:p>
    <w:p>
      <w:pPr>
        <w:pStyle w:val="10"/>
        <w:tabs>
          <w:tab w:val="left" w:pos="2337"/>
        </w:tabs>
        <w:spacing w:line="380" w:lineRule="exact"/>
        <w:ind w:firstLine="3888" w:firstLineChars="1600"/>
        <w:rPr>
          <w:rFonts w:hint="default" w:hAnsi="宋体"/>
          <w:b/>
          <w:sz w:val="24"/>
          <w:szCs w:val="24"/>
        </w:rPr>
      </w:pPr>
      <w:r>
        <w:rPr>
          <w:rFonts w:hAnsi="宋体"/>
          <w:b/>
          <w:sz w:val="24"/>
          <w:szCs w:val="24"/>
        </w:rPr>
        <w:t>（货物类）</w:t>
      </w:r>
    </w:p>
    <w:p>
      <w:pPr>
        <w:spacing w:line="380" w:lineRule="exact"/>
        <w:jc w:val="right"/>
        <w:rPr>
          <w:rFonts w:hint="default" w:ascii="宋体" w:cs="宋体"/>
          <w:szCs w:val="21"/>
        </w:rPr>
      </w:pPr>
      <w:r>
        <w:rPr>
          <w:rFonts w:ascii="宋体" w:cs="宋体"/>
          <w:szCs w:val="21"/>
        </w:rPr>
        <w:t>合同编号：</w:t>
      </w:r>
    </w:p>
    <w:p>
      <w:pPr>
        <w:spacing w:line="380" w:lineRule="exact"/>
        <w:rPr>
          <w:rFonts w:hint="default" w:ascii="宋体" w:cs="宋体"/>
          <w:szCs w:val="21"/>
        </w:rPr>
      </w:pPr>
      <w:r>
        <w:rPr>
          <w:rFonts w:ascii="宋体" w:cs="宋体"/>
          <w:szCs w:val="21"/>
        </w:rPr>
        <w:t>需    方：</w:t>
      </w:r>
    </w:p>
    <w:p>
      <w:pPr>
        <w:spacing w:line="380" w:lineRule="exact"/>
        <w:rPr>
          <w:rFonts w:hint="default" w:ascii="宋体" w:cs="宋体"/>
          <w:szCs w:val="21"/>
        </w:rPr>
      </w:pPr>
      <w:r>
        <w:rPr>
          <w:rFonts w:ascii="宋体" w:cs="宋体"/>
          <w:szCs w:val="21"/>
        </w:rPr>
        <w:t>供 应 方：</w:t>
      </w:r>
    </w:p>
    <w:p>
      <w:pPr>
        <w:spacing w:line="360" w:lineRule="auto"/>
        <w:rPr>
          <w:rFonts w:hint="default" w:ascii="宋体" w:hAnsi="宋体" w:cs="宋体"/>
          <w:szCs w:val="21"/>
        </w:rPr>
      </w:pPr>
      <w:r>
        <w:rPr>
          <w:rFonts w:ascii="宋体" w:hAnsi="宋体" w:cs="宋体"/>
          <w:szCs w:val="21"/>
        </w:rPr>
        <w:t xml:space="preserve">   </w:t>
      </w:r>
      <w:r>
        <w:rPr>
          <w:rFonts w:hint="eastAsia" w:ascii="宋体" w:hAnsi="宋体" w:cs="宋体"/>
          <w:szCs w:val="21"/>
          <w:lang w:eastAsia="zh-CN"/>
        </w:rPr>
        <w:t>新疆能实建设工程项目管理咨询有限责任公司</w:t>
      </w:r>
      <w:r>
        <w:rPr>
          <w:rFonts w:ascii="宋体" w:hAnsi="宋体" w:cs="宋体"/>
          <w:szCs w:val="21"/>
        </w:rPr>
        <w:t>受</w:t>
      </w:r>
      <w:r>
        <w:rPr>
          <w:rFonts w:hint="eastAsia" w:ascii="宋体" w:hAnsi="宋体" w:cs="宋体"/>
          <w:szCs w:val="21"/>
          <w:lang w:eastAsia="zh-CN"/>
        </w:rPr>
        <w:t>阿图什市某单位的</w:t>
      </w:r>
      <w:r>
        <w:rPr>
          <w:rFonts w:ascii="宋体" w:hAnsi="宋体" w:cs="宋体"/>
          <w:szCs w:val="21"/>
        </w:rPr>
        <w:t>委托，经公开招标，结果确定</w:t>
      </w:r>
      <w:r>
        <w:rPr>
          <w:rFonts w:ascii="宋体" w:hAnsi="宋体" w:cs="宋体"/>
          <w:szCs w:val="21"/>
          <w:u w:val="single"/>
        </w:rPr>
        <w:t xml:space="preserve">                      </w:t>
      </w:r>
      <w:r>
        <w:rPr>
          <w:rFonts w:ascii="宋体" w:hAnsi="宋体" w:cs="宋体"/>
          <w:szCs w:val="21"/>
        </w:rPr>
        <w:t>为供应方。现经供需双方充分协商订立本合同。</w:t>
      </w:r>
    </w:p>
    <w:p>
      <w:pPr>
        <w:spacing w:line="380" w:lineRule="exact"/>
        <w:rPr>
          <w:rFonts w:hint="default" w:ascii="宋体" w:hAnsi="宋体" w:cs="宋体"/>
          <w:b/>
          <w:szCs w:val="21"/>
        </w:rPr>
      </w:pPr>
      <w:r>
        <w:rPr>
          <w:rFonts w:ascii="宋体" w:hAnsi="宋体" w:cs="宋体"/>
          <w:b/>
          <w:szCs w:val="21"/>
        </w:rPr>
        <w:t>一、名称、规格、数量及价款</w:t>
      </w:r>
    </w:p>
    <w:p>
      <w:pPr>
        <w:spacing w:line="380" w:lineRule="exact"/>
        <w:ind w:firstLine="486" w:firstLineChars="200"/>
        <w:rPr>
          <w:rFonts w:hint="default" w:ascii="宋体" w:hAnsi="宋体" w:cs="宋体"/>
          <w:szCs w:val="21"/>
          <w:u w:val="single"/>
        </w:rPr>
      </w:pPr>
      <w:r>
        <w:rPr>
          <w:rFonts w:ascii="宋体" w:hAnsi="宋体" w:cs="宋体"/>
          <w:szCs w:val="21"/>
        </w:rPr>
        <w:t>（名称、规格、数量及单价）</w:t>
      </w:r>
      <w:r>
        <w:rPr>
          <w:rFonts w:ascii="宋体" w:hAnsi="宋体" w:cs="宋体"/>
          <w:szCs w:val="21"/>
          <w:u w:val="single"/>
        </w:rPr>
        <w:t xml:space="preserve">                           </w:t>
      </w:r>
    </w:p>
    <w:p>
      <w:pPr>
        <w:spacing w:line="380" w:lineRule="exact"/>
        <w:ind w:firstLine="486" w:firstLineChars="200"/>
        <w:rPr>
          <w:rFonts w:hint="default" w:ascii="宋体" w:hAnsi="宋体" w:cs="宋体"/>
          <w:szCs w:val="21"/>
        </w:rPr>
      </w:pPr>
      <w:r>
        <w:rPr>
          <w:rFonts w:ascii="宋体" w:hAnsi="宋体" w:cs="宋体"/>
          <w:szCs w:val="21"/>
        </w:rPr>
        <w:t>合同总金额</w:t>
      </w:r>
      <w:r>
        <w:rPr>
          <w:rFonts w:ascii="宋体" w:hAnsi="宋体" w:cs="宋体"/>
          <w:szCs w:val="21"/>
          <w:u w:val="single"/>
        </w:rPr>
        <w:t xml:space="preserve">          </w:t>
      </w:r>
      <w:r>
        <w:rPr>
          <w:rFonts w:ascii="宋体" w:hAnsi="宋体" w:cs="宋体"/>
          <w:szCs w:val="21"/>
        </w:rPr>
        <w:t>元整（￥      元）。</w:t>
      </w:r>
    </w:p>
    <w:p>
      <w:pPr>
        <w:spacing w:line="380" w:lineRule="exact"/>
        <w:rPr>
          <w:rFonts w:hint="default" w:ascii="宋体" w:hAnsi="宋体" w:cs="宋体"/>
          <w:b/>
          <w:szCs w:val="21"/>
        </w:rPr>
      </w:pPr>
      <w:r>
        <w:rPr>
          <w:rFonts w:ascii="宋体" w:hAnsi="宋体" w:cs="宋体"/>
          <w:b/>
          <w:szCs w:val="21"/>
        </w:rPr>
        <w:t>二、质量要求及技术标准</w:t>
      </w:r>
    </w:p>
    <w:p>
      <w:pPr>
        <w:spacing w:line="380" w:lineRule="exact"/>
        <w:ind w:firstLine="486" w:firstLineChars="200"/>
        <w:rPr>
          <w:rFonts w:hint="default" w:ascii="宋体" w:hAnsi="宋体" w:cs="宋体"/>
          <w:szCs w:val="21"/>
        </w:rPr>
      </w:pPr>
      <w:r>
        <w:rPr>
          <w:rFonts w:ascii="宋体" w:hAnsi="宋体" w:cs="宋体"/>
          <w:szCs w:val="21"/>
        </w:rPr>
        <w:t>1、供应方交付的货物的技术标准不低于国家标准。</w:t>
      </w:r>
    </w:p>
    <w:p>
      <w:pPr>
        <w:spacing w:line="380" w:lineRule="exact"/>
        <w:ind w:firstLine="486" w:firstLineChars="200"/>
        <w:rPr>
          <w:rFonts w:hint="default" w:ascii="宋体" w:hAnsi="宋体" w:cs="宋体"/>
          <w:szCs w:val="21"/>
        </w:rPr>
      </w:pPr>
      <w:r>
        <w:rPr>
          <w:rFonts w:ascii="宋体" w:hAnsi="宋体" w:cs="宋体"/>
          <w:szCs w:val="21"/>
        </w:rPr>
        <w:t>2、供应方在交付货物的同时应提供</w:t>
      </w:r>
      <w:r>
        <w:rPr>
          <w:rFonts w:ascii="宋体" w:hAnsi="宋体" w:cs="宋体"/>
          <w:kern w:val="0"/>
          <w:szCs w:val="21"/>
        </w:rPr>
        <w:t>国家规定的检验合格证明等文件。</w:t>
      </w:r>
    </w:p>
    <w:p>
      <w:pPr>
        <w:spacing w:line="380" w:lineRule="exact"/>
        <w:rPr>
          <w:rFonts w:hint="default" w:ascii="宋体" w:hAnsi="宋体" w:cs="宋体"/>
          <w:b/>
          <w:szCs w:val="21"/>
        </w:rPr>
      </w:pPr>
      <w:r>
        <w:rPr>
          <w:rFonts w:ascii="宋体" w:hAnsi="宋体" w:cs="宋体"/>
          <w:b/>
          <w:szCs w:val="21"/>
        </w:rPr>
        <w:t>三、交货时间、地点</w:t>
      </w:r>
    </w:p>
    <w:p>
      <w:pPr>
        <w:spacing w:line="380" w:lineRule="exact"/>
        <w:ind w:firstLine="486" w:firstLineChars="200"/>
        <w:rPr>
          <w:rFonts w:hint="default" w:ascii="宋体" w:hAnsi="宋体" w:cs="宋体"/>
          <w:szCs w:val="21"/>
        </w:rPr>
      </w:pPr>
      <w:r>
        <w:rPr>
          <w:rFonts w:ascii="宋体" w:hAnsi="宋体" w:cs="宋体"/>
          <w:szCs w:val="21"/>
        </w:rPr>
        <w:t>货物供应方须在     年    月     日在    交货，并由使用方验收。</w:t>
      </w:r>
    </w:p>
    <w:p>
      <w:pPr>
        <w:spacing w:line="380" w:lineRule="exact"/>
        <w:rPr>
          <w:rFonts w:hint="default" w:ascii="宋体" w:hAnsi="宋体" w:cs="宋体"/>
          <w:b/>
          <w:szCs w:val="21"/>
        </w:rPr>
      </w:pPr>
      <w:r>
        <w:rPr>
          <w:rFonts w:ascii="宋体" w:hAnsi="宋体" w:cs="宋体"/>
          <w:b/>
          <w:szCs w:val="21"/>
        </w:rPr>
        <w:t>四、售后服务</w:t>
      </w:r>
    </w:p>
    <w:p>
      <w:pPr>
        <w:spacing w:line="380" w:lineRule="exact"/>
        <w:ind w:firstLine="529" w:firstLineChars="218"/>
        <w:rPr>
          <w:rFonts w:hint="default" w:ascii="宋体" w:hAnsi="宋体"/>
          <w:bCs/>
          <w:szCs w:val="21"/>
        </w:rPr>
      </w:pPr>
      <w:r>
        <w:rPr>
          <w:rFonts w:ascii="宋体" w:hAnsi="宋体"/>
          <w:bCs/>
          <w:szCs w:val="21"/>
        </w:rPr>
        <w:t>产品质量：在合同期内，甲方正常使用乙方所供产品而出现质量问题时，乙方负责。产品使用：甲方在使用乙方所供产品中出现问题需乙方解决时，乙方应无偿解决（退换货）</w:t>
      </w:r>
    </w:p>
    <w:p>
      <w:pPr>
        <w:spacing w:line="380" w:lineRule="exact"/>
        <w:rPr>
          <w:rFonts w:hint="default" w:ascii="宋体" w:hAnsi="宋体" w:cs="宋体"/>
          <w:b/>
          <w:szCs w:val="21"/>
        </w:rPr>
      </w:pPr>
      <w:r>
        <w:rPr>
          <w:rFonts w:ascii="宋体" w:hAnsi="宋体" w:cs="宋体"/>
          <w:b/>
          <w:szCs w:val="21"/>
        </w:rPr>
        <w:t>五、验收</w:t>
      </w:r>
    </w:p>
    <w:p>
      <w:pPr>
        <w:spacing w:line="380" w:lineRule="exact"/>
        <w:ind w:firstLine="529" w:firstLineChars="218"/>
        <w:rPr>
          <w:rFonts w:hint="default" w:ascii="宋体" w:hAnsi="宋体" w:cs="宋体"/>
          <w:kern w:val="0"/>
          <w:szCs w:val="21"/>
        </w:rPr>
      </w:pPr>
      <w:r>
        <w:rPr>
          <w:rFonts w:ascii="宋体" w:hAnsi="宋体"/>
          <w:bCs/>
          <w:szCs w:val="21"/>
        </w:rPr>
        <w:t>1、</w:t>
      </w:r>
      <w:r>
        <w:rPr>
          <w:rFonts w:ascii="宋体" w:hAnsi="宋体" w:cs="宋体"/>
          <w:szCs w:val="21"/>
        </w:rPr>
        <w:t>货物</w:t>
      </w:r>
      <w:r>
        <w:rPr>
          <w:rFonts w:ascii="宋体" w:hAnsi="宋体" w:cs="宋体"/>
          <w:kern w:val="0"/>
          <w:szCs w:val="21"/>
        </w:rPr>
        <w:t>到达现场后，供应商应在使用单位人员在场情况下当面共同清点、检查，作出检查记录，双方签字确认。</w:t>
      </w:r>
    </w:p>
    <w:p>
      <w:pPr>
        <w:spacing w:line="380" w:lineRule="exact"/>
        <w:ind w:firstLine="529" w:firstLineChars="218"/>
        <w:rPr>
          <w:rFonts w:hint="default" w:ascii="宋体" w:hAnsi="宋体" w:cs="宋体"/>
          <w:szCs w:val="21"/>
        </w:rPr>
      </w:pPr>
      <w:r>
        <w:rPr>
          <w:rFonts w:ascii="宋体" w:hAnsi="宋体" w:cs="宋体"/>
          <w:kern w:val="0"/>
          <w:szCs w:val="21"/>
        </w:rPr>
        <w:t>2、货物验收时，供应商向采购人提供</w:t>
      </w:r>
      <w:r>
        <w:rPr>
          <w:rFonts w:ascii="宋体" w:hAnsi="宋体"/>
          <w:bCs/>
          <w:szCs w:val="21"/>
        </w:rPr>
        <w:t>生产厂家出具的验收报告、合格证、厂家资格证件等相关文件</w:t>
      </w:r>
      <w:r>
        <w:rPr>
          <w:rFonts w:ascii="宋体" w:hAnsi="宋体" w:cs="宋体"/>
          <w:szCs w:val="21"/>
        </w:rPr>
        <w:t>。</w:t>
      </w:r>
    </w:p>
    <w:p>
      <w:pPr>
        <w:spacing w:line="380" w:lineRule="exact"/>
        <w:ind w:firstLine="486" w:firstLineChars="200"/>
        <w:rPr>
          <w:rFonts w:hint="default" w:ascii="宋体" w:hAnsi="宋体" w:cs="宋体"/>
          <w:b/>
          <w:bCs/>
          <w:kern w:val="0"/>
          <w:szCs w:val="21"/>
        </w:rPr>
      </w:pPr>
      <w:r>
        <w:rPr>
          <w:rFonts w:ascii="宋体" w:hAnsi="宋体" w:cs="宋体"/>
          <w:szCs w:val="21"/>
        </w:rPr>
        <w:t>3、</w:t>
      </w:r>
      <w:r>
        <w:rPr>
          <w:rFonts w:ascii="宋体" w:hAnsi="宋体" w:cs="宋体"/>
          <w:kern w:val="0"/>
          <w:szCs w:val="21"/>
        </w:rPr>
        <w:t>供应商提供的货物未达到招标文件规定要求，且对采购人造成损失的，由供应商承担一切责任，并赔偿所造成的损失。</w:t>
      </w:r>
    </w:p>
    <w:p>
      <w:pPr>
        <w:spacing w:line="380" w:lineRule="exact"/>
        <w:rPr>
          <w:rFonts w:hint="default" w:ascii="宋体" w:hAnsi="宋体" w:cs="宋体"/>
          <w:b/>
          <w:szCs w:val="21"/>
        </w:rPr>
      </w:pPr>
      <w:r>
        <w:rPr>
          <w:rFonts w:ascii="宋体" w:hAnsi="宋体" w:cs="宋体"/>
          <w:b/>
          <w:szCs w:val="21"/>
        </w:rPr>
        <w:t xml:space="preserve"> 六、付款方式</w:t>
      </w:r>
    </w:p>
    <w:p>
      <w:pPr>
        <w:shd w:val="clear" w:color="auto" w:fill="auto"/>
        <w:spacing w:line="380" w:lineRule="exact"/>
        <w:ind w:firstLine="486" w:firstLineChars="200"/>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最终以甲乙双方签订的合同为准。</w:t>
      </w:r>
    </w:p>
    <w:p>
      <w:pPr>
        <w:spacing w:line="380" w:lineRule="exact"/>
        <w:rPr>
          <w:rFonts w:hint="default" w:ascii="宋体" w:hAnsi="宋体" w:cs="宋体"/>
          <w:b/>
          <w:szCs w:val="21"/>
        </w:rPr>
      </w:pPr>
      <w:r>
        <w:rPr>
          <w:rFonts w:ascii="宋体" w:hAnsi="宋体" w:cs="宋体"/>
          <w:b/>
          <w:szCs w:val="21"/>
        </w:rPr>
        <w:t xml:space="preserve"> 七、违约责任</w:t>
      </w:r>
    </w:p>
    <w:p>
      <w:pPr>
        <w:spacing w:line="380" w:lineRule="exact"/>
        <w:ind w:firstLine="486" w:firstLineChars="200"/>
        <w:rPr>
          <w:rFonts w:hint="default" w:ascii="宋体" w:hAnsi="宋体" w:cs="宋体"/>
          <w:szCs w:val="21"/>
        </w:rPr>
      </w:pPr>
      <w:r>
        <w:rPr>
          <w:rFonts w:ascii="宋体" w:hAnsi="宋体" w:cs="宋体"/>
          <w:szCs w:val="21"/>
        </w:rPr>
        <w:t>1、违反买卖合同者，应承担违约责任，向对方支付合同金额</w:t>
      </w:r>
      <w:r>
        <w:rPr>
          <w:rFonts w:hint="eastAsia" w:ascii="宋体" w:hAnsi="宋体" w:eastAsia="宋体" w:cs="宋体"/>
          <w:szCs w:val="21"/>
          <w:lang w:val="en-US" w:eastAsia="zh-CN"/>
        </w:rPr>
        <w:t>3</w:t>
      </w:r>
      <w:r>
        <w:rPr>
          <w:rFonts w:ascii="宋体" w:hAnsi="宋体" w:cs="宋体"/>
          <w:szCs w:val="21"/>
        </w:rPr>
        <w:t>0﹪的违约金。供应方逾期供货，每逾期一天，按合同金额的0.2﹪向使用方支付违约金，逾期超过十五天时，视为供应方不能交货，需方有权解除合同，供应方应承担违约责任，向需方支付合同金额20﹪的违约金。需方验收完毕后，需方须在五个工作日内按付款方式付款，否则，每逾期一天向供应方支付逾期金额0.2﹪的违约金。</w:t>
      </w:r>
    </w:p>
    <w:p>
      <w:pPr>
        <w:spacing w:line="380" w:lineRule="exact"/>
        <w:ind w:firstLine="486" w:firstLineChars="200"/>
        <w:rPr>
          <w:rFonts w:hint="default" w:ascii="宋体" w:hAnsi="宋体" w:cs="宋体"/>
          <w:szCs w:val="21"/>
        </w:rPr>
      </w:pPr>
      <w:r>
        <w:rPr>
          <w:rFonts w:ascii="宋体" w:hAnsi="宋体" w:cs="宋体"/>
          <w:szCs w:val="21"/>
        </w:rPr>
        <w:t>2、</w:t>
      </w:r>
      <w:r>
        <w:rPr>
          <w:rFonts w:ascii="宋体" w:hAnsi="宋体" w:cs="宋体"/>
          <w:szCs w:val="21"/>
          <w:u w:val="single"/>
        </w:rPr>
        <w:t>如有质量问题时需方可以按照供应方投标文件的服务承诺从质量保证金款项中扣除相关费用。</w:t>
      </w:r>
    </w:p>
    <w:p>
      <w:pPr>
        <w:spacing w:line="380" w:lineRule="exact"/>
        <w:ind w:firstLine="486" w:firstLineChars="200"/>
        <w:rPr>
          <w:rFonts w:hint="default" w:ascii="宋体" w:hAnsi="宋体" w:cs="宋体"/>
          <w:b/>
          <w:szCs w:val="21"/>
        </w:rPr>
      </w:pPr>
      <w:r>
        <w:rPr>
          <w:rFonts w:ascii="宋体" w:hAnsi="宋体" w:cs="宋体"/>
          <w:szCs w:val="21"/>
        </w:rPr>
        <w:t>3、其它违约，按《中华人民共和国合同法》的相关条款执行。</w:t>
      </w:r>
    </w:p>
    <w:p>
      <w:pPr>
        <w:spacing w:line="380" w:lineRule="exact"/>
        <w:rPr>
          <w:rFonts w:hint="default" w:ascii="宋体" w:hAnsi="宋体" w:cs="宋体"/>
          <w:b/>
          <w:szCs w:val="21"/>
        </w:rPr>
      </w:pPr>
      <w:r>
        <w:rPr>
          <w:rFonts w:ascii="宋体" w:hAnsi="宋体" w:cs="宋体"/>
          <w:b/>
          <w:szCs w:val="21"/>
        </w:rPr>
        <w:t>八、解决合同纠纷的方式</w:t>
      </w:r>
    </w:p>
    <w:p>
      <w:pPr>
        <w:spacing w:line="380" w:lineRule="exact"/>
        <w:ind w:firstLine="486" w:firstLineChars="200"/>
        <w:rPr>
          <w:rFonts w:hint="default" w:ascii="宋体" w:hAnsi="宋体" w:cs="宋体"/>
          <w:b/>
          <w:szCs w:val="21"/>
        </w:rPr>
      </w:pPr>
      <w:r>
        <w:rPr>
          <w:rFonts w:ascii="宋体" w:hAnsi="宋体" w:cs="宋体"/>
          <w:szCs w:val="21"/>
        </w:rPr>
        <w:t>当出现纠纷时，双方协商解决；协商不成时可向当地仲裁机关申请仲裁。</w:t>
      </w:r>
    </w:p>
    <w:p>
      <w:pPr>
        <w:spacing w:line="380" w:lineRule="exact"/>
        <w:rPr>
          <w:rFonts w:hint="default" w:ascii="宋体" w:hAnsi="宋体" w:cs="宋体"/>
          <w:b/>
          <w:szCs w:val="21"/>
        </w:rPr>
      </w:pPr>
      <w:r>
        <w:rPr>
          <w:rFonts w:ascii="宋体" w:hAnsi="宋体" w:cs="宋体"/>
          <w:b/>
          <w:szCs w:val="21"/>
        </w:rPr>
        <w:t>九、技术协议</w:t>
      </w:r>
    </w:p>
    <w:p>
      <w:pPr>
        <w:spacing w:line="380" w:lineRule="exact"/>
        <w:ind w:firstLine="486" w:firstLineChars="200"/>
        <w:rPr>
          <w:rFonts w:hint="default" w:ascii="宋体" w:hAnsi="宋体" w:cs="宋体"/>
          <w:b/>
          <w:szCs w:val="21"/>
        </w:rPr>
      </w:pPr>
      <w:r>
        <w:rPr>
          <w:rFonts w:ascii="宋体" w:hAnsi="宋体" w:cs="宋体"/>
          <w:szCs w:val="21"/>
        </w:rPr>
        <w:t>附技术协议（另定）</w:t>
      </w:r>
    </w:p>
    <w:p>
      <w:pPr>
        <w:spacing w:line="380" w:lineRule="exact"/>
        <w:rPr>
          <w:rFonts w:hint="default" w:ascii="宋体" w:hAnsi="宋体" w:cs="宋体"/>
          <w:b/>
          <w:szCs w:val="21"/>
        </w:rPr>
      </w:pPr>
      <w:r>
        <w:rPr>
          <w:rFonts w:ascii="宋体" w:hAnsi="宋体" w:cs="宋体"/>
          <w:b/>
          <w:szCs w:val="21"/>
        </w:rPr>
        <w:t>十、其它约定事项</w:t>
      </w:r>
    </w:p>
    <w:p>
      <w:pPr>
        <w:spacing w:line="380" w:lineRule="exact"/>
        <w:ind w:firstLine="486" w:firstLineChars="200"/>
        <w:rPr>
          <w:rFonts w:hint="default" w:ascii="宋体" w:hAnsi="宋体" w:cs="宋体"/>
          <w:szCs w:val="21"/>
        </w:rPr>
      </w:pPr>
      <w:r>
        <w:rPr>
          <w:rFonts w:ascii="宋体" w:hAnsi="宋体" w:cs="宋体"/>
          <w:szCs w:val="21"/>
        </w:rPr>
        <w:t>1、本合同壹式叁份，经双方法定代表人或授权代理人签章，政府采购中心鉴证后生效。</w:t>
      </w:r>
    </w:p>
    <w:p>
      <w:pPr>
        <w:spacing w:line="380" w:lineRule="exact"/>
        <w:ind w:firstLine="486" w:firstLineChars="200"/>
        <w:rPr>
          <w:rFonts w:hint="default" w:ascii="宋体" w:hAnsi="宋体" w:cs="宋体"/>
          <w:szCs w:val="21"/>
        </w:rPr>
      </w:pPr>
      <w:r>
        <w:rPr>
          <w:rFonts w:ascii="宋体" w:hAnsi="宋体" w:cs="宋体"/>
          <w:szCs w:val="21"/>
        </w:rPr>
        <w:t>2、本合同一式三份，供应方执一份，需方执一份，鉴证方执一份。</w:t>
      </w:r>
    </w:p>
    <w:p>
      <w:pPr>
        <w:spacing w:line="380" w:lineRule="exact"/>
        <w:ind w:firstLine="486" w:firstLineChars="200"/>
        <w:rPr>
          <w:rFonts w:hint="default" w:ascii="宋体" w:hAnsi="宋体" w:cs="宋体"/>
          <w:szCs w:val="21"/>
        </w:rPr>
      </w:pPr>
      <w:r>
        <w:rPr>
          <w:rFonts w:ascii="宋体" w:hAnsi="宋体" w:cs="宋体"/>
          <w:szCs w:val="21"/>
        </w:rPr>
        <w:t>3、相关招标文件、投标文件与本合同具有同等法律效力。</w:t>
      </w:r>
    </w:p>
    <w:p>
      <w:pPr>
        <w:spacing w:line="380" w:lineRule="exact"/>
        <w:ind w:firstLine="729" w:firstLineChars="300"/>
        <w:rPr>
          <w:rFonts w:hint="default" w:ascii="宋体" w:hAnsi="宋体" w:cs="宋体"/>
          <w:szCs w:val="21"/>
        </w:rPr>
      </w:pPr>
      <w:r>
        <w:rPr>
          <w:rFonts w:ascii="宋体" w:hAnsi="宋体" w:cs="宋体"/>
          <w:szCs w:val="21"/>
        </w:rPr>
        <w:t>供  应  方：                               需     方：</w:t>
      </w:r>
    </w:p>
    <w:p>
      <w:pPr>
        <w:spacing w:line="380" w:lineRule="exact"/>
        <w:ind w:firstLine="729" w:firstLineChars="300"/>
        <w:rPr>
          <w:rFonts w:hint="default" w:ascii="宋体" w:hAnsi="宋体" w:cs="宋体"/>
          <w:szCs w:val="21"/>
        </w:rPr>
      </w:pPr>
      <w:r>
        <w:rPr>
          <w:rFonts w:ascii="宋体" w:hAnsi="宋体" w:cs="宋体"/>
          <w:szCs w:val="21"/>
        </w:rPr>
        <w:t>法定代表人：                               法定代表人：</w:t>
      </w:r>
    </w:p>
    <w:p>
      <w:pPr>
        <w:spacing w:line="380" w:lineRule="exact"/>
        <w:ind w:firstLine="729" w:firstLineChars="300"/>
        <w:rPr>
          <w:rFonts w:hint="default" w:ascii="宋体" w:hAnsi="宋体" w:cs="宋体"/>
          <w:szCs w:val="21"/>
        </w:rPr>
      </w:pPr>
      <w:r>
        <w:rPr>
          <w:rFonts w:ascii="宋体" w:hAnsi="宋体" w:cs="宋体"/>
          <w:szCs w:val="21"/>
        </w:rPr>
        <w:t>授权代理人：                               授权代理人：</w:t>
      </w:r>
    </w:p>
    <w:p>
      <w:pPr>
        <w:spacing w:line="380" w:lineRule="exact"/>
        <w:ind w:firstLine="729" w:firstLineChars="300"/>
        <w:rPr>
          <w:rFonts w:hint="default" w:ascii="宋体" w:hAnsi="宋体" w:cs="宋体"/>
          <w:szCs w:val="21"/>
        </w:rPr>
      </w:pPr>
      <w:r>
        <w:rPr>
          <w:rFonts w:ascii="宋体" w:hAnsi="宋体" w:cs="宋体"/>
          <w:szCs w:val="21"/>
        </w:rPr>
        <w:t>单位 地址：                                 单位 地址：</w:t>
      </w:r>
    </w:p>
    <w:p>
      <w:pPr>
        <w:spacing w:line="380" w:lineRule="exact"/>
        <w:ind w:firstLine="729" w:firstLineChars="300"/>
        <w:rPr>
          <w:rFonts w:hint="default" w:ascii="宋体" w:hAnsi="宋体" w:cs="宋体"/>
          <w:szCs w:val="21"/>
        </w:rPr>
      </w:pPr>
      <w:r>
        <w:rPr>
          <w:rFonts w:ascii="宋体" w:hAnsi="宋体" w:cs="宋体"/>
          <w:szCs w:val="21"/>
        </w:rPr>
        <w:t>联系 电话：                                 联系 电话：</w:t>
      </w:r>
    </w:p>
    <w:p>
      <w:pPr>
        <w:spacing w:line="380" w:lineRule="exact"/>
        <w:ind w:firstLine="729" w:firstLineChars="300"/>
        <w:rPr>
          <w:rFonts w:hint="default" w:ascii="宋体" w:hAnsi="宋体" w:cs="宋体"/>
          <w:szCs w:val="21"/>
        </w:rPr>
      </w:pPr>
      <w:r>
        <w:rPr>
          <w:rFonts w:ascii="宋体" w:hAnsi="宋体" w:cs="宋体"/>
          <w:szCs w:val="21"/>
        </w:rPr>
        <w:t>开户 银行：                                 开户 银行：</w:t>
      </w:r>
    </w:p>
    <w:p>
      <w:pPr>
        <w:spacing w:line="380" w:lineRule="exact"/>
        <w:ind w:firstLine="729" w:firstLineChars="300"/>
        <w:rPr>
          <w:rFonts w:hint="default" w:ascii="宋体" w:hAnsi="宋体" w:cs="宋体"/>
          <w:szCs w:val="21"/>
        </w:rPr>
      </w:pPr>
      <w:r>
        <w:rPr>
          <w:rFonts w:ascii="宋体" w:hAnsi="宋体" w:cs="宋体"/>
          <w:szCs w:val="21"/>
        </w:rPr>
        <w:t>账     号：                                 账     号：</w:t>
      </w:r>
    </w:p>
    <w:p>
      <w:pPr>
        <w:spacing w:line="380" w:lineRule="exact"/>
        <w:ind w:firstLine="729" w:firstLineChars="300"/>
        <w:rPr>
          <w:rFonts w:hint="default" w:ascii="宋体" w:hAnsi="宋体" w:cs="宋体"/>
          <w:szCs w:val="21"/>
        </w:rPr>
      </w:pPr>
      <w:r>
        <w:rPr>
          <w:rFonts w:ascii="宋体" w:hAnsi="宋体" w:cs="宋体"/>
          <w:szCs w:val="21"/>
        </w:rPr>
        <w:t>鉴  证  方（签字盖章）：</w:t>
      </w:r>
    </w:p>
    <w:p>
      <w:pPr>
        <w:spacing w:line="380" w:lineRule="exact"/>
        <w:ind w:firstLine="729" w:firstLineChars="300"/>
        <w:rPr>
          <w:rFonts w:ascii="宋体" w:hAnsi="宋体" w:cs="宋体"/>
          <w:szCs w:val="21"/>
        </w:rPr>
      </w:pPr>
      <w:r>
        <w:rPr>
          <w:rFonts w:ascii="宋体" w:hAnsi="宋体" w:cs="宋体"/>
          <w:szCs w:val="21"/>
        </w:rPr>
        <w:t>签约时间：                                   签约地点：</w:t>
      </w: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729" w:firstLineChars="300"/>
        <w:rPr>
          <w:rFonts w:ascii="宋体" w:hAnsi="宋体" w:cs="宋体"/>
          <w:szCs w:val="21"/>
        </w:rPr>
      </w:pPr>
    </w:p>
    <w:p>
      <w:pPr>
        <w:spacing w:line="380" w:lineRule="exact"/>
        <w:ind w:firstLine="1089" w:firstLineChars="300"/>
        <w:rPr>
          <w:rFonts w:hint="default" w:ascii="仿宋" w:hAnsi="仿宋" w:eastAsia="仿宋" w:cs="仿宋"/>
          <w:b/>
          <w:bCs/>
          <w:color w:val="000000" w:themeColor="text1"/>
          <w:spacing w:val="0"/>
          <w:w w:val="100"/>
          <w:position w:val="0"/>
          <w:sz w:val="36"/>
          <w:szCs w:val="36"/>
          <w:lang w:val="en-US" w:eastAsia="zh-CN"/>
          <w14:textFill>
            <w14:solidFill>
              <w14:schemeClr w14:val="tx1"/>
            </w14:solidFill>
          </w14:textFill>
        </w:rPr>
      </w:pPr>
      <w:r>
        <w:rPr>
          <w:rFonts w:hint="eastAsia" w:ascii="仿宋" w:hAnsi="仿宋" w:eastAsia="仿宋" w:cs="仿宋"/>
          <w:b/>
          <w:bCs/>
          <w:color w:val="000000" w:themeColor="text1"/>
          <w:spacing w:val="0"/>
          <w:w w:val="100"/>
          <w:position w:val="0"/>
          <w:sz w:val="36"/>
          <w:szCs w:val="36"/>
          <w:lang w:val="en-US" w:eastAsia="zh-CN"/>
          <w14:textFill>
            <w14:solidFill>
              <w14:schemeClr w14:val="tx1"/>
            </w14:solidFill>
          </w14:textFill>
        </w:rPr>
        <w:t>第六部分  投标文件格式</w:t>
      </w:r>
    </w:p>
    <w:p>
      <w:pPr>
        <w:adjustRightInd w:val="0"/>
        <w:snapToGrid w:val="0"/>
        <w:spacing w:line="360" w:lineRule="auto"/>
        <w:ind w:left="602" w:right="70" w:hanging="602"/>
        <w:jc w:val="right"/>
        <w:rPr>
          <w:rFonts w:hint="eastAsia" w:ascii="仿宋" w:hAnsi="仿宋" w:eastAsia="仿宋" w:cs="仿宋"/>
          <w:b/>
          <w:caps/>
          <w:color w:val="000000" w:themeColor="text1"/>
          <w:sz w:val="24"/>
          <w:szCs w:val="24"/>
          <w14:textFill>
            <w14:solidFill>
              <w14:schemeClr w14:val="tx1"/>
            </w14:solidFill>
          </w14:textFill>
        </w:rPr>
      </w:pPr>
      <w:bookmarkStart w:id="54" w:name="bookmark196"/>
      <w:r>
        <w:rPr>
          <w:rFonts w:hint="eastAsia" w:ascii="仿宋" w:hAnsi="仿宋" w:eastAsia="仿宋" w:cs="仿宋"/>
          <w:b/>
          <w:bCs/>
          <w:color w:val="000000" w:themeColor="text1"/>
          <w:sz w:val="28"/>
          <w:szCs w:val="28"/>
          <w:bdr w:val="single" w:color="auto" w:sz="4" w:space="0"/>
          <w14:textFill>
            <w14:solidFill>
              <w14:schemeClr w14:val="tx1"/>
            </w14:solidFill>
          </w14:textFill>
        </w:rPr>
        <w:t>正/副 本</w:t>
      </w:r>
    </w:p>
    <w:p>
      <w:pPr>
        <w:adjustRightInd w:val="0"/>
        <w:snapToGrid w:val="0"/>
        <w:spacing w:line="360" w:lineRule="auto"/>
        <w:jc w:val="center"/>
        <w:rPr>
          <w:rFonts w:hint="eastAsia" w:ascii="仿宋" w:hAnsi="仿宋" w:eastAsia="仿宋" w:cs="仿宋"/>
          <w:b/>
          <w:cap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
          <w:cap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aps/>
          <w:color w:val="000000" w:themeColor="text1"/>
          <w:sz w:val="32"/>
          <w:szCs w:val="32"/>
          <w14:textFill>
            <w14:solidFill>
              <w14:schemeClr w14:val="tx1"/>
            </w14:solidFill>
          </w14:textFill>
        </w:rPr>
        <w:t>（项目名称）</w:t>
      </w: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jc w:val="center"/>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投标文件</w:t>
      </w:r>
    </w:p>
    <w:p>
      <w:pPr>
        <w:adjustRightInd w:val="0"/>
        <w:snapToGrid w:val="0"/>
        <w:spacing w:line="360" w:lineRule="auto"/>
        <w:jc w:val="both"/>
        <w:rPr>
          <w:rFonts w:hint="eastAsia" w:ascii="仿宋" w:hAnsi="仿宋" w:eastAsia="仿宋" w:cs="仿宋"/>
          <w:bCs/>
          <w:color w:val="000000" w:themeColor="text1"/>
          <w:sz w:val="32"/>
          <w:szCs w:val="32"/>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w w:val="91"/>
          <w:kern w:val="0"/>
          <w:sz w:val="28"/>
          <w:szCs w:val="28"/>
          <w:fitText w:val="2810" w:id="1470909418"/>
          <w:lang w:val="en-US" w:eastAsia="zh-CN"/>
          <w14:textFill>
            <w14:solidFill>
              <w14:schemeClr w14:val="tx1"/>
            </w14:solidFill>
          </w14:textFill>
        </w:rPr>
        <w:t>投标单位</w:t>
      </w:r>
      <w:r>
        <w:rPr>
          <w:rFonts w:hint="eastAsia" w:ascii="仿宋" w:hAnsi="仿宋" w:eastAsia="仿宋" w:cs="仿宋"/>
          <w:b/>
          <w:caps/>
          <w:color w:val="000000" w:themeColor="text1"/>
          <w:spacing w:val="0"/>
          <w:w w:val="91"/>
          <w:kern w:val="0"/>
          <w:sz w:val="28"/>
          <w:szCs w:val="28"/>
          <w:fitText w:val="2810" w:id="1470909418"/>
          <w14:textFill>
            <w14:solidFill>
              <w14:schemeClr w14:val="tx1"/>
            </w14:solidFill>
          </w14:textFill>
        </w:rPr>
        <w:t>名称（公章）</w:t>
      </w:r>
      <w:r>
        <w:rPr>
          <w:rFonts w:hint="eastAsia" w:ascii="仿宋" w:hAnsi="仿宋" w:eastAsia="仿宋" w:cs="仿宋"/>
          <w:b/>
          <w:caps/>
          <w:color w:val="000000" w:themeColor="text1"/>
          <w:spacing w:val="-4"/>
          <w:w w:val="91"/>
          <w:kern w:val="0"/>
          <w:sz w:val="28"/>
          <w:szCs w:val="28"/>
          <w:fitText w:val="2810" w:id="1470909418"/>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法定代表人（</w:t>
      </w:r>
      <w:r>
        <w:rPr>
          <w:rFonts w:hint="eastAsia" w:ascii="仿宋" w:hAnsi="仿宋" w:eastAsia="仿宋" w:cs="仿宋"/>
          <w:b/>
          <w:caps/>
          <w:color w:val="000000" w:themeColor="text1"/>
          <w:spacing w:val="0"/>
          <w:w w:val="77"/>
          <w:kern w:val="0"/>
          <w:sz w:val="28"/>
          <w:szCs w:val="28"/>
          <w:fitText w:val="2810" w:id="1"/>
          <w:lang w:eastAsia="zh-CN"/>
          <w14:textFill>
            <w14:solidFill>
              <w14:schemeClr w14:val="tx1"/>
            </w14:solidFill>
          </w14:textFill>
        </w:rPr>
        <w:t>签章</w:t>
      </w:r>
      <w:r>
        <w:rPr>
          <w:rFonts w:hint="eastAsia" w:ascii="仿宋" w:hAnsi="仿宋" w:eastAsia="仿宋" w:cs="仿宋"/>
          <w:b/>
          <w:caps/>
          <w:color w:val="000000" w:themeColor="text1"/>
          <w:spacing w:val="0"/>
          <w:w w:val="77"/>
          <w:kern w:val="0"/>
          <w:sz w:val="28"/>
          <w:szCs w:val="28"/>
          <w:fitText w:val="2810" w:id="1"/>
          <w14:textFill>
            <w14:solidFill>
              <w14:schemeClr w14:val="tx1"/>
            </w14:solidFill>
          </w14:textFill>
        </w:rPr>
        <w:t>或盖章）</w:t>
      </w:r>
      <w:r>
        <w:rPr>
          <w:rFonts w:hint="eastAsia" w:ascii="仿宋" w:hAnsi="仿宋" w:eastAsia="仿宋" w:cs="仿宋"/>
          <w:b/>
          <w:caps/>
          <w:color w:val="000000" w:themeColor="text1"/>
          <w:spacing w:val="-1"/>
          <w:w w:val="77"/>
          <w:kern w:val="0"/>
          <w:sz w:val="28"/>
          <w:szCs w:val="28"/>
          <w:fitText w:val="2810" w:id="1"/>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70"/>
          <w:kern w:val="0"/>
          <w:sz w:val="28"/>
          <w:szCs w:val="28"/>
          <w:fitText w:val="2810" w:id="2"/>
          <w:lang w:val="en-US" w:eastAsia="zh-CN"/>
          <w14:textFill>
            <w14:solidFill>
              <w14:schemeClr w14:val="tx1"/>
            </w14:solidFill>
          </w14:textFill>
        </w:rPr>
        <w:t>投标单位</w:t>
      </w:r>
      <w:r>
        <w:rPr>
          <w:rFonts w:hint="eastAsia" w:ascii="仿宋" w:hAnsi="仿宋" w:eastAsia="仿宋" w:cs="仿宋"/>
          <w:b/>
          <w:caps/>
          <w:color w:val="000000" w:themeColor="text1"/>
          <w:spacing w:val="70"/>
          <w:kern w:val="0"/>
          <w:sz w:val="28"/>
          <w:szCs w:val="28"/>
          <w:fitText w:val="2810" w:id="2"/>
          <w14:textFill>
            <w14:solidFill>
              <w14:schemeClr w14:val="tx1"/>
            </w14:solidFill>
          </w14:textFill>
        </w:rPr>
        <w:t>地址</w:t>
      </w:r>
      <w:r>
        <w:rPr>
          <w:rFonts w:hint="eastAsia" w:ascii="仿宋" w:hAnsi="仿宋" w:eastAsia="仿宋" w:cs="仿宋"/>
          <w:b/>
          <w:caps/>
          <w:color w:val="000000" w:themeColor="text1"/>
          <w:spacing w:val="5"/>
          <w:kern w:val="0"/>
          <w:sz w:val="28"/>
          <w:szCs w:val="28"/>
          <w:fitText w:val="2810" w:id="2"/>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281"/>
          <w:kern w:val="0"/>
          <w:sz w:val="28"/>
          <w:szCs w:val="28"/>
          <w:fitText w:val="2810" w:id="3"/>
          <w14:textFill>
            <w14:solidFill>
              <w14:schemeClr w14:val="tx1"/>
            </w14:solidFill>
          </w14:textFill>
        </w:rPr>
        <w:t>联系人</w:t>
      </w:r>
      <w:r>
        <w:rPr>
          <w:rFonts w:hint="eastAsia" w:ascii="仿宋" w:hAnsi="仿宋" w:eastAsia="仿宋" w:cs="仿宋"/>
          <w:b/>
          <w:caps/>
          <w:color w:val="000000" w:themeColor="text1"/>
          <w:spacing w:val="2"/>
          <w:kern w:val="0"/>
          <w:sz w:val="28"/>
          <w:szCs w:val="28"/>
          <w:fitText w:val="2810" w:id="3"/>
          <w14:textFill>
            <w14:solidFill>
              <w14:schemeClr w14:val="tx1"/>
            </w14:solidFill>
          </w14:textFill>
        </w:rPr>
        <w:t>：</w:t>
      </w: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ind w:right="-155" w:rightChars="-64"/>
        <w:rPr>
          <w:rFonts w:hint="eastAsia" w:ascii="仿宋" w:hAnsi="仿宋" w:eastAsia="仿宋" w:cs="仿宋"/>
          <w:b/>
          <w:caps/>
          <w:color w:val="000000" w:themeColor="text1"/>
          <w:sz w:val="28"/>
          <w:szCs w:val="28"/>
          <w14:textFill>
            <w14:solidFill>
              <w14:schemeClr w14:val="tx1"/>
            </w14:solidFill>
          </w14:textFill>
        </w:rPr>
      </w:pPr>
      <w:r>
        <w:rPr>
          <w:rFonts w:hint="eastAsia" w:ascii="仿宋" w:hAnsi="仿宋" w:eastAsia="仿宋" w:cs="仿宋"/>
          <w:b/>
          <w:caps/>
          <w:color w:val="000000" w:themeColor="text1"/>
          <w:spacing w:val="176"/>
          <w:kern w:val="0"/>
          <w:sz w:val="28"/>
          <w:szCs w:val="28"/>
          <w:fitText w:val="2810" w:id="4"/>
          <w14:textFill>
            <w14:solidFill>
              <w14:schemeClr w14:val="tx1"/>
            </w14:solidFill>
          </w14:textFill>
        </w:rPr>
        <w:t>联系电话</w:t>
      </w:r>
      <w:r>
        <w:rPr>
          <w:rFonts w:hint="eastAsia" w:ascii="仿宋" w:hAnsi="仿宋" w:eastAsia="仿宋" w:cs="仿宋"/>
          <w:b/>
          <w:caps/>
          <w:color w:val="000000" w:themeColor="text1"/>
          <w:spacing w:val="1"/>
          <w:kern w:val="0"/>
          <w:sz w:val="28"/>
          <w:szCs w:val="28"/>
          <w:fitText w:val="2810" w:id="4"/>
          <w14:textFill>
            <w14:solidFill>
              <w14:schemeClr w14:val="tx1"/>
            </w14:solidFill>
          </w14:textFill>
        </w:rPr>
        <w:t>：</w:t>
      </w:r>
    </w:p>
    <w:p>
      <w:pPr>
        <w:adjustRightInd w:val="0"/>
        <w:snapToGrid w:val="0"/>
        <w:spacing w:line="360" w:lineRule="auto"/>
        <w:jc w:val="center"/>
        <w:rPr>
          <w:rFonts w:hint="eastAsia" w:ascii="仿宋" w:hAnsi="仿宋" w:eastAsia="仿宋" w:cs="仿宋"/>
          <w:b/>
          <w:caps/>
          <w:color w:val="000000" w:themeColor="text1"/>
          <w:sz w:val="28"/>
          <w:szCs w:val="28"/>
          <w14:textFill>
            <w14:solidFill>
              <w14:schemeClr w14:val="tx1"/>
            </w14:solidFill>
          </w14:textFill>
        </w:rPr>
      </w:pPr>
    </w:p>
    <w:p>
      <w:pPr>
        <w:adjustRightInd w:val="0"/>
        <w:snapToGrid w:val="0"/>
        <w:spacing w:line="360" w:lineRule="auto"/>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_年__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_月__</w:t>
      </w:r>
      <w:r>
        <w:rPr>
          <w:rFonts w:hint="eastAsia" w:ascii="仿宋" w:hAnsi="仿宋" w:eastAsia="仿宋" w:cs="仿宋"/>
          <w:b/>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_日</w:t>
      </w:r>
    </w:p>
    <w:p>
      <w:pPr>
        <w:pStyle w:val="33"/>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themeColor="text1"/>
          <w:spacing w:val="0"/>
          <w:w w:val="100"/>
          <w:position w:val="0"/>
          <w14:textFill>
            <w14:solidFill>
              <w14:schemeClr w14:val="tx1"/>
            </w14:solidFill>
          </w14:textFill>
        </w:rPr>
      </w:pPr>
    </w:p>
    <w:bookmarkEnd w:id="54"/>
    <w:p>
      <w:pPr>
        <w:pStyle w:val="4"/>
        <w:numPr>
          <w:ilvl w:val="0"/>
          <w:numId w:val="0"/>
        </w:numPr>
        <w:shd w:val="clear" w:color="auto" w:fill="auto"/>
        <w:spacing w:before="0" w:line="240" w:lineRule="atLeast"/>
        <w:jc w:val="both"/>
        <w:rPr>
          <w:rFonts w:hint="eastAsia" w:ascii="仿宋" w:hAnsi="仿宋" w:eastAsia="仿宋" w:cs="仿宋"/>
          <w:b/>
          <w:bCs/>
          <w:color w:val="000000" w:themeColor="text1"/>
          <w:sz w:val="32"/>
          <w:szCs w:val="32"/>
          <w:highlight w:val="none"/>
          <w14:textFill>
            <w14:solidFill>
              <w14:schemeClr w14:val="tx1"/>
            </w14:solidFill>
          </w14:textFill>
        </w:rPr>
      </w:pPr>
      <w:bookmarkStart w:id="55" w:name="_Toc18694"/>
      <w:bookmarkStart w:id="56" w:name="_Toc18974"/>
      <w:bookmarkStart w:id="57" w:name="_Toc8919"/>
      <w:bookmarkStart w:id="58" w:name="_Toc515647803"/>
    </w:p>
    <w:p>
      <w:pPr>
        <w:pStyle w:val="4"/>
        <w:numPr>
          <w:ilvl w:val="0"/>
          <w:numId w:val="0"/>
        </w:numPr>
        <w:shd w:val="clear" w:color="auto" w:fill="auto"/>
        <w:spacing w:before="0" w:line="240" w:lineRule="atLeast"/>
        <w:rPr>
          <w:rFonts w:hint="eastAsia" w:ascii="仿宋" w:hAnsi="仿宋" w:eastAsia="仿宋" w:cs="仿宋"/>
          <w:b/>
          <w:bCs/>
          <w:color w:val="000000" w:themeColor="text1"/>
          <w:sz w:val="32"/>
          <w:szCs w:val="32"/>
          <w:highlight w:val="none"/>
          <w14:textFill>
            <w14:solidFill>
              <w14:schemeClr w14:val="tx1"/>
            </w14:solidFill>
          </w14:textFill>
        </w:rPr>
      </w:pPr>
    </w:p>
    <w:p>
      <w:pPr>
        <w:pStyle w:val="4"/>
        <w:numPr>
          <w:ilvl w:val="0"/>
          <w:numId w:val="0"/>
        </w:numPr>
        <w:shd w:val="clear" w:color="auto" w:fill="auto"/>
        <w:spacing w:before="0" w:line="240" w:lineRule="atLeast"/>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第一</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章节</w:t>
      </w:r>
      <w:r>
        <w:rPr>
          <w:rFonts w:hint="eastAsia" w:ascii="仿宋" w:hAnsi="仿宋" w:eastAsia="仿宋" w:cs="仿宋"/>
          <w:b/>
          <w:bCs/>
          <w:color w:val="000000" w:themeColor="text1"/>
          <w:sz w:val="32"/>
          <w:szCs w:val="32"/>
          <w:highlight w:val="none"/>
          <w14:textFill>
            <w14:solidFill>
              <w14:schemeClr w14:val="tx1"/>
            </w14:solidFill>
          </w14:textFill>
        </w:rPr>
        <w:t xml:space="preserve"> 资格证明文件</w:t>
      </w:r>
      <w:bookmarkEnd w:id="55"/>
      <w:bookmarkEnd w:id="56"/>
      <w:bookmarkEnd w:id="57"/>
      <w:bookmarkEnd w:id="58"/>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1、具有合格有效的三证合一营业执照；</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2、法定代表人投标需提供法定代表人资格证明书，委托代理人投标需提供法定代表人授权委托书；</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both"/>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default"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4、提供2021年或2022度经审计的《财务审计报告书》原件扫描件（会计周期不满一年可以不提供，需提供银行出具的资信证明）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5、投标单位（供应商）针对本次采购项目《反商业贿赂承诺书》，《采购活动前三年内无重大违规记录承诺书》的书面声明。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6、投标供应商需提供从业人员健康证（大于等于3人）；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7、投标人需提供《食品经营许可证》或《食品生产许可证》有效的原件扫描件；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8、投标供应商需提供屠宰场、养殖场出具的《动物防疫条件合格证》加盖公章的复印件；屠宰场、养殖场的销售授权书或供应商与屠宰场的合作协议。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9、投标保证金缴纳凭证或投标担保函；</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6"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10、投标人须知资料表要求的其他资格证明文件。</w:t>
      </w:r>
    </w:p>
    <w:p>
      <w:pPr>
        <w:pStyle w:val="6"/>
        <w:rPr>
          <w:rFonts w:hint="eastAsia"/>
        </w:rPr>
      </w:pPr>
    </w:p>
    <w:p>
      <w:pPr>
        <w:shd w:val="clear" w:color="auto" w:fill="auto"/>
        <w:spacing w:line="240" w:lineRule="atLeast"/>
        <w:ind w:left="708" w:hanging="716" w:hangingChars="295"/>
        <w:jc w:val="center"/>
        <w:rPr>
          <w:rFonts w:hint="eastAsia" w:ascii="仿宋" w:hAnsi="仿宋" w:eastAsia="仿宋" w:cs="仿宋"/>
          <w:color w:val="000000" w:themeColor="text1"/>
          <w:sz w:val="24"/>
          <w:highlight w:val="none"/>
          <w14:textFill>
            <w14:solidFill>
              <w14:schemeClr w14:val="tx1"/>
            </w14:solidFill>
          </w14:textFill>
        </w:rPr>
      </w:pP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p>
      <w:pPr>
        <w:pStyle w:val="8"/>
        <w:numPr>
          <w:ilvl w:val="0"/>
          <w:numId w:val="0"/>
        </w:numPr>
        <w:kinsoku w:val="0"/>
        <w:overflowPunct w:val="0"/>
        <w:spacing w:before="130" w:line="355" w:lineRule="auto"/>
        <w:ind w:left="480" w:leftChars="0" w:right="7" w:rightChars="0"/>
        <w:jc w:val="center"/>
        <w:rPr>
          <w:rFonts w:hint="eastAsia" w:ascii="仿宋" w:hAnsi="仿宋" w:eastAsia="仿宋" w:cs="仿宋"/>
          <w:b/>
          <w:bCs/>
          <w:color w:val="000000" w:themeColor="text1"/>
          <w:sz w:val="36"/>
          <w:szCs w:val="36"/>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29"/>
        <w:ind w:left="0" w:leftChars="0" w:firstLine="0" w:firstLineChars="0"/>
        <w:rPr>
          <w:rFonts w:hint="eastAsia" w:ascii="仿宋" w:hAnsi="仿宋" w:eastAsia="仿宋" w:cs="仿宋"/>
          <w:b/>
          <w:bCs/>
          <w:color w:val="000000" w:themeColor="text1"/>
          <w:sz w:val="36"/>
          <w:szCs w:val="36"/>
          <w14:textFill>
            <w14:solidFill>
              <w14:schemeClr w14:val="tx1"/>
            </w14:solidFill>
          </w14:textFill>
        </w:rPr>
      </w:pPr>
    </w:p>
    <w:p>
      <w:pPr>
        <w:pStyle w:val="29"/>
        <w:ind w:left="0" w:leftChars="0" w:firstLine="0" w:firstLineChars="0"/>
        <w:rPr>
          <w:rFonts w:hint="eastAsia" w:ascii="仿宋" w:hAnsi="仿宋" w:eastAsia="仿宋" w:cs="仿宋"/>
          <w:b/>
          <w:bCs/>
          <w:color w:val="000000" w:themeColor="text1"/>
          <w:sz w:val="36"/>
          <w:szCs w:val="36"/>
          <w14:textFill>
            <w14:solidFill>
              <w14:schemeClr w14:val="tx1"/>
            </w14:solidFill>
          </w14:textFill>
        </w:rPr>
      </w:pPr>
    </w:p>
    <w:p>
      <w:pPr>
        <w:pStyle w:val="29"/>
        <w:ind w:left="0" w:leftChars="0" w:firstLine="0" w:firstLineChars="0"/>
        <w:rPr>
          <w:rFonts w:hint="eastAsia" w:ascii="仿宋" w:hAnsi="仿宋" w:eastAsia="仿宋" w:cs="仿宋"/>
          <w:b/>
          <w:bCs/>
          <w:color w:val="000000" w:themeColor="text1"/>
          <w:sz w:val="36"/>
          <w:szCs w:val="36"/>
          <w14:textFill>
            <w14:solidFill>
              <w14:schemeClr w14:val="tx1"/>
            </w14:solidFill>
          </w14:textFill>
        </w:rPr>
      </w:pPr>
    </w:p>
    <w:p>
      <w:pPr>
        <w:pStyle w:val="29"/>
        <w:rPr>
          <w:rFonts w:hint="eastAsia" w:ascii="仿宋" w:hAnsi="仿宋" w:eastAsia="仿宋" w:cs="仿宋"/>
          <w:b/>
          <w:bCs/>
          <w:color w:val="000000" w:themeColor="text1"/>
          <w:sz w:val="36"/>
          <w:szCs w:val="36"/>
          <w14:textFill>
            <w14:solidFill>
              <w14:schemeClr w14:val="tx1"/>
            </w14:solidFill>
          </w14:textFill>
        </w:rPr>
      </w:pPr>
    </w:p>
    <w:p>
      <w:pPr>
        <w:pStyle w:val="10"/>
        <w:pageBreakBefore w:val="0"/>
        <w:widowControl w:val="0"/>
        <w:numPr>
          <w:ilvl w:val="0"/>
          <w:numId w:val="0"/>
        </w:numPr>
        <w:shd w:val="clear" w:color="auto" w:fill="auto"/>
        <w:tabs>
          <w:tab w:val="left" w:pos="5580"/>
        </w:tabs>
        <w:kinsoku/>
        <w:wordWrap/>
        <w:overflowPunct/>
        <w:topLinePunct w:val="0"/>
        <w:autoSpaceDE/>
        <w:autoSpaceDN/>
        <w:bidi w:val="0"/>
        <w:snapToGrid/>
        <w:spacing w:line="400" w:lineRule="exact"/>
        <w:ind w:right="0" w:rightChars="0"/>
        <w:jc w:val="center"/>
        <w:rPr>
          <w:rFonts w:hint="eastAsia" w:ascii="仿宋" w:hAnsi="仿宋" w:eastAsia="仿宋" w:cs="仿宋"/>
          <w:b/>
          <w:color w:val="000000" w:themeColor="text1"/>
          <w:sz w:val="24"/>
          <w:highlight w:val="none"/>
          <w14:textFill>
            <w14:solidFill>
              <w14:schemeClr w14:val="tx1"/>
            </w14:solidFill>
          </w14:textFill>
        </w:rPr>
      </w:pPr>
      <w:bookmarkStart w:id="59" w:name="_Toc515647805"/>
      <w:bookmarkStart w:id="60" w:name="_Toc17577"/>
      <w:bookmarkStart w:id="61" w:name="_Toc29899"/>
      <w:bookmarkStart w:id="62" w:name="_Toc4844"/>
      <w:r>
        <w:rPr>
          <w:rFonts w:hint="eastAsia" w:ascii="仿宋" w:hAnsi="仿宋" w:eastAsia="仿宋" w:cs="仿宋"/>
          <w:b/>
          <w:bCs/>
          <w:color w:val="000000" w:themeColor="text1"/>
          <w:sz w:val="36"/>
          <w:szCs w:val="36"/>
          <w:lang w:val="en-US" w:eastAsia="zh-CN"/>
          <w14:textFill>
            <w14:solidFill>
              <w14:schemeClr w14:val="tx1"/>
            </w14:solidFill>
          </w14:textFill>
        </w:rPr>
        <w:t xml:space="preserve">1、 </w:t>
      </w:r>
      <w:bookmarkEnd w:id="59"/>
      <w:bookmarkEnd w:id="60"/>
      <w:bookmarkEnd w:id="61"/>
      <w:bookmarkEnd w:id="62"/>
      <w:r>
        <w:rPr>
          <w:rFonts w:hint="eastAsia" w:ascii="仿宋" w:hAnsi="仿宋" w:eastAsia="仿宋" w:cs="仿宋"/>
          <w:b/>
          <w:bCs/>
          <w:color w:val="000000" w:themeColor="text1"/>
          <w:sz w:val="36"/>
          <w:szCs w:val="36"/>
          <w:lang w:val="en-US" w:eastAsia="zh-CN"/>
          <w14:textFill>
            <w14:solidFill>
              <w14:schemeClr w14:val="tx1"/>
            </w14:solidFill>
          </w14:textFill>
        </w:rPr>
        <w:t>具备三证合一营业执照副本</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b/>
          <w:color w:val="000000" w:themeColor="text1"/>
          <w:sz w:val="24"/>
          <w:highlight w:val="none"/>
          <w14:textFill>
            <w14:solidFill>
              <w14:schemeClr w14:val="tx1"/>
            </w14:solidFill>
          </w14:textFill>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说明：1.提供有效的营业执照等证明文件复印件，复印件上应加盖本单位章。</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164" w:leftChars="257" w:hanging="54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 投标人为自然人的，应提供身份证明的复印件。</w:t>
      </w: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26"/>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9"/>
        <w:ind w:left="0" w:leftChars="0" w:firstLine="0" w:firstLineChars="0"/>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480"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pStyle w:val="8"/>
        <w:keepNext w:val="0"/>
        <w:keepLines w:val="0"/>
        <w:pageBreakBefore w:val="0"/>
        <w:widowControl w:val="0"/>
        <w:numPr>
          <w:ilvl w:val="0"/>
          <w:numId w:val="0"/>
        </w:numPr>
        <w:kinsoku w:val="0"/>
        <w:overflowPunct w:val="0"/>
        <w:topLinePunct w:val="0"/>
        <w:autoSpaceDE/>
        <w:autoSpaceDN/>
        <w:bidi w:val="0"/>
        <w:adjustRightInd/>
        <w:snapToGrid/>
        <w:spacing w:before="34" w:line="440" w:lineRule="exact"/>
        <w:ind w:left="966" w:leftChars="0" w:right="126"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2-1</w:t>
      </w:r>
      <w:r>
        <w:rPr>
          <w:rFonts w:hint="eastAsia" w:ascii="仿宋" w:hAnsi="仿宋" w:eastAsia="仿宋" w:cs="仿宋"/>
          <w:b/>
          <w:bCs/>
          <w:color w:val="000000" w:themeColor="text1"/>
          <w:sz w:val="36"/>
          <w:szCs w:val="36"/>
          <w14:textFill>
            <w14:solidFill>
              <w14:schemeClr w14:val="tx1"/>
            </w14:solidFill>
          </w14:textFill>
        </w:rPr>
        <w:t>法定代表人身份证明</w:t>
      </w:r>
    </w:p>
    <w:p>
      <w:pPr>
        <w:numPr>
          <w:ilvl w:val="0"/>
          <w:numId w:val="0"/>
        </w:numPr>
        <w:ind w:left="486" w:leftChars="0" w:right="0" w:rightChars="0"/>
        <w:rPr>
          <w:rFonts w:hint="eastAsia"/>
        </w:rPr>
      </w:pP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投标单位名称：</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单位性质：</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地址：</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成立时间：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日</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经营期限：</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姓名：</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性别：</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年龄：</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 职务：</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u w:val="single"/>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身份证号码：</w:t>
      </w:r>
      <w:r>
        <w:rPr>
          <w:rFonts w:hint="eastAsia" w:ascii="仿宋" w:hAnsi="仿宋" w:eastAsia="仿宋" w:cs="仿宋"/>
          <w:color w:val="000000" w:themeColor="text1"/>
          <w:kern w:val="0"/>
          <w:sz w:val="24"/>
          <w:u w:val="single"/>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系</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（投标单位名称）的法定代表人。</w:t>
      </w:r>
    </w:p>
    <w:p>
      <w:pPr>
        <w:spacing w:line="420" w:lineRule="exact"/>
        <w:ind w:firstLine="972" w:firstLineChars="4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特此证明。</w:t>
      </w:r>
    </w:p>
    <w:p>
      <w:pPr>
        <w:pStyle w:val="8"/>
        <w:numPr>
          <w:ilvl w:val="0"/>
          <w:numId w:val="0"/>
        </w:numPr>
        <w:kinsoku w:val="0"/>
        <w:overflowPunct w:val="0"/>
        <w:ind w:leftChars="0" w:right="0" w:rightChars="0"/>
        <w:rPr>
          <w:rFonts w:hint="eastAsia" w:ascii="仿宋" w:hAnsi="仿宋" w:eastAsia="仿宋" w:cs="仿宋"/>
          <w:color w:val="000000" w:themeColor="text1"/>
          <w:sz w:val="20"/>
          <w:szCs w:val="20"/>
          <w14:textFill>
            <w14:solidFill>
              <w14:schemeClr w14:val="tx1"/>
            </w14:solidFill>
          </w14:textFill>
        </w:rPr>
      </w:pPr>
    </w:p>
    <w:p>
      <w:pPr>
        <w:pStyle w:val="8"/>
        <w:numPr>
          <w:ilvl w:val="0"/>
          <w:numId w:val="0"/>
        </w:numPr>
        <w:kinsoku w:val="0"/>
        <w:overflowPunct w:val="0"/>
        <w:spacing w:before="7"/>
        <w:ind w:leftChars="0" w:right="0" w:rightChars="0"/>
        <w:rPr>
          <w:rFonts w:hint="eastAsia" w:ascii="仿宋" w:hAnsi="仿宋" w:eastAsia="仿宋" w:cs="仿宋"/>
          <w:color w:val="000000" w:themeColor="text1"/>
          <w:sz w:val="25"/>
          <w:szCs w:val="25"/>
          <w14:textFill>
            <w14:solidFill>
              <w14:schemeClr w14:val="tx1"/>
            </w14:solidFill>
          </w14:textFill>
        </w:rPr>
      </w:pPr>
    </w:p>
    <w:p>
      <w:pPr>
        <w:pStyle w:val="8"/>
        <w:numPr>
          <w:ilvl w:val="0"/>
          <w:numId w:val="0"/>
        </w:numPr>
        <w:kinsoku w:val="0"/>
        <w:overflowPunct w:val="0"/>
        <w:spacing w:line="200" w:lineRule="atLeast"/>
        <w:ind w:right="0" w:rightChars="0"/>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pPr>
                              <w:r>
                                <w:rPr>
                                  <w:rFonts w:hint="eastAsia"/>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pPr>
                              <w:r>
                                <w:rPr>
                                  <w:rFonts w:hint="eastAsia"/>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l/l9z9YAAAAFAQAADwAAAAAAAAABACAAAAAiAAAAZHJz&#10;L2Rvd25yZXYueG1sUEsBAhQAFAAAAAgAh07iQHB7pxiyBAAAJSEAAA4AAAAAAAAAAQAgAAAAJQEA&#10;AGRycy9lMm9Eb2MueG1sUEsFBgAAAAAGAAYAWQEAAEk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jc w:val="center"/>
                        </w:pPr>
                        <w:r>
                          <w:rPr>
                            <w:rFonts w:hint="eastAsia"/>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spacing w:before="13"/>
                          <w:ind w:leftChars="0" w:right="0" w:rightChars="0"/>
                          <w:rPr>
                            <w:rFonts w:hint="eastAsia"/>
                            <w:sz w:val="28"/>
                            <w:szCs w:val="28"/>
                          </w:rPr>
                        </w:pPr>
                      </w:p>
                      <w:p>
                        <w:pPr>
                          <w:pStyle w:val="8"/>
                          <w:numPr>
                            <w:ilvl w:val="0"/>
                            <w:numId w:val="0"/>
                          </w:numPr>
                          <w:kinsoku w:val="0"/>
                          <w:overflowPunct w:val="0"/>
                          <w:ind w:right="0" w:rightChars="0"/>
                        </w:pPr>
                        <w:r>
                          <w:rPr>
                            <w:rFonts w:hint="eastAsia"/>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420" w:lineRule="exact"/>
        <w:ind w:firstLine="486" w:firstLineChars="200"/>
        <w:jc w:val="right"/>
        <w:rPr>
          <w:rFonts w:hint="eastAsia" w:ascii="仿宋" w:hAnsi="仿宋" w:eastAsia="仿宋" w:cs="仿宋"/>
          <w:color w:val="000000" w:themeColor="text1"/>
          <w:kern w:val="0"/>
          <w:sz w:val="24"/>
          <w14:textFill>
            <w14:solidFill>
              <w14:schemeClr w14:val="tx1"/>
            </w14:solidFill>
          </w14:textFill>
        </w:rPr>
      </w:pPr>
    </w:p>
    <w:p>
      <w:pPr>
        <w:spacing w:line="360" w:lineRule="auto"/>
        <w:ind w:firstLine="486" w:firstLineChars="200"/>
        <w:jc w:val="righ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投标人：</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盖</w:t>
      </w:r>
      <w:r>
        <w:rPr>
          <w:rFonts w:hint="eastAsia" w:ascii="仿宋" w:hAnsi="仿宋" w:eastAsia="仿宋" w:cs="仿宋"/>
          <w:color w:val="000000" w:themeColor="text1"/>
          <w:kern w:val="0"/>
          <w:sz w:val="24"/>
          <w14:textFill>
            <w14:solidFill>
              <w14:schemeClr w14:val="tx1"/>
            </w14:solidFill>
          </w14:textFill>
        </w:rPr>
        <w:t>章）</w:t>
      </w:r>
    </w:p>
    <w:p>
      <w:pPr>
        <w:wordWrap w:val="0"/>
        <w:spacing w:line="360" w:lineRule="auto"/>
        <w:ind w:right="480" w:firstLine="486" w:firstLineChars="200"/>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年</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月</w:t>
      </w:r>
      <w:r>
        <w:rPr>
          <w:rFonts w:hint="eastAsia" w:ascii="仿宋" w:hAnsi="仿宋" w:eastAsia="仿宋" w:cs="仿宋"/>
          <w:color w:val="000000" w:themeColor="text1"/>
          <w:kern w:val="0"/>
          <w:sz w:val="24"/>
          <w:u w:val="single"/>
          <w14:textFill>
            <w14:solidFill>
              <w14:schemeClr w14:val="tx1"/>
            </w14:solidFill>
          </w14:textFill>
        </w:rPr>
        <w:t xml:space="preserve">   </w:t>
      </w:r>
      <w:r>
        <w:rPr>
          <w:rFonts w:hint="eastAsia" w:ascii="仿宋" w:hAnsi="仿宋" w:eastAsia="仿宋" w:cs="仿宋"/>
          <w:color w:val="000000" w:themeColor="text1"/>
          <w:kern w:val="0"/>
          <w:sz w:val="24"/>
          <w14:textFill>
            <w14:solidFill>
              <w14:schemeClr w14:val="tx1"/>
            </w14:solidFill>
          </w14:textFill>
        </w:rPr>
        <w:t xml:space="preserve">日 </w:t>
      </w:r>
    </w:p>
    <w:p>
      <w:pPr>
        <w:pStyle w:val="8"/>
        <w:numPr>
          <w:ilvl w:val="0"/>
          <w:numId w:val="0"/>
        </w:numPr>
        <w:kinsoku w:val="0"/>
        <w:overflowPunct w:val="0"/>
        <w:spacing w:before="34" w:line="357" w:lineRule="auto"/>
        <w:ind w:left="480" w:leftChars="0" w:right="126" w:rightChars="0"/>
        <w:jc w:val="center"/>
        <w:rPr>
          <w:rFonts w:hint="eastAsia" w:ascii="仿宋" w:hAnsi="仿宋" w:eastAsia="仿宋" w:cs="仿宋"/>
          <w:b/>
          <w:bCs/>
          <w:color w:val="000000" w:themeColor="text1"/>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r>
        <w:rPr>
          <w:rFonts w:hint="eastAsia" w:ascii="仿宋" w:hAnsi="仿宋" w:eastAsia="仿宋" w:cs="仿宋"/>
          <w:b/>
          <w:bCs/>
          <w:color w:val="000000" w:themeColor="text1"/>
          <w:sz w:val="36"/>
          <w:szCs w:val="36"/>
          <w:lang w:val="en-US" w:eastAsia="zh-CN"/>
          <w14:textFill>
            <w14:solidFill>
              <w14:schemeClr w14:val="tx1"/>
            </w14:solidFill>
          </w14:textFill>
        </w:rPr>
        <w:t>2-2法定代表人授权委托书</w:t>
      </w:r>
    </w:p>
    <w:p>
      <w:pPr>
        <w:spacing w:line="420" w:lineRule="exact"/>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致：</w:t>
      </w:r>
      <w:r>
        <w:rPr>
          <w:rFonts w:hint="eastAsia" w:ascii="仿宋" w:hAnsi="仿宋" w:eastAsia="仿宋" w:cs="仿宋"/>
          <w:color w:val="000000" w:themeColor="text1"/>
          <w:kern w:val="0"/>
          <w:sz w:val="24"/>
          <w:lang w:eastAsia="zh-CN"/>
          <w14:textFill>
            <w14:solidFill>
              <w14:schemeClr w14:val="tx1"/>
            </w14:solidFill>
          </w14:textFill>
        </w:rPr>
        <w:t>（采购人名称）</w:t>
      </w:r>
      <w:r>
        <w:rPr>
          <w:rFonts w:hint="eastAsia" w:ascii="仿宋" w:hAnsi="仿宋" w:eastAsia="仿宋" w:cs="仿宋"/>
          <w:color w:val="000000" w:themeColor="text1"/>
          <w:kern w:val="0"/>
          <w:sz w:val="24"/>
          <w14:textFill>
            <w14:solidFill>
              <w14:schemeClr w14:val="tx1"/>
            </w14:solidFill>
          </w14:textFill>
        </w:rPr>
        <w:t xml:space="preserve"> </w:t>
      </w:r>
    </w:p>
    <w:p>
      <w:pPr>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本授权书声明：注册于</w:t>
      </w:r>
      <w:r>
        <w:rPr>
          <w:rFonts w:hint="eastAsia" w:ascii="仿宋" w:hAnsi="仿宋" w:eastAsia="仿宋" w:cs="仿宋"/>
          <w:color w:val="000000" w:themeColor="text1"/>
          <w:kern w:val="0"/>
          <w:sz w:val="24"/>
          <w:u w:val="single"/>
          <w14:textFill>
            <w14:solidFill>
              <w14:schemeClr w14:val="tx1"/>
            </w14:solidFill>
          </w14:textFill>
        </w:rPr>
        <w:t>（投标人地址）</w:t>
      </w:r>
      <w:r>
        <w:rPr>
          <w:rFonts w:hint="eastAsia" w:ascii="仿宋" w:hAnsi="仿宋" w:eastAsia="仿宋" w:cs="仿宋"/>
          <w:color w:val="000000" w:themeColor="text1"/>
          <w:kern w:val="0"/>
          <w:sz w:val="24"/>
          <w14:textFill>
            <w14:solidFill>
              <w14:schemeClr w14:val="tx1"/>
            </w14:solidFill>
          </w14:textFill>
        </w:rPr>
        <w:t>的</w:t>
      </w:r>
      <w:r>
        <w:rPr>
          <w:rFonts w:hint="eastAsia" w:ascii="仿宋" w:hAnsi="仿宋" w:eastAsia="仿宋" w:cs="仿宋"/>
          <w:color w:val="000000" w:themeColor="text1"/>
          <w:kern w:val="0"/>
          <w:sz w:val="24"/>
          <w:u w:val="single"/>
          <w14:textFill>
            <w14:solidFill>
              <w14:schemeClr w14:val="tx1"/>
            </w14:solidFill>
          </w14:textFill>
        </w:rPr>
        <w:t>（投标人名称）</w:t>
      </w:r>
      <w:r>
        <w:rPr>
          <w:rFonts w:hint="eastAsia" w:ascii="仿宋" w:hAnsi="仿宋" w:eastAsia="仿宋" w:cs="仿宋"/>
          <w:color w:val="000000" w:themeColor="text1"/>
          <w:kern w:val="0"/>
          <w:sz w:val="24"/>
          <w14:textFill>
            <w14:solidFill>
              <w14:schemeClr w14:val="tx1"/>
            </w14:solidFill>
          </w14:textFill>
        </w:rPr>
        <w:t>法定代表人（负责人）</w:t>
      </w:r>
      <w:r>
        <w:rPr>
          <w:rFonts w:hint="eastAsia" w:ascii="仿宋" w:hAnsi="仿宋" w:eastAsia="仿宋" w:cs="仿宋"/>
          <w:color w:val="000000" w:themeColor="text1"/>
          <w:kern w:val="0"/>
          <w:sz w:val="24"/>
          <w:u w:val="single"/>
          <w14:textFill>
            <w14:solidFill>
              <w14:schemeClr w14:val="tx1"/>
            </w14:solidFill>
          </w14:textFill>
        </w:rPr>
        <w:t>姓名、职务或职称）</w:t>
      </w:r>
      <w:r>
        <w:rPr>
          <w:rFonts w:hint="eastAsia" w:ascii="仿宋" w:hAnsi="仿宋" w:eastAsia="仿宋" w:cs="仿宋"/>
          <w:color w:val="000000" w:themeColor="text1"/>
          <w:kern w:val="0"/>
          <w:sz w:val="24"/>
          <w14:textFill>
            <w14:solidFill>
              <w14:schemeClr w14:val="tx1"/>
            </w14:solidFill>
          </w14:textFill>
        </w:rPr>
        <w:t>代表本公司授权</w:t>
      </w:r>
      <w:r>
        <w:rPr>
          <w:rFonts w:hint="eastAsia" w:ascii="仿宋" w:hAnsi="仿宋" w:eastAsia="仿宋" w:cs="仿宋"/>
          <w:color w:val="000000" w:themeColor="text1"/>
          <w:kern w:val="0"/>
          <w:sz w:val="24"/>
          <w:u w:val="single"/>
          <w14:textFill>
            <w14:solidFill>
              <w14:schemeClr w14:val="tx1"/>
            </w14:solidFill>
          </w14:textFill>
        </w:rPr>
        <w:t>（姓名）</w:t>
      </w:r>
      <w:r>
        <w:rPr>
          <w:rFonts w:hint="eastAsia" w:ascii="仿宋" w:hAnsi="仿宋" w:eastAsia="仿宋" w:cs="仿宋"/>
          <w:color w:val="000000" w:themeColor="text1"/>
          <w:kern w:val="0"/>
          <w:sz w:val="24"/>
          <w14:textFill>
            <w14:solidFill>
              <w14:schemeClr w14:val="tx1"/>
            </w14:solidFill>
          </w14:textFill>
        </w:rPr>
        <w:t>为本单位的合法代理人，参与贵方组织的</w:t>
      </w:r>
      <w:r>
        <w:rPr>
          <w:rFonts w:hint="eastAsia" w:ascii="仿宋" w:hAnsi="仿宋" w:eastAsia="仿宋" w:cs="仿宋"/>
          <w:color w:val="000000" w:themeColor="text1"/>
          <w:kern w:val="0"/>
          <w:sz w:val="24"/>
          <w:u w:val="single"/>
          <w14:textFill>
            <w14:solidFill>
              <w14:schemeClr w14:val="tx1"/>
            </w14:solidFill>
          </w14:textFill>
        </w:rPr>
        <w:t>（项目名称及项目编号）</w:t>
      </w:r>
      <w:r>
        <w:rPr>
          <w:rFonts w:hint="eastAsia" w:ascii="仿宋" w:hAnsi="仿宋" w:eastAsia="仿宋" w:cs="仿宋"/>
          <w:color w:val="000000" w:themeColor="text1"/>
          <w:kern w:val="0"/>
          <w:sz w:val="24"/>
          <w14:textFill>
            <w14:solidFill>
              <w14:schemeClr w14:val="tx1"/>
            </w14:solidFill>
          </w14:textFill>
        </w:rPr>
        <w:t xml:space="preserve"> 的投标、谈判、签约等具体工作，并签署全部有关文件、协议及合同。</w:t>
      </w:r>
    </w:p>
    <w:p>
      <w:pPr>
        <w:adjustRightInd w:val="0"/>
        <w:snapToGrid w:val="0"/>
        <w:spacing w:line="420" w:lineRule="exact"/>
        <w:ind w:firstLine="486"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我单位对被授权人的上述经济活动负全部责任。在撤销授权的书面通知前，本授权书一直有效。被授权人在授权书有效期内签署的所有文件不因授权的撤消而失效。</w:t>
      </w:r>
    </w:p>
    <w:p>
      <w:pPr>
        <w:pStyle w:val="8"/>
        <w:tabs>
          <w:tab w:val="left" w:pos="780"/>
        </w:tabs>
        <w:kinsoku w:val="0"/>
        <w:overflowPunct w:val="0"/>
        <w:adjustRightInd w:val="0"/>
        <w:snapToGrid w:val="0"/>
        <w:spacing w:before="12"/>
        <w:rPr>
          <w:rFonts w:hint="eastAsia" w:ascii="仿宋" w:hAnsi="仿宋" w:eastAsia="仿宋" w:cs="仿宋"/>
          <w:color w:val="000000" w:themeColor="text1"/>
          <w:sz w:val="4"/>
          <w:szCs w:val="4"/>
          <w14:textFill>
            <w14:solidFill>
              <w14:schemeClr w14:val="tx1"/>
            </w14:solidFill>
          </w14:textFill>
        </w:rPr>
      </w:pPr>
    </w:p>
    <w:p>
      <w:pPr>
        <w:pStyle w:val="8"/>
        <w:numPr>
          <w:ilvl w:val="0"/>
          <w:numId w:val="0"/>
        </w:numPr>
        <w:kinsoku w:val="0"/>
        <w:overflowPunct w:val="0"/>
        <w:adjustRightInd w:val="0"/>
        <w:snapToGrid w:val="0"/>
        <w:spacing w:line="200" w:lineRule="atLeast"/>
        <w:ind w:right="1931" w:rightChars="795"/>
        <w:jc w:val="center"/>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8"/>
                                <w:numPr>
                                  <w:ilvl w:val="0"/>
                                  <w:numId w:val="0"/>
                                </w:numPr>
                                <w:kinsoku w:val="0"/>
                                <w:overflowPunct w:val="0"/>
                                <w:spacing w:before="12"/>
                                <w:ind w:leftChars="0" w:right="0" w:rightChars="0"/>
                                <w:rPr>
                                  <w:rFonts w:hint="eastAsia"/>
                                  <w:sz w:val="28"/>
                                  <w:szCs w:val="28"/>
                                </w:rPr>
                              </w:pPr>
                            </w:p>
                            <w:p>
                              <w:pPr>
                                <w:pStyle w:val="8"/>
                                <w:numPr>
                                  <w:ilvl w:val="0"/>
                                  <w:numId w:val="0"/>
                                </w:numPr>
                                <w:kinsoku w:val="0"/>
                                <w:overflowPunct w:val="0"/>
                                <w:ind w:right="0" w:rightChars="0"/>
                                <w:jc w:val="center"/>
                                <w:rPr>
                                  <w:rFonts w:hint="eastAsia"/>
                                </w:rPr>
                              </w:pPr>
                            </w:p>
                            <w:p>
                              <w:pPr>
                                <w:pStyle w:val="8"/>
                                <w:numPr>
                                  <w:ilvl w:val="0"/>
                                  <w:numId w:val="0"/>
                                </w:numPr>
                                <w:kinsoku w:val="0"/>
                                <w:overflowPunct w:val="0"/>
                                <w:ind w:right="0" w:rightChars="0"/>
                                <w:jc w:val="center"/>
                              </w:pPr>
                              <w:r>
                                <w:rPr>
                                  <w:rFonts w:hint="eastAsia"/>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CX+X3P1gAAAAUBAAAPAAAAAAAAAAEAIAAAACIAAABkcnMvZG93bnJldi54bWxQ&#10;SwECFAAUAAAACACHTuJAs8xJLKUEAAAUIQAADgAAAAAAAAABACAAAAAlAQAAZHJzL2Uyb0RvYy54&#10;bWxQSwUGAAAAAAYABgBZAQAAPAg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8"/>
                          <w:numPr>
                            <w:ilvl w:val="0"/>
                            <w:numId w:val="0"/>
                          </w:numPr>
                          <w:kinsoku w:val="0"/>
                          <w:overflowPunct w:val="0"/>
                          <w:spacing w:before="12"/>
                          <w:ind w:leftChars="0" w:right="0" w:rightChars="0"/>
                          <w:rPr>
                            <w:rFonts w:hint="eastAsia"/>
                            <w:sz w:val="28"/>
                            <w:szCs w:val="28"/>
                          </w:rPr>
                        </w:pPr>
                      </w:p>
                      <w:p>
                        <w:pPr>
                          <w:pStyle w:val="8"/>
                          <w:numPr>
                            <w:ilvl w:val="0"/>
                            <w:numId w:val="0"/>
                          </w:numPr>
                          <w:kinsoku w:val="0"/>
                          <w:overflowPunct w:val="0"/>
                          <w:ind w:right="0" w:rightChars="0"/>
                          <w:jc w:val="center"/>
                          <w:rPr>
                            <w:rFonts w:hint="eastAsia"/>
                          </w:rPr>
                        </w:pPr>
                      </w:p>
                      <w:p>
                        <w:pPr>
                          <w:pStyle w:val="8"/>
                          <w:numPr>
                            <w:ilvl w:val="0"/>
                            <w:numId w:val="0"/>
                          </w:numPr>
                          <w:kinsoku w:val="0"/>
                          <w:overflowPunct w:val="0"/>
                          <w:ind w:right="0" w:rightChars="0"/>
                          <w:jc w:val="center"/>
                        </w:pPr>
                        <w:r>
                          <w:rPr>
                            <w:rFonts w:hint="eastAsia"/>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授权人身份证复印件（反面）</w:t>
                        </w:r>
                      </w:p>
                    </w:txbxContent>
                  </v:textbox>
                </v:shape>
                <w10:wrap type="none"/>
                <w10:anchorlock/>
              </v:group>
            </w:pict>
          </mc:Fallback>
        </mc:AlternateContent>
      </w:r>
    </w:p>
    <w:p>
      <w:pPr>
        <w:pStyle w:val="8"/>
        <w:numPr>
          <w:ilvl w:val="0"/>
          <w:numId w:val="0"/>
        </w:numPr>
        <w:kinsoku w:val="0"/>
        <w:overflowPunct w:val="0"/>
        <w:adjustRightInd w:val="0"/>
        <w:snapToGrid w:val="0"/>
        <w:spacing w:line="200" w:lineRule="atLeast"/>
        <w:ind w:right="0" w:rightChars="0"/>
        <w:jc w:val="left"/>
        <w:rPr>
          <w:rFonts w:hint="eastAsia" w:ascii="仿宋" w:hAnsi="仿宋" w:eastAsia="仿宋" w:cs="仿宋"/>
          <w:color w:val="000000" w:themeColor="text1"/>
          <w:sz w:val="18"/>
          <w:szCs w:val="20"/>
          <w14:textFill>
            <w14:solidFill>
              <w14:schemeClr w14:val="tx1"/>
            </w14:solidFill>
          </w14:textFill>
        </w:rPr>
      </w:pPr>
      <w:r>
        <w:rPr>
          <w:rFonts w:hint="eastAsia" w:ascii="仿宋" w:hAnsi="仿宋" w:eastAsia="仿宋" w:cs="仿宋"/>
          <w:color w:val="000000" w:themeColor="text1"/>
          <w:sz w:val="18"/>
          <w:szCs w:val="20"/>
          <w14:textFill>
            <w14:solidFill>
              <w14:schemeClr w14:val="tx1"/>
            </w14:solidFill>
          </w14:textFill>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IUvYTNYAAAAFAQAADwAAAAAAAAABACAAAAAiAAAAZHJzL2Rvd25y&#10;ZXYueG1sUEsBAhQAFAAAAAgAh07iQOlVqUWsBAAAJSEAAA4AAAAAAAAAAQAgAAAAJQEAAGRycy9l&#10;Mm9Eb2MueG1sUEsFBgAAAAAGAAYAWQEAAEMIA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rPr>
                            <w:rFonts w:hint="eastAsia"/>
                          </w:rPr>
                        </w:pPr>
                      </w:p>
                      <w:p>
                        <w:pPr>
                          <w:pStyle w:val="8"/>
                          <w:numPr>
                            <w:ilvl w:val="0"/>
                            <w:numId w:val="0"/>
                          </w:numPr>
                          <w:kinsoku w:val="0"/>
                          <w:overflowPunct w:val="0"/>
                          <w:ind w:right="0" w:rightChars="0"/>
                          <w:jc w:val="center"/>
                        </w:pPr>
                        <w:r>
                          <w:rPr>
                            <w:rFonts w:hint="eastAsia"/>
                          </w:rPr>
                          <w:t>被授权代表身份证复印件（反面）</w:t>
                        </w:r>
                      </w:p>
                    </w:txbxContent>
                  </v:textbox>
                </v:shape>
                <w10:wrap type="none"/>
                <w10:anchorlock/>
              </v:group>
            </w:pict>
          </mc:Fallback>
        </mc:AlternateContent>
      </w:r>
    </w:p>
    <w:p>
      <w:pPr>
        <w:pStyle w:val="8"/>
        <w:numPr>
          <w:ilvl w:val="0"/>
          <w:numId w:val="0"/>
        </w:numPr>
        <w:tabs>
          <w:tab w:val="left" w:pos="5295"/>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p>
    <w:p>
      <w:pPr>
        <w:pStyle w:val="8"/>
        <w:numPr>
          <w:ilvl w:val="0"/>
          <w:numId w:val="0"/>
        </w:numPr>
        <w:tabs>
          <w:tab w:val="left" w:pos="5295"/>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被授权代表（</w:t>
      </w:r>
      <w:r>
        <w:rPr>
          <w:rFonts w:hint="eastAsia" w:ascii="仿宋" w:hAnsi="仿宋" w:eastAsia="仿宋" w:cs="仿宋"/>
          <w:color w:val="000000" w:themeColor="text1"/>
          <w:sz w:val="24"/>
          <w:lang w:eastAsia="zh-CN"/>
          <w14:textFill>
            <w14:solidFill>
              <w14:schemeClr w14:val="tx1"/>
            </w14:solidFill>
          </w14:textFill>
        </w:rPr>
        <w:t>签</w:t>
      </w:r>
      <w:r>
        <w:rPr>
          <w:rFonts w:hint="eastAsia" w:ascii="仿宋" w:hAnsi="仿宋" w:eastAsia="仿宋" w:cs="仿宋"/>
          <w:color w:val="000000" w:themeColor="text1"/>
          <w:sz w:val="24"/>
          <w:lang w:val="en-US" w:eastAsia="zh-CN"/>
          <w14:textFill>
            <w14:solidFill>
              <w14:schemeClr w14:val="tx1"/>
            </w14:solidFill>
          </w14:textFill>
        </w:rPr>
        <w:t>字</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投标人法定代表人（</w:t>
      </w:r>
      <w:r>
        <w:rPr>
          <w:rFonts w:hint="eastAsia" w:ascii="仿宋" w:hAnsi="仿宋" w:eastAsia="仿宋" w:cs="仿宋"/>
          <w:color w:val="000000" w:themeColor="text1"/>
          <w:sz w:val="24"/>
          <w:lang w:eastAsia="zh-CN"/>
          <w14:textFill>
            <w14:solidFill>
              <w14:schemeClr w14:val="tx1"/>
            </w14:solidFill>
          </w14:textFill>
        </w:rPr>
        <w:t>签章</w:t>
      </w:r>
      <w:r>
        <w:rPr>
          <w:rFonts w:hint="eastAsia" w:ascii="仿宋" w:hAnsi="仿宋" w:eastAsia="仿宋" w:cs="仿宋"/>
          <w:color w:val="000000" w:themeColor="text1"/>
          <w:sz w:val="24"/>
          <w14:textFill>
            <w14:solidFill>
              <w14:schemeClr w14:val="tx1"/>
            </w14:solidFill>
          </w14:textFill>
        </w:rPr>
        <w:t>）：</w:t>
      </w:r>
    </w:p>
    <w:p>
      <w:pPr>
        <w:pStyle w:val="8"/>
        <w:numPr>
          <w:ilvl w:val="0"/>
          <w:numId w:val="0"/>
        </w:numPr>
        <w:tabs>
          <w:tab w:val="left" w:pos="1098"/>
          <w:tab w:val="left" w:pos="5298"/>
          <w:tab w:val="left" w:pos="5778"/>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职</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务：</w:t>
      </w:r>
    </w:p>
    <w:p>
      <w:pPr>
        <w:pStyle w:val="8"/>
        <w:numPr>
          <w:ilvl w:val="0"/>
          <w:numId w:val="0"/>
        </w:numPr>
        <w:tabs>
          <w:tab w:val="left" w:pos="1098"/>
          <w:tab w:val="left" w:pos="5298"/>
          <w:tab w:val="left" w:pos="5778"/>
        </w:tabs>
        <w:kinsoku w:val="0"/>
        <w:overflowPunct w:val="0"/>
        <w:adjustRightInd w:val="0"/>
        <w:snapToGrid w:val="0"/>
        <w:spacing w:line="480" w:lineRule="auto"/>
        <w:ind w:left="709" w:leftChars="0" w:right="0"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电</w:t>
      </w:r>
      <w:r>
        <w:rPr>
          <w:rFonts w:hint="eastAsia" w:ascii="仿宋" w:hAnsi="仿宋" w:eastAsia="仿宋" w:cs="仿宋"/>
          <w:color w:val="000000" w:themeColor="text1"/>
          <w:sz w:val="24"/>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话：</w:t>
      </w:r>
    </w:p>
    <w:p>
      <w:pPr>
        <w:pStyle w:val="8"/>
        <w:numPr>
          <w:ilvl w:val="0"/>
          <w:numId w:val="0"/>
        </w:numPr>
        <w:tabs>
          <w:tab w:val="left" w:pos="5631"/>
          <w:tab w:val="left" w:pos="6591"/>
          <w:tab w:val="left" w:pos="7191"/>
          <w:tab w:val="left" w:pos="7791"/>
          <w:tab w:val="left" w:pos="8247"/>
        </w:tabs>
        <w:kinsoku w:val="0"/>
        <w:overflowPunct w:val="0"/>
        <w:adjustRightInd w:val="0"/>
        <w:snapToGrid w:val="0"/>
        <w:spacing w:line="480" w:lineRule="auto"/>
        <w:ind w:left="709" w:leftChars="0" w:right="238" w:rightChars="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w:t>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u w:val="single"/>
          <w14:textFill>
            <w14:solidFill>
              <w14:schemeClr w14:val="tx1"/>
            </w14:solidFill>
          </w14:textFill>
        </w:rPr>
        <w:tab/>
      </w:r>
      <w:r>
        <w:rPr>
          <w:rFonts w:hint="eastAsia" w:ascii="仿宋" w:hAnsi="仿宋" w:eastAsia="仿宋" w:cs="仿宋"/>
          <w:color w:val="000000" w:themeColor="text1"/>
          <w:sz w:val="24"/>
          <w14:textFill>
            <w14:solidFill>
              <w14:schemeClr w14:val="tx1"/>
            </w14:solidFill>
          </w14:textFill>
        </w:rPr>
        <w:t>（盖章）</w:t>
      </w: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480" w:lineRule="auto"/>
        <w:ind w:leftChars="50" w:right="238" w:rightChars="0" w:firstLine="2916" w:firstLineChars="1200"/>
        <w:jc w:val="both"/>
        <w:rPr>
          <w:rFonts w:hint="eastAsia" w:ascii="仿宋" w:hAnsi="仿宋" w:eastAsia="仿宋" w:cs="仿宋"/>
          <w:color w:val="000000" w:themeColor="text1"/>
          <w:sz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日期：</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日 </w:t>
      </w:r>
      <w:r>
        <w:rPr>
          <w:rFonts w:hint="eastAsia" w:ascii="仿宋" w:hAnsi="仿宋" w:eastAsia="仿宋" w:cs="仿宋"/>
          <w:color w:val="000000" w:themeColor="text1"/>
          <w:sz w:val="20"/>
          <w14:textFill>
            <w14:solidFill>
              <w14:schemeClr w14:val="tx1"/>
            </w14:solidFill>
          </w14:textFill>
        </w:rPr>
        <w:t xml:space="preserve">               </w:t>
      </w:r>
    </w:p>
    <w:p>
      <w:pPr>
        <w:pStyle w:val="29"/>
        <w:ind w:left="0" w:leftChars="0" w:firstLine="0" w:firstLineChars="0"/>
        <w:rPr>
          <w:rFonts w:hint="eastAsia" w:ascii="仿宋" w:hAnsi="仿宋" w:eastAsia="仿宋" w:cs="仿宋"/>
          <w:b w:val="0"/>
          <w:bCs/>
          <w:color w:val="000000" w:themeColor="text1"/>
          <w:lang w:val="en-US"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val="0"/>
          <w:color w:val="000000" w:themeColor="text1"/>
          <w:sz w:val="36"/>
          <w:szCs w:val="36"/>
          <w:u w:val="none"/>
          <w:lang w:val="en-US" w:eastAsia="zh-CN"/>
          <w14:textFill>
            <w14:solidFill>
              <w14:schemeClr w14:val="tx1"/>
            </w14:solidFill>
          </w14:textFill>
        </w:rPr>
      </w:pPr>
      <w:r>
        <w:rPr>
          <w:rFonts w:hint="eastAsia" w:ascii="仿宋" w:hAnsi="仿宋" w:eastAsia="仿宋" w:cs="仿宋"/>
          <w:b/>
          <w:bCs w:val="0"/>
          <w:color w:val="000000" w:themeColor="text1"/>
          <w:sz w:val="36"/>
          <w:szCs w:val="36"/>
          <w:u w:val="none"/>
          <w:lang w:val="en-US" w:eastAsia="zh-CN"/>
          <w14:textFill>
            <w14:solidFill>
              <w14:schemeClr w14:val="tx1"/>
            </w14:solidFill>
          </w14:textFill>
        </w:rPr>
        <w:t>3、参加采购活动前三年内，在经营活动中没有重大违法记录，供应商须提供 “信用中国”网站（http://www.creditchina.gov.cn/）、“中国政府采购网”网站（http://www.ccgp.gov.cn）无违法违规行为的查询纪录（提供查询结果网页截图并加盖供应商公章）</w:t>
      </w: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6"/>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lang w:val="en-US" w:eastAsia="zh-CN"/>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4、投标企业及其法人参加本次采购活动前三年内，在经营活动中没有重大违法记录的声明</w:t>
      </w:r>
    </w:p>
    <w:p>
      <w:pPr>
        <w:pStyle w:val="10"/>
        <w:shd w:val="clear" w:color="auto" w:fill="auto"/>
        <w:tabs>
          <w:tab w:val="left" w:pos="5580"/>
        </w:tabs>
        <w:spacing w:line="240" w:lineRule="atLeast"/>
        <w:ind w:left="1164" w:leftChars="257" w:hanging="540"/>
        <w:jc w:val="center"/>
        <w:rPr>
          <w:rFonts w:hint="eastAsia" w:ascii="仿宋" w:hAnsi="仿宋" w:eastAsia="仿宋" w:cs="仿宋"/>
          <w:b/>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pStyle w:val="10"/>
        <w:shd w:val="clear" w:color="auto" w:fill="auto"/>
        <w:tabs>
          <w:tab w:val="left" w:pos="5580"/>
        </w:tabs>
        <w:spacing w:line="240" w:lineRule="atLeast"/>
        <w:ind w:left="1164" w:leftChars="257" w:hanging="540"/>
        <w:rPr>
          <w:rFonts w:hint="eastAsia" w:ascii="仿宋" w:hAnsi="仿宋" w:eastAsia="仿宋" w:cs="仿宋"/>
          <w:color w:val="000000" w:themeColor="text1"/>
          <w:sz w:val="24"/>
          <w:highlight w:val="none"/>
          <w14:textFill>
            <w14:solidFill>
              <w14:schemeClr w14:val="tx1"/>
            </w14:solidFill>
          </w14:textFill>
        </w:rPr>
      </w:pPr>
    </w:p>
    <w:p>
      <w:pPr>
        <w:autoSpaceDE w:val="0"/>
        <w:autoSpaceDN w:val="0"/>
        <w:spacing w:line="640" w:lineRule="exact"/>
        <w:ind w:firstLine="486" w:firstLineChars="200"/>
        <w:rPr>
          <w:rFonts w:hint="eastAsia" w:ascii="仿宋" w:hAnsi="仿宋" w:eastAsia="仿宋" w:cs="仿宋"/>
          <w:sz w:val="24"/>
          <w:szCs w:val="24"/>
          <w:lang w:val="zh-CN"/>
        </w:rPr>
      </w:pPr>
      <w:r>
        <w:rPr>
          <w:rFonts w:hint="eastAsia" w:ascii="仿宋" w:hAnsi="仿宋" w:eastAsia="仿宋" w:cs="仿宋"/>
          <w:sz w:val="24"/>
          <w:szCs w:val="24"/>
          <w:lang w:val="zh-CN"/>
        </w:rPr>
        <w:t>我单位郑重声明，参加本政府采购项目前 3 年内在经营活动中没有重大违法记录（重大违法记录是指供应商因违法经营受到刑事处罚或者责令停产停业、吊销许可证或者执照、较大数额罚款等行政处罚。及按照《财政部关于在政府采购活动中查询及使用信用记录有关问题的通知》（财库〔2016〕125号）中规定的信用记录查询渠道及其它信用信息的查询渠道，凡是经查询在被列入失信被执行人、重大税收违法案件当事人名单、政府采购严重违法失信行为记录名单及其他不符合《中华人民共和国政府采购法》第二十二条规定条件的供应商，不能参加本次采购活动）。</w:t>
      </w:r>
    </w:p>
    <w:p>
      <w:pPr>
        <w:autoSpaceDE w:val="0"/>
        <w:autoSpaceDN w:val="0"/>
        <w:spacing w:line="640" w:lineRule="exact"/>
        <w:ind w:firstLine="480"/>
        <w:rPr>
          <w:rFonts w:hint="eastAsia" w:ascii="仿宋" w:hAnsi="仿宋" w:eastAsia="仿宋" w:cs="仿宋"/>
          <w:sz w:val="24"/>
          <w:szCs w:val="24"/>
          <w:lang w:val="zh-CN"/>
        </w:rPr>
      </w:pPr>
    </w:p>
    <w:p>
      <w:pPr>
        <w:autoSpaceDE w:val="0"/>
        <w:autoSpaceDN w:val="0"/>
        <w:spacing w:line="640" w:lineRule="exact"/>
        <w:ind w:firstLine="480"/>
        <w:rPr>
          <w:rFonts w:hint="eastAsia" w:ascii="仿宋" w:hAnsi="仿宋" w:eastAsia="仿宋" w:cs="仿宋"/>
          <w:sz w:val="24"/>
          <w:szCs w:val="24"/>
          <w:lang w:val="zh-CN"/>
        </w:rPr>
      </w:pPr>
      <w:r>
        <w:rPr>
          <w:rFonts w:hint="eastAsia" w:ascii="仿宋" w:hAnsi="仿宋" w:eastAsia="仿宋" w:cs="仿宋"/>
          <w:sz w:val="24"/>
          <w:szCs w:val="24"/>
          <w:lang w:val="zh-CN"/>
        </w:rPr>
        <w:t>我单位对上述声明的真实性负责。如有虚假，将依法承担相应责任。</w:t>
      </w:r>
    </w:p>
    <w:p>
      <w:pPr>
        <w:autoSpaceDE w:val="0"/>
        <w:autoSpaceDN w:val="0"/>
        <w:spacing w:line="640" w:lineRule="exact"/>
        <w:ind w:firstLine="480"/>
        <w:rPr>
          <w:rFonts w:hint="eastAsia" w:ascii="仿宋" w:hAnsi="仿宋" w:eastAsia="仿宋" w:cs="仿宋"/>
          <w:sz w:val="24"/>
          <w:szCs w:val="24"/>
          <w:lang w:val="zh-CN"/>
        </w:rPr>
      </w:pPr>
    </w:p>
    <w:p>
      <w:pPr>
        <w:autoSpaceDE w:val="0"/>
        <w:autoSpaceDN w:val="0"/>
        <w:spacing w:line="640" w:lineRule="exact"/>
        <w:rPr>
          <w:rFonts w:hint="eastAsia" w:ascii="仿宋" w:hAnsi="仿宋" w:eastAsia="仿宋" w:cs="仿宋"/>
          <w:sz w:val="24"/>
          <w:szCs w:val="24"/>
          <w:lang w:val="zh-CN"/>
        </w:rPr>
      </w:pPr>
    </w:p>
    <w:p>
      <w:pPr>
        <w:autoSpaceDE w:val="0"/>
        <w:autoSpaceDN w:val="0"/>
        <w:spacing w:line="640" w:lineRule="exact"/>
        <w:rPr>
          <w:rFonts w:hint="eastAsia" w:ascii="仿宋" w:hAnsi="仿宋" w:eastAsia="仿宋" w:cs="仿宋"/>
          <w:sz w:val="24"/>
          <w:szCs w:val="24"/>
          <w:lang w:val="zh-CN"/>
        </w:rPr>
      </w:pPr>
    </w:p>
    <w:p>
      <w:pPr>
        <w:wordWrap/>
        <w:autoSpaceDE w:val="0"/>
        <w:autoSpaceDN w:val="0"/>
        <w:spacing w:line="588" w:lineRule="exact"/>
        <w:ind w:firstLine="3402" w:firstLineChars="1400"/>
        <w:jc w:val="left"/>
        <w:rPr>
          <w:rFonts w:hint="default" w:ascii="仿宋" w:hAnsi="仿宋" w:eastAsia="仿宋" w:cs="仿宋"/>
          <w:sz w:val="24"/>
          <w:szCs w:val="24"/>
          <w:u w:val="single"/>
          <w:lang w:val="en-US" w:eastAsia="zh-CN"/>
        </w:rPr>
      </w:pPr>
      <w:r>
        <w:rPr>
          <w:rFonts w:hint="eastAsia" w:ascii="仿宋" w:hAnsi="仿宋" w:eastAsia="仿宋" w:cs="仿宋"/>
          <w:sz w:val="24"/>
          <w:szCs w:val="24"/>
          <w:lang w:val="zh-CN"/>
        </w:rPr>
        <w:t>投标人名称（盖章）：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p>
    <w:p>
      <w:pPr>
        <w:wordWrap w:val="0"/>
        <w:autoSpaceDE w:val="0"/>
        <w:autoSpaceDN w:val="0"/>
        <w:spacing w:line="588" w:lineRule="exact"/>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zh-CN"/>
        </w:rPr>
        <w:t>法定代表人（签章）：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wordWrap/>
        <w:autoSpaceDE w:val="0"/>
        <w:autoSpaceDN w:val="0"/>
        <w:spacing w:line="588" w:lineRule="exact"/>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zh-CN"/>
        </w:rPr>
        <w:t>授权代理人（签字）：</w:t>
      </w:r>
      <w:r>
        <w:rPr>
          <w:rFonts w:hint="eastAsia" w:ascii="仿宋" w:hAnsi="仿宋" w:eastAsia="仿宋" w:cs="仿宋"/>
          <w:sz w:val="24"/>
          <w:szCs w:val="24"/>
          <w:u w:val="single"/>
        </w:rPr>
        <w:t xml:space="preserve">                    </w:t>
      </w:r>
    </w:p>
    <w:p>
      <w:pPr>
        <w:autoSpaceDE w:val="0"/>
        <w:autoSpaceDN w:val="0"/>
        <w:spacing w:line="588" w:lineRule="exact"/>
        <w:jc w:val="left"/>
        <w:rPr>
          <w:rFonts w:hint="eastAsia" w:ascii="仿宋" w:hAnsi="仿宋" w:eastAsia="仿宋" w:cs="仿宋"/>
          <w:sz w:val="24"/>
          <w:szCs w:val="24"/>
          <w:lang w:val="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zh-CN"/>
        </w:rPr>
        <w:t>____年__月__日</w:t>
      </w: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rPr>
          <w:rFonts w:hint="eastAsia"/>
          <w:lang w:val="en-US" w:eastAsia="zh-CN"/>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t>5、反商业受贿承诺</w:t>
      </w:r>
    </w:p>
    <w:p>
      <w:pPr>
        <w:pStyle w:val="6"/>
        <w:ind w:left="0" w:leftChars="0" w:firstLine="0" w:firstLineChars="0"/>
        <w:rPr>
          <w:rFonts w:hint="eastAsia" w:ascii="仿宋" w:hAnsi="仿宋" w:eastAsia="仿宋" w:cs="仿宋"/>
          <w:lang w:val="en-US" w:eastAsia="zh-CN"/>
        </w:rPr>
      </w:pPr>
    </w:p>
    <w:p>
      <w:pPr>
        <w:pStyle w:val="6"/>
        <w:ind w:left="0" w:leftChars="0" w:firstLine="0" w:firstLineChars="0"/>
        <w:rPr>
          <w:rFonts w:hint="eastAsia" w:ascii="仿宋" w:hAnsi="仿宋" w:eastAsia="仿宋" w:cs="仿宋"/>
          <w:lang w:val="en-US" w:eastAsia="zh-CN"/>
        </w:rPr>
      </w:pPr>
    </w:p>
    <w:p>
      <w:pPr>
        <w:pStyle w:val="6"/>
        <w:ind w:left="0" w:leftChars="0" w:firstLine="0" w:firstLineChars="0"/>
        <w:rPr>
          <w:rFonts w:hint="eastAsia" w:ascii="仿宋" w:hAnsi="仿宋" w:eastAsia="仿宋" w:cs="仿宋"/>
          <w:lang w:val="en-US" w:eastAsia="zh-CN"/>
        </w:rPr>
      </w:pPr>
    </w:p>
    <w:p>
      <w:pPr>
        <w:pStyle w:val="6"/>
        <w:ind w:left="0" w:leftChars="0" w:firstLine="0" w:firstLineChars="0"/>
        <w:rPr>
          <w:rFonts w:hint="eastAsia" w:ascii="仿宋" w:hAnsi="仿宋" w:eastAsia="仿宋" w:cs="仿宋"/>
          <w:lang w:val="en-US" w:eastAsia="zh-CN"/>
        </w:rPr>
      </w:pPr>
      <w:r>
        <w:rPr>
          <w:rFonts w:hint="eastAsia" w:ascii="仿宋" w:hAnsi="仿宋" w:eastAsia="仿宋" w:cs="仿宋"/>
          <w:lang w:val="en-US" w:eastAsia="zh-CN"/>
        </w:rPr>
        <w:t>（招标人名称）：</w:t>
      </w:r>
    </w:p>
    <w:p>
      <w:pPr>
        <w:pStyle w:val="6"/>
        <w:rPr>
          <w:rFonts w:hint="eastAsia" w:ascii="仿宋" w:hAnsi="仿宋" w:eastAsia="仿宋" w:cs="仿宋"/>
          <w:lang w:val="en-US" w:eastAsia="zh-CN"/>
        </w:rPr>
      </w:pPr>
      <w:r>
        <w:rPr>
          <w:rFonts w:hint="eastAsia" w:ascii="仿宋" w:hAnsi="仿宋" w:eastAsia="仿宋" w:cs="仿宋"/>
          <w:lang w:val="en-US" w:eastAsia="zh-CN"/>
        </w:rPr>
        <w:t>开展治理招标领域商业贿赂工作，是中央确定的反腐败工作的重点领域之一，它既是完善市场经济、构建社会主义和谐社会的客观需要，又是从源头上抑制腐败的有力措施，意义重大、影响深远。为深入贯彻落实中央的有关部署及要求，进一步规范招标行为，营造公平竞争的市场环境，维护招标制度良好声誉，在参与贵公司组织的招标活动中，我方庄重承诺：</w:t>
      </w:r>
    </w:p>
    <w:p>
      <w:pPr>
        <w:pStyle w:val="6"/>
        <w:rPr>
          <w:rFonts w:hint="eastAsia" w:ascii="仿宋" w:hAnsi="仿宋" w:eastAsia="仿宋" w:cs="仿宋"/>
          <w:lang w:val="en-US" w:eastAsia="zh-CN"/>
        </w:rPr>
      </w:pPr>
      <w:r>
        <w:rPr>
          <w:rFonts w:hint="eastAsia" w:ascii="仿宋" w:hAnsi="仿宋" w:eastAsia="仿宋" w:cs="仿宋"/>
          <w:lang w:val="en-US" w:eastAsia="zh-CN"/>
        </w:rPr>
        <w:t>一、依法参与招标活动，遵纪守法，诚信经营，公平竞争。我单位在前三年内的经营活动中没有政府采购法实施条例第十九条所称重大违法记录，包括：我单位或者其法定代表人、董事、监事、高级管理人员因经营活动中的违法行为受到行政处罚和刑事处罚。</w:t>
      </w:r>
    </w:p>
    <w:p>
      <w:pPr>
        <w:pStyle w:val="6"/>
        <w:rPr>
          <w:rFonts w:hint="eastAsia" w:ascii="仿宋" w:hAnsi="仿宋" w:eastAsia="仿宋" w:cs="仿宋"/>
          <w:lang w:val="en-US" w:eastAsia="zh-CN"/>
        </w:rPr>
      </w:pPr>
      <w:r>
        <w:rPr>
          <w:rFonts w:hint="eastAsia" w:ascii="仿宋" w:hAnsi="仿宋" w:eastAsia="仿宋" w:cs="仿宋"/>
          <w:lang w:val="en-US" w:eastAsia="zh-CN"/>
        </w:rPr>
        <w:t>二、不向采购人、招标公司和评审专家提供任何形式的商业贿赂；对索取或接受商业贿赂的单位和个人，及时向主管部门和纪检监察机关举报。</w:t>
      </w:r>
    </w:p>
    <w:p>
      <w:pPr>
        <w:pStyle w:val="6"/>
        <w:rPr>
          <w:rFonts w:hint="eastAsia" w:ascii="仿宋" w:hAnsi="仿宋" w:eastAsia="仿宋" w:cs="仿宋"/>
          <w:lang w:val="en-US" w:eastAsia="zh-CN"/>
        </w:rPr>
      </w:pPr>
      <w:r>
        <w:rPr>
          <w:rFonts w:hint="eastAsia" w:ascii="仿宋" w:hAnsi="仿宋" w:eastAsia="仿宋" w:cs="仿宋"/>
          <w:lang w:val="en-US" w:eastAsia="zh-CN"/>
        </w:rPr>
        <w:t>三、不以提供虚假资质文件等形式参与招标活动，不以虚假材料谋取中标。</w:t>
      </w:r>
    </w:p>
    <w:p>
      <w:pPr>
        <w:pStyle w:val="6"/>
        <w:rPr>
          <w:rFonts w:hint="eastAsia" w:ascii="仿宋" w:hAnsi="仿宋" w:eastAsia="仿宋" w:cs="仿宋"/>
          <w:lang w:val="en-US" w:eastAsia="zh-CN"/>
        </w:rPr>
      </w:pPr>
      <w:r>
        <w:rPr>
          <w:rFonts w:hint="eastAsia" w:ascii="仿宋" w:hAnsi="仿宋" w:eastAsia="仿宋" w:cs="仿宋"/>
          <w:lang w:val="en-US" w:eastAsia="zh-CN"/>
        </w:rPr>
        <w:t>四、不采取不正当手段诋毁、排挤其他投标人，与其他参与招标活动投标人保持良性的竞争关系。</w:t>
      </w:r>
    </w:p>
    <w:p>
      <w:pPr>
        <w:pStyle w:val="6"/>
        <w:rPr>
          <w:rFonts w:hint="eastAsia" w:ascii="仿宋" w:hAnsi="仿宋" w:eastAsia="仿宋" w:cs="仿宋"/>
          <w:lang w:val="en-US" w:eastAsia="zh-CN"/>
        </w:rPr>
      </w:pPr>
      <w:r>
        <w:rPr>
          <w:rFonts w:hint="eastAsia" w:ascii="仿宋" w:hAnsi="仿宋" w:eastAsia="仿宋" w:cs="仿宋"/>
          <w:lang w:val="en-US" w:eastAsia="zh-CN"/>
        </w:rPr>
        <w:t>五、不与采购人、招标公司和评审专家恶意串通，自觉维护招标公平竞争的市场秩序。</w:t>
      </w:r>
    </w:p>
    <w:p>
      <w:pPr>
        <w:pStyle w:val="6"/>
        <w:rPr>
          <w:rFonts w:hint="eastAsia" w:ascii="仿宋" w:hAnsi="仿宋" w:eastAsia="仿宋" w:cs="仿宋"/>
          <w:lang w:val="en-US" w:eastAsia="zh-CN"/>
        </w:rPr>
      </w:pPr>
      <w:r>
        <w:rPr>
          <w:rFonts w:hint="eastAsia" w:ascii="仿宋" w:hAnsi="仿宋" w:eastAsia="仿宋" w:cs="仿宋"/>
          <w:lang w:val="en-US" w:eastAsia="zh-CN"/>
        </w:rPr>
        <w:t>六、不与其他投标人串通采取围标、陪标等商业欺诈手段谋取中标，积极维护国家利益、社会公共利益和采购人的合法权益。</w:t>
      </w:r>
    </w:p>
    <w:p>
      <w:pPr>
        <w:pStyle w:val="6"/>
        <w:rPr>
          <w:rFonts w:hint="eastAsia" w:ascii="仿宋" w:hAnsi="仿宋" w:eastAsia="仿宋" w:cs="仿宋"/>
          <w:lang w:val="en-US" w:eastAsia="zh-CN"/>
        </w:rPr>
      </w:pPr>
      <w:r>
        <w:rPr>
          <w:rFonts w:hint="eastAsia" w:ascii="仿宋" w:hAnsi="仿宋" w:eastAsia="仿宋" w:cs="仿宋"/>
          <w:lang w:val="en-US" w:eastAsia="zh-CN"/>
        </w:rPr>
        <w:t>七、严格履行招标合同约定义务，不在招标合同执行过程中采取降低质量或标准、减少数量、拖延交付时间等方式损害采购人的利益，并自觉承担违约责任。</w:t>
      </w:r>
    </w:p>
    <w:p>
      <w:pPr>
        <w:pStyle w:val="6"/>
        <w:rPr>
          <w:rFonts w:hint="eastAsia" w:ascii="仿宋" w:hAnsi="仿宋" w:eastAsia="仿宋" w:cs="仿宋"/>
          <w:lang w:val="en-US" w:eastAsia="zh-CN"/>
        </w:rPr>
      </w:pPr>
      <w:r>
        <w:rPr>
          <w:rFonts w:hint="eastAsia" w:ascii="仿宋" w:hAnsi="仿宋" w:eastAsia="仿宋" w:cs="仿宋"/>
          <w:lang w:val="en-US" w:eastAsia="zh-CN"/>
        </w:rPr>
        <w:t>八、自觉接受并积极配合主管部门和纪检监察机关依法实施的监督检查，如实反映情况，及时提供有关证明材料。</w:t>
      </w:r>
    </w:p>
    <w:p>
      <w:pPr>
        <w:pStyle w:val="6"/>
        <w:rPr>
          <w:rFonts w:hint="eastAsia" w:ascii="仿宋" w:hAnsi="仿宋" w:eastAsia="仿宋" w:cs="仿宋"/>
          <w:lang w:val="en-US" w:eastAsia="zh-CN"/>
        </w:rPr>
      </w:pPr>
    </w:p>
    <w:p>
      <w:pPr>
        <w:pStyle w:val="6"/>
        <w:ind w:firstLine="3584" w:firstLineChars="1475"/>
        <w:rPr>
          <w:rFonts w:hint="eastAsia" w:ascii="仿宋" w:hAnsi="仿宋" w:eastAsia="仿宋" w:cs="仿宋"/>
          <w:lang w:val="en-US" w:eastAsia="zh-CN"/>
        </w:rPr>
      </w:pPr>
    </w:p>
    <w:p>
      <w:pPr>
        <w:pStyle w:val="6"/>
        <w:spacing w:line="360" w:lineRule="auto"/>
        <w:ind w:firstLine="3827" w:firstLineChars="1575"/>
        <w:rPr>
          <w:rFonts w:hint="eastAsia" w:ascii="仿宋" w:hAnsi="仿宋" w:eastAsia="仿宋" w:cs="仿宋"/>
          <w:lang w:val="en-US" w:eastAsia="zh-CN"/>
        </w:rPr>
      </w:pPr>
      <w:r>
        <w:rPr>
          <w:rFonts w:hint="eastAsia" w:ascii="仿宋" w:hAnsi="仿宋" w:eastAsia="仿宋" w:cs="仿宋"/>
          <w:lang w:val="en-US" w:eastAsia="zh-CN"/>
        </w:rPr>
        <w:t>投标人名称（公章）：</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 xml:space="preserve">                </w:t>
      </w:r>
    </w:p>
    <w:p>
      <w:pPr>
        <w:pStyle w:val="6"/>
        <w:spacing w:line="360" w:lineRule="auto"/>
        <w:rPr>
          <w:rFonts w:hint="default" w:ascii="仿宋" w:hAnsi="仿宋" w:eastAsia="仿宋" w:cs="仿宋"/>
          <w:lang w:val="en-US" w:eastAsia="zh-CN"/>
        </w:rPr>
      </w:pPr>
      <w:r>
        <w:rPr>
          <w:rFonts w:hint="eastAsia" w:ascii="仿宋" w:hAnsi="仿宋" w:eastAsia="仿宋" w:cs="仿宋"/>
          <w:lang w:val="en-US" w:eastAsia="zh-CN"/>
        </w:rPr>
        <w:t xml:space="preserve">                            法定代表人（签章）：</w:t>
      </w:r>
      <w:r>
        <w:rPr>
          <w:rFonts w:hint="eastAsia" w:ascii="仿宋" w:hAnsi="仿宋" w:eastAsia="仿宋" w:cs="仿宋"/>
          <w:u w:val="single"/>
          <w:lang w:val="en-US" w:eastAsia="zh-CN"/>
        </w:rPr>
        <w:t xml:space="preserve">                     </w:t>
      </w:r>
    </w:p>
    <w:p>
      <w:pPr>
        <w:pStyle w:val="6"/>
        <w:spacing w:line="360" w:lineRule="auto"/>
        <w:ind w:firstLine="3827" w:firstLineChars="1575"/>
        <w:rPr>
          <w:rFonts w:hint="default" w:ascii="仿宋" w:hAnsi="仿宋" w:eastAsia="仿宋" w:cs="仿宋"/>
          <w:lang w:val="en-US" w:eastAsia="zh-CN"/>
        </w:rPr>
      </w:pPr>
      <w:r>
        <w:rPr>
          <w:rFonts w:hint="eastAsia" w:ascii="仿宋" w:hAnsi="仿宋" w:eastAsia="仿宋" w:cs="仿宋"/>
          <w:lang w:val="en-US" w:eastAsia="zh-CN"/>
        </w:rPr>
        <w:t>授权代表（签字）：</w:t>
      </w:r>
      <w:r>
        <w:rPr>
          <w:rFonts w:hint="eastAsia" w:ascii="仿宋" w:hAnsi="仿宋" w:eastAsia="仿宋" w:cs="仿宋"/>
          <w:u w:val="single"/>
          <w:lang w:val="en-US" w:eastAsia="zh-CN"/>
        </w:rPr>
        <w:t xml:space="preserve">                       </w:t>
      </w:r>
      <w:r>
        <w:rPr>
          <w:rFonts w:hint="eastAsia" w:ascii="仿宋" w:hAnsi="仿宋" w:eastAsia="仿宋" w:cs="仿宋"/>
          <w:u w:val="none"/>
          <w:lang w:val="en-US" w:eastAsia="zh-CN"/>
        </w:rPr>
        <w:t xml:space="preserve">  </w:t>
      </w:r>
      <w:r>
        <w:rPr>
          <w:rFonts w:hint="eastAsia" w:ascii="仿宋" w:hAnsi="仿宋" w:eastAsia="仿宋" w:cs="仿宋"/>
          <w:u w:val="single"/>
          <w:lang w:val="en-US" w:eastAsia="zh-CN"/>
        </w:rPr>
        <w:t xml:space="preserve"> </w:t>
      </w:r>
    </w:p>
    <w:p>
      <w:pPr>
        <w:pStyle w:val="6"/>
        <w:spacing w:line="360" w:lineRule="auto"/>
        <w:rPr>
          <w:rFonts w:hint="eastAsia" w:ascii="仿宋" w:hAnsi="仿宋" w:eastAsia="仿宋" w:cs="仿宋"/>
          <w:lang w:val="en-US" w:eastAsia="zh-CN"/>
        </w:rPr>
      </w:pPr>
      <w:r>
        <w:rPr>
          <w:rFonts w:hint="eastAsia" w:ascii="仿宋" w:hAnsi="仿宋" w:eastAsia="仿宋" w:cs="仿宋"/>
          <w:lang w:val="en-US" w:eastAsia="zh-CN"/>
        </w:rPr>
        <w:t xml:space="preserve">                                    ____年__月__日</w:t>
      </w:r>
    </w:p>
    <w:p>
      <w:pPr>
        <w:pStyle w:val="6"/>
        <w:rPr>
          <w:rFonts w:hint="eastAsia"/>
          <w:lang w:val="en-US" w:eastAsia="zh-CN"/>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rPr>
          <w:rFonts w:hint="eastAsia"/>
          <w:lang w:val="en-US" w:eastAsia="zh-CN"/>
        </w:rPr>
      </w:pPr>
    </w:p>
    <w:p>
      <w:pPr>
        <w:pStyle w:val="4"/>
        <w:numPr>
          <w:ilvl w:val="0"/>
          <w:numId w:val="0"/>
        </w:numPr>
        <w:shd w:val="clear" w:color="auto" w:fill="auto"/>
        <w:spacing w:before="0" w:line="240" w:lineRule="atLeast"/>
        <w:ind w:leftChars="0" w:right="0" w:rightChars="0"/>
        <w:jc w:val="both"/>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pPr>
    </w:p>
    <w:p>
      <w:pPr>
        <w:pStyle w:val="4"/>
        <w:numPr>
          <w:ilvl w:val="0"/>
          <w:numId w:val="0"/>
        </w:numPr>
        <w:shd w:val="clear" w:color="auto" w:fill="auto"/>
        <w:spacing w:before="0" w:line="240" w:lineRule="atLeast"/>
        <w:ind w:leftChars="0" w:right="0" w:rightChars="0"/>
        <w:jc w:val="center"/>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pPr>
      <w:r>
        <w:rPr>
          <w:rFonts w:hint="eastAsia" w:ascii="仿宋" w:hAnsi="仿宋" w:eastAsia="仿宋" w:cs="仿宋"/>
          <w:b/>
          <w:bCs/>
          <w:color w:val="000000" w:themeColor="text1"/>
          <w:spacing w:val="0"/>
          <w:w w:val="100"/>
          <w:position w:val="0"/>
          <w:sz w:val="36"/>
          <w:szCs w:val="36"/>
          <w:shd w:val="clear" w:color="auto" w:fill="auto"/>
          <w:lang w:val="en-US" w:eastAsia="zh-CN" w:bidi="en-US"/>
          <w14:textFill>
            <w14:solidFill>
              <w14:schemeClr w14:val="tx1"/>
            </w14:solidFill>
          </w14:textFill>
        </w:rPr>
        <w:t>6、</w:t>
      </w:r>
      <w:r>
        <w:rPr>
          <w:rFonts w:hint="eastAsia" w:ascii="仿宋" w:hAnsi="仿宋" w:eastAsia="仿宋" w:cs="仿宋"/>
          <w:b/>
          <w:bCs/>
          <w:color w:val="000000" w:themeColor="text1"/>
          <w:spacing w:val="0"/>
          <w:w w:val="100"/>
          <w:position w:val="0"/>
          <w:sz w:val="36"/>
          <w:szCs w:val="36"/>
          <w:shd w:val="clear" w:color="auto" w:fill="auto"/>
          <w:lang w:val="en-US" w:eastAsia="en-US" w:bidi="en-US"/>
          <w14:textFill>
            <w14:solidFill>
              <w14:schemeClr w14:val="tx1"/>
            </w14:solidFill>
          </w14:textFill>
        </w:rPr>
        <w:t>投标保证金缴纳凭证或投标担保函</w:t>
      </w:r>
    </w:p>
    <w:p>
      <w:pPr>
        <w:shd w:val="clear" w:color="auto" w:fill="auto"/>
        <w:ind w:firstLine="486" w:firstLineChars="200"/>
        <w:rPr>
          <w:rFonts w:hint="eastAsia" w:ascii="仿宋" w:hAnsi="仿宋" w:eastAsia="仿宋" w:cs="仿宋"/>
          <w:color w:val="000000" w:themeColor="text1"/>
          <w:sz w:val="24"/>
          <w:highlight w:val="none"/>
          <w14:textFill>
            <w14:solidFill>
              <w14:schemeClr w14:val="tx1"/>
            </w14:solidFill>
          </w14:textFill>
        </w:rPr>
      </w:pPr>
      <w:bookmarkStart w:id="63" w:name="_Toc494296991"/>
      <w:bookmarkStart w:id="64" w:name="_Toc494296665"/>
    </w:p>
    <w:bookmarkEnd w:id="63"/>
    <w:bookmarkEnd w:id="64"/>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投标保证金收据</w:t>
            </w:r>
          </w:p>
        </w:tc>
      </w:tr>
    </w:tbl>
    <w:p>
      <w:pPr>
        <w:pStyle w:val="6"/>
        <w:shd w:val="clear" w:color="auto" w:fill="auto"/>
        <w:ind w:left="0" w:leftChars="0" w:firstLine="0" w:firstLineChars="0"/>
        <w:rPr>
          <w:rFonts w:hint="eastAsia" w:ascii="仿宋" w:hAnsi="仿宋" w:eastAsia="仿宋" w:cs="仿宋"/>
          <w:color w:val="000000" w:themeColor="text1"/>
          <w:highlight w:val="none"/>
          <w14:textFill>
            <w14:solidFill>
              <w14:schemeClr w14:val="tx1"/>
            </w14:solidFill>
          </w14:textFill>
        </w:rPr>
      </w:pPr>
    </w:p>
    <w:p>
      <w:pPr>
        <w:shd w:val="clear" w:color="auto" w:fill="auto"/>
        <w:spacing w:line="240" w:lineRule="atLeast"/>
        <w:ind w:left="1164" w:leftChars="257" w:hanging="540"/>
        <w:jc w:val="center"/>
        <w:rPr>
          <w:rFonts w:hint="eastAsia" w:ascii="仿宋" w:hAnsi="仿宋" w:eastAsia="仿宋" w:cs="仿宋"/>
          <w:color w:val="000000" w:themeColor="text1"/>
          <w:sz w:val="24"/>
          <w:highlight w:val="none"/>
          <w14:textFill>
            <w14:solidFill>
              <w14:schemeClr w14:val="tx1"/>
            </w14:solidFill>
          </w14:textFill>
        </w:rPr>
      </w:pPr>
    </w:p>
    <w:p>
      <w:pPr>
        <w:shd w:val="clear" w:color="auto" w:fill="auto"/>
        <w:rPr>
          <w:rFonts w:hint="eastAsia" w:ascii="仿宋" w:hAnsi="仿宋" w:eastAsia="仿宋" w:cs="仿宋"/>
          <w:color w:val="000000" w:themeColor="text1"/>
          <w:sz w:val="28"/>
          <w:szCs w:val="28"/>
          <w:highlight w:val="none"/>
          <w14:textFill>
            <w14:solidFill>
              <w14:schemeClr w14:val="tx1"/>
            </w14:solidFill>
          </w14:textFill>
        </w:rPr>
      </w:pPr>
    </w:p>
    <w:tbl>
      <w:tblPr>
        <w:tblStyle w:val="19"/>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14:textFill>
                  <w14:solidFill>
                    <w14:schemeClr w14:val="tx1"/>
                  </w14:solidFill>
                </w14:textFill>
              </w:rPr>
            </w:pPr>
          </w:p>
          <w:p>
            <w:pPr>
              <w:shd w:val="clear" w:color="auto" w:fill="auto"/>
              <w:jc w:val="center"/>
              <w:rPr>
                <w:rFonts w:hint="eastAsia" w:ascii="仿宋" w:hAnsi="仿宋" w:eastAsia="仿宋" w:cs="仿宋"/>
                <w:b/>
                <w:bCs/>
                <w:color w:val="000000" w:themeColor="text1"/>
                <w:sz w:val="30"/>
                <w:szCs w:val="30"/>
                <w:highlight w:val="none"/>
                <w:lang w:eastAsia="zh-CN"/>
                <w14:textFill>
                  <w14:solidFill>
                    <w14:schemeClr w14:val="tx1"/>
                  </w14:solidFill>
                </w14:textFill>
              </w:rPr>
            </w:pPr>
            <w:r>
              <w:rPr>
                <w:rFonts w:hint="eastAsia" w:ascii="宋体" w:hAnsi="宋体" w:cs="宋体"/>
                <w:b/>
                <w:bCs/>
                <w:sz w:val="30"/>
                <w:szCs w:val="30"/>
              </w:rPr>
              <w:t>银行打款凭证复印件</w:t>
            </w:r>
          </w:p>
        </w:tc>
      </w:tr>
    </w:tbl>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pStyle w:val="6"/>
        <w:shd w:val="clear" w:color="auto" w:fill="auto"/>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8"/>
        <w:numPr>
          <w:ilvl w:val="0"/>
          <w:numId w:val="0"/>
        </w:numPr>
        <w:ind w:leftChars="0" w:right="0" w:rightChars="0"/>
        <w:rPr>
          <w:rFonts w:hint="eastAsia"/>
        </w:rPr>
      </w:pPr>
    </w:p>
    <w:p>
      <w:pPr>
        <w:rPr>
          <w:rFonts w:hint="eastAsia"/>
        </w:rPr>
      </w:pPr>
    </w:p>
    <w:p>
      <w:pPr>
        <w:pStyle w:val="18"/>
        <w:rPr>
          <w:rFonts w:hint="eastAsia"/>
        </w:rPr>
      </w:pPr>
    </w:p>
    <w:p>
      <w:pPr>
        <w:pStyle w:val="18"/>
        <w:rPr>
          <w:rFonts w:hint="eastAsia"/>
        </w:rPr>
      </w:pPr>
    </w:p>
    <w:p>
      <w:pPr>
        <w:pStyle w:val="18"/>
        <w:rPr>
          <w:rFonts w:hint="eastAsia"/>
        </w:rPr>
      </w:pPr>
    </w:p>
    <w:p>
      <w:pPr>
        <w:spacing w:line="360" w:lineRule="auto"/>
        <w:jc w:val="center"/>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both"/>
        <w:rPr>
          <w:rFonts w:hint="eastAsia" w:ascii="仿宋" w:hAnsi="仿宋" w:eastAsia="仿宋" w:cs="仿宋"/>
          <w:b/>
          <w:bCs/>
          <w:color w:val="000000" w:themeColor="text1"/>
          <w:sz w:val="28"/>
          <w:szCs w:val="28"/>
          <w:lang w:eastAsia="zh-CN"/>
          <w14:textFill>
            <w14:solidFill>
              <w14:schemeClr w14:val="tx1"/>
            </w14:solidFill>
          </w14:textFill>
        </w:rPr>
      </w:pPr>
    </w:p>
    <w:p>
      <w:pPr>
        <w:spacing w:line="360" w:lineRule="auto"/>
        <w:jc w:val="center"/>
        <w:rPr>
          <w:rFonts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政府采购投标担保函 （项目用）</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编号：</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（采购人或采购代理机构）：</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鉴于</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（以下简称“供应商”）拟参加编号为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的</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项目（以下简称“本项目”）投标，根据本项目询价通知书，供应商参加投标时应向你方缴纳投标保证金，且可以投标担保函的形式缴纳投标保证金。应供应商的申请，我方以保证的方式向你方提供如下投标保证金担保：</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一、保证责任的情形及保证金额</w:t>
      </w:r>
    </w:p>
    <w:p>
      <w:pPr>
        <w:spacing w:line="360" w:lineRule="auto"/>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（一）在供应商出现下列情形之一时，我方承担保证责任：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1．中标后供应商无正当理由不与采购人或者采购代理机构签订《政府采购合同》；</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2．询价通知书规定的供应商应当缴纳保证金的其他情形。</w:t>
      </w:r>
    </w:p>
    <w:p>
      <w:pPr>
        <w:spacing w:line="360" w:lineRule="auto"/>
        <w:ind w:firstLine="243" w:firstLineChars="1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（二）我方承担保证责任的最高金额为人民币</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元（大写</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），即本项目的投标保证金金额。</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二、保证的方式及保证期间</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我方保证的方式为：连带责任保证。</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我方的保证期间为：自本保函生效之日起</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个月止。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三、承担保证责任的程序</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2．我方在收到索赔通知及相关证明材料后，在</w:t>
      </w:r>
      <w:r>
        <w:rPr>
          <w:rFonts w:hint="eastAsia" w:ascii="仿宋" w:hAnsi="仿宋" w:eastAsia="仿宋" w:cs="仿宋"/>
          <w:color w:val="000000" w:themeColor="text1"/>
          <w:u w:val="single"/>
          <w:lang w:eastAsia="zh-CN"/>
          <w14:textFill>
            <w14:solidFill>
              <w14:schemeClr w14:val="tx1"/>
            </w14:solidFill>
          </w14:textFill>
        </w:rPr>
        <w:t>　　　</w:t>
      </w:r>
      <w:r>
        <w:rPr>
          <w:rFonts w:hint="eastAsia" w:ascii="仿宋" w:hAnsi="仿宋" w:eastAsia="仿宋" w:cs="仿宋"/>
          <w:color w:val="000000" w:themeColor="text1"/>
          <w:lang w:eastAsia="zh-CN"/>
          <w14:textFill>
            <w14:solidFill>
              <w14:schemeClr w14:val="tx1"/>
            </w14:solidFill>
          </w14:textFill>
        </w:rPr>
        <w:t>个工作日内进行审查，符合应承担保证责任情形的，我方应按照你方的要求代供应商向你方支付投标保证金。</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四、保证责任的终止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1．保证期间届满你方未向我方书面主张保证责任的，自保证期间届满次日起，我方保证责任自动终止。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2．我方按照本保函向你贵方履行了保证责任后，自我方向你贵方支付款项（支付款项从我方账户划出）之日起，保证责任终止。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3．按照法律法规的规定或出现我方保证责任终止的其它情形的，我方在本保函项下的保证责任亦终止。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五、免责条款</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1．依照法律规定或你方与供应商的另行约定，全部或者部分免除供应商投标保证金义务时，我方亦免除相应的保证责任。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2．因你方原因致使供应商发生本保函第一条第（一）款约定情形的，我方不承担保证责任。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3．因不可抗力造成供应商发生本保函第一条约定情形的，我方不承担保证责任。</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4．你方或其他有权机关对询价通知书进行任何澄清或修改，加重我方保证责任的，我方对加重部分不承担保证责任，但该澄清或修改经我方事先书面同意的除外。</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六、争议的解决</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因本保函发生的纠纷，由你我双方协商解决，协商不成的，通过诉讼程序解决，诉讼管辖地法院为</w:t>
      </w:r>
      <w:r>
        <w:rPr>
          <w:rFonts w:hint="eastAsia" w:ascii="仿宋" w:hAnsi="仿宋" w:eastAsia="仿宋" w:cs="仿宋"/>
          <w:color w:val="000000" w:themeColor="text1"/>
          <w:u w:val="single"/>
          <w:lang w:eastAsia="zh-CN"/>
          <w14:textFill>
            <w14:solidFill>
              <w14:schemeClr w14:val="tx1"/>
            </w14:solidFill>
          </w14:textFill>
        </w:rPr>
        <w:t xml:space="preserve">          </w:t>
      </w:r>
      <w:r>
        <w:rPr>
          <w:rFonts w:hint="eastAsia" w:ascii="仿宋" w:hAnsi="仿宋" w:eastAsia="仿宋" w:cs="仿宋"/>
          <w:color w:val="000000" w:themeColor="text1"/>
          <w:lang w:eastAsia="zh-CN"/>
          <w14:textFill>
            <w14:solidFill>
              <w14:schemeClr w14:val="tx1"/>
            </w14:solidFill>
          </w14:textFill>
        </w:rPr>
        <w:t>法院。</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七、保函的生效</w:t>
      </w:r>
    </w:p>
    <w:p>
      <w:pPr>
        <w:spacing w:line="360" w:lineRule="auto"/>
        <w:ind w:firstLine="486" w:firstLineChars="20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本保函自我方加盖公章之日起生效。</w:t>
      </w: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p>
    <w:p>
      <w:pPr>
        <w:spacing w:line="360" w:lineRule="auto"/>
        <w:ind w:firstLine="6439" w:firstLineChars="2650"/>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保证人：（公章）</w:t>
      </w:r>
    </w:p>
    <w:p>
      <w:pPr>
        <w:spacing w:line="360" w:lineRule="auto"/>
        <w:rPr>
          <w:rFonts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 xml:space="preserve">                               </w:t>
      </w:r>
    </w:p>
    <w:p>
      <w:pPr>
        <w:spacing w:line="360" w:lineRule="auto"/>
        <w:ind w:firstLine="6318" w:firstLineChars="260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年     月      日</w:t>
      </w: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pPr>
    </w:p>
    <w:p>
      <w:pPr>
        <w:pStyle w:val="2"/>
        <w:rPr>
          <w:rFonts w:hint="eastAsia" w:ascii="仿宋" w:hAnsi="仿宋" w:eastAsia="仿宋" w:cs="仿宋"/>
          <w:color w:val="000000" w:themeColor="text1"/>
          <w:lang w:eastAsia="zh-CN"/>
          <w14:textFill>
            <w14:solidFill>
              <w14:schemeClr w14:val="tx1"/>
            </w14:solidFill>
          </w14:textFill>
        </w:rPr>
        <w:sectPr>
          <w:headerReference r:id="rId9" w:type="default"/>
          <w:footerReference r:id="rId10" w:type="default"/>
          <w:pgSz w:w="11905" w:h="16838"/>
          <w:pgMar w:top="1440" w:right="1417" w:bottom="1440" w:left="1417" w:header="850" w:footer="992" w:gutter="0"/>
          <w:pgNumType w:fmt="decimal"/>
          <w:cols w:space="0" w:num="1"/>
          <w:docGrid w:type="linesAndChars" w:linePitch="325" w:charSpace="635"/>
        </w:sectPr>
      </w:pPr>
    </w:p>
    <w:p>
      <w:pPr>
        <w:rPr>
          <w:rFonts w:hint="eastAsia"/>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jc w:val="center"/>
        <w:textAlignment w:val="auto"/>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7、</w:t>
      </w:r>
      <w:r>
        <w:rPr>
          <w:rFonts w:hint="eastAsia" w:ascii="仿宋" w:hAnsi="仿宋" w:eastAsia="仿宋" w:cs="仿宋"/>
          <w:b/>
          <w:bCs/>
          <w:color w:val="000000" w:themeColor="text1"/>
          <w:sz w:val="36"/>
          <w:szCs w:val="36"/>
          <w14:textFill>
            <w14:solidFill>
              <w14:schemeClr w14:val="tx1"/>
            </w14:solidFill>
          </w14:textFill>
        </w:rPr>
        <w:t>投标人须知资料表要求的其他资格证明文件</w:t>
      </w:r>
    </w:p>
    <w:p>
      <w:pPr>
        <w:shd w:val="clear" w:color="auto" w:fill="auto"/>
        <w:spacing w:line="360" w:lineRule="auto"/>
        <w:jc w:val="left"/>
        <w:rPr>
          <w:rFonts w:hint="eastAsia" w:ascii="仿宋" w:hAnsi="仿宋" w:eastAsia="仿宋" w:cs="仿宋"/>
          <w:b w:val="0"/>
          <w:bCs w:val="0"/>
          <w:color w:val="000000" w:themeColor="text1"/>
          <w:sz w:val="21"/>
          <w:szCs w:val="21"/>
          <w:lang w:val="en-US" w:eastAsia="zh-CN"/>
          <w14:textFill>
            <w14:solidFill>
              <w14:schemeClr w14:val="tx1"/>
            </w14:solidFill>
          </w14:textFill>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0" w:firstLineChars="200"/>
        <w:jc w:val="left"/>
        <w:rPr>
          <w:rFonts w:hint="default"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1、提供2021年或2022度经审计的《财务审计报告书》原件扫描件（会计周期不满一年可以不提供，需提供银行出具的资信证明）；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0"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2、投标供应商需提供从业人员健康证（大于等于3人）；</w:t>
      </w:r>
    </w:p>
    <w:p>
      <w:pPr>
        <w:pStyle w:val="17"/>
        <w:ind w:left="0" w:leftChars="0" w:firstLine="420" w:firstLineChars="200"/>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3、投标人需提供《食品经营许可证》或《食品生产许可证》有效的原件扫描件；</w:t>
      </w:r>
    </w:p>
    <w:p>
      <w:pPr>
        <w:shd w:val="clear" w:color="auto" w:fill="auto"/>
        <w:ind w:firstLine="420" w:firstLineChars="200"/>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4、投标供应商需提供屠宰场、养殖场出具的《动物防疫条件合格证》加盖公章的复印件；屠宰场、养殖场的销售授权书或供应商与屠宰场的合作协议。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0"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r>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t>5、投标人须知资料表要求的其他资格证明文件。</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75" w:beforeAutospacing="0" w:after="75" w:afterAutospacing="0" w:line="320" w:lineRule="atLeast"/>
        <w:ind w:right="0" w:firstLine="420" w:firstLineChars="200"/>
        <w:jc w:val="left"/>
        <w:rPr>
          <w:rFonts w:hint="eastAsia" w:ascii="仿宋" w:hAnsi="仿宋" w:eastAsia="仿宋" w:cs="仿宋"/>
          <w:b w:val="0"/>
          <w:bCs w:val="0"/>
          <w:color w:val="000000" w:themeColor="text1"/>
          <w:spacing w:val="0"/>
          <w:w w:val="100"/>
          <w:kern w:val="0"/>
          <w:position w:val="0"/>
          <w:sz w:val="21"/>
          <w:szCs w:val="21"/>
          <w:shd w:val="clear" w:color="auto" w:fill="auto"/>
          <w:lang w:val="en-US" w:eastAsia="zh-CN" w:bidi="en-US"/>
          <w14:textFill>
            <w14:solidFill>
              <w14:schemeClr w14:val="tx1"/>
            </w14:solidFill>
          </w14:textFill>
        </w:rPr>
      </w:pPr>
    </w:p>
    <w:p>
      <w:pPr>
        <w:shd w:val="clear" w:color="auto" w:fill="auto"/>
        <w:jc w:val="center"/>
        <w:rPr>
          <w:rFonts w:hint="eastAsia" w:ascii="仿宋" w:hAnsi="仿宋" w:eastAsia="仿宋" w:cs="仿宋"/>
          <w:b/>
          <w:bCs/>
          <w:color w:val="000000" w:themeColor="text1"/>
          <w:sz w:val="36"/>
          <w:szCs w:val="36"/>
          <w:highlight w:val="none"/>
          <w14:textFill>
            <w14:solidFill>
              <w14:schemeClr w14:val="tx1"/>
            </w14:solidFill>
          </w14:textFill>
        </w:rPr>
      </w:pPr>
    </w:p>
    <w:p>
      <w:pPr>
        <w:pStyle w:val="5"/>
        <w:rPr>
          <w:rFonts w:hint="eastAsia" w:ascii="仿宋" w:hAnsi="仿宋" w:eastAsia="仿宋" w:cs="仿宋"/>
          <w:b/>
          <w:bCs/>
          <w:color w:val="000000" w:themeColor="text1"/>
          <w:sz w:val="36"/>
          <w:szCs w:val="36"/>
          <w:highlight w:val="none"/>
          <w14:textFill>
            <w14:solidFill>
              <w14:schemeClr w14:val="tx1"/>
            </w14:solidFill>
          </w14:textFill>
        </w:rPr>
      </w:pPr>
    </w:p>
    <w:p>
      <w:pPr>
        <w:rPr>
          <w:rFonts w:hint="eastAsia" w:ascii="仿宋" w:hAnsi="仿宋" w:eastAsia="仿宋" w:cs="仿宋"/>
          <w:b/>
          <w:bCs/>
          <w:color w:val="000000" w:themeColor="text1"/>
          <w:sz w:val="36"/>
          <w:szCs w:val="36"/>
          <w:highlight w:val="none"/>
          <w14:textFill>
            <w14:solidFill>
              <w14:schemeClr w14:val="tx1"/>
            </w14:solidFill>
          </w14:textFill>
        </w:rPr>
      </w:pPr>
    </w:p>
    <w:p>
      <w:pPr>
        <w:pStyle w:val="5"/>
        <w:rPr>
          <w:rFonts w:hint="eastAsia" w:ascii="仿宋" w:hAnsi="仿宋" w:eastAsia="仿宋" w:cs="仿宋"/>
          <w:b/>
          <w:bCs/>
          <w:color w:val="000000" w:themeColor="text1"/>
          <w:sz w:val="36"/>
          <w:szCs w:val="36"/>
          <w:highlight w:val="none"/>
          <w14:textFill>
            <w14:solidFill>
              <w14:schemeClr w14:val="tx1"/>
            </w14:solidFill>
          </w14:textFill>
        </w:rPr>
      </w:pPr>
    </w:p>
    <w:p>
      <w:pPr>
        <w:rPr>
          <w:rFonts w:hint="eastAsia" w:ascii="仿宋" w:hAnsi="仿宋" w:eastAsia="仿宋" w:cs="仿宋"/>
          <w:b/>
          <w:bCs/>
          <w:color w:val="000000" w:themeColor="text1"/>
          <w:sz w:val="36"/>
          <w:szCs w:val="36"/>
          <w:highlight w:val="none"/>
          <w14:textFill>
            <w14:solidFill>
              <w14:schemeClr w14:val="tx1"/>
            </w14:solidFill>
          </w14:textFill>
        </w:rPr>
      </w:pPr>
    </w:p>
    <w:p>
      <w:pPr>
        <w:pStyle w:val="5"/>
        <w:rPr>
          <w:rFonts w:hint="eastAsia" w:ascii="仿宋" w:hAnsi="仿宋" w:eastAsia="仿宋" w:cs="仿宋"/>
          <w:b/>
          <w:bCs/>
          <w:color w:val="000000" w:themeColor="text1"/>
          <w:sz w:val="36"/>
          <w:szCs w:val="36"/>
          <w:highlight w:val="none"/>
          <w14:textFill>
            <w14:solidFill>
              <w14:schemeClr w14:val="tx1"/>
            </w14:solidFill>
          </w14:textFill>
        </w:rPr>
      </w:pPr>
    </w:p>
    <w:p>
      <w:pPr>
        <w:rPr>
          <w:rFonts w:hint="eastAsia" w:ascii="仿宋" w:hAnsi="仿宋" w:eastAsia="仿宋" w:cs="仿宋"/>
          <w:b/>
          <w:bCs/>
          <w:color w:val="000000" w:themeColor="text1"/>
          <w:sz w:val="36"/>
          <w:szCs w:val="36"/>
          <w:highlight w:val="none"/>
          <w14:textFill>
            <w14:solidFill>
              <w14:schemeClr w14:val="tx1"/>
            </w14:solidFill>
          </w14:textFill>
        </w:rPr>
      </w:pPr>
    </w:p>
    <w:p>
      <w:pPr>
        <w:pStyle w:val="2"/>
        <w:rPr>
          <w:rFonts w:hint="eastAsia"/>
        </w:rPr>
      </w:pPr>
    </w:p>
    <w:p>
      <w:pPr>
        <w:rPr>
          <w:rFonts w:hint="eastAsia" w:ascii="仿宋" w:hAnsi="仿宋" w:eastAsia="仿宋" w:cs="仿宋"/>
          <w:b/>
          <w:bCs/>
          <w:color w:val="000000" w:themeColor="text1"/>
          <w:sz w:val="36"/>
          <w:szCs w:val="36"/>
          <w:highlight w:val="none"/>
          <w14:textFill>
            <w14:solidFill>
              <w14:schemeClr w14:val="tx1"/>
            </w14:solidFill>
          </w14:textFill>
        </w:rPr>
      </w:pPr>
    </w:p>
    <w:p>
      <w:pPr>
        <w:pStyle w:val="5"/>
        <w:rPr>
          <w:rFonts w:hint="eastAsia"/>
        </w:rPr>
      </w:pPr>
    </w:p>
    <w:p>
      <w:pPr>
        <w:rPr>
          <w:rFonts w:hint="eastAsia"/>
        </w:rPr>
      </w:pPr>
    </w:p>
    <w:p>
      <w:pPr>
        <w:rPr>
          <w:rFonts w:hint="eastAsia"/>
        </w:rPr>
      </w:pPr>
    </w:p>
    <w:p>
      <w:pPr>
        <w:pStyle w:val="18"/>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ascii="仿宋" w:hAnsi="仿宋" w:eastAsia="仿宋" w:cs="仿宋"/>
          <w:color w:val="auto"/>
          <w:sz w:val="32"/>
          <w:szCs w:val="32"/>
          <w:highlight w:val="none"/>
        </w:rPr>
      </w:pPr>
      <w:bookmarkStart w:id="65" w:name="_Toc22967"/>
      <w:bookmarkStart w:id="66" w:name="_Toc515647816"/>
      <w:bookmarkStart w:id="67" w:name="_Toc5695"/>
      <w:bookmarkStart w:id="68" w:name="_Toc11180"/>
      <w:r>
        <w:rPr>
          <w:rFonts w:hint="eastAsia" w:ascii="仿宋" w:hAnsi="仿宋" w:eastAsia="仿宋" w:cs="仿宋"/>
          <w:color w:val="auto"/>
          <w:sz w:val="32"/>
          <w:szCs w:val="32"/>
          <w:highlight w:val="none"/>
        </w:rPr>
        <w:t>第二</w:t>
      </w:r>
      <w:r>
        <w:rPr>
          <w:rFonts w:hint="eastAsia" w:ascii="仿宋" w:hAnsi="仿宋" w:eastAsia="仿宋" w:cs="仿宋"/>
          <w:color w:val="auto"/>
          <w:sz w:val="32"/>
          <w:szCs w:val="32"/>
          <w:highlight w:val="none"/>
          <w:lang w:val="en-US" w:eastAsia="zh-CN"/>
        </w:rPr>
        <w:t>章节</w:t>
      </w:r>
      <w:r>
        <w:rPr>
          <w:rFonts w:hint="eastAsia" w:ascii="仿宋" w:hAnsi="仿宋" w:eastAsia="仿宋" w:cs="仿宋"/>
          <w:color w:val="auto"/>
          <w:sz w:val="32"/>
          <w:szCs w:val="32"/>
          <w:highlight w:val="none"/>
        </w:rPr>
        <w:t xml:space="preserve">  商务及技术文件</w:t>
      </w:r>
      <w:bookmarkEnd w:id="65"/>
      <w:bookmarkEnd w:id="66"/>
      <w:bookmarkEnd w:id="67"/>
      <w:bookmarkEnd w:id="68"/>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w:t>
      </w:r>
      <w:r>
        <w:rPr>
          <w:rFonts w:hint="eastAsia" w:ascii="仿宋" w:hAnsi="仿宋" w:eastAsia="仿宋" w:cs="仿宋"/>
          <w:color w:val="auto"/>
          <w:sz w:val="24"/>
          <w:highlight w:val="none"/>
          <w:lang w:eastAsia="zh-CN"/>
        </w:rPr>
        <w:t>函</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lang w:val="en-US" w:eastAsia="zh-CN"/>
        </w:rPr>
      </w:pPr>
      <w:r>
        <w:rPr>
          <w:rFonts w:hint="eastAsia" w:ascii="仿宋" w:hAnsi="仿宋" w:eastAsia="仿宋" w:cs="仿宋"/>
          <w:lang w:val="en-US" w:eastAsia="zh-CN"/>
        </w:rPr>
        <w:t>2、开标一览表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pPr>
      <w:r>
        <w:rPr>
          <w:rFonts w:hint="eastAsia" w:ascii="仿宋" w:hAnsi="仿宋" w:eastAsia="仿宋" w:cs="仿宋"/>
          <w:color w:val="000000"/>
          <w:spacing w:val="0"/>
          <w:w w:val="100"/>
          <w:kern w:val="0"/>
          <w:position w:val="0"/>
          <w:sz w:val="24"/>
          <w:szCs w:val="20"/>
          <w:u w:val="none" w:color="000000"/>
          <w:shd w:val="clear" w:color="auto" w:fill="auto"/>
          <w:lang w:val="en-US" w:eastAsia="zh-CN" w:bidi="en-US"/>
        </w:rPr>
        <w:t>3、货物说明一览表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、投标报价明细表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、技术规格偏离表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、商务条款偏离表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7、投标人基本情况表</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评分标准和细则中技术部分证明材料（格式自拟）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评分标准和细则中</w:t>
      </w:r>
      <w:r>
        <w:rPr>
          <w:rFonts w:hint="eastAsia" w:ascii="仿宋" w:hAnsi="仿宋" w:eastAsia="仿宋" w:cs="仿宋"/>
          <w:color w:val="auto"/>
          <w:sz w:val="24"/>
          <w:highlight w:val="none"/>
          <w:lang w:val="en-US" w:eastAsia="zh-CN"/>
        </w:rPr>
        <w:t>商务</w:t>
      </w:r>
      <w:r>
        <w:rPr>
          <w:rFonts w:hint="eastAsia" w:ascii="仿宋" w:hAnsi="仿宋" w:eastAsia="仿宋" w:cs="仿宋"/>
          <w:color w:val="auto"/>
          <w:sz w:val="24"/>
          <w:highlight w:val="none"/>
          <w:lang w:eastAsia="zh-CN"/>
        </w:rPr>
        <w:t>部分证明材料（格式自拟）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投标人认为有必要提供的其他证明材料（格式自拟）</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符合《政府采购促进中小企业发展暂行办法》、《关于政府采购支持监狱企业发展有关问题的通知》和《三部门联合发布关于促进残疾人就业政府采购政策的通知》条件的投标人须提交）</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-1</w:t>
      </w:r>
      <w:r>
        <w:rPr>
          <w:rFonts w:hint="eastAsia" w:ascii="仿宋" w:hAnsi="仿宋" w:eastAsia="仿宋" w:cs="仿宋"/>
          <w:color w:val="auto"/>
          <w:sz w:val="24"/>
          <w:highlight w:val="none"/>
          <w:lang w:val="en-US" w:eastAsia="zh-CN"/>
        </w:rPr>
        <w:t>中小企业声明函</w:t>
      </w:r>
      <w:r>
        <w:rPr>
          <w:rFonts w:hint="eastAsia" w:ascii="仿宋" w:hAnsi="仿宋" w:eastAsia="仿宋" w:cs="仿宋"/>
          <w:color w:val="auto"/>
          <w:sz w:val="24"/>
          <w:highlight w:val="none"/>
          <w:lang w:eastAsia="zh-CN"/>
        </w:rPr>
        <w:t>（投标文件格式十）</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157" w:leftChars="257" w:hanging="54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lang w:eastAsia="zh-CN"/>
        </w:rPr>
        <w:t>-2《残疾人福利性单位声明函》（投标文件格式十一）</w:t>
      </w: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1" w:leftChars="267"/>
        <w:textAlignment w:val="auto"/>
        <w:rPr>
          <w:rFonts w:hint="eastAsia" w:ascii="仿宋" w:hAnsi="仿宋" w:eastAsia="仿宋" w:cs="仿宋"/>
          <w:color w:val="auto"/>
          <w:sz w:val="24"/>
          <w:highlight w:val="none"/>
        </w:rPr>
      </w:pP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1" w:leftChars="267"/>
        <w:textAlignment w:val="auto"/>
        <w:rPr>
          <w:rFonts w:hint="eastAsia" w:ascii="仿宋" w:hAnsi="仿宋" w:eastAsia="仿宋" w:cs="仿宋"/>
          <w:color w:val="auto"/>
          <w:sz w:val="24"/>
          <w:highlight w:val="none"/>
        </w:rPr>
      </w:pP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641" w:leftChars="267"/>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8"/>
        <w:numPr>
          <w:ilvl w:val="0"/>
          <w:numId w:val="0"/>
        </w:numPr>
        <w:kinsoku w:val="0"/>
        <w:overflowPunct w:val="0"/>
        <w:spacing w:before="130" w:line="355" w:lineRule="auto"/>
        <w:ind w:left="480" w:leftChars="0" w:right="7" w:rightChars="0"/>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1</w:t>
      </w:r>
      <w:r>
        <w:rPr>
          <w:rFonts w:hint="eastAsia" w:ascii="仿宋" w:hAnsi="仿宋" w:eastAsia="仿宋" w:cs="仿宋"/>
          <w:b/>
          <w:bCs/>
          <w:sz w:val="36"/>
          <w:szCs w:val="36"/>
        </w:rPr>
        <w:t>、投标函</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u w:val="single"/>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为响应你方组织的</w:t>
      </w:r>
      <w:r>
        <w:rPr>
          <w:rFonts w:hint="eastAsia" w:ascii="仿宋" w:hAnsi="仿宋" w:eastAsia="仿宋" w:cs="仿宋"/>
          <w:kern w:val="0"/>
          <w:sz w:val="24"/>
          <w:u w:val="single"/>
        </w:rPr>
        <w:t xml:space="preserve">                   </w:t>
      </w:r>
      <w:r>
        <w:rPr>
          <w:rFonts w:hint="eastAsia" w:ascii="仿宋" w:hAnsi="仿宋" w:eastAsia="仿宋" w:cs="仿宋"/>
          <w:kern w:val="0"/>
          <w:sz w:val="24"/>
        </w:rPr>
        <w:t>项目的招标[项目编号为：</w:t>
      </w:r>
      <w:r>
        <w:rPr>
          <w:rFonts w:hint="eastAsia" w:ascii="仿宋" w:hAnsi="仿宋" w:eastAsia="仿宋" w:cs="仿宋"/>
          <w:kern w:val="0"/>
          <w:sz w:val="24"/>
          <w:u w:val="single"/>
        </w:rPr>
        <w:t xml:space="preserve">                      </w:t>
      </w:r>
      <w:r>
        <w:rPr>
          <w:rFonts w:hint="eastAsia" w:ascii="仿宋" w:hAnsi="仿宋" w:eastAsia="仿宋" w:cs="仿宋"/>
          <w:kern w:val="0"/>
          <w:sz w:val="24"/>
        </w:rPr>
        <w:t>]，我方愿参与投标。</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我方确认收到贵方提供的</w:t>
      </w:r>
      <w:r>
        <w:rPr>
          <w:rFonts w:hint="eastAsia" w:ascii="仿宋" w:hAnsi="仿宋" w:eastAsia="仿宋" w:cs="仿宋"/>
          <w:kern w:val="0"/>
          <w:sz w:val="24"/>
          <w:u w:val="single"/>
        </w:rPr>
        <w:t xml:space="preserve">                                     </w:t>
      </w:r>
      <w:r>
        <w:rPr>
          <w:rFonts w:hint="eastAsia" w:ascii="仿宋" w:hAnsi="仿宋" w:eastAsia="仿宋" w:cs="仿宋"/>
          <w:kern w:val="0"/>
          <w:sz w:val="24"/>
          <w:u w:val="none"/>
        </w:rPr>
        <w:t>招标</w:t>
      </w:r>
      <w:r>
        <w:rPr>
          <w:rFonts w:hint="eastAsia" w:ascii="仿宋" w:hAnsi="仿宋" w:eastAsia="仿宋" w:cs="仿宋"/>
          <w:kern w:val="0"/>
          <w:sz w:val="24"/>
        </w:rPr>
        <w:t>文件的全部内容。</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u w:val="single"/>
        </w:rPr>
        <w:t xml:space="preserve">      (投标人名称)      </w:t>
      </w:r>
      <w:r>
        <w:rPr>
          <w:rFonts w:hint="eastAsia" w:ascii="仿宋" w:hAnsi="仿宋" w:eastAsia="仿宋" w:cs="仿宋"/>
          <w:kern w:val="0"/>
          <w:sz w:val="24"/>
        </w:rPr>
        <w:t>作为投标人正式授权</w:t>
      </w:r>
      <w:r>
        <w:rPr>
          <w:rFonts w:hint="eastAsia" w:ascii="仿宋" w:hAnsi="仿宋" w:eastAsia="仿宋" w:cs="仿宋"/>
          <w:kern w:val="0"/>
          <w:sz w:val="24"/>
          <w:u w:val="single"/>
        </w:rPr>
        <w:t xml:space="preserve">  (授权代表全名, 职务)  </w:t>
      </w:r>
      <w:r>
        <w:rPr>
          <w:rFonts w:hint="eastAsia" w:ascii="仿宋" w:hAnsi="仿宋" w:eastAsia="仿宋" w:cs="仿宋"/>
          <w:kern w:val="0"/>
          <w:sz w:val="24"/>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我方已完全明白招标文件的所有条款要求，并申明如下：</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（一）按招标文件提供的全部货物与相关服务的投标总价详见《报价一览表》。</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（二）本投标文件的有效期为投标截止时间起</w:t>
      </w:r>
      <w:r>
        <w:rPr>
          <w:rFonts w:hint="eastAsia" w:ascii="仿宋" w:hAnsi="仿宋" w:eastAsia="仿宋" w:cs="仿宋"/>
          <w:kern w:val="0"/>
          <w:sz w:val="24"/>
          <w:u w:val="single"/>
          <w:lang w:val="en-US" w:eastAsia="zh-CN"/>
        </w:rPr>
        <w:t>60</w:t>
      </w:r>
      <w:r>
        <w:rPr>
          <w:rFonts w:hint="eastAsia" w:ascii="仿宋" w:hAnsi="仿宋" w:eastAsia="仿宋" w:cs="仿宋"/>
          <w:kern w:val="0"/>
          <w:sz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（三）我方同意按照贵方可能提出的要求而提供与投标有关的任何其它数据、信息或资料。</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四</w:t>
      </w:r>
      <w:r>
        <w:rPr>
          <w:rFonts w:hint="eastAsia" w:ascii="仿宋" w:hAnsi="仿宋" w:eastAsia="仿宋" w:cs="仿宋"/>
          <w:kern w:val="0"/>
          <w:sz w:val="24"/>
        </w:rPr>
        <w:t>）我方理解贵方不一定接受最低投标价或任何贵方可能收到的投标。</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五</w:t>
      </w:r>
      <w:r>
        <w:rPr>
          <w:rFonts w:hint="eastAsia" w:ascii="仿宋" w:hAnsi="仿宋" w:eastAsia="仿宋" w:cs="仿宋"/>
          <w:kern w:val="0"/>
          <w:sz w:val="24"/>
        </w:rPr>
        <w:t>）我方如果中标，将保证履行招标文件及其澄清、修改文件（如果有）中的全部责任和义务，按质、按量、按期完成《招标内容》及《合同书》中的全部任务。</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六</w:t>
      </w:r>
      <w:r>
        <w:rPr>
          <w:rFonts w:hint="eastAsia" w:ascii="仿宋" w:hAnsi="仿宋" w:eastAsia="仿宋" w:cs="仿宋"/>
          <w:kern w:val="0"/>
          <w:sz w:val="24"/>
        </w:rPr>
        <w:t>）如我方被授予合同，我方承诺支付就本次招标应支付或将支付的中标服务费（详见按招标文件要求格式填写的《中标服务费支付承诺书》）。</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七</w:t>
      </w:r>
      <w:r>
        <w:rPr>
          <w:rFonts w:hint="eastAsia" w:ascii="仿宋" w:hAnsi="仿宋" w:eastAsia="仿宋" w:cs="仿宋"/>
          <w:kern w:val="0"/>
          <w:sz w:val="24"/>
        </w:rPr>
        <w:t>）我方作为在法律、财务和运作上独立于采购人、招标代理机构的投标人，在此保证所提交的所有文件和全部说明是真实的和正确的。</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八</w:t>
      </w:r>
      <w:r>
        <w:rPr>
          <w:rFonts w:hint="eastAsia" w:ascii="仿宋" w:hAnsi="仿宋" w:eastAsia="仿宋" w:cs="仿宋"/>
          <w:kern w:val="0"/>
          <w:sz w:val="24"/>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eastAsia="zh-CN"/>
        </w:rPr>
        <w:t>九</w:t>
      </w:r>
      <w:r>
        <w:rPr>
          <w:rFonts w:hint="eastAsia" w:ascii="仿宋" w:hAnsi="仿宋" w:eastAsia="仿宋" w:cs="仿宋"/>
          <w:kern w:val="0"/>
          <w:sz w:val="24"/>
        </w:rPr>
        <w:t>）我方与其他投标人不存在单位负责人为同一人或者存在直接控股、管理关系。</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（十）我方承诺未为本项目提供整体设计、规范编制或者项目管理、监理、检测等服务。</w:t>
      </w:r>
    </w:p>
    <w:p>
      <w:pPr>
        <w:spacing w:line="480" w:lineRule="exact"/>
        <w:ind w:firstLine="480" w:firstLineChars="200"/>
        <w:rPr>
          <w:rFonts w:hint="eastAsia" w:ascii="仿宋" w:hAnsi="仿宋" w:eastAsia="仿宋" w:cs="仿宋"/>
          <w:kern w:val="0"/>
          <w:sz w:val="24"/>
        </w:rPr>
      </w:pPr>
      <w:r>
        <w:rPr>
          <w:rFonts w:hint="eastAsia" w:ascii="仿宋" w:hAnsi="仿宋" w:eastAsia="仿宋" w:cs="仿宋"/>
          <w:kern w:val="0"/>
          <w:sz w:val="24"/>
        </w:rPr>
        <w:t>（十</w:t>
      </w:r>
      <w:r>
        <w:rPr>
          <w:rFonts w:hint="eastAsia" w:ascii="仿宋" w:hAnsi="仿宋" w:eastAsia="仿宋" w:cs="仿宋"/>
          <w:kern w:val="0"/>
          <w:sz w:val="24"/>
          <w:lang w:eastAsia="zh-CN"/>
        </w:rPr>
        <w:t>一</w:t>
      </w:r>
      <w:r>
        <w:rPr>
          <w:rFonts w:hint="eastAsia" w:ascii="仿宋" w:hAnsi="仿宋" w:eastAsia="仿宋" w:cs="仿宋"/>
          <w:kern w:val="0"/>
          <w:sz w:val="24"/>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地    址：</w:t>
      </w:r>
      <w:r>
        <w:rPr>
          <w:rFonts w:hint="eastAsia" w:ascii="仿宋" w:hAnsi="仿宋" w:eastAsia="仿宋" w:cs="仿宋"/>
          <w:kern w:val="0"/>
          <w:sz w:val="24"/>
          <w:u w:val="single"/>
        </w:rPr>
        <w:t xml:space="preserve">                             </w:t>
      </w:r>
      <w:r>
        <w:rPr>
          <w:rFonts w:hint="eastAsia" w:ascii="仿宋" w:hAnsi="仿宋" w:eastAsia="仿宋" w:cs="仿宋"/>
          <w:kern w:val="0"/>
          <w:sz w:val="24"/>
        </w:rPr>
        <w:t>.邮政编码：</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电    话：</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传    真：</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textAlignment w:val="auto"/>
        <w:rPr>
          <w:rFonts w:hint="eastAsia" w:ascii="仿宋" w:hAnsi="仿宋" w:eastAsia="仿宋" w:cs="仿宋"/>
          <w:kern w:val="0"/>
          <w:sz w:val="24"/>
        </w:rPr>
      </w:pPr>
      <w:r>
        <w:rPr>
          <w:rFonts w:hint="eastAsia" w:ascii="仿宋" w:hAnsi="仿宋" w:eastAsia="仿宋" w:cs="仿宋"/>
          <w:kern w:val="0"/>
          <w:sz w:val="24"/>
        </w:rPr>
        <w:t>代表姓名：</w:t>
      </w:r>
      <w:r>
        <w:rPr>
          <w:rFonts w:hint="eastAsia" w:ascii="仿宋" w:hAnsi="仿宋" w:eastAsia="仿宋" w:cs="仿宋"/>
          <w:kern w:val="0"/>
          <w:sz w:val="24"/>
          <w:u w:val="single"/>
        </w:rPr>
        <w:t xml:space="preserve">                             </w:t>
      </w:r>
      <w:r>
        <w:rPr>
          <w:rFonts w:hint="eastAsia" w:ascii="仿宋" w:hAnsi="仿宋" w:eastAsia="仿宋" w:cs="仿宋"/>
          <w:kern w:val="0"/>
          <w:sz w:val="24"/>
        </w:rPr>
        <w:t>.职    务：</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kern w:val="0"/>
          <w:sz w:val="24"/>
        </w:rPr>
      </w:pP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仿宋" w:hAnsi="仿宋" w:eastAsia="仿宋" w:cs="仿宋"/>
          <w:kern w:val="0"/>
          <w:sz w:val="24"/>
        </w:rPr>
      </w:pPr>
    </w:p>
    <w:p>
      <w:pPr>
        <w:keepNext w:val="0"/>
        <w:keepLines w:val="0"/>
        <w:pageBreakBefore w:val="0"/>
        <w:widowControl w:val="0"/>
        <w:topLinePunct w:val="0"/>
        <w:autoSpaceDE/>
        <w:autoSpaceDN/>
        <w:bidi w:val="0"/>
        <w:adjustRightInd/>
        <w:snapToGrid/>
        <w:spacing w:line="360" w:lineRule="auto"/>
        <w:ind w:right="480"/>
        <w:jc w:val="center"/>
        <w:textAlignment w:val="auto"/>
        <w:rPr>
          <w:rFonts w:hint="eastAsia" w:ascii="仿宋" w:hAnsi="仿宋" w:eastAsia="仿宋" w:cs="仿宋"/>
          <w:kern w:val="0"/>
          <w:sz w:val="24"/>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投标人：</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（公章） </w:t>
      </w:r>
    </w:p>
    <w:p>
      <w:pPr>
        <w:keepNext w:val="0"/>
        <w:keepLines w:val="0"/>
        <w:pageBreakBefore w:val="0"/>
        <w:widowControl w:val="0"/>
        <w:wordWrap w:val="0"/>
        <w:topLinePunct w:val="0"/>
        <w:autoSpaceDE/>
        <w:autoSpaceDN/>
        <w:bidi w:val="0"/>
        <w:adjustRightInd/>
        <w:snapToGrid/>
        <w:spacing w:line="360" w:lineRule="auto"/>
        <w:ind w:firstLine="3840" w:firstLineChars="1600"/>
        <w:jc w:val="both"/>
        <w:textAlignment w:val="auto"/>
        <w:rPr>
          <w:rFonts w:hint="eastAsia" w:ascii="仿宋" w:hAnsi="仿宋" w:eastAsia="仿宋" w:cs="仿宋"/>
          <w:kern w:val="0"/>
          <w:sz w:val="24"/>
          <w:u w:val="none"/>
        </w:rPr>
      </w:pPr>
      <w:r>
        <w:rPr>
          <w:rFonts w:hint="eastAsia" w:ascii="仿宋" w:hAnsi="仿宋" w:eastAsia="仿宋" w:cs="仿宋"/>
          <w:kern w:val="0"/>
          <w:sz w:val="24"/>
        </w:rPr>
        <w:t>法定代表人：</w:t>
      </w:r>
      <w:r>
        <w:rPr>
          <w:rFonts w:hint="eastAsia" w:ascii="仿宋" w:hAnsi="仿宋" w:eastAsia="仿宋" w:cs="仿宋"/>
          <w:kern w:val="0"/>
          <w:sz w:val="24"/>
          <w:u w:val="single"/>
        </w:rPr>
        <w:tab/>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none"/>
        </w:rPr>
        <w:t>（</w:t>
      </w:r>
      <w:r>
        <w:rPr>
          <w:rFonts w:hint="eastAsia" w:ascii="仿宋" w:hAnsi="仿宋" w:eastAsia="仿宋" w:cs="仿宋"/>
          <w:kern w:val="0"/>
          <w:sz w:val="24"/>
          <w:u w:val="none"/>
          <w:lang w:eastAsia="zh-CN"/>
        </w:rPr>
        <w:t>签章</w:t>
      </w:r>
      <w:r>
        <w:rPr>
          <w:rFonts w:hint="eastAsia" w:ascii="仿宋" w:hAnsi="仿宋" w:eastAsia="仿宋" w:cs="仿宋"/>
          <w:kern w:val="0"/>
          <w:sz w:val="24"/>
          <w:u w:val="none"/>
        </w:rPr>
        <w:t>）</w:t>
      </w:r>
    </w:p>
    <w:p>
      <w:pPr>
        <w:keepNext w:val="0"/>
        <w:keepLines w:val="0"/>
        <w:pageBreakBefore w:val="0"/>
        <w:widowControl w:val="0"/>
        <w:wordWrap w:val="0"/>
        <w:topLinePunct w:val="0"/>
        <w:autoSpaceDE/>
        <w:autoSpaceDN/>
        <w:bidi w:val="0"/>
        <w:adjustRightInd/>
        <w:snapToGrid/>
        <w:spacing w:line="360" w:lineRule="auto"/>
        <w:ind w:firstLine="3840" w:firstLineChars="1600"/>
        <w:jc w:val="both"/>
        <w:textAlignment w:val="auto"/>
        <w:rPr>
          <w:rFonts w:hint="eastAsia" w:ascii="仿宋" w:hAnsi="仿宋" w:eastAsia="仿宋" w:cs="仿宋"/>
          <w:kern w:val="0"/>
          <w:sz w:val="24"/>
        </w:rPr>
      </w:pPr>
      <w:r>
        <w:rPr>
          <w:rFonts w:hint="eastAsia" w:ascii="仿宋" w:hAnsi="仿宋" w:eastAsia="仿宋" w:cs="仿宋"/>
          <w:kern w:val="0"/>
          <w:sz w:val="24"/>
          <w:lang w:val="zh-CN"/>
        </w:rPr>
        <w:t>授权代理人：</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（签字）</w:t>
      </w:r>
    </w:p>
    <w:p>
      <w:pPr>
        <w:keepNext w:val="0"/>
        <w:keepLines w:val="0"/>
        <w:pageBreakBefore w:val="0"/>
        <w:widowControl w:val="0"/>
        <w:wordWrap w:val="0"/>
        <w:topLinePunct w:val="0"/>
        <w:autoSpaceDE/>
        <w:autoSpaceDN/>
        <w:bidi w:val="0"/>
        <w:adjustRightInd/>
        <w:snapToGrid/>
        <w:spacing w:line="360" w:lineRule="auto"/>
        <w:ind w:firstLine="480" w:firstLineChars="200"/>
        <w:jc w:val="center"/>
        <w:textAlignment w:val="auto"/>
        <w:rPr>
          <w:rFonts w:hint="eastAsia" w:ascii="仿宋" w:hAnsi="仿宋" w:eastAsia="仿宋" w:cs="仿宋"/>
          <w:kern w:val="0"/>
          <w:sz w:val="24"/>
        </w:rPr>
      </w:pPr>
      <w:r>
        <w:rPr>
          <w:rFonts w:hint="eastAsia" w:ascii="仿宋" w:hAnsi="仿宋" w:eastAsia="仿宋" w:cs="仿宋"/>
          <w:kern w:val="0"/>
          <w:sz w:val="24"/>
          <w:u w:val="non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rPr>
        <w:tab/>
      </w:r>
      <w:r>
        <w:rPr>
          <w:rFonts w:hint="eastAsia" w:ascii="仿宋" w:hAnsi="仿宋" w:eastAsia="仿宋" w:cs="仿宋"/>
          <w:kern w:val="0"/>
          <w:sz w:val="24"/>
        </w:rPr>
        <w:t>年</w:t>
      </w:r>
      <w:r>
        <w:rPr>
          <w:rFonts w:hint="eastAsia" w:ascii="仿宋" w:hAnsi="仿宋" w:eastAsia="仿宋" w:cs="仿宋"/>
          <w:kern w:val="0"/>
          <w:sz w:val="24"/>
          <w:u w:val="single"/>
        </w:rPr>
        <w:tab/>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pStyle w:val="29"/>
        <w:rPr>
          <w:rFonts w:hint="eastAsia" w:ascii="仿宋" w:hAnsi="仿宋" w:eastAsia="仿宋" w:cs="仿宋"/>
        </w:rPr>
      </w:pPr>
      <w:r>
        <w:rPr>
          <w:rFonts w:hint="eastAsia" w:ascii="仿宋" w:hAnsi="仿宋" w:eastAsia="仿宋" w:cs="仿宋"/>
        </w:rPr>
        <w:br w:type="page"/>
      </w:r>
    </w:p>
    <w:p>
      <w:pPr>
        <w:pStyle w:val="6"/>
        <w:shd w:val="clear" w:color="auto" w:fill="auto"/>
        <w:tabs>
          <w:tab w:val="left" w:pos="5580"/>
        </w:tabs>
        <w:spacing w:line="240" w:lineRule="atLeast"/>
        <w:ind w:firstLine="3350" w:firstLineChars="927"/>
        <w:jc w:val="both"/>
        <w:rPr>
          <w:rFonts w:hint="eastAsia" w:ascii="仿宋" w:hAnsi="仿宋" w:eastAsia="仿宋" w:cs="仿宋"/>
          <w:color w:val="auto"/>
          <w:highlight w:val="none"/>
        </w:rPr>
      </w:pPr>
      <w:r>
        <w:rPr>
          <w:rFonts w:hint="eastAsia" w:ascii="仿宋" w:hAnsi="仿宋" w:eastAsia="仿宋" w:cs="仿宋"/>
          <w:b/>
          <w:bCs w:val="0"/>
          <w:color w:val="auto"/>
          <w:sz w:val="36"/>
          <w:szCs w:val="24"/>
          <w:highlight w:val="none"/>
          <w:lang w:val="en-US" w:eastAsia="zh-CN"/>
        </w:rPr>
        <w:t>2</w:t>
      </w:r>
      <w:r>
        <w:rPr>
          <w:rFonts w:hint="eastAsia" w:ascii="仿宋" w:hAnsi="仿宋" w:eastAsia="仿宋" w:cs="仿宋"/>
          <w:b/>
          <w:bCs w:val="0"/>
          <w:color w:val="auto"/>
          <w:sz w:val="36"/>
          <w:szCs w:val="24"/>
          <w:highlight w:val="none"/>
          <w:lang w:eastAsia="zh-CN"/>
        </w:rPr>
        <w:t>、</w:t>
      </w:r>
      <w:r>
        <w:rPr>
          <w:rFonts w:hint="eastAsia" w:ascii="仿宋" w:hAnsi="仿宋" w:eastAsia="仿宋" w:cs="仿宋"/>
          <w:b/>
          <w:bCs w:val="0"/>
          <w:color w:val="auto"/>
          <w:sz w:val="36"/>
          <w:szCs w:val="24"/>
          <w:highlight w:val="none"/>
        </w:rPr>
        <w:t>开标一览表</w:t>
      </w:r>
    </w:p>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 xml:space="preserve">招标项目名称：                          </w:t>
      </w:r>
    </w:p>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 xml:space="preserve">招标项目编号：                                            </w:t>
      </w:r>
    </w:p>
    <w:tbl>
      <w:tblPr>
        <w:tblStyle w:val="19"/>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205"/>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1" w:hRule="atLeast"/>
        </w:trPr>
        <w:tc>
          <w:tcPr>
            <w:tcW w:w="2826" w:type="dxa"/>
            <w:gridSpan w:val="2"/>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投标项目名称</w:t>
            </w:r>
          </w:p>
        </w:tc>
        <w:tc>
          <w:tcPr>
            <w:tcW w:w="5954" w:type="dxa"/>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826" w:type="dxa"/>
            <w:gridSpan w:val="2"/>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供货</w:t>
            </w:r>
            <w:r>
              <w:rPr>
                <w:rFonts w:hint="eastAsia" w:ascii="仿宋" w:hAnsi="仿宋" w:eastAsia="仿宋" w:cs="仿宋"/>
                <w:kern w:val="0"/>
                <w:sz w:val="24"/>
                <w:lang w:eastAsia="zh-CN"/>
              </w:rPr>
              <w:t>日</w:t>
            </w:r>
            <w:r>
              <w:rPr>
                <w:rFonts w:hint="eastAsia" w:ascii="仿宋" w:hAnsi="仿宋" w:eastAsia="仿宋" w:cs="仿宋"/>
                <w:kern w:val="0"/>
                <w:sz w:val="24"/>
              </w:rPr>
              <w:t>期</w:t>
            </w:r>
          </w:p>
        </w:tc>
        <w:tc>
          <w:tcPr>
            <w:tcW w:w="5954" w:type="dxa"/>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826" w:type="dxa"/>
            <w:gridSpan w:val="2"/>
            <w:tcBorders>
              <w:top w:val="single" w:color="auto" w:sz="4" w:space="0"/>
            </w:tcBorders>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投标有效期</w:t>
            </w:r>
          </w:p>
        </w:tc>
        <w:tc>
          <w:tcPr>
            <w:tcW w:w="5954" w:type="dxa"/>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jc w:val="center"/>
              <w:textAlignment w:val="auto"/>
              <w:rPr>
                <w:rFonts w:hint="eastAsia" w:ascii="仿宋" w:hAnsi="仿宋" w:eastAsia="仿宋" w:cs="仿宋"/>
                <w:kern w:val="0"/>
                <w:sz w:val="24"/>
                <w:lang w:val="en-US" w:eastAsia="zh-CN"/>
              </w:rPr>
            </w:pPr>
            <w:r>
              <w:rPr>
                <w:rFonts w:hint="eastAsia" w:ascii="仿宋" w:hAnsi="仿宋" w:eastAsia="仿宋" w:cs="仿宋"/>
                <w:kern w:val="0"/>
                <w:sz w:val="24"/>
              </w:rPr>
              <w:t>投标</w:t>
            </w:r>
            <w:r>
              <w:rPr>
                <w:rFonts w:hint="eastAsia" w:ascii="仿宋" w:hAnsi="仿宋" w:eastAsia="仿宋" w:cs="仿宋"/>
                <w:kern w:val="0"/>
                <w:sz w:val="24"/>
                <w:lang w:val="en-US" w:eastAsia="zh-CN"/>
              </w:rPr>
              <w:t>报价</w:t>
            </w:r>
          </w:p>
          <w:p>
            <w:pPr>
              <w:keepNext w:val="0"/>
              <w:keepLines w:val="0"/>
              <w:pageBreakBefore w:val="0"/>
              <w:widowControl w:val="0"/>
              <w:shd w:val="clear" w:color="auto" w:fill="auto"/>
              <w:topLinePunct w:val="0"/>
              <w:autoSpaceDE/>
              <w:autoSpaceDN/>
              <w:bidi w:val="0"/>
              <w:adjustRightInd/>
              <w:snapToGrid/>
              <w:spacing w:line="440" w:lineRule="exact"/>
              <w:jc w:val="center"/>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（单价）</w:t>
            </w:r>
          </w:p>
        </w:tc>
        <w:tc>
          <w:tcPr>
            <w:tcW w:w="1205" w:type="dxa"/>
            <w:tcBorders>
              <w:top w:val="single" w:color="auto" w:sz="4" w:space="0"/>
              <w:bottom w:val="single" w:color="auto" w:sz="4" w:space="0"/>
            </w:tcBorders>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小写</w:t>
            </w:r>
          </w:p>
        </w:tc>
        <w:tc>
          <w:tcPr>
            <w:tcW w:w="5954" w:type="dxa"/>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蔬菜类 </w:t>
            </w:r>
            <w:r>
              <w:rPr>
                <w:rFonts w:hint="eastAsia" w:ascii="仿宋" w:hAnsi="仿宋" w:eastAsia="仿宋" w:cs="仿宋"/>
                <w:kern w:val="0"/>
                <w:sz w:val="24"/>
                <w:u w:val="single"/>
                <w:lang w:val="en-US" w:eastAsia="zh-CN"/>
              </w:rPr>
              <w:t>低于市场价    %</w:t>
            </w:r>
          </w:p>
          <w:p>
            <w:pPr>
              <w:keepNext w:val="0"/>
              <w:keepLines w:val="0"/>
              <w:pageBreakBefore w:val="0"/>
              <w:widowControl w:val="0"/>
              <w:shd w:val="clear" w:color="auto" w:fill="auto"/>
              <w:topLinePunct w:val="0"/>
              <w:autoSpaceDE/>
              <w:autoSpaceDN/>
              <w:bidi w:val="0"/>
              <w:adjustRightInd/>
              <w:snapToGrid/>
              <w:spacing w:line="440" w:lineRule="exac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水果类 </w:t>
            </w:r>
            <w:r>
              <w:rPr>
                <w:rFonts w:hint="eastAsia" w:ascii="仿宋" w:hAnsi="仿宋" w:eastAsia="仿宋" w:cs="仿宋"/>
                <w:kern w:val="0"/>
                <w:sz w:val="24"/>
                <w:u w:val="single"/>
                <w:lang w:val="en-US" w:eastAsia="zh-CN"/>
              </w:rPr>
              <w:t xml:space="preserve">低于市场价    % </w:t>
            </w:r>
          </w:p>
          <w:p>
            <w:pPr>
              <w:keepNext w:val="0"/>
              <w:keepLines w:val="0"/>
              <w:pageBreakBefore w:val="0"/>
              <w:widowControl w:val="0"/>
              <w:shd w:val="clear" w:color="auto" w:fill="auto"/>
              <w:topLinePunct w:val="0"/>
              <w:autoSpaceDE/>
              <w:autoSpaceDN/>
              <w:bidi w:val="0"/>
              <w:adjustRightInd/>
              <w:snapToGrid/>
              <w:spacing w:line="440" w:lineRule="exact"/>
              <w:textAlignment w:val="auto"/>
              <w:rPr>
                <w:rFonts w:hint="eastAsia" w:ascii="仿宋" w:hAnsi="仿宋" w:eastAsia="仿宋" w:cs="仿宋"/>
                <w:kern w:val="0"/>
                <w:sz w:val="24"/>
                <w:u w:val="single"/>
                <w:lang w:val="en-US" w:eastAsia="zh-CN"/>
              </w:rPr>
            </w:pPr>
            <w:r>
              <w:rPr>
                <w:rFonts w:hint="eastAsia" w:ascii="仿宋" w:hAnsi="仿宋" w:eastAsia="仿宋" w:cs="仿宋"/>
                <w:kern w:val="0"/>
                <w:sz w:val="24"/>
                <w:lang w:val="en-US" w:eastAsia="zh-CN"/>
              </w:rPr>
              <w:t xml:space="preserve">牛肉、羊肉类 </w:t>
            </w:r>
            <w:r>
              <w:rPr>
                <w:rFonts w:hint="eastAsia" w:ascii="仿宋" w:hAnsi="仿宋" w:eastAsia="仿宋" w:cs="仿宋"/>
                <w:kern w:val="0"/>
                <w:sz w:val="24"/>
                <w:u w:val="single"/>
                <w:lang w:val="en-US" w:eastAsia="zh-CN"/>
              </w:rPr>
              <w:t>低于市场价    %</w:t>
            </w:r>
          </w:p>
          <w:p>
            <w:pPr>
              <w:keepNext w:val="0"/>
              <w:keepLines w:val="0"/>
              <w:pageBreakBefore w:val="0"/>
              <w:widowControl w:val="0"/>
              <w:shd w:val="clear" w:color="auto" w:fill="auto"/>
              <w:topLinePunct w:val="0"/>
              <w:autoSpaceDE/>
              <w:autoSpaceDN/>
              <w:bidi w:val="0"/>
              <w:adjustRightInd/>
              <w:snapToGrid/>
              <w:spacing w:line="440" w:lineRule="exact"/>
              <w:textAlignment w:val="auto"/>
              <w:rPr>
                <w:rFonts w:hint="eastAsia" w:ascii="仿宋" w:hAnsi="仿宋" w:eastAsia="仿宋" w:cs="仿宋"/>
                <w:kern w:val="0"/>
                <w:sz w:val="24"/>
                <w:u w:val="single"/>
                <w:lang w:val="en-US" w:eastAsia="zh-CN"/>
              </w:rPr>
            </w:pPr>
            <w:r>
              <w:rPr>
                <w:rFonts w:hint="eastAsia" w:ascii="仿宋" w:hAnsi="仿宋" w:eastAsia="仿宋" w:cs="仿宋"/>
                <w:kern w:val="0"/>
                <w:sz w:val="24"/>
                <w:lang w:val="en-US" w:eastAsia="zh-CN"/>
              </w:rPr>
              <w:t xml:space="preserve">大肉、鸡肉、鱼肉及鸡蛋类 </w:t>
            </w:r>
            <w:r>
              <w:rPr>
                <w:rFonts w:hint="eastAsia" w:ascii="仿宋" w:hAnsi="仿宋" w:eastAsia="仿宋" w:cs="仿宋"/>
                <w:kern w:val="0"/>
                <w:sz w:val="24"/>
                <w:u w:val="single"/>
                <w:lang w:val="en-US" w:eastAsia="zh-CN"/>
              </w:rPr>
              <w:t>低于市场价    %</w:t>
            </w:r>
          </w:p>
          <w:p>
            <w:pPr>
              <w:keepNext w:val="0"/>
              <w:keepLines w:val="0"/>
              <w:pageBreakBefore w:val="0"/>
              <w:widowControl w:val="0"/>
              <w:shd w:val="clear" w:color="auto" w:fill="auto"/>
              <w:topLinePunct w:val="0"/>
              <w:autoSpaceDE/>
              <w:autoSpaceDN/>
              <w:bidi w:val="0"/>
              <w:adjustRightInd/>
              <w:snapToGrid/>
              <w:spacing w:line="440" w:lineRule="exac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 xml:space="preserve">主食调料类  </w:t>
            </w:r>
            <w:r>
              <w:rPr>
                <w:rFonts w:hint="eastAsia" w:ascii="仿宋" w:hAnsi="仿宋" w:eastAsia="仿宋" w:cs="仿宋"/>
                <w:kern w:val="0"/>
                <w:sz w:val="24"/>
                <w:u w:val="single"/>
                <w:lang w:val="en-US" w:eastAsia="zh-CN"/>
              </w:rPr>
              <w:t xml:space="preserve">低于市场价    % </w:t>
            </w:r>
            <w:r>
              <w:rPr>
                <w:rFonts w:hint="eastAsia" w:ascii="仿宋" w:hAnsi="仿宋" w:eastAsia="仿宋" w:cs="仿宋"/>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1621" w:type="dxa"/>
            <w:vMerge w:val="continue"/>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p>
        </w:tc>
        <w:tc>
          <w:tcPr>
            <w:tcW w:w="1205" w:type="dxa"/>
            <w:tcBorders>
              <w:top w:val="single" w:color="auto" w:sz="4" w:space="0"/>
              <w:bottom w:val="single" w:color="auto" w:sz="4" w:space="0"/>
            </w:tcBorders>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大写</w:t>
            </w:r>
          </w:p>
        </w:tc>
        <w:tc>
          <w:tcPr>
            <w:tcW w:w="5954" w:type="dxa"/>
            <w:noWrap w:val="0"/>
            <w:vAlign w:val="center"/>
          </w:tcPr>
          <w:p>
            <w:pPr>
              <w:keepNext w:val="0"/>
              <w:keepLines w:val="0"/>
              <w:pageBreakBefore w:val="0"/>
              <w:widowControl w:val="0"/>
              <w:shd w:val="clear" w:color="auto" w:fill="auto"/>
              <w:topLinePunct w:val="0"/>
              <w:autoSpaceDE/>
              <w:autoSpaceDN/>
              <w:bidi w:val="0"/>
              <w:adjustRightInd/>
              <w:snapToGrid/>
              <w:spacing w:line="440" w:lineRule="exact"/>
              <w:textAlignment w:val="auto"/>
              <w:rPr>
                <w:rFonts w:hint="default" w:ascii="仿宋" w:hAnsi="仿宋" w:eastAsia="仿宋" w:cs="仿宋"/>
                <w:kern w:val="0"/>
                <w:sz w:val="24"/>
                <w:u w:val="single"/>
                <w:lang w:val="en-US" w:eastAsia="zh-CN"/>
              </w:rPr>
            </w:pPr>
            <w:r>
              <w:rPr>
                <w:rFonts w:hint="eastAsia" w:ascii="仿宋" w:hAnsi="仿宋" w:eastAsia="仿宋" w:cs="仿宋"/>
                <w:kern w:val="0"/>
                <w:sz w:val="24"/>
                <w:lang w:val="en-US" w:eastAsia="zh-CN"/>
              </w:rPr>
              <w:t>蔬菜类</w:t>
            </w:r>
            <w:r>
              <w:rPr>
                <w:rFonts w:hint="eastAsia" w:ascii="仿宋" w:hAnsi="仿宋" w:eastAsia="仿宋" w:cs="仿宋"/>
                <w:kern w:val="0"/>
                <w:sz w:val="24"/>
                <w:u w:val="single"/>
                <w:lang w:val="en-US" w:eastAsia="zh-CN"/>
              </w:rPr>
              <w:t xml:space="preserve"> 低于市场价百分之     </w:t>
            </w:r>
          </w:p>
          <w:p>
            <w:pPr>
              <w:keepNext w:val="0"/>
              <w:keepLines w:val="0"/>
              <w:pageBreakBefore w:val="0"/>
              <w:widowControl w:val="0"/>
              <w:shd w:val="clear" w:color="auto" w:fill="auto"/>
              <w:topLinePunct w:val="0"/>
              <w:autoSpaceDE/>
              <w:autoSpaceDN/>
              <w:bidi w:val="0"/>
              <w:adjustRightInd/>
              <w:snapToGrid/>
              <w:spacing w:line="440" w:lineRule="exact"/>
              <w:textAlignment w:val="auto"/>
              <w:rPr>
                <w:rFonts w:hint="default" w:ascii="仿宋" w:hAnsi="仿宋" w:eastAsia="仿宋" w:cs="仿宋"/>
                <w:kern w:val="0"/>
                <w:sz w:val="24"/>
                <w:u w:val="single"/>
                <w:lang w:val="en-US" w:eastAsia="zh-CN"/>
              </w:rPr>
            </w:pPr>
            <w:r>
              <w:rPr>
                <w:rFonts w:hint="eastAsia" w:ascii="仿宋" w:hAnsi="仿宋" w:eastAsia="仿宋" w:cs="仿宋"/>
                <w:kern w:val="0"/>
                <w:sz w:val="24"/>
                <w:lang w:val="en-US" w:eastAsia="zh-CN"/>
              </w:rPr>
              <w:t>水果类</w:t>
            </w:r>
            <w:r>
              <w:rPr>
                <w:rFonts w:hint="eastAsia" w:ascii="仿宋" w:hAnsi="仿宋" w:eastAsia="仿宋" w:cs="仿宋"/>
                <w:kern w:val="0"/>
                <w:sz w:val="24"/>
                <w:u w:val="single"/>
                <w:lang w:val="en-US" w:eastAsia="zh-CN"/>
              </w:rPr>
              <w:t xml:space="preserve"> 低于市场价百分之     </w:t>
            </w:r>
          </w:p>
          <w:p>
            <w:pPr>
              <w:pStyle w:val="2"/>
              <w:rPr>
                <w:rFonts w:hint="default" w:ascii="仿宋" w:hAnsi="仿宋" w:eastAsia="仿宋" w:cs="仿宋"/>
                <w:kern w:val="0"/>
                <w:sz w:val="24"/>
                <w:u w:val="single"/>
                <w:lang w:val="en-US" w:eastAsia="zh-CN"/>
              </w:rPr>
            </w:pPr>
            <w:r>
              <w:rPr>
                <w:rFonts w:hint="eastAsia" w:ascii="仿宋" w:hAnsi="仿宋" w:eastAsia="仿宋" w:cs="仿宋"/>
                <w:kern w:val="0"/>
                <w:sz w:val="24"/>
                <w:lang w:val="en-US" w:eastAsia="zh-CN"/>
              </w:rPr>
              <w:t>牛肉、羊肉类</w:t>
            </w:r>
            <w:r>
              <w:rPr>
                <w:rFonts w:hint="eastAsia" w:ascii="仿宋" w:hAnsi="仿宋" w:eastAsia="仿宋" w:cs="仿宋"/>
                <w:kern w:val="0"/>
                <w:sz w:val="24"/>
                <w:u w:val="single"/>
                <w:lang w:val="en-US" w:eastAsia="zh-CN"/>
              </w:rPr>
              <w:t xml:space="preserve"> 低于市场价百分之   </w:t>
            </w:r>
          </w:p>
          <w:p>
            <w:pPr>
              <w:pStyle w:val="2"/>
              <w:rPr>
                <w:rFonts w:hint="default" w:ascii="仿宋" w:hAnsi="仿宋" w:eastAsia="仿宋" w:cs="仿宋"/>
                <w:kern w:val="0"/>
                <w:sz w:val="24"/>
                <w:u w:val="single"/>
                <w:lang w:val="en-US" w:eastAsia="zh-CN"/>
              </w:rPr>
            </w:pPr>
            <w:r>
              <w:rPr>
                <w:rFonts w:hint="eastAsia" w:ascii="仿宋" w:hAnsi="仿宋" w:eastAsia="仿宋" w:cs="仿宋"/>
                <w:kern w:val="0"/>
                <w:sz w:val="24"/>
                <w:lang w:val="en-US" w:eastAsia="zh-CN"/>
              </w:rPr>
              <w:t>大肉、鸡肉、鱼肉及鸡蛋类</w:t>
            </w:r>
            <w:r>
              <w:rPr>
                <w:rFonts w:hint="eastAsia" w:ascii="仿宋" w:hAnsi="仿宋" w:eastAsia="仿宋" w:cs="仿宋"/>
                <w:kern w:val="0"/>
                <w:sz w:val="24"/>
                <w:u w:val="single"/>
                <w:lang w:val="en-US" w:eastAsia="zh-CN"/>
              </w:rPr>
              <w:t xml:space="preserve"> 低于市场价百分之  </w:t>
            </w:r>
          </w:p>
          <w:p>
            <w:pPr>
              <w:pStyle w:val="2"/>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主食调料类</w:t>
            </w:r>
            <w:r>
              <w:rPr>
                <w:rFonts w:hint="eastAsia" w:ascii="仿宋" w:hAnsi="仿宋" w:eastAsia="仿宋" w:cs="仿宋"/>
                <w:kern w:val="0"/>
                <w:sz w:val="24"/>
                <w:u w:val="single"/>
                <w:lang w:val="en-US" w:eastAsia="zh-CN"/>
              </w:rPr>
              <w:t xml:space="preserve">  低于市场价百分之    </w:t>
            </w:r>
          </w:p>
        </w:tc>
      </w:tr>
    </w:tbl>
    <w:p>
      <w:pPr>
        <w:shd w:val="clear" w:color="auto" w:fill="auto"/>
        <w:spacing w:line="5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填写说明：</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70" w:firstLineChars="196"/>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1.为方便开标唱标，投标人应将开标一览表单独密封，并在信封上标明“开标一览表”字样，然后在递交投标文件时单独递交</w:t>
      </w:r>
      <w:r>
        <w:rPr>
          <w:rFonts w:hint="eastAsia" w:ascii="宋体" w:hAnsi="宋体" w:eastAsia="宋体" w:cs="宋体"/>
          <w:b/>
          <w:bCs/>
          <w:color w:val="auto"/>
          <w:sz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3.投标总价为招标范围所列全部招标项目的报价总和，并应与投标报价明细表及分项价格表保持一致。</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4.必须在投标文件中装订。</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5.投标报价不得填报选择性报价。</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（加盖公章）     </w:t>
      </w:r>
      <w:r>
        <w:rPr>
          <w:rFonts w:hint="eastAsia" w:ascii="宋体" w:hAnsi="宋体" w:eastAsia="宋体" w:cs="宋体"/>
          <w:color w:val="auto"/>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签署日期：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2"/>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pStyle w:val="31"/>
        <w:keepNext/>
        <w:keepLines/>
        <w:widowControl w:val="0"/>
        <w:numPr>
          <w:ilvl w:val="0"/>
          <w:numId w:val="0"/>
        </w:numPr>
        <w:shd w:val="clear" w:color="auto" w:fill="auto"/>
        <w:bidi w:val="0"/>
        <w:spacing w:before="0" w:after="220" w:line="240" w:lineRule="auto"/>
        <w:ind w:right="0" w:rightChars="0"/>
        <w:jc w:val="center"/>
        <w:rPr>
          <w:rFonts w:hint="eastAsia" w:ascii="仿宋" w:hAnsi="仿宋" w:eastAsia="仿宋" w:cs="仿宋"/>
          <w:b/>
          <w:bCs/>
          <w:color w:val="000000"/>
          <w:spacing w:val="0"/>
          <w:w w:val="100"/>
          <w:position w:val="0"/>
          <w:lang w:val="en-US" w:eastAsia="zh-CN"/>
        </w:rPr>
      </w:pPr>
      <w:r>
        <w:rPr>
          <w:rFonts w:hint="eastAsia" w:ascii="仿宋" w:hAnsi="仿宋" w:eastAsia="仿宋" w:cs="仿宋"/>
          <w:b/>
          <w:bCs/>
          <w:color w:val="000000"/>
          <w:spacing w:val="0"/>
          <w:w w:val="100"/>
          <w:position w:val="0"/>
          <w:lang w:val="en-US" w:eastAsia="zh-CN"/>
        </w:rPr>
        <w:t>3、货物说明一览表</w:t>
      </w:r>
    </w:p>
    <w:p>
      <w:pPr>
        <w:pStyle w:val="10"/>
        <w:shd w:val="clear" w:color="auto" w:fill="auto"/>
        <w:spacing w:line="240" w:lineRule="atLeast"/>
        <w:rPr>
          <w:rFonts w:hint="eastAsia" w:ascii="仿宋" w:hAnsi="仿宋" w:eastAsia="仿宋" w:cs="仿宋"/>
          <w:color w:val="auto"/>
          <w:sz w:val="24"/>
          <w:highlight w:val="none"/>
        </w:rPr>
      </w:pPr>
    </w:p>
    <w:p>
      <w:pPr>
        <w:pStyle w:val="10"/>
        <w:shd w:val="clear" w:color="auto" w:fill="auto"/>
        <w:spacing w:line="240" w:lineRule="atLeast"/>
        <w:rPr>
          <w:rFonts w:hint="default" w:ascii="仿宋" w:hAnsi="仿宋" w:eastAsia="仿宋" w:cs="仿宋"/>
          <w:color w:val="auto"/>
          <w:sz w:val="24"/>
          <w:highlight w:val="none"/>
          <w:u w:val="single" w:color="auto"/>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color="auto"/>
        </w:rPr>
        <w:t xml:space="preserve">                      </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u w:val="single" w:color="auto"/>
        </w:rPr>
        <w:t xml:space="preserve">    </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号:</w:t>
      </w:r>
      <w:r>
        <w:rPr>
          <w:rFonts w:hint="eastAsia" w:ascii="仿宋" w:hAnsi="仿宋" w:eastAsia="仿宋" w:cs="仿宋"/>
          <w:color w:val="auto"/>
          <w:sz w:val="24"/>
          <w:highlight w:val="none"/>
          <w:u w:val="single" w:color="auto"/>
          <w:lang w:val="en-US" w:eastAsia="zh-CN"/>
        </w:rPr>
        <w:t xml:space="preserve">                 </w:t>
      </w:r>
    </w:p>
    <w:p>
      <w:pPr>
        <w:pStyle w:val="10"/>
        <w:shd w:val="clear" w:color="auto" w:fill="auto"/>
        <w:spacing w:line="24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color="auto"/>
        </w:rPr>
        <w:t xml:space="preserve">                               </w:t>
      </w:r>
      <w:r>
        <w:rPr>
          <w:rFonts w:hint="eastAsia" w:ascii="仿宋" w:hAnsi="仿宋" w:eastAsia="仿宋" w:cs="仿宋"/>
          <w:color w:val="auto"/>
          <w:sz w:val="24"/>
          <w:highlight w:val="none"/>
        </w:rPr>
        <w:t xml:space="preserve">              </w:t>
      </w:r>
    </w:p>
    <w:p>
      <w:pPr>
        <w:pStyle w:val="10"/>
        <w:shd w:val="clear" w:color="auto" w:fill="auto"/>
        <w:spacing w:line="240" w:lineRule="atLeast"/>
        <w:ind w:left="1157" w:leftChars="257" w:hanging="540"/>
        <w:rPr>
          <w:rFonts w:hint="eastAsia" w:ascii="仿宋" w:hAnsi="仿宋" w:eastAsia="仿宋" w:cs="仿宋"/>
          <w:color w:val="auto"/>
          <w:sz w:val="24"/>
          <w:highlight w:val="none"/>
        </w:rPr>
      </w:pPr>
    </w:p>
    <w:tbl>
      <w:tblPr>
        <w:tblStyle w:val="19"/>
        <w:tblW w:w="8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45"/>
        <w:gridCol w:w="950"/>
        <w:gridCol w:w="973"/>
        <w:gridCol w:w="1050"/>
        <w:gridCol w:w="1241"/>
        <w:gridCol w:w="1254"/>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45"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序号</w:t>
            </w:r>
          </w:p>
        </w:tc>
        <w:tc>
          <w:tcPr>
            <w:tcW w:w="1345"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货物名称</w:t>
            </w:r>
          </w:p>
        </w:tc>
        <w:tc>
          <w:tcPr>
            <w:tcW w:w="950"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规格</w:t>
            </w:r>
          </w:p>
        </w:tc>
        <w:tc>
          <w:tcPr>
            <w:tcW w:w="973"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数量</w:t>
            </w:r>
          </w:p>
        </w:tc>
        <w:tc>
          <w:tcPr>
            <w:tcW w:w="1050"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单位</w:t>
            </w:r>
          </w:p>
        </w:tc>
        <w:tc>
          <w:tcPr>
            <w:tcW w:w="1241"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交货期</w:t>
            </w:r>
          </w:p>
        </w:tc>
        <w:tc>
          <w:tcPr>
            <w:tcW w:w="1254"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交货地点</w:t>
            </w:r>
          </w:p>
        </w:tc>
        <w:tc>
          <w:tcPr>
            <w:tcW w:w="995" w:type="dxa"/>
            <w:noWrap w:val="0"/>
            <w:vAlign w:val="center"/>
          </w:tcPr>
          <w:p>
            <w:pPr>
              <w:shd w:val="clear" w:color="auto" w:fill="auto"/>
              <w:jc w:val="center"/>
              <w:rPr>
                <w:rFonts w:hint="eastAsia" w:ascii="仿宋" w:hAnsi="仿宋" w:eastAsia="仿宋" w:cs="仿宋"/>
                <w:color w:val="auto"/>
                <w:kern w:val="2"/>
                <w:sz w:val="24"/>
                <w:szCs w:val="20"/>
                <w:highlight w:val="none"/>
                <w:u w:val="none" w:color="000000"/>
                <w:lang w:val="en-US" w:eastAsia="zh-CN" w:bidi="ar-SA"/>
              </w:rPr>
            </w:pPr>
            <w:r>
              <w:rPr>
                <w:rFonts w:hint="eastAsia" w:ascii="仿宋" w:hAnsi="仿宋" w:eastAsia="仿宋" w:cs="仿宋"/>
                <w:color w:val="auto"/>
                <w:kern w:val="2"/>
                <w:sz w:val="24"/>
                <w:szCs w:val="20"/>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34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73"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050"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41"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1254"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c>
          <w:tcPr>
            <w:tcW w:w="995" w:type="dxa"/>
            <w:noWrap w:val="0"/>
            <w:vAlign w:val="top"/>
          </w:tcPr>
          <w:p>
            <w:pPr>
              <w:pStyle w:val="10"/>
              <w:shd w:val="clear" w:color="auto" w:fill="auto"/>
              <w:spacing w:line="240" w:lineRule="atLeast"/>
              <w:ind w:left="1157" w:leftChars="257" w:hanging="540"/>
              <w:rPr>
                <w:rFonts w:hint="eastAsia" w:ascii="仿宋" w:hAnsi="仿宋" w:eastAsia="仿宋" w:cs="仿宋"/>
                <w:color w:val="auto"/>
                <w:sz w:val="24"/>
                <w:highlight w:val="none"/>
                <w:lang w:val="en-US" w:eastAsia="zh-CN"/>
              </w:rPr>
            </w:pPr>
          </w:p>
        </w:tc>
      </w:tr>
    </w:tbl>
    <w:p>
      <w:pPr>
        <w:pStyle w:val="10"/>
        <w:shd w:val="clear" w:color="auto" w:fill="auto"/>
        <w:spacing w:line="240" w:lineRule="atLeast"/>
        <w:ind w:left="1157" w:leftChars="257" w:hanging="540"/>
        <w:rPr>
          <w:rFonts w:hint="eastAsia" w:ascii="仿宋" w:hAnsi="仿宋" w:eastAsia="仿宋" w:cs="仿宋"/>
          <w:color w:val="auto"/>
          <w:sz w:val="24"/>
          <w:highlight w:val="none"/>
        </w:rPr>
      </w:pPr>
    </w:p>
    <w:p>
      <w:pPr>
        <w:pStyle w:val="10"/>
        <w:shd w:val="clear" w:color="auto" w:fill="auto"/>
        <w:spacing w:line="240" w:lineRule="atLeast"/>
        <w:ind w:left="1332" w:leftChars="555" w:firstLine="1860" w:firstLineChars="775"/>
        <w:rPr>
          <w:rFonts w:hint="eastAsia" w:ascii="宋体" w:hAnsi="宋体" w:eastAsia="宋体" w:cs="宋体"/>
          <w:color w:val="auto"/>
          <w:sz w:val="24"/>
          <w:highlight w:val="none"/>
        </w:rPr>
      </w:pPr>
    </w:p>
    <w:p>
      <w:pPr>
        <w:pStyle w:val="10"/>
        <w:shd w:val="clear" w:color="auto" w:fill="auto"/>
        <w:spacing w:line="240" w:lineRule="atLeast"/>
        <w:ind w:left="1332" w:leftChars="555" w:firstLine="1860" w:firstLineChars="775"/>
        <w:rPr>
          <w:rFonts w:hint="eastAsia" w:ascii="宋体" w:hAnsi="宋体" w:eastAsia="宋体" w:cs="宋体"/>
          <w:color w:val="auto"/>
          <w:sz w:val="24"/>
          <w:highlight w:val="none"/>
        </w:rPr>
      </w:pPr>
    </w:p>
    <w:p>
      <w:pPr>
        <w:pStyle w:val="10"/>
        <w:shd w:val="clear" w:color="auto" w:fill="auto"/>
        <w:spacing w:line="240" w:lineRule="atLeast"/>
        <w:ind w:left="115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0"/>
        <w:shd w:val="clear" w:color="auto" w:fill="auto"/>
        <w:tabs>
          <w:tab w:val="left" w:pos="5370"/>
        </w:tabs>
        <w:spacing w:line="240" w:lineRule="atLeast"/>
        <w:ind w:left="115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0"/>
        <w:shd w:val="clear" w:color="auto" w:fill="auto"/>
        <w:spacing w:line="240" w:lineRule="atLeast"/>
        <w:ind w:left="1157" w:leftChars="257" w:hanging="540"/>
        <w:rPr>
          <w:rFonts w:hint="eastAsia" w:ascii="宋体" w:hAnsi="宋体" w:eastAsia="宋体" w:cs="宋体"/>
          <w:color w:val="auto"/>
          <w:sz w:val="24"/>
          <w:highlight w:val="none"/>
        </w:rPr>
      </w:pPr>
    </w:p>
    <w:p>
      <w:pPr>
        <w:pStyle w:val="10"/>
        <w:shd w:val="clear" w:color="auto" w:fill="auto"/>
        <w:spacing w:line="360" w:lineRule="auto"/>
        <w:ind w:left="1332" w:leftChars="555" w:firstLine="1860" w:firstLineChars="775"/>
        <w:rPr>
          <w:rFonts w:hint="default" w:ascii="宋体" w:hAnsi="宋体" w:eastAsia="宋体" w:cs="宋体"/>
          <w:color w:val="auto"/>
          <w:sz w:val="24"/>
          <w:highlight w:val="none"/>
          <w:lang w:val="en-US" w:eastAsia="zh-CN"/>
        </w:rPr>
      </w:pPr>
    </w:p>
    <w:p>
      <w:pPr>
        <w:pStyle w:val="10"/>
        <w:shd w:val="clear" w:color="auto" w:fill="auto"/>
        <w:spacing w:line="360" w:lineRule="auto"/>
        <w:ind w:left="1332" w:leftChars="555" w:firstLine="1860" w:firstLineChars="775"/>
        <w:rPr>
          <w:rFonts w:hint="default" w:ascii="宋体" w:hAnsi="宋体" w:eastAsia="宋体" w:cs="宋体"/>
          <w:color w:val="auto"/>
          <w:sz w:val="24"/>
          <w:highlight w:val="none"/>
          <w:lang w:val="en-US" w:eastAsia="zh-CN"/>
        </w:rPr>
      </w:pPr>
    </w:p>
    <w:p>
      <w:pPr>
        <w:pStyle w:val="10"/>
        <w:shd w:val="clear" w:color="auto" w:fill="auto"/>
        <w:spacing w:line="360"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注: 各项货物详细技术性能应另页描述。</w:t>
      </w:r>
    </w:p>
    <w:p>
      <w:pPr>
        <w:pStyle w:val="10"/>
        <w:shd w:val="clear" w:color="auto" w:fill="auto"/>
        <w:spacing w:line="360" w:lineRule="auto"/>
        <w:rPr>
          <w:rFonts w:hint="eastAsia" w:ascii="宋体" w:hAnsi="宋体" w:eastAsia="宋体" w:cs="宋体"/>
          <w:color w:val="auto"/>
          <w:sz w:val="24"/>
          <w:highlight w:val="none"/>
        </w:rPr>
      </w:pPr>
    </w:p>
    <w:p>
      <w:pPr>
        <w:pStyle w:val="10"/>
        <w:shd w:val="clear" w:color="auto" w:fill="auto"/>
        <w:spacing w:line="360" w:lineRule="auto"/>
        <w:rPr>
          <w:rFonts w:hint="eastAsia" w:ascii="宋体" w:hAnsi="宋体" w:eastAsia="宋体" w:cs="宋体"/>
          <w:color w:val="auto"/>
          <w:sz w:val="24"/>
          <w:highlight w:val="none"/>
        </w:rPr>
      </w:pPr>
    </w:p>
    <w:p>
      <w:pPr>
        <w:pStyle w:val="10"/>
        <w:shd w:val="clear" w:color="auto" w:fill="auto"/>
        <w:spacing w:line="360" w:lineRule="auto"/>
        <w:rPr>
          <w:rFonts w:hint="eastAsia" w:ascii="宋体" w:hAnsi="宋体" w:eastAsia="宋体" w:cs="宋体"/>
          <w:color w:val="auto"/>
          <w:sz w:val="24"/>
          <w:highlight w:val="none"/>
        </w:rPr>
      </w:pPr>
    </w:p>
    <w:p>
      <w:pPr>
        <w:pStyle w:val="11"/>
        <w:rPr>
          <w:rFonts w:hint="eastAsia"/>
        </w:rPr>
      </w:pPr>
    </w:p>
    <w:p>
      <w:pPr>
        <w:pStyle w:val="10"/>
        <w:shd w:val="clear" w:color="auto" w:fill="auto"/>
        <w:spacing w:line="360" w:lineRule="auto"/>
        <w:rPr>
          <w:rFonts w:hint="eastAsia" w:ascii="宋体" w:hAnsi="宋体" w:eastAsia="宋体" w:cs="宋体"/>
          <w:color w:val="auto"/>
          <w:sz w:val="24"/>
          <w:highlight w:val="none"/>
        </w:rPr>
      </w:pPr>
    </w:p>
    <w:p>
      <w:pPr>
        <w:pStyle w:val="10"/>
        <w:shd w:val="clear" w:color="auto" w:fill="auto"/>
        <w:spacing w:line="360" w:lineRule="auto"/>
        <w:rPr>
          <w:rFonts w:hint="eastAsia" w:ascii="宋体" w:hAnsi="宋体" w:eastAsia="宋体" w:cs="宋体"/>
          <w:color w:val="auto"/>
          <w:sz w:val="24"/>
          <w:highlight w:val="none"/>
        </w:rPr>
      </w:pPr>
    </w:p>
    <w:p>
      <w:pPr>
        <w:pStyle w:val="11"/>
        <w:rPr>
          <w:rFonts w:hint="eastAsia"/>
        </w:rPr>
      </w:pPr>
    </w:p>
    <w:p>
      <w:pPr>
        <w:pStyle w:val="10"/>
        <w:shd w:val="clear" w:color="auto" w:fill="auto"/>
        <w:spacing w:line="360" w:lineRule="auto"/>
        <w:rPr>
          <w:rFonts w:hint="eastAsia" w:ascii="宋体" w:hAnsi="宋体" w:eastAsia="宋体" w:cs="宋体"/>
          <w:color w:val="auto"/>
          <w:sz w:val="24"/>
          <w:highlight w:val="none"/>
        </w:rPr>
      </w:pPr>
    </w:p>
    <w:p>
      <w:pPr>
        <w:pStyle w:val="11"/>
        <w:rPr>
          <w:rFonts w:hint="eastAsia" w:ascii="宋体" w:hAnsi="宋体" w:eastAsia="宋体" w:cs="宋体"/>
          <w:color w:val="auto"/>
          <w:sz w:val="24"/>
          <w:highlight w:val="none"/>
        </w:rPr>
      </w:pPr>
    </w:p>
    <w:p>
      <w:pPr>
        <w:rPr>
          <w:rFonts w:hint="eastAsia"/>
        </w:rPr>
      </w:pPr>
    </w:p>
    <w:p>
      <w:pPr>
        <w:pStyle w:val="2"/>
        <w:rPr>
          <w:rFonts w:hint="eastAsia"/>
        </w:rPr>
      </w:pPr>
    </w:p>
    <w:p>
      <w:pPr>
        <w:pStyle w:val="10"/>
        <w:shd w:val="clear" w:color="auto" w:fill="auto"/>
        <w:spacing w:line="360" w:lineRule="auto"/>
        <w:rPr>
          <w:rFonts w:hint="eastAsia" w:ascii="宋体" w:hAnsi="宋体" w:eastAsia="宋体" w:cs="宋体"/>
          <w:color w:val="auto"/>
          <w:sz w:val="24"/>
          <w:highlight w:val="none"/>
        </w:rPr>
      </w:pPr>
    </w:p>
    <w:p>
      <w:pPr>
        <w:pStyle w:val="10"/>
        <w:numPr>
          <w:ilvl w:val="0"/>
          <w:numId w:val="8"/>
        </w:numPr>
        <w:shd w:val="clear" w:color="auto" w:fill="auto"/>
        <w:spacing w:line="360" w:lineRule="auto"/>
        <w:jc w:val="center"/>
        <w:rPr>
          <w:rFonts w:hint="eastAsia" w:ascii="仿宋" w:hAnsi="仿宋" w:eastAsia="仿宋" w:cs="仿宋"/>
          <w:b/>
          <w:bCs/>
          <w:color w:val="000000"/>
          <w:spacing w:val="0"/>
          <w:w w:val="100"/>
          <w:position w:val="0"/>
          <w:sz w:val="36"/>
          <w:szCs w:val="36"/>
          <w:u w:val="none"/>
          <w:shd w:val="clear" w:color="auto" w:fill="auto"/>
          <w:lang w:val="en-US" w:eastAsia="zh-CN" w:bidi="zh-TW"/>
        </w:rPr>
      </w:pPr>
      <w:r>
        <w:rPr>
          <w:rFonts w:hint="eastAsia" w:ascii="仿宋" w:hAnsi="仿宋" w:eastAsia="仿宋" w:cs="仿宋"/>
          <w:b/>
          <w:bCs/>
          <w:color w:val="000000"/>
          <w:spacing w:val="0"/>
          <w:w w:val="100"/>
          <w:position w:val="0"/>
          <w:sz w:val="36"/>
          <w:szCs w:val="36"/>
          <w:u w:val="none"/>
          <w:shd w:val="clear" w:color="auto" w:fill="auto"/>
          <w:lang w:val="en-US" w:eastAsia="zh-CN" w:bidi="zh-TW"/>
        </w:rPr>
        <w:t>投标报价明细表</w:t>
      </w:r>
    </w:p>
    <w:p>
      <w:pPr>
        <w:rPr>
          <w:rFonts w:hint="eastAsia"/>
          <w:lang w:val="en-US" w:eastAsia="zh-CN"/>
        </w:rPr>
      </w:pPr>
    </w:p>
    <w:p>
      <w:pPr>
        <w:pStyle w:val="31"/>
        <w:keepNext/>
        <w:keepLines/>
        <w:widowControl w:val="0"/>
        <w:numPr>
          <w:ilvl w:val="0"/>
          <w:numId w:val="0"/>
        </w:numPr>
        <w:shd w:val="clear" w:color="auto" w:fill="auto"/>
        <w:bidi w:val="0"/>
        <w:spacing w:before="0" w:after="220" w:line="240" w:lineRule="auto"/>
        <w:ind w:right="0" w:rightChars="0"/>
        <w:jc w:val="both"/>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single"/>
          <w:lang w:val="en-US" w:eastAsia="zh-CN"/>
        </w:rPr>
        <w:t xml:space="preserve">               </w:t>
      </w:r>
    </w:p>
    <w:p>
      <w:pPr>
        <w:pStyle w:val="31"/>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pStyle w:val="10"/>
        <w:shd w:val="clear" w:color="auto" w:fill="auto"/>
        <w:spacing w:line="240" w:lineRule="atLeast"/>
        <w:ind w:left="1157" w:leftChars="257" w:hanging="54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单位：</w:t>
      </w:r>
      <w:r>
        <w:rPr>
          <w:rFonts w:hint="eastAsia" w:ascii="仿宋" w:hAnsi="仿宋" w:eastAsia="仿宋" w:cs="仿宋"/>
          <w:color w:val="auto"/>
          <w:szCs w:val="21"/>
          <w:lang w:val="en-US" w:eastAsia="zh-CN"/>
        </w:rPr>
        <w:t>%</w:t>
      </w:r>
    </w:p>
    <w:tbl>
      <w:tblPr>
        <w:tblStyle w:val="19"/>
        <w:tblW w:w="84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1"/>
        <w:gridCol w:w="1265"/>
        <w:gridCol w:w="1055"/>
        <w:gridCol w:w="1356"/>
        <w:gridCol w:w="1308"/>
        <w:gridCol w:w="804"/>
        <w:gridCol w:w="800"/>
        <w:gridCol w:w="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产品名称</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r>
              <w:rPr>
                <w:rFonts w:hint="eastAsia" w:ascii="仿宋" w:hAnsi="仿宋" w:eastAsia="仿宋" w:cs="仿宋"/>
                <w:color w:val="auto"/>
                <w:szCs w:val="21"/>
              </w:rPr>
              <w:t>规格</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交货时间</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 w:hAnsi="仿宋" w:eastAsia="仿宋" w:cs="仿宋"/>
                <w:color w:val="auto"/>
                <w:szCs w:val="21"/>
              </w:rPr>
            </w:pPr>
            <w:r>
              <w:rPr>
                <w:rFonts w:hint="eastAsia" w:ascii="仿宋" w:hAnsi="仿宋" w:eastAsia="仿宋" w:cs="仿宋"/>
                <w:color w:val="auto"/>
                <w:szCs w:val="21"/>
              </w:rPr>
              <w:t>交货地点</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单位</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单价</w:t>
            </w: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left="0" w:leftChars="0" w:right="0" w:rightChars="0" w:firstLine="0" w:firstLineChars="0"/>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 w:hAnsi="仿宋" w:eastAsia="仿宋" w:cs="仿宋"/>
                <w:color w:val="auto"/>
                <w:szCs w:val="21"/>
              </w:rPr>
            </w:pPr>
          </w:p>
        </w:tc>
      </w:tr>
    </w:tbl>
    <w:p>
      <w:pPr>
        <w:pStyle w:val="10"/>
        <w:shd w:val="clear" w:color="auto" w:fill="auto"/>
        <w:spacing w:line="240" w:lineRule="atLeast"/>
        <w:ind w:left="1157" w:leftChars="257" w:hanging="540"/>
        <w:rPr>
          <w:rFonts w:hint="eastAsia" w:ascii="宋体" w:hAnsi="宋体" w:eastAsia="宋体" w:cs="宋体"/>
          <w:color w:val="auto"/>
          <w:sz w:val="24"/>
          <w:highlight w:val="none"/>
        </w:rPr>
      </w:pPr>
    </w:p>
    <w:p>
      <w:pPr>
        <w:pStyle w:val="10"/>
        <w:shd w:val="clear" w:color="auto" w:fill="auto"/>
        <w:spacing w:line="240" w:lineRule="atLeast"/>
        <w:ind w:left="1157" w:leftChars="257" w:hanging="540"/>
        <w:rPr>
          <w:rFonts w:hint="eastAsia" w:ascii="宋体" w:hAnsi="宋体" w:eastAsia="宋体" w:cs="宋体"/>
          <w:color w:val="auto"/>
          <w:sz w:val="24"/>
          <w:highlight w:val="none"/>
        </w:rPr>
      </w:pPr>
    </w:p>
    <w:p>
      <w:pPr>
        <w:pStyle w:val="10"/>
        <w:shd w:val="clear" w:color="auto" w:fill="auto"/>
        <w:spacing w:line="240" w:lineRule="atLeast"/>
        <w:ind w:left="115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0"/>
        <w:shd w:val="clear" w:color="auto" w:fill="auto"/>
        <w:tabs>
          <w:tab w:val="left" w:pos="5370"/>
        </w:tabs>
        <w:spacing w:line="240" w:lineRule="atLeast"/>
        <w:ind w:left="115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0"/>
        <w:shd w:val="clear" w:color="auto" w:fill="auto"/>
        <w:spacing w:line="240" w:lineRule="atLeast"/>
        <w:ind w:left="1157" w:leftChars="257" w:hanging="540"/>
        <w:rPr>
          <w:rFonts w:hint="eastAsia" w:ascii="仿宋" w:hAnsi="仿宋" w:eastAsia="仿宋" w:cs="仿宋"/>
          <w:color w:val="000000"/>
          <w:spacing w:val="0"/>
          <w:w w:val="100"/>
          <w:position w:val="0"/>
          <w:sz w:val="24"/>
          <w:szCs w:val="24"/>
        </w:rPr>
      </w:pPr>
    </w:p>
    <w:p>
      <w:pPr>
        <w:pStyle w:val="10"/>
        <w:shd w:val="clear" w:color="auto" w:fill="auto"/>
        <w:spacing w:line="240" w:lineRule="atLeast"/>
        <w:ind w:left="1157" w:leftChars="257" w:hanging="540"/>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lang w:eastAsia="zh-CN"/>
        </w:rPr>
        <w:t>注</w:t>
      </w:r>
      <w:r>
        <w:rPr>
          <w:rFonts w:hint="eastAsia" w:ascii="仿宋" w:hAnsi="仿宋" w:eastAsia="仿宋" w:cs="仿宋"/>
          <w:color w:val="000000"/>
          <w:spacing w:val="0"/>
          <w:w w:val="100"/>
          <w:position w:val="0"/>
          <w:sz w:val="24"/>
          <w:szCs w:val="24"/>
        </w:rPr>
        <w:t>：</w:t>
      </w:r>
      <w:r>
        <w:rPr>
          <w:rFonts w:hint="eastAsia" w:ascii="宋体" w:hAnsi="宋体" w:eastAsia="宋体" w:cs="宋体"/>
          <w:color w:val="auto"/>
          <w:sz w:val="24"/>
          <w:highlight w:val="none"/>
          <w:lang w:val="en-US" w:eastAsia="zh-CN"/>
        </w:rPr>
        <w:t>1</w:t>
      </w:r>
      <w:r>
        <w:rPr>
          <w:rFonts w:hint="eastAsia" w:ascii="仿宋" w:hAnsi="仿宋" w:eastAsia="仿宋" w:cs="仿宋"/>
          <w:color w:val="000000"/>
          <w:spacing w:val="0"/>
          <w:w w:val="100"/>
          <w:position w:val="0"/>
          <w:sz w:val="24"/>
          <w:szCs w:val="24"/>
        </w:rPr>
        <w:t>.如果按单价计算的结果与总价不一致,以单价为准修正总价。</w:t>
      </w:r>
    </w:p>
    <w:p>
      <w:pPr>
        <w:pStyle w:val="10"/>
        <w:shd w:val="clear" w:color="auto" w:fill="auto"/>
        <w:spacing w:line="240" w:lineRule="atLeast"/>
        <w:ind w:left="1157" w:leftChars="257" w:hanging="540"/>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 xml:space="preserve">   </w:t>
      </w:r>
      <w:r>
        <w:rPr>
          <w:rFonts w:hint="eastAsia" w:ascii="仿宋" w:hAnsi="仿宋" w:eastAsia="仿宋" w:cs="仿宋"/>
          <w:color w:val="000000"/>
          <w:spacing w:val="0"/>
          <w:w w:val="100"/>
          <w:position w:val="0"/>
          <w:sz w:val="24"/>
          <w:szCs w:val="24"/>
          <w:lang w:val="en-US" w:eastAsia="zh-CN"/>
        </w:rPr>
        <w:t>2</w:t>
      </w:r>
      <w:r>
        <w:rPr>
          <w:rFonts w:hint="eastAsia" w:ascii="仿宋" w:hAnsi="仿宋" w:eastAsia="仿宋" w:cs="仿宋"/>
          <w:color w:val="000000"/>
          <w:spacing w:val="0"/>
          <w:w w:val="100"/>
          <w:position w:val="0"/>
          <w:sz w:val="24"/>
          <w:szCs w:val="24"/>
        </w:rPr>
        <w:t>.如果不提供详细分项报价将视为没有实质性响应招标文件。</w:t>
      </w:r>
    </w:p>
    <w:p>
      <w:pPr>
        <w:pStyle w:val="10"/>
        <w:shd w:val="clear" w:color="auto" w:fill="auto"/>
        <w:spacing w:line="240" w:lineRule="atLeast"/>
        <w:ind w:left="1157" w:leftChars="257" w:hanging="540"/>
        <w:rPr>
          <w:rFonts w:hint="eastAsia" w:ascii="仿宋" w:hAnsi="仿宋" w:eastAsia="仿宋" w:cs="仿宋"/>
          <w:color w:val="000000"/>
          <w:spacing w:val="0"/>
          <w:w w:val="100"/>
          <w:position w:val="0"/>
          <w:sz w:val="24"/>
          <w:szCs w:val="24"/>
        </w:rPr>
      </w:pPr>
      <w:r>
        <w:rPr>
          <w:rFonts w:hint="eastAsia" w:ascii="仿宋" w:hAnsi="仿宋" w:eastAsia="仿宋" w:cs="仿宋"/>
          <w:color w:val="000000"/>
          <w:spacing w:val="0"/>
          <w:w w:val="100"/>
          <w:position w:val="0"/>
          <w:sz w:val="24"/>
          <w:szCs w:val="24"/>
        </w:rPr>
        <w:t xml:space="preserve">   </w:t>
      </w:r>
      <w:r>
        <w:rPr>
          <w:rFonts w:hint="eastAsia" w:ascii="仿宋" w:hAnsi="仿宋" w:eastAsia="仿宋" w:cs="仿宋"/>
          <w:color w:val="000000"/>
          <w:spacing w:val="0"/>
          <w:w w:val="100"/>
          <w:position w:val="0"/>
          <w:sz w:val="24"/>
          <w:szCs w:val="24"/>
          <w:lang w:val="en-US" w:eastAsia="zh-CN"/>
        </w:rPr>
        <w:t>3</w:t>
      </w:r>
      <w:r>
        <w:rPr>
          <w:rFonts w:hint="eastAsia" w:ascii="仿宋" w:hAnsi="仿宋" w:eastAsia="仿宋" w:cs="仿宋"/>
          <w:color w:val="000000"/>
          <w:spacing w:val="0"/>
          <w:w w:val="100"/>
          <w:position w:val="0"/>
          <w:sz w:val="24"/>
          <w:szCs w:val="24"/>
        </w:rPr>
        <w:t>.如果开标一览表（报价表）内容与投标文件中明细表内容不一致的，以开标一览表（报价表）内容为准。</w:t>
      </w:r>
    </w:p>
    <w:p>
      <w:pPr>
        <w:pStyle w:val="10"/>
        <w:shd w:val="clear" w:color="auto" w:fill="auto"/>
        <w:spacing w:line="240" w:lineRule="atLeast"/>
        <w:ind w:left="1157" w:leftChars="257" w:hanging="540"/>
        <w:rPr>
          <w:rFonts w:hint="eastAsia" w:ascii="宋体" w:hAnsi="宋体" w:eastAsia="宋体" w:cs="宋体"/>
          <w:color w:val="auto"/>
          <w:sz w:val="24"/>
          <w:highlight w:val="none"/>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sz w:val="24"/>
          <w:szCs w:val="24"/>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5"/>
        <w:keepNext w:val="0"/>
        <w:keepLines w:val="0"/>
        <w:widowControl w:val="0"/>
        <w:numPr>
          <w:ilvl w:val="0"/>
          <w:numId w:val="0"/>
        </w:numPr>
        <w:shd w:val="clear" w:color="auto" w:fill="auto"/>
        <w:tabs>
          <w:tab w:val="left" w:pos="493"/>
        </w:tabs>
        <w:bidi w:val="0"/>
        <w:spacing w:before="0" w:after="0" w:line="317" w:lineRule="exact"/>
        <w:ind w:left="176" w:leftChars="0" w:right="0" w:rightChars="0"/>
        <w:jc w:val="left"/>
        <w:rPr>
          <w:rFonts w:hint="eastAsia" w:ascii="仿宋" w:hAnsi="仿宋" w:eastAsia="仿宋" w:cs="仿宋"/>
          <w:color w:val="000000"/>
          <w:spacing w:val="0"/>
          <w:w w:val="100"/>
          <w:position w:val="0"/>
          <w:sz w:val="20"/>
          <w:szCs w:val="20"/>
        </w:rPr>
      </w:pPr>
    </w:p>
    <w:p>
      <w:pPr>
        <w:pStyle w:val="31"/>
        <w:keepNext/>
        <w:keepLines/>
        <w:widowControl w:val="0"/>
        <w:numPr>
          <w:ilvl w:val="0"/>
          <w:numId w:val="0"/>
        </w:numPr>
        <w:shd w:val="clear" w:color="auto" w:fill="auto"/>
        <w:bidi w:val="0"/>
        <w:spacing w:before="0" w:after="220" w:line="240" w:lineRule="auto"/>
        <w:ind w:leftChars="0" w:right="0" w:rightChars="0"/>
        <w:jc w:val="center"/>
        <w:rPr>
          <w:rFonts w:hint="eastAsia" w:ascii="仿宋" w:hAnsi="仿宋" w:eastAsia="仿宋" w:cs="仿宋"/>
          <w:b/>
          <w:bCs/>
          <w:color w:val="000000"/>
          <w:spacing w:val="0"/>
          <w:w w:val="100"/>
          <w:position w:val="0"/>
          <w:lang w:val="en-US" w:eastAsia="zh-CN"/>
        </w:rPr>
      </w:pPr>
      <w:r>
        <w:rPr>
          <w:rFonts w:hint="eastAsia" w:ascii="仿宋" w:hAnsi="仿宋" w:eastAsia="仿宋" w:cs="仿宋"/>
          <w:b/>
          <w:bCs/>
          <w:color w:val="000000"/>
          <w:spacing w:val="0"/>
          <w:w w:val="100"/>
          <w:position w:val="0"/>
          <w:lang w:val="en-US" w:eastAsia="zh-CN"/>
        </w:rPr>
        <w:t>5、技术条款偏离表</w:t>
      </w:r>
    </w:p>
    <w:p>
      <w:pPr>
        <w:pStyle w:val="31"/>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p>
    <w:p>
      <w:pPr>
        <w:pStyle w:val="31"/>
        <w:keepNext/>
        <w:keepLines/>
        <w:widowControl w:val="0"/>
        <w:numPr>
          <w:ilvl w:val="0"/>
          <w:numId w:val="0"/>
        </w:numPr>
        <w:shd w:val="clear" w:color="auto" w:fill="auto"/>
        <w:bidi w:val="0"/>
        <w:spacing w:before="0" w:after="220" w:line="240" w:lineRule="auto"/>
        <w:ind w:right="0" w:rightChars="0"/>
        <w:jc w:val="both"/>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single"/>
          <w:lang w:val="en-US" w:eastAsia="zh-CN"/>
        </w:rPr>
        <w:t xml:space="preserve">               </w:t>
      </w:r>
    </w:p>
    <w:p>
      <w:pPr>
        <w:pStyle w:val="31"/>
        <w:keepNext/>
        <w:keepLines/>
        <w:widowControl w:val="0"/>
        <w:numPr>
          <w:ilvl w:val="0"/>
          <w:numId w:val="0"/>
        </w:numPr>
        <w:shd w:val="clear" w:color="auto" w:fill="auto"/>
        <w:bidi w:val="0"/>
        <w:spacing w:before="0" w:after="220" w:line="240" w:lineRule="auto"/>
        <w:ind w:leftChars="0" w:right="0" w:rightChars="0"/>
        <w:jc w:val="both"/>
        <w:rPr>
          <w:rFonts w:hint="eastAsia" w:ascii="仿宋" w:hAnsi="仿宋" w:eastAsia="仿宋" w:cs="仿宋"/>
          <w:color w:val="000000"/>
          <w:spacing w:val="0"/>
          <w:w w:val="100"/>
          <w:position w:val="0"/>
          <w:lang w:val="en-US" w:eastAsia="zh-CN"/>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tbl>
      <w:tblPr>
        <w:tblStyle w:val="19"/>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40"/>
        <w:gridCol w:w="1186"/>
        <w:gridCol w:w="1282"/>
        <w:gridCol w:w="241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0"/>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1260" w:type="dxa"/>
            <w:noWrap w:val="0"/>
            <w:vAlign w:val="center"/>
          </w:tcPr>
          <w:p>
            <w:pPr>
              <w:pStyle w:val="10"/>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货物名称</w:t>
            </w:r>
          </w:p>
        </w:tc>
        <w:tc>
          <w:tcPr>
            <w:tcW w:w="1640" w:type="dxa"/>
            <w:noWrap w:val="0"/>
            <w:vAlign w:val="center"/>
          </w:tcPr>
          <w:p>
            <w:pPr>
              <w:pStyle w:val="10"/>
              <w:shd w:val="clear" w:color="auto" w:fill="auto"/>
              <w:spacing w:line="240" w:lineRule="atLeast"/>
              <w:ind w:left="307" w:leftChars="128"/>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招标文件条款号</w:t>
            </w:r>
          </w:p>
        </w:tc>
        <w:tc>
          <w:tcPr>
            <w:tcW w:w="1186" w:type="dxa"/>
            <w:noWrap w:val="0"/>
            <w:vAlign w:val="center"/>
          </w:tcPr>
          <w:p>
            <w:pPr>
              <w:pStyle w:val="10"/>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招标规格</w:t>
            </w:r>
          </w:p>
        </w:tc>
        <w:tc>
          <w:tcPr>
            <w:tcW w:w="1282" w:type="dxa"/>
            <w:noWrap w:val="0"/>
            <w:vAlign w:val="center"/>
          </w:tcPr>
          <w:p>
            <w:pPr>
              <w:pStyle w:val="10"/>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投标规格</w:t>
            </w:r>
          </w:p>
        </w:tc>
        <w:tc>
          <w:tcPr>
            <w:tcW w:w="2414" w:type="dxa"/>
            <w:noWrap w:val="0"/>
            <w:vAlign w:val="center"/>
          </w:tcPr>
          <w:p>
            <w:pPr>
              <w:pStyle w:val="10"/>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偏离</w:t>
            </w:r>
          </w:p>
        </w:tc>
        <w:tc>
          <w:tcPr>
            <w:tcW w:w="845" w:type="dxa"/>
            <w:noWrap w:val="0"/>
            <w:vAlign w:val="center"/>
          </w:tcPr>
          <w:p>
            <w:pPr>
              <w:pStyle w:val="10"/>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auto"/>
                <w:sz w:val="24"/>
                <w:highlight w:val="none"/>
                <w:lang w:val="en-US" w:eastAsia="zh-CN"/>
              </w:rPr>
            </w:pPr>
            <w:r>
              <w:rPr>
                <w:rFonts w:hint="eastAsia" w:hAnsi="宋体" w:eastAsia="宋体" w:cs="宋体"/>
                <w:b/>
                <w:bCs/>
                <w:color w:val="auto"/>
                <w:sz w:val="24"/>
                <w:highlight w:val="none"/>
                <w:u w:val="single" w:color="auto"/>
                <w:lang w:val="en-US" w:eastAsia="zh-CN"/>
              </w:rPr>
              <w:t>如有正偏离需提供证明材料，证明材料附后(并注明页码)</w:t>
            </w: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6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640"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186"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1282"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2414"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c>
          <w:tcPr>
            <w:tcW w:w="845" w:type="dxa"/>
            <w:noWrap w:val="0"/>
            <w:vAlign w:val="top"/>
          </w:tcPr>
          <w:p>
            <w:pPr>
              <w:pStyle w:val="10"/>
              <w:shd w:val="clear" w:color="auto" w:fill="auto"/>
              <w:spacing w:line="240" w:lineRule="atLeast"/>
              <w:ind w:left="1157" w:leftChars="257" w:hanging="540"/>
              <w:rPr>
                <w:rFonts w:hint="eastAsia" w:ascii="宋体" w:hAnsi="宋体" w:eastAsia="宋体" w:cs="宋体"/>
                <w:color w:val="auto"/>
                <w:sz w:val="24"/>
                <w:highlight w:val="none"/>
                <w:lang w:val="en-US" w:eastAsia="zh-CN"/>
              </w:rPr>
            </w:pPr>
          </w:p>
        </w:tc>
      </w:tr>
    </w:tbl>
    <w:p>
      <w:pPr>
        <w:pStyle w:val="10"/>
        <w:tabs>
          <w:tab w:val="left" w:pos="5580"/>
        </w:tabs>
        <w:spacing w:line="360" w:lineRule="auto"/>
        <w:ind w:firstLine="3120" w:firstLineChars="1300"/>
        <w:rPr>
          <w:rFonts w:hint="eastAsia" w:ascii="仿宋" w:hAnsi="仿宋" w:eastAsia="仿宋" w:cs="仿宋"/>
          <w:sz w:val="24"/>
        </w:rPr>
      </w:pPr>
    </w:p>
    <w:p>
      <w:pPr>
        <w:pStyle w:val="11"/>
        <w:rPr>
          <w:rFonts w:hint="eastAsia"/>
        </w:rPr>
      </w:pPr>
    </w:p>
    <w:p>
      <w:pPr>
        <w:pStyle w:val="10"/>
        <w:shd w:val="clear" w:color="auto" w:fill="auto"/>
        <w:spacing w:line="240" w:lineRule="atLeast"/>
        <w:ind w:left="115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0"/>
        <w:shd w:val="clear" w:color="auto" w:fill="auto"/>
        <w:tabs>
          <w:tab w:val="left" w:pos="5370"/>
        </w:tabs>
        <w:spacing w:line="240" w:lineRule="atLeast"/>
        <w:ind w:left="115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0"/>
        <w:tabs>
          <w:tab w:val="left" w:pos="5580"/>
        </w:tabs>
        <w:spacing w:line="360" w:lineRule="auto"/>
        <w:rPr>
          <w:rFonts w:hint="eastAsia" w:ascii="宋体" w:hAnsi="宋体" w:eastAsia="宋体" w:cs="宋体"/>
          <w:color w:val="auto"/>
          <w:sz w:val="24"/>
          <w:highlight w:val="none"/>
          <w:u w:val="single"/>
        </w:rPr>
      </w:pPr>
    </w:p>
    <w:p>
      <w:pPr>
        <w:pStyle w:val="10"/>
        <w:tabs>
          <w:tab w:val="left" w:pos="5580"/>
        </w:tabs>
        <w:spacing w:line="360" w:lineRule="auto"/>
        <w:rPr>
          <w:rFonts w:hint="eastAsia" w:ascii="宋体" w:hAnsi="宋体" w:eastAsia="宋体" w:cs="宋体"/>
          <w:color w:val="auto"/>
          <w:sz w:val="24"/>
          <w:highlight w:val="none"/>
          <w:u w:val="single"/>
        </w:rPr>
      </w:pPr>
    </w:p>
    <w:p>
      <w:pPr>
        <w:pStyle w:val="10"/>
        <w:tabs>
          <w:tab w:val="left" w:pos="5580"/>
        </w:tabs>
        <w:spacing w:line="360" w:lineRule="auto"/>
        <w:rPr>
          <w:rFonts w:hint="eastAsia" w:ascii="仿宋" w:hAnsi="仿宋" w:eastAsia="仿宋" w:cs="仿宋"/>
          <w:color w:val="000000"/>
          <w:spacing w:val="0"/>
          <w:w w:val="100"/>
          <w:position w:val="0"/>
          <w:sz w:val="36"/>
          <w:szCs w:val="36"/>
          <w:lang w:eastAsia="zh-CN"/>
        </w:rPr>
      </w:pPr>
      <w:r>
        <w:rPr>
          <w:rFonts w:hint="eastAsia" w:ascii="宋体" w:hAnsi="宋体" w:eastAsia="宋体" w:cs="宋体"/>
          <w:color w:val="auto"/>
          <w:sz w:val="24"/>
          <w:highlight w:val="none"/>
          <w:u w:val="single"/>
        </w:rPr>
        <w:br w:type="page"/>
      </w:r>
    </w:p>
    <w:p>
      <w:pPr>
        <w:pStyle w:val="32"/>
        <w:keepNext w:val="0"/>
        <w:keepLines w:val="0"/>
        <w:widowControl w:val="0"/>
        <w:numPr>
          <w:ilvl w:val="0"/>
          <w:numId w:val="0"/>
        </w:numPr>
        <w:shd w:val="clear" w:color="auto" w:fill="auto"/>
        <w:bidi w:val="0"/>
        <w:spacing w:before="0" w:after="0" w:line="240" w:lineRule="auto"/>
        <w:ind w:leftChars="0" w:right="0" w:rightChars="0"/>
        <w:jc w:val="center"/>
        <w:rPr>
          <w:rFonts w:hint="eastAsia" w:ascii="仿宋" w:hAnsi="仿宋" w:eastAsia="仿宋" w:cs="仿宋"/>
          <w:b/>
          <w:bCs/>
          <w:color w:val="000000"/>
          <w:spacing w:val="0"/>
          <w:w w:val="100"/>
          <w:position w:val="0"/>
          <w:sz w:val="36"/>
          <w:szCs w:val="36"/>
          <w:lang w:eastAsia="zh-CN"/>
        </w:rPr>
      </w:pPr>
      <w:r>
        <w:rPr>
          <w:rFonts w:hint="eastAsia" w:ascii="仿宋" w:hAnsi="仿宋" w:eastAsia="仿宋" w:cs="仿宋"/>
          <w:b/>
          <w:bCs/>
          <w:color w:val="000000"/>
          <w:spacing w:val="0"/>
          <w:w w:val="100"/>
          <w:position w:val="0"/>
          <w:sz w:val="36"/>
          <w:szCs w:val="36"/>
          <w:lang w:val="en-US" w:eastAsia="zh-CN"/>
        </w:rPr>
        <w:t>6、</w:t>
      </w:r>
      <w:r>
        <w:rPr>
          <w:rFonts w:hint="eastAsia" w:ascii="仿宋" w:hAnsi="仿宋" w:eastAsia="仿宋" w:cs="仿宋"/>
          <w:b/>
          <w:bCs/>
          <w:color w:val="000000"/>
          <w:spacing w:val="0"/>
          <w:w w:val="100"/>
          <w:position w:val="0"/>
          <w:sz w:val="36"/>
          <w:szCs w:val="36"/>
          <w:lang w:eastAsia="zh-CN"/>
        </w:rPr>
        <w:t>商务条款偏离表</w:t>
      </w:r>
    </w:p>
    <w:p>
      <w:pPr>
        <w:pStyle w:val="31"/>
        <w:keepNext/>
        <w:keepLines/>
        <w:widowControl w:val="0"/>
        <w:numPr>
          <w:ilvl w:val="0"/>
          <w:numId w:val="0"/>
        </w:numPr>
        <w:shd w:val="clear" w:color="auto" w:fill="auto"/>
        <w:bidi w:val="0"/>
        <w:spacing w:before="0" w:after="220" w:line="240" w:lineRule="auto"/>
        <w:ind w:right="0" w:rightChars="0"/>
        <w:jc w:val="both"/>
        <w:rPr>
          <w:rFonts w:hint="eastAsia" w:ascii="仿宋" w:hAnsi="仿宋" w:eastAsia="仿宋" w:cs="仿宋"/>
          <w:color w:val="auto"/>
          <w:sz w:val="24"/>
          <w:highlight w:val="none"/>
        </w:rPr>
      </w:pPr>
    </w:p>
    <w:p>
      <w:pPr>
        <w:pStyle w:val="31"/>
        <w:keepNext/>
        <w:keepLines/>
        <w:widowControl w:val="0"/>
        <w:numPr>
          <w:ilvl w:val="0"/>
          <w:numId w:val="0"/>
        </w:numPr>
        <w:shd w:val="clear" w:color="auto" w:fill="auto"/>
        <w:bidi w:val="0"/>
        <w:spacing w:before="0" w:after="220" w:line="240" w:lineRule="auto"/>
        <w:ind w:right="0" w:rightChars="0"/>
        <w:jc w:val="both"/>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single"/>
          <w:lang w:val="en-US" w:eastAsia="zh-CN"/>
        </w:rPr>
        <w:t xml:space="preserve">               </w:t>
      </w:r>
    </w:p>
    <w:p>
      <w:pPr>
        <w:pStyle w:val="31"/>
        <w:keepNext/>
        <w:keepLines/>
        <w:widowControl w:val="0"/>
        <w:numPr>
          <w:ilvl w:val="0"/>
          <w:numId w:val="0"/>
        </w:numPr>
        <w:shd w:val="clear" w:color="auto" w:fill="auto"/>
        <w:bidi w:val="0"/>
        <w:spacing w:before="0" w:after="220" w:line="240" w:lineRule="auto"/>
        <w:ind w:leftChars="0" w:right="0" w:rightChars="0"/>
        <w:jc w:val="both"/>
        <w:rPr>
          <w:rFonts w:hint="eastAsia" w:ascii="仿宋" w:hAnsi="仿宋" w:eastAsia="仿宋" w:cs="仿宋"/>
          <w:b/>
          <w:bCs/>
          <w:color w:val="000000"/>
          <w:spacing w:val="0"/>
          <w:w w:val="100"/>
          <w:position w:val="0"/>
          <w:sz w:val="36"/>
          <w:szCs w:val="36"/>
          <w:lang w:eastAsia="zh-CN"/>
        </w:rPr>
      </w:pPr>
      <w:r>
        <w:rPr>
          <w:rFonts w:hint="eastAsia" w:ascii="仿宋" w:hAnsi="仿宋" w:eastAsia="仿宋" w:cs="仿宋"/>
          <w:color w:val="auto"/>
          <w:sz w:val="24"/>
          <w:highlight w:val="none"/>
          <w:lang w:val="en-US" w:eastAsia="zh-CN"/>
        </w:rPr>
        <w:t>项目</w:t>
      </w: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p>
    <w:tbl>
      <w:tblPr>
        <w:tblStyle w:val="1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rPr>
                <w:rFonts w:hint="eastAsia" w:ascii="仿宋" w:hAnsi="仿宋" w:eastAsia="仿宋" w:cs="仿宋"/>
                <w:spacing w:val="-1"/>
                <w:kern w:val="0"/>
                <w:sz w:val="24"/>
              </w:rPr>
            </w:pPr>
            <w:r>
              <w:rPr>
                <w:rFonts w:hint="eastAsia" w:ascii="仿宋" w:hAnsi="仿宋" w:eastAsia="仿宋" w:cs="仿宋"/>
                <w:spacing w:val="-1"/>
                <w:kern w:val="0"/>
                <w:sz w:val="24"/>
              </w:rPr>
              <w:t>序号</w:t>
            </w:r>
          </w:p>
        </w:tc>
        <w:tc>
          <w:tcPr>
            <w:tcW w:w="21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招标文件条款号</w:t>
            </w:r>
          </w:p>
        </w:tc>
        <w:tc>
          <w:tcPr>
            <w:tcW w:w="2477"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招标文件的商务条款</w:t>
            </w:r>
          </w:p>
        </w:tc>
        <w:tc>
          <w:tcPr>
            <w:tcW w:w="2454"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投标文件的商务条款</w:t>
            </w:r>
          </w:p>
        </w:tc>
        <w:tc>
          <w:tcPr>
            <w:tcW w:w="1130" w:type="dxa"/>
            <w:noWrap w:val="0"/>
            <w:vAlign w:val="top"/>
          </w:tcPr>
          <w:p>
            <w:pPr>
              <w:pStyle w:val="10"/>
              <w:shd w:val="clear" w:color="auto" w:fill="auto"/>
              <w:spacing w:line="240" w:lineRule="atLeast"/>
              <w:ind w:left="0" w:leftChars="0" w:right="0" w:rightChars="0" w:firstLine="0" w:firstLineChars="0"/>
              <w:jc w:val="center"/>
              <w:rPr>
                <w:rFonts w:hint="eastAsia" w:ascii="仿宋" w:hAnsi="仿宋" w:eastAsia="仿宋" w:cs="仿宋"/>
                <w:spacing w:val="-1"/>
                <w:kern w:val="0"/>
                <w:sz w:val="24"/>
              </w:rPr>
            </w:pPr>
            <w:r>
              <w:rPr>
                <w:rFonts w:hint="eastAsia" w:ascii="仿宋" w:hAnsi="仿宋" w:eastAsia="仿宋" w:cs="仿宋"/>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6</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7</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8</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9</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10</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11</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12</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13</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14</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eastAsia" w:ascii="仿宋" w:hAnsi="仿宋" w:eastAsia="仿宋" w:cs="仿宋"/>
                <w:spacing w:val="-1"/>
                <w:kern w:val="0"/>
                <w:sz w:val="24"/>
              </w:rPr>
            </w:pPr>
            <w:r>
              <w:rPr>
                <w:rFonts w:hint="eastAsia" w:ascii="仿宋" w:hAnsi="仿宋" w:eastAsia="仿宋" w:cs="仿宋"/>
                <w:spacing w:val="-1"/>
                <w:kern w:val="0"/>
                <w:sz w:val="24"/>
              </w:rPr>
              <w:t>15</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仿宋" w:hAnsi="仿宋" w:eastAsia="仿宋" w:cs="仿宋"/>
                <w:spacing w:val="-1"/>
                <w:kern w:val="0"/>
                <w:sz w:val="24"/>
                <w:lang w:val="en-US" w:eastAsia="zh-CN"/>
              </w:rPr>
            </w:pPr>
            <w:r>
              <w:rPr>
                <w:rFonts w:hint="eastAsia" w:ascii="仿宋" w:hAnsi="仿宋" w:eastAsia="仿宋" w:cs="仿宋"/>
                <w:spacing w:val="-1"/>
                <w:kern w:val="0"/>
                <w:sz w:val="24"/>
                <w:lang w:val="en-US" w:eastAsia="zh-CN"/>
              </w:rPr>
              <w:t>16</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仿宋" w:hAnsi="仿宋" w:eastAsia="仿宋" w:cs="仿宋"/>
                <w:spacing w:val="-1"/>
                <w:kern w:val="0"/>
                <w:sz w:val="24"/>
                <w:lang w:val="en-US" w:eastAsia="zh-CN"/>
              </w:rPr>
            </w:pPr>
            <w:r>
              <w:rPr>
                <w:rFonts w:hint="eastAsia" w:ascii="仿宋" w:hAnsi="仿宋" w:eastAsia="仿宋" w:cs="仿宋"/>
                <w:spacing w:val="-1"/>
                <w:kern w:val="0"/>
                <w:sz w:val="24"/>
                <w:lang w:val="en-US" w:eastAsia="zh-CN"/>
              </w:rPr>
              <w:t>17</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0"/>
            <w:vAlign w:val="center"/>
          </w:tcPr>
          <w:p>
            <w:pPr>
              <w:jc w:val="center"/>
              <w:rPr>
                <w:rFonts w:hint="default" w:ascii="仿宋" w:hAnsi="仿宋" w:eastAsia="仿宋" w:cs="仿宋"/>
                <w:spacing w:val="-1"/>
                <w:kern w:val="0"/>
                <w:sz w:val="24"/>
                <w:lang w:val="en-US" w:eastAsia="zh-CN"/>
              </w:rPr>
            </w:pPr>
            <w:r>
              <w:rPr>
                <w:rFonts w:hint="eastAsia" w:ascii="仿宋" w:hAnsi="仿宋" w:eastAsia="仿宋" w:cs="仿宋"/>
                <w:spacing w:val="-1"/>
                <w:kern w:val="0"/>
                <w:sz w:val="24"/>
                <w:lang w:val="en-US" w:eastAsia="zh-CN"/>
              </w:rPr>
              <w:t>18</w:t>
            </w:r>
          </w:p>
        </w:tc>
        <w:tc>
          <w:tcPr>
            <w:tcW w:w="2154" w:type="dxa"/>
            <w:noWrap w:val="0"/>
            <w:vAlign w:val="center"/>
          </w:tcPr>
          <w:p>
            <w:pPr>
              <w:rPr>
                <w:rFonts w:hint="eastAsia" w:ascii="仿宋" w:hAnsi="仿宋" w:eastAsia="仿宋" w:cs="仿宋"/>
                <w:spacing w:val="-1"/>
                <w:kern w:val="0"/>
                <w:sz w:val="24"/>
              </w:rPr>
            </w:pPr>
          </w:p>
        </w:tc>
        <w:tc>
          <w:tcPr>
            <w:tcW w:w="2477" w:type="dxa"/>
            <w:noWrap w:val="0"/>
            <w:vAlign w:val="center"/>
          </w:tcPr>
          <w:p>
            <w:pPr>
              <w:rPr>
                <w:rFonts w:hint="eastAsia" w:ascii="仿宋" w:hAnsi="仿宋" w:eastAsia="仿宋" w:cs="仿宋"/>
                <w:spacing w:val="-1"/>
                <w:kern w:val="0"/>
                <w:sz w:val="24"/>
              </w:rPr>
            </w:pPr>
          </w:p>
        </w:tc>
        <w:tc>
          <w:tcPr>
            <w:tcW w:w="2454" w:type="dxa"/>
            <w:noWrap w:val="0"/>
            <w:vAlign w:val="center"/>
          </w:tcPr>
          <w:p>
            <w:pPr>
              <w:rPr>
                <w:rFonts w:hint="eastAsia" w:ascii="仿宋" w:hAnsi="仿宋" w:eastAsia="仿宋" w:cs="仿宋"/>
                <w:spacing w:val="-1"/>
                <w:kern w:val="0"/>
                <w:sz w:val="24"/>
              </w:rPr>
            </w:pPr>
          </w:p>
        </w:tc>
        <w:tc>
          <w:tcPr>
            <w:tcW w:w="1130" w:type="dxa"/>
            <w:noWrap w:val="0"/>
            <w:vAlign w:val="center"/>
          </w:tcPr>
          <w:p>
            <w:pPr>
              <w:rPr>
                <w:rFonts w:hint="eastAsia" w:ascii="仿宋" w:hAnsi="仿宋" w:eastAsia="仿宋" w:cs="仿宋"/>
                <w:spacing w:val="-1"/>
                <w:kern w:val="0"/>
                <w:sz w:val="24"/>
              </w:rPr>
            </w:pPr>
          </w:p>
        </w:tc>
      </w:tr>
    </w:tbl>
    <w:p>
      <w:pPr>
        <w:rPr>
          <w:rFonts w:hint="eastAsia" w:ascii="仿宋" w:hAnsi="仿宋" w:eastAsia="仿宋" w:cs="仿宋"/>
          <w:spacing w:val="-1"/>
          <w:kern w:val="0"/>
          <w:sz w:val="24"/>
        </w:rPr>
      </w:pPr>
      <w:r>
        <w:rPr>
          <w:rFonts w:hint="eastAsia" w:ascii="仿宋" w:hAnsi="仿宋" w:eastAsia="仿宋" w:cs="仿宋"/>
          <w:spacing w:val="-1"/>
          <w:kern w:val="0"/>
          <w:sz w:val="24"/>
        </w:rPr>
        <w:t>注：请在“偏离说明”栏内扼要说明偏离情况，如无偏离则不需列明。</w:t>
      </w:r>
    </w:p>
    <w:p>
      <w:pPr>
        <w:pStyle w:val="8"/>
        <w:numPr>
          <w:ilvl w:val="0"/>
          <w:numId w:val="0"/>
        </w:numPr>
        <w:tabs>
          <w:tab w:val="left" w:pos="8227"/>
        </w:tabs>
        <w:kinsoku w:val="0"/>
        <w:overflowPunct w:val="0"/>
        <w:spacing w:line="381" w:lineRule="auto"/>
        <w:ind w:left="1680" w:leftChars="0" w:right="118" w:rightChars="0"/>
        <w:rPr>
          <w:rFonts w:hint="eastAsia" w:ascii="仿宋" w:hAnsi="仿宋" w:eastAsia="仿宋" w:cs="仿宋"/>
        </w:rPr>
      </w:pPr>
    </w:p>
    <w:p>
      <w:pPr>
        <w:pStyle w:val="8"/>
        <w:numPr>
          <w:ilvl w:val="0"/>
          <w:numId w:val="0"/>
        </w:numPr>
        <w:tabs>
          <w:tab w:val="left" w:pos="8227"/>
        </w:tabs>
        <w:kinsoku w:val="0"/>
        <w:overflowPunct w:val="0"/>
        <w:spacing w:line="381" w:lineRule="auto"/>
        <w:ind w:right="118" w:rightChars="0"/>
        <w:rPr>
          <w:rFonts w:hint="eastAsia" w:ascii="仿宋" w:hAnsi="仿宋" w:eastAsia="仿宋" w:cs="仿宋"/>
          <w:sz w:val="24"/>
          <w:szCs w:val="24"/>
        </w:rPr>
      </w:pPr>
    </w:p>
    <w:p>
      <w:pPr>
        <w:pStyle w:val="10"/>
        <w:shd w:val="clear" w:color="auto" w:fill="auto"/>
        <w:spacing w:line="240" w:lineRule="atLeast"/>
        <w:ind w:left="115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0"/>
        <w:shd w:val="clear" w:color="auto" w:fill="auto"/>
        <w:tabs>
          <w:tab w:val="left" w:pos="5370"/>
        </w:tabs>
        <w:spacing w:line="240" w:lineRule="atLeast"/>
        <w:ind w:left="115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color w:val="000000"/>
          <w:spacing w:val="0"/>
          <w:w w:val="100"/>
          <w:position w:val="0"/>
          <w:sz w:val="36"/>
          <w:szCs w:val="36"/>
        </w:rPr>
      </w:pPr>
    </w:p>
    <w:p>
      <w:pPr>
        <w:pStyle w:val="33"/>
        <w:keepNext w:val="0"/>
        <w:keepLines w:val="0"/>
        <w:widowControl w:val="0"/>
        <w:shd w:val="clear" w:color="auto" w:fill="auto"/>
        <w:tabs>
          <w:tab w:val="left" w:pos="826"/>
        </w:tabs>
        <w:bidi w:val="0"/>
        <w:spacing w:before="0" w:after="0" w:line="470" w:lineRule="exact"/>
        <w:ind w:left="0" w:leftChars="0" w:right="0" w:firstLine="0" w:firstLineChars="0"/>
        <w:jc w:val="center"/>
        <w:rPr>
          <w:rFonts w:hint="eastAsia" w:ascii="仿宋" w:hAnsi="仿宋" w:eastAsia="仿宋" w:cs="仿宋"/>
          <w:color w:val="000000"/>
          <w:spacing w:val="0"/>
          <w:w w:val="100"/>
          <w:position w:val="0"/>
          <w:sz w:val="21"/>
          <w:szCs w:val="21"/>
        </w:rPr>
      </w:pPr>
    </w:p>
    <w:p>
      <w:pPr>
        <w:pStyle w:val="32"/>
        <w:keepNext w:val="0"/>
        <w:keepLines w:val="0"/>
        <w:widowControl w:val="0"/>
        <w:shd w:val="clear" w:color="auto" w:fill="auto"/>
        <w:bidi w:val="0"/>
        <w:spacing w:before="0" w:after="0" w:line="240" w:lineRule="auto"/>
        <w:ind w:left="0" w:leftChars="0" w:right="0" w:firstLine="0" w:firstLineChars="0"/>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7、投标人基本情况表</w:t>
      </w:r>
    </w:p>
    <w:p>
      <w:pPr>
        <w:pStyle w:val="8"/>
        <w:numPr>
          <w:ilvl w:val="0"/>
          <w:numId w:val="0"/>
        </w:numPr>
        <w:kinsoku w:val="0"/>
        <w:overflowPunct w:val="0"/>
        <w:spacing w:before="5"/>
        <w:ind w:leftChars="0" w:right="0" w:rightChars="0"/>
        <w:rPr>
          <w:rFonts w:hint="eastAsia" w:ascii="仿宋" w:hAnsi="仿宋" w:eastAsia="仿宋" w:cs="仿宋"/>
          <w:b/>
          <w:bCs/>
          <w:sz w:val="6"/>
          <w:szCs w:val="6"/>
        </w:rPr>
      </w:pPr>
    </w:p>
    <w:tbl>
      <w:tblPr>
        <w:tblStyle w:val="19"/>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37"/>
              <w:rPr>
                <w:rFonts w:hint="eastAsia" w:ascii="仿宋" w:hAnsi="仿宋" w:eastAsia="仿宋" w:cs="仿宋"/>
              </w:rPr>
            </w:pPr>
            <w:r>
              <w:rPr>
                <w:rFonts w:hint="eastAsia" w:ascii="仿宋" w:hAnsi="仿宋" w:eastAsia="仿宋" w:cs="仿宋"/>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37"/>
              <w:rPr>
                <w:rFonts w:hint="eastAsia" w:ascii="仿宋" w:hAnsi="仿宋" w:eastAsia="仿宋" w:cs="仿宋"/>
              </w:rPr>
            </w:pPr>
            <w:r>
              <w:rPr>
                <w:rFonts w:hint="eastAsia" w:ascii="仿宋" w:hAnsi="仿宋" w:eastAsia="仿宋" w:cs="仿宋"/>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37"/>
              <w:rPr>
                <w:rFonts w:hint="eastAsia" w:ascii="仿宋" w:hAnsi="仿宋" w:eastAsia="仿宋" w:cs="仿宋"/>
              </w:rPr>
            </w:pPr>
            <w:r>
              <w:rPr>
                <w:rFonts w:hint="eastAsia" w:ascii="仿宋" w:hAnsi="仿宋" w:eastAsia="仿宋" w:cs="仿宋"/>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294" w:type="dxa"/>
            <w:gridSpan w:val="4"/>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181"/>
              <w:rPr>
                <w:rFonts w:hint="eastAsia" w:ascii="仿宋" w:hAnsi="仿宋" w:eastAsia="仿宋" w:cs="仿宋"/>
              </w:rPr>
            </w:pPr>
            <w:r>
              <w:rPr>
                <w:rFonts w:hint="eastAsia" w:ascii="仿宋" w:hAnsi="仿宋" w:eastAsia="仿宋" w:cs="仿宋"/>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6"/>
              <w:ind w:left="137"/>
              <w:rPr>
                <w:rFonts w:hint="eastAsia" w:ascii="仿宋" w:hAnsi="仿宋" w:eastAsia="仿宋" w:cs="仿宋"/>
              </w:rPr>
            </w:pPr>
            <w:r>
              <w:rPr>
                <w:rFonts w:hint="eastAsia" w:ascii="仿宋" w:hAnsi="仿宋" w:eastAsia="仿宋" w:cs="仿宋"/>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1" w:line="312" w:lineRule="exact"/>
              <w:ind w:left="257" w:right="133" w:hanging="120"/>
              <w:rPr>
                <w:rFonts w:hint="eastAsia" w:ascii="仿宋" w:hAnsi="仿宋" w:eastAsia="仿宋" w:cs="仿宋"/>
              </w:rPr>
            </w:pPr>
            <w:r>
              <w:rPr>
                <w:rFonts w:hint="eastAsia" w:ascii="仿宋" w:hAnsi="仿宋" w:eastAsia="仿宋" w:cs="仿宋"/>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4"/>
              <w:rPr>
                <w:rFonts w:hint="eastAsia" w:ascii="仿宋" w:hAnsi="仿宋" w:eastAsia="仿宋" w:cs="仿宋"/>
                <w:b/>
                <w:bCs/>
                <w:sz w:val="20"/>
                <w:szCs w:val="20"/>
              </w:rPr>
            </w:pPr>
          </w:p>
          <w:p>
            <w:pPr>
              <w:pStyle w:val="36"/>
              <w:kinsoku w:val="0"/>
              <w:overflowPunct w:val="0"/>
              <w:ind w:left="366"/>
              <w:rPr>
                <w:rFonts w:hint="eastAsia" w:ascii="仿宋" w:hAnsi="仿宋" w:eastAsia="仿宋" w:cs="仿宋"/>
              </w:rPr>
            </w:pPr>
            <w:r>
              <w:rPr>
                <w:rFonts w:hint="eastAsia" w:ascii="仿宋" w:hAnsi="仿宋" w:eastAsia="仿宋" w:cs="仿宋"/>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4"/>
              <w:rPr>
                <w:rFonts w:hint="eastAsia" w:ascii="仿宋" w:hAnsi="仿宋" w:eastAsia="仿宋" w:cs="仿宋"/>
                <w:b/>
                <w:bCs/>
                <w:sz w:val="20"/>
                <w:szCs w:val="20"/>
              </w:rPr>
            </w:pPr>
          </w:p>
          <w:p>
            <w:pPr>
              <w:pStyle w:val="36"/>
              <w:kinsoku w:val="0"/>
              <w:overflowPunct w:val="0"/>
              <w:ind w:left="383"/>
              <w:rPr>
                <w:rFonts w:hint="eastAsia" w:ascii="仿宋" w:hAnsi="仿宋" w:eastAsia="仿宋" w:cs="仿宋"/>
              </w:rPr>
            </w:pPr>
            <w:r>
              <w:rPr>
                <w:rFonts w:hint="eastAsia" w:ascii="仿宋" w:hAnsi="仿宋" w:eastAsia="仿宋" w:cs="仿宋"/>
              </w:rPr>
              <w:t>传 真</w:t>
            </w:r>
          </w:p>
        </w:tc>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rPr>
          <w:trHeight w:val="810"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rPr>
                <w:rFonts w:hint="eastAsia" w:ascii="仿宋" w:hAnsi="仿宋" w:eastAsia="仿宋" w:cs="仿宋"/>
                <w:b/>
                <w:bCs/>
              </w:rPr>
            </w:pPr>
          </w:p>
          <w:p>
            <w:pPr>
              <w:pStyle w:val="36"/>
              <w:kinsoku w:val="0"/>
              <w:overflowPunct w:val="0"/>
              <w:rPr>
                <w:rFonts w:hint="eastAsia" w:ascii="仿宋" w:hAnsi="仿宋" w:eastAsia="仿宋" w:cs="仿宋"/>
                <w:b/>
                <w:bCs/>
              </w:rPr>
            </w:pPr>
          </w:p>
          <w:p>
            <w:pPr>
              <w:pStyle w:val="36"/>
              <w:kinsoku w:val="0"/>
              <w:overflowPunct w:val="0"/>
              <w:rPr>
                <w:rFonts w:hint="eastAsia" w:ascii="仿宋" w:hAnsi="仿宋" w:eastAsia="仿宋" w:cs="仿宋"/>
                <w:b/>
                <w:bCs/>
              </w:rPr>
            </w:pPr>
          </w:p>
          <w:p>
            <w:pPr>
              <w:pStyle w:val="36"/>
              <w:kinsoku w:val="0"/>
              <w:overflowPunct w:val="0"/>
              <w:spacing w:line="475" w:lineRule="auto"/>
              <w:ind w:left="497" w:right="493"/>
              <w:jc w:val="both"/>
              <w:rPr>
                <w:rFonts w:hint="eastAsia" w:ascii="仿宋" w:hAnsi="仿宋" w:eastAsia="仿宋" w:cs="仿宋"/>
              </w:rPr>
            </w:pPr>
            <w:r>
              <w:rPr>
                <w:rFonts w:hint="eastAsia" w:ascii="仿宋" w:hAnsi="仿宋" w:eastAsia="仿宋" w:cs="仿宋"/>
              </w:rPr>
              <w:t>职 工 概 况</w:t>
            </w: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4"/>
              <w:ind w:left="236"/>
              <w:rPr>
                <w:rFonts w:hint="eastAsia" w:ascii="仿宋" w:hAnsi="仿宋" w:eastAsia="仿宋" w:cs="仿宋"/>
              </w:rPr>
            </w:pPr>
            <w:r>
              <w:rPr>
                <w:rFonts w:hint="eastAsia" w:ascii="仿宋" w:hAnsi="仿宋" w:eastAsia="仿宋" w:cs="仿宋"/>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16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36"/>
              <w:kinsoku w:val="0"/>
              <w:overflowPunct w:val="0"/>
              <w:spacing w:before="144"/>
              <w:ind w:left="118"/>
              <w:jc w:val="center"/>
              <w:rPr>
                <w:rFonts w:hint="eastAsia" w:ascii="仿宋" w:hAnsi="仿宋" w:eastAsia="仿宋" w:cs="仿宋"/>
              </w:rPr>
            </w:pPr>
            <w:r>
              <w:rPr>
                <w:rFonts w:hint="eastAsia" w:ascii="仿宋" w:hAnsi="仿宋" w:eastAsia="仿宋" w:cs="仿宋"/>
              </w:rPr>
              <w:t>其中：</w:t>
            </w:r>
            <w:r>
              <w:rPr>
                <w:rFonts w:hint="eastAsia" w:ascii="仿宋" w:hAnsi="仿宋" w:eastAsia="仿宋" w:cs="仿宋"/>
                <w:lang w:eastAsia="zh-CN"/>
              </w:rPr>
              <w:t>有健康证人</w:t>
            </w:r>
            <w:r>
              <w:rPr>
                <w:rFonts w:hint="eastAsia" w:ascii="仿宋" w:hAnsi="仿宋" w:eastAsia="仿宋" w:cs="仿宋"/>
              </w:rPr>
              <w:t>员数</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lang w:val="en-US" w:eastAsia="zh-CN"/>
              </w:rPr>
            </w:pPr>
            <w:r>
              <w:rPr>
                <w:rFonts w:hint="eastAsia" w:ascii="仿宋" w:hAnsi="仿宋" w:eastAsia="仿宋" w:cs="仿宋"/>
                <w:lang w:eastAsia="zh-CN"/>
              </w:rPr>
              <w:t>（大于等于</w:t>
            </w:r>
            <w:r>
              <w:rPr>
                <w:rFonts w:hint="eastAsia" w:ascii="仿宋" w:hAnsi="仿宋" w:eastAsia="仿宋" w:cs="仿宋"/>
                <w:lang w:val="en-US" w:eastAsia="zh-CN"/>
              </w:rPr>
              <w:t>3人</w:t>
            </w:r>
            <w:r>
              <w:rPr>
                <w:rFonts w:hint="eastAsia" w:ascii="仿宋" w:hAnsi="仿宋" w:eastAsia="仿宋" w:cs="仿宋"/>
                <w:lang w:eastAsia="zh-CN"/>
              </w:rPr>
              <w:t>）</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jc w:val="center"/>
              <w:rPr>
                <w:rFonts w:hint="eastAsia" w:ascii="仿宋" w:hAnsi="仿宋" w:eastAsia="仿宋" w:cs="仿宋"/>
              </w:rPr>
            </w:pPr>
            <w:r>
              <w:rPr>
                <w:rFonts w:hint="eastAsia" w:ascii="仿宋" w:hAnsi="仿宋" w:eastAsia="仿宋" w:cs="仿宋"/>
              </w:rPr>
              <w:t>单位负责人</w:t>
            </w:r>
          </w:p>
        </w:tc>
      </w:tr>
      <w:tr>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416"/>
              <w:rPr>
                <w:rFonts w:hint="eastAsia" w:ascii="仿宋" w:hAnsi="仿宋" w:eastAsia="仿宋" w:cs="仿宋"/>
              </w:rPr>
            </w:pPr>
            <w:r>
              <w:rPr>
                <w:rFonts w:hint="eastAsia" w:ascii="仿宋" w:hAnsi="仿宋" w:eastAsia="仿宋" w:cs="仿宋"/>
              </w:rPr>
              <w:t>姓 名</w:t>
            </w: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452"/>
              <w:rPr>
                <w:rFonts w:hint="eastAsia" w:ascii="仿宋" w:hAnsi="仿宋" w:eastAsia="仿宋" w:cs="仿宋"/>
              </w:rPr>
            </w:pPr>
            <w:r>
              <w:rPr>
                <w:rFonts w:hint="eastAsia" w:ascii="仿宋" w:hAnsi="仿宋" w:eastAsia="仿宋" w:cs="仿宋"/>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before="145"/>
              <w:ind w:left="450"/>
              <w:rPr>
                <w:rFonts w:hint="eastAsia" w:ascii="仿宋" w:hAnsi="仿宋" w:eastAsia="仿宋" w:cs="仿宋"/>
              </w:rPr>
            </w:pPr>
            <w:r>
              <w:rPr>
                <w:rFonts w:hint="eastAsia" w:ascii="仿宋" w:hAnsi="仿宋" w:eastAsia="仿宋" w:cs="仿宋"/>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36"/>
              <w:tabs>
                <w:tab w:val="left" w:pos="479"/>
              </w:tabs>
              <w:kinsoku w:val="0"/>
              <w:overflowPunct w:val="0"/>
              <w:spacing w:before="145"/>
              <w:ind w:right="1"/>
              <w:jc w:val="center"/>
              <w:rPr>
                <w:rFonts w:hint="eastAsia" w:ascii="仿宋" w:hAnsi="仿宋" w:eastAsia="仿宋" w:cs="仿宋"/>
                <w:lang w:eastAsia="zh-CN"/>
              </w:rPr>
            </w:pPr>
            <w:r>
              <w:rPr>
                <w:rFonts w:hint="eastAsia" w:ascii="仿宋" w:hAnsi="仿宋" w:eastAsia="仿宋" w:cs="仿宋"/>
                <w:lang w:eastAsia="zh-CN"/>
              </w:rPr>
              <w:t>电话</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pStyle w:val="36"/>
              <w:tabs>
                <w:tab w:val="left" w:pos="479"/>
              </w:tabs>
              <w:kinsoku w:val="0"/>
              <w:overflowPunct w:val="0"/>
              <w:spacing w:before="145"/>
              <w:ind w:right="1"/>
              <w:jc w:val="cente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44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997"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151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c>
          <w:tcPr>
            <w:tcW w:w="2517"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r>
        <w:tblPrEx>
          <w:tblCellMar>
            <w:top w:w="0" w:type="dxa"/>
            <w:left w:w="0" w:type="dxa"/>
            <w:bottom w:w="0" w:type="dxa"/>
            <w:right w:w="0" w:type="dxa"/>
          </w:tblCellMar>
        </w:tblPrEx>
        <w:trPr>
          <w:trHeight w:val="1332" w:hRule="exact"/>
          <w:jc w:val="center"/>
        </w:trPr>
        <w:tc>
          <w:tcPr>
            <w:tcW w:w="1242" w:type="dxa"/>
            <w:tcBorders>
              <w:top w:val="single" w:color="000000" w:sz="4" w:space="0"/>
              <w:left w:val="single" w:color="000000" w:sz="4" w:space="0"/>
              <w:bottom w:val="single" w:color="000000" w:sz="4" w:space="0"/>
              <w:right w:val="single" w:color="000000" w:sz="4" w:space="0"/>
            </w:tcBorders>
            <w:noWrap w:val="0"/>
            <w:vAlign w:val="top"/>
          </w:tcPr>
          <w:p>
            <w:pPr>
              <w:pStyle w:val="36"/>
              <w:kinsoku w:val="0"/>
              <w:overflowPunct w:val="0"/>
              <w:spacing w:line="240" w:lineRule="auto"/>
              <w:ind w:left="480" w:leftChars="200" w:right="493" w:firstLine="0" w:firstLineChars="0"/>
              <w:jc w:val="both"/>
              <w:rPr>
                <w:rFonts w:hint="eastAsia" w:ascii="仿宋" w:hAnsi="仿宋" w:eastAsia="仿宋" w:cs="仿宋"/>
              </w:rPr>
            </w:pPr>
            <w:r>
              <w:rPr>
                <w:rFonts w:hint="eastAsia" w:ascii="仿宋" w:hAnsi="仿宋" w:eastAsia="仿宋" w:cs="仿宋"/>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仿宋"/>
              </w:rPr>
            </w:pPr>
          </w:p>
        </w:tc>
      </w:tr>
    </w:tbl>
    <w:p>
      <w:pPr>
        <w:pStyle w:val="3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default" w:ascii="仿宋" w:hAnsi="仿宋" w:eastAsia="仿宋" w:cs="仿宋"/>
          <w:b/>
          <w:bCs/>
          <w:color w:val="0000FF"/>
          <w:sz w:val="24"/>
          <w:szCs w:val="24"/>
          <w:lang w:val="en-US" w:eastAsia="zh-CN"/>
        </w:rPr>
      </w:pPr>
      <w:r>
        <w:rPr>
          <w:rFonts w:hint="eastAsia" w:ascii="仿宋" w:hAnsi="仿宋" w:eastAsia="仿宋" w:cs="仿宋"/>
          <w:b/>
          <w:bCs/>
          <w:color w:val="0000FF"/>
          <w:sz w:val="24"/>
          <w:szCs w:val="24"/>
          <w:lang w:eastAsia="zh-CN"/>
        </w:rPr>
        <w:t>注</w:t>
      </w:r>
      <w:r>
        <w:rPr>
          <w:rFonts w:hint="eastAsia" w:ascii="仿宋" w:hAnsi="仿宋" w:eastAsia="仿宋" w:cs="仿宋"/>
          <w:b/>
          <w:bCs/>
          <w:color w:val="0000FF"/>
          <w:sz w:val="24"/>
          <w:szCs w:val="24"/>
        </w:rPr>
        <w:t>：</w:t>
      </w:r>
      <w:r>
        <w:rPr>
          <w:rFonts w:hint="eastAsia" w:ascii="仿宋" w:hAnsi="仿宋" w:eastAsia="仿宋" w:cs="仿宋"/>
          <w:b/>
          <w:bCs/>
          <w:color w:val="0000FF"/>
          <w:sz w:val="21"/>
          <w:szCs w:val="21"/>
          <w:lang w:val="en-US" w:eastAsia="zh-CN"/>
        </w:rPr>
        <w:t>1、附企业有健康证人员健康证电子扫描件，健康证持证人员大于等于3人。</w:t>
      </w:r>
    </w:p>
    <w:p>
      <w:pPr>
        <w:autoSpaceDE w:val="0"/>
        <w:autoSpaceDN w:val="0"/>
        <w:spacing w:line="640" w:lineRule="exact"/>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 xml:space="preserve"> </w:t>
      </w: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b/>
          <w:bCs/>
          <w:color w:val="000000"/>
          <w:spacing w:val="0"/>
          <w:w w:val="100"/>
          <w:position w:val="0"/>
          <w:sz w:val="36"/>
          <w:szCs w:val="36"/>
          <w:lang w:val="en-US" w:eastAsia="zh-CN"/>
        </w:rPr>
      </w:pPr>
    </w:p>
    <w:p>
      <w:pPr>
        <w:pStyle w:val="5"/>
        <w:rPr>
          <w:rFonts w:hint="eastAsia" w:ascii="仿宋" w:hAnsi="仿宋" w:eastAsia="仿宋" w:cs="仿宋"/>
          <w:b/>
          <w:bCs/>
          <w:color w:val="000000"/>
          <w:spacing w:val="0"/>
          <w:w w:val="100"/>
          <w:position w:val="0"/>
          <w:sz w:val="36"/>
          <w:szCs w:val="36"/>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shd w:val="clear" w:color="auto" w:fill="auto"/>
        <w:tabs>
          <w:tab w:val="left" w:pos="3600"/>
        </w:tabs>
        <w:adjustRightInd w:val="0"/>
        <w:snapToGrid w:val="0"/>
        <w:spacing w:line="440" w:lineRule="exact"/>
        <w:jc w:val="both"/>
        <w:rPr>
          <w:rFonts w:hint="eastAsia" w:ascii="仿宋" w:hAnsi="仿宋" w:eastAsia="仿宋" w:cs="仿宋"/>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8、评分标准和细则中技术部分证明材料（格式自拟</w:t>
      </w:r>
      <w:r>
        <w:rPr>
          <w:rFonts w:hint="eastAsia" w:ascii="仿宋" w:hAnsi="仿宋" w:eastAsia="仿宋" w:cs="仿宋"/>
          <w:color w:val="000000"/>
          <w:spacing w:val="0"/>
          <w:w w:val="100"/>
          <w:position w:val="0"/>
          <w:sz w:val="36"/>
          <w:szCs w:val="36"/>
          <w:lang w:val="en-US" w:eastAsia="zh-CN"/>
        </w:rPr>
        <w:t>）</w:t>
      </w: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评分标准和细则中技术部分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（主要包括：技术指标、参数；项目实施方案；供货方案等）</w:t>
      </w:r>
      <w:r>
        <w:rPr>
          <w:rFonts w:hint="eastAsia" w:ascii="仿宋" w:hAnsi="仿宋" w:eastAsia="仿宋" w:cs="仿宋"/>
          <w:color w:val="auto"/>
          <w:sz w:val="24"/>
          <w:highlight w:val="none"/>
        </w:rPr>
        <w:t>。</w:t>
      </w:r>
    </w:p>
    <w:p>
      <w:pPr>
        <w:pStyle w:val="10"/>
        <w:tabs>
          <w:tab w:val="left" w:pos="5580"/>
        </w:tabs>
        <w:spacing w:line="240" w:lineRule="atLeast"/>
        <w:ind w:firstLine="1200" w:firstLineChars="500"/>
        <w:rPr>
          <w:rFonts w:hint="eastAsia" w:hAnsi="宋体" w:cs="宋体"/>
          <w:color w:val="auto"/>
          <w:sz w:val="24"/>
          <w:szCs w:val="24"/>
        </w:rPr>
      </w:pPr>
      <w:r>
        <w:rPr>
          <w:rFonts w:hint="eastAsia" w:hAnsi="宋体" w:cs="宋体"/>
          <w:color w:val="auto"/>
          <w:sz w:val="24"/>
          <w:szCs w:val="24"/>
        </w:rPr>
        <w:t>2.复印件上应加盖本单位章（自然人投标的无需盖章，需要签字）。</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hAnsi="宋体" w:cs="宋体"/>
          <w:color w:val="auto"/>
          <w:sz w:val="24"/>
          <w:szCs w:val="24"/>
        </w:rPr>
        <w:t xml:space="preserve">    </w:t>
      </w:r>
    </w:p>
    <w:p>
      <w:pPr>
        <w:pStyle w:val="5"/>
        <w:shd w:val="clear" w:color="auto" w:fil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lang w:val="en-US" w:eastAsia="zh-CN"/>
        </w:rPr>
      </w:pPr>
    </w:p>
    <w:p>
      <w:pPr>
        <w:pStyle w:val="4"/>
        <w:numPr>
          <w:ilvl w:val="1"/>
          <w:numId w:val="0"/>
        </w:numPr>
        <w:shd w:val="clear" w:color="auto" w:fill="auto"/>
        <w:spacing w:before="0" w:line="240" w:lineRule="atLeast"/>
        <w:ind w:leftChars="257"/>
        <w:jc w:val="center"/>
        <w:rPr>
          <w:rFonts w:hint="eastAsia" w:ascii="仿宋" w:hAnsi="仿宋" w:eastAsia="仿宋" w:cs="仿宋"/>
          <w:color w:val="auto"/>
          <w:sz w:val="24"/>
          <w:highlight w:val="none"/>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9、评分标准和细则中商务部分证明材料（格式自拟）</w:t>
      </w:r>
    </w:p>
    <w:p>
      <w:pPr>
        <w:pStyle w:val="10"/>
        <w:shd w:val="clear" w:color="auto" w:fill="auto"/>
        <w:tabs>
          <w:tab w:val="left" w:pos="5580"/>
        </w:tabs>
        <w:spacing w:line="240" w:lineRule="atLeast"/>
        <w:rPr>
          <w:rFonts w:hint="eastAsia" w:ascii="仿宋" w:hAnsi="仿宋" w:eastAsia="仿宋" w:cs="仿宋"/>
          <w:color w:val="auto"/>
          <w:sz w:val="24"/>
          <w:highlight w:val="none"/>
        </w:rPr>
      </w:pPr>
    </w:p>
    <w:p>
      <w:pPr>
        <w:pStyle w:val="10"/>
        <w:shd w:val="clear" w:color="auto" w:fill="auto"/>
        <w:tabs>
          <w:tab w:val="left" w:pos="5580"/>
        </w:tabs>
        <w:spacing w:line="240" w:lineRule="atLeast"/>
        <w:ind w:left="1157" w:leftChars="257" w:hanging="540"/>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说明：1.应提供</w:t>
      </w:r>
      <w:r>
        <w:rPr>
          <w:rFonts w:hint="eastAsia" w:ascii="仿宋" w:hAnsi="仿宋" w:eastAsia="仿宋" w:cs="仿宋"/>
          <w:color w:val="auto"/>
          <w:sz w:val="24"/>
          <w:highlight w:val="none"/>
          <w:u w:val="single" w:color="auto"/>
          <w:lang w:eastAsia="zh-CN"/>
        </w:rPr>
        <w:t>评分标准和细则中商务部分</w:t>
      </w:r>
      <w:r>
        <w:rPr>
          <w:rFonts w:hint="eastAsia" w:ascii="仿宋" w:hAnsi="仿宋" w:eastAsia="仿宋" w:cs="仿宋"/>
          <w:color w:val="auto"/>
          <w:sz w:val="24"/>
          <w:highlight w:val="none"/>
        </w:rPr>
        <w:t>要求的其他资格证明文件</w:t>
      </w:r>
      <w:r>
        <w:rPr>
          <w:rFonts w:hint="eastAsia" w:ascii="仿宋" w:hAnsi="仿宋" w:eastAsia="仿宋" w:cs="仿宋"/>
          <w:color w:val="auto"/>
          <w:sz w:val="24"/>
          <w:highlight w:val="none"/>
          <w:lang w:eastAsia="zh-CN"/>
        </w:rPr>
        <w:t>（主要包括：类似业绩；售后服务体系；交货期等）</w:t>
      </w:r>
      <w:r>
        <w:rPr>
          <w:rFonts w:hint="eastAsia" w:ascii="仿宋" w:hAnsi="仿宋" w:eastAsia="仿宋" w:cs="仿宋"/>
          <w:color w:val="auto"/>
          <w:sz w:val="24"/>
          <w:highlight w:val="none"/>
        </w:rPr>
        <w:t>。</w:t>
      </w: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2.复印件上应加盖本单位章（自然人投标的无需盖章，需要签字）。</w:t>
      </w:r>
    </w:p>
    <w:p>
      <w:pPr>
        <w:pStyle w:val="11"/>
        <w:rPr>
          <w:rFonts w:hint="eastAsia"/>
        </w:rPr>
      </w:pPr>
    </w:p>
    <w:p>
      <w:pPr>
        <w:pStyle w:val="10"/>
        <w:shd w:val="clear" w:color="auto" w:fill="auto"/>
        <w:tabs>
          <w:tab w:val="left" w:pos="5580"/>
        </w:tabs>
        <w:spacing w:line="240" w:lineRule="atLeast"/>
        <w:ind w:firstLine="1200" w:firstLineChars="500"/>
        <w:rPr>
          <w:rFonts w:hint="eastAsia" w:ascii="仿宋" w:hAnsi="仿宋" w:eastAsia="仿宋" w:cs="仿宋"/>
          <w:color w:val="auto"/>
          <w:sz w:val="24"/>
          <w:highlight w:val="none"/>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highlight w:val="none"/>
        </w:rPr>
        <w:t xml:space="preserve">    </w:t>
      </w: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4"/>
        <w:numPr>
          <w:ilvl w:val="1"/>
          <w:numId w:val="0"/>
        </w:numPr>
        <w:shd w:val="clear" w:color="auto" w:fill="auto"/>
        <w:spacing w:before="0" w:line="240" w:lineRule="atLeast"/>
        <w:jc w:val="left"/>
        <w:rPr>
          <w:rFonts w:hint="eastAsia" w:ascii="仿宋" w:hAnsi="仿宋" w:eastAsia="仿宋" w:cs="仿宋"/>
          <w:b/>
          <w:bCs/>
          <w:color w:val="auto"/>
          <w:sz w:val="24"/>
          <w:highlight w:val="none"/>
          <w:lang w:val="en-US" w:eastAsia="zh-CN"/>
        </w:rPr>
      </w:pPr>
    </w:p>
    <w:p>
      <w:pPr>
        <w:pStyle w:val="5"/>
        <w:rPr>
          <w:rFonts w:hint="eastAsia"/>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100"/>
          <w:position w:val="0"/>
          <w:sz w:val="36"/>
          <w:szCs w:val="36"/>
          <w:lang w:val="en-US" w:eastAsia="zh-CN"/>
        </w:rPr>
      </w:pPr>
    </w:p>
    <w:p>
      <w:pPr>
        <w:shd w:val="clear" w:color="auto" w:fill="auto"/>
        <w:tabs>
          <w:tab w:val="left" w:pos="3600"/>
        </w:tabs>
        <w:adjustRightInd w:val="0"/>
        <w:snapToGrid w:val="0"/>
        <w:spacing w:line="440" w:lineRule="exact"/>
        <w:jc w:val="center"/>
        <w:rPr>
          <w:rFonts w:hint="eastAsia" w:ascii="仿宋" w:hAnsi="仿宋" w:eastAsia="仿宋" w:cs="仿宋"/>
          <w:b/>
          <w:bCs/>
          <w:color w:val="000000"/>
          <w:spacing w:val="0"/>
          <w:w w:val="90"/>
          <w:position w:val="0"/>
          <w:sz w:val="36"/>
          <w:szCs w:val="36"/>
          <w:lang w:val="en-US" w:eastAsia="zh-CN"/>
        </w:rPr>
      </w:pPr>
      <w:r>
        <w:rPr>
          <w:rFonts w:hint="eastAsia" w:ascii="仿宋" w:hAnsi="仿宋" w:eastAsia="仿宋" w:cs="仿宋"/>
          <w:b/>
          <w:bCs/>
          <w:color w:val="000000"/>
          <w:spacing w:val="0"/>
          <w:w w:val="100"/>
          <w:position w:val="0"/>
          <w:sz w:val="36"/>
          <w:szCs w:val="36"/>
          <w:lang w:val="en-US" w:eastAsia="zh-CN"/>
        </w:rPr>
        <w:t>10、</w:t>
      </w:r>
      <w:r>
        <w:rPr>
          <w:rFonts w:hint="eastAsia" w:ascii="仿宋" w:hAnsi="仿宋" w:eastAsia="仿宋" w:cs="仿宋"/>
          <w:b/>
          <w:bCs/>
          <w:color w:val="000000"/>
          <w:spacing w:val="0"/>
          <w:w w:val="90"/>
          <w:position w:val="0"/>
          <w:sz w:val="36"/>
          <w:szCs w:val="36"/>
          <w:lang w:val="en-US" w:eastAsia="zh-CN"/>
        </w:rPr>
        <w:t>投标人认为有必要提供的其他证明材料（格式自拟）</w:t>
      </w:r>
    </w:p>
    <w:p>
      <w:pPr>
        <w:pStyle w:val="10"/>
        <w:shd w:val="clear" w:color="auto" w:fill="auto"/>
        <w:tabs>
          <w:tab w:val="left" w:pos="5580"/>
        </w:tabs>
        <w:spacing w:line="240" w:lineRule="atLeast"/>
        <w:ind w:firstLine="720" w:firstLineChars="300"/>
        <w:jc w:val="both"/>
        <w:rPr>
          <w:rFonts w:hint="eastAsia" w:ascii="仿宋" w:hAnsi="仿宋" w:eastAsia="仿宋" w:cs="仿宋"/>
          <w:color w:val="auto"/>
          <w:sz w:val="24"/>
          <w:highlight w:val="none"/>
        </w:rPr>
      </w:pPr>
    </w:p>
    <w:p>
      <w:pPr>
        <w:pStyle w:val="10"/>
        <w:shd w:val="clear" w:color="auto" w:fill="auto"/>
        <w:tabs>
          <w:tab w:val="left" w:pos="5580"/>
        </w:tabs>
        <w:spacing w:line="240" w:lineRule="atLeast"/>
        <w:ind w:firstLine="720" w:firstLineChars="30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说明：1.复印件上应加盖本单位章（自然人投标的无需盖章，需要签字）。</w:t>
      </w:r>
    </w:p>
    <w:p>
      <w:pPr>
        <w:pStyle w:val="10"/>
        <w:shd w:val="clear" w:color="auto" w:fill="auto"/>
        <w:tabs>
          <w:tab w:val="left" w:pos="5580"/>
        </w:tabs>
        <w:spacing w:line="240" w:lineRule="atLeast"/>
        <w:ind w:firstLine="1440" w:firstLineChars="60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2.（本项目不接受联合体）如果是联合体投标，联合体各方需提供的满足招标文件要求的其他资格证明文件。</w:t>
      </w:r>
    </w:p>
    <w:p>
      <w:pPr>
        <w:pStyle w:val="10"/>
        <w:shd w:val="clear" w:color="auto" w:fill="auto"/>
        <w:tabs>
          <w:tab w:val="left" w:pos="5580"/>
        </w:tabs>
        <w:spacing w:line="240" w:lineRule="atLeast"/>
        <w:ind w:firstLine="480" w:firstLineChars="200"/>
        <w:rPr>
          <w:rFonts w:hint="eastAsia" w:ascii="仿宋" w:hAnsi="仿宋" w:eastAsia="仿宋" w:cs="仿宋"/>
          <w:color w:val="auto"/>
          <w:sz w:val="24"/>
          <w:highlight w:val="none"/>
        </w:rPr>
      </w:pPr>
    </w:p>
    <w:p>
      <w:pPr>
        <w:pStyle w:val="11"/>
        <w:rPr>
          <w:rFonts w:hint="eastAsia"/>
        </w:rPr>
      </w:pPr>
    </w:p>
    <w:p>
      <w:pPr>
        <w:rPr>
          <w:rFonts w:hint="eastAsia"/>
        </w:rPr>
      </w:pPr>
    </w:p>
    <w:p>
      <w:pPr>
        <w:pStyle w:val="27"/>
        <w:rPr>
          <w:rFonts w:hint="eastAsia"/>
        </w:rPr>
      </w:pPr>
    </w:p>
    <w:p>
      <w:pPr>
        <w:rPr>
          <w:rFonts w:hint="eastAsia"/>
        </w:rPr>
      </w:pPr>
    </w:p>
    <w:p>
      <w:pPr>
        <w:pStyle w:val="2"/>
        <w:rPr>
          <w:rFonts w:hint="eastAsia"/>
        </w:rPr>
      </w:pPr>
    </w:p>
    <w:p>
      <w:pPr>
        <w:rPr>
          <w:rFonts w:hint="eastAsia"/>
        </w:rPr>
      </w:pPr>
    </w:p>
    <w:p>
      <w:pPr>
        <w:rPr>
          <w:rFonts w:hint="eastAsia"/>
        </w:rPr>
      </w:pPr>
    </w:p>
    <w:p>
      <w:pPr>
        <w:pStyle w:val="4"/>
        <w:numPr>
          <w:ilvl w:val="0"/>
          <w:numId w:val="0"/>
        </w:numPr>
        <w:shd w:val="clear" w:color="auto" w:fill="auto"/>
        <w:spacing w:before="0" w:line="240" w:lineRule="atLeast"/>
        <w:jc w:val="both"/>
        <w:rPr>
          <w:rFonts w:hint="eastAsia" w:ascii="宋体" w:hAnsi="宋体" w:eastAsia="宋体" w:cs="宋体"/>
          <w:b/>
          <w:bCs/>
          <w:color w:val="0000FF"/>
          <w:sz w:val="24"/>
          <w:highlight w:val="none"/>
        </w:rPr>
      </w:pPr>
      <w:bookmarkStart w:id="69" w:name="_Toc10725"/>
      <w:bookmarkStart w:id="70" w:name="_Toc21312"/>
      <w:bookmarkStart w:id="71" w:name="_Toc2963"/>
      <w:bookmarkStart w:id="72" w:name="_Toc515647823"/>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hAnsi="宋体" w:eastAsia="宋体" w:cs="宋体"/>
          <w:b/>
          <w:bCs/>
          <w:color w:val="000000" w:themeColor="text1"/>
          <w:sz w:val="24"/>
          <w:highlight w:val="none"/>
          <w:lang w:val="en-US" w:eastAsia="zh-CN"/>
          <w14:textFill>
            <w14:solidFill>
              <w14:schemeClr w14:val="tx1"/>
            </w14:solidFill>
          </w14:textFill>
        </w:rPr>
        <w:t>11</w:t>
      </w: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符合《政府采购促进中小企业发展暂行办法》、《关于政府采购支持监狱企业发展有关问题的通知》和《三部门联合发布关于促进残疾人就业政府采购政策的通知》条件的投标人提交）</w:t>
      </w:r>
    </w:p>
    <w:p>
      <w:pPr>
        <w:pStyle w:val="4"/>
        <w:numPr>
          <w:ilvl w:val="0"/>
          <w:numId w:val="0"/>
        </w:numPr>
        <w:shd w:val="clear" w:color="auto" w:fill="auto"/>
        <w:spacing w:before="0" w:line="240" w:lineRule="atLeast"/>
        <w:jc w:val="both"/>
        <w:rPr>
          <w:rFonts w:hint="eastAsia" w:ascii="宋体" w:hAnsi="宋体" w:eastAsia="宋体" w:cs="宋体"/>
          <w:b/>
          <w:bCs/>
          <w:color w:val="000000" w:themeColor="text1"/>
          <w:sz w:val="24"/>
          <w:highlight w:val="none"/>
          <w:lang w:val="en-US" w:eastAsia="zh-CN"/>
          <w14:textFill>
            <w14:solidFill>
              <w14:schemeClr w14:val="tx1"/>
            </w14:solidFill>
          </w14:textFill>
        </w:rPr>
      </w:pPr>
    </w:p>
    <w:bookmarkEnd w:id="69"/>
    <w:bookmarkEnd w:id="70"/>
    <w:bookmarkEnd w:id="71"/>
    <w:bookmarkEnd w:id="72"/>
    <w:p>
      <w:pPr>
        <w:spacing w:before="192" w:line="223" w:lineRule="auto"/>
        <w:jc w:val="left"/>
        <w:rPr>
          <w:rFonts w:ascii="宋体" w:hAnsi="宋体" w:eastAsia="宋体" w:cs="宋体"/>
          <w:color w:val="000000" w:themeColor="text1"/>
          <w:sz w:val="35"/>
          <w:szCs w:val="35"/>
          <w14:textFill>
            <w14:solidFill>
              <w14:schemeClr w14:val="tx1"/>
            </w14:solidFill>
          </w14:textFill>
        </w:rPr>
      </w:pPr>
      <w:r>
        <w:rPr>
          <w:rFonts w:hint="eastAsia" w:ascii="宋体" w:hAnsi="宋体" w:eastAsia="宋体" w:cs="宋体"/>
          <w:b/>
          <w:bCs/>
          <w:color w:val="000000" w:themeColor="text1"/>
          <w:kern w:val="2"/>
          <w:sz w:val="28"/>
          <w:szCs w:val="21"/>
          <w:highlight w:val="none"/>
          <w:u w:val="none" w:color="000000"/>
          <w:lang w:val="en-US" w:eastAsia="zh-CN" w:bidi="ar-SA"/>
          <w14:textFill>
            <w14:solidFill>
              <w14:schemeClr w14:val="tx1"/>
            </w14:solidFill>
          </w14:textFill>
        </w:rPr>
        <w:t>11-1</w:t>
      </w:r>
      <w:r>
        <w:rPr>
          <w:rFonts w:hint="eastAsia" w:ascii="宋体" w:hAnsi="宋体" w:eastAsia="宋体" w:cs="宋体"/>
          <w:b/>
          <w:bCs/>
          <w:color w:val="000000" w:themeColor="text1"/>
          <w:kern w:val="2"/>
          <w:sz w:val="24"/>
          <w:szCs w:val="20"/>
          <w:highlight w:val="none"/>
          <w:u w:val="none" w:color="000000"/>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24"/>
          <w:szCs w:val="20"/>
          <w:highlight w:val="none"/>
          <w:u w:val="none" w:color="000000"/>
          <w:lang w:val="en-US" w:eastAsia="zh-CN" w:bidi="ar-SA"/>
          <w14:textFill>
            <w14:solidFill>
              <w14:schemeClr w14:val="tx1"/>
            </w14:solidFill>
          </w14:textFill>
        </w:rPr>
        <w:t xml:space="preserve"> </w:t>
      </w:r>
      <w:r>
        <w:rPr>
          <w:rFonts w:hint="eastAsia" w:ascii="宋体" w:hAnsi="宋体" w:eastAsia="宋体" w:cs="宋体"/>
          <w:color w:val="000000" w:themeColor="text1"/>
          <w:spacing w:val="9"/>
          <w:sz w:val="35"/>
          <w:szCs w:val="35"/>
          <w:lang w:val="en-US" w:eastAsia="zh-CN"/>
          <w14:textFill>
            <w14:solidFill>
              <w14:schemeClr w14:val="tx1"/>
            </w14:solidFill>
          </w14:textFill>
        </w:rPr>
        <w:t xml:space="preserve">      </w:t>
      </w:r>
      <w:r>
        <w:rPr>
          <w:rFonts w:ascii="宋体" w:hAnsi="宋体" w:eastAsia="宋体" w:cs="宋体"/>
          <w:color w:val="000000" w:themeColor="text1"/>
          <w:spacing w:val="9"/>
          <w:sz w:val="35"/>
          <w:szCs w:val="35"/>
          <w14:textFill>
            <w14:solidFill>
              <w14:schemeClr w14:val="tx1"/>
            </w14:solidFill>
          </w14:textFill>
        </w:rPr>
        <w:t>中</w:t>
      </w:r>
      <w:r>
        <w:rPr>
          <w:rFonts w:ascii="宋体" w:hAnsi="宋体" w:eastAsia="宋体" w:cs="宋体"/>
          <w:color w:val="000000" w:themeColor="text1"/>
          <w:spacing w:val="5"/>
          <w:sz w:val="35"/>
          <w:szCs w:val="35"/>
          <w14:textFill>
            <w14:solidFill>
              <w14:schemeClr w14:val="tx1"/>
            </w14:solidFill>
          </w14:textFill>
        </w:rPr>
        <w:t>小企业声明函 (货物)</w:t>
      </w:r>
    </w:p>
    <w:p>
      <w:pPr>
        <w:spacing w:line="276" w:lineRule="auto"/>
        <w:rPr>
          <w:rFonts w:ascii="Arial"/>
          <w:color w:val="000000" w:themeColor="text1"/>
          <w:sz w:val="21"/>
          <w14:textFill>
            <w14:solidFill>
              <w14:schemeClr w14:val="tx1"/>
            </w14:solidFill>
          </w14:textFill>
        </w:rPr>
      </w:pPr>
    </w:p>
    <w:p>
      <w:pPr>
        <w:spacing w:line="277" w:lineRule="auto"/>
        <w:rPr>
          <w:rFonts w:ascii="Arial"/>
          <w:color w:val="000000" w:themeColor="text1"/>
          <w:sz w:val="21"/>
          <w14:textFill>
            <w14:solidFill>
              <w14:schemeClr w14:val="tx1"/>
            </w14:solidFill>
          </w14:textFill>
        </w:rPr>
      </w:pPr>
    </w:p>
    <w:p>
      <w:pPr>
        <w:tabs>
          <w:tab w:val="left" w:pos="193"/>
        </w:tabs>
        <w:spacing w:before="101" w:line="306" w:lineRule="auto"/>
        <w:ind w:left="36" w:right="230" w:firstLine="64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8"/>
          <w:sz w:val="24"/>
          <w:szCs w:val="24"/>
          <w14:textFill>
            <w14:solidFill>
              <w14:schemeClr w14:val="tx1"/>
            </w14:solidFill>
          </w14:textFill>
        </w:rPr>
        <w:t>本公司 (联合体) 郑重声明，根据《政府采购促进中</w:t>
      </w:r>
      <w:r>
        <w:rPr>
          <w:rFonts w:hint="eastAsia" w:ascii="宋体" w:hAnsi="宋体" w:eastAsia="宋体" w:cs="宋体"/>
          <w:color w:val="000000" w:themeColor="text1"/>
          <w:spacing w:val="5"/>
          <w:sz w:val="24"/>
          <w:szCs w:val="24"/>
          <w14:textFill>
            <w14:solidFill>
              <w14:schemeClr w14:val="tx1"/>
            </w14:solidFill>
          </w14:textFill>
        </w:rPr>
        <w:t>小</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22"/>
          <w:sz w:val="24"/>
          <w:szCs w:val="24"/>
          <w14:textFill>
            <w14:solidFill>
              <w14:schemeClr w14:val="tx1"/>
            </w14:solidFill>
          </w14:textFill>
        </w:rPr>
        <w:t>企</w:t>
      </w:r>
      <w:r>
        <w:rPr>
          <w:rFonts w:hint="eastAsia" w:ascii="宋体" w:hAnsi="宋体" w:eastAsia="宋体" w:cs="宋体"/>
          <w:color w:val="000000" w:themeColor="text1"/>
          <w:spacing w:val="-12"/>
          <w:sz w:val="24"/>
          <w:szCs w:val="24"/>
          <w14:textFill>
            <w14:solidFill>
              <w14:schemeClr w14:val="tx1"/>
            </w14:solidFill>
          </w14:textFill>
        </w:rPr>
        <w:t>业</w:t>
      </w:r>
      <w:r>
        <w:rPr>
          <w:rFonts w:hint="eastAsia" w:ascii="宋体" w:hAnsi="宋体" w:eastAsia="宋体" w:cs="宋体"/>
          <w:color w:val="000000" w:themeColor="text1"/>
          <w:spacing w:val="-11"/>
          <w:sz w:val="24"/>
          <w:szCs w:val="24"/>
          <w14:textFill>
            <w14:solidFill>
              <w14:schemeClr w14:val="tx1"/>
            </w14:solidFill>
          </w14:textFill>
        </w:rPr>
        <w:t>发展管理办法》(财库 ﹝ 2020 ﹞ 46 号) 的规定，本公司</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pacing w:val="-10"/>
          <w:sz w:val="24"/>
          <w:szCs w:val="24"/>
          <w14:textFill>
            <w14:solidFill>
              <w14:schemeClr w14:val="tx1"/>
            </w14:solidFill>
          </w14:textFill>
        </w:rPr>
        <w:t>(联合体</w:t>
      </w:r>
      <w:r>
        <w:rPr>
          <w:rFonts w:hint="eastAsia" w:ascii="宋体" w:hAnsi="宋体" w:eastAsia="宋体" w:cs="宋体"/>
          <w:color w:val="000000" w:themeColor="text1"/>
          <w:spacing w:val="-7"/>
          <w:sz w:val="24"/>
          <w:szCs w:val="24"/>
          <w14:textFill>
            <w14:solidFill>
              <w14:schemeClr w14:val="tx1"/>
            </w14:solidFill>
          </w14:textFill>
        </w:rPr>
        <w:t>)</w:t>
      </w:r>
      <w:r>
        <w:rPr>
          <w:rFonts w:hint="eastAsia" w:ascii="宋体" w:hAnsi="宋体" w:eastAsia="宋体" w:cs="宋体"/>
          <w:color w:val="000000" w:themeColor="text1"/>
          <w:spacing w:val="-5"/>
          <w:sz w:val="24"/>
          <w:szCs w:val="24"/>
          <w14:textFill>
            <w14:solidFill>
              <w14:schemeClr w14:val="tx1"/>
            </w14:solidFill>
          </w14:textFill>
        </w:rPr>
        <w:t xml:space="preserve"> 参加</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5"/>
          <w:sz w:val="24"/>
          <w:szCs w:val="24"/>
          <w:u w:val="single" w:color="auto"/>
          <w14:textFill>
            <w14:solidFill>
              <w14:schemeClr w14:val="tx1"/>
            </w14:solidFill>
          </w14:textFill>
        </w:rPr>
        <w:t>(单位名称)</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14:textFill>
            <w14:solidFill>
              <w14:schemeClr w14:val="tx1"/>
            </w14:solidFill>
          </w14:textFill>
        </w:rPr>
        <w:t xml:space="preserve"> 的</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5"/>
          <w:sz w:val="24"/>
          <w:szCs w:val="24"/>
          <w:u w:val="single" w:color="auto"/>
          <w14:textFill>
            <w14:solidFill>
              <w14:schemeClr w14:val="tx1"/>
            </w14:solidFill>
          </w14:textFill>
        </w:rPr>
        <w:t>(项目名称)</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14:textFill>
            <w14:solidFill>
              <w14:schemeClr w14:val="tx1"/>
            </w14:solidFill>
          </w14:textFill>
        </w:rPr>
        <w:t>采购活动，提</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27"/>
          <w:sz w:val="24"/>
          <w:szCs w:val="24"/>
          <w14:textFill>
            <w14:solidFill>
              <w14:schemeClr w14:val="tx1"/>
            </w14:solidFill>
          </w14:textFill>
        </w:rPr>
        <w:t>供</w:t>
      </w:r>
      <w:r>
        <w:rPr>
          <w:rFonts w:hint="eastAsia" w:ascii="宋体" w:hAnsi="宋体" w:eastAsia="宋体" w:cs="宋体"/>
          <w:color w:val="000000" w:themeColor="text1"/>
          <w:spacing w:val="21"/>
          <w:sz w:val="24"/>
          <w:szCs w:val="24"/>
          <w14:textFill>
            <w14:solidFill>
              <w14:schemeClr w14:val="tx1"/>
            </w14:solidFill>
          </w14:textFill>
        </w:rPr>
        <w:t>的货物全部由符合政策要求的中小企业制造。相关企业</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pacing w:val="8"/>
          <w:sz w:val="24"/>
          <w:szCs w:val="24"/>
          <w14:textFill>
            <w14:solidFill>
              <w14:schemeClr w14:val="tx1"/>
            </w14:solidFill>
          </w14:textFill>
        </w:rPr>
        <w:t>(含联合体中的中小企业、签订分包意向协议的中小企业</w:t>
      </w:r>
      <w:r>
        <w:rPr>
          <w:rFonts w:hint="eastAsia" w:ascii="宋体" w:hAnsi="宋体" w:eastAsia="宋体" w:cs="宋体"/>
          <w:color w:val="000000" w:themeColor="text1"/>
          <w:spacing w:val="7"/>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的具体情况如下</w:t>
      </w:r>
      <w:r>
        <w:rPr>
          <w:rFonts w:hint="eastAsia" w:ascii="宋体" w:hAnsi="宋体" w:eastAsia="宋体" w:cs="宋体"/>
          <w:color w:val="000000" w:themeColor="text1"/>
          <w:spacing w:val="4"/>
          <w:sz w:val="24"/>
          <w:szCs w:val="24"/>
          <w14:textFill>
            <w14:solidFill>
              <w14:schemeClr w14:val="tx1"/>
            </w14:solidFill>
          </w14:textFill>
        </w:rPr>
        <w:t>：</w:t>
      </w:r>
    </w:p>
    <w:p>
      <w:pPr>
        <w:keepNext w:val="0"/>
        <w:keepLines w:val="0"/>
        <w:pageBreakBefore w:val="0"/>
        <w:widowControl w:val="0"/>
        <w:numPr>
          <w:ilvl w:val="0"/>
          <w:numId w:val="9"/>
        </w:numPr>
        <w:kinsoku/>
        <w:wordWrap/>
        <w:overflowPunct/>
        <w:topLinePunct w:val="0"/>
        <w:autoSpaceDE/>
        <w:autoSpaceDN/>
        <w:bidi w:val="0"/>
        <w:adjustRightInd/>
        <w:snapToGrid/>
        <w:spacing w:before="1" w:line="240" w:lineRule="auto"/>
        <w:ind w:left="689"/>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iCs/>
          <w:color w:val="000000" w:themeColor="text1"/>
          <w:spacing w:val="2"/>
          <w:sz w:val="24"/>
          <w:szCs w:val="24"/>
          <w:u w:val="single" w:color="auto"/>
          <w14:textFill>
            <w14:solidFill>
              <w14:schemeClr w14:val="tx1"/>
            </w14:solidFill>
          </w14:textFill>
        </w:rPr>
        <w:t>(标的名称)</w:t>
      </w:r>
      <w:r>
        <w:rPr>
          <w:rFonts w:hint="eastAsia" w:ascii="宋体" w:hAnsi="宋体" w:eastAsia="宋体" w:cs="宋体"/>
          <w:color w:val="000000" w:themeColor="text1"/>
          <w:spacing w:val="2"/>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2"/>
          <w:sz w:val="24"/>
          <w:szCs w:val="24"/>
          <w14:textFill>
            <w14:solidFill>
              <w14:schemeClr w14:val="tx1"/>
            </w14:solidFill>
          </w14:textFill>
        </w:rPr>
        <w:t>，属于</w:t>
      </w:r>
      <w:r>
        <w:rPr>
          <w:rFonts w:hint="eastAsia" w:ascii="宋体" w:hAnsi="宋体" w:eastAsia="宋体" w:cs="宋体"/>
          <w:color w:val="000000" w:themeColor="text1"/>
          <w:spacing w:val="2"/>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2"/>
          <w:sz w:val="24"/>
          <w:szCs w:val="24"/>
          <w:u w:val="single" w:color="auto"/>
          <w14:textFill>
            <w14:solidFill>
              <w14:schemeClr w14:val="tx1"/>
            </w14:solidFill>
          </w14:textFill>
        </w:rPr>
        <w:t>(</w:t>
      </w:r>
      <w:r>
        <w:rPr>
          <w:rFonts w:hint="eastAsia" w:ascii="宋体" w:hAnsi="宋体" w:eastAsia="宋体" w:cs="宋体"/>
          <w:i/>
          <w:iCs/>
          <w:color w:val="000000" w:themeColor="text1"/>
          <w:spacing w:val="1"/>
          <w:sz w:val="24"/>
          <w:szCs w:val="24"/>
          <w:u w:val="single" w:color="auto"/>
          <w14:textFill>
            <w14:solidFill>
              <w14:schemeClr w14:val="tx1"/>
            </w14:solidFill>
          </w14:textFill>
        </w:rPr>
        <w:t>采购文件中明确的所属行业</w:t>
      </w:r>
      <w:r>
        <w:rPr>
          <w:rFonts w:hint="eastAsia" w:ascii="宋体" w:hAnsi="宋体" w:eastAsia="宋体" w:cs="宋体"/>
          <w:i/>
          <w:iCs/>
          <w:color w:val="000000" w:themeColor="text1"/>
          <w:spacing w:val="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i/>
          <w:iCs/>
          <w:color w:val="000000" w:themeColor="text1"/>
          <w:spacing w:val="16"/>
          <w:sz w:val="24"/>
          <w:szCs w:val="24"/>
          <w:u w:val="single" w:color="auto"/>
          <w14:textFill>
            <w14:solidFill>
              <w14:schemeClr w14:val="tx1"/>
            </w14:solidFill>
          </w14:textFill>
        </w:rPr>
        <w:t>行</w:t>
      </w:r>
      <w:r>
        <w:rPr>
          <w:rFonts w:hint="eastAsia" w:ascii="宋体" w:hAnsi="宋体" w:eastAsia="宋体" w:cs="宋体"/>
          <w:i/>
          <w:iCs/>
          <w:color w:val="000000" w:themeColor="text1"/>
          <w:spacing w:val="11"/>
          <w:sz w:val="24"/>
          <w:szCs w:val="24"/>
          <w:u w:val="single" w:color="auto"/>
          <w14:textFill>
            <w14:solidFill>
              <w14:schemeClr w14:val="tx1"/>
            </w14:solidFill>
          </w14:textFill>
        </w:rPr>
        <w:t>业</w:t>
      </w:r>
      <w:r>
        <w:rPr>
          <w:rFonts w:hint="eastAsia" w:ascii="宋体" w:hAnsi="宋体" w:eastAsia="宋体" w:cs="宋体"/>
          <w:color w:val="000000" w:themeColor="text1"/>
          <w:spacing w:val="8"/>
          <w:sz w:val="24"/>
          <w:szCs w:val="24"/>
          <w14:textFill>
            <w14:solidFill>
              <w14:schemeClr w14:val="tx1"/>
            </w14:solidFill>
          </w14:textFill>
        </w:rPr>
        <w:t>；制造商为</w:t>
      </w:r>
      <w:r>
        <w:rPr>
          <w:rFonts w:hint="eastAsia" w:ascii="宋体" w:hAnsi="宋体" w:eastAsia="宋体" w:cs="宋体"/>
          <w:color w:val="000000" w:themeColor="text1"/>
          <w:spacing w:val="8"/>
          <w:sz w:val="24"/>
          <w:szCs w:val="24"/>
          <w:u w:val="single" w:color="auto"/>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 w:line="240" w:lineRule="auto"/>
        <w:ind w:right="0" w:right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iCs/>
          <w:color w:val="000000" w:themeColor="text1"/>
          <w:spacing w:val="8"/>
          <w:sz w:val="24"/>
          <w:szCs w:val="24"/>
          <w:u w:val="single" w:color="auto"/>
          <w14:textFill>
            <w14:solidFill>
              <w14:schemeClr w14:val="tx1"/>
            </w14:solidFill>
          </w14:textFill>
        </w:rPr>
        <w:t>(企业名称</w:t>
      </w:r>
      <w:r>
        <w:rPr>
          <w:rFonts w:hint="eastAsia" w:ascii="宋体" w:hAnsi="宋体" w:eastAsia="宋体" w:cs="宋体"/>
          <w:i/>
          <w:iCs/>
          <w:color w:val="000000" w:themeColor="text1"/>
          <w:spacing w:val="8"/>
          <w:sz w:val="24"/>
          <w:szCs w:val="24"/>
          <w14:textFill>
            <w14:solidFill>
              <w14:schemeClr w14:val="tx1"/>
            </w14:solidFill>
          </w14:textFill>
        </w:rPr>
        <w:t>)</w:t>
      </w:r>
      <w:r>
        <w:rPr>
          <w:rFonts w:hint="eastAsia" w:ascii="宋体" w:hAnsi="宋体" w:eastAsia="宋体" w:cs="宋体"/>
          <w:color w:val="000000" w:themeColor="text1"/>
          <w:spacing w:val="8"/>
          <w:sz w:val="24"/>
          <w:szCs w:val="24"/>
          <w14:textFill>
            <w14:solidFill>
              <w14:schemeClr w14:val="tx1"/>
            </w14:solidFill>
          </w14:textFill>
        </w:rPr>
        <w:t>，从业人员</w:t>
      </w:r>
      <w:r>
        <w:rPr>
          <w:rFonts w:hint="eastAsia" w:ascii="宋体" w:hAnsi="宋体" w:eastAsia="宋体" w:cs="宋体"/>
          <w:color w:val="000000" w:themeColor="text1"/>
          <w:spacing w:val="8"/>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8"/>
          <w:sz w:val="24"/>
          <w:szCs w:val="24"/>
          <w14:textFill>
            <w14:solidFill>
              <w14:schemeClr w14:val="tx1"/>
            </w14:solidFill>
          </w14:textFill>
        </w:rPr>
        <w:t>人，营业收入</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10"/>
          <w:sz w:val="24"/>
          <w:szCs w:val="24"/>
          <w14:textFill>
            <w14:solidFill>
              <w14:schemeClr w14:val="tx1"/>
            </w14:solidFill>
          </w14:textFill>
        </w:rPr>
        <w:t>为</w:t>
      </w:r>
      <w:r>
        <w:rPr>
          <w:rFonts w:hint="eastAsia" w:ascii="宋体" w:hAnsi="宋体" w:eastAsia="宋体" w:cs="宋体"/>
          <w:color w:val="000000" w:themeColor="text1"/>
          <w:spacing w:val="10"/>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8"/>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14:textFill>
            <w14:solidFill>
              <w14:schemeClr w14:val="tx1"/>
            </w14:solidFill>
          </w14:textFill>
        </w:rPr>
        <w:t>万元，资产总额为</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14:textFill>
            <w14:solidFill>
              <w14:schemeClr w14:val="tx1"/>
            </w14:solidFill>
          </w14:textFill>
        </w:rPr>
        <w:t>万元，属于</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5"/>
          <w:sz w:val="24"/>
          <w:szCs w:val="24"/>
          <w:u w:val="single" w:color="auto"/>
          <w14:textFill>
            <w14:solidFill>
              <w14:schemeClr w14:val="tx1"/>
            </w14:solidFill>
          </w14:textFill>
        </w:rPr>
        <w:t>(中型企业、小型</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i/>
          <w:iCs/>
          <w:color w:val="000000" w:themeColor="text1"/>
          <w:spacing w:val="-2"/>
          <w:sz w:val="24"/>
          <w:szCs w:val="24"/>
          <w:u w:val="single" w:color="auto"/>
          <w14:textFill>
            <w14:solidFill>
              <w14:schemeClr w14:val="tx1"/>
            </w14:solidFill>
          </w14:textFill>
        </w:rPr>
        <w:t>企业、微型企业</w:t>
      </w:r>
      <w:r>
        <w:rPr>
          <w:rFonts w:hint="eastAsia" w:ascii="宋体" w:hAnsi="宋体" w:eastAsia="宋体" w:cs="宋体"/>
          <w:i/>
          <w:iCs/>
          <w:color w:val="000000" w:themeColor="text1"/>
          <w:spacing w:val="-1"/>
          <w:sz w:val="24"/>
          <w:szCs w:val="24"/>
          <w14:textFill>
            <w14:solidFill>
              <w14:schemeClr w14:val="tx1"/>
            </w14:solidFill>
          </w14:textFill>
        </w:rPr>
        <w:t>)</w:t>
      </w:r>
      <w:r>
        <w:rPr>
          <w:rFonts w:hint="eastAsia" w:ascii="宋体" w:hAnsi="宋体" w:eastAsia="宋体" w:cs="宋体"/>
          <w:color w:val="000000" w:themeColor="text1"/>
          <w:spacing w:val="-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30" w:line="240" w:lineRule="auto"/>
        <w:ind w:left="19" w:firstLine="6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2"/>
          <w:sz w:val="24"/>
          <w:szCs w:val="24"/>
          <w14:textFill>
            <w14:solidFill>
              <w14:schemeClr w14:val="tx1"/>
            </w14:solidFill>
          </w14:textFill>
        </w:rPr>
        <w:t>2.</w:t>
      </w:r>
      <w:r>
        <w:rPr>
          <w:rFonts w:hint="eastAsia" w:ascii="宋体" w:hAnsi="宋体" w:eastAsia="宋体" w:cs="宋体"/>
          <w:color w:val="000000" w:themeColor="text1"/>
          <w:spacing w:val="2"/>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2"/>
          <w:sz w:val="24"/>
          <w:szCs w:val="24"/>
          <w:u w:val="single" w:color="auto"/>
          <w14:textFill>
            <w14:solidFill>
              <w14:schemeClr w14:val="tx1"/>
            </w14:solidFill>
          </w14:textFill>
        </w:rPr>
        <w:t>(标的名称)</w:t>
      </w:r>
      <w:r>
        <w:rPr>
          <w:rFonts w:hint="eastAsia" w:ascii="宋体" w:hAnsi="宋体" w:eastAsia="宋体" w:cs="宋体"/>
          <w:color w:val="000000" w:themeColor="text1"/>
          <w:spacing w:val="2"/>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2"/>
          <w:sz w:val="24"/>
          <w:szCs w:val="24"/>
          <w14:textFill>
            <w14:solidFill>
              <w14:schemeClr w14:val="tx1"/>
            </w14:solidFill>
          </w14:textFill>
        </w:rPr>
        <w:t>，属于</w:t>
      </w:r>
      <w:r>
        <w:rPr>
          <w:rFonts w:hint="eastAsia" w:ascii="宋体" w:hAnsi="宋体" w:eastAsia="宋体" w:cs="宋体"/>
          <w:color w:val="000000" w:themeColor="text1"/>
          <w:spacing w:val="2"/>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2"/>
          <w:sz w:val="24"/>
          <w:szCs w:val="24"/>
          <w:u w:val="single" w:color="auto"/>
          <w14:textFill>
            <w14:solidFill>
              <w14:schemeClr w14:val="tx1"/>
            </w14:solidFill>
          </w14:textFill>
        </w:rPr>
        <w:t>(</w:t>
      </w:r>
      <w:r>
        <w:rPr>
          <w:rFonts w:hint="eastAsia" w:ascii="宋体" w:hAnsi="宋体" w:eastAsia="宋体" w:cs="宋体"/>
          <w:i/>
          <w:iCs/>
          <w:color w:val="000000" w:themeColor="text1"/>
          <w:spacing w:val="1"/>
          <w:sz w:val="24"/>
          <w:szCs w:val="24"/>
          <w:u w:val="single" w:color="auto"/>
          <w14:textFill>
            <w14:solidFill>
              <w14:schemeClr w14:val="tx1"/>
            </w14:solidFill>
          </w14:textFill>
        </w:rPr>
        <w:t>采购文件中明确的所属行业</w:t>
      </w:r>
      <w:r>
        <w:rPr>
          <w:rFonts w:hint="eastAsia" w:ascii="宋体" w:hAnsi="宋体" w:eastAsia="宋体" w:cs="宋体"/>
          <w:i/>
          <w:iCs/>
          <w:color w:val="000000" w:themeColor="text1"/>
          <w:spacing w:val="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i/>
          <w:iCs/>
          <w:color w:val="000000" w:themeColor="text1"/>
          <w:spacing w:val="16"/>
          <w:sz w:val="24"/>
          <w:szCs w:val="24"/>
          <w:u w:val="single" w:color="auto"/>
          <w14:textFill>
            <w14:solidFill>
              <w14:schemeClr w14:val="tx1"/>
            </w14:solidFill>
          </w14:textFill>
        </w:rPr>
        <w:t>行</w:t>
      </w:r>
      <w:r>
        <w:rPr>
          <w:rFonts w:hint="eastAsia" w:ascii="宋体" w:hAnsi="宋体" w:eastAsia="宋体" w:cs="宋体"/>
          <w:i/>
          <w:iCs/>
          <w:color w:val="000000" w:themeColor="text1"/>
          <w:spacing w:val="11"/>
          <w:sz w:val="24"/>
          <w:szCs w:val="24"/>
          <w:u w:val="single" w:color="auto"/>
          <w14:textFill>
            <w14:solidFill>
              <w14:schemeClr w14:val="tx1"/>
            </w14:solidFill>
          </w14:textFill>
        </w:rPr>
        <w:t>业</w:t>
      </w:r>
      <w:r>
        <w:rPr>
          <w:rFonts w:hint="eastAsia" w:ascii="宋体" w:hAnsi="宋体" w:eastAsia="宋体" w:cs="宋体"/>
          <w:color w:val="000000" w:themeColor="text1"/>
          <w:spacing w:val="8"/>
          <w:sz w:val="24"/>
          <w:szCs w:val="24"/>
          <w14:textFill>
            <w14:solidFill>
              <w14:schemeClr w14:val="tx1"/>
            </w14:solidFill>
          </w14:textFill>
        </w:rPr>
        <w:t>；制造商为</w:t>
      </w:r>
      <w:r>
        <w:rPr>
          <w:rFonts w:hint="eastAsia" w:ascii="宋体" w:hAnsi="宋体" w:eastAsia="宋体" w:cs="宋体"/>
          <w:color w:val="000000" w:themeColor="text1"/>
          <w:spacing w:val="8"/>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8"/>
          <w:sz w:val="24"/>
          <w:szCs w:val="24"/>
          <w:u w:val="single" w:color="auto"/>
          <w14:textFill>
            <w14:solidFill>
              <w14:schemeClr w14:val="tx1"/>
            </w14:solidFill>
          </w14:textFill>
        </w:rPr>
        <w:t>(企业名称</w:t>
      </w:r>
      <w:r>
        <w:rPr>
          <w:rFonts w:hint="eastAsia" w:ascii="宋体" w:hAnsi="宋体" w:eastAsia="宋体" w:cs="宋体"/>
          <w:i/>
          <w:iCs/>
          <w:color w:val="000000" w:themeColor="text1"/>
          <w:spacing w:val="8"/>
          <w:sz w:val="24"/>
          <w:szCs w:val="24"/>
          <w14:textFill>
            <w14:solidFill>
              <w14:schemeClr w14:val="tx1"/>
            </w14:solidFill>
          </w14:textFill>
        </w:rPr>
        <w:t>)</w:t>
      </w:r>
      <w:r>
        <w:rPr>
          <w:rFonts w:hint="eastAsia" w:ascii="宋体" w:hAnsi="宋体" w:eastAsia="宋体" w:cs="宋体"/>
          <w:color w:val="000000" w:themeColor="text1"/>
          <w:spacing w:val="8"/>
          <w:sz w:val="24"/>
          <w:szCs w:val="24"/>
          <w14:textFill>
            <w14:solidFill>
              <w14:schemeClr w14:val="tx1"/>
            </w14:solidFill>
          </w14:textFill>
        </w:rPr>
        <w:t>，从业人员</w:t>
      </w:r>
      <w:r>
        <w:rPr>
          <w:rFonts w:hint="eastAsia" w:ascii="宋体" w:hAnsi="宋体" w:eastAsia="宋体" w:cs="宋体"/>
          <w:color w:val="000000" w:themeColor="text1"/>
          <w:spacing w:val="8"/>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8"/>
          <w:sz w:val="24"/>
          <w:szCs w:val="24"/>
          <w14:textFill>
            <w14:solidFill>
              <w14:schemeClr w14:val="tx1"/>
            </w14:solidFill>
          </w14:textFill>
        </w:rPr>
        <w:t>人，营业收入</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10"/>
          <w:sz w:val="24"/>
          <w:szCs w:val="24"/>
          <w14:textFill>
            <w14:solidFill>
              <w14:schemeClr w14:val="tx1"/>
            </w14:solidFill>
          </w14:textFill>
        </w:rPr>
        <w:t>为</w:t>
      </w:r>
      <w:r>
        <w:rPr>
          <w:rFonts w:hint="eastAsia" w:ascii="宋体" w:hAnsi="宋体" w:eastAsia="宋体" w:cs="宋体"/>
          <w:color w:val="000000" w:themeColor="text1"/>
          <w:spacing w:val="10"/>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8"/>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14:textFill>
            <w14:solidFill>
              <w14:schemeClr w14:val="tx1"/>
            </w14:solidFill>
          </w14:textFill>
        </w:rPr>
        <w:t>万元，资产总额为</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color w:val="000000" w:themeColor="text1"/>
          <w:spacing w:val="5"/>
          <w:sz w:val="24"/>
          <w:szCs w:val="24"/>
          <w14:textFill>
            <w14:solidFill>
              <w14:schemeClr w14:val="tx1"/>
            </w14:solidFill>
          </w14:textFill>
        </w:rPr>
        <w:t>万元，属于</w:t>
      </w:r>
      <w:r>
        <w:rPr>
          <w:rFonts w:hint="eastAsia" w:ascii="宋体" w:hAnsi="宋体" w:eastAsia="宋体" w:cs="宋体"/>
          <w:color w:val="000000" w:themeColor="text1"/>
          <w:spacing w:val="5"/>
          <w:sz w:val="24"/>
          <w:szCs w:val="24"/>
          <w:u w:val="single" w:color="auto"/>
          <w14:textFill>
            <w14:solidFill>
              <w14:schemeClr w14:val="tx1"/>
            </w14:solidFill>
          </w14:textFill>
        </w:rPr>
        <w:t xml:space="preserve"> </w:t>
      </w:r>
      <w:r>
        <w:rPr>
          <w:rFonts w:hint="eastAsia" w:ascii="宋体" w:hAnsi="宋体" w:eastAsia="宋体" w:cs="宋体"/>
          <w:i/>
          <w:iCs/>
          <w:color w:val="000000" w:themeColor="text1"/>
          <w:spacing w:val="5"/>
          <w:sz w:val="24"/>
          <w:szCs w:val="24"/>
          <w:u w:val="single" w:color="auto"/>
          <w14:textFill>
            <w14:solidFill>
              <w14:schemeClr w14:val="tx1"/>
            </w14:solidFill>
          </w14:textFill>
        </w:rPr>
        <w:t>(中型企业、小型</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i/>
          <w:iCs/>
          <w:color w:val="000000" w:themeColor="text1"/>
          <w:spacing w:val="-2"/>
          <w:sz w:val="24"/>
          <w:szCs w:val="24"/>
          <w:u w:val="single" w:color="auto"/>
          <w14:textFill>
            <w14:solidFill>
              <w14:schemeClr w14:val="tx1"/>
            </w14:solidFill>
          </w14:textFill>
        </w:rPr>
        <w:t>企业、微型企业</w:t>
      </w:r>
      <w:r>
        <w:rPr>
          <w:rFonts w:hint="eastAsia" w:ascii="宋体" w:hAnsi="宋体" w:eastAsia="宋体" w:cs="宋体"/>
          <w:i/>
          <w:iCs/>
          <w:color w:val="000000" w:themeColor="text1"/>
          <w:spacing w:val="-1"/>
          <w:sz w:val="24"/>
          <w:szCs w:val="24"/>
          <w14:textFill>
            <w14:solidFill>
              <w14:schemeClr w14:val="tx1"/>
            </w14:solidFill>
          </w14:textFill>
        </w:rPr>
        <w:t>)</w:t>
      </w:r>
      <w:r>
        <w:rPr>
          <w:rFonts w:hint="eastAsia" w:ascii="宋体" w:hAnsi="宋体" w:eastAsia="宋体" w:cs="宋体"/>
          <w:color w:val="000000" w:themeColor="text1"/>
          <w:spacing w:val="-1"/>
          <w:sz w:val="24"/>
          <w:szCs w:val="24"/>
          <w14:textFill>
            <w14:solidFill>
              <w14:schemeClr w14:val="tx1"/>
            </w14:solidFill>
          </w14:textFill>
        </w:rPr>
        <w:t>；</w:t>
      </w:r>
    </w:p>
    <w:p>
      <w:pPr>
        <w:spacing w:line="504" w:lineRule="exact"/>
        <w:ind w:left="68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5"/>
          <w:position w:val="4"/>
          <w:sz w:val="24"/>
          <w:szCs w:val="24"/>
          <w14:textFill>
            <w14:solidFill>
              <w14:schemeClr w14:val="tx1"/>
            </w14:solidFill>
          </w14:textFill>
        </w:rPr>
        <w:t>…</w:t>
      </w:r>
      <w:r>
        <w:rPr>
          <w:rFonts w:hint="eastAsia" w:ascii="宋体" w:hAnsi="宋体" w:eastAsia="宋体" w:cs="宋体"/>
          <w:color w:val="000000" w:themeColor="text1"/>
          <w:spacing w:val="4"/>
          <w:position w:val="4"/>
          <w:sz w:val="24"/>
          <w:szCs w:val="24"/>
          <w14:textFill>
            <w14:solidFill>
              <w14:schemeClr w14:val="tx1"/>
            </w14:solidFill>
          </w14:textFill>
        </w:rPr>
        <w:t>…</w:t>
      </w:r>
    </w:p>
    <w:p>
      <w:pPr>
        <w:spacing w:before="15" w:line="310" w:lineRule="auto"/>
        <w:ind w:left="35" w:right="233" w:firstLine="678"/>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7"/>
          <w:sz w:val="24"/>
          <w:szCs w:val="24"/>
          <w14:textFill>
            <w14:solidFill>
              <w14:schemeClr w14:val="tx1"/>
            </w14:solidFill>
          </w14:textFill>
        </w:rPr>
        <w:t>以上企业，不属于大企业的分支机构，不存在控股股</w:t>
      </w:r>
      <w:r>
        <w:rPr>
          <w:rFonts w:hint="eastAsia" w:ascii="宋体" w:hAnsi="宋体" w:eastAsia="宋体" w:cs="宋体"/>
          <w:color w:val="000000" w:themeColor="text1"/>
          <w:spacing w:val="3"/>
          <w:sz w:val="24"/>
          <w:szCs w:val="24"/>
          <w14:textFill>
            <w14:solidFill>
              <w14:schemeClr w14:val="tx1"/>
            </w14:solidFill>
          </w14:textFill>
        </w:rPr>
        <w:t>东</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16"/>
          <w:sz w:val="24"/>
          <w:szCs w:val="24"/>
          <w14:textFill>
            <w14:solidFill>
              <w14:schemeClr w14:val="tx1"/>
            </w14:solidFill>
          </w14:textFill>
        </w:rPr>
        <w:t>为大</w:t>
      </w:r>
      <w:r>
        <w:rPr>
          <w:rFonts w:hint="eastAsia" w:ascii="宋体" w:hAnsi="宋体" w:eastAsia="宋体" w:cs="宋体"/>
          <w:color w:val="000000" w:themeColor="text1"/>
          <w:spacing w:val="8"/>
          <w:sz w:val="24"/>
          <w:szCs w:val="24"/>
          <w14:textFill>
            <w14:solidFill>
              <w14:schemeClr w14:val="tx1"/>
            </w14:solidFill>
          </w14:textFill>
        </w:rPr>
        <w:t>企业的情形，也不存在与大企业的负责人为同一人的情</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7"/>
          <w:sz w:val="24"/>
          <w:szCs w:val="24"/>
          <w14:textFill>
            <w14:solidFill>
              <w14:schemeClr w14:val="tx1"/>
            </w14:solidFill>
          </w14:textFill>
        </w:rPr>
        <w:t>形</w:t>
      </w:r>
      <w:r>
        <w:rPr>
          <w:rFonts w:hint="eastAsia" w:ascii="宋体" w:hAnsi="宋体" w:eastAsia="宋体" w:cs="宋体"/>
          <w:color w:val="000000" w:themeColor="text1"/>
          <w:spacing w:val="-6"/>
          <w:sz w:val="24"/>
          <w:szCs w:val="24"/>
          <w14:textFill>
            <w14:solidFill>
              <w14:schemeClr w14:val="tx1"/>
            </w14:solidFill>
          </w14:textFill>
        </w:rPr>
        <w:t>。</w:t>
      </w:r>
    </w:p>
    <w:p>
      <w:pPr>
        <w:spacing w:before="3" w:line="318" w:lineRule="auto"/>
        <w:ind w:left="45" w:right="235" w:firstLine="63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本</w:t>
      </w:r>
      <w:r>
        <w:rPr>
          <w:rFonts w:hint="eastAsia" w:ascii="宋体" w:hAnsi="宋体" w:eastAsia="宋体" w:cs="宋体"/>
          <w:color w:val="000000" w:themeColor="text1"/>
          <w:spacing w:val="8"/>
          <w:sz w:val="24"/>
          <w:szCs w:val="24"/>
          <w14:textFill>
            <w14:solidFill>
              <w14:schemeClr w14:val="tx1"/>
            </w14:solidFill>
          </w14:textFill>
        </w:rPr>
        <w:t>企业对上述声明内容的真实性负责。如有虚假，将依</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pacing w:val="8"/>
          <w:sz w:val="24"/>
          <w:szCs w:val="24"/>
          <w14:textFill>
            <w14:solidFill>
              <w14:schemeClr w14:val="tx1"/>
            </w14:solidFill>
          </w14:textFill>
        </w:rPr>
        <w:t>法</w:t>
      </w:r>
      <w:r>
        <w:rPr>
          <w:rFonts w:hint="eastAsia" w:ascii="宋体" w:hAnsi="宋体" w:eastAsia="宋体" w:cs="宋体"/>
          <w:color w:val="000000" w:themeColor="text1"/>
          <w:spacing w:val="5"/>
          <w:sz w:val="24"/>
          <w:szCs w:val="24"/>
          <w14:textFill>
            <w14:solidFill>
              <w14:schemeClr w14:val="tx1"/>
            </w14:solidFill>
          </w14:textFill>
        </w:rPr>
        <w:t>承</w:t>
      </w:r>
      <w:r>
        <w:rPr>
          <w:rFonts w:hint="eastAsia" w:ascii="宋体" w:hAnsi="宋体" w:eastAsia="宋体" w:cs="宋体"/>
          <w:color w:val="000000" w:themeColor="text1"/>
          <w:spacing w:val="4"/>
          <w:sz w:val="24"/>
          <w:szCs w:val="24"/>
          <w14:textFill>
            <w14:solidFill>
              <w14:schemeClr w14:val="tx1"/>
            </w14:solidFill>
          </w14:textFill>
        </w:rPr>
        <w:t>担相应责任。</w:t>
      </w:r>
    </w:p>
    <w:p>
      <w:pPr>
        <w:spacing w:line="226" w:lineRule="auto"/>
        <w:ind w:left="3876"/>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3"/>
          <w:sz w:val="24"/>
          <w:szCs w:val="24"/>
          <w14:textFill>
            <w14:solidFill>
              <w14:schemeClr w14:val="tx1"/>
            </w14:solidFill>
          </w14:textFill>
        </w:rPr>
        <w:t>企业名称 (盖章)：</w:t>
      </w:r>
    </w:p>
    <w:p>
      <w:pPr>
        <w:spacing w:before="159" w:line="229" w:lineRule="auto"/>
        <w:ind w:left="394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40"/>
          <w:sz w:val="24"/>
          <w:szCs w:val="24"/>
          <w14:textFill>
            <w14:solidFill>
              <w14:schemeClr w14:val="tx1"/>
            </w14:solidFill>
          </w14:textFill>
        </w:rPr>
        <w:t>日</w:t>
      </w:r>
      <w:r>
        <w:rPr>
          <w:rFonts w:hint="eastAsia" w:ascii="宋体" w:hAnsi="宋体" w:eastAsia="宋体" w:cs="宋体"/>
          <w:color w:val="000000" w:themeColor="text1"/>
          <w:spacing w:val="-38"/>
          <w:sz w:val="24"/>
          <w:szCs w:val="24"/>
          <w14:textFill>
            <w14:solidFill>
              <w14:schemeClr w14:val="tx1"/>
            </w14:solidFill>
          </w14:textFill>
        </w:rPr>
        <w:t xml:space="preserve"> 期：</w:t>
      </w:r>
    </w:p>
    <w:p>
      <w:pPr>
        <w:spacing w:before="104" w:line="232" w:lineRule="auto"/>
        <w:ind w:left="27"/>
        <w:rPr>
          <w:rFonts w:hint="eastAsia" w:ascii="宋体" w:hAnsi="宋体" w:eastAsia="宋体" w:cs="宋体"/>
          <w:color w:val="000000" w:themeColor="text1"/>
          <w:spacing w:val="11"/>
          <w:sz w:val="24"/>
          <w:szCs w:val="24"/>
          <w14:textFill>
            <w14:solidFill>
              <w14:schemeClr w14:val="tx1"/>
            </w14:solidFill>
          </w14:textFill>
        </w:rPr>
      </w:pPr>
      <w:bookmarkStart w:id="73" w:name="_bookmark1"/>
      <w:bookmarkEnd w:id="73"/>
    </w:p>
    <w:p>
      <w:pPr>
        <w:spacing w:before="104" w:line="232" w:lineRule="auto"/>
        <w:ind w:left="27"/>
        <w:rPr>
          <w:rFonts w:hint="eastAsia" w:ascii="宋体" w:hAnsi="宋体" w:eastAsia="宋体" w:cs="宋体"/>
          <w:color w:val="000000" w:themeColor="text1"/>
          <w:spacing w:val="11"/>
          <w:sz w:val="24"/>
          <w:szCs w:val="24"/>
          <w14:textFill>
            <w14:solidFill>
              <w14:schemeClr w14:val="tx1"/>
            </w14:solidFill>
          </w14:textFill>
        </w:rPr>
      </w:pPr>
    </w:p>
    <w:p>
      <w:pPr>
        <w:spacing w:before="104" w:line="232" w:lineRule="auto"/>
        <w:ind w:left="27"/>
        <w:rPr>
          <w:rFonts w:hint="eastAsia" w:ascii="宋体" w:hAnsi="宋体" w:eastAsia="宋体" w:cs="宋体"/>
          <w:color w:val="000000" w:themeColor="text1"/>
          <w:spacing w:val="9"/>
          <w:sz w:val="24"/>
          <w:szCs w:val="24"/>
          <w14:textFill>
            <w14:solidFill>
              <w14:schemeClr w14:val="tx1"/>
            </w14:solidFill>
          </w14:textFill>
        </w:rPr>
      </w:pPr>
      <w:r>
        <w:rPr>
          <w:rFonts w:hint="eastAsia" w:ascii="宋体" w:hAnsi="宋体" w:eastAsia="宋体" w:cs="宋体"/>
          <w:color w:val="000000" w:themeColor="text1"/>
          <w:spacing w:val="11"/>
          <w:sz w:val="24"/>
          <w:szCs w:val="24"/>
          <w14:textFill>
            <w14:solidFill>
              <w14:schemeClr w14:val="tx1"/>
            </w14:solidFill>
          </w14:textFill>
        </w:rPr>
        <w:t>从</w:t>
      </w:r>
      <w:r>
        <w:rPr>
          <w:rFonts w:hint="eastAsia" w:ascii="宋体" w:hAnsi="宋体" w:eastAsia="宋体" w:cs="宋体"/>
          <w:color w:val="000000" w:themeColor="text1"/>
          <w:spacing w:val="9"/>
          <w:sz w:val="24"/>
          <w:szCs w:val="24"/>
          <w14:textFill>
            <w14:solidFill>
              <w14:schemeClr w14:val="tx1"/>
            </w14:solidFill>
          </w14:textFill>
        </w:rPr>
        <w:t>业人员、营业收入、资产总额填报上一年度数据，无上一年度数据的新成立企业可不填</w:t>
      </w:r>
    </w:p>
    <w:p>
      <w:pPr>
        <w:pStyle w:val="2"/>
        <w:rPr>
          <w:rFonts w:hint="eastAsia" w:ascii="宋体" w:hAnsi="宋体" w:eastAsia="宋体" w:cs="宋体"/>
          <w:color w:val="000000" w:themeColor="text1"/>
          <w:spacing w:val="9"/>
          <w:sz w:val="24"/>
          <w:szCs w:val="24"/>
          <w14:textFill>
            <w14:solidFill>
              <w14:schemeClr w14:val="tx1"/>
            </w14:solidFill>
          </w14:textFill>
        </w:rPr>
      </w:pPr>
    </w:p>
    <w:p>
      <w:pPr>
        <w:pStyle w:val="2"/>
        <w:rPr>
          <w:rFonts w:hint="eastAsia" w:ascii="宋体" w:hAnsi="宋体" w:eastAsia="宋体" w:cs="宋体"/>
          <w:color w:val="000000" w:themeColor="text1"/>
          <w:spacing w:val="9"/>
          <w:sz w:val="24"/>
          <w:szCs w:val="24"/>
          <w14:textFill>
            <w14:solidFill>
              <w14:schemeClr w14:val="tx1"/>
            </w14:solidFill>
          </w14:textFill>
        </w:rPr>
      </w:pPr>
    </w:p>
    <w:p>
      <w:pPr>
        <w:pStyle w:val="2"/>
        <w:rPr>
          <w:rFonts w:hint="eastAsia" w:ascii="宋体" w:hAnsi="宋体" w:eastAsia="宋体" w:cs="宋体"/>
          <w:color w:val="000000" w:themeColor="text1"/>
          <w:spacing w:val="9"/>
          <w:sz w:val="24"/>
          <w:szCs w:val="24"/>
          <w14:textFill>
            <w14:solidFill>
              <w14:schemeClr w14:val="tx1"/>
            </w14:solidFill>
          </w14:textFill>
        </w:rPr>
      </w:pPr>
    </w:p>
    <w:p>
      <w:pPr>
        <w:pStyle w:val="2"/>
        <w:rPr>
          <w:rFonts w:hint="eastAsia" w:ascii="宋体" w:hAnsi="宋体" w:eastAsia="宋体" w:cs="宋体"/>
          <w:color w:val="000000" w:themeColor="text1"/>
          <w:spacing w:val="9"/>
          <w:sz w:val="24"/>
          <w:szCs w:val="24"/>
          <w14:textFill>
            <w14:solidFill>
              <w14:schemeClr w14:val="tx1"/>
            </w14:solidFill>
          </w14:textFill>
        </w:rPr>
      </w:pPr>
    </w:p>
    <w:p>
      <w:pPr>
        <w:pStyle w:val="2"/>
        <w:rPr>
          <w:rFonts w:hint="eastAsia" w:ascii="宋体" w:hAnsi="宋体" w:eastAsia="宋体" w:cs="宋体"/>
          <w:color w:val="000000" w:themeColor="text1"/>
          <w:spacing w:val="9"/>
          <w:sz w:val="24"/>
          <w:szCs w:val="24"/>
          <w14:textFill>
            <w14:solidFill>
              <w14:schemeClr w14:val="tx1"/>
            </w14:solidFill>
          </w14:textFill>
        </w:rPr>
      </w:pPr>
    </w:p>
    <w:p>
      <w:pPr>
        <w:pStyle w:val="2"/>
        <w:rPr>
          <w:rFonts w:hint="eastAsia" w:ascii="宋体" w:hAnsi="宋体" w:eastAsia="宋体" w:cs="宋体"/>
          <w:color w:val="000000" w:themeColor="text1"/>
          <w:spacing w:val="9"/>
          <w:sz w:val="24"/>
          <w:szCs w:val="24"/>
          <w14:textFill>
            <w14:solidFill>
              <w14:schemeClr w14:val="tx1"/>
            </w14:solidFill>
          </w14:textFill>
        </w:rPr>
      </w:pPr>
    </w:p>
    <w:p>
      <w:pPr>
        <w:pStyle w:val="2"/>
        <w:rPr>
          <w:rFonts w:hint="eastAsia" w:ascii="宋体" w:hAnsi="宋体" w:eastAsia="宋体" w:cs="宋体"/>
          <w:color w:val="000000" w:themeColor="text1"/>
          <w:spacing w:val="9"/>
          <w:sz w:val="24"/>
          <w:szCs w:val="24"/>
          <w14:textFill>
            <w14:solidFill>
              <w14:schemeClr w14:val="tx1"/>
            </w14:solidFill>
          </w14:textFill>
        </w:rPr>
        <w:sectPr>
          <w:footerReference r:id="rId11" w:type="default"/>
          <w:pgSz w:w="11906" w:h="16839"/>
          <w:pgMar w:top="1431" w:right="1566" w:bottom="1378" w:left="1785" w:header="850" w:footer="992" w:gutter="0"/>
          <w:pgNumType w:fmt="decimal"/>
          <w:cols w:space="720" w:num="1"/>
        </w:sectPr>
      </w:pPr>
    </w:p>
    <w:p>
      <w:pPr>
        <w:pStyle w:val="4"/>
        <w:numPr>
          <w:ilvl w:val="0"/>
          <w:numId w:val="0"/>
        </w:numPr>
        <w:shd w:val="clear" w:color="auto" w:fill="auto"/>
        <w:spacing w:before="0" w:line="240" w:lineRule="atLeast"/>
        <w:jc w:val="left"/>
        <w:rPr>
          <w:rFonts w:hint="eastAsia" w:ascii="宋体" w:hAnsi="宋体" w:eastAsia="宋体" w:cs="宋体"/>
          <w:b/>
          <w:bCs/>
          <w:color w:val="000000" w:themeColor="text1"/>
          <w:sz w:val="24"/>
          <w:highlight w:val="none"/>
          <w14:textFill>
            <w14:solidFill>
              <w14:schemeClr w14:val="tx1"/>
            </w14:solidFill>
          </w14:textFill>
        </w:rPr>
      </w:pPr>
      <w:bookmarkStart w:id="74" w:name="_Toc19284"/>
      <w:bookmarkStart w:id="75" w:name="_Toc515647825"/>
      <w:bookmarkStart w:id="76" w:name="_Toc23068"/>
      <w:bookmarkStart w:id="77" w:name="_Toc8010"/>
      <w:bookmarkStart w:id="78" w:name="OLE_LINK13"/>
      <w:bookmarkStart w:id="79" w:name="OLE_LINK14"/>
      <w:r>
        <w:rPr>
          <w:rFonts w:hint="eastAsia" w:ascii="宋体" w:hAnsi="宋体" w:eastAsia="宋体" w:cs="宋体"/>
          <w:b/>
          <w:bCs/>
          <w:color w:val="000000" w:themeColor="text1"/>
          <w:sz w:val="24"/>
          <w:highlight w:val="none"/>
          <w:lang w:val="en-US" w:eastAsia="zh-CN"/>
          <w14:textFill>
            <w14:solidFill>
              <w14:schemeClr w14:val="tx1"/>
            </w14:solidFill>
          </w14:textFill>
        </w:rPr>
        <w:t>11</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highlight w:val="none"/>
          <w14:textFill>
            <w14:solidFill>
              <w14:schemeClr w14:val="tx1"/>
            </w14:solidFill>
          </w14:textFill>
        </w:rPr>
        <w:t xml:space="preserve">   残疾人福利性单位声明函</w:t>
      </w:r>
      <w:bookmarkEnd w:id="74"/>
      <w:bookmarkEnd w:id="75"/>
      <w:bookmarkEnd w:id="76"/>
      <w:bookmarkEnd w:id="77"/>
    </w:p>
    <w:bookmarkEnd w:id="78"/>
    <w:bookmarkEnd w:id="79"/>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p>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r>
        <w:rPr>
          <w:rFonts w:hint="eastAsia" w:ascii="宋体" w:hAnsi="宋体" w:eastAsia="宋体" w:cs="宋体"/>
          <w:color w:val="000000" w:themeColor="text1"/>
          <w:spacing w:val="8"/>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r>
        <w:rPr>
          <w:rFonts w:hint="eastAsia" w:ascii="宋体" w:hAnsi="宋体" w:eastAsia="宋体" w:cs="宋体"/>
          <w:color w:val="000000" w:themeColor="text1"/>
          <w:spacing w:val="8"/>
          <w:sz w:val="24"/>
          <w:szCs w:val="24"/>
          <w14:textFill>
            <w14:solidFill>
              <w14:schemeClr w14:val="tx1"/>
            </w14:solidFill>
          </w14:textFill>
        </w:rPr>
        <w:t>本单位对上述声明的真实性负责。如有虚假，将依法承担相应责任。</w:t>
      </w:r>
    </w:p>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p>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p>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r>
        <w:rPr>
          <w:rFonts w:hint="eastAsia" w:ascii="宋体" w:hAnsi="宋体" w:eastAsia="宋体" w:cs="宋体"/>
          <w:color w:val="000000" w:themeColor="text1"/>
          <w:spacing w:val="8"/>
          <w:sz w:val="24"/>
          <w:szCs w:val="24"/>
          <w14:textFill>
            <w14:solidFill>
              <w14:schemeClr w14:val="tx1"/>
            </w14:solidFill>
          </w14:textFill>
        </w:rPr>
        <w:t xml:space="preserve">        残疾人福利性单位名称（盖单位章）：______________</w:t>
      </w:r>
    </w:p>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r>
        <w:rPr>
          <w:rFonts w:hint="eastAsia" w:ascii="宋体" w:hAnsi="宋体" w:eastAsia="宋体" w:cs="宋体"/>
          <w:color w:val="000000" w:themeColor="text1"/>
          <w:spacing w:val="8"/>
          <w:sz w:val="24"/>
          <w:szCs w:val="24"/>
          <w14:textFill>
            <w14:solidFill>
              <w14:schemeClr w14:val="tx1"/>
            </w14:solidFill>
          </w14:textFill>
        </w:rPr>
        <w:t xml:space="preserve">    日  期：_____________________________________________</w:t>
      </w:r>
    </w:p>
    <w:p>
      <w:pPr>
        <w:spacing w:before="15" w:line="310" w:lineRule="auto"/>
        <w:ind w:left="35" w:right="233" w:firstLine="678"/>
        <w:rPr>
          <w:rFonts w:hint="eastAsia" w:ascii="宋体" w:hAnsi="宋体" w:eastAsia="宋体" w:cs="宋体"/>
          <w:color w:val="000000" w:themeColor="text1"/>
          <w:spacing w:val="8"/>
          <w:sz w:val="24"/>
          <w:szCs w:val="24"/>
          <w14:textFill>
            <w14:solidFill>
              <w14:schemeClr w14:val="tx1"/>
            </w14:solidFill>
          </w14:textFill>
        </w:rPr>
      </w:pPr>
    </w:p>
    <w:p>
      <w:pPr>
        <w:jc w:val="center"/>
        <w:rPr>
          <w:rFonts w:hint="eastAsia" w:ascii="仿宋" w:hAnsi="仿宋" w:eastAsia="仿宋" w:cs="仿宋"/>
          <w:b/>
          <w:bCs/>
          <w:color w:val="0000FF"/>
          <w:lang w:val="en-US" w:eastAsia="zh-CN"/>
        </w:rPr>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pStyle w:val="12"/>
                    </w:pPr>
                  </w:p>
                </w:txbxContent>
              </v:textbox>
            </v:shape>
          </w:pict>
        </mc:Fallback>
      </mc:AlternateContent>
    </w:r>
    <w:r>
      <w:rPr>
        <w:rFonts w:hint="eastAsia"/>
        <w:sz w:val="16"/>
        <w:szCs w:val="16"/>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rPr>
        <w:rFonts w:hint="eastAsia"/>
      </w:rPr>
    </w:pPr>
    <w:r>
      <w:rPr>
        <w:sz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fill on="f" focussize="0,0"/>
              <v:stroke on="f"/>
              <v:imagedata o:title=""/>
              <o:lock v:ext="edit" aspectratio="f"/>
              <v:textbox inset="0mm,0mm,0mm,0mm" style="mso-fit-shape-to-text:t;">
                <w:txbxContent>
                  <w:p>
                    <w:pPr>
                      <w:pStyle w:val="1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pPr>
    <w:r>
      <w:rPr>
        <w:sz w:val="13"/>
        <w:lang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65</w:t>
                    </w:r>
                    <w:r>
                      <w:fldChar w:fldCharType="end"/>
                    </w:r>
                  </w:p>
                </w:txbxContent>
              </v:textbox>
            </v:shape>
          </w:pict>
        </mc:Fallback>
      </mc:AlternateContent>
    </w:r>
    <w:r>
      <w:rPr>
        <w:rFonts w:hint="eastAsia"/>
        <w:sz w:val="13"/>
        <w:szCs w:val="13"/>
      </w:rPr>
      <w:t xml:space="preserve"> </w:t>
    </w:r>
    <w:r>
      <w:rPr>
        <w:rFonts w:hint="eastAsia"/>
      </w:rPr>
      <w:t xml:space="preserve">  </w:t>
    </w:r>
  </w:p>
  <w:p>
    <w:pPr>
      <w:pStyle w:val="12"/>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left"/>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Ct5sytIBAACkAwAADgAAAAAAAAABACAAAAAfAQAA&#10;ZHJzL2Uyb0RvYy54bWxQSwUGAAAAAAYABgBZAQAAY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lear" w:pos="4153"/>
        <w:tab w:val="clear" w:pos="8306"/>
      </w:tabs>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eastAsia="宋体" w:cs="宋体"/>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sz w:val="20"/>
        <w:szCs w:val="20"/>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8"/>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pStyle w:val="25"/>
      <w:lvlText w:val="%1.%2.%3.%4.%5"/>
      <w:lvlJc w:val="left"/>
      <w:pPr>
        <w:tabs>
          <w:tab w:val="left" w:pos="2911"/>
        </w:tabs>
        <w:ind w:left="2794"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1">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
    <w:nsid w:val="22D8EFA0"/>
    <w:multiLevelType w:val="singleLevel"/>
    <w:tmpl w:val="22D8EFA0"/>
    <w:lvl w:ilvl="0" w:tentative="0">
      <w:start w:val="1"/>
      <w:numFmt w:val="decimal"/>
      <w:suff w:val="space"/>
      <w:lvlText w:val="%1."/>
      <w:lvlJc w:val="left"/>
    </w:lvl>
  </w:abstractNum>
  <w:abstractNum w:abstractNumId="3">
    <w:nsid w:val="24E409BB"/>
    <w:multiLevelType w:val="multilevel"/>
    <w:tmpl w:val="24E409BB"/>
    <w:lvl w:ilvl="0" w:tentative="0">
      <w:start w:val="1"/>
      <w:numFmt w:val="decimal"/>
      <w:pStyle w:val="43"/>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822EA0D"/>
    <w:multiLevelType w:val="singleLevel"/>
    <w:tmpl w:val="4822EA0D"/>
    <w:lvl w:ilvl="0" w:tentative="0">
      <w:start w:val="4"/>
      <w:numFmt w:val="decimal"/>
      <w:suff w:val="nothing"/>
      <w:lvlText w:val="%1、"/>
      <w:lvlJc w:val="left"/>
    </w:lvl>
  </w:abstractNum>
  <w:abstractNum w:abstractNumId="5">
    <w:nsid w:val="4F5B1F49"/>
    <w:multiLevelType w:val="singleLevel"/>
    <w:tmpl w:val="4F5B1F49"/>
    <w:lvl w:ilvl="0" w:tentative="0">
      <w:start w:val="3"/>
      <w:numFmt w:val="chineseCounting"/>
      <w:suff w:val="space"/>
      <w:lvlText w:val="第%1章"/>
      <w:lvlJc w:val="left"/>
      <w:rPr>
        <w:rFonts w:hint="eastAsia"/>
      </w:rPr>
    </w:lvl>
  </w:abstractNum>
  <w:abstractNum w:abstractNumId="6">
    <w:nsid w:val="55CD4C99"/>
    <w:multiLevelType w:val="singleLevel"/>
    <w:tmpl w:val="55CD4C99"/>
    <w:lvl w:ilvl="0" w:tentative="0">
      <w:start w:val="1"/>
      <w:numFmt w:val="chineseCounting"/>
      <w:suff w:val="nothing"/>
      <w:lvlText w:val="%1、"/>
      <w:lvlJc w:val="left"/>
    </w:lvl>
  </w:abstractNum>
  <w:abstractNum w:abstractNumId="7">
    <w:nsid w:val="5FFCA8CD"/>
    <w:multiLevelType w:val="singleLevel"/>
    <w:tmpl w:val="5FFCA8CD"/>
    <w:lvl w:ilvl="0" w:tentative="0">
      <w:start w:val="1"/>
      <w:numFmt w:val="decimal"/>
      <w:suff w:val="nothing"/>
      <w:lvlText w:val="%1、"/>
      <w:lvlJc w:val="left"/>
    </w:lvl>
  </w:abstractNum>
  <w:abstractNum w:abstractNumId="8">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0"/>
  </w:num>
  <w:num w:numId="2">
    <w:abstractNumId w:val="3"/>
  </w:num>
  <w:num w:numId="3">
    <w:abstractNumId w:val="6"/>
  </w:num>
  <w:num w:numId="4">
    <w:abstractNumId w:val="1"/>
  </w:num>
  <w:num w:numId="5">
    <w:abstractNumId w:val="8"/>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ODE2NGUyM2U5YzI2MjI0YWYwMzg3YjFkZjc2YWQifQ=="/>
  </w:docVars>
  <w:rsids>
    <w:rsidRoot w:val="430832B2"/>
    <w:rsid w:val="00036274"/>
    <w:rsid w:val="00292BAB"/>
    <w:rsid w:val="002F4AD4"/>
    <w:rsid w:val="00401C3A"/>
    <w:rsid w:val="00661625"/>
    <w:rsid w:val="006C0C8C"/>
    <w:rsid w:val="007451B5"/>
    <w:rsid w:val="00AD48D9"/>
    <w:rsid w:val="00BA3803"/>
    <w:rsid w:val="00F275F0"/>
    <w:rsid w:val="010351AA"/>
    <w:rsid w:val="01064C9A"/>
    <w:rsid w:val="0123584C"/>
    <w:rsid w:val="012D32ED"/>
    <w:rsid w:val="014B299E"/>
    <w:rsid w:val="014D4D61"/>
    <w:rsid w:val="01B666C0"/>
    <w:rsid w:val="01E21263"/>
    <w:rsid w:val="01E44B68"/>
    <w:rsid w:val="01E52AC5"/>
    <w:rsid w:val="01F66ABD"/>
    <w:rsid w:val="021E42F5"/>
    <w:rsid w:val="021F6ED0"/>
    <w:rsid w:val="023C3AF8"/>
    <w:rsid w:val="025D6B3C"/>
    <w:rsid w:val="02B5111B"/>
    <w:rsid w:val="03120DC1"/>
    <w:rsid w:val="03140F5D"/>
    <w:rsid w:val="033C49A3"/>
    <w:rsid w:val="03465822"/>
    <w:rsid w:val="0361107C"/>
    <w:rsid w:val="03732843"/>
    <w:rsid w:val="03882EF1"/>
    <w:rsid w:val="03AA5DB1"/>
    <w:rsid w:val="03C54999"/>
    <w:rsid w:val="03CA6F85"/>
    <w:rsid w:val="042A106A"/>
    <w:rsid w:val="042E02EE"/>
    <w:rsid w:val="04421CBC"/>
    <w:rsid w:val="0461636B"/>
    <w:rsid w:val="04702B56"/>
    <w:rsid w:val="0475494B"/>
    <w:rsid w:val="04B211D7"/>
    <w:rsid w:val="04C14672"/>
    <w:rsid w:val="04C17CF8"/>
    <w:rsid w:val="04C82992"/>
    <w:rsid w:val="04CB0183"/>
    <w:rsid w:val="04DC4690"/>
    <w:rsid w:val="04F637CA"/>
    <w:rsid w:val="050D65F7"/>
    <w:rsid w:val="055A53F6"/>
    <w:rsid w:val="05681A7F"/>
    <w:rsid w:val="057B7A05"/>
    <w:rsid w:val="058645FB"/>
    <w:rsid w:val="05962A91"/>
    <w:rsid w:val="05CD222A"/>
    <w:rsid w:val="05CE725F"/>
    <w:rsid w:val="05E65C8D"/>
    <w:rsid w:val="05EC1991"/>
    <w:rsid w:val="05FC3F93"/>
    <w:rsid w:val="06141E47"/>
    <w:rsid w:val="063B7194"/>
    <w:rsid w:val="064F2C3F"/>
    <w:rsid w:val="06700D33"/>
    <w:rsid w:val="069D7E4F"/>
    <w:rsid w:val="06C92CC5"/>
    <w:rsid w:val="06CB0127"/>
    <w:rsid w:val="06CF1CA7"/>
    <w:rsid w:val="06DD1E44"/>
    <w:rsid w:val="070465D0"/>
    <w:rsid w:val="0708176C"/>
    <w:rsid w:val="07097292"/>
    <w:rsid w:val="071F777F"/>
    <w:rsid w:val="07281A57"/>
    <w:rsid w:val="072D77EE"/>
    <w:rsid w:val="073A569E"/>
    <w:rsid w:val="07487DBA"/>
    <w:rsid w:val="076A12ED"/>
    <w:rsid w:val="077361C1"/>
    <w:rsid w:val="07A03795"/>
    <w:rsid w:val="07B539CB"/>
    <w:rsid w:val="07D4164E"/>
    <w:rsid w:val="07ED6EB8"/>
    <w:rsid w:val="082640DA"/>
    <w:rsid w:val="08323FEC"/>
    <w:rsid w:val="085D5AE7"/>
    <w:rsid w:val="086B1627"/>
    <w:rsid w:val="08744BDF"/>
    <w:rsid w:val="08B446D3"/>
    <w:rsid w:val="09045F63"/>
    <w:rsid w:val="0912700D"/>
    <w:rsid w:val="091D420B"/>
    <w:rsid w:val="09211A6D"/>
    <w:rsid w:val="09231976"/>
    <w:rsid w:val="092B5EB4"/>
    <w:rsid w:val="093F2ABC"/>
    <w:rsid w:val="094E71DE"/>
    <w:rsid w:val="09954C14"/>
    <w:rsid w:val="0A0F4BBF"/>
    <w:rsid w:val="0A161583"/>
    <w:rsid w:val="0A2747A2"/>
    <w:rsid w:val="0A6D5774"/>
    <w:rsid w:val="0A757F73"/>
    <w:rsid w:val="0A78055D"/>
    <w:rsid w:val="0A7853DD"/>
    <w:rsid w:val="0A8F3F52"/>
    <w:rsid w:val="0A982D0F"/>
    <w:rsid w:val="0AEC1713"/>
    <w:rsid w:val="0AF3628F"/>
    <w:rsid w:val="0B213EE8"/>
    <w:rsid w:val="0B2F3756"/>
    <w:rsid w:val="0B5502C1"/>
    <w:rsid w:val="0B7C6285"/>
    <w:rsid w:val="0B953E85"/>
    <w:rsid w:val="0B9E39F1"/>
    <w:rsid w:val="0BB377CC"/>
    <w:rsid w:val="0BDC4F75"/>
    <w:rsid w:val="0BF26C44"/>
    <w:rsid w:val="0C1D1D2F"/>
    <w:rsid w:val="0C243E28"/>
    <w:rsid w:val="0C41127C"/>
    <w:rsid w:val="0C711B61"/>
    <w:rsid w:val="0C7B653C"/>
    <w:rsid w:val="0C862FB2"/>
    <w:rsid w:val="0C8C4081"/>
    <w:rsid w:val="0CBF0B1F"/>
    <w:rsid w:val="0CC66073"/>
    <w:rsid w:val="0CDA7707"/>
    <w:rsid w:val="0CF167FE"/>
    <w:rsid w:val="0CF87B8D"/>
    <w:rsid w:val="0D2A08E4"/>
    <w:rsid w:val="0D3F57BC"/>
    <w:rsid w:val="0D5F1DE4"/>
    <w:rsid w:val="0D7B4BB0"/>
    <w:rsid w:val="0D9D470F"/>
    <w:rsid w:val="0DB41B10"/>
    <w:rsid w:val="0DB946A4"/>
    <w:rsid w:val="0DE941D3"/>
    <w:rsid w:val="0DFB6424"/>
    <w:rsid w:val="0E0367E9"/>
    <w:rsid w:val="0E122ED0"/>
    <w:rsid w:val="0E1F610A"/>
    <w:rsid w:val="0E213AB4"/>
    <w:rsid w:val="0E335CF5"/>
    <w:rsid w:val="0E364E11"/>
    <w:rsid w:val="0E52151F"/>
    <w:rsid w:val="0E543D89"/>
    <w:rsid w:val="0E597477"/>
    <w:rsid w:val="0E5C414B"/>
    <w:rsid w:val="0E651252"/>
    <w:rsid w:val="0EE20AF5"/>
    <w:rsid w:val="0F0F7410"/>
    <w:rsid w:val="0F144A26"/>
    <w:rsid w:val="0F384BB8"/>
    <w:rsid w:val="0F3A74D1"/>
    <w:rsid w:val="0F453457"/>
    <w:rsid w:val="0F6C03BE"/>
    <w:rsid w:val="0F7560C5"/>
    <w:rsid w:val="0F841BAC"/>
    <w:rsid w:val="0F8A6963"/>
    <w:rsid w:val="0F8E5DE4"/>
    <w:rsid w:val="0FAE176B"/>
    <w:rsid w:val="0FAF3947"/>
    <w:rsid w:val="0FB13ED8"/>
    <w:rsid w:val="0FB81855"/>
    <w:rsid w:val="0FD056C0"/>
    <w:rsid w:val="10392996"/>
    <w:rsid w:val="104135F9"/>
    <w:rsid w:val="10685029"/>
    <w:rsid w:val="10831E63"/>
    <w:rsid w:val="10862E2C"/>
    <w:rsid w:val="108E4EF3"/>
    <w:rsid w:val="108F6A5A"/>
    <w:rsid w:val="10AF4A06"/>
    <w:rsid w:val="11627CCB"/>
    <w:rsid w:val="11923137"/>
    <w:rsid w:val="119A7465"/>
    <w:rsid w:val="11AC2B71"/>
    <w:rsid w:val="11AC78B5"/>
    <w:rsid w:val="11DC7A7D"/>
    <w:rsid w:val="121A67F7"/>
    <w:rsid w:val="12282CC2"/>
    <w:rsid w:val="123B6A0E"/>
    <w:rsid w:val="123D744C"/>
    <w:rsid w:val="126A32DB"/>
    <w:rsid w:val="128D6FC9"/>
    <w:rsid w:val="12A12B23"/>
    <w:rsid w:val="12A63F9E"/>
    <w:rsid w:val="12FC1CF7"/>
    <w:rsid w:val="130308CA"/>
    <w:rsid w:val="1312127D"/>
    <w:rsid w:val="136A730B"/>
    <w:rsid w:val="13725EDE"/>
    <w:rsid w:val="138F0B1F"/>
    <w:rsid w:val="139B227B"/>
    <w:rsid w:val="13F25918"/>
    <w:rsid w:val="140C2170"/>
    <w:rsid w:val="14237BE5"/>
    <w:rsid w:val="143F29F4"/>
    <w:rsid w:val="14587163"/>
    <w:rsid w:val="147F2942"/>
    <w:rsid w:val="148A5D2C"/>
    <w:rsid w:val="14902DA1"/>
    <w:rsid w:val="149E0ABD"/>
    <w:rsid w:val="14BB0319"/>
    <w:rsid w:val="14C15ED1"/>
    <w:rsid w:val="14D47131"/>
    <w:rsid w:val="14EA425F"/>
    <w:rsid w:val="14F73E9C"/>
    <w:rsid w:val="14FA7677"/>
    <w:rsid w:val="150712B5"/>
    <w:rsid w:val="1519076B"/>
    <w:rsid w:val="1525173B"/>
    <w:rsid w:val="153C6A85"/>
    <w:rsid w:val="154A1C7B"/>
    <w:rsid w:val="15633946"/>
    <w:rsid w:val="15785D0F"/>
    <w:rsid w:val="157F5F94"/>
    <w:rsid w:val="15C545A9"/>
    <w:rsid w:val="15E839EB"/>
    <w:rsid w:val="16077093"/>
    <w:rsid w:val="160E0624"/>
    <w:rsid w:val="16117F11"/>
    <w:rsid w:val="163A0EA2"/>
    <w:rsid w:val="163B59D5"/>
    <w:rsid w:val="164A7250"/>
    <w:rsid w:val="16596861"/>
    <w:rsid w:val="167B61DA"/>
    <w:rsid w:val="169F551D"/>
    <w:rsid w:val="16A91EF8"/>
    <w:rsid w:val="16D24FDB"/>
    <w:rsid w:val="16D64A56"/>
    <w:rsid w:val="16EA2C3C"/>
    <w:rsid w:val="16F47F84"/>
    <w:rsid w:val="16FC296F"/>
    <w:rsid w:val="17193F45"/>
    <w:rsid w:val="171F0B4E"/>
    <w:rsid w:val="17233A58"/>
    <w:rsid w:val="17294D2C"/>
    <w:rsid w:val="1746570F"/>
    <w:rsid w:val="175C542D"/>
    <w:rsid w:val="178A0DEB"/>
    <w:rsid w:val="17D11706"/>
    <w:rsid w:val="17D35235"/>
    <w:rsid w:val="17EB3771"/>
    <w:rsid w:val="17EF6030"/>
    <w:rsid w:val="17FB2C27"/>
    <w:rsid w:val="17FD6E5C"/>
    <w:rsid w:val="18070717"/>
    <w:rsid w:val="18262788"/>
    <w:rsid w:val="182E6B59"/>
    <w:rsid w:val="183B3024"/>
    <w:rsid w:val="187C3D68"/>
    <w:rsid w:val="1888270D"/>
    <w:rsid w:val="18B12486"/>
    <w:rsid w:val="18CE3E98"/>
    <w:rsid w:val="18F674C7"/>
    <w:rsid w:val="18F8030E"/>
    <w:rsid w:val="18FE29CF"/>
    <w:rsid w:val="19102B0E"/>
    <w:rsid w:val="1910625E"/>
    <w:rsid w:val="19143794"/>
    <w:rsid w:val="19297320"/>
    <w:rsid w:val="193B3E75"/>
    <w:rsid w:val="193C52A5"/>
    <w:rsid w:val="193E101D"/>
    <w:rsid w:val="194E6C56"/>
    <w:rsid w:val="19791440"/>
    <w:rsid w:val="198D3D53"/>
    <w:rsid w:val="199412E8"/>
    <w:rsid w:val="19AB65F7"/>
    <w:rsid w:val="19B80D30"/>
    <w:rsid w:val="19BD17EA"/>
    <w:rsid w:val="19C239FC"/>
    <w:rsid w:val="19D76D7C"/>
    <w:rsid w:val="19DE4AB3"/>
    <w:rsid w:val="19EF7E58"/>
    <w:rsid w:val="1A18361C"/>
    <w:rsid w:val="1A3B7D19"/>
    <w:rsid w:val="1A3F329F"/>
    <w:rsid w:val="1A5B4118"/>
    <w:rsid w:val="1A6A7BF0"/>
    <w:rsid w:val="1A733749"/>
    <w:rsid w:val="1A840CB2"/>
    <w:rsid w:val="1AA14F3E"/>
    <w:rsid w:val="1AC819CB"/>
    <w:rsid w:val="1AC93CC6"/>
    <w:rsid w:val="1AD2718E"/>
    <w:rsid w:val="1AD339E7"/>
    <w:rsid w:val="1AD67034"/>
    <w:rsid w:val="1AD936C6"/>
    <w:rsid w:val="1B473137"/>
    <w:rsid w:val="1B5F5CD0"/>
    <w:rsid w:val="1B6D7998"/>
    <w:rsid w:val="1B701236"/>
    <w:rsid w:val="1B93587C"/>
    <w:rsid w:val="1BA92B24"/>
    <w:rsid w:val="1BC53330"/>
    <w:rsid w:val="1BE65325"/>
    <w:rsid w:val="1BFB4FA4"/>
    <w:rsid w:val="1C387FA6"/>
    <w:rsid w:val="1C3B1844"/>
    <w:rsid w:val="1C5835AA"/>
    <w:rsid w:val="1C752056"/>
    <w:rsid w:val="1C7D0F07"/>
    <w:rsid w:val="1C83378B"/>
    <w:rsid w:val="1C9A47BD"/>
    <w:rsid w:val="1CC7757C"/>
    <w:rsid w:val="1CCA0FFC"/>
    <w:rsid w:val="1CCF02AF"/>
    <w:rsid w:val="1D0E0D07"/>
    <w:rsid w:val="1D2A0508"/>
    <w:rsid w:val="1DDA224E"/>
    <w:rsid w:val="1E1E31CB"/>
    <w:rsid w:val="1E29333F"/>
    <w:rsid w:val="1E2E3FC6"/>
    <w:rsid w:val="1E6813A9"/>
    <w:rsid w:val="1E967206"/>
    <w:rsid w:val="1E996F94"/>
    <w:rsid w:val="1EAD1969"/>
    <w:rsid w:val="1ECE4F82"/>
    <w:rsid w:val="1ED90EA2"/>
    <w:rsid w:val="1EDB10BC"/>
    <w:rsid w:val="1EE14925"/>
    <w:rsid w:val="1EE43ED9"/>
    <w:rsid w:val="1EE5064C"/>
    <w:rsid w:val="1F232690"/>
    <w:rsid w:val="1F536EA5"/>
    <w:rsid w:val="1F5B26D6"/>
    <w:rsid w:val="1F6007D8"/>
    <w:rsid w:val="1F79582C"/>
    <w:rsid w:val="1F881244"/>
    <w:rsid w:val="1FAD2A59"/>
    <w:rsid w:val="1FB05EDC"/>
    <w:rsid w:val="1FB2006F"/>
    <w:rsid w:val="1FD20711"/>
    <w:rsid w:val="1FE30078"/>
    <w:rsid w:val="20192A20"/>
    <w:rsid w:val="201B5474"/>
    <w:rsid w:val="201C2AA7"/>
    <w:rsid w:val="20395EDD"/>
    <w:rsid w:val="205A4AEA"/>
    <w:rsid w:val="2070282A"/>
    <w:rsid w:val="20AF0A2F"/>
    <w:rsid w:val="212F063E"/>
    <w:rsid w:val="213F1DD6"/>
    <w:rsid w:val="21466CC1"/>
    <w:rsid w:val="21505D92"/>
    <w:rsid w:val="217A2E0F"/>
    <w:rsid w:val="218B6DCA"/>
    <w:rsid w:val="219F2875"/>
    <w:rsid w:val="21D0113C"/>
    <w:rsid w:val="21D30FDE"/>
    <w:rsid w:val="21DE339D"/>
    <w:rsid w:val="21E60015"/>
    <w:rsid w:val="222F3BF9"/>
    <w:rsid w:val="223E208E"/>
    <w:rsid w:val="2241392C"/>
    <w:rsid w:val="22592A24"/>
    <w:rsid w:val="226450C5"/>
    <w:rsid w:val="22764811"/>
    <w:rsid w:val="22790AE7"/>
    <w:rsid w:val="22791318"/>
    <w:rsid w:val="22883309"/>
    <w:rsid w:val="22965E6B"/>
    <w:rsid w:val="22AB2374"/>
    <w:rsid w:val="22BA291F"/>
    <w:rsid w:val="22F917C9"/>
    <w:rsid w:val="234A05BF"/>
    <w:rsid w:val="235558E1"/>
    <w:rsid w:val="236E69A3"/>
    <w:rsid w:val="23735D67"/>
    <w:rsid w:val="238561DE"/>
    <w:rsid w:val="23874BA3"/>
    <w:rsid w:val="239301B8"/>
    <w:rsid w:val="23CA5FCE"/>
    <w:rsid w:val="241C31FD"/>
    <w:rsid w:val="244250D8"/>
    <w:rsid w:val="24750609"/>
    <w:rsid w:val="247B5967"/>
    <w:rsid w:val="249864BD"/>
    <w:rsid w:val="24A24B56"/>
    <w:rsid w:val="24A75DD1"/>
    <w:rsid w:val="24EF7670"/>
    <w:rsid w:val="25002F8D"/>
    <w:rsid w:val="25546BA5"/>
    <w:rsid w:val="25550156"/>
    <w:rsid w:val="257858B7"/>
    <w:rsid w:val="25941725"/>
    <w:rsid w:val="25AD5F64"/>
    <w:rsid w:val="26024DD2"/>
    <w:rsid w:val="26053FC3"/>
    <w:rsid w:val="26306CDC"/>
    <w:rsid w:val="263370CE"/>
    <w:rsid w:val="26612BE0"/>
    <w:rsid w:val="26797620"/>
    <w:rsid w:val="267D2FA7"/>
    <w:rsid w:val="26887D7C"/>
    <w:rsid w:val="26890B30"/>
    <w:rsid w:val="269229A8"/>
    <w:rsid w:val="26977FBF"/>
    <w:rsid w:val="26995AE5"/>
    <w:rsid w:val="26D37563"/>
    <w:rsid w:val="26FD42C6"/>
    <w:rsid w:val="272356CA"/>
    <w:rsid w:val="272A101D"/>
    <w:rsid w:val="274517C9"/>
    <w:rsid w:val="27A209C9"/>
    <w:rsid w:val="27AC35F6"/>
    <w:rsid w:val="27B30E28"/>
    <w:rsid w:val="28242F36"/>
    <w:rsid w:val="283B62D5"/>
    <w:rsid w:val="283D072F"/>
    <w:rsid w:val="284F12A1"/>
    <w:rsid w:val="284F6DA3"/>
    <w:rsid w:val="285C7E68"/>
    <w:rsid w:val="286B44D3"/>
    <w:rsid w:val="28742CFD"/>
    <w:rsid w:val="28DC7F0B"/>
    <w:rsid w:val="28DD7494"/>
    <w:rsid w:val="291B7FFB"/>
    <w:rsid w:val="291C049E"/>
    <w:rsid w:val="29233D8C"/>
    <w:rsid w:val="29254262"/>
    <w:rsid w:val="292742A7"/>
    <w:rsid w:val="29282C9F"/>
    <w:rsid w:val="29422464"/>
    <w:rsid w:val="29600B3C"/>
    <w:rsid w:val="2995587E"/>
    <w:rsid w:val="299C6253"/>
    <w:rsid w:val="299E3412"/>
    <w:rsid w:val="29AE68AC"/>
    <w:rsid w:val="29CA4159"/>
    <w:rsid w:val="29E76B67"/>
    <w:rsid w:val="29E9562E"/>
    <w:rsid w:val="2A2953D2"/>
    <w:rsid w:val="2A575917"/>
    <w:rsid w:val="2A6F2C28"/>
    <w:rsid w:val="2A816FBC"/>
    <w:rsid w:val="2A9C2048"/>
    <w:rsid w:val="2AAE58D7"/>
    <w:rsid w:val="2AAF3B29"/>
    <w:rsid w:val="2AB303AA"/>
    <w:rsid w:val="2ADE61BC"/>
    <w:rsid w:val="2AF4778E"/>
    <w:rsid w:val="2AF552B4"/>
    <w:rsid w:val="2B073965"/>
    <w:rsid w:val="2B1240B8"/>
    <w:rsid w:val="2B4C75CA"/>
    <w:rsid w:val="2B5D5848"/>
    <w:rsid w:val="2B6E5FE2"/>
    <w:rsid w:val="2B762634"/>
    <w:rsid w:val="2B7A67A5"/>
    <w:rsid w:val="2B8D373E"/>
    <w:rsid w:val="2BB530D5"/>
    <w:rsid w:val="2BD82C0B"/>
    <w:rsid w:val="2BF9798B"/>
    <w:rsid w:val="2C1005F7"/>
    <w:rsid w:val="2C332538"/>
    <w:rsid w:val="2C3343DB"/>
    <w:rsid w:val="2C3D33B6"/>
    <w:rsid w:val="2C754DAB"/>
    <w:rsid w:val="2C9F5E1F"/>
    <w:rsid w:val="2CD84964"/>
    <w:rsid w:val="2D102879"/>
    <w:rsid w:val="2D1B0C53"/>
    <w:rsid w:val="2D460AAA"/>
    <w:rsid w:val="2D4744ED"/>
    <w:rsid w:val="2D4F7A91"/>
    <w:rsid w:val="2D5409B8"/>
    <w:rsid w:val="2D5E5392"/>
    <w:rsid w:val="2D6F134E"/>
    <w:rsid w:val="2D7C3A6A"/>
    <w:rsid w:val="2D8F379E"/>
    <w:rsid w:val="2DA60AE7"/>
    <w:rsid w:val="2DC01BA9"/>
    <w:rsid w:val="2DD613CD"/>
    <w:rsid w:val="2DF1140A"/>
    <w:rsid w:val="2E162111"/>
    <w:rsid w:val="2E1819E5"/>
    <w:rsid w:val="2E1B0C2F"/>
    <w:rsid w:val="2E2760CC"/>
    <w:rsid w:val="2E444588"/>
    <w:rsid w:val="2E764B34"/>
    <w:rsid w:val="2E7F7CB6"/>
    <w:rsid w:val="2E8F04E1"/>
    <w:rsid w:val="2E976EA4"/>
    <w:rsid w:val="2EB931C8"/>
    <w:rsid w:val="2EEF631B"/>
    <w:rsid w:val="2F070757"/>
    <w:rsid w:val="2F1E74CF"/>
    <w:rsid w:val="2F260132"/>
    <w:rsid w:val="2F4938A6"/>
    <w:rsid w:val="2F8D6403"/>
    <w:rsid w:val="2FA50B1C"/>
    <w:rsid w:val="2FDA31FA"/>
    <w:rsid w:val="2FDE5635"/>
    <w:rsid w:val="2FE36023"/>
    <w:rsid w:val="2FF130FC"/>
    <w:rsid w:val="30077F63"/>
    <w:rsid w:val="300D4E4E"/>
    <w:rsid w:val="30406FD1"/>
    <w:rsid w:val="304C1E1A"/>
    <w:rsid w:val="305A62E5"/>
    <w:rsid w:val="305C1374"/>
    <w:rsid w:val="30D245A8"/>
    <w:rsid w:val="30DF67EA"/>
    <w:rsid w:val="30F71D86"/>
    <w:rsid w:val="30FB781C"/>
    <w:rsid w:val="310F009E"/>
    <w:rsid w:val="311255A5"/>
    <w:rsid w:val="312F0189"/>
    <w:rsid w:val="31592A40"/>
    <w:rsid w:val="315E30F3"/>
    <w:rsid w:val="31800A61"/>
    <w:rsid w:val="318F768C"/>
    <w:rsid w:val="31942EF0"/>
    <w:rsid w:val="31C54436"/>
    <w:rsid w:val="31D80638"/>
    <w:rsid w:val="32386C49"/>
    <w:rsid w:val="326E7E26"/>
    <w:rsid w:val="327D275F"/>
    <w:rsid w:val="329655CE"/>
    <w:rsid w:val="329A6437"/>
    <w:rsid w:val="329B0E37"/>
    <w:rsid w:val="32D759FC"/>
    <w:rsid w:val="32DA05FC"/>
    <w:rsid w:val="32E36807"/>
    <w:rsid w:val="32F165AF"/>
    <w:rsid w:val="332B3F69"/>
    <w:rsid w:val="335C76C1"/>
    <w:rsid w:val="33784CD4"/>
    <w:rsid w:val="33835B53"/>
    <w:rsid w:val="338F44F8"/>
    <w:rsid w:val="33904B48"/>
    <w:rsid w:val="33AD2BD0"/>
    <w:rsid w:val="33CA751C"/>
    <w:rsid w:val="33CF2B46"/>
    <w:rsid w:val="33DC5E37"/>
    <w:rsid w:val="33E34843"/>
    <w:rsid w:val="340F5638"/>
    <w:rsid w:val="342310E4"/>
    <w:rsid w:val="344A597B"/>
    <w:rsid w:val="345D0530"/>
    <w:rsid w:val="3464452F"/>
    <w:rsid w:val="34766943"/>
    <w:rsid w:val="34767465"/>
    <w:rsid w:val="34AC63E7"/>
    <w:rsid w:val="34BE1341"/>
    <w:rsid w:val="34BF5849"/>
    <w:rsid w:val="34C066CC"/>
    <w:rsid w:val="352E68BA"/>
    <w:rsid w:val="35427B0F"/>
    <w:rsid w:val="35470F7B"/>
    <w:rsid w:val="357E2A76"/>
    <w:rsid w:val="359B40E2"/>
    <w:rsid w:val="35AC165A"/>
    <w:rsid w:val="35CE57F4"/>
    <w:rsid w:val="35E008FF"/>
    <w:rsid w:val="3619279E"/>
    <w:rsid w:val="361D1D1B"/>
    <w:rsid w:val="36462E68"/>
    <w:rsid w:val="36545584"/>
    <w:rsid w:val="36575075"/>
    <w:rsid w:val="365A038B"/>
    <w:rsid w:val="368C042F"/>
    <w:rsid w:val="36AA5E0A"/>
    <w:rsid w:val="36BE165F"/>
    <w:rsid w:val="370569BF"/>
    <w:rsid w:val="37195C13"/>
    <w:rsid w:val="37206A37"/>
    <w:rsid w:val="3721531B"/>
    <w:rsid w:val="3727713D"/>
    <w:rsid w:val="374B2E2B"/>
    <w:rsid w:val="378A41D6"/>
    <w:rsid w:val="378B76CC"/>
    <w:rsid w:val="37C84F25"/>
    <w:rsid w:val="37D44BCF"/>
    <w:rsid w:val="37D51B67"/>
    <w:rsid w:val="37E42938"/>
    <w:rsid w:val="37F52D97"/>
    <w:rsid w:val="37F91DFC"/>
    <w:rsid w:val="38083993"/>
    <w:rsid w:val="38107BD1"/>
    <w:rsid w:val="38161069"/>
    <w:rsid w:val="38333B29"/>
    <w:rsid w:val="38343B13"/>
    <w:rsid w:val="38651CCB"/>
    <w:rsid w:val="386A108F"/>
    <w:rsid w:val="386F1796"/>
    <w:rsid w:val="38714F0C"/>
    <w:rsid w:val="388365F5"/>
    <w:rsid w:val="38962B9C"/>
    <w:rsid w:val="38B7004D"/>
    <w:rsid w:val="38BF6A16"/>
    <w:rsid w:val="38C56C0D"/>
    <w:rsid w:val="38CC03EE"/>
    <w:rsid w:val="39736E5A"/>
    <w:rsid w:val="39820A82"/>
    <w:rsid w:val="39A700C1"/>
    <w:rsid w:val="39B27192"/>
    <w:rsid w:val="39E25570"/>
    <w:rsid w:val="3A0D16C8"/>
    <w:rsid w:val="3A1273C6"/>
    <w:rsid w:val="3A440D43"/>
    <w:rsid w:val="3A502ACB"/>
    <w:rsid w:val="3A5E69D2"/>
    <w:rsid w:val="3A6D4D1F"/>
    <w:rsid w:val="3A7D7055"/>
    <w:rsid w:val="3A810912"/>
    <w:rsid w:val="3AC16617"/>
    <w:rsid w:val="3AE06945"/>
    <w:rsid w:val="3B29564C"/>
    <w:rsid w:val="3B2A2336"/>
    <w:rsid w:val="3B3911ED"/>
    <w:rsid w:val="3B5B73B5"/>
    <w:rsid w:val="3B75052D"/>
    <w:rsid w:val="3BA42B0A"/>
    <w:rsid w:val="3BCE2E77"/>
    <w:rsid w:val="3BDA652C"/>
    <w:rsid w:val="3BF05D4F"/>
    <w:rsid w:val="3C145EE2"/>
    <w:rsid w:val="3C274470"/>
    <w:rsid w:val="3C447E49"/>
    <w:rsid w:val="3C65673D"/>
    <w:rsid w:val="3C686F62"/>
    <w:rsid w:val="3C77021F"/>
    <w:rsid w:val="3C8F40C0"/>
    <w:rsid w:val="3CA827C1"/>
    <w:rsid w:val="3CAD59EE"/>
    <w:rsid w:val="3CD236E9"/>
    <w:rsid w:val="3CE5162C"/>
    <w:rsid w:val="3CE56AED"/>
    <w:rsid w:val="3CEE3787"/>
    <w:rsid w:val="3CF47AC1"/>
    <w:rsid w:val="3D751F42"/>
    <w:rsid w:val="3D7A7FC6"/>
    <w:rsid w:val="3DCC6348"/>
    <w:rsid w:val="3DD75419"/>
    <w:rsid w:val="3DED1853"/>
    <w:rsid w:val="3DF8713D"/>
    <w:rsid w:val="3E083824"/>
    <w:rsid w:val="3E2241BA"/>
    <w:rsid w:val="3E556F89"/>
    <w:rsid w:val="3E6F5651"/>
    <w:rsid w:val="3E8F1850"/>
    <w:rsid w:val="3E970704"/>
    <w:rsid w:val="3EDB5A73"/>
    <w:rsid w:val="3F011563"/>
    <w:rsid w:val="3F05037B"/>
    <w:rsid w:val="3F4D34B9"/>
    <w:rsid w:val="3F520ACF"/>
    <w:rsid w:val="3F532376"/>
    <w:rsid w:val="3F5465F5"/>
    <w:rsid w:val="3F5B3E28"/>
    <w:rsid w:val="3F6E4FE7"/>
    <w:rsid w:val="3F6F1FDE"/>
    <w:rsid w:val="3F823162"/>
    <w:rsid w:val="3F875618"/>
    <w:rsid w:val="3FB31F29"/>
    <w:rsid w:val="3FDB5D2F"/>
    <w:rsid w:val="3FE20A08"/>
    <w:rsid w:val="3FF103C4"/>
    <w:rsid w:val="4009055D"/>
    <w:rsid w:val="40271F5C"/>
    <w:rsid w:val="404E74E8"/>
    <w:rsid w:val="408E72C3"/>
    <w:rsid w:val="408E7BCF"/>
    <w:rsid w:val="40B26236"/>
    <w:rsid w:val="40C4275E"/>
    <w:rsid w:val="40CD48B1"/>
    <w:rsid w:val="40ED6D01"/>
    <w:rsid w:val="40ED7391"/>
    <w:rsid w:val="40F523F9"/>
    <w:rsid w:val="40F57964"/>
    <w:rsid w:val="412A6FD3"/>
    <w:rsid w:val="41306BEE"/>
    <w:rsid w:val="41681350"/>
    <w:rsid w:val="416F668A"/>
    <w:rsid w:val="41850CE8"/>
    <w:rsid w:val="41967399"/>
    <w:rsid w:val="41984EBF"/>
    <w:rsid w:val="419F6662"/>
    <w:rsid w:val="41A72D03"/>
    <w:rsid w:val="41BC55E0"/>
    <w:rsid w:val="41CB669E"/>
    <w:rsid w:val="41CC6917"/>
    <w:rsid w:val="41D324B8"/>
    <w:rsid w:val="41DB56F8"/>
    <w:rsid w:val="41F06FCC"/>
    <w:rsid w:val="420B7389"/>
    <w:rsid w:val="42100997"/>
    <w:rsid w:val="421A3B26"/>
    <w:rsid w:val="423563C7"/>
    <w:rsid w:val="42360234"/>
    <w:rsid w:val="426052B1"/>
    <w:rsid w:val="42611561"/>
    <w:rsid w:val="42721D88"/>
    <w:rsid w:val="427D61B0"/>
    <w:rsid w:val="42846450"/>
    <w:rsid w:val="42A33B86"/>
    <w:rsid w:val="42A47894"/>
    <w:rsid w:val="42B24CD6"/>
    <w:rsid w:val="42C57370"/>
    <w:rsid w:val="430832B2"/>
    <w:rsid w:val="43C26223"/>
    <w:rsid w:val="43E45962"/>
    <w:rsid w:val="44124677"/>
    <w:rsid w:val="44366C11"/>
    <w:rsid w:val="445769C9"/>
    <w:rsid w:val="446C618F"/>
    <w:rsid w:val="44740DA7"/>
    <w:rsid w:val="4476700E"/>
    <w:rsid w:val="44CB1108"/>
    <w:rsid w:val="45216F7A"/>
    <w:rsid w:val="45292FA8"/>
    <w:rsid w:val="454815E5"/>
    <w:rsid w:val="454B1D45"/>
    <w:rsid w:val="457C2033"/>
    <w:rsid w:val="458B6AE9"/>
    <w:rsid w:val="459C2AA4"/>
    <w:rsid w:val="45AC6CD2"/>
    <w:rsid w:val="45FB77CB"/>
    <w:rsid w:val="46536AFC"/>
    <w:rsid w:val="46752E4C"/>
    <w:rsid w:val="46910F66"/>
    <w:rsid w:val="46A47E62"/>
    <w:rsid w:val="46A95479"/>
    <w:rsid w:val="46B727AA"/>
    <w:rsid w:val="46C04884"/>
    <w:rsid w:val="46CE7474"/>
    <w:rsid w:val="46F77B89"/>
    <w:rsid w:val="470152B5"/>
    <w:rsid w:val="47056620"/>
    <w:rsid w:val="470E1780"/>
    <w:rsid w:val="473946B4"/>
    <w:rsid w:val="473C5EFF"/>
    <w:rsid w:val="4743767B"/>
    <w:rsid w:val="475A6773"/>
    <w:rsid w:val="478973D8"/>
    <w:rsid w:val="47B52BB4"/>
    <w:rsid w:val="47C00975"/>
    <w:rsid w:val="47F210A1"/>
    <w:rsid w:val="47F53A1B"/>
    <w:rsid w:val="484C6A03"/>
    <w:rsid w:val="48836699"/>
    <w:rsid w:val="48AF2AEE"/>
    <w:rsid w:val="48B23078"/>
    <w:rsid w:val="48C20A74"/>
    <w:rsid w:val="48D32C81"/>
    <w:rsid w:val="48E46C3C"/>
    <w:rsid w:val="49025314"/>
    <w:rsid w:val="491164F6"/>
    <w:rsid w:val="494F67AB"/>
    <w:rsid w:val="49726A4B"/>
    <w:rsid w:val="49812259"/>
    <w:rsid w:val="49DE368B"/>
    <w:rsid w:val="49FE1F7F"/>
    <w:rsid w:val="4A8402EB"/>
    <w:rsid w:val="4A8C1339"/>
    <w:rsid w:val="4A9521D5"/>
    <w:rsid w:val="4AAC5537"/>
    <w:rsid w:val="4ABB577A"/>
    <w:rsid w:val="4ADA167D"/>
    <w:rsid w:val="4AF33166"/>
    <w:rsid w:val="4B004857"/>
    <w:rsid w:val="4B2E0642"/>
    <w:rsid w:val="4B826F99"/>
    <w:rsid w:val="4B971FC5"/>
    <w:rsid w:val="4BB73B85"/>
    <w:rsid w:val="4BB8488D"/>
    <w:rsid w:val="4BBA4CD9"/>
    <w:rsid w:val="4BBC006A"/>
    <w:rsid w:val="4BC03FC2"/>
    <w:rsid w:val="4BDF15F4"/>
    <w:rsid w:val="4BE17F1F"/>
    <w:rsid w:val="4BF478AD"/>
    <w:rsid w:val="4C101AF6"/>
    <w:rsid w:val="4C17384D"/>
    <w:rsid w:val="4C1B2975"/>
    <w:rsid w:val="4C257A37"/>
    <w:rsid w:val="4C39729F"/>
    <w:rsid w:val="4C455201"/>
    <w:rsid w:val="4C6F4A6E"/>
    <w:rsid w:val="4C8B7337"/>
    <w:rsid w:val="4C8E33F6"/>
    <w:rsid w:val="4CA961D2"/>
    <w:rsid w:val="4CAA4268"/>
    <w:rsid w:val="4D084097"/>
    <w:rsid w:val="4D3F6B37"/>
    <w:rsid w:val="4D824513"/>
    <w:rsid w:val="4D896004"/>
    <w:rsid w:val="4D8B723E"/>
    <w:rsid w:val="4DCD4142"/>
    <w:rsid w:val="4DF50B78"/>
    <w:rsid w:val="4DF72106"/>
    <w:rsid w:val="4E2A419F"/>
    <w:rsid w:val="4E6926D9"/>
    <w:rsid w:val="4E6938E7"/>
    <w:rsid w:val="4E701DC0"/>
    <w:rsid w:val="4E7B76FB"/>
    <w:rsid w:val="4EC07DCC"/>
    <w:rsid w:val="4ECC38F2"/>
    <w:rsid w:val="4EF92D15"/>
    <w:rsid w:val="4EFD0A57"/>
    <w:rsid w:val="4F006719"/>
    <w:rsid w:val="4F231B40"/>
    <w:rsid w:val="4F267703"/>
    <w:rsid w:val="4F2E489B"/>
    <w:rsid w:val="4F376C04"/>
    <w:rsid w:val="4F3F2E1E"/>
    <w:rsid w:val="4F4B17C3"/>
    <w:rsid w:val="4F5166AD"/>
    <w:rsid w:val="4F56149D"/>
    <w:rsid w:val="4F5D25FD"/>
    <w:rsid w:val="4F7D56F4"/>
    <w:rsid w:val="4FB41D44"/>
    <w:rsid w:val="4FDD0D75"/>
    <w:rsid w:val="4FE11F77"/>
    <w:rsid w:val="502A158D"/>
    <w:rsid w:val="50483F54"/>
    <w:rsid w:val="50804FC3"/>
    <w:rsid w:val="50850D04"/>
    <w:rsid w:val="50A5163E"/>
    <w:rsid w:val="50B67110"/>
    <w:rsid w:val="50BF6E81"/>
    <w:rsid w:val="50CA73A0"/>
    <w:rsid w:val="50F86721"/>
    <w:rsid w:val="512027DB"/>
    <w:rsid w:val="513F080C"/>
    <w:rsid w:val="515B2E61"/>
    <w:rsid w:val="515E7063"/>
    <w:rsid w:val="517E554E"/>
    <w:rsid w:val="51887260"/>
    <w:rsid w:val="519251CC"/>
    <w:rsid w:val="51AE16B6"/>
    <w:rsid w:val="51BB1B75"/>
    <w:rsid w:val="51C31420"/>
    <w:rsid w:val="51C8534D"/>
    <w:rsid w:val="51F003FF"/>
    <w:rsid w:val="52157E66"/>
    <w:rsid w:val="523C1897"/>
    <w:rsid w:val="523E560F"/>
    <w:rsid w:val="52432C25"/>
    <w:rsid w:val="524463EE"/>
    <w:rsid w:val="5255400A"/>
    <w:rsid w:val="52567531"/>
    <w:rsid w:val="52654DCD"/>
    <w:rsid w:val="52BB43F3"/>
    <w:rsid w:val="52CA0C50"/>
    <w:rsid w:val="5306542C"/>
    <w:rsid w:val="530A0261"/>
    <w:rsid w:val="531E7B67"/>
    <w:rsid w:val="533662E6"/>
    <w:rsid w:val="53390376"/>
    <w:rsid w:val="534A763B"/>
    <w:rsid w:val="53994B4A"/>
    <w:rsid w:val="53A1623C"/>
    <w:rsid w:val="53A92F5C"/>
    <w:rsid w:val="53B53431"/>
    <w:rsid w:val="53BD2563"/>
    <w:rsid w:val="53CC27A6"/>
    <w:rsid w:val="53D33B35"/>
    <w:rsid w:val="53E45D42"/>
    <w:rsid w:val="53E618AC"/>
    <w:rsid w:val="53E977FC"/>
    <w:rsid w:val="53EC2E48"/>
    <w:rsid w:val="541000A5"/>
    <w:rsid w:val="54104007"/>
    <w:rsid w:val="544D0F50"/>
    <w:rsid w:val="545428EA"/>
    <w:rsid w:val="545B13B3"/>
    <w:rsid w:val="548968E9"/>
    <w:rsid w:val="548B08B3"/>
    <w:rsid w:val="54951751"/>
    <w:rsid w:val="54990008"/>
    <w:rsid w:val="54C55B73"/>
    <w:rsid w:val="54D438D0"/>
    <w:rsid w:val="553813F1"/>
    <w:rsid w:val="55386FFC"/>
    <w:rsid w:val="55572544"/>
    <w:rsid w:val="5560764A"/>
    <w:rsid w:val="55895AFA"/>
    <w:rsid w:val="55A0213D"/>
    <w:rsid w:val="55D2387C"/>
    <w:rsid w:val="55DB13C7"/>
    <w:rsid w:val="55DC2777"/>
    <w:rsid w:val="55E63801"/>
    <w:rsid w:val="561E15E9"/>
    <w:rsid w:val="564162D0"/>
    <w:rsid w:val="56493792"/>
    <w:rsid w:val="566A5C9A"/>
    <w:rsid w:val="566C2284"/>
    <w:rsid w:val="567B4A2A"/>
    <w:rsid w:val="569A39A8"/>
    <w:rsid w:val="56A2596D"/>
    <w:rsid w:val="56F50266"/>
    <w:rsid w:val="570412E1"/>
    <w:rsid w:val="57156660"/>
    <w:rsid w:val="573C5F32"/>
    <w:rsid w:val="57454D4A"/>
    <w:rsid w:val="57566F57"/>
    <w:rsid w:val="577059BB"/>
    <w:rsid w:val="57932DC4"/>
    <w:rsid w:val="57B66C5A"/>
    <w:rsid w:val="57D53B7B"/>
    <w:rsid w:val="57F30C49"/>
    <w:rsid w:val="585D3F0C"/>
    <w:rsid w:val="58690F0C"/>
    <w:rsid w:val="587879C3"/>
    <w:rsid w:val="589B2D6B"/>
    <w:rsid w:val="58B74741"/>
    <w:rsid w:val="58D04AE7"/>
    <w:rsid w:val="590B0730"/>
    <w:rsid w:val="596A4F3B"/>
    <w:rsid w:val="597933D0"/>
    <w:rsid w:val="598A2732"/>
    <w:rsid w:val="598D4786"/>
    <w:rsid w:val="59975605"/>
    <w:rsid w:val="59BD150F"/>
    <w:rsid w:val="59E22D24"/>
    <w:rsid w:val="59EE1654"/>
    <w:rsid w:val="59EE798A"/>
    <w:rsid w:val="5A04713E"/>
    <w:rsid w:val="5A380B96"/>
    <w:rsid w:val="5A673229"/>
    <w:rsid w:val="5A9B1124"/>
    <w:rsid w:val="5AAA0992"/>
    <w:rsid w:val="5AB80509"/>
    <w:rsid w:val="5AE0581C"/>
    <w:rsid w:val="5AF52F61"/>
    <w:rsid w:val="5AFF3461"/>
    <w:rsid w:val="5B341C7F"/>
    <w:rsid w:val="5B572E88"/>
    <w:rsid w:val="5B791466"/>
    <w:rsid w:val="5B7C4AB2"/>
    <w:rsid w:val="5B8A5421"/>
    <w:rsid w:val="5B91506F"/>
    <w:rsid w:val="5BC10366"/>
    <w:rsid w:val="5BE43388"/>
    <w:rsid w:val="5BE96C28"/>
    <w:rsid w:val="5BF3746A"/>
    <w:rsid w:val="5C0A47B4"/>
    <w:rsid w:val="5C14641E"/>
    <w:rsid w:val="5C292E8C"/>
    <w:rsid w:val="5C2A2CFF"/>
    <w:rsid w:val="5C6C0FCA"/>
    <w:rsid w:val="5C734107"/>
    <w:rsid w:val="5C7E485A"/>
    <w:rsid w:val="5C835A39"/>
    <w:rsid w:val="5C904CB9"/>
    <w:rsid w:val="5C9E6E1D"/>
    <w:rsid w:val="5CC40179"/>
    <w:rsid w:val="5CD53D28"/>
    <w:rsid w:val="5CD976EE"/>
    <w:rsid w:val="5CDD77D2"/>
    <w:rsid w:val="5CDF179C"/>
    <w:rsid w:val="5CE2303B"/>
    <w:rsid w:val="5CEB1EEF"/>
    <w:rsid w:val="5D0E64BE"/>
    <w:rsid w:val="5D2366CB"/>
    <w:rsid w:val="5D2A6606"/>
    <w:rsid w:val="5D3331A6"/>
    <w:rsid w:val="5D3C274B"/>
    <w:rsid w:val="5D9500AD"/>
    <w:rsid w:val="5D9702C9"/>
    <w:rsid w:val="5D9E3405"/>
    <w:rsid w:val="5DAD53F7"/>
    <w:rsid w:val="5DB20C8E"/>
    <w:rsid w:val="5DB9023F"/>
    <w:rsid w:val="5DCC7F73"/>
    <w:rsid w:val="5DD60DF1"/>
    <w:rsid w:val="5DE27796"/>
    <w:rsid w:val="5E115525"/>
    <w:rsid w:val="5E135BA1"/>
    <w:rsid w:val="5E1D1079"/>
    <w:rsid w:val="5E4249F5"/>
    <w:rsid w:val="5E4B6700"/>
    <w:rsid w:val="5E5166CA"/>
    <w:rsid w:val="5E875C48"/>
    <w:rsid w:val="5EDA6373"/>
    <w:rsid w:val="5EE7776F"/>
    <w:rsid w:val="5F2D3E6A"/>
    <w:rsid w:val="5F4973A1"/>
    <w:rsid w:val="5F557AF4"/>
    <w:rsid w:val="5FC15189"/>
    <w:rsid w:val="5FD050B7"/>
    <w:rsid w:val="5FD41360"/>
    <w:rsid w:val="5FFB4B3F"/>
    <w:rsid w:val="60173C83"/>
    <w:rsid w:val="601F4136"/>
    <w:rsid w:val="6051650D"/>
    <w:rsid w:val="60522285"/>
    <w:rsid w:val="60721E5C"/>
    <w:rsid w:val="608C1C3B"/>
    <w:rsid w:val="60B01DEF"/>
    <w:rsid w:val="60B151FE"/>
    <w:rsid w:val="60CC2CF9"/>
    <w:rsid w:val="610E4A28"/>
    <w:rsid w:val="61500EBB"/>
    <w:rsid w:val="615F38A6"/>
    <w:rsid w:val="61730266"/>
    <w:rsid w:val="61785D1C"/>
    <w:rsid w:val="6182240A"/>
    <w:rsid w:val="61F061FA"/>
    <w:rsid w:val="625F6FAE"/>
    <w:rsid w:val="626B3D79"/>
    <w:rsid w:val="628C7CD0"/>
    <w:rsid w:val="62C531E2"/>
    <w:rsid w:val="62DF5507"/>
    <w:rsid w:val="62E47B0C"/>
    <w:rsid w:val="62E82422"/>
    <w:rsid w:val="631101D6"/>
    <w:rsid w:val="63161C90"/>
    <w:rsid w:val="63216104"/>
    <w:rsid w:val="63275C4B"/>
    <w:rsid w:val="63464323"/>
    <w:rsid w:val="634A483E"/>
    <w:rsid w:val="63554566"/>
    <w:rsid w:val="63627A46"/>
    <w:rsid w:val="63917BE0"/>
    <w:rsid w:val="63952BB5"/>
    <w:rsid w:val="63A21B0F"/>
    <w:rsid w:val="63BA261B"/>
    <w:rsid w:val="63BF40D6"/>
    <w:rsid w:val="63F0428F"/>
    <w:rsid w:val="63F57AF7"/>
    <w:rsid w:val="641F4B74"/>
    <w:rsid w:val="642B45E0"/>
    <w:rsid w:val="64604EAC"/>
    <w:rsid w:val="64740A1C"/>
    <w:rsid w:val="64915A72"/>
    <w:rsid w:val="64C01EB3"/>
    <w:rsid w:val="64E742EF"/>
    <w:rsid w:val="65297A59"/>
    <w:rsid w:val="653D52B2"/>
    <w:rsid w:val="65C35516"/>
    <w:rsid w:val="65DD08D2"/>
    <w:rsid w:val="660425E3"/>
    <w:rsid w:val="661C699C"/>
    <w:rsid w:val="66457796"/>
    <w:rsid w:val="66624242"/>
    <w:rsid w:val="66646B63"/>
    <w:rsid w:val="66680A54"/>
    <w:rsid w:val="66726157"/>
    <w:rsid w:val="668A4527"/>
    <w:rsid w:val="668F4651"/>
    <w:rsid w:val="66970B7E"/>
    <w:rsid w:val="66A263FD"/>
    <w:rsid w:val="66A5387A"/>
    <w:rsid w:val="66AD6467"/>
    <w:rsid w:val="66D659BE"/>
    <w:rsid w:val="66EF19C1"/>
    <w:rsid w:val="67401089"/>
    <w:rsid w:val="67656B1B"/>
    <w:rsid w:val="676762BB"/>
    <w:rsid w:val="67A07D7A"/>
    <w:rsid w:val="67AE419D"/>
    <w:rsid w:val="67B22635"/>
    <w:rsid w:val="6837324F"/>
    <w:rsid w:val="683769EB"/>
    <w:rsid w:val="683937C4"/>
    <w:rsid w:val="683F7593"/>
    <w:rsid w:val="684479D5"/>
    <w:rsid w:val="68470119"/>
    <w:rsid w:val="68531ADB"/>
    <w:rsid w:val="68E41A0F"/>
    <w:rsid w:val="68EC10AC"/>
    <w:rsid w:val="69033C37"/>
    <w:rsid w:val="690A194F"/>
    <w:rsid w:val="690F33FA"/>
    <w:rsid w:val="691B77CE"/>
    <w:rsid w:val="69286279"/>
    <w:rsid w:val="69390486"/>
    <w:rsid w:val="69855479"/>
    <w:rsid w:val="698C50B9"/>
    <w:rsid w:val="69D47128"/>
    <w:rsid w:val="6A0A07B9"/>
    <w:rsid w:val="6A104B44"/>
    <w:rsid w:val="6A13098A"/>
    <w:rsid w:val="6A222CC8"/>
    <w:rsid w:val="6A2922A9"/>
    <w:rsid w:val="6A356EA0"/>
    <w:rsid w:val="6A880C15"/>
    <w:rsid w:val="6AC81C04"/>
    <w:rsid w:val="6ADE7537"/>
    <w:rsid w:val="6AE10DD5"/>
    <w:rsid w:val="6AF74155"/>
    <w:rsid w:val="6B1D45FA"/>
    <w:rsid w:val="6B221B0E"/>
    <w:rsid w:val="6B284B11"/>
    <w:rsid w:val="6B531523"/>
    <w:rsid w:val="6B574BF4"/>
    <w:rsid w:val="6BAA57BC"/>
    <w:rsid w:val="6BDB085A"/>
    <w:rsid w:val="6BDC7881"/>
    <w:rsid w:val="6BFF1513"/>
    <w:rsid w:val="6C25714E"/>
    <w:rsid w:val="6C4C7320"/>
    <w:rsid w:val="6C7543E1"/>
    <w:rsid w:val="6C81017A"/>
    <w:rsid w:val="6C8B2DA7"/>
    <w:rsid w:val="6C963B87"/>
    <w:rsid w:val="6CA96079"/>
    <w:rsid w:val="6CAC1F8A"/>
    <w:rsid w:val="6CC60283"/>
    <w:rsid w:val="6CC81EA4"/>
    <w:rsid w:val="6CDF6314"/>
    <w:rsid w:val="6D0524D7"/>
    <w:rsid w:val="6D062D75"/>
    <w:rsid w:val="6D37776E"/>
    <w:rsid w:val="6D6A50B2"/>
    <w:rsid w:val="6D8C026B"/>
    <w:rsid w:val="6E557B10"/>
    <w:rsid w:val="6E5D6C7A"/>
    <w:rsid w:val="6E896EA8"/>
    <w:rsid w:val="6E8A4677"/>
    <w:rsid w:val="6E9310B7"/>
    <w:rsid w:val="6EA14455"/>
    <w:rsid w:val="6F0D3F47"/>
    <w:rsid w:val="6F190B3E"/>
    <w:rsid w:val="6F530252"/>
    <w:rsid w:val="6F614293"/>
    <w:rsid w:val="6F6601C7"/>
    <w:rsid w:val="6F881522"/>
    <w:rsid w:val="6FB01538"/>
    <w:rsid w:val="6FCB0599"/>
    <w:rsid w:val="6FFC5967"/>
    <w:rsid w:val="700D7938"/>
    <w:rsid w:val="7012518C"/>
    <w:rsid w:val="701D640C"/>
    <w:rsid w:val="70366B8A"/>
    <w:rsid w:val="704838FD"/>
    <w:rsid w:val="70763D6E"/>
    <w:rsid w:val="709119F6"/>
    <w:rsid w:val="70925B12"/>
    <w:rsid w:val="709C26F0"/>
    <w:rsid w:val="70A408DB"/>
    <w:rsid w:val="70A64653"/>
    <w:rsid w:val="70A97482"/>
    <w:rsid w:val="70C1323B"/>
    <w:rsid w:val="711517D9"/>
    <w:rsid w:val="713D769E"/>
    <w:rsid w:val="714425EE"/>
    <w:rsid w:val="714E35C4"/>
    <w:rsid w:val="71681909"/>
    <w:rsid w:val="718D3732"/>
    <w:rsid w:val="71AE02C6"/>
    <w:rsid w:val="71CF64C6"/>
    <w:rsid w:val="71E82A49"/>
    <w:rsid w:val="71F25676"/>
    <w:rsid w:val="71F7318A"/>
    <w:rsid w:val="72036E88"/>
    <w:rsid w:val="720B63C0"/>
    <w:rsid w:val="721A3870"/>
    <w:rsid w:val="72203583"/>
    <w:rsid w:val="72BA43E6"/>
    <w:rsid w:val="72C25048"/>
    <w:rsid w:val="72DA76F9"/>
    <w:rsid w:val="72DB435C"/>
    <w:rsid w:val="72FD6BE2"/>
    <w:rsid w:val="731646FB"/>
    <w:rsid w:val="73505E3C"/>
    <w:rsid w:val="736A17C6"/>
    <w:rsid w:val="737308E6"/>
    <w:rsid w:val="739641CD"/>
    <w:rsid w:val="73CD45CC"/>
    <w:rsid w:val="73D03795"/>
    <w:rsid w:val="73DE4104"/>
    <w:rsid w:val="73E442FB"/>
    <w:rsid w:val="73F73418"/>
    <w:rsid w:val="740F42BD"/>
    <w:rsid w:val="74130252"/>
    <w:rsid w:val="741B501D"/>
    <w:rsid w:val="741B7106"/>
    <w:rsid w:val="7472484C"/>
    <w:rsid w:val="747F532B"/>
    <w:rsid w:val="74EE4392"/>
    <w:rsid w:val="750113F7"/>
    <w:rsid w:val="75AB1C93"/>
    <w:rsid w:val="75FE45EA"/>
    <w:rsid w:val="760F453B"/>
    <w:rsid w:val="761B163F"/>
    <w:rsid w:val="763E532E"/>
    <w:rsid w:val="764467DA"/>
    <w:rsid w:val="767F1775"/>
    <w:rsid w:val="76810114"/>
    <w:rsid w:val="768D3BBF"/>
    <w:rsid w:val="769C3384"/>
    <w:rsid w:val="769C7161"/>
    <w:rsid w:val="76B965AB"/>
    <w:rsid w:val="76BE1FCB"/>
    <w:rsid w:val="76C1645A"/>
    <w:rsid w:val="76C9109B"/>
    <w:rsid w:val="76E41762"/>
    <w:rsid w:val="77156AC5"/>
    <w:rsid w:val="7717316E"/>
    <w:rsid w:val="771F6F0D"/>
    <w:rsid w:val="773A78A3"/>
    <w:rsid w:val="773D7394"/>
    <w:rsid w:val="77440722"/>
    <w:rsid w:val="775C3CBE"/>
    <w:rsid w:val="77603777"/>
    <w:rsid w:val="77860D3A"/>
    <w:rsid w:val="778D20C9"/>
    <w:rsid w:val="77901BB9"/>
    <w:rsid w:val="77A15B74"/>
    <w:rsid w:val="77C7479C"/>
    <w:rsid w:val="77DF669D"/>
    <w:rsid w:val="78381D1A"/>
    <w:rsid w:val="78615304"/>
    <w:rsid w:val="78857307"/>
    <w:rsid w:val="788D7EA7"/>
    <w:rsid w:val="788E3223"/>
    <w:rsid w:val="78BE4BF4"/>
    <w:rsid w:val="78DA2718"/>
    <w:rsid w:val="78E06AB0"/>
    <w:rsid w:val="78EA0495"/>
    <w:rsid w:val="78FD502C"/>
    <w:rsid w:val="7911009D"/>
    <w:rsid w:val="79270F6A"/>
    <w:rsid w:val="793C02BE"/>
    <w:rsid w:val="794C37FB"/>
    <w:rsid w:val="79515378"/>
    <w:rsid w:val="795B1D53"/>
    <w:rsid w:val="798E0318"/>
    <w:rsid w:val="79F06609"/>
    <w:rsid w:val="79F50E8F"/>
    <w:rsid w:val="79F87406"/>
    <w:rsid w:val="7A2912C6"/>
    <w:rsid w:val="7A6B77DD"/>
    <w:rsid w:val="7AD93877"/>
    <w:rsid w:val="7ADB139D"/>
    <w:rsid w:val="7AF20495"/>
    <w:rsid w:val="7B122641"/>
    <w:rsid w:val="7B133AD1"/>
    <w:rsid w:val="7B304A74"/>
    <w:rsid w:val="7B4E1812"/>
    <w:rsid w:val="7B6273C9"/>
    <w:rsid w:val="7B7258DC"/>
    <w:rsid w:val="7B8F48CC"/>
    <w:rsid w:val="7BD02AF1"/>
    <w:rsid w:val="7BE40725"/>
    <w:rsid w:val="7BFC0690"/>
    <w:rsid w:val="7C0829B8"/>
    <w:rsid w:val="7C120DEF"/>
    <w:rsid w:val="7C153169"/>
    <w:rsid w:val="7C1745DC"/>
    <w:rsid w:val="7C182662"/>
    <w:rsid w:val="7C490589"/>
    <w:rsid w:val="7C4C5ED6"/>
    <w:rsid w:val="7C523B48"/>
    <w:rsid w:val="7C6F7FEF"/>
    <w:rsid w:val="7C7E46D6"/>
    <w:rsid w:val="7C86289C"/>
    <w:rsid w:val="7CA85BD2"/>
    <w:rsid w:val="7CBD657D"/>
    <w:rsid w:val="7CC540BD"/>
    <w:rsid w:val="7CCA3116"/>
    <w:rsid w:val="7CCD740C"/>
    <w:rsid w:val="7D060495"/>
    <w:rsid w:val="7D423759"/>
    <w:rsid w:val="7D5A370F"/>
    <w:rsid w:val="7D695F1A"/>
    <w:rsid w:val="7D9D03B6"/>
    <w:rsid w:val="7DC05154"/>
    <w:rsid w:val="7DD30A52"/>
    <w:rsid w:val="7DD956AA"/>
    <w:rsid w:val="7DE93453"/>
    <w:rsid w:val="7DE95B7F"/>
    <w:rsid w:val="7E0E3838"/>
    <w:rsid w:val="7E176B90"/>
    <w:rsid w:val="7E2D5B39"/>
    <w:rsid w:val="7E517841"/>
    <w:rsid w:val="7E5971A9"/>
    <w:rsid w:val="7E8B290D"/>
    <w:rsid w:val="7E9278AE"/>
    <w:rsid w:val="7E9975A5"/>
    <w:rsid w:val="7ED160D1"/>
    <w:rsid w:val="7EDE76AE"/>
    <w:rsid w:val="7EE30820"/>
    <w:rsid w:val="7EFC5B0D"/>
    <w:rsid w:val="7F0332B5"/>
    <w:rsid w:val="7F053BF8"/>
    <w:rsid w:val="7F1103A8"/>
    <w:rsid w:val="7F1840BB"/>
    <w:rsid w:val="7F2647AD"/>
    <w:rsid w:val="7F2A1230"/>
    <w:rsid w:val="7F4C286A"/>
    <w:rsid w:val="7F621ED9"/>
    <w:rsid w:val="7F7C609D"/>
    <w:rsid w:val="7FD02A1D"/>
    <w:rsid w:val="7FE707E4"/>
    <w:rsid w:val="7FF2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toa heading"/>
    <w:basedOn w:val="1"/>
    <w:next w:val="1"/>
    <w:qFormat/>
    <w:uiPriority w:val="0"/>
    <w:pPr>
      <w:spacing w:before="120"/>
    </w:pPr>
    <w:rPr>
      <w:rFonts w:ascii="Cambria" w:hAnsi="Cambria"/>
      <w:sz w:val="24"/>
      <w:szCs w:val="20"/>
    </w:rPr>
  </w:style>
  <w:style w:type="paragraph" w:styleId="8">
    <w:name w:val="Body Text"/>
    <w:basedOn w:val="1"/>
    <w:next w:val="1"/>
    <w:qFormat/>
    <w:uiPriority w:val="99"/>
    <w:pPr>
      <w:numPr>
        <w:ilvl w:val="0"/>
        <w:numId w:val="1"/>
      </w:numPr>
      <w:tabs>
        <w:tab w:val="clear" w:pos="780"/>
      </w:tabs>
      <w:ind w:left="0" w:firstLine="0"/>
    </w:pPr>
    <w:rPr>
      <w:rFonts w:ascii="黑体" w:eastAsia="黑体"/>
      <w:sz w:val="22"/>
    </w:rPr>
  </w:style>
  <w:style w:type="paragraph" w:styleId="9">
    <w:name w:val="Body Text Indent"/>
    <w:basedOn w:val="1"/>
    <w:next w:val="1"/>
    <w:qFormat/>
    <w:uiPriority w:val="0"/>
    <w:pPr>
      <w:spacing w:after="120"/>
      <w:ind w:left="200" w:leftChars="200"/>
    </w:pPr>
  </w:style>
  <w:style w:type="paragraph" w:styleId="10">
    <w:name w:val="Plain Text"/>
    <w:basedOn w:val="1"/>
    <w:next w:val="11"/>
    <w:qFormat/>
    <w:uiPriority w:val="0"/>
    <w:rPr>
      <w:rFonts w:ascii="宋体"/>
      <w:color w:val="000000"/>
      <w:szCs w:val="20"/>
      <w:u w:val="none" w:color="000000"/>
    </w:rPr>
  </w:style>
  <w:style w:type="paragraph" w:styleId="11">
    <w:name w:val="index 7"/>
    <w:basedOn w:val="1"/>
    <w:next w:val="1"/>
    <w:qFormat/>
    <w:uiPriority w:val="0"/>
    <w:pPr>
      <w:autoSpaceDE/>
      <w:autoSpaceDN/>
      <w:adjustRightInd/>
      <w:ind w:left="1200" w:leftChars="1200"/>
    </w:pPr>
    <w:rPr>
      <w:color w:val="auto"/>
      <w:kern w:val="2"/>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footnote text"/>
    <w:basedOn w:val="1"/>
    <w:semiHidden/>
    <w:unhideWhenUsed/>
    <w:qFormat/>
    <w:uiPriority w:val="99"/>
    <w:pPr>
      <w:snapToGrid w:val="0"/>
      <w:jc w:val="left"/>
    </w:pPr>
    <w:rPr>
      <w:sz w:val="18"/>
      <w:szCs w:val="18"/>
    </w:rPr>
  </w:style>
  <w:style w:type="paragraph" w:styleId="15">
    <w:name w:val="Body Text 2"/>
    <w:basedOn w:val="1"/>
    <w:qFormat/>
    <w:uiPriority w:val="0"/>
    <w:pPr>
      <w:tabs>
        <w:tab w:val="left" w:pos="0"/>
      </w:tabs>
      <w:spacing w:line="400" w:lineRule="atLeast"/>
    </w:pPr>
    <w:rPr>
      <w:rFonts w:ascii="Arial" w:hAnsi="Arial"/>
      <w:color w:val="000000"/>
    </w:rPr>
  </w:style>
  <w:style w:type="paragraph" w:styleId="16">
    <w:name w:val="Normal (Web)"/>
    <w:basedOn w:val="1"/>
    <w:next w:val="17"/>
    <w:qFormat/>
    <w:uiPriority w:val="99"/>
    <w:pPr>
      <w:widowControl/>
      <w:jc w:val="left"/>
    </w:pPr>
    <w:rPr>
      <w:rFonts w:ascii="宋体" w:hAnsi="宋体" w:eastAsia="宋体" w:cs="宋体"/>
      <w:kern w:val="0"/>
      <w:sz w:val="24"/>
      <w:szCs w:val="24"/>
    </w:rPr>
  </w:style>
  <w:style w:type="paragraph" w:customStyle="1" w:styleId="17">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8">
    <w:name w:val="Body Text First Indent 2"/>
    <w:basedOn w:val="9"/>
    <w:qFormat/>
    <w:uiPriority w:val="0"/>
    <w:pPr>
      <w:ind w:firstLine="420" w:firstLineChars="200"/>
    </w:pPr>
    <w:rPr>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Hyperlink"/>
    <w:qFormat/>
    <w:uiPriority w:val="99"/>
    <w:rPr>
      <w:color w:val="0000FF"/>
      <w:u w:val="single"/>
    </w:rPr>
  </w:style>
  <w:style w:type="character" w:styleId="24">
    <w:name w:val="footnote reference"/>
    <w:basedOn w:val="21"/>
    <w:semiHidden/>
    <w:unhideWhenUsed/>
    <w:qFormat/>
    <w:uiPriority w:val="99"/>
    <w:rPr>
      <w:vertAlign w:val="superscript"/>
    </w:rPr>
  </w:style>
  <w:style w:type="paragraph" w:customStyle="1" w:styleId="25">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cs="Times New Roman"/>
      <w:b/>
      <w:sz w:val="24"/>
      <w:szCs w:val="28"/>
    </w:rPr>
  </w:style>
  <w:style w:type="paragraph" w:customStyle="1" w:styleId="26">
    <w:name w:val="_Style 2"/>
    <w:basedOn w:val="3"/>
    <w:next w:val="1"/>
    <w:qFormat/>
    <w:uiPriority w:val="39"/>
    <w:pPr>
      <w:widowControl/>
      <w:tabs>
        <w:tab w:val="left" w:pos="715"/>
      </w:tabs>
      <w:spacing w:before="480" w:after="0" w:line="276" w:lineRule="auto"/>
      <w:jc w:val="left"/>
      <w:outlineLvl w:val="9"/>
    </w:pPr>
    <w:rPr>
      <w:rFonts w:ascii="Cambria" w:hAnsi="Cambria" w:eastAsia="宋体" w:cs="Times New Roman"/>
      <w:color w:val="365F91"/>
      <w:kern w:val="0"/>
      <w:sz w:val="28"/>
      <w:szCs w:val="28"/>
    </w:rPr>
  </w:style>
  <w:style w:type="paragraph" w:customStyle="1" w:styleId="27">
    <w:name w:val="Heading3"/>
    <w:basedOn w:val="1"/>
    <w:next w:val="1"/>
    <w:qFormat/>
    <w:uiPriority w:val="0"/>
    <w:pPr>
      <w:keepNext/>
      <w:keepLines/>
      <w:spacing w:before="360" w:after="120"/>
      <w:jc w:val="left"/>
      <w:textAlignment w:val="baseline"/>
    </w:pPr>
    <w:rPr>
      <w:rFonts w:ascii="宋体"/>
      <w:b/>
      <w:kern w:val="0"/>
      <w:sz w:val="24"/>
      <w:szCs w:val="20"/>
      <w:u w:val="single"/>
      <w:lang w:val="en-US" w:eastAsia="zh-CN" w:bidi="ar-SA"/>
    </w:rPr>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9">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0">
    <w:name w:val="文档正文"/>
    <w:basedOn w:val="6"/>
    <w:qFormat/>
    <w:uiPriority w:val="0"/>
    <w:pPr>
      <w:spacing w:line="360" w:lineRule="auto"/>
    </w:pPr>
    <w:rPr>
      <w:rFonts w:ascii="宋体" w:hAnsi="宋体"/>
      <w:b/>
      <w:bCs/>
    </w:rPr>
  </w:style>
  <w:style w:type="paragraph" w:customStyle="1" w:styleId="31">
    <w:name w:val="Heading #2|1"/>
    <w:basedOn w:val="1"/>
    <w:qFormat/>
    <w:uiPriority w:val="0"/>
    <w:pPr>
      <w:widowControl w:val="0"/>
      <w:shd w:val="clear" w:color="auto" w:fill="auto"/>
      <w:spacing w:before="60" w:after="270"/>
      <w:jc w:val="center"/>
      <w:outlineLvl w:val="1"/>
    </w:pPr>
    <w:rPr>
      <w:rFonts w:ascii="宋体" w:hAnsi="宋体" w:eastAsia="宋体" w:cs="宋体"/>
      <w:sz w:val="36"/>
      <w:szCs w:val="36"/>
      <w:u w:val="none"/>
      <w:shd w:val="clear" w:color="auto" w:fill="auto"/>
      <w:lang w:val="zh-TW" w:eastAsia="zh-TW" w:bidi="zh-TW"/>
    </w:rPr>
  </w:style>
  <w:style w:type="paragraph" w:customStyle="1" w:styleId="32">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33">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4">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35">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36">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7">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38">
    <w:name w:val="图例"/>
    <w:basedOn w:val="1"/>
    <w:qFormat/>
    <w:uiPriority w:val="0"/>
    <w:pPr>
      <w:spacing w:before="120" w:beforeLines="0" w:after="120" w:afterLines="0" w:line="360" w:lineRule="auto"/>
      <w:jc w:val="center"/>
    </w:pPr>
    <w:rPr>
      <w:rFonts w:eastAsia="仿宋_GB2312"/>
      <w:b/>
      <w:sz w:val="24"/>
    </w:rPr>
  </w:style>
  <w:style w:type="paragraph" w:customStyle="1" w:styleId="39">
    <w:name w:val="WPS Plain"/>
    <w:qFormat/>
    <w:uiPriority w:val="0"/>
    <w:rPr>
      <w:rFonts w:ascii="Times New Roman" w:hAnsi="Times New Roman" w:eastAsia="宋体" w:cs="Times New Roman"/>
      <w:lang w:val="en-US" w:eastAsia="zh-CN" w:bidi="ar-SA"/>
    </w:rPr>
  </w:style>
  <w:style w:type="paragraph" w:customStyle="1" w:styleId="40">
    <w:name w:val="样式 左侧:  0 厘米 悬挂缩进: 2.5 字符"/>
    <w:basedOn w:val="1"/>
    <w:qFormat/>
    <w:uiPriority w:val="0"/>
    <w:pPr>
      <w:ind w:left="525" w:hanging="525" w:hangingChars="250"/>
    </w:pPr>
    <w:rPr>
      <w:szCs w:val="20"/>
    </w:rPr>
  </w:style>
  <w:style w:type="character" w:customStyle="1" w:styleId="41">
    <w:name w:val="font11"/>
    <w:basedOn w:val="21"/>
    <w:qFormat/>
    <w:uiPriority w:val="0"/>
    <w:rPr>
      <w:rFonts w:ascii="Calibri" w:hAnsi="Calibri" w:cs="Calibri"/>
      <w:color w:val="000000"/>
      <w:sz w:val="20"/>
      <w:szCs w:val="20"/>
      <w:u w:val="none"/>
    </w:rPr>
  </w:style>
  <w:style w:type="paragraph" w:customStyle="1" w:styleId="42">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43">
    <w:name w:val="表名称"/>
    <w:basedOn w:val="6"/>
    <w:qFormat/>
    <w:uiPriority w:val="0"/>
    <w:pPr>
      <w:numPr>
        <w:ilvl w:val="0"/>
        <w:numId w:val="2"/>
      </w:numPr>
      <w:ind w:firstLine="0" w:firstLineChars="0"/>
      <w:jc w:val="center"/>
    </w:pPr>
  </w:style>
  <w:style w:type="character" w:customStyle="1" w:styleId="44">
    <w:name w:val="font01"/>
    <w:basedOn w:val="21"/>
    <w:qFormat/>
    <w:uiPriority w:val="0"/>
    <w:rPr>
      <w:rFonts w:hint="eastAsia" w:ascii="宋体" w:hAnsi="宋体" w:eastAsia="宋体" w:cs="宋体"/>
      <w:color w:val="000000"/>
      <w:sz w:val="18"/>
      <w:szCs w:val="18"/>
      <w:u w:val="none"/>
    </w:rPr>
  </w:style>
  <w:style w:type="character" w:customStyle="1" w:styleId="45">
    <w:name w:val="font21"/>
    <w:basedOn w:val="2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42827</Words>
  <Characters>45446</Characters>
  <Lines>0</Lines>
  <Paragraphs>0</Paragraphs>
  <TotalTime>2</TotalTime>
  <ScaleCrop>false</ScaleCrop>
  <LinksUpToDate>false</LinksUpToDate>
  <CharactersWithSpaces>49315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ℳ、小秦</cp:lastModifiedBy>
  <cp:lastPrinted>2023-04-07T03:29:00Z</cp:lastPrinted>
  <dcterms:modified xsi:type="dcterms:W3CDTF">2023-05-04T08:43:05Z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9EFC1E859636460FA21521953CF0EA04</vt:lpwstr>
  </property>
</Properties>
</file>