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lang w:eastAsia="zh-CN"/>
        </w:rPr>
        <w:t>克州动物疾病控制与诊断中心购买兽医社会化服务采购项目（三次）</w:t>
      </w:r>
    </w:p>
    <w:p>
      <w:pPr>
        <w:widowControl/>
        <w:jc w:val="center"/>
        <w:rPr>
          <w:rFonts w:hint="eastAsia" w:ascii="宋体" w:hAnsi="宋体" w:eastAsia="宋体" w:cs="宋体"/>
          <w:b/>
          <w:kern w:val="0"/>
          <w:sz w:val="16"/>
          <w:szCs w:val="16"/>
          <w:highlight w:val="none"/>
        </w:rPr>
      </w:pPr>
      <w:r>
        <w:rPr>
          <w:rFonts w:hint="eastAsia" w:ascii="宋体" w:hAnsi="宋体" w:eastAsia="宋体" w:cs="宋体"/>
          <w:b/>
          <w:bCs/>
          <w:color w:val="000000"/>
          <w:kern w:val="0"/>
          <w:sz w:val="32"/>
          <w:szCs w:val="32"/>
          <w:highlight w:val="none"/>
          <w:shd w:val="clear" w:color="auto" w:fill="FFFFFF"/>
        </w:rPr>
        <w:t>（项目编号：</w:t>
      </w:r>
      <w:r>
        <w:rPr>
          <w:rFonts w:hint="eastAsia" w:ascii="宋体" w:hAnsi="宋体" w:eastAsia="宋体" w:cs="宋体"/>
          <w:b/>
          <w:bCs/>
          <w:color w:val="000000"/>
          <w:kern w:val="0"/>
          <w:sz w:val="32"/>
          <w:szCs w:val="32"/>
          <w:highlight w:val="none"/>
          <w:shd w:val="clear" w:color="auto" w:fill="FFFFFF"/>
          <w:lang w:val="en-US" w:eastAsia="zh-CN"/>
        </w:rPr>
        <w:t>KZZB-202</w:t>
      </w:r>
      <w:r>
        <w:rPr>
          <w:rFonts w:hint="eastAsia" w:ascii="宋体" w:hAnsi="宋体" w:cs="宋体"/>
          <w:b/>
          <w:bCs/>
          <w:color w:val="000000"/>
          <w:kern w:val="0"/>
          <w:sz w:val="32"/>
          <w:szCs w:val="32"/>
          <w:highlight w:val="none"/>
          <w:shd w:val="clear" w:color="auto" w:fill="FFFFFF"/>
          <w:lang w:val="en-US" w:eastAsia="zh-CN"/>
        </w:rPr>
        <w:t>3125-03</w:t>
      </w:r>
      <w:r>
        <w:rPr>
          <w:rFonts w:hint="eastAsia" w:ascii="宋体" w:hAnsi="宋体" w:eastAsia="宋体" w:cs="宋体"/>
          <w:b/>
          <w:bCs/>
          <w:color w:val="000000"/>
          <w:kern w:val="0"/>
          <w:sz w:val="32"/>
          <w:szCs w:val="32"/>
          <w:highlight w:val="none"/>
          <w:shd w:val="clear" w:color="auto" w:fill="FFFFFF"/>
        </w:rPr>
        <w:t>）</w:t>
      </w:r>
    </w:p>
    <w:p>
      <w:pPr>
        <w:widowControl/>
        <w:autoSpaceDE w:val="0"/>
        <w:autoSpaceDN w:val="0"/>
        <w:ind w:right="-26"/>
        <w:jc w:val="center"/>
        <w:textAlignment w:val="bottom"/>
        <w:rPr>
          <w:rFonts w:hint="eastAsia" w:ascii="宋体" w:hAnsi="宋体" w:eastAsia="宋体" w:cs="宋体"/>
          <w:b/>
          <w:sz w:val="56"/>
          <w:szCs w:val="56"/>
          <w:highlight w:val="none"/>
        </w:rPr>
      </w:pPr>
    </w:p>
    <w:p>
      <w:pPr>
        <w:widowControl/>
        <w:autoSpaceDE w:val="0"/>
        <w:autoSpaceDN w:val="0"/>
        <w:ind w:right="-26"/>
        <w:jc w:val="center"/>
        <w:textAlignment w:val="bottom"/>
        <w:rPr>
          <w:rFonts w:hint="eastAsia" w:ascii="宋体" w:hAnsi="宋体" w:eastAsia="宋体" w:cs="宋体"/>
          <w:b/>
          <w:kern w:val="0"/>
          <w:sz w:val="16"/>
          <w:szCs w:val="16"/>
          <w:highlight w:val="none"/>
        </w:rPr>
      </w:pPr>
      <w:r>
        <w:rPr>
          <w:rFonts w:hint="eastAsia" w:ascii="宋体" w:hAnsi="宋体" w:cs="宋体"/>
          <w:b/>
          <w:sz w:val="56"/>
          <w:szCs w:val="56"/>
          <w:highlight w:val="none"/>
          <w:lang w:val="en-US" w:eastAsia="zh-CN"/>
        </w:rPr>
        <w:t>磋 商</w:t>
      </w:r>
      <w:r>
        <w:rPr>
          <w:rFonts w:hint="eastAsia" w:ascii="宋体" w:hAnsi="宋体" w:eastAsia="宋体" w:cs="宋体"/>
          <w:b/>
          <w:sz w:val="56"/>
          <w:szCs w:val="56"/>
          <w:highlight w:val="none"/>
          <w:lang w:val="en-US" w:eastAsia="zh-CN"/>
        </w:rPr>
        <w:t xml:space="preserve"> </w:t>
      </w:r>
      <w:r>
        <w:rPr>
          <w:rFonts w:hint="eastAsia" w:ascii="宋体" w:hAnsi="宋体" w:eastAsia="宋体" w:cs="宋体"/>
          <w:b/>
          <w:sz w:val="56"/>
          <w:szCs w:val="56"/>
          <w:highlight w:val="none"/>
        </w:rPr>
        <w:t>文</w:t>
      </w:r>
      <w:r>
        <w:rPr>
          <w:rFonts w:hint="eastAsia" w:ascii="宋体" w:hAnsi="宋体" w:eastAsia="宋体" w:cs="宋体"/>
          <w:b/>
          <w:sz w:val="56"/>
          <w:szCs w:val="56"/>
          <w:highlight w:val="none"/>
          <w:lang w:val="en-US" w:eastAsia="zh-CN"/>
        </w:rPr>
        <w:t xml:space="preserve"> </w:t>
      </w:r>
      <w:r>
        <w:rPr>
          <w:rFonts w:hint="eastAsia" w:ascii="宋体" w:hAnsi="宋体" w:eastAsia="宋体" w:cs="宋体"/>
          <w:b/>
          <w:sz w:val="56"/>
          <w:szCs w:val="56"/>
          <w:highlight w:val="none"/>
        </w:rPr>
        <w:t>件</w:t>
      </w:r>
    </w:p>
    <w:p>
      <w:pPr>
        <w:pStyle w:val="108"/>
        <w:rPr>
          <w:rFonts w:hint="eastAsia" w:ascii="宋体" w:hAnsi="宋体" w:eastAsia="宋体" w:cs="宋体"/>
          <w:b/>
          <w:kern w:val="0"/>
          <w:sz w:val="16"/>
          <w:szCs w:val="16"/>
          <w:highlight w:val="none"/>
        </w:rPr>
      </w:pPr>
    </w:p>
    <w:p>
      <w:pPr>
        <w:pStyle w:val="108"/>
        <w:tabs>
          <w:tab w:val="left" w:pos="8616"/>
        </w:tabs>
        <w:rPr>
          <w:rFonts w:hint="eastAsia" w:ascii="宋体" w:hAnsi="宋体" w:eastAsia="宋体" w:cs="宋体"/>
          <w:b/>
          <w:kern w:val="0"/>
          <w:sz w:val="16"/>
          <w:szCs w:val="16"/>
          <w:highlight w:val="none"/>
          <w:lang w:eastAsia="zh-CN"/>
        </w:rPr>
      </w:pPr>
    </w:p>
    <w:p>
      <w:pPr>
        <w:pStyle w:val="108"/>
        <w:tabs>
          <w:tab w:val="left" w:pos="8616"/>
        </w:tabs>
        <w:jc w:val="center"/>
        <w:rPr>
          <w:rFonts w:hint="eastAsia" w:hAnsi="宋体" w:cs="宋体"/>
          <w:b/>
          <w:kern w:val="0"/>
          <w:sz w:val="16"/>
          <w:szCs w:val="16"/>
          <w:highlight w:val="none"/>
          <w:lang w:val="en-US" w:eastAsia="zh-CN"/>
        </w:rPr>
      </w:pPr>
      <w:r>
        <w:rPr>
          <w:rFonts w:hint="eastAsia" w:ascii="宋体" w:hAnsi="宋体" w:eastAsia="宋体" w:cs="宋体"/>
          <w:b/>
          <w:kern w:val="0"/>
          <w:sz w:val="16"/>
          <w:szCs w:val="16"/>
          <w:highlight w:val="none"/>
          <w:lang w:eastAsia="zh-CN"/>
        </w:rPr>
        <w:drawing>
          <wp:inline distT="0" distB="0" distL="114300" distR="114300">
            <wp:extent cx="2105025" cy="2990850"/>
            <wp:effectExtent l="0" t="0" r="13335" b="11430"/>
            <wp:docPr id="7" name="图片 3" descr="ccaa1b9f623618d0531aea8ea756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caa1b9f623618d0531aea8ea756a2c"/>
                    <pic:cNvPicPr>
                      <a:picLocks noChangeAspect="1"/>
                    </pic:cNvPicPr>
                  </pic:nvPicPr>
                  <pic:blipFill>
                    <a:blip r:embed="rId13"/>
                    <a:stretch>
                      <a:fillRect/>
                    </a:stretch>
                  </pic:blipFill>
                  <pic:spPr>
                    <a:xfrm>
                      <a:off x="0" y="0"/>
                      <a:ext cx="2105025" cy="2990850"/>
                    </a:xfrm>
                    <a:prstGeom prst="rect">
                      <a:avLst/>
                    </a:prstGeom>
                    <a:noFill/>
                    <a:ln>
                      <a:noFill/>
                    </a:ln>
                  </pic:spPr>
                </pic:pic>
              </a:graphicData>
            </a:graphic>
          </wp:inline>
        </w:drawing>
      </w:r>
      <w:r>
        <w:rPr>
          <w:rFonts w:hint="eastAsia" w:hAnsi="宋体" w:cs="宋体"/>
          <w:b/>
          <w:kern w:val="0"/>
          <w:sz w:val="16"/>
          <w:szCs w:val="16"/>
          <w:highlight w:val="none"/>
          <w:lang w:val="en-US" w:eastAsia="zh-CN"/>
        </w:rPr>
        <w:t xml:space="preserve"> </w:t>
      </w:r>
    </w:p>
    <w:p>
      <w:pPr>
        <w:pStyle w:val="108"/>
        <w:tabs>
          <w:tab w:val="left" w:pos="8616"/>
        </w:tabs>
        <w:jc w:val="center"/>
        <w:rPr>
          <w:rFonts w:hint="default" w:hAnsi="宋体" w:cs="宋体"/>
          <w:b/>
          <w:kern w:val="0"/>
          <w:sz w:val="16"/>
          <w:szCs w:val="16"/>
          <w:highlight w:val="none"/>
          <w:lang w:val="en-US" w:eastAsia="zh-CN"/>
        </w:rPr>
      </w:pPr>
      <w:r>
        <w:rPr>
          <w:rFonts w:hint="eastAsia" w:hAnsi="宋体" w:cs="宋体"/>
          <w:b/>
          <w:kern w:val="0"/>
          <w:sz w:val="16"/>
          <w:szCs w:val="16"/>
          <w:highlight w:val="none"/>
          <w:lang w:val="en-US" w:eastAsia="zh-CN"/>
        </w:rPr>
        <w:t xml:space="preserve">                                 </w:t>
      </w:r>
    </w:p>
    <w:p>
      <w:pPr>
        <w:pStyle w:val="108"/>
        <w:tabs>
          <w:tab w:val="left" w:pos="8616"/>
        </w:tabs>
        <w:jc w:val="center"/>
        <w:rPr>
          <w:rFonts w:hint="eastAsia" w:ascii="宋体" w:hAnsi="宋体" w:eastAsia="宋体" w:cs="宋体"/>
          <w:b/>
          <w:kern w:val="0"/>
          <w:sz w:val="16"/>
          <w:szCs w:val="16"/>
          <w:highlight w:val="none"/>
          <w:lang w:eastAsia="zh-CN"/>
        </w:rPr>
      </w:pPr>
    </w:p>
    <w:p>
      <w:pPr>
        <w:widowControl/>
        <w:autoSpaceDE w:val="0"/>
        <w:autoSpaceDN w:val="0"/>
        <w:ind w:left="1925" w:leftChars="152" w:right="-26" w:hanging="1606" w:hangingChars="500"/>
        <w:textAlignment w:val="bottom"/>
        <w:rPr>
          <w:rFonts w:hint="eastAsia" w:ascii="宋体" w:hAnsi="宋体" w:eastAsia="宋体" w:cs="宋体"/>
          <w:b/>
          <w:sz w:val="32"/>
          <w:highlight w:val="none"/>
        </w:rPr>
      </w:pPr>
      <w:r>
        <w:rPr>
          <w:rFonts w:hint="eastAsia" w:ascii="宋体" w:hAnsi="宋体" w:eastAsia="宋体" w:cs="宋体"/>
          <w:b/>
          <w:sz w:val="32"/>
          <w:highlight w:val="none"/>
        </w:rPr>
        <w:t>采购单位：</w:t>
      </w:r>
      <w:r>
        <w:rPr>
          <w:rFonts w:hint="eastAsia" w:ascii="宋体" w:hAnsi="宋体" w:cs="宋体"/>
          <w:b/>
          <w:sz w:val="32"/>
          <w:highlight w:val="none"/>
          <w:lang w:eastAsia="zh-CN"/>
        </w:rPr>
        <w:t>克孜勒苏柯尔克孜自治州动物疾病控制与诊断中心</w:t>
      </w:r>
      <w:r>
        <w:rPr>
          <w:rFonts w:hint="eastAsia" w:ascii="宋体" w:hAnsi="宋体" w:eastAsia="宋体" w:cs="宋体"/>
          <w:b/>
          <w:bCs/>
          <w:sz w:val="32"/>
          <w:szCs w:val="32"/>
          <w:highlight w:val="none"/>
          <w:lang w:val="zh-CN"/>
        </w:rPr>
        <w:t>（盖章）</w:t>
      </w:r>
    </w:p>
    <w:p>
      <w:pPr>
        <w:widowControl/>
        <w:tabs>
          <w:tab w:val="left" w:pos="3335"/>
        </w:tabs>
        <w:autoSpaceDE w:val="0"/>
        <w:autoSpaceDN w:val="0"/>
        <w:ind w:right="-26" w:firstLine="630" w:firstLineChars="196"/>
        <w:textAlignment w:val="bottom"/>
        <w:rPr>
          <w:rFonts w:hint="eastAsia" w:ascii="宋体" w:hAnsi="宋体" w:eastAsia="宋体" w:cs="宋体"/>
          <w:b/>
          <w:sz w:val="32"/>
          <w:highlight w:val="none"/>
        </w:rPr>
      </w:pPr>
      <w:r>
        <w:rPr>
          <w:rFonts w:hint="eastAsia" w:ascii="宋体" w:hAnsi="宋体" w:eastAsia="宋体" w:cs="宋体"/>
          <w:b/>
          <w:sz w:val="32"/>
          <w:highlight w:val="none"/>
        </w:rPr>
        <w:tab/>
      </w:r>
    </w:p>
    <w:p>
      <w:pPr>
        <w:widowControl/>
        <w:autoSpaceDE w:val="0"/>
        <w:autoSpaceDN w:val="0"/>
        <w:ind w:right="-26" w:firstLine="321" w:firstLineChars="100"/>
        <w:textAlignment w:val="bottom"/>
        <w:rPr>
          <w:rFonts w:hint="eastAsia" w:ascii="宋体" w:hAnsi="宋体" w:eastAsia="宋体" w:cs="宋体"/>
          <w:b/>
          <w:sz w:val="32"/>
          <w:highlight w:val="none"/>
          <w:u w:val="single"/>
        </w:rPr>
      </w:pPr>
      <w:r>
        <w:rPr>
          <w:rFonts w:hint="eastAsia" w:ascii="宋体" w:hAnsi="宋体" w:eastAsia="宋体" w:cs="宋体"/>
          <w:b/>
          <w:sz w:val="32"/>
          <w:highlight w:val="none"/>
        </w:rPr>
        <w:t>代理机构：</w:t>
      </w:r>
      <w:r>
        <w:rPr>
          <w:rFonts w:hint="eastAsia" w:ascii="宋体" w:hAnsi="宋体" w:eastAsia="宋体" w:cs="宋体"/>
          <w:b/>
          <w:sz w:val="32"/>
          <w:highlight w:val="none"/>
          <w:lang w:eastAsia="zh-CN"/>
        </w:rPr>
        <w:t>新疆</w:t>
      </w:r>
      <w:r>
        <w:rPr>
          <w:rFonts w:hint="eastAsia" w:ascii="宋体" w:hAnsi="宋体" w:eastAsia="宋体" w:cs="宋体"/>
          <w:b/>
          <w:sz w:val="32"/>
          <w:highlight w:val="none"/>
          <w:lang w:val="en-US" w:eastAsia="zh-CN"/>
        </w:rPr>
        <w:t>宏力源</w:t>
      </w:r>
      <w:r>
        <w:rPr>
          <w:rFonts w:hint="eastAsia" w:ascii="宋体" w:hAnsi="宋体" w:eastAsia="宋体" w:cs="宋体"/>
          <w:b/>
          <w:sz w:val="32"/>
          <w:highlight w:val="none"/>
          <w:lang w:eastAsia="zh-CN"/>
        </w:rPr>
        <w:t>项目管理有限公司</w:t>
      </w:r>
      <w:r>
        <w:rPr>
          <w:rFonts w:hint="eastAsia" w:ascii="宋体" w:hAnsi="宋体" w:eastAsia="宋体" w:cs="宋体"/>
          <w:b/>
          <w:bCs/>
          <w:sz w:val="32"/>
          <w:szCs w:val="32"/>
          <w:highlight w:val="none"/>
          <w:lang w:val="zh-CN"/>
        </w:rPr>
        <w:t>（盖章）</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ind w:right="893" w:firstLine="321" w:firstLineChars="100"/>
        <w:textAlignment w:val="bottom"/>
        <w:rPr>
          <w:rFonts w:hint="eastAsia" w:ascii="宋体" w:hAnsi="宋体" w:eastAsia="宋体" w:cs="宋体"/>
          <w:b/>
          <w:sz w:val="32"/>
          <w:highlight w:val="none"/>
          <w:u w:val="single"/>
          <w:lang w:eastAsia="zh-CN"/>
        </w:rPr>
      </w:pPr>
      <w:r>
        <w:rPr>
          <w:rFonts w:hint="eastAsia" w:ascii="宋体" w:hAnsi="宋体" w:eastAsia="宋体" w:cs="宋体"/>
          <w:b/>
          <w:sz w:val="32"/>
          <w:highlight w:val="none"/>
        </w:rPr>
        <w:t>联 系 人：</w:t>
      </w:r>
      <w:r>
        <w:rPr>
          <w:rFonts w:hint="eastAsia" w:ascii="宋体" w:hAnsi="宋体" w:cs="宋体"/>
          <w:b/>
          <w:sz w:val="32"/>
          <w:highlight w:val="none"/>
          <w:lang w:val="en-US" w:eastAsia="zh-CN"/>
        </w:rPr>
        <w:t>秦先生</w:t>
      </w:r>
    </w:p>
    <w:p>
      <w:pPr>
        <w:widowControl/>
        <w:autoSpaceDE w:val="0"/>
        <w:autoSpaceDN w:val="0"/>
        <w:ind w:right="893" w:firstLine="630" w:firstLineChars="196"/>
        <w:textAlignment w:val="bottom"/>
        <w:rPr>
          <w:rFonts w:hint="eastAsia" w:ascii="宋体" w:hAnsi="宋体" w:eastAsia="宋体" w:cs="宋体"/>
          <w:b/>
          <w:sz w:val="32"/>
          <w:highlight w:val="none"/>
        </w:rPr>
      </w:pPr>
    </w:p>
    <w:p>
      <w:pPr>
        <w:widowControl/>
        <w:autoSpaceDE w:val="0"/>
        <w:autoSpaceDN w:val="0"/>
        <w:spacing w:line="480" w:lineRule="auto"/>
        <w:ind w:right="-26" w:firstLine="321" w:firstLineChars="100"/>
        <w:textAlignment w:val="bottom"/>
        <w:rPr>
          <w:rFonts w:hint="default" w:ascii="宋体" w:hAnsi="宋体" w:eastAsia="宋体" w:cs="宋体"/>
          <w:b/>
          <w:sz w:val="32"/>
          <w:highlight w:val="none"/>
          <w:u w:val="none"/>
          <w:lang w:val="en-US" w:eastAsia="zh-CN"/>
        </w:rPr>
      </w:pPr>
      <w:r>
        <w:rPr>
          <w:rFonts w:hint="eastAsia" w:ascii="宋体" w:hAnsi="宋体" w:eastAsia="宋体" w:cs="宋体"/>
          <w:b/>
          <w:sz w:val="32"/>
          <w:highlight w:val="none"/>
        </w:rPr>
        <w:t>联系电话</w:t>
      </w:r>
      <w:r>
        <w:rPr>
          <w:rFonts w:hint="eastAsia" w:ascii="宋体" w:hAnsi="宋体" w:eastAsia="宋体" w:cs="宋体"/>
          <w:b/>
          <w:sz w:val="32"/>
          <w:highlight w:val="none"/>
          <w:lang w:eastAsia="zh-CN"/>
        </w:rPr>
        <w:t>：</w:t>
      </w:r>
      <w:r>
        <w:rPr>
          <w:rFonts w:hint="eastAsia" w:ascii="宋体" w:hAnsi="宋体" w:cs="宋体"/>
          <w:b/>
          <w:sz w:val="32"/>
          <w:highlight w:val="none"/>
          <w:u w:val="none"/>
          <w:lang w:val="en-US" w:eastAsia="zh-CN"/>
        </w:rPr>
        <w:t>17881605898</w:t>
      </w:r>
    </w:p>
    <w:p>
      <w:pPr>
        <w:widowControl/>
        <w:autoSpaceDE w:val="0"/>
        <w:autoSpaceDN w:val="0"/>
        <w:spacing w:line="480" w:lineRule="auto"/>
        <w:ind w:right="-26" w:firstLine="321" w:firstLineChars="100"/>
        <w:textAlignment w:val="bottom"/>
        <w:rPr>
          <w:rFonts w:hint="eastAsia" w:ascii="宋体" w:hAnsi="宋体" w:eastAsia="宋体" w:cs="宋体"/>
          <w:b/>
          <w:sz w:val="32"/>
          <w:highlight w:val="none"/>
        </w:rPr>
      </w:pPr>
      <w:r>
        <w:rPr>
          <w:rFonts w:hint="eastAsia" w:ascii="宋体" w:hAnsi="宋体" w:eastAsia="宋体" w:cs="宋体"/>
          <w:b/>
          <w:sz w:val="32"/>
          <w:highlight w:val="none"/>
        </w:rPr>
        <w:t>日    期：20</w:t>
      </w:r>
      <w:r>
        <w:rPr>
          <w:rFonts w:hint="eastAsia" w:ascii="宋体" w:hAnsi="宋体" w:eastAsia="宋体" w:cs="宋体"/>
          <w:b/>
          <w:sz w:val="32"/>
          <w:highlight w:val="none"/>
          <w:lang w:val="en-US" w:eastAsia="zh-CN"/>
        </w:rPr>
        <w:t>2</w:t>
      </w:r>
      <w:r>
        <w:rPr>
          <w:rFonts w:hint="eastAsia" w:ascii="宋体" w:hAnsi="宋体" w:cs="宋体"/>
          <w:b/>
          <w:sz w:val="32"/>
          <w:highlight w:val="none"/>
          <w:lang w:val="en-US" w:eastAsia="zh-CN"/>
        </w:rPr>
        <w:t>3</w:t>
      </w:r>
      <w:r>
        <w:rPr>
          <w:rFonts w:hint="eastAsia" w:ascii="宋体" w:hAnsi="宋体" w:eastAsia="宋体" w:cs="宋体"/>
          <w:b/>
          <w:sz w:val="32"/>
          <w:highlight w:val="none"/>
        </w:rPr>
        <w:t>年</w:t>
      </w:r>
      <w:r>
        <w:rPr>
          <w:rFonts w:hint="eastAsia" w:ascii="宋体" w:hAnsi="宋体" w:eastAsia="宋体" w:cs="宋体"/>
          <w:b/>
          <w:sz w:val="32"/>
          <w:highlight w:val="none"/>
          <w:lang w:val="en-US" w:eastAsia="zh-CN"/>
        </w:rPr>
        <w:t>0</w:t>
      </w:r>
      <w:r>
        <w:rPr>
          <w:rFonts w:hint="eastAsia" w:ascii="宋体" w:hAnsi="宋体" w:cs="宋体"/>
          <w:b/>
          <w:sz w:val="32"/>
          <w:highlight w:val="none"/>
          <w:lang w:val="en-US" w:eastAsia="zh-CN"/>
        </w:rPr>
        <w:t>8</w:t>
      </w:r>
      <w:r>
        <w:rPr>
          <w:rFonts w:hint="eastAsia" w:ascii="宋体" w:hAnsi="宋体" w:eastAsia="宋体" w:cs="宋体"/>
          <w:b/>
          <w:sz w:val="32"/>
          <w:highlight w:val="none"/>
        </w:rPr>
        <w:t>月</w:t>
      </w:r>
    </w:p>
    <w:p>
      <w:pPr>
        <w:widowControl/>
        <w:autoSpaceDE w:val="0"/>
        <w:autoSpaceDN w:val="0"/>
        <w:ind w:right="893" w:firstLine="866" w:firstLineChars="196"/>
        <w:jc w:val="center"/>
        <w:textAlignment w:val="bottom"/>
        <w:rPr>
          <w:rFonts w:hint="eastAsia" w:ascii="宋体" w:hAnsi="宋体" w:eastAsia="宋体" w:cs="宋体"/>
          <w:b/>
          <w:sz w:val="44"/>
          <w:szCs w:val="44"/>
          <w:highlight w:val="none"/>
        </w:rPr>
        <w:sectPr>
          <w:headerReference r:id="rId3" w:type="default"/>
          <w:footerReference r:id="rId4" w:type="default"/>
          <w:pgSz w:w="11907" w:h="16840"/>
          <w:pgMar w:top="1134" w:right="1134" w:bottom="1134" w:left="1418" w:header="567" w:footer="737" w:gutter="0"/>
          <w:pgBorders w:offsetFrom="page">
            <w:top w:val="none" w:sz="0" w:space="0"/>
            <w:left w:val="none" w:sz="0" w:space="0"/>
            <w:bottom w:val="none" w:sz="0" w:space="0"/>
            <w:right w:val="none" w:sz="0" w:space="0"/>
          </w:pgBorders>
          <w:pgNumType w:fmt="decimalFullWidth" w:start="1"/>
          <w:cols w:space="720" w:num="1"/>
          <w:docGrid w:linePitch="312" w:charSpace="0"/>
        </w:sectPr>
      </w:pPr>
    </w:p>
    <w:p>
      <w:pPr>
        <w:jc w:val="center"/>
        <w:rPr>
          <w:rFonts w:hint="eastAsia" w:ascii="宋体" w:hAnsi="宋体" w:eastAsia="宋体" w:cs="宋体"/>
          <w:b/>
          <w:color w:val="000000"/>
          <w:sz w:val="28"/>
          <w:szCs w:val="28"/>
          <w:highlight w:val="none"/>
        </w:rPr>
      </w:pPr>
      <w:r>
        <w:rPr>
          <w:rFonts w:hint="eastAsia" w:ascii="宋体" w:hAnsi="宋体" w:eastAsia="宋体" w:cs="宋体"/>
          <w:b/>
          <w:sz w:val="36"/>
          <w:szCs w:val="36"/>
          <w:highlight w:val="none"/>
        </w:rPr>
        <w:t>招投标监督管理机构备案登记栏</w:t>
      </w:r>
      <w:bookmarkStart w:id="0" w:name="_Hlt10523642"/>
      <w:bookmarkEnd w:id="0"/>
      <w:bookmarkStart w:id="1" w:name="_Hlt42956379"/>
      <w:bookmarkEnd w:id="1"/>
      <w:bookmarkStart w:id="2" w:name="_Hlt10462525"/>
      <w:bookmarkEnd w:id="2"/>
      <w:bookmarkStart w:id="3" w:name="_Hlt10524029"/>
      <w:bookmarkEnd w:id="3"/>
      <w:bookmarkStart w:id="4" w:name="_Hlt10524010"/>
      <w:bookmarkEnd w:id="4"/>
      <w:bookmarkStart w:id="5" w:name="_Hlt10519329"/>
      <w:bookmarkEnd w:id="5"/>
      <w:bookmarkStart w:id="6" w:name="_Hlt42956360"/>
      <w:bookmarkEnd w:id="6"/>
      <w:bookmarkStart w:id="7" w:name="_Hlt10524018"/>
      <w:bookmarkEnd w:id="7"/>
      <w:bookmarkStart w:id="8" w:name="_Hlt10567911"/>
      <w:bookmarkEnd w:id="8"/>
      <w:bookmarkStart w:id="9" w:name="_Hlt10529670"/>
      <w:bookmarkEnd w:id="9"/>
    </w:p>
    <w:tbl>
      <w:tblPr>
        <w:tblStyle w:val="48"/>
        <w:tblpPr w:leftFromText="180" w:rightFromText="180" w:vertAnchor="text" w:horzAnchor="page" w:tblpX="1302" w:tblpY="192"/>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2" w:hRule="atLeast"/>
        </w:trPr>
        <w:tc>
          <w:tcPr>
            <w:tcW w:w="9786" w:type="dxa"/>
            <w:vAlign w:val="top"/>
          </w:tcPr>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采购单位：</w:t>
            </w:r>
            <w:r>
              <w:rPr>
                <w:rFonts w:hint="eastAsia" w:ascii="宋体" w:hAnsi="宋体" w:cs="宋体"/>
                <w:sz w:val="36"/>
                <w:szCs w:val="32"/>
                <w:highlight w:val="none"/>
                <w:lang w:eastAsia="zh-CN"/>
              </w:rPr>
              <w:t>克孜勒苏柯尔克孜自治州动物疾病控制与诊断中心</w:t>
            </w:r>
            <w:r>
              <w:rPr>
                <w:rFonts w:hint="eastAsia" w:ascii="宋体" w:hAnsi="宋体" w:eastAsia="宋体" w:cs="宋体"/>
                <w:sz w:val="36"/>
                <w:szCs w:val="32"/>
                <w:highlight w:val="none"/>
                <w:lang w:eastAsia="zh-CN"/>
              </w:rPr>
              <w:t>（盖章）</w:t>
            </w:r>
          </w:p>
          <w:p>
            <w:pPr>
              <w:keepNext w:val="0"/>
              <w:keepLines w:val="0"/>
              <w:suppressLineNumbers w:val="0"/>
              <w:tabs>
                <w:tab w:val="left" w:pos="318"/>
                <w:tab w:val="center" w:pos="4745"/>
              </w:tabs>
              <w:autoSpaceDE w:val="0"/>
              <w:autoSpaceDN w:val="0"/>
              <w:spacing w:before="0" w:beforeAutospacing="0" w:after="0" w:afterAutospacing="0"/>
              <w:ind w:left="2700" w:right="0" w:hanging="2700" w:hangingChars="750"/>
              <w:rPr>
                <w:rFonts w:hint="eastAsia" w:ascii="宋体" w:hAnsi="宋体" w:eastAsia="宋体" w:cs="宋体"/>
                <w:sz w:val="36"/>
                <w:szCs w:val="32"/>
                <w:highlight w:val="none"/>
              </w:rPr>
            </w:pPr>
          </w:p>
          <w:p>
            <w:pPr>
              <w:keepNext w:val="0"/>
              <w:keepLines w:val="0"/>
              <w:suppressLineNumbers w:val="0"/>
              <w:tabs>
                <w:tab w:val="left" w:pos="318"/>
                <w:tab w:val="center" w:pos="4745"/>
              </w:tabs>
              <w:autoSpaceDE w:val="0"/>
              <w:autoSpaceDN w:val="0"/>
              <w:spacing w:before="0" w:beforeAutospacing="0" w:after="0" w:afterAutospacing="0"/>
              <w:ind w:left="2700" w:right="0" w:hanging="2700" w:hangingChars="750"/>
              <w:rPr>
                <w:rFonts w:hint="eastAsia" w:ascii="宋体" w:hAnsi="宋体" w:eastAsia="宋体" w:cs="宋体"/>
                <w:sz w:val="36"/>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hanging="2520" w:hangingChars="700"/>
              <w:textAlignment w:val="auto"/>
              <w:outlineLvl w:val="9"/>
              <w:rPr>
                <w:rFonts w:hint="eastAsia" w:ascii="宋体" w:hAnsi="宋体" w:eastAsia="宋体" w:cs="宋体"/>
                <w:sz w:val="32"/>
                <w:szCs w:val="28"/>
                <w:highlight w:val="none"/>
                <w:lang w:eastAsia="zh-CN"/>
              </w:rPr>
            </w:pPr>
            <w:r>
              <w:rPr>
                <w:rFonts w:hint="eastAsia" w:ascii="宋体" w:hAnsi="宋体" w:eastAsia="宋体" w:cs="宋体"/>
                <w:sz w:val="36"/>
                <w:szCs w:val="32"/>
                <w:highlight w:val="none"/>
              </w:rPr>
              <w:t>采购项目名称：</w:t>
            </w:r>
            <w:r>
              <w:rPr>
                <w:rFonts w:hint="eastAsia" w:ascii="宋体" w:hAnsi="宋体" w:cs="宋体"/>
                <w:sz w:val="36"/>
                <w:szCs w:val="32"/>
                <w:highlight w:val="none"/>
                <w:lang w:eastAsia="zh-CN"/>
              </w:rPr>
              <w:t>克州动物疾病控制与诊断中心购买兽医社会化服务采购项目（三次）</w:t>
            </w: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rPr>
            </w:pPr>
          </w:p>
          <w:p>
            <w:pPr>
              <w:pStyle w:val="15"/>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代理机构：</w:t>
            </w:r>
            <w:r>
              <w:rPr>
                <w:rFonts w:hint="eastAsia" w:ascii="宋体" w:hAnsi="宋体" w:eastAsia="宋体" w:cs="宋体"/>
                <w:sz w:val="36"/>
                <w:szCs w:val="32"/>
                <w:highlight w:val="none"/>
                <w:lang w:eastAsia="zh-CN"/>
              </w:rPr>
              <w:t>新疆宏力源项目管理有限公司（盖章）</w:t>
            </w:r>
          </w:p>
          <w:p>
            <w:pPr>
              <w:keepNext w:val="0"/>
              <w:keepLines w:val="0"/>
              <w:suppressLineNumbers w:val="0"/>
              <w:spacing w:before="0" w:beforeAutospacing="0" w:after="0" w:afterAutospacing="0"/>
              <w:ind w:left="0" w:right="0"/>
              <w:rPr>
                <w:rFonts w:hint="eastAsia" w:ascii="宋体" w:hAnsi="宋体" w:eastAsia="宋体" w:cs="宋体"/>
                <w:sz w:val="36"/>
                <w:szCs w:val="32"/>
                <w:highlight w:val="none"/>
              </w:rPr>
            </w:pPr>
          </w:p>
          <w:p>
            <w:pPr>
              <w:pStyle w:val="108"/>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r>
              <w:rPr>
                <w:rFonts w:hint="eastAsia" w:ascii="宋体" w:hAnsi="宋体" w:eastAsia="宋体" w:cs="宋体"/>
                <w:sz w:val="36"/>
                <w:szCs w:val="32"/>
                <w:highlight w:val="none"/>
              </w:rPr>
              <w:t>本采购</w:t>
            </w:r>
            <w:r>
              <w:rPr>
                <w:rFonts w:hint="eastAsia" w:ascii="宋体" w:hAnsi="宋体" w:cs="宋体"/>
                <w:sz w:val="36"/>
                <w:szCs w:val="32"/>
                <w:highlight w:val="none"/>
                <w:lang w:eastAsia="zh-CN"/>
              </w:rPr>
              <w:t>磋商文件</w:t>
            </w:r>
            <w:r>
              <w:rPr>
                <w:rFonts w:hint="eastAsia" w:ascii="宋体" w:hAnsi="宋体" w:eastAsia="宋体" w:cs="宋体"/>
                <w:sz w:val="36"/>
                <w:szCs w:val="32"/>
                <w:highlight w:val="none"/>
              </w:rPr>
              <w:t>已报备</w:t>
            </w: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lang w:eastAsia="zh-CN"/>
              </w:rPr>
              <w:t>202</w:t>
            </w:r>
            <w:r>
              <w:rPr>
                <w:rFonts w:hint="eastAsia" w:ascii="宋体" w:hAnsi="宋体" w:cs="宋体"/>
                <w:sz w:val="36"/>
                <w:szCs w:val="32"/>
                <w:highlight w:val="none"/>
                <w:lang w:val="en-US" w:eastAsia="zh-CN"/>
              </w:rPr>
              <w:t>3</w:t>
            </w:r>
            <w:r>
              <w:rPr>
                <w:rFonts w:hint="eastAsia" w:ascii="宋体" w:hAnsi="宋体" w:eastAsia="宋体" w:cs="宋体"/>
                <w:sz w:val="36"/>
                <w:szCs w:val="32"/>
                <w:highlight w:val="none"/>
                <w:lang w:eastAsia="zh-CN"/>
              </w:rPr>
              <w:t>年</w:t>
            </w:r>
            <w:r>
              <w:rPr>
                <w:rFonts w:hint="eastAsia" w:ascii="宋体" w:hAnsi="宋体" w:eastAsia="宋体" w:cs="宋体"/>
                <w:sz w:val="36"/>
                <w:szCs w:val="32"/>
                <w:highlight w:val="none"/>
                <w:lang w:val="en-US" w:eastAsia="zh-CN"/>
              </w:rPr>
              <w:t>0</w:t>
            </w:r>
            <w:r>
              <w:rPr>
                <w:rFonts w:hint="eastAsia" w:ascii="宋体" w:hAnsi="宋体" w:cs="宋体"/>
                <w:sz w:val="36"/>
                <w:szCs w:val="32"/>
                <w:highlight w:val="none"/>
                <w:lang w:val="en-US" w:eastAsia="zh-CN"/>
              </w:rPr>
              <w:t>8</w:t>
            </w:r>
            <w:r>
              <w:rPr>
                <w:rFonts w:hint="eastAsia" w:ascii="宋体" w:hAnsi="宋体" w:eastAsia="宋体" w:cs="宋体"/>
                <w:sz w:val="36"/>
                <w:szCs w:val="32"/>
                <w:highlight w:val="none"/>
                <w:lang w:eastAsia="zh-CN"/>
              </w:rPr>
              <w:t>月</w:t>
            </w:r>
          </w:p>
          <w:p>
            <w:pPr>
              <w:pStyle w:val="6"/>
              <w:suppressLineNumbers w:val="0"/>
              <w:spacing w:beforeAutospacing="0" w:afterAutospacing="0"/>
              <w:ind w:left="0" w:right="0"/>
              <w:outlineLvl w:val="9"/>
              <w:rPr>
                <w:rFonts w:hint="eastAsia" w:ascii="宋体" w:hAnsi="宋体" w:eastAsia="宋体" w:cs="宋体"/>
                <w:highlight w:val="none"/>
                <w:lang w:eastAsia="zh-CN"/>
              </w:rPr>
            </w:pPr>
          </w:p>
        </w:tc>
      </w:tr>
    </w:tbl>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_Toc10032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lang w:eastAsia="zh-CN"/>
        </w:rPr>
        <w:t>第一章</w:t>
      </w:r>
      <w:r>
        <w:rPr>
          <w:rFonts w:hint="eastAsia" w:ascii="Times New Roman" w:hAnsi="Times New Roman" w:eastAsia="宋体" w:cs="Times New Roman"/>
          <w:szCs w:val="32"/>
          <w:lang w:val="en-US" w:eastAsia="zh-CN"/>
        </w:rPr>
        <w:t xml:space="preserve"> </w:t>
      </w:r>
      <w:r>
        <w:rPr>
          <w:rFonts w:hint="eastAsia" w:ascii="Times New Roman" w:hAnsi="Times New Roman" w:eastAsia="宋体" w:cs="Times New Roman"/>
          <w:szCs w:val="32"/>
        </w:rPr>
        <w:t>招标公告</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_Toc10032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3</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_Toc23690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第二章 投标人须知</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_Toc23690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6</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_Toc25778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第三章 评标办法</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_Toc25778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33</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default" w:ascii="Times New Roman" w:hAnsi="Times New Roman" w:eastAsia="宋体" w:cs="Times New Roman"/>
          <w:szCs w:val="32"/>
          <w:lang w:val="en-US" w:eastAsia="zh-CN"/>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_Toc30608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 xml:space="preserve">第四章 </w:t>
      </w:r>
      <w:r>
        <w:rPr>
          <w:rFonts w:hint="eastAsia" w:ascii="Times New Roman" w:hAnsi="Times New Roman" w:eastAsia="宋体" w:cs="Times New Roman"/>
          <w:szCs w:val="32"/>
          <w:lang w:eastAsia="zh-CN"/>
        </w:rPr>
        <w:t>项目服务要求</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end"/>
      </w:r>
      <w:r>
        <w:rPr>
          <w:rFonts w:hint="eastAsia" w:ascii="Times New Roman" w:hAnsi="Times New Roman" w:cs="Times New Roman"/>
          <w:szCs w:val="32"/>
          <w:lang w:val="en-US" w:eastAsia="zh-CN"/>
        </w:rPr>
        <w:t>42</w:t>
      </w:r>
    </w:p>
    <w:p>
      <w:pPr>
        <w:pStyle w:val="33"/>
        <w:tabs>
          <w:tab w:val="right" w:leader="dot" w:pos="9968"/>
          <w:tab w:val="clear" w:pos="1260"/>
          <w:tab w:val="clear" w:pos="9060"/>
        </w:tabs>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_Toc19626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lang w:val="en-US" w:eastAsia="zh-CN"/>
        </w:rPr>
        <w:t>第五章</w:t>
      </w:r>
      <w:r>
        <w:rPr>
          <w:rFonts w:hint="eastAsia" w:ascii="Times New Roman" w:hAnsi="Times New Roman" w:eastAsia="宋体" w:cs="Times New Roman"/>
          <w:szCs w:val="32"/>
        </w:rPr>
        <w:t xml:space="preserve"> 合同条款及格式</w:t>
      </w:r>
      <w:r>
        <w:rPr>
          <w:rFonts w:hint="eastAsia" w:ascii="Times New Roman" w:hAnsi="Times New Roman" w:eastAsia="宋体" w:cs="Times New Roman"/>
          <w:szCs w:val="32"/>
        </w:rPr>
        <w:tab/>
      </w:r>
      <w:r>
        <w:rPr>
          <w:rFonts w:hint="eastAsia" w:ascii="Times New Roman" w:hAnsi="Times New Roman" w:cs="Times New Roman"/>
          <w:szCs w:val="32"/>
          <w:lang w:val="en-US" w:eastAsia="zh-CN"/>
        </w:rPr>
        <w:t>4</w:t>
      </w:r>
      <w:r>
        <w:rPr>
          <w:rFonts w:hint="eastAsia" w:ascii="Times New Roman" w:hAnsi="Times New Roman" w:eastAsia="宋体" w:cs="Times New Roman"/>
          <w:szCs w:val="32"/>
        </w:rPr>
        <w:fldChar w:fldCharType="end"/>
      </w:r>
      <w:r>
        <w:rPr>
          <w:rFonts w:hint="eastAsia" w:ascii="Times New Roman" w:hAnsi="Times New Roman" w:cs="Times New Roman"/>
          <w:szCs w:val="32"/>
          <w:lang w:val="en-US" w:eastAsia="zh-CN"/>
        </w:rPr>
        <w:t>5</w:t>
      </w:r>
    </w:p>
    <w:p>
      <w:pPr>
        <w:pStyle w:val="33"/>
        <w:tabs>
          <w:tab w:val="right" w:leader="dot" w:pos="9968"/>
          <w:tab w:val="clear" w:pos="1260"/>
          <w:tab w:val="clear" w:pos="9060"/>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_Toc12106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w:t>
      </w:r>
      <w:r>
        <w:rPr>
          <w:rFonts w:hint="eastAsia" w:ascii="Times New Roman" w:hAnsi="Times New Roman" w:eastAsia="宋体" w:cs="Times New Roman"/>
          <w:szCs w:val="32"/>
          <w:lang w:eastAsia="zh-CN"/>
        </w:rPr>
        <w:t>六</w:t>
      </w:r>
      <w:r>
        <w:rPr>
          <w:rFonts w:hint="eastAsia" w:ascii="Times New Roman" w:hAnsi="Times New Roman" w:eastAsia="宋体" w:cs="Times New Roman"/>
          <w:szCs w:val="32"/>
        </w:rPr>
        <w:t xml:space="preserve">章 </w:t>
      </w:r>
      <w:r>
        <w:rPr>
          <w:rFonts w:hint="eastAsia" w:ascii="Times New Roman" w:hAnsi="Times New Roman" w:eastAsia="宋体" w:cs="Times New Roman"/>
          <w:szCs w:val="32"/>
          <w:lang w:eastAsia="zh-CN"/>
        </w:rPr>
        <w:t>响应文件</w:t>
      </w:r>
      <w:r>
        <w:rPr>
          <w:rFonts w:hint="eastAsia" w:ascii="Times New Roman" w:hAnsi="Times New Roman" w:eastAsia="宋体" w:cs="Times New Roman"/>
          <w:szCs w:val="32"/>
        </w:rPr>
        <w:t>格式</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_Toc12106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54</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108"/>
        <w:rPr>
          <w:rFonts w:hint="eastAsia" w:ascii="宋体" w:hAnsi="宋体" w:cs="宋体"/>
          <w:color w:val="auto"/>
          <w:highlight w:val="none"/>
        </w:rPr>
      </w:pPr>
      <w:r>
        <w:rPr>
          <w:rFonts w:hint="eastAsia" w:ascii="宋体" w:hAnsi="宋体" w:cs="宋体"/>
          <w:color w:val="auto"/>
          <w:highlight w:val="none"/>
        </w:rPr>
        <w:fldChar w:fldCharType="end"/>
      </w: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lang w:eastAsia="zh-CN"/>
        </w:rPr>
      </w:pPr>
    </w:p>
    <w:p>
      <w:pPr>
        <w:pStyle w:val="108"/>
        <w:outlineLvl w:val="9"/>
        <w:rPr>
          <w:rFonts w:hint="eastAsia"/>
          <w:highlight w:val="none"/>
          <w:lang w:eastAsia="zh-CN"/>
        </w:rPr>
      </w:pPr>
    </w:p>
    <w:p>
      <w:pPr>
        <w:pStyle w:val="108"/>
        <w:rPr>
          <w:rFonts w:hint="eastAsia"/>
          <w:highlight w:val="none"/>
          <w:lang w:eastAsia="zh-CN"/>
        </w:rPr>
      </w:pPr>
    </w:p>
    <w:p>
      <w:pPr>
        <w:pStyle w:val="108"/>
        <w:rPr>
          <w:rFonts w:hint="eastAsia"/>
          <w:highlight w:val="none"/>
          <w:lang w:eastAsia="zh-CN"/>
        </w:rPr>
      </w:pPr>
    </w:p>
    <w:p>
      <w:pPr>
        <w:pStyle w:val="108"/>
        <w:rPr>
          <w:rFonts w:hint="eastAsia"/>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640" w:firstLineChars="200"/>
        <w:jc w:val="center"/>
        <w:textAlignment w:val="auto"/>
        <w:rPr>
          <w:rFonts w:hint="eastAsia" w:ascii="宋体"/>
          <w:b/>
          <w:bCs/>
          <w:color w:val="auto"/>
          <w:sz w:val="32"/>
          <w:szCs w:val="32"/>
          <w:highlight w:val="yellow"/>
        </w:rPr>
      </w:pPr>
      <w:bookmarkStart w:id="10" w:name="_Toc25162"/>
      <w:bookmarkStart w:id="11" w:name="_Toc10032"/>
      <w:r>
        <w:rPr>
          <w:rStyle w:val="195"/>
          <w:rFonts w:hint="eastAsia"/>
          <w:sz w:val="32"/>
          <w:szCs w:val="32"/>
          <w:lang w:eastAsia="zh-CN"/>
        </w:rPr>
        <w:t>第一章</w:t>
      </w:r>
      <w:r>
        <w:rPr>
          <w:rStyle w:val="195"/>
          <w:rFonts w:hint="eastAsia"/>
          <w:sz w:val="32"/>
          <w:szCs w:val="32"/>
          <w:lang w:val="en-US" w:eastAsia="zh-CN"/>
        </w:rPr>
        <w:t xml:space="preserve"> </w:t>
      </w:r>
      <w:r>
        <w:rPr>
          <w:rStyle w:val="195"/>
          <w:rFonts w:hint="eastAsia"/>
          <w:sz w:val="32"/>
          <w:szCs w:val="32"/>
        </w:rPr>
        <w:t>招标公告</w:t>
      </w:r>
      <w:bookmarkEnd w:id="10"/>
      <w:bookmarkEnd w:id="11"/>
      <w:r>
        <w:fldChar w:fldCharType="begin"/>
      </w:r>
      <w:r>
        <w:rPr>
          <w:rStyle w:val="195"/>
          <w:rFonts w:hint="eastAsia"/>
          <w:sz w:val="32"/>
          <w:szCs w:val="32"/>
        </w:rPr>
        <w:instrText xml:space="preserve"> XE "</w:instrText>
      </w:r>
      <w:r>
        <w:rPr>
          <w:rStyle w:val="195"/>
          <w:rFonts w:hint="eastAsia"/>
          <w:sz w:val="32"/>
          <w:szCs w:val="32"/>
          <w:lang w:eastAsia="zh-CN"/>
        </w:rPr>
        <w:instrText xml:space="preserve">第一章</w:instrText>
      </w:r>
      <w:r>
        <w:rPr>
          <w:rStyle w:val="195"/>
          <w:rFonts w:hint="eastAsia"/>
          <w:sz w:val="32"/>
          <w:szCs w:val="32"/>
          <w:lang w:val="en-US" w:eastAsia="zh-CN"/>
        </w:rPr>
        <w:instrText xml:space="preserve"> </w:instrText>
      </w:r>
      <w:r>
        <w:rPr>
          <w:rStyle w:val="195"/>
          <w:rFonts w:hint="eastAsia"/>
          <w:sz w:val="32"/>
          <w:szCs w:val="32"/>
        </w:rPr>
        <w:instrText xml:space="preserve">招标公告" </w:instrText>
      </w:r>
      <w:r>
        <w:rPr>
          <w:rStyle w:val="195"/>
          <w:rFonts w:hint="eastAsia"/>
          <w:sz w:val="32"/>
          <w:szCs w:val="32"/>
        </w:rPr>
        <w:fldChar w:fldCharType="end"/>
      </w:r>
      <w:r>
        <w:fldChar w:fldCharType="begin"/>
      </w:r>
      <w:r>
        <w:rPr>
          <w:rStyle w:val="195"/>
          <w:rFonts w:hint="eastAsia"/>
          <w:sz w:val="32"/>
          <w:szCs w:val="32"/>
        </w:rPr>
        <w:instrText xml:space="preserve"> XE "</w:instrText>
      </w:r>
      <w:r>
        <w:instrText xml:space="preserve">第一章 招标公告</w:instrText>
      </w:r>
      <w:r>
        <w:rPr>
          <w:rStyle w:val="195"/>
          <w:rFonts w:hint="eastAsia"/>
          <w:sz w:val="32"/>
          <w:szCs w:val="32"/>
        </w:rPr>
        <w:instrText xml:space="preserve">" </w:instrText>
      </w:r>
      <w:r>
        <w:rPr>
          <w:rStyle w:val="195"/>
          <w:rFonts w:hint="eastAsia"/>
          <w:sz w:val="32"/>
          <w:szCs w:val="32"/>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32"/>
          <w:szCs w:val="32"/>
          <w:lang w:val="en-US" w:eastAsia="zh-CN"/>
        </w:rPr>
      </w:pPr>
      <w:bookmarkStart w:id="12" w:name="_Toc18945"/>
      <w:bookmarkStart w:id="13" w:name="_Toc6038"/>
      <w:r>
        <w:rPr>
          <w:rFonts w:hint="eastAsia"/>
          <w:sz w:val="32"/>
          <w:szCs w:val="32"/>
          <w:lang w:eastAsia="zh-CN"/>
        </w:rPr>
        <w:t>新疆宏力源工程项目管理有限公司</w:t>
      </w:r>
      <w:r>
        <w:rPr>
          <w:rFonts w:hint="eastAsia"/>
          <w:sz w:val="32"/>
          <w:szCs w:val="32"/>
          <w:lang w:val="en-US" w:eastAsia="zh-CN"/>
        </w:rPr>
        <w:t>关于</w:t>
      </w:r>
      <w:r>
        <w:rPr>
          <w:rFonts w:hint="eastAsia"/>
          <w:sz w:val="32"/>
          <w:szCs w:val="32"/>
          <w:lang w:eastAsia="zh-CN"/>
        </w:rPr>
        <w:t>克州动物疾病控制与诊断中心购买兽医社会化服务采购项目（</w:t>
      </w:r>
      <w:r>
        <w:rPr>
          <w:rFonts w:hint="eastAsia"/>
          <w:sz w:val="32"/>
          <w:szCs w:val="32"/>
          <w:lang w:val="en-US" w:eastAsia="zh-CN"/>
        </w:rPr>
        <w:t>三</w:t>
      </w:r>
      <w:r>
        <w:rPr>
          <w:rFonts w:hint="eastAsia"/>
          <w:sz w:val="32"/>
          <w:szCs w:val="32"/>
          <w:lang w:eastAsia="zh-CN"/>
        </w:rPr>
        <w:t>次）</w:t>
      </w:r>
      <w:bookmarkEnd w:id="12"/>
      <w:r>
        <w:rPr>
          <w:rFonts w:hint="eastAsia" w:ascii="Times New Roman" w:hAnsi="Times New Roman" w:eastAsia="宋体" w:cs="Times New Roman"/>
          <w:sz w:val="32"/>
          <w:szCs w:val="32"/>
          <w:lang w:val="en-US" w:eastAsia="zh-CN"/>
        </w:rPr>
        <w:t>竞争性磋商公告</w:t>
      </w:r>
    </w:p>
    <w:tbl>
      <w:tblPr>
        <w:tblStyle w:val="49"/>
        <w:tblW w:w="9537"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9537" w:type="dxa"/>
            <w:vAlign w:val="top"/>
          </w:tcPr>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项目概况</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540" w:firstLineChars="200"/>
              <w:textAlignment w:val="auto"/>
              <w:rPr>
                <w:rFonts w:hint="default" w:ascii="Calibri" w:hAnsi="Calibri" w:eastAsia="宋体" w:cs="Times New Roman"/>
              </w:rPr>
            </w:pPr>
            <w:r>
              <w:rPr>
                <w:rFonts w:hint="eastAsia" w:ascii="仿宋" w:hAnsi="仿宋" w:eastAsia="仿宋" w:cs="仿宋"/>
                <w:i w:val="0"/>
                <w:iCs w:val="0"/>
                <w:caps w:val="0"/>
                <w:color w:val="000000"/>
                <w:spacing w:val="0"/>
                <w:sz w:val="27"/>
                <w:szCs w:val="27"/>
                <w:lang w:eastAsia="zh-CN"/>
              </w:rPr>
              <w:t>克州动物疾病控制与诊断中心购买兽医社会化服务采购项目（三次）</w:t>
            </w:r>
            <w:r>
              <w:rPr>
                <w:rFonts w:hint="eastAsia" w:ascii="仿宋" w:hAnsi="仿宋" w:eastAsia="仿宋" w:cs="仿宋"/>
                <w:i w:val="0"/>
                <w:iCs w:val="0"/>
                <w:caps w:val="0"/>
                <w:color w:val="000000"/>
                <w:spacing w:val="0"/>
                <w:sz w:val="27"/>
                <w:szCs w:val="27"/>
              </w:rPr>
              <w:t>招标项目的潜在投标人应在供应商登陆政采云平台http://www.zcygov.cn/，在线申请获取招标文件（登录政府采购云平台 →项目采购→获取招标文件→申请）获取招标文件，并于</w:t>
            </w:r>
            <w:r>
              <w:rPr>
                <w:rFonts w:hint="eastAsia" w:ascii="仿宋" w:hAnsi="仿宋" w:eastAsia="仿宋" w:cs="仿宋"/>
                <w:i w:val="0"/>
                <w:iCs w:val="0"/>
                <w:caps w:val="0"/>
                <w:color w:val="0000FF"/>
                <w:spacing w:val="0"/>
                <w:sz w:val="27"/>
                <w:szCs w:val="27"/>
                <w:lang w:eastAsia="zh-CN"/>
              </w:rPr>
              <w:t>2023年9月21日</w:t>
            </w:r>
            <w:r>
              <w:rPr>
                <w:rFonts w:hint="eastAsia" w:ascii="仿宋" w:hAnsi="仿宋" w:eastAsia="仿宋" w:cs="仿宋"/>
                <w:i w:val="0"/>
                <w:iCs w:val="0"/>
                <w:caps w:val="0"/>
                <w:color w:val="0000FF"/>
                <w:spacing w:val="0"/>
                <w:sz w:val="27"/>
                <w:szCs w:val="27"/>
                <w:highlight w:val="none"/>
                <w:lang w:val="en-US" w:eastAsia="zh-CN"/>
              </w:rPr>
              <w:t>10：30</w:t>
            </w:r>
            <w:r>
              <w:rPr>
                <w:rFonts w:hint="eastAsia" w:ascii="仿宋" w:hAnsi="仿宋" w:eastAsia="仿宋" w:cs="仿宋"/>
                <w:i w:val="0"/>
                <w:iCs w:val="0"/>
                <w:caps w:val="0"/>
                <w:color w:val="000000"/>
                <w:spacing w:val="0"/>
                <w:sz w:val="27"/>
                <w:szCs w:val="27"/>
              </w:rPr>
              <w:t>（北京时间）前递交投标文件。</w:t>
            </w:r>
          </w:p>
        </w:tc>
      </w:tr>
    </w:tbl>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一、项目基本情况</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FF0000"/>
          <w:spacing w:val="0"/>
          <w:sz w:val="27"/>
          <w:szCs w:val="27"/>
          <w:lang w:val="en-US" w:eastAsia="zh-CN"/>
        </w:rPr>
        <w:t>KZZB-2023125-03</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克州动物疾病控制与诊断中心购买兽医社会化服务采购项目（三次）</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采购方式：</w:t>
      </w:r>
      <w:r>
        <w:rPr>
          <w:rFonts w:hint="eastAsia" w:ascii="仿宋" w:hAnsi="仿宋" w:eastAsia="仿宋" w:cs="仿宋"/>
          <w:i w:val="0"/>
          <w:iCs w:val="0"/>
          <w:caps w:val="0"/>
          <w:color w:val="000000"/>
          <w:spacing w:val="0"/>
          <w:sz w:val="27"/>
          <w:szCs w:val="27"/>
          <w:lang w:val="en-US" w:eastAsia="zh-CN"/>
        </w:rPr>
        <w:t>竞争性磋商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3900000.00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3900000.00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采购需求：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标项名称:</w:t>
      </w:r>
      <w:r>
        <w:rPr>
          <w:rFonts w:hint="eastAsia" w:ascii="仿宋" w:hAnsi="仿宋" w:eastAsia="仿宋" w:cs="仿宋"/>
          <w:i w:val="0"/>
          <w:iCs w:val="0"/>
          <w:caps w:val="0"/>
          <w:color w:val="000000"/>
          <w:spacing w:val="0"/>
          <w:sz w:val="24"/>
          <w:szCs w:val="24"/>
          <w:lang w:eastAsia="zh-CN"/>
        </w:rPr>
        <w:t>克州动物疾病控制与诊断中心购买兽医社会化服务采购项目（三次）</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 数量:1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预算金额（元）:</w:t>
      </w:r>
      <w:r>
        <w:rPr>
          <w:rFonts w:hint="eastAsia" w:ascii="仿宋" w:hAnsi="仿宋" w:eastAsia="仿宋" w:cs="仿宋"/>
          <w:i w:val="0"/>
          <w:iCs w:val="0"/>
          <w:caps w:val="0"/>
          <w:color w:val="000000"/>
          <w:spacing w:val="0"/>
          <w:sz w:val="24"/>
          <w:szCs w:val="24"/>
          <w:lang w:val="en-US" w:eastAsia="zh-CN"/>
        </w:rPr>
        <w:t>3900000.00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简要规格描述或项目基本概况介绍、</w:t>
      </w:r>
      <w:r>
        <w:rPr>
          <w:rFonts w:hint="eastAsia" w:ascii="仿宋" w:hAnsi="仿宋" w:eastAsia="仿宋" w:cs="仿宋"/>
          <w:i w:val="0"/>
          <w:iCs w:val="0"/>
          <w:caps w:val="0"/>
          <w:color w:val="000000"/>
          <w:spacing w:val="0"/>
          <w:sz w:val="24"/>
          <w:szCs w:val="24"/>
          <w:highlight w:val="none"/>
        </w:rPr>
        <w:t>用途：</w:t>
      </w:r>
      <w:r>
        <w:rPr>
          <w:rFonts w:hint="eastAsia" w:ascii="仿宋" w:hAnsi="仿宋" w:eastAsia="仿宋" w:cs="仿宋"/>
          <w:i w:val="0"/>
          <w:iCs w:val="0"/>
          <w:caps w:val="0"/>
          <w:color w:val="0000FF"/>
          <w:spacing w:val="0"/>
          <w:sz w:val="24"/>
          <w:szCs w:val="24"/>
          <w:highlight w:val="none"/>
        </w:rPr>
        <w:t>购买兽医社会化服务</w:t>
      </w:r>
      <w:r>
        <w:rPr>
          <w:rFonts w:hint="eastAsia" w:ascii="仿宋" w:hAnsi="仿宋" w:eastAsia="仿宋" w:cs="仿宋"/>
          <w:i w:val="0"/>
          <w:iCs w:val="0"/>
          <w:caps w:val="0"/>
          <w:color w:val="0000FF"/>
          <w:spacing w:val="0"/>
          <w:sz w:val="24"/>
          <w:szCs w:val="24"/>
          <w:highlight w:val="none"/>
          <w:lang w:eastAsia="zh-CN"/>
        </w:rPr>
        <w:t>（</w:t>
      </w:r>
      <w:r>
        <w:rPr>
          <w:rFonts w:hint="eastAsia" w:ascii="仿宋" w:hAnsi="仿宋" w:eastAsia="仿宋" w:cs="仿宋"/>
          <w:color w:val="0000FF"/>
          <w:kern w:val="0"/>
          <w:sz w:val="24"/>
          <w:szCs w:val="24"/>
          <w:highlight w:val="none"/>
          <w:lang w:val="en-US" w:eastAsia="zh-CN" w:bidi="ar"/>
        </w:rPr>
        <w:t>服务内容：村级动物防疫员主要承担畜牧兽医法律法规宣传、强制免疫注射、畜禽标识加挂、免疫及养殖档案建立、动物疫情报告、畜禽养殖统计和信息化基层数据维护等公益性任务;协助做好产地检疫、屠宰检疫、动物诊疗、投入品及畜产品质量安全监督管理;辅助实施饲养场、屠宰场、病死畜禽无害化处理厂监管，开展养殖业政策性保险的协保险理赔;配合监测采样、流行病学调查、疫情调查和扑灭，指导养殖场户做好病死畜禽、毛皮动物胴体无害化处理及畜禽废弃物资源化利用，参与基层畜牧兽医站技术推广和服务等工作。</w:t>
      </w:r>
      <w:r>
        <w:rPr>
          <w:rFonts w:hint="eastAsia" w:ascii="仿宋" w:hAnsi="仿宋" w:eastAsia="仿宋" w:cs="仿宋"/>
          <w:i w:val="0"/>
          <w:iCs w:val="0"/>
          <w:caps w:val="0"/>
          <w:color w:val="0000FF"/>
          <w:spacing w:val="0"/>
          <w:sz w:val="24"/>
          <w:szCs w:val="24"/>
          <w:highlight w:val="none"/>
          <w:lang w:eastAsia="zh-CN"/>
        </w:rPr>
        <w:t>）</w:t>
      </w:r>
      <w:r>
        <w:rPr>
          <w:rFonts w:hint="eastAsia" w:ascii="仿宋" w:hAnsi="仿宋" w:eastAsia="仿宋" w:cs="仿宋"/>
          <w:i w:val="0"/>
          <w:iCs w:val="0"/>
          <w:caps w:val="0"/>
          <w:color w:val="0000FF"/>
          <w:spacing w:val="0"/>
          <w:sz w:val="24"/>
          <w:szCs w:val="24"/>
          <w:highlight w:val="none"/>
        </w:rPr>
        <w:br w:type="textWrapping"/>
      </w:r>
      <w:r>
        <w:rPr>
          <w:rFonts w:hint="eastAsia" w:ascii="仿宋" w:hAnsi="仿宋" w:eastAsia="仿宋" w:cs="仿宋"/>
          <w:i w:val="0"/>
          <w:iCs w:val="0"/>
          <w:caps w:val="0"/>
          <w:color w:val="000000"/>
          <w:spacing w:val="0"/>
          <w:sz w:val="24"/>
          <w:szCs w:val="24"/>
        </w:rPr>
        <w:t>   备注：具体详见参数附件或招标文件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70" w:firstLineChars="100"/>
        <w:textAlignment w:val="auto"/>
      </w:pPr>
      <w:r>
        <w:rPr>
          <w:rFonts w:hint="eastAsia" w:ascii="仿宋" w:hAnsi="仿宋" w:eastAsia="仿宋" w:cs="仿宋"/>
          <w:i w:val="0"/>
          <w:iCs w:val="0"/>
          <w:caps w:val="0"/>
          <w:color w:val="000000"/>
          <w:spacing w:val="0"/>
          <w:sz w:val="27"/>
          <w:szCs w:val="27"/>
        </w:rPr>
        <w:t>合同履约期限：标项 1，详见招标文件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70" w:firstLineChars="100"/>
        <w:textAlignment w:val="auto"/>
      </w:pPr>
      <w:r>
        <w:rPr>
          <w:rFonts w:hint="eastAsia" w:ascii="仿宋" w:hAnsi="仿宋" w:eastAsia="仿宋" w:cs="仿宋"/>
          <w:i w:val="0"/>
          <w:iCs w:val="0"/>
          <w:caps w:val="0"/>
          <w:color w:val="000000"/>
          <w:spacing w:val="0"/>
          <w:sz w:val="27"/>
          <w:szCs w:val="27"/>
        </w:rPr>
        <w:t>本项目</w:t>
      </w:r>
      <w:r>
        <w:rPr>
          <w:rFonts w:hint="eastAsia" w:ascii="仿宋" w:hAnsi="仿宋" w:eastAsia="仿宋" w:cs="仿宋"/>
          <w:i w:val="0"/>
          <w:iCs w:val="0"/>
          <w:caps w:val="0"/>
          <w:color w:val="000000"/>
          <w:spacing w:val="0"/>
          <w:sz w:val="27"/>
          <w:szCs w:val="27"/>
          <w:lang w:val="en-US" w:eastAsia="zh-CN"/>
        </w:rPr>
        <w:t>不</w:t>
      </w:r>
      <w:r>
        <w:rPr>
          <w:rFonts w:hint="eastAsia" w:ascii="仿宋" w:hAnsi="仿宋" w:eastAsia="仿宋" w:cs="仿宋"/>
          <w:i w:val="0"/>
          <w:iCs w:val="0"/>
          <w:caps w:val="0"/>
          <w:color w:val="000000"/>
          <w:spacing w:val="0"/>
          <w:sz w:val="27"/>
          <w:szCs w:val="27"/>
        </w:rPr>
        <w:t>接受联合体投标。</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Style w:val="51"/>
          <w:rFonts w:ascii="黑体" w:hAnsi="宋体" w:eastAsia="黑体" w:cs="黑体"/>
          <w:i w:val="0"/>
          <w:iCs w:val="0"/>
          <w:caps w:val="0"/>
          <w:color w:val="000000"/>
          <w:spacing w:val="0"/>
          <w:sz w:val="27"/>
          <w:szCs w:val="27"/>
        </w:rPr>
        <w:t>二、申请人的资格要求：</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color w:val="0000FF"/>
        </w:rPr>
      </w:pPr>
      <w:r>
        <w:rPr>
          <w:rFonts w:hint="eastAsia" w:ascii="仿宋" w:hAnsi="仿宋" w:eastAsia="仿宋" w:cs="仿宋"/>
          <w:i w:val="0"/>
          <w:iCs w:val="0"/>
          <w:caps w:val="0"/>
          <w:color w:val="0000FF"/>
          <w:spacing w:val="0"/>
          <w:sz w:val="27"/>
          <w:szCs w:val="27"/>
        </w:rPr>
        <w:t>1.满足《中华人民共和国政府采购法》第二十二条规定；</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FF"/>
          <w:spacing w:val="0"/>
          <w:sz w:val="27"/>
          <w:szCs w:val="27"/>
          <w:lang w:val="en-US" w:eastAsia="zh-CN"/>
        </w:rPr>
      </w:pPr>
      <w:r>
        <w:rPr>
          <w:rFonts w:hint="eastAsia" w:ascii="仿宋" w:hAnsi="仿宋" w:eastAsia="仿宋" w:cs="仿宋"/>
          <w:i w:val="0"/>
          <w:iCs w:val="0"/>
          <w:caps w:val="0"/>
          <w:color w:val="0000FF"/>
          <w:spacing w:val="0"/>
          <w:sz w:val="27"/>
          <w:szCs w:val="27"/>
        </w:rPr>
        <w:t>2.落实政府采购政策需满足的资格要求：</w:t>
      </w:r>
      <w:r>
        <w:rPr>
          <w:rFonts w:hint="eastAsia" w:ascii="仿宋" w:hAnsi="仿宋" w:eastAsia="仿宋" w:cs="仿宋"/>
          <w:i w:val="0"/>
          <w:iCs w:val="0"/>
          <w:caps w:val="0"/>
          <w:color w:val="0000FF"/>
          <w:spacing w:val="0"/>
          <w:sz w:val="27"/>
          <w:szCs w:val="27"/>
          <w:lang w:val="en-US" w:eastAsia="zh-CN"/>
        </w:rPr>
        <w:t>标项1：供应商为中小企业。</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FF"/>
          <w:spacing w:val="0"/>
          <w:sz w:val="27"/>
          <w:szCs w:val="27"/>
          <w:lang w:val="en-US" w:eastAsia="zh-CN"/>
        </w:rPr>
      </w:pPr>
      <w:r>
        <w:rPr>
          <w:rFonts w:hint="eastAsia" w:ascii="仿宋" w:hAnsi="仿宋" w:eastAsia="仿宋" w:cs="仿宋"/>
          <w:i w:val="0"/>
          <w:iCs w:val="0"/>
          <w:caps w:val="0"/>
          <w:color w:val="0000FF"/>
          <w:spacing w:val="0"/>
          <w:sz w:val="27"/>
          <w:szCs w:val="27"/>
        </w:rPr>
        <w:t>3.本项目的特定资格要求：</w:t>
      </w:r>
      <w:r>
        <w:rPr>
          <w:rFonts w:hint="eastAsia" w:ascii="仿宋" w:hAnsi="仿宋" w:eastAsia="仿宋" w:cs="仿宋"/>
          <w:i w:val="0"/>
          <w:iCs w:val="0"/>
          <w:caps w:val="0"/>
          <w:color w:val="0000FF"/>
          <w:spacing w:val="0"/>
          <w:sz w:val="27"/>
          <w:szCs w:val="27"/>
          <w:lang w:val="en-US" w:eastAsia="zh-CN"/>
        </w:rPr>
        <w:t>标项1：</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7"/>
          <w:szCs w:val="27"/>
        </w:rPr>
      </w:pPr>
      <w:r>
        <w:rPr>
          <w:rFonts w:hint="eastAsia" w:ascii="仿宋" w:hAnsi="仿宋" w:eastAsia="仿宋" w:cs="仿宋"/>
          <w:i w:val="0"/>
          <w:iCs w:val="0"/>
          <w:caps w:val="0"/>
          <w:color w:val="0000FF"/>
          <w:spacing w:val="0"/>
          <w:sz w:val="27"/>
          <w:szCs w:val="27"/>
        </w:rPr>
        <w:t>（1）有效的三证合一营业执照副本；</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7"/>
          <w:szCs w:val="27"/>
        </w:rPr>
      </w:pPr>
      <w:r>
        <w:rPr>
          <w:rFonts w:hint="eastAsia" w:ascii="仿宋" w:hAnsi="仿宋" w:eastAsia="仿宋" w:cs="仿宋"/>
          <w:i w:val="0"/>
          <w:iCs w:val="0"/>
          <w:caps w:val="0"/>
          <w:color w:val="0000FF"/>
          <w:spacing w:val="0"/>
          <w:sz w:val="27"/>
          <w:szCs w:val="27"/>
        </w:rPr>
        <w:t>（2）</w:t>
      </w:r>
      <w:r>
        <w:rPr>
          <w:rFonts w:hint="eastAsia" w:ascii="仿宋" w:hAnsi="仿宋" w:eastAsia="仿宋" w:cs="仿宋"/>
          <w:i w:val="0"/>
          <w:iCs w:val="0"/>
          <w:caps w:val="0"/>
          <w:color w:val="0000FF"/>
          <w:spacing w:val="0"/>
          <w:sz w:val="27"/>
          <w:szCs w:val="27"/>
          <w:lang w:eastAsia="zh-CN"/>
        </w:rPr>
        <w:t>法定代表人投标需提供法定代表人资格证明书，委托代理人投标需提供法定代表人授权委托书</w:t>
      </w:r>
      <w:r>
        <w:rPr>
          <w:rFonts w:hint="eastAsia" w:ascii="仿宋" w:hAnsi="仿宋" w:eastAsia="仿宋" w:cs="仿宋"/>
          <w:i w:val="0"/>
          <w:iCs w:val="0"/>
          <w:caps w:val="0"/>
          <w:color w:val="0000FF"/>
          <w:spacing w:val="0"/>
          <w:sz w:val="27"/>
          <w:szCs w:val="27"/>
        </w:rPr>
        <w:t>；</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7"/>
          <w:szCs w:val="27"/>
        </w:rPr>
      </w:pPr>
      <w:r>
        <w:rPr>
          <w:rFonts w:hint="eastAsia" w:ascii="仿宋" w:hAnsi="仿宋" w:eastAsia="仿宋" w:cs="仿宋"/>
          <w:i w:val="0"/>
          <w:iCs w:val="0"/>
          <w:caps w:val="0"/>
          <w:color w:val="0000FF"/>
          <w:spacing w:val="0"/>
          <w:sz w:val="27"/>
          <w:szCs w:val="27"/>
        </w:rPr>
        <w:t>（3）投标企业须提供投标人（被授权在职人员）近6个月的社保证明；</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FF"/>
          <w:spacing w:val="0"/>
          <w:sz w:val="27"/>
          <w:szCs w:val="27"/>
          <w:lang w:eastAsia="zh-CN"/>
        </w:rPr>
      </w:pPr>
      <w:r>
        <w:rPr>
          <w:rFonts w:hint="eastAsia" w:ascii="仿宋" w:hAnsi="仿宋" w:eastAsia="仿宋" w:cs="仿宋"/>
          <w:i w:val="0"/>
          <w:iCs w:val="0"/>
          <w:caps w:val="0"/>
          <w:color w:val="0000FF"/>
          <w:spacing w:val="0"/>
          <w:sz w:val="27"/>
          <w:szCs w:val="27"/>
        </w:rPr>
        <w:t>（4）</w:t>
      </w:r>
      <w:r>
        <w:rPr>
          <w:rFonts w:hint="eastAsia" w:ascii="仿宋" w:hAnsi="仿宋" w:eastAsia="仿宋" w:cs="仿宋"/>
          <w:i w:val="0"/>
          <w:iCs w:val="0"/>
          <w:caps w:val="0"/>
          <w:color w:val="0000FF"/>
          <w:spacing w:val="0"/>
          <w:sz w:val="27"/>
          <w:szCs w:val="27"/>
          <w:lang w:val="en-US" w:eastAsia="zh-CN"/>
        </w:rPr>
        <w:t>近三年内</w:t>
      </w:r>
      <w:r>
        <w:rPr>
          <w:rFonts w:hint="eastAsia" w:ascii="仿宋" w:hAnsi="仿宋" w:eastAsia="仿宋" w:cs="仿宋"/>
          <w:i w:val="0"/>
          <w:iCs w:val="0"/>
          <w:caps w:val="0"/>
          <w:color w:val="0000FF"/>
          <w:spacing w:val="0"/>
          <w:sz w:val="27"/>
          <w:szCs w:val="27"/>
        </w:rPr>
        <w:t>未被“信用中国”（www.creditchina.gov.cn）、中国政府采购网（www.ccgp.gov.cn）列入失信被执行人、重大税收违法案件当事人名单、政府采购严重违法失信行为记录名单</w:t>
      </w:r>
      <w:r>
        <w:rPr>
          <w:rFonts w:hint="eastAsia" w:ascii="仿宋" w:hAnsi="仿宋" w:eastAsia="仿宋" w:cs="仿宋"/>
          <w:i w:val="0"/>
          <w:iCs w:val="0"/>
          <w:caps w:val="0"/>
          <w:color w:val="0000FF"/>
          <w:spacing w:val="0"/>
          <w:sz w:val="27"/>
          <w:szCs w:val="27"/>
          <w:lang w:eastAsia="zh-CN"/>
        </w:rPr>
        <w:t>。</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三、获取招标文件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0000FF"/>
          <w:spacing w:val="0"/>
          <w:sz w:val="27"/>
          <w:szCs w:val="27"/>
          <w:lang w:eastAsia="zh-CN"/>
        </w:rPr>
        <w:t>2023年9月11日</w:t>
      </w:r>
      <w:r>
        <w:rPr>
          <w:rFonts w:hint="eastAsia" w:ascii="仿宋" w:hAnsi="仿宋" w:eastAsia="仿宋" w:cs="仿宋"/>
          <w:i w:val="0"/>
          <w:iCs w:val="0"/>
          <w:caps w:val="0"/>
          <w:color w:val="0000FF"/>
          <w:spacing w:val="0"/>
          <w:sz w:val="27"/>
          <w:szCs w:val="27"/>
        </w:rPr>
        <w:t>至</w:t>
      </w:r>
      <w:bookmarkStart w:id="247" w:name="_GoBack"/>
      <w:bookmarkEnd w:id="247"/>
      <w:r>
        <w:rPr>
          <w:rFonts w:hint="eastAsia" w:ascii="仿宋" w:hAnsi="仿宋" w:eastAsia="仿宋" w:cs="仿宋"/>
          <w:i w:val="0"/>
          <w:iCs w:val="0"/>
          <w:caps w:val="0"/>
          <w:color w:val="0000FF"/>
          <w:spacing w:val="0"/>
          <w:sz w:val="27"/>
          <w:szCs w:val="27"/>
          <w:lang w:eastAsia="zh-CN"/>
        </w:rPr>
        <w:t>2023年9月18日</w:t>
      </w:r>
      <w:r>
        <w:rPr>
          <w:rFonts w:hint="eastAsia" w:ascii="仿宋" w:hAnsi="仿宋" w:eastAsia="仿宋" w:cs="仿宋"/>
          <w:i w:val="0"/>
          <w:iCs w:val="0"/>
          <w:caps w:val="0"/>
          <w:color w:val="000000"/>
          <w:spacing w:val="0"/>
          <w:sz w:val="27"/>
          <w:szCs w:val="27"/>
        </w:rPr>
        <w:t>，每天上午10:00至</w:t>
      </w:r>
      <w:r>
        <w:rPr>
          <w:rFonts w:hint="eastAsia" w:ascii="仿宋" w:hAnsi="仿宋" w:eastAsia="仿宋" w:cs="仿宋"/>
          <w:i w:val="0"/>
          <w:iCs w:val="0"/>
          <w:caps w:val="0"/>
          <w:color w:val="000000"/>
          <w:spacing w:val="0"/>
          <w:sz w:val="27"/>
          <w:szCs w:val="27"/>
          <w:lang w:val="en-US" w:eastAsia="zh-CN"/>
        </w:rPr>
        <w:t>13</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0，下午16:</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20：:0</w:t>
      </w:r>
      <w:r>
        <w:rPr>
          <w:rFonts w:hint="eastAsia" w:ascii="仿宋" w:hAnsi="仿宋" w:eastAsia="仿宋" w:cs="仿宋"/>
          <w:i w:val="0"/>
          <w:iCs w:val="0"/>
          <w:caps w:val="0"/>
          <w:color w:val="000000"/>
          <w:spacing w:val="0"/>
          <w:sz w:val="27"/>
          <w:szCs w:val="27"/>
        </w:rPr>
        <w:t>0（北京时间，法定节假日除外）</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地点：新疆政采云平台（www.zcygov.cn）线上获取</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方式：（1）线上获取（登录政府采购云平台 → 项目采购 → 获取招标文件→ 申请，审核通过后可下载招标文件）。本次招标不提供纸质版招标文件。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（2）供应商获取招标文件前应注册成为政府采购云平台正式供应商。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售价（元）：0</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四、提交投标文件截止时间、开标时间和地点</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0000FF"/>
          <w:spacing w:val="0"/>
          <w:sz w:val="27"/>
          <w:szCs w:val="27"/>
          <w:lang w:eastAsia="zh-CN"/>
        </w:rPr>
        <w:t>2023年9月21日</w:t>
      </w:r>
      <w:r>
        <w:rPr>
          <w:rFonts w:hint="eastAsia" w:ascii="仿宋" w:hAnsi="仿宋" w:eastAsia="仿宋" w:cs="仿宋"/>
          <w:i w:val="0"/>
          <w:iCs w:val="0"/>
          <w:caps w:val="0"/>
          <w:color w:val="0000FF"/>
          <w:spacing w:val="0"/>
          <w:sz w:val="27"/>
          <w:szCs w:val="27"/>
        </w:rPr>
        <w:t xml:space="preserve"> </w:t>
      </w:r>
      <w:r>
        <w:rPr>
          <w:rFonts w:hint="eastAsia" w:ascii="仿宋" w:hAnsi="仿宋" w:eastAsia="仿宋" w:cs="仿宋"/>
          <w:i w:val="0"/>
          <w:iCs w:val="0"/>
          <w:caps w:val="0"/>
          <w:color w:val="000000"/>
          <w:spacing w:val="0"/>
          <w:sz w:val="27"/>
          <w:szCs w:val="27"/>
          <w:lang w:eastAsia="zh-CN"/>
        </w:rPr>
        <w:t>10：30</w:t>
      </w:r>
      <w:r>
        <w:rPr>
          <w:rFonts w:hint="eastAsia" w:ascii="仿宋" w:hAnsi="仿宋" w:eastAsia="仿宋" w:cs="仿宋"/>
          <w:i w:val="0"/>
          <w:iCs w:val="0"/>
          <w:caps w:val="0"/>
          <w:color w:val="000000"/>
          <w:spacing w:val="0"/>
          <w:sz w:val="27"/>
          <w:szCs w:val="27"/>
        </w:rPr>
        <w:t>（北京时间）</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投标地点：政府采购云平台（www.zcygov.cn）</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0000FF"/>
          <w:spacing w:val="0"/>
          <w:sz w:val="27"/>
          <w:szCs w:val="27"/>
          <w:lang w:eastAsia="zh-CN"/>
        </w:rPr>
        <w:t>2023年9月21日</w:t>
      </w:r>
      <w:r>
        <w:rPr>
          <w:rFonts w:hint="eastAsia" w:ascii="仿宋" w:hAnsi="仿宋" w:eastAsia="仿宋" w:cs="仿宋"/>
          <w:i w:val="0"/>
          <w:iCs w:val="0"/>
          <w:caps w:val="0"/>
          <w:color w:val="0000FF"/>
          <w:spacing w:val="0"/>
          <w:sz w:val="27"/>
          <w:szCs w:val="27"/>
        </w:rPr>
        <w:t xml:space="preserve"> </w:t>
      </w:r>
      <w:r>
        <w:rPr>
          <w:rFonts w:hint="eastAsia" w:ascii="仿宋" w:hAnsi="仿宋" w:eastAsia="仿宋" w:cs="仿宋"/>
          <w:i w:val="0"/>
          <w:iCs w:val="0"/>
          <w:caps w:val="0"/>
          <w:color w:val="0000FF"/>
          <w:spacing w:val="0"/>
          <w:sz w:val="27"/>
          <w:szCs w:val="27"/>
          <w:lang w:eastAsia="zh-CN"/>
        </w:rPr>
        <w:t>10：30</w:t>
      </w:r>
      <w:r>
        <w:rPr>
          <w:rFonts w:hint="eastAsia" w:ascii="仿宋" w:hAnsi="仿宋" w:eastAsia="仿宋" w:cs="仿宋"/>
          <w:i w:val="0"/>
          <w:iCs w:val="0"/>
          <w:caps w:val="0"/>
          <w:color w:val="000000"/>
          <w:spacing w:val="0"/>
          <w:sz w:val="27"/>
          <w:szCs w:val="27"/>
        </w:rPr>
        <w:t>（北京时间）</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开标地点：在政府采购云平台（www.zcygov.cn）上开启投标文件</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51"/>
          <w:rFonts w:ascii="黑体" w:hAnsi="宋体" w:eastAsia="黑体" w:cs="黑体"/>
          <w:i w:val="0"/>
          <w:iCs w:val="0"/>
          <w:caps w:val="0"/>
          <w:color w:val="000000"/>
          <w:spacing w:val="0"/>
          <w:sz w:val="27"/>
          <w:szCs w:val="27"/>
        </w:rPr>
        <w:t>五、公告期限</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Style w:val="51"/>
          <w:rFonts w:ascii="黑体" w:hAnsi="宋体" w:eastAsia="黑体" w:cs="黑体"/>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个工作日。</w:t>
      </w:r>
    </w:p>
    <w:p>
      <w:pPr>
        <w:pStyle w:val="43"/>
        <w:keepNext w:val="0"/>
        <w:keepLines w:val="0"/>
        <w:pageBreakBefore w:val="0"/>
        <w:widowControl/>
        <w:numPr>
          <w:ilvl w:val="0"/>
          <w:numId w:val="3"/>
        </w:numPr>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51"/>
          <w:rFonts w:ascii="黑体" w:hAnsi="宋体" w:eastAsia="黑体" w:cs="黑体"/>
          <w:i w:val="0"/>
          <w:iCs w:val="0"/>
          <w:caps w:val="0"/>
          <w:color w:val="000000"/>
          <w:spacing w:val="0"/>
          <w:sz w:val="27"/>
          <w:szCs w:val="27"/>
        </w:rPr>
      </w:pPr>
      <w:r>
        <w:rPr>
          <w:rStyle w:val="51"/>
          <w:rFonts w:ascii="黑体" w:hAnsi="宋体" w:eastAsia="黑体" w:cs="黑体"/>
          <w:i w:val="0"/>
          <w:iCs w:val="0"/>
          <w:caps w:val="0"/>
          <w:color w:val="000000"/>
          <w:spacing w:val="0"/>
          <w:sz w:val="27"/>
          <w:szCs w:val="27"/>
        </w:rPr>
        <w:t>其他补充事宜</w:t>
      </w:r>
    </w:p>
    <w:p>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320" w:lineRule="exact"/>
        <w:ind w:right="0" w:rightChars="0" w:firstLine="540" w:firstLineChars="200"/>
        <w:jc w:val="both"/>
        <w:textAlignment w:val="auto"/>
        <w:rPr>
          <w:rStyle w:val="51"/>
          <w:rFonts w:hint="eastAsia" w:ascii="黑体" w:hAnsi="宋体" w:eastAsia="黑体" w:cs="黑体"/>
          <w:i w:val="0"/>
          <w:iCs w:val="0"/>
          <w:caps w:val="0"/>
          <w:color w:val="000000"/>
          <w:spacing w:val="0"/>
          <w:sz w:val="27"/>
          <w:szCs w:val="27"/>
          <w:lang w:val="en-US" w:eastAsia="zh-CN"/>
        </w:rPr>
      </w:pPr>
      <w:r>
        <w:rPr>
          <w:rStyle w:val="51"/>
          <w:rFonts w:hint="eastAsia" w:ascii="黑体" w:hAnsi="宋体" w:eastAsia="黑体" w:cs="黑体"/>
          <w:i w:val="0"/>
          <w:iCs w:val="0"/>
          <w:caps w:val="0"/>
          <w:color w:val="000000"/>
          <w:spacing w:val="0"/>
          <w:sz w:val="27"/>
          <w:szCs w:val="27"/>
          <w:lang w:val="en-US" w:eastAsia="zh-CN"/>
        </w:rPr>
        <w:t>/</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b/>
          <w:bCs/>
          <w:i w:val="0"/>
          <w:iCs w:val="0"/>
          <w:caps w:val="0"/>
          <w:color w:val="000000"/>
          <w:spacing w:val="0"/>
          <w:sz w:val="27"/>
          <w:szCs w:val="27"/>
        </w:rPr>
        <w:t>特别提示：</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1、超过200万元的货物和服务采购项目、超过400万元的工程采购项目中适宜由中小企业提供的，预留该部分采购项目预算总额的40%以上专门面向中小企业采购，其中预留给小微企业的比例不低于60%。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20%（工程项目为6%</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10%作为其价格分。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6%（工程项目为2%</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4%作为其价格分。</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51"/>
          <w:rFonts w:ascii="黑体" w:hAnsi="宋体" w:eastAsia="黑体" w:cs="黑体"/>
          <w:i w:val="0"/>
          <w:iCs w:val="0"/>
          <w:caps w:val="0"/>
          <w:color w:val="000000"/>
          <w:spacing w:val="0"/>
          <w:sz w:val="27"/>
          <w:szCs w:val="27"/>
        </w:rPr>
        <w:t>七、对本次采购提出询问，请按以下方式联系</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1.采购人信息</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克孜勒苏柯尔克孜自治州动物疾病控制与诊断中心</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lang w:val="en-US" w:eastAsia="zh-CN"/>
        </w:rPr>
      </w:pPr>
      <w:r>
        <w:rPr>
          <w:rFonts w:hint="eastAsia" w:ascii="仿宋" w:hAnsi="仿宋" w:eastAsia="仿宋" w:cs="仿宋"/>
          <w:i w:val="0"/>
          <w:iCs w:val="0"/>
          <w:caps w:val="0"/>
          <w:color w:val="000000"/>
          <w:spacing w:val="0"/>
          <w:sz w:val="27"/>
          <w:szCs w:val="27"/>
        </w:rPr>
        <w:t>地 址：克州</w:t>
      </w:r>
      <w:r>
        <w:rPr>
          <w:rFonts w:hint="eastAsia" w:ascii="仿宋" w:hAnsi="仿宋" w:eastAsia="仿宋" w:cs="仿宋"/>
          <w:i w:val="0"/>
          <w:iCs w:val="0"/>
          <w:caps w:val="0"/>
          <w:color w:val="000000"/>
          <w:spacing w:val="0"/>
          <w:sz w:val="27"/>
          <w:szCs w:val="27"/>
          <w:lang w:val="en-US" w:eastAsia="zh-CN"/>
        </w:rPr>
        <w:t>阿图什市</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15909083856</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2.采购代理机构信息</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lang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新疆宏力源工程项目管理有限公司 </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lang w:val="en-US"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eastAsia="zh-CN"/>
        </w:rPr>
        <w:t>新疆克州</w:t>
      </w:r>
      <w:r>
        <w:rPr>
          <w:rFonts w:hint="eastAsia" w:ascii="仿宋" w:hAnsi="仿宋" w:eastAsia="仿宋" w:cs="仿宋"/>
          <w:i w:val="0"/>
          <w:iCs w:val="0"/>
          <w:caps w:val="0"/>
          <w:color w:val="000000"/>
          <w:spacing w:val="0"/>
          <w:sz w:val="27"/>
          <w:szCs w:val="27"/>
          <w:lang w:val="en-US" w:eastAsia="zh-CN"/>
        </w:rPr>
        <w:t>阿图什市通程大厦三楼</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Style w:val="63"/>
          <w:rFonts w:hint="eastAsia" w:ascii="仿宋" w:hAnsi="仿宋" w:eastAsia="仿宋" w:cs="仿宋"/>
          <w:i w:val="0"/>
          <w:iCs w:val="0"/>
          <w:caps w:val="0"/>
          <w:color w:val="000000"/>
          <w:spacing w:val="0"/>
          <w:sz w:val="27"/>
          <w:szCs w:val="27"/>
          <w:lang w:val="en-US" w:eastAsia="zh-CN"/>
        </w:rPr>
        <w:t>17881605898</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3.项目联系方式</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项目联系人：</w:t>
      </w:r>
      <w:r>
        <w:rPr>
          <w:rFonts w:hint="eastAsia" w:ascii="仿宋" w:hAnsi="仿宋" w:eastAsia="仿宋" w:cs="仿宋"/>
          <w:i w:val="0"/>
          <w:iCs w:val="0"/>
          <w:caps w:val="0"/>
          <w:color w:val="000000"/>
          <w:spacing w:val="0"/>
          <w:sz w:val="27"/>
          <w:szCs w:val="27"/>
          <w:lang w:val="en-US" w:eastAsia="zh-CN"/>
        </w:rPr>
        <w:t>秦先生</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Style w:val="63"/>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电 话：</w:t>
      </w:r>
      <w:r>
        <w:rPr>
          <w:rStyle w:val="63"/>
          <w:rFonts w:hint="eastAsia" w:ascii="仿宋" w:hAnsi="仿宋" w:eastAsia="仿宋" w:cs="仿宋"/>
          <w:i w:val="0"/>
          <w:iCs w:val="0"/>
          <w:caps w:val="0"/>
          <w:color w:val="000000"/>
          <w:spacing w:val="0"/>
          <w:sz w:val="27"/>
          <w:szCs w:val="27"/>
          <w:lang w:val="en-US" w:eastAsia="zh-CN"/>
        </w:rPr>
        <w:t>17881605898</w:t>
      </w:r>
    </w:p>
    <w:p/>
    <w:p>
      <w:pPr>
        <w:ind w:firstLine="420" w:firstLineChars="200"/>
        <w:rPr>
          <w:rFonts w:hint="default" w:ascii="仿宋" w:hAnsi="仿宋" w:eastAsia="仿宋" w:cs="仿宋"/>
          <w:b w:val="0"/>
          <w:sz w:val="21"/>
          <w:szCs w:val="21"/>
          <w:lang w:val="en-US" w:eastAsia="zh-CN"/>
        </w:rPr>
      </w:pPr>
    </w:p>
    <w:p>
      <w:pPr>
        <w:shd w:val="clear" w:color="auto" w:fill="auto"/>
        <w:spacing w:line="500" w:lineRule="exact"/>
        <w:jc w:val="center"/>
        <w:outlineLvl w:val="9"/>
        <w:rPr>
          <w:rFonts w:hint="eastAsia" w:ascii="宋体"/>
          <w:b/>
          <w:color w:val="auto"/>
          <w:sz w:val="32"/>
          <w:szCs w:val="32"/>
          <w:highlight w:val="none"/>
        </w:rPr>
      </w:pPr>
    </w:p>
    <w:p>
      <w:pPr>
        <w:shd w:val="clear" w:color="auto" w:fill="auto"/>
        <w:spacing w:line="500" w:lineRule="exact"/>
        <w:jc w:val="center"/>
        <w:outlineLvl w:val="9"/>
        <w:rPr>
          <w:rFonts w:hint="eastAsia" w:ascii="宋体"/>
          <w:b/>
          <w:color w:val="auto"/>
          <w:sz w:val="32"/>
          <w:szCs w:val="32"/>
          <w:highlight w:val="none"/>
        </w:rPr>
      </w:pPr>
    </w:p>
    <w:p>
      <w:pPr>
        <w:pStyle w:val="66"/>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shd w:val="clear" w:color="auto" w:fill="auto"/>
        <w:spacing w:line="500" w:lineRule="exact"/>
        <w:jc w:val="center"/>
        <w:outlineLvl w:val="0"/>
        <w:rPr>
          <w:rFonts w:hint="eastAsia" w:ascii="宋体"/>
          <w:b/>
          <w:color w:val="auto"/>
          <w:sz w:val="32"/>
          <w:szCs w:val="32"/>
          <w:highlight w:val="none"/>
        </w:rPr>
      </w:pPr>
      <w:bookmarkStart w:id="14" w:name="_Toc23690"/>
      <w:bookmarkStart w:id="15" w:name="_Toc4136"/>
      <w:r>
        <w:rPr>
          <w:rFonts w:hint="eastAsia" w:ascii="宋体"/>
          <w:b/>
          <w:color w:val="auto"/>
          <w:sz w:val="32"/>
          <w:szCs w:val="32"/>
          <w:highlight w:val="none"/>
        </w:rPr>
        <w:t>第二章 投标人须知</w:t>
      </w:r>
      <w:bookmarkEnd w:id="13"/>
      <w:bookmarkEnd w:id="14"/>
      <w:bookmarkEnd w:id="15"/>
      <w:r>
        <w:fldChar w:fldCharType="begin"/>
      </w:r>
      <w:r>
        <w:rPr>
          <w:rFonts w:hint="eastAsia" w:ascii="宋体"/>
          <w:b/>
          <w:color w:val="auto"/>
          <w:sz w:val="32"/>
          <w:szCs w:val="32"/>
          <w:highlight w:val="none"/>
        </w:rPr>
        <w:instrText xml:space="preserve"> XE "第二章 投标人须知" </w:instrText>
      </w:r>
      <w:r>
        <w:rPr>
          <w:rFonts w:hint="eastAsia" w:ascii="宋体"/>
          <w:b/>
          <w:color w:val="auto"/>
          <w:sz w:val="32"/>
          <w:szCs w:val="32"/>
          <w:highlight w:val="none"/>
        </w:rPr>
        <w:fldChar w:fldCharType="end"/>
      </w:r>
      <w:r>
        <w:fldChar w:fldCharType="begin"/>
      </w:r>
      <w:r>
        <w:rPr>
          <w:rFonts w:hint="eastAsia" w:ascii="宋体"/>
          <w:b/>
          <w:color w:val="auto"/>
          <w:sz w:val="32"/>
          <w:szCs w:val="32"/>
          <w:highlight w:val="none"/>
        </w:rPr>
        <w:instrText xml:space="preserve"> XE "</w:instrText>
      </w:r>
      <w:r>
        <w:instrText xml:space="preserve">第二章 投标人须知</w:instrText>
      </w:r>
      <w:r>
        <w:rPr>
          <w:rFonts w:hint="eastAsia" w:ascii="宋体"/>
          <w:b/>
          <w:color w:val="auto"/>
          <w:sz w:val="32"/>
          <w:szCs w:val="32"/>
          <w:highlight w:val="none"/>
        </w:rPr>
        <w:instrText xml:space="preserve">" </w:instrText>
      </w:r>
      <w:r>
        <w:rPr>
          <w:rFonts w:hint="eastAsia" w:ascii="宋体"/>
          <w:b/>
          <w:color w:val="auto"/>
          <w:sz w:val="32"/>
          <w:szCs w:val="32"/>
          <w:highlight w:val="none"/>
        </w:rPr>
        <w:fldChar w:fldCharType="end"/>
      </w:r>
    </w:p>
    <w:p>
      <w:pPr>
        <w:shd w:val="clear" w:color="auto" w:fill="auto"/>
        <w:snapToGrid w:val="0"/>
        <w:spacing w:line="500" w:lineRule="exact"/>
        <w:jc w:val="center"/>
        <w:outlineLvl w:val="1"/>
        <w:rPr>
          <w:rFonts w:hint="eastAsia" w:ascii="宋体"/>
          <w:b/>
          <w:color w:val="auto"/>
          <w:sz w:val="28"/>
          <w:szCs w:val="28"/>
          <w:highlight w:val="none"/>
        </w:rPr>
      </w:pPr>
      <w:bookmarkStart w:id="16" w:name="_Toc26232"/>
      <w:bookmarkStart w:id="17" w:name="_Toc2726"/>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6"/>
      <w:bookmarkEnd w:id="17"/>
    </w:p>
    <w:tbl>
      <w:tblPr>
        <w:tblStyle w:val="48"/>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94" w:leftChars="-45" w:right="-81" w:rightChars="-39"/>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条款号</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b/>
                <w:color w:val="auto"/>
                <w:sz w:val="21"/>
                <w:szCs w:val="21"/>
                <w:highlight w:val="none"/>
                <w:lang w:val="en-US" w:eastAsia="zh-CN"/>
              </w:rPr>
            </w:pPr>
            <w:r>
              <w:rPr>
                <w:rFonts w:hint="eastAsia"/>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项目名称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项目编号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采购内容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color w:val="auto"/>
                <w:highlight w:val="none"/>
                <w:lang w:val="en-US" w:eastAsia="zh-CN"/>
              </w:rPr>
            </w:pPr>
            <w:r>
              <w:rPr>
                <w:rFonts w:hint="eastAsia"/>
                <w:color w:val="auto"/>
                <w:highlight w:val="none"/>
                <w:lang w:val="en-US" w:eastAsia="zh-CN"/>
              </w:rPr>
              <w:t>质量要求</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eastAsia="zh-CN"/>
              </w:rPr>
              <w:t>克州动物疾病控制与诊断中心购买兽医社会化服务采购项目（三次）</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default" w:eastAsia="宋体"/>
                <w:color w:val="auto"/>
                <w:highlight w:val="none"/>
                <w:lang w:val="en-US" w:eastAsia="zh-CN"/>
              </w:rPr>
            </w:pPr>
            <w:r>
              <w:rPr>
                <w:rFonts w:hint="eastAsia"/>
                <w:color w:val="auto"/>
                <w:highlight w:val="none"/>
              </w:rPr>
              <w:t>项目编号：</w:t>
            </w:r>
            <w:r>
              <w:rPr>
                <w:rFonts w:hint="eastAsia"/>
                <w:color w:val="auto"/>
                <w:highlight w:val="none"/>
                <w:lang w:val="en-US" w:eastAsia="zh-CN"/>
              </w:rPr>
              <w:t>KZZB-2023125-03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eastAsia="宋体" w:cs="Times New Roman"/>
                <w:color w:val="auto"/>
                <w:highlight w:val="none"/>
                <w:lang w:val="en-US" w:eastAsia="zh-CN"/>
              </w:rPr>
            </w:pPr>
            <w:r>
              <w:rPr>
                <w:rFonts w:hint="eastAsia"/>
                <w:color w:val="auto"/>
                <w:highlight w:val="none"/>
                <w:lang w:eastAsia="zh-CN"/>
              </w:rPr>
              <w:t>采购</w:t>
            </w:r>
            <w:r>
              <w:rPr>
                <w:rFonts w:hint="eastAsia"/>
                <w:color w:val="auto"/>
                <w:highlight w:val="none"/>
              </w:rPr>
              <w:t>内容：购买兽医社会化服务</w:t>
            </w:r>
            <w:r>
              <w:rPr>
                <w:rFonts w:hint="eastAsia"/>
                <w:color w:val="auto"/>
                <w:highlight w:val="none"/>
                <w:lang w:eastAsia="zh-CN"/>
              </w:rPr>
              <w:t>（</w:t>
            </w:r>
            <w:r>
              <w:rPr>
                <w:rFonts w:hint="eastAsia"/>
                <w:color w:val="auto"/>
                <w:highlight w:val="none"/>
                <w:lang w:val="en-US" w:eastAsia="zh-CN"/>
              </w:rPr>
              <w:t>服务内容：村级动物防疫员主要承担畜牧兽医法律法规宣传、强制免疫注射、畜禽标识加挂、免疫及养殖档案建立、动物疫情报告、畜禽养殖统计和信息化基层数据维护等公益性任务;协助做好产地检疫、屠宰检疫、动物诊疗、投入品及畜产品质量安全监督管理;辅助实施饲养场、屠宰场、病死畜禽无害化处理厂监管，开展养殖业政策性保险的协保险理赔;配合监测采样、流行病学调查、疫情调查和扑灭，指导养殖场户做好病死畜禽、毛皮动物胴体</w:t>
            </w:r>
            <w:r>
              <w:rPr>
                <w:rFonts w:hint="eastAsia" w:eastAsia="宋体" w:cs="Times New Roman"/>
                <w:color w:val="auto"/>
                <w:highlight w:val="none"/>
                <w:lang w:val="en-US" w:eastAsia="zh-CN"/>
              </w:rPr>
              <w:t>无害化处理及畜禽废弃物资源化利用，参与基层畜牧兽医站技术推广和服务等工作。）（具体内容详见竞争性磋商文件及要求）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default"/>
                <w:lang w:val="en-US" w:eastAsia="zh-CN"/>
              </w:rPr>
            </w:pPr>
            <w:r>
              <w:rPr>
                <w:rFonts w:hint="default" w:eastAsia="宋体" w:cs="Times New Roman"/>
                <w:color w:val="auto"/>
                <w:highlight w:val="none"/>
                <w:lang w:val="en-US" w:eastAsia="zh-CN"/>
              </w:rPr>
              <w:t>服务质量期限要求</w:t>
            </w:r>
            <w:r>
              <w:rPr>
                <w:rFonts w:hint="eastAsia" w:eastAsia="宋体" w:cs="Times New Roman"/>
                <w:color w:val="auto"/>
                <w:highlight w:val="none"/>
                <w:lang w:val="en-US" w:eastAsia="zh-CN"/>
              </w:rPr>
              <w:t>：</w:t>
            </w:r>
            <w:r>
              <w:rPr>
                <w:rFonts w:hint="eastAsia" w:eastAsia="宋体" w:cs="Times New Roman"/>
                <w:color w:val="auto"/>
                <w:highlight w:val="yellow"/>
                <w:lang w:val="en-US" w:eastAsia="zh-CN"/>
              </w:rPr>
              <w:t>自合同签订之日起15日内到达甲方指定地点履约服务。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信</w:t>
            </w:r>
            <w:r>
              <w:rPr>
                <w:rFonts w:hint="eastAsia" w:ascii="宋体" w:hAnsi="宋体" w:eastAsia="宋体" w:cs="宋体"/>
                <w:color w:val="auto"/>
                <w:sz w:val="21"/>
                <w:szCs w:val="21"/>
                <w:highlight w:val="none"/>
              </w:rPr>
              <w:t>息</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eastAsia="宋体" w:cs="宋体"/>
                <w:color w:val="auto"/>
                <w:kern w:val="0"/>
                <w:sz w:val="21"/>
                <w:szCs w:val="21"/>
                <w:highlight w:val="none"/>
                <w:lang w:val="en-US" w:eastAsia="zh-CN"/>
              </w:rPr>
              <w:t xml:space="preserve">克孜勒苏柯尔克孜自治州动物疾病控制与诊断中心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eastAsia="宋体" w:cs="宋体"/>
                <w:color w:val="auto"/>
                <w:sz w:val="21"/>
                <w:szCs w:val="21"/>
                <w:highlight w:val="none"/>
                <w:shd w:val="clear" w:color="auto" w:fill="FFFFFF"/>
                <w:lang w:val="en-US" w:eastAsia="zh-CN"/>
              </w:rPr>
              <w:t xml:space="preserve">吐先生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联系电话：</w:t>
            </w:r>
            <w:r>
              <w:rPr>
                <w:rFonts w:hint="eastAsia" w:ascii="仿宋" w:hAnsi="仿宋" w:eastAsia="仿宋" w:cs="Times New Roman"/>
                <w:color w:val="auto"/>
                <w:sz w:val="21"/>
                <w:szCs w:val="21"/>
                <w:highlight w:val="none"/>
                <w:lang w:val="en-US" w:eastAsia="zh-CN"/>
              </w:rPr>
              <w:t>15909083856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新疆宏力源工程项目管理有限公司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lang w:val="en-US" w:eastAsia="zh-CN"/>
              </w:rPr>
              <w:t>新疆克州阿图什市通程大厦三楼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 xml:space="preserve">秦先生   </w:t>
            </w:r>
            <w:r>
              <w:rPr>
                <w:rFonts w:hint="eastAsia" w:ascii="宋体" w:hAnsi="宋体" w:eastAsia="宋体" w:cs="宋体"/>
                <w:color w:val="auto"/>
                <w:kern w:val="0"/>
                <w:sz w:val="21"/>
                <w:szCs w:val="21"/>
                <w:highlight w:val="none"/>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default"/>
                <w:color w:val="auto"/>
                <w:sz w:val="21"/>
                <w:szCs w:val="21"/>
                <w:highlight w:val="none"/>
                <w:lang w:val="en-US"/>
              </w:rPr>
            </w:pP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2"/>
                <w:sz w:val="21"/>
                <w:szCs w:val="21"/>
                <w:highlight w:val="none"/>
                <w:lang w:val="en-US" w:eastAsia="zh-CN" w:bidi="ar"/>
              </w:rPr>
              <w:t>17881605898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lang w:eastAsia="zh-CN"/>
              </w:rPr>
              <w:t>服务地点</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outlineLvl w:val="9"/>
              <w:rPr>
                <w:rFonts w:hint="eastAsia" w:ascii="宋体" w:hAnsi="宋体" w:eastAsia="仿宋"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阿图什市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outlineLvl w:val="9"/>
              <w:rPr>
                <w:rFonts w:hint="default" w:ascii="宋体" w:hAnsi="宋体" w:eastAsia="宋体" w:cs="宋体"/>
                <w:color w:val="auto"/>
                <w:sz w:val="21"/>
                <w:szCs w:val="21"/>
                <w:highlight w:val="none"/>
                <w:lang w:val="en-US" w:eastAsia="zh-CN"/>
              </w:rPr>
            </w:pPr>
            <w:r>
              <w:rPr>
                <w:rFonts w:hint="eastAsia" w:ascii="仿宋" w:hAnsi="仿宋" w:eastAsia="仿宋" w:cs="仿宋"/>
                <w:color w:val="auto"/>
                <w:kern w:val="0"/>
                <w:szCs w:val="21"/>
                <w:highlight w:val="yellow"/>
                <w:lang w:val="en-US" w:eastAsia="zh-CN"/>
              </w:rPr>
              <w:t>按成交价划分季度均等支付。</w:t>
            </w:r>
            <w:r>
              <w:rPr>
                <w:rFonts w:hint="eastAsia" w:ascii="宋体" w:hAnsi="宋体" w:cs="宋体"/>
                <w:color w:val="auto"/>
                <w:szCs w:val="21"/>
                <w:highlight w:val="none"/>
                <w:lang w:eastAsia="zh-CN"/>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81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color w:val="auto"/>
                <w:sz w:val="21"/>
                <w:szCs w:val="21"/>
                <w:highlight w:val="none"/>
                <w:lang w:val="en-US" w:eastAsia="zh-CN"/>
              </w:rPr>
            </w:pPr>
            <w:r>
              <w:rPr>
                <w:rFonts w:hint="eastAsia"/>
                <w:color w:val="auto"/>
                <w:highlight w:val="none"/>
                <w:lang w:val="en-US" w:eastAsia="zh-CN"/>
              </w:rPr>
              <w:t>服务期限</w:t>
            </w:r>
          </w:p>
        </w:tc>
        <w:tc>
          <w:tcPr>
            <w:tcW w:w="3924" w:type="pct"/>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default"/>
                <w:color w:val="auto"/>
                <w:sz w:val="21"/>
                <w:szCs w:val="21"/>
                <w:highlight w:val="none"/>
                <w:lang w:val="en-US" w:eastAsia="zh-CN"/>
              </w:rPr>
            </w:pPr>
            <w:r>
              <w:rPr>
                <w:rFonts w:hint="eastAsia"/>
                <w:b w:val="0"/>
                <w:bCs w:val="0"/>
                <w:color w:val="auto"/>
                <w:highlight w:val="none"/>
                <w:lang w:val="en-US" w:eastAsia="zh-CN"/>
              </w:rPr>
              <w:t>服务期限为1年，具体以签订合同为准。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资金来源</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color w:val="auto"/>
                <w:highlight w:val="none"/>
                <w:lang w:val="en-US" w:eastAsia="zh-CN"/>
              </w:rPr>
            </w:pPr>
            <w:r>
              <w:rPr>
                <w:rFonts w:hint="default"/>
                <w:color w:val="auto"/>
                <w:highlight w:val="none"/>
                <w:lang w:val="en-US" w:eastAsia="zh-CN"/>
              </w:rPr>
              <w:t>2023年政府购买兽医社会化服务采购资金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竞争性磋商招标</w:t>
            </w:r>
            <w:r>
              <w:rPr>
                <w:rFonts w:hint="eastAsia" w:hAnsi="宋体" w:cs="宋体-18030"/>
                <w:b/>
                <w:color w:val="auto"/>
                <w:sz w:val="21"/>
                <w:szCs w:val="21"/>
                <w:highlight w:val="none"/>
                <w:lang w:val="en-US" w:eastAsia="zh-CN"/>
              </w:rPr>
              <w:t>(本项目采用网上电子招投标)</w:t>
            </w:r>
            <w:r>
              <w:rPr>
                <w:rFonts w:hint="eastAsia"/>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3924"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color w:val="auto"/>
                <w:highlight w:val="none"/>
              </w:rPr>
              <w:t>1</w:t>
            </w:r>
            <w:r>
              <w:rPr>
                <w:rFonts w:hint="eastAsia" w:ascii="宋体" w:hAnsi="宋体" w:eastAsia="宋体" w:cs="宋体"/>
                <w:color w:val="auto"/>
                <w:kern w:val="0"/>
                <w:sz w:val="21"/>
                <w:szCs w:val="21"/>
                <w:highlight w:val="none"/>
                <w:lang w:eastAsia="zh-CN"/>
              </w:rPr>
              <w:t>.满足《中华人民共和国政府采购法》第二十二条规定；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2.落实政府采购政策需满足的资格要求：标项1：供应商为中小企业；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3.本项目的特定资格要求：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1).具备三证合一营业执照副本；</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2).法定代表人投标需提供法定代表人资格证明书，委托代理人投标需提供法定代表人授权委托书；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3).投标企业须提供投标人（被授权本单位在职人员）近6个月有效的社保证明；</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4).参加采购活动前三年内，投标企业未被“信用中国”（www.creditchina.gov.cn）、中国政府采购网（www.ccgp.gov.cn）列入失信被执行人、重大税收违法案件当事人名单、政府采购严重违法失信行为记录名单。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踏勘现场</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13</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392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w:t>
            </w:r>
            <w:r>
              <w:rPr>
                <w:rFonts w:hint="eastAsia"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392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成交</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单位向招标代理机构支付本项目代理费。收费标准如下：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48"/>
              <w:tblW w:w="7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401"/>
              <w:gridCol w:w="1728"/>
              <w:gridCol w:w="117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70"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40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728"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工程招标</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70"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401"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728"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1.0%</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770"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401"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728"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0.7%</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770"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401"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728"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0.55%</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70"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401"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728" w:type="dxa"/>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0.35%</w:t>
                  </w:r>
                </w:p>
              </w:tc>
              <w:tc>
                <w:tcPr>
                  <w:tcW w:w="1171" w:type="dxa"/>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eastAsia="宋体" w:cs="宋体"/>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15</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392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cs="宋体"/>
                <w:color w:val="auto"/>
                <w:sz w:val="21"/>
                <w:szCs w:val="21"/>
                <w:highlight w:val="none"/>
              </w:rPr>
              <w:t>招标人设置投标报价最高上限</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single"/>
                <w:lang w:val="en-US" w:eastAsia="zh-CN"/>
              </w:rPr>
              <w:t>3900000.00</w:t>
            </w:r>
            <w:r>
              <w:rPr>
                <w:rFonts w:hint="eastAsia" w:ascii="宋体" w:hAnsi="宋体" w:eastAsia="宋体" w:cs="宋体"/>
                <w:b w:val="0"/>
                <w:bCs w:val="0"/>
                <w:color w:val="auto"/>
                <w:sz w:val="21"/>
                <w:szCs w:val="21"/>
                <w:highlight w:val="none"/>
                <w:u w:val="single"/>
              </w:rPr>
              <w:t>元，高</w:t>
            </w:r>
            <w:r>
              <w:rPr>
                <w:rFonts w:hint="eastAsia" w:ascii="宋体" w:hAnsi="宋体" w:cs="宋体"/>
                <w:b w:val="0"/>
                <w:bCs w:val="0"/>
                <w:color w:val="auto"/>
                <w:sz w:val="21"/>
                <w:szCs w:val="21"/>
                <w:highlight w:val="none"/>
                <w:u w:val="single"/>
              </w:rPr>
              <w:t>于最高限价的，</w:t>
            </w:r>
            <w:r>
              <w:rPr>
                <w:rFonts w:hint="eastAsia" w:ascii="宋体" w:hAnsi="宋体" w:cs="宋体"/>
                <w:b w:val="0"/>
                <w:bCs w:val="0"/>
                <w:color w:val="auto"/>
                <w:sz w:val="21"/>
                <w:szCs w:val="21"/>
                <w:highlight w:val="none"/>
              </w:rPr>
              <w:t>其</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16</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default"/>
                <w:color w:val="auto"/>
                <w:sz w:val="21"/>
                <w:szCs w:val="21"/>
                <w:highlight w:val="none"/>
                <w:lang w:val="en-US" w:eastAsia="zh-CN"/>
              </w:rPr>
              <w:t>投标有效期</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日历天（从投标截止之日算起）。在此期限内，凡符合本采购文件要求的响应文件均保持有效。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261" w:type="pct"/>
            <w:vMerge w:val="restar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17</w:t>
            </w:r>
          </w:p>
        </w:tc>
        <w:tc>
          <w:tcPr>
            <w:tcW w:w="814" w:type="pct"/>
            <w:tcBorders>
              <w:bottom w:val="single" w:color="auto" w:sz="4" w:space="0"/>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投标保证金</w:t>
            </w:r>
          </w:p>
        </w:tc>
        <w:tc>
          <w:tcPr>
            <w:tcW w:w="3924" w:type="pct"/>
            <w:tcBorders>
              <w:bottom w:val="single" w:color="auto" w:sz="4" w:space="0"/>
            </w:tcBorders>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投标保证金交纳方式：</w:t>
            </w:r>
            <w:r>
              <w:rPr>
                <w:rFonts w:hint="eastAsia" w:ascii="宋体" w:hAnsi="宋体" w:cs="宋体-18030"/>
                <w:color w:val="auto"/>
                <w:sz w:val="21"/>
                <w:szCs w:val="21"/>
                <w:highlight w:val="none"/>
              </w:rPr>
              <w:t>投标保证金应当以支票、汇票、本票、网上银行支付或者金融机构、担保机构出具的保函等非现金形式交纳。</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投标保证金的金额：</w:t>
            </w:r>
            <w:r>
              <w:rPr>
                <w:rFonts w:hint="eastAsia" w:ascii="宋体" w:hAnsi="宋体" w:cs="宋体-18030"/>
                <w:b/>
                <w:bCs/>
                <w:color w:val="auto"/>
                <w:sz w:val="21"/>
                <w:szCs w:val="21"/>
                <w:highlight w:val="none"/>
                <w:lang w:val="en-US" w:eastAsia="zh-CN"/>
              </w:rPr>
              <w:t>30000.00</w:t>
            </w:r>
            <w:r>
              <w:rPr>
                <w:rFonts w:hint="eastAsia" w:ascii="宋体" w:hAnsi="宋体" w:cs="宋体-18030"/>
                <w:b/>
                <w:bCs/>
                <w:color w:val="auto"/>
                <w:sz w:val="21"/>
                <w:szCs w:val="21"/>
                <w:highlight w:val="none"/>
              </w:rPr>
              <w:t>元（</w:t>
            </w:r>
            <w:r>
              <w:rPr>
                <w:rFonts w:hint="eastAsia" w:ascii="宋体" w:hAnsi="宋体" w:cs="宋体-18030"/>
                <w:b/>
                <w:bCs/>
                <w:color w:val="auto"/>
                <w:sz w:val="21"/>
                <w:szCs w:val="21"/>
                <w:highlight w:val="none"/>
                <w:lang w:val="en-US" w:eastAsia="zh-CN"/>
              </w:rPr>
              <w:t>叁万元整</w:t>
            </w:r>
            <w:r>
              <w:rPr>
                <w:rFonts w:hint="eastAsia" w:ascii="宋体" w:hAnsi="宋体" w:cs="宋体-18030"/>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cs="宋体"/>
                <w:color w:val="auto"/>
                <w:sz w:val="21"/>
                <w:szCs w:val="21"/>
                <w:highlight w:val="none"/>
              </w:rPr>
            </w:pPr>
          </w:p>
        </w:tc>
        <w:tc>
          <w:tcPr>
            <w:tcW w:w="4738" w:type="pct"/>
            <w:gridSpan w:val="2"/>
            <w:tcBorders>
              <w:top w:val="single" w:color="auto" w:sz="4" w:space="0"/>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投标保证金交纳要求：</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1、投标保证金以电汇、网银等转账形式提交的，应在投标截止时间</w:t>
            </w:r>
            <w:r>
              <w:rPr>
                <w:rFonts w:hint="eastAsia" w:ascii="仿宋" w:hAnsi="仿宋" w:eastAsia="仿宋" w:cs="仿宋"/>
                <w:b w:val="0"/>
                <w:bCs w:val="0"/>
                <w:color w:val="FF0000"/>
                <w:sz w:val="21"/>
                <w:szCs w:val="21"/>
                <w:highlight w:val="none"/>
                <w:lang w:val="en-US" w:eastAsia="zh-CN"/>
              </w:rPr>
              <w:t>2023年9月21日上午10时30份（</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北京时间）前以总公司的基本账户一次性汇入指定账户（以到账时间为准），不接受现金及任何个人汇款。汇款凭证作为该项目投标保证金的缴纳依据。</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2、投标保证金以保函等票据形式提交的，在开标现场持金融机构、担保机构出具的票据原件，标书内附此票据复印件。</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3、有效投标保证金成功交纳后，截止开标时间，供应商无正当理由不参加该项目投标且不递交弃标函，投标保证金不予退还。</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户名：克孜勒苏柯尔克孜自治州政务服务和公共资源交易中心</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账号：30456301040005069</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行名：农行阿图什市天山分理处</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行号：103893045636</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联系人：张女士</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电话： 0908-4220265   18199721001</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（备注：必须写清楚某某公司某某项目保证金）</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二、投标保证金退还：1、投标企业：待开标完成后，未中标企业3个工作日内政资中心将收取的项目投标保证金按投标企业基本户退回。2、中标企业：需提供已签订合同复印件一份，复印件每页需加盖企业鲜章（并携带合同原件，由中心工作人员核对后退还）。</w:t>
            </w:r>
          </w:p>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三、其他特殊情况处理：</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18</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响应文件形式</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电子响应文件包括“电子加密响应文件”和“备份响应文件”，在响应文件编制完成后同时生成。</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1、“电子加密响应文件”是指通过“政采云电子交易客户端”完成响应文件编制后生成并加密的数据电文形式的响应文件。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响应文件份数及要求</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2、每份电子响应文件应包括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restar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814" w:type="pct"/>
            <w:vMerge w:val="restar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Cs/>
                <w:color w:val="auto"/>
                <w:sz w:val="21"/>
                <w:szCs w:val="21"/>
                <w:highlight w:val="none"/>
              </w:rPr>
            </w:pPr>
            <w:r>
              <w:rPr>
                <w:rFonts w:hint="eastAsia" w:hAnsi="宋体" w:eastAsia="宋体" w:cs="宋体"/>
                <w:b/>
                <w:bCs/>
                <w:color w:val="auto"/>
                <w:sz w:val="21"/>
                <w:szCs w:val="21"/>
                <w:highlight w:val="none"/>
                <w:lang w:bidi="zh-CN"/>
              </w:rPr>
              <w:t>响应文件</w:t>
            </w:r>
            <w:r>
              <w:rPr>
                <w:rFonts w:hint="eastAsia" w:ascii="宋体" w:hAnsi="宋体" w:eastAsia="宋体" w:cs="宋体"/>
                <w:b/>
                <w:bCs/>
                <w:color w:val="auto"/>
                <w:sz w:val="21"/>
                <w:szCs w:val="21"/>
                <w:highlight w:val="none"/>
                <w:lang w:bidi="zh-CN"/>
              </w:rPr>
              <w:t>的上传和递交</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1.电子加密响应文件：响应文件制作完成并生成加密标书，在投标截止时间前，供应商需将加密的响应文件上传至政采云平台，</w:t>
            </w:r>
            <w:r>
              <w:rPr>
                <w:rFonts w:hint="eastAsia"/>
                <w:b/>
                <w:bCs/>
                <w:color w:val="auto"/>
                <w:sz w:val="21"/>
                <w:szCs w:val="21"/>
                <w:highlight w:val="none"/>
                <w:u w:val="single" w:color="auto"/>
                <w:lang w:val="en-US" w:eastAsia="zh-CN"/>
              </w:rPr>
              <w:t>在开标时间开始后，待采购组织机构发出解密通知后30分钟内解密响应文件。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a.供应商未能在投标截止时间前成功上传电子加密响应文件的投标无效。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b.供应商成功上传电子加密响应文件后，可自行打印响应文件接收回执。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88" w:firstLineChars="42"/>
              <w:jc w:val="left"/>
              <w:textAlignment w:val="auto"/>
              <w:outlineLvl w:val="9"/>
              <w:rPr>
                <w:rFonts w:hint="default"/>
                <w:color w:val="auto"/>
                <w:sz w:val="21"/>
                <w:szCs w:val="21"/>
                <w:highlight w:val="none"/>
              </w:rPr>
            </w:pPr>
          </w:p>
        </w:tc>
        <w:tc>
          <w:tcPr>
            <w:tcW w:w="814" w:type="pct"/>
            <w:vMerge w:val="continue"/>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响应文件：供应商在投标截止时间前将加密的响应文件上传至政府采购云平台，还可以在投标截止时间前以电子邮件方式提供备份响应文件1份（接收人邮箱：562251287@qq.cpm，接收人：秦先生，电话：17881605898），“备份响应文件”由供应商自愿提供，采购文件不作强制性要求；如不提供或未按要求提供的，当电子响应文件无法解密时，将导致无备份响应文件而失去投标资格。</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392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ascii="仿宋" w:hAnsi="仿宋" w:eastAsia="仿宋" w:cs="仿宋"/>
                <w:color w:val="auto"/>
                <w:sz w:val="21"/>
                <w:szCs w:val="21"/>
                <w:highlight w:val="none"/>
                <w:lang w:val="en-US" w:eastAsia="zh-CN"/>
              </w:rPr>
              <w:t>2023年9月21日10点30分</w:t>
            </w:r>
            <w:r>
              <w:rPr>
                <w:rFonts w:hint="eastAsia" w:ascii="仿宋" w:hAnsi="仿宋" w:eastAsia="仿宋" w:cs="仿宋"/>
                <w:color w:val="auto"/>
                <w:sz w:val="21"/>
                <w:szCs w:val="21"/>
                <w:highlight w:val="none"/>
              </w:rPr>
              <w:t>（北京时间）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22</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392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eastAsia="宋体"/>
                <w:color w:val="auto"/>
                <w:sz w:val="21"/>
                <w:szCs w:val="21"/>
                <w:highlight w:val="none"/>
                <w:lang w:eastAsia="zh-CN"/>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w:t>
            </w:r>
            <w:r>
              <w:rPr>
                <w:rFonts w:hint="eastAsia"/>
                <w:b/>
                <w:bCs/>
                <w:color w:val="auto"/>
                <w:sz w:val="21"/>
                <w:szCs w:val="21"/>
                <w:highlight w:val="none"/>
                <w:lang w:eastAsia="zh-CN"/>
              </w:rPr>
              <w:t>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3924" w:type="pct"/>
            <w:noWrap w:val="0"/>
            <w:vAlign w:val="top"/>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是，评标委员会推荐3名成交候选人。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81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3924" w:type="pct"/>
            <w:noWrap w:val="0"/>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3924" w:type="pct"/>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5个工作日内向采购人交纳不超过中标价10%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814"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领取</w:t>
            </w:r>
          </w:p>
        </w:tc>
        <w:tc>
          <w:tcPr>
            <w:tcW w:w="3924" w:type="pct"/>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仿宋" w:cs="宋体"/>
                <w:color w:val="auto"/>
                <w:sz w:val="21"/>
                <w:szCs w:val="21"/>
                <w:highlight w:val="none"/>
                <w:lang w:eastAsia="zh-CN"/>
              </w:rPr>
            </w:pPr>
            <w:r>
              <w:rPr>
                <w:rFonts w:hint="eastAsia" w:ascii="宋体" w:hAnsi="宋体" w:cs="宋体"/>
                <w:color w:val="auto"/>
                <w:sz w:val="21"/>
                <w:szCs w:val="21"/>
                <w:highlight w:val="none"/>
              </w:rPr>
              <w:t>时间：</w:t>
            </w:r>
            <w:r>
              <w:rPr>
                <w:rFonts w:hint="eastAsia" w:ascii="仿宋" w:hAnsi="仿宋" w:eastAsia="仿宋" w:cs="仿宋"/>
                <w:b/>
                <w:bCs/>
                <w:color w:val="auto"/>
                <w:sz w:val="21"/>
                <w:szCs w:val="21"/>
                <w:highlight w:val="none"/>
                <w:lang w:eastAsia="zh-CN"/>
              </w:rPr>
              <w:t>2023年9月11日至2023年9月18日</w:t>
            </w:r>
            <w:r>
              <w:rPr>
                <w:rFonts w:hint="eastAsia" w:ascii="仿宋" w:hAnsi="仿宋" w:eastAsia="仿宋" w:cs="仿宋"/>
                <w:b/>
                <w:bCs/>
                <w:color w:val="auto"/>
                <w:sz w:val="21"/>
                <w:szCs w:val="21"/>
                <w:highlight w:val="none"/>
              </w:rPr>
              <w:t>，每天上午10:00至1</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0，下午16:</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0至</w:t>
            </w:r>
            <w:r>
              <w:rPr>
                <w:rFonts w:hint="eastAsia" w:ascii="仿宋" w:hAnsi="仿宋" w:eastAsia="仿宋" w:cs="仿宋"/>
                <w:b/>
                <w:bCs/>
                <w:color w:val="auto"/>
                <w:sz w:val="21"/>
                <w:szCs w:val="21"/>
                <w:highlight w:val="none"/>
                <w:lang w:val="en-US" w:eastAsia="zh-CN"/>
              </w:rPr>
              <w:t>20</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00</w:t>
            </w:r>
            <w:r>
              <w:rPr>
                <w:rFonts w:hint="eastAsia" w:ascii="仿宋" w:hAnsi="仿宋" w:eastAsia="仿宋" w:cs="仿宋"/>
                <w:color w:val="auto"/>
                <w:sz w:val="21"/>
                <w:szCs w:val="21"/>
                <w:highlight w:val="none"/>
              </w:rPr>
              <w:t>（北京时间，法定节假日除外）</w:t>
            </w:r>
            <w:r>
              <w:rPr>
                <w:rFonts w:hint="eastAsia" w:ascii="仿宋" w:hAnsi="仿宋" w:eastAsia="仿宋" w:cs="仿宋"/>
                <w:color w:val="auto"/>
                <w:sz w:val="21"/>
                <w:szCs w:val="21"/>
                <w:highlight w:val="none"/>
                <w:lang w:eastAsia="zh-CN"/>
              </w:rPr>
              <w:t>。</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地点：供应商登陆政采云平台http://www.zcygov.cn/，在线申请获取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（登录政府采购云平台 → 项目采购 → 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→申请，审核通过后可下载</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，如有操作性问题，可与政采云在线客服进行咨询，</w:t>
            </w:r>
            <w:r>
              <w:rPr>
                <w:rFonts w:hint="eastAsia" w:ascii="宋体" w:hAnsi="宋体" w:cs="宋体"/>
                <w:color w:val="auto"/>
                <w:sz w:val="21"/>
                <w:szCs w:val="21"/>
                <w:highlight w:val="none"/>
                <w:lang w:eastAsia="zh-CN"/>
              </w:rPr>
              <w:t>咨询电话：95763</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方式：（1）线上获取（登录政府采购云平台 → 项目采购 → 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 申请，审核通过后可下载</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）。本次招标不提供纸质版</w:t>
            </w:r>
            <w:r>
              <w:rPr>
                <w:rFonts w:hint="eastAsia" w:ascii="宋体" w:hAnsi="宋体" w:cs="宋体"/>
                <w:color w:val="auto"/>
                <w:sz w:val="21"/>
                <w:szCs w:val="21"/>
                <w:highlight w:val="none"/>
                <w:lang w:eastAsia="zh-CN"/>
              </w:rPr>
              <w:t>磋商文件；</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（2）供应商获取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814" w:type="pct"/>
            <w:vMerge w:val="restar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3924" w:type="pct"/>
            <w:noWrap w:val="0"/>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(供应商须使用CA加密设备通过政采云电子投标客户端制作</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)。若供应商参与投标，自行承担投标一切费用。</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1"/>
                <w:szCs w:val="21"/>
                <w:highlight w:val="none"/>
                <w:lang w:eastAsia="zh-CN"/>
              </w:rPr>
              <w:t>95763</w:t>
            </w:r>
            <w:r>
              <w:rPr>
                <w:rFonts w:hint="eastAsia" w:ascii="宋体" w:hAnsi="宋体" w:cs="宋体"/>
                <w:color w:val="auto"/>
                <w:sz w:val="21"/>
                <w:szCs w:val="21"/>
                <w:highlight w:val="none"/>
              </w:rPr>
              <w:t>进行咨询。</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所使用的CA锁及电脑，电脑须提前配置好浏览器（建议使用谷歌浏览器），以便开标时解锁。</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77" w:hRule="atLeast"/>
          <w:jc w:val="center"/>
        </w:trPr>
        <w:tc>
          <w:tcPr>
            <w:tcW w:w="261" w:type="pct"/>
            <w:vMerge w:val="continue"/>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814" w:type="pct"/>
            <w:vMerge w:val="continue"/>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3924" w:type="pct"/>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1、电子招投标情况说明：</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仿宋" w:hAnsi="仿宋" w:eastAsia="仿宋" w:cs="仿宋"/>
                <w:b w:val="0"/>
                <w:bCs/>
                <w:color w:val="auto"/>
                <w:sz w:val="21"/>
                <w:szCs w:val="21"/>
                <w:highlight w:val="none"/>
              </w:rPr>
            </w:pPr>
            <w:r>
              <w:rPr>
                <w:rFonts w:hint="eastAsia" w:ascii="宋体" w:hAnsi="宋体" w:eastAsia="宋体" w:cs="宋体"/>
                <w:b w:val="0"/>
                <w:bCs/>
                <w:color w:val="auto"/>
                <w:sz w:val="21"/>
                <w:szCs w:val="21"/>
                <w:highlight w:val="none"/>
              </w:rPr>
              <w:t>（3）采购文件的获取：使用账号登录或者</w:t>
            </w:r>
            <w:r>
              <w:rPr>
                <w:rFonts w:hint="eastAsia" w:ascii="宋体" w:hAnsi="宋体" w:eastAsia="宋体" w:cs="宋体"/>
                <w:b w:val="0"/>
                <w:bCs/>
                <w:color w:val="auto"/>
                <w:sz w:val="21"/>
                <w:szCs w:val="21"/>
                <w:highlight w:val="none"/>
                <w:lang w:bidi="zh-CN"/>
              </w:rPr>
              <w:t>短信验证码</w:t>
            </w:r>
            <w:r>
              <w:rPr>
                <w:rFonts w:hint="eastAsia" w:ascii="宋体" w:hAnsi="宋体" w:eastAsia="宋体" w:cs="宋体"/>
                <w:b w:val="0"/>
                <w:bCs/>
                <w:color w:val="auto"/>
                <w:sz w:val="21"/>
                <w:szCs w:val="21"/>
                <w:highlight w:val="none"/>
              </w:rPr>
              <w:t>或者使用CA登录政采云平台；进入“项目采购”应用，在获取采购文件菜单中选择项目，获取采购文件。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的制作：在“政采云电子交易客户端”中完成“填写基本信息”、“导入</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”、“标书关联”、“标书检查”、“电子签名”、“生成电子标书”等操作。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的传输递交：供应商在投标截止时间前将加密的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上传至政府采购云平台，还可以在投标截止时间前以电子邮件方式提供备份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1份（接收人邮箱：</w:t>
            </w:r>
            <w:r>
              <w:rPr>
                <w:rFonts w:hint="eastAsia" w:ascii="宋体" w:hAnsi="宋体" w:eastAsia="宋体" w:cs="宋体"/>
                <w:b w:val="0"/>
                <w:bCs/>
                <w:color w:val="auto"/>
                <w:sz w:val="21"/>
                <w:szCs w:val="21"/>
                <w:highlight w:val="none"/>
                <w:lang w:val="en-US" w:eastAsia="zh-CN"/>
              </w:rPr>
              <w:t>562251287@qq.cpm</w:t>
            </w:r>
            <w:r>
              <w:rPr>
                <w:rFonts w:hint="eastAsia" w:ascii="宋体" w:hAnsi="宋体" w:eastAsia="宋体" w:cs="宋体"/>
                <w:b w:val="0"/>
                <w:bCs/>
                <w:color w:val="auto"/>
                <w:sz w:val="21"/>
                <w:szCs w:val="21"/>
                <w:highlight w:val="none"/>
              </w:rPr>
              <w:t>，接收人：</w:t>
            </w:r>
            <w:r>
              <w:rPr>
                <w:rFonts w:hint="eastAsia" w:ascii="宋体" w:hAnsi="宋体" w:eastAsia="宋体" w:cs="宋体"/>
                <w:b w:val="0"/>
                <w:bCs/>
                <w:color w:val="auto"/>
                <w:sz w:val="21"/>
                <w:szCs w:val="21"/>
                <w:highlight w:val="none"/>
                <w:lang w:eastAsia="zh-CN"/>
              </w:rPr>
              <w:t>秦先生</w:t>
            </w:r>
            <w:r>
              <w:rPr>
                <w:rFonts w:hint="eastAsia" w:ascii="宋体" w:hAnsi="宋体" w:eastAsia="宋体" w:cs="宋体"/>
                <w:b w:val="0"/>
                <w:bCs/>
                <w:color w:val="auto"/>
                <w:sz w:val="21"/>
                <w:szCs w:val="21"/>
                <w:highlight w:val="none"/>
              </w:rPr>
              <w:t>，电话：</w:t>
            </w:r>
            <w:r>
              <w:rPr>
                <w:rFonts w:hint="eastAsia" w:ascii="宋体" w:hAnsi="宋体" w:eastAsia="宋体" w:cs="宋体"/>
                <w:b w:val="0"/>
                <w:bCs/>
                <w:color w:val="auto"/>
                <w:sz w:val="21"/>
                <w:szCs w:val="21"/>
                <w:highlight w:val="none"/>
                <w:lang w:val="en-US" w:eastAsia="zh-CN"/>
              </w:rPr>
              <w:t>17881605898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宋体" w:hAnsi="宋体" w:eastAsia="宋体" w:cs="宋体"/>
                <w:b w:val="0"/>
                <w:bCs/>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的解密：供应商按照平台提示和采购文件的规定在半小时内完成在线解密。通过“政府采购云平台”上传递交的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无法按时解密，投标供应商提供了备份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的，以备份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为依据，否则视为</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撤回。通过“政府采购云平台”上传递交的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已按时解密的，备份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自动失效。供应商仅提供备份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，没有在电子交易平台传输递交</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的，投标无效。</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（7）具体操作指南：详见政采云平台“服务中心-帮助文档-项目采购-操作流程-电子招投标-政府采购项目电子交易管</w:t>
            </w:r>
            <w:r>
              <w:rPr>
                <w:rFonts w:hint="eastAsia" w:ascii="宋体" w:hAnsi="宋体" w:eastAsia="宋体" w:cs="宋体"/>
                <w:color w:val="auto"/>
                <w:sz w:val="21"/>
                <w:szCs w:val="21"/>
                <w:highlight w:val="none"/>
              </w:rPr>
              <w:t>理操作指南-供应商”。</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p>
            <w:pPr>
              <w:pStyle w:val="15"/>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03"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29</w:t>
            </w:r>
          </w:p>
        </w:tc>
        <w:tc>
          <w:tcPr>
            <w:tcW w:w="814" w:type="pct"/>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本采购项目所属行业</w:t>
            </w:r>
          </w:p>
        </w:tc>
        <w:tc>
          <w:tcPr>
            <w:tcW w:w="3924" w:type="pct"/>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本采购项目所属行业：其他未列明行业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30</w:t>
            </w:r>
          </w:p>
        </w:tc>
        <w:tc>
          <w:tcPr>
            <w:tcW w:w="814" w:type="pct"/>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中小微企业政策文件说明</w:t>
            </w:r>
          </w:p>
        </w:tc>
        <w:tc>
          <w:tcPr>
            <w:tcW w:w="3924" w:type="pct"/>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中小企业发展：给予小型和微型企业产品的价格10%-20%的扣除（工程项目为3%~5%），用扣除后的价格参与评审，本项目具体扣除比例10%。用扣除后的价格参与评审。残疾人福利性单位视同小型、微型企业，享受同等价格扣除，但同时属于残疾人福利性单位和小微企业的，不重复价格扣除。（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31</w:t>
            </w:r>
          </w:p>
        </w:tc>
        <w:tc>
          <w:tcPr>
            <w:tcW w:w="814" w:type="pct"/>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中小微企业政策文件</w:t>
            </w:r>
          </w:p>
        </w:tc>
        <w:tc>
          <w:tcPr>
            <w:tcW w:w="3924" w:type="pct"/>
            <w:noWrap w:val="0"/>
            <w:vAlign w:val="top"/>
          </w:tcPr>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工业和信息化部关于印发《政府采购促进中小企业发展管理办法》的通知（财库[2020]46号）和（财库[2020]19号），投标人及其所投产品的制造商均属于《工业和信息化部、国家统计局、国家发展和改革委员会、财政部关于印发中小企业划型标准规定的通知》（工信部联企业[2011]300号）中规定的小型、微型企业标准的，按磋商文件格式提供《中小企业声明函》。</w:t>
            </w:r>
          </w:p>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民政部、中国残疾人联合会《关于促进残疾人就业政府采购政策的通知》（财库[2017]141号），在政府采购活动中，残疾人福利性单位视同小型、微型企业。投标人属于残疾人福利性单位的，按照磋商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jc w:val="center"/>
        </w:trPr>
        <w:tc>
          <w:tcPr>
            <w:tcW w:w="261" w:type="pct"/>
            <w:tcBorders>
              <w:right w:val="single" w:color="auto" w:sz="4" w:space="0"/>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32</w:t>
            </w:r>
          </w:p>
        </w:tc>
        <w:tc>
          <w:tcPr>
            <w:tcW w:w="4738" w:type="pct"/>
            <w:gridSpan w:val="2"/>
            <w:tcBorders>
              <w:left w:val="single" w:color="auto" w:sz="4" w:space="0"/>
            </w:tcBorders>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采购项目需要落实的政府采购政策</w:t>
            </w:r>
            <w:r>
              <w:rPr>
                <w:rFonts w:hint="eastAsia" w:ascii="宋体" w:hAnsi="宋体" w:eastAsia="宋体" w:cs="宋体"/>
                <w:b/>
                <w:color w:val="auto"/>
                <w:sz w:val="21"/>
                <w:szCs w:val="21"/>
                <w:highlight w:val="none"/>
                <w:lang w:eastAsia="zh-CN"/>
              </w:rPr>
              <w:t>：中小企业扶持政策</w:t>
            </w:r>
          </w:p>
          <w:p>
            <w:pPr>
              <w:keepNext w:val="0"/>
              <w:keepLines w:val="0"/>
              <w:suppressLineNumbers w:val="0"/>
              <w:spacing w:before="0" w:beforeAutospacing="0" w:after="0" w:afterAutospacing="0" w:line="400" w:lineRule="exact"/>
              <w:ind w:left="0" w:right="0"/>
              <w:rPr>
                <w:rFonts w:hint="eastAsia" w:ascii="仿宋" w:hAnsi="仿宋" w:eastAsia="宋体" w:cs="仿宋"/>
                <w:color w:val="auto"/>
                <w:sz w:val="24"/>
                <w:highlight w:val="none"/>
                <w:u w:val="single"/>
                <w:lang w:eastAsia="zh-CN"/>
              </w:rPr>
            </w:pPr>
            <w:r>
              <w:rPr>
                <w:rFonts w:hint="eastAsia"/>
                <w:color w:val="auto"/>
                <w:highlight w:val="none"/>
                <w:u w:val="single"/>
                <w:lang w:val="en-US" w:eastAsia="zh-CN"/>
              </w:rPr>
              <w:t>本项目中小微型企业投标时应提供的相关资料：《中小企业声明函》 (工程、服务)</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jc w:val="center"/>
        </w:trPr>
        <w:tc>
          <w:tcPr>
            <w:tcW w:w="261" w:type="pct"/>
            <w:tcBorders>
              <w:right w:val="single" w:color="auto" w:sz="4" w:space="0"/>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33</w:t>
            </w:r>
          </w:p>
        </w:tc>
        <w:tc>
          <w:tcPr>
            <w:tcW w:w="4738" w:type="pct"/>
            <w:gridSpan w:val="2"/>
            <w:tcBorders>
              <w:left w:val="single" w:color="auto" w:sz="4" w:space="0"/>
            </w:tcBorders>
            <w:noWrap w:val="0"/>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kern w:val="0"/>
                <w:szCs w:val="21"/>
                <w:highlight w:val="none"/>
              </w:rPr>
            </w:pPr>
            <w:r>
              <w:rPr>
                <w:rFonts w:hint="eastAsia" w:ascii="仿宋" w:hAnsi="仿宋" w:eastAsia="仿宋" w:cs="仿宋"/>
                <w:b w:val="0"/>
                <w:bCs w:val="0"/>
                <w:color w:val="auto"/>
                <w:sz w:val="24"/>
                <w:szCs w:val="24"/>
                <w:highlight w:val="none"/>
                <w:lang w:val="en-US" w:eastAsia="zh-CN"/>
              </w:rPr>
              <w:t>评标办法：本项目采用综合评分法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5000" w:type="pct"/>
            <w:gridSpan w:val="3"/>
            <w:noWrap w:val="0"/>
            <w:vAlign w:val="center"/>
          </w:tcPr>
          <w:p>
            <w:pPr>
              <w:keepNext w:val="0"/>
              <w:keepLines w:val="0"/>
              <w:suppressLineNumbers w:val="0"/>
              <w:spacing w:before="0" w:beforeAutospacing="0" w:after="0" w:afterAutospacing="0" w:line="400" w:lineRule="exact"/>
              <w:ind w:left="0" w:right="0"/>
              <w:rPr>
                <w:rFonts w:hint="eastAsia"/>
                <w:color w:val="auto"/>
                <w:highlight w:val="none"/>
                <w:lang w:eastAsia="zh-CN"/>
              </w:rPr>
            </w:pPr>
            <w:r>
              <w:rPr>
                <w:rFonts w:hint="eastAsia"/>
                <w:color w:val="auto"/>
                <w:highlight w:val="none"/>
              </w:rPr>
              <w:t>备注</w:t>
            </w:r>
            <w:r>
              <w:rPr>
                <w:rFonts w:hint="eastAsia"/>
                <w:color w:val="auto"/>
                <w:highlight w:val="none"/>
                <w:lang w:eastAsia="zh-CN"/>
              </w:rPr>
              <w:t>：</w:t>
            </w:r>
            <w:r>
              <w:rPr>
                <w:rFonts w:hint="eastAsia"/>
                <w:color w:val="auto"/>
                <w:highlight w:val="none"/>
              </w:rPr>
              <w:t>投标人使用相同IP地址的，一经发现，</w:t>
            </w:r>
            <w:r>
              <w:rPr>
                <w:rFonts w:hint="eastAsia"/>
                <w:color w:val="auto"/>
                <w:highlight w:val="none"/>
                <w:lang w:eastAsia="zh-CN"/>
              </w:rPr>
              <w:t>相关</w:t>
            </w:r>
            <w:r>
              <w:rPr>
                <w:rFonts w:hint="eastAsia"/>
                <w:color w:val="auto"/>
                <w:highlight w:val="none"/>
              </w:rPr>
              <w:t>部门将进一步核实，查实后按串通投标处理</w:t>
            </w:r>
            <w:r>
              <w:rPr>
                <w:rFonts w:hint="eastAsia"/>
                <w:color w:val="auto"/>
                <w:highlight w:val="none"/>
                <w:lang w:eastAsia="zh-CN"/>
              </w:rPr>
              <w:t>。</w:t>
            </w:r>
          </w:p>
          <w:p>
            <w:pPr>
              <w:keepNext w:val="0"/>
              <w:keepLines w:val="0"/>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highlight w:val="none"/>
              </w:rPr>
            </w:pPr>
            <w:r>
              <w:rPr>
                <w:rFonts w:hint="eastAsia"/>
                <w:color w:val="auto"/>
                <w:highlight w:val="none"/>
              </w:rPr>
              <w:t>2、磋商响应文件中的报价为一次报价，各投标单位进行</w:t>
            </w:r>
            <w:r>
              <w:rPr>
                <w:rFonts w:hint="eastAsia"/>
                <w:color w:val="auto"/>
                <w:highlight w:val="none"/>
                <w:lang w:eastAsia="zh-CN"/>
              </w:rPr>
              <w:t>三次</w:t>
            </w:r>
            <w:r>
              <w:rPr>
                <w:rFonts w:hint="eastAsia"/>
                <w:color w:val="auto"/>
                <w:highlight w:val="none"/>
              </w:rPr>
              <w:t>报价（磋商），投标报价评审以</w:t>
            </w:r>
            <w:r>
              <w:rPr>
                <w:rFonts w:hint="eastAsia"/>
                <w:color w:val="auto"/>
                <w:highlight w:val="none"/>
                <w:lang w:eastAsia="zh-CN"/>
              </w:rPr>
              <w:t>三次</w:t>
            </w:r>
            <w:r>
              <w:rPr>
                <w:rFonts w:hint="eastAsia"/>
                <w:color w:val="auto"/>
                <w:highlight w:val="none"/>
              </w:rPr>
              <w:t>报价为准，最终成交价以</w:t>
            </w:r>
            <w:r>
              <w:rPr>
                <w:rFonts w:hint="eastAsia"/>
                <w:color w:val="auto"/>
                <w:highlight w:val="none"/>
                <w:lang w:eastAsia="zh-CN"/>
              </w:rPr>
              <w:t>三次</w:t>
            </w:r>
            <w:r>
              <w:rPr>
                <w:rFonts w:hint="eastAsia"/>
                <w:color w:val="auto"/>
                <w:highlight w:val="none"/>
              </w:rPr>
              <w:t>报价为准。一次报价不得高于总投资，</w:t>
            </w:r>
            <w:r>
              <w:rPr>
                <w:rFonts w:hint="eastAsia"/>
                <w:color w:val="auto"/>
                <w:highlight w:val="none"/>
                <w:lang w:eastAsia="zh-CN"/>
              </w:rPr>
              <w:t>三次</w:t>
            </w:r>
            <w:r>
              <w:rPr>
                <w:rFonts w:hint="eastAsia"/>
                <w:color w:val="auto"/>
                <w:highlight w:val="none"/>
              </w:rPr>
              <w:t>报价不得高于一次报价。</w:t>
            </w:r>
          </w:p>
          <w:p>
            <w:pPr>
              <w:pStyle w:val="64"/>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ascii="宋体" w:hAnsi="宋体" w:cs="宋体"/>
                <w:color w:val="auto"/>
                <w:kern w:val="0"/>
                <w:szCs w:val="21"/>
                <w:highlight w:val="none"/>
                <w:lang w:val="en-US" w:eastAsia="zh-CN"/>
              </w:rPr>
              <w:t>3</w:t>
            </w:r>
            <w:r>
              <w:rPr>
                <w:rFonts w:hint="eastAsia" w:ascii="Times New Roman" w:hAnsi="Times New Roman" w:eastAsia="宋体" w:cs="Times New Roman"/>
                <w:color w:val="auto"/>
                <w:kern w:val="2"/>
                <w:sz w:val="21"/>
                <w:szCs w:val="24"/>
                <w:highlight w:val="none"/>
                <w:lang w:val="en-US" w:eastAsia="zh-CN" w:bidi="ar-SA"/>
              </w:rPr>
              <w:t>、具体以投标人须知前附表为准。</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8" w:name="_Toc9698"/>
      <w:bookmarkStart w:id="19" w:name="_Toc30705"/>
      <w:r>
        <w:rPr>
          <w:rFonts w:hint="eastAsia" w:ascii="宋体"/>
          <w:b/>
          <w:color w:val="auto"/>
          <w:sz w:val="28"/>
          <w:szCs w:val="28"/>
          <w:highlight w:val="none"/>
        </w:rPr>
        <w:t>二、投标人须知</w:t>
      </w:r>
      <w:bookmarkEnd w:id="18"/>
      <w:bookmarkEnd w:id="19"/>
    </w:p>
    <w:p>
      <w:pPr>
        <w:shd w:val="clear" w:color="auto" w:fill="auto"/>
        <w:spacing w:line="440" w:lineRule="exact"/>
        <w:jc w:val="center"/>
        <w:outlineLvl w:val="2"/>
        <w:rPr>
          <w:rFonts w:hint="eastAsia" w:ascii="宋体"/>
          <w:color w:val="auto"/>
          <w:sz w:val="28"/>
          <w:szCs w:val="28"/>
          <w:highlight w:val="none"/>
        </w:rPr>
      </w:pPr>
      <w:bookmarkStart w:id="20" w:name="_Toc25428"/>
      <w:bookmarkStart w:id="21"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20"/>
      <w:bookmarkEnd w:id="21"/>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w:t>
      </w:r>
      <w:r>
        <w:rPr>
          <w:rFonts w:hint="eastAsia" w:ascii="宋体"/>
          <w:color w:val="auto"/>
          <w:szCs w:val="21"/>
          <w:highlight w:val="none"/>
          <w:u w:val="single"/>
          <w:lang w:val="en-US" w:eastAsia="zh-CN"/>
        </w:rPr>
        <w:t>总价</w:t>
      </w:r>
      <w:r>
        <w:rPr>
          <w:rFonts w:hint="eastAsia" w:ascii="宋体"/>
          <w:color w:val="auto"/>
          <w:szCs w:val="21"/>
          <w:highlight w:val="none"/>
          <w:u w:val="single"/>
        </w:rPr>
        <w:t xml:space="preserve">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符合</w:t>
      </w:r>
      <w:r>
        <w:rPr>
          <w:rFonts w:hint="eastAsia" w:ascii="宋体"/>
          <w:color w:val="auto"/>
          <w:szCs w:val="21"/>
          <w:highlight w:val="none"/>
          <w:u w:val="single"/>
          <w:lang w:eastAsia="zh-CN"/>
        </w:rPr>
        <w:t>磋商文件</w:t>
      </w:r>
      <w:r>
        <w:rPr>
          <w:rFonts w:hint="eastAsia" w:ascii="宋体"/>
          <w:color w:val="auto"/>
          <w:szCs w:val="21"/>
          <w:highlight w:val="none"/>
          <w:u w:val="single"/>
        </w:rPr>
        <w:t xml:space="preserve">的综合评分法 </w:t>
      </w:r>
      <w:r>
        <w:rPr>
          <w:rFonts w:hint="eastAsia" w:ascii="宋体"/>
          <w:color w:val="auto"/>
          <w:szCs w:val="21"/>
          <w:highlight w:val="none"/>
        </w:rPr>
        <w:t>（详见第三章评标办法）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w:t>
      </w:r>
      <w:r>
        <w:rPr>
          <w:rFonts w:hint="eastAsia" w:ascii="宋体"/>
          <w:color w:val="auto"/>
          <w:szCs w:val="21"/>
          <w:highlight w:val="none"/>
          <w:lang w:eastAsia="zh-CN"/>
        </w:rPr>
        <w:t>响应文件</w:t>
      </w:r>
      <w:r>
        <w:rPr>
          <w:rFonts w:hint="eastAsia" w:ascii="宋体"/>
          <w:color w:val="auto"/>
          <w:szCs w:val="21"/>
          <w:highlight w:val="none"/>
        </w:rPr>
        <w:t>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22" w:name="_Toc152042315"/>
      <w:bookmarkStart w:id="23" w:name="_Toc152045539"/>
      <w:bookmarkStart w:id="24" w:name="_Toc296602429"/>
      <w:bookmarkStart w:id="25" w:name="_Toc247513962"/>
      <w:bookmarkStart w:id="26" w:name="_Toc247592876"/>
      <w:bookmarkStart w:id="27" w:name="_Toc144974507"/>
      <w:bookmarkStart w:id="28" w:name="_Toc247527563"/>
      <w:r>
        <w:rPr>
          <w:rFonts w:hint="eastAsia"/>
          <w:b/>
          <w:color w:val="auto"/>
          <w:szCs w:val="21"/>
          <w:highlight w:val="none"/>
        </w:rPr>
        <w:t xml:space="preserve"> 踏勘现场</w:t>
      </w:r>
      <w:bookmarkEnd w:id="22"/>
      <w:bookmarkEnd w:id="23"/>
      <w:bookmarkEnd w:id="24"/>
      <w:bookmarkEnd w:id="25"/>
      <w:bookmarkEnd w:id="26"/>
      <w:bookmarkEnd w:id="27"/>
      <w:bookmarkEnd w:id="28"/>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w:t>
      </w:r>
      <w:r>
        <w:rPr>
          <w:rFonts w:hint="eastAsia" w:ascii="宋体"/>
          <w:color w:val="auto"/>
          <w:szCs w:val="21"/>
          <w:highlight w:val="none"/>
          <w:lang w:eastAsia="zh-CN"/>
        </w:rPr>
        <w:t>响应文件</w:t>
      </w:r>
      <w:r>
        <w:rPr>
          <w:rFonts w:hint="eastAsia" w:ascii="宋体"/>
          <w:color w:val="auto"/>
          <w:szCs w:val="21"/>
          <w:highlight w:val="none"/>
        </w:rPr>
        <w:t>时参考，招标人不对投标人据此作出的判断和决策负责。</w:t>
      </w:r>
      <w:bookmarkStart w:id="29" w:name="_Toc296602430"/>
      <w:bookmarkStart w:id="30" w:name="_Toc247592877"/>
      <w:bookmarkStart w:id="31" w:name="_Toc144974508"/>
      <w:bookmarkStart w:id="32" w:name="_Toc247527564"/>
      <w:bookmarkStart w:id="33" w:name="_Toc152045540"/>
      <w:bookmarkStart w:id="34" w:name="_Toc152042316"/>
      <w:bookmarkStart w:id="35" w:name="_Toc247513963"/>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29"/>
      <w:bookmarkEnd w:id="30"/>
      <w:bookmarkEnd w:id="31"/>
      <w:bookmarkEnd w:id="32"/>
      <w:bookmarkEnd w:id="33"/>
      <w:bookmarkEnd w:id="34"/>
      <w:bookmarkEnd w:id="35"/>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w:t>
      </w:r>
      <w:r>
        <w:rPr>
          <w:rFonts w:hint="eastAsia" w:ascii="宋体"/>
          <w:color w:val="auto"/>
          <w:szCs w:val="21"/>
          <w:highlight w:val="none"/>
          <w:lang w:eastAsia="zh-CN"/>
        </w:rPr>
        <w:t>响应文件</w:t>
      </w:r>
      <w:r>
        <w:rPr>
          <w:rFonts w:hint="eastAsia" w:ascii="宋体"/>
          <w:color w:val="auto"/>
          <w:szCs w:val="21"/>
          <w:highlight w:val="none"/>
        </w:rPr>
        <w:t>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21"/>
        <w:shd w:val="clear" w:color="auto" w:fill="auto"/>
        <w:spacing w:after="0" w:line="400" w:lineRule="exact"/>
        <w:ind w:left="0" w:leftChars="0" w:firstLine="48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ind w:firstLine="411" w:firstLineChars="196"/>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0"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w:t>
      </w:r>
      <w:r>
        <w:rPr>
          <w:rFonts w:hint="eastAsia" w:ascii="宋体" w:hAnsi="宋体"/>
          <w:color w:val="auto"/>
          <w:szCs w:val="21"/>
          <w:highlight w:val="none"/>
          <w:lang w:eastAsia="zh-CN"/>
        </w:rPr>
        <w:t>响应文件</w:t>
      </w:r>
      <w:r>
        <w:rPr>
          <w:rFonts w:hint="eastAsia" w:ascii="宋体" w:hAnsi="宋体"/>
          <w:color w:val="auto"/>
          <w:szCs w:val="21"/>
          <w:highlight w:val="none"/>
        </w:rPr>
        <w:t>，</w:t>
      </w:r>
      <w:r>
        <w:rPr>
          <w:rFonts w:hint="eastAsia" w:ascii="宋体" w:hAnsi="宋体"/>
          <w:color w:val="auto"/>
          <w:szCs w:val="21"/>
          <w:highlight w:val="none"/>
          <w:lang w:eastAsia="zh-CN"/>
        </w:rPr>
        <w:t>响应文件</w:t>
      </w:r>
      <w:r>
        <w:rPr>
          <w:rFonts w:hint="eastAsia" w:ascii="宋体" w:hAnsi="宋体"/>
          <w:color w:val="auto"/>
          <w:szCs w:val="21"/>
          <w:highlight w:val="none"/>
        </w:rPr>
        <w:t>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36" w:name="_Toc469495725"/>
      <w:bookmarkStart w:id="37" w:name="_Toc13107"/>
      <w:r>
        <w:rPr>
          <w:rFonts w:hint="eastAsia" w:ascii="宋体"/>
          <w:b/>
          <w:color w:val="auto"/>
          <w:sz w:val="28"/>
          <w:szCs w:val="28"/>
          <w:highlight w:val="none"/>
        </w:rPr>
        <w:t>（二）</w:t>
      </w:r>
      <w:bookmarkEnd w:id="36"/>
      <w:r>
        <w:rPr>
          <w:rFonts w:hint="eastAsia" w:ascii="宋体"/>
          <w:b/>
          <w:color w:val="auto"/>
          <w:sz w:val="28"/>
          <w:szCs w:val="28"/>
          <w:highlight w:val="none"/>
          <w:lang w:eastAsia="zh-CN"/>
        </w:rPr>
        <w:t>磋商文件</w:t>
      </w:r>
      <w:bookmarkEnd w:id="37"/>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5</w:t>
      </w:r>
      <w:r>
        <w:rPr>
          <w:rFonts w:hint="eastAsia"/>
          <w:b/>
          <w:color w:val="auto"/>
          <w:szCs w:val="21"/>
          <w:highlight w:val="none"/>
        </w:rPr>
        <w:t xml:space="preserve">. </w:t>
      </w:r>
      <w:r>
        <w:rPr>
          <w:rFonts w:hint="eastAsia"/>
          <w:b/>
          <w:color w:val="auto"/>
          <w:szCs w:val="21"/>
          <w:highlight w:val="none"/>
          <w:lang w:eastAsia="zh-CN"/>
        </w:rPr>
        <w:t>磋商文件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磋商文件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b w:val="0"/>
          <w:bCs/>
          <w:color w:val="auto"/>
          <w:szCs w:val="21"/>
          <w:highlight w:val="none"/>
          <w:lang w:eastAsia="zh-CN"/>
        </w:rPr>
        <w:t>磋商</w:t>
      </w:r>
      <w:r>
        <w:rPr>
          <w:rFonts w:hint="eastAsia" w:ascii="宋体"/>
          <w:color w:val="auto"/>
          <w:szCs w:val="21"/>
          <w:highlight w:val="none"/>
        </w:rPr>
        <w:t>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eastAsia="宋体"/>
          <w:color w:val="auto"/>
          <w:szCs w:val="21"/>
          <w:highlight w:val="none"/>
          <w:lang w:eastAsia="zh-CN"/>
        </w:rPr>
      </w:pPr>
      <w:r>
        <w:rPr>
          <w:rFonts w:hint="eastAsia" w:ascii="宋体"/>
          <w:color w:val="auto"/>
          <w:szCs w:val="21"/>
          <w:highlight w:val="none"/>
        </w:rPr>
        <w:t xml:space="preserve">第四章  </w:t>
      </w:r>
      <w:r>
        <w:rPr>
          <w:rFonts w:hint="eastAsia" w:ascii="宋体"/>
          <w:color w:val="auto"/>
          <w:szCs w:val="21"/>
          <w:highlight w:val="none"/>
          <w:lang w:eastAsia="zh-CN"/>
        </w:rPr>
        <w:t>项目服务要求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第六章  </w:t>
      </w:r>
      <w:r>
        <w:rPr>
          <w:rFonts w:hint="eastAsia" w:ascii="宋体"/>
          <w:color w:val="auto"/>
          <w:szCs w:val="21"/>
          <w:highlight w:val="none"/>
          <w:lang w:eastAsia="zh-CN"/>
        </w:rPr>
        <w:t>响应文件</w:t>
      </w:r>
      <w:r>
        <w:rPr>
          <w:rFonts w:hint="eastAsia" w:ascii="宋体"/>
          <w:color w:val="auto"/>
          <w:szCs w:val="21"/>
          <w:highlight w:val="none"/>
        </w:rPr>
        <w:t>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25"/>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w:t>
      </w:r>
      <w:r>
        <w:rPr>
          <w:rFonts w:hint="eastAsia" w:ascii="宋体"/>
          <w:color w:val="auto"/>
          <w:szCs w:val="21"/>
          <w:highlight w:val="none"/>
          <w:lang w:eastAsia="zh-CN"/>
        </w:rPr>
        <w:t>响应文件</w:t>
      </w:r>
      <w:r>
        <w:rPr>
          <w:rFonts w:hint="eastAsia" w:ascii="宋体"/>
          <w:color w:val="auto"/>
          <w:szCs w:val="21"/>
          <w:highlight w:val="none"/>
        </w:rPr>
        <w:t>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磋商文件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磋商文件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w:t>
      </w:r>
      <w:r>
        <w:rPr>
          <w:rFonts w:hint="eastAsia" w:ascii="宋体" w:hAnsi="宋体"/>
          <w:color w:val="auto"/>
          <w:szCs w:val="21"/>
          <w:highlight w:val="none"/>
          <w:lang w:eastAsia="zh-CN"/>
        </w:rPr>
        <w:t>响应文件</w:t>
      </w:r>
      <w:r>
        <w:rPr>
          <w:rFonts w:hint="eastAsia" w:ascii="宋体" w:hAnsi="宋体"/>
          <w:color w:val="auto"/>
          <w:szCs w:val="21"/>
          <w:highlight w:val="none"/>
        </w:rPr>
        <w:t>编制的，应当在投标截止时间至少</w:t>
      </w:r>
      <w:r>
        <w:rPr>
          <w:rFonts w:hint="eastAsia" w:ascii="宋体" w:hAnsi="宋体"/>
          <w:color w:val="auto"/>
          <w:szCs w:val="21"/>
          <w:highlight w:val="none"/>
          <w:lang w:val="en-US" w:eastAsia="zh-CN"/>
        </w:rPr>
        <w:t>5</w:t>
      </w:r>
      <w:r>
        <w:rPr>
          <w:rFonts w:hint="eastAsia" w:ascii="宋体" w:hAnsi="宋体"/>
          <w:color w:val="auto"/>
          <w:szCs w:val="21"/>
          <w:highlight w:val="none"/>
        </w:rPr>
        <w:t>日前，在原公告发布媒体上发布澄清公告，澄清或者修改的内容为采购文件的组成部分；不足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w:t>
      </w:r>
      <w:r>
        <w:rPr>
          <w:rFonts w:hint="eastAsia" w:ascii="宋体" w:hAnsi="宋体"/>
          <w:color w:val="auto"/>
          <w:szCs w:val="21"/>
          <w:highlight w:val="none"/>
          <w:lang w:eastAsia="zh-CN"/>
        </w:rPr>
        <w:t>响应文件</w:t>
      </w:r>
      <w:r>
        <w:rPr>
          <w:rFonts w:hint="eastAsia" w:ascii="宋体" w:hAnsi="宋体"/>
          <w:color w:val="auto"/>
          <w:szCs w:val="21"/>
          <w:highlight w:val="none"/>
        </w:rPr>
        <w:t>的截止时间。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的解释</w:t>
      </w:r>
      <w:r>
        <w:rPr>
          <w:rFonts w:hint="eastAsia" w:ascii="宋体" w:hAnsi="宋体"/>
          <w:bCs/>
          <w:color w:val="auto"/>
          <w:szCs w:val="21"/>
          <w:highlight w:val="none"/>
          <w:lang w:val="en-US" w:eastAsia="zh-CN"/>
        </w:rPr>
        <w:t xml:space="preserve"> </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磋商文件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磋商文件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gree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磋商文件</w:t>
      </w:r>
      <w:r>
        <w:rPr>
          <w:rFonts w:hint="eastAsia" w:ascii="宋体" w:hAnsi="宋体"/>
          <w:color w:val="auto"/>
          <w:szCs w:val="21"/>
          <w:highlight w:val="none"/>
        </w:rPr>
        <w:t>、</w:t>
      </w:r>
      <w:r>
        <w:rPr>
          <w:rFonts w:hint="eastAsia" w:ascii="宋体" w:hAnsi="宋体"/>
          <w:color w:val="auto"/>
          <w:szCs w:val="21"/>
          <w:highlight w:val="none"/>
          <w:lang w:eastAsia="zh-CN"/>
        </w:rPr>
        <w:t>磋商文件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79" w:firstLineChars="133"/>
        <w:rPr>
          <w:rFonts w:hint="eastAsia" w:ascii="宋体"/>
          <w:color w:val="auto"/>
          <w:szCs w:val="21"/>
          <w:highlight w:val="none"/>
        </w:rPr>
      </w:pPr>
      <w:bookmarkStart w:id="38"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9" w:name="_Toc31024"/>
      <w:r>
        <w:rPr>
          <w:rFonts w:hint="eastAsia" w:ascii="宋体"/>
          <w:b/>
          <w:color w:val="auto"/>
          <w:sz w:val="28"/>
          <w:szCs w:val="28"/>
          <w:highlight w:val="none"/>
        </w:rPr>
        <w:t>（三）响应文件的编制</w:t>
      </w:r>
      <w:bookmarkEnd w:id="38"/>
      <w:bookmarkEnd w:id="39"/>
    </w:p>
    <w:p>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w:t>
      </w:r>
      <w:r>
        <w:rPr>
          <w:rFonts w:hint="eastAsia" w:ascii="宋体" w:hAnsi="宋体"/>
          <w:color w:val="auto"/>
          <w:szCs w:val="21"/>
          <w:highlight w:val="none"/>
          <w:lang w:eastAsia="zh-CN"/>
        </w:rPr>
        <w:t>响应文件</w:t>
      </w:r>
      <w:r>
        <w:rPr>
          <w:rFonts w:hint="eastAsia" w:ascii="宋体" w:hAnsi="宋体"/>
          <w:color w:val="auto"/>
          <w:szCs w:val="21"/>
          <w:highlight w:val="none"/>
        </w:rPr>
        <w:t>、技术文件和资料，以及投标人与招标人就有关投标的所有来往函电均应使用中文。</w:t>
      </w:r>
      <w:r>
        <w:rPr>
          <w:rFonts w:hint="eastAsia" w:ascii="宋体" w:hAnsi="宋体"/>
          <w:color w:val="auto"/>
          <w:szCs w:val="21"/>
          <w:highlight w:val="none"/>
          <w:lang w:eastAsia="zh-CN"/>
        </w:rPr>
        <w:t>响应文件</w:t>
      </w:r>
      <w:r>
        <w:rPr>
          <w:rFonts w:hint="eastAsia" w:ascii="宋体" w:hAnsi="宋体"/>
          <w:color w:val="auto"/>
          <w:szCs w:val="21"/>
          <w:highlight w:val="none"/>
        </w:rPr>
        <w:t>中若有英文或其他语言文字的资料，应提供相应的中文翻译资料。对不同文本</w:t>
      </w:r>
      <w:r>
        <w:rPr>
          <w:rFonts w:hint="eastAsia" w:ascii="宋体" w:hAnsi="宋体"/>
          <w:color w:val="auto"/>
          <w:szCs w:val="21"/>
          <w:highlight w:val="none"/>
          <w:lang w:eastAsia="zh-CN"/>
        </w:rPr>
        <w:t>响应文件</w:t>
      </w:r>
      <w:r>
        <w:rPr>
          <w:rFonts w:hint="eastAsia" w:ascii="宋体" w:hAnsi="宋体"/>
          <w:color w:val="auto"/>
          <w:szCs w:val="21"/>
          <w:highlight w:val="none"/>
        </w:rPr>
        <w:t>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lang w:val="en-US" w:eastAsia="zh-CN"/>
        </w:rPr>
        <w:t>20</w:t>
      </w:r>
      <w:r>
        <w:rPr>
          <w:rFonts w:hint="eastAsia"/>
          <w:b/>
          <w:color w:val="auto"/>
          <w:szCs w:val="21"/>
          <w:highlight w:val="none"/>
        </w:rPr>
        <w:t>. 响应</w:t>
      </w:r>
      <w:r>
        <w:rPr>
          <w:rFonts w:hint="eastAsia" w:ascii="宋体" w:hAnsi="宋体"/>
          <w:b/>
          <w:color w:val="auto"/>
          <w:szCs w:val="21"/>
          <w:highlight w:val="none"/>
        </w:rPr>
        <w:t>文件的组成</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一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开标一览表及资格证明文件</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二</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商务及技术文件</w:t>
      </w:r>
    </w:p>
    <w:p>
      <w:pPr>
        <w:shd w:val="clear" w:color="auto" w:fill="auto"/>
        <w:spacing w:line="400" w:lineRule="exact"/>
        <w:ind w:firstLine="417"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响应文件的要求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）响应文件格式应按本采购文件第六章格式要求编制，不得对采购文件格式进行增删更改，否则按无效标处理。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）响应文件为电子响应文件，电子响应文件按“政采云供应商项目采购-电子招投标操作指南”及本采购文件要求制作、加密传输。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）响应文件未在投标截止时间前完成传输的，视为响应文件撤回；响应文件未按时解密也未提供备份响应文件的，亦视为响应文件撤回。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lang w:eastAsia="zh-CN"/>
        </w:rPr>
        <w:t>磋商</w:t>
      </w:r>
      <w:r>
        <w:rPr>
          <w:rFonts w:hint="eastAsia" w:ascii="宋体"/>
          <w:b/>
          <w:color w:val="auto"/>
          <w:szCs w:val="21"/>
          <w:highlight w:val="none"/>
        </w:rPr>
        <w:t>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000000"/>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.2投标报价表上应清楚地标明投标</w:t>
      </w:r>
      <w:r>
        <w:rPr>
          <w:rFonts w:hint="eastAsia" w:ascii="宋体"/>
          <w:color w:val="000000"/>
          <w:szCs w:val="21"/>
          <w:highlight w:val="none"/>
        </w:rPr>
        <w:t>人拟提供货物的名称、型号、生产厂家、数量、单价和总价。</w:t>
      </w:r>
    </w:p>
    <w:p>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.3本项目报价为分次报价，供应商响应文件中的报价作为第一次报价；以最终磋商报价作为评审价</w:t>
      </w:r>
      <w:r>
        <w:rPr>
          <w:rFonts w:hint="eastAsia" w:ascii="宋体"/>
          <w:color w:val="auto"/>
          <w:szCs w:val="21"/>
          <w:highlight w:val="none"/>
          <w:lang w:eastAsia="zh-CN"/>
        </w:rPr>
        <w:t>。</w:t>
      </w:r>
    </w:p>
    <w:p>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.4磋商报价应包括：货物及服务本身价格、保险费用、包装费、运输费用、</w:t>
      </w:r>
      <w:r>
        <w:rPr>
          <w:rFonts w:hint="eastAsia" w:ascii="宋体"/>
          <w:color w:val="auto"/>
          <w:szCs w:val="21"/>
          <w:highlight w:val="none"/>
          <w:lang w:eastAsia="zh-CN"/>
        </w:rPr>
        <w:t>三次</w:t>
      </w:r>
      <w:r>
        <w:rPr>
          <w:rFonts w:hint="eastAsia" w:ascii="宋体"/>
          <w:color w:val="auto"/>
          <w:szCs w:val="21"/>
          <w:highlight w:val="none"/>
        </w:rPr>
        <w:t>搬运费、损耗、税金费用、随产品备品备件费、专用工具费、随产品资料费、技术人员指导和培训</w:t>
      </w:r>
      <w:r>
        <w:rPr>
          <w:rFonts w:hint="eastAsia" w:ascii="宋体"/>
          <w:color w:val="auto"/>
          <w:szCs w:val="21"/>
          <w:highlight w:val="none"/>
          <w:lang w:val="en-US" w:eastAsia="zh-CN"/>
        </w:rPr>
        <w:t>费、</w:t>
      </w:r>
      <w:r>
        <w:rPr>
          <w:rFonts w:hint="eastAsia" w:ascii="宋体"/>
          <w:color w:val="auto"/>
          <w:szCs w:val="21"/>
          <w:highlight w:val="none"/>
        </w:rPr>
        <w:t>安装费、调试费、自检费及验收合格前和质保期内发生的一切费用、应当提供的伴随服务/售后服务费用</w:t>
      </w:r>
      <w:r>
        <w:rPr>
          <w:rFonts w:hint="eastAsia" w:ascii="宋体"/>
          <w:color w:val="auto"/>
          <w:szCs w:val="21"/>
          <w:highlight w:val="none"/>
          <w:lang w:eastAsia="zh-CN"/>
        </w:rPr>
        <w:t>。</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.5投标报价的价格是货物交货地验收价格，其总价即为履行合同的固定总价。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w:t>
      </w:r>
      <w:r>
        <w:rPr>
          <w:rFonts w:hint="eastAsia" w:ascii="宋体"/>
          <w:color w:val="auto"/>
          <w:szCs w:val="21"/>
          <w:highlight w:val="none"/>
          <w:lang w:eastAsia="zh-CN"/>
        </w:rPr>
        <w:t>响应文件</w:t>
      </w:r>
      <w:r>
        <w:rPr>
          <w:rFonts w:hint="eastAsia" w:ascii="宋体"/>
          <w:color w:val="auto"/>
          <w:szCs w:val="21"/>
          <w:highlight w:val="none"/>
        </w:rPr>
        <w:t>报价为含税价，招标人不再为此次招标支付任何费用。</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w:t>
      </w:r>
      <w:r>
        <w:rPr>
          <w:rFonts w:hint="eastAsia" w:ascii="宋体"/>
          <w:color w:val="auto"/>
          <w:szCs w:val="21"/>
          <w:highlight w:val="none"/>
          <w:lang w:eastAsia="zh-CN"/>
        </w:rPr>
        <w:t>响应文件</w:t>
      </w:r>
      <w:r>
        <w:rPr>
          <w:rFonts w:hint="eastAsia" w:ascii="宋体"/>
          <w:color w:val="auto"/>
          <w:szCs w:val="21"/>
          <w:highlight w:val="none"/>
        </w:rPr>
        <w:t>中未列明全面实现投标货物功能而必须配置的配套或辅助设施及相应技术措施的费用，这些费用将被视为已包含在总投标价中。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.13投标人应根据货物的技术状况列出随机备品备件的清单和数量，并将该备品备件价格计入总投标价，若所提供的产品无需备件，则应在</w:t>
      </w:r>
      <w:r>
        <w:rPr>
          <w:rFonts w:hint="eastAsia" w:ascii="宋体"/>
          <w:color w:val="auto"/>
          <w:szCs w:val="21"/>
          <w:highlight w:val="none"/>
          <w:lang w:eastAsia="zh-CN"/>
        </w:rPr>
        <w:t>响应文件</w:t>
      </w:r>
      <w:r>
        <w:rPr>
          <w:rFonts w:hint="eastAsia" w:ascii="宋体"/>
          <w:color w:val="auto"/>
          <w:szCs w:val="21"/>
          <w:highlight w:val="none"/>
        </w:rPr>
        <w:t>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w:t>
      </w:r>
      <w:r>
        <w:rPr>
          <w:rFonts w:hint="eastAsia" w:ascii="宋体"/>
          <w:color w:val="auto"/>
          <w:szCs w:val="21"/>
          <w:highlight w:val="none"/>
          <w:lang w:eastAsia="zh-CN"/>
        </w:rPr>
        <w:t>响应文件</w:t>
      </w:r>
      <w:r>
        <w:rPr>
          <w:rFonts w:hint="eastAsia" w:ascii="宋体"/>
          <w:color w:val="auto"/>
          <w:szCs w:val="21"/>
          <w:highlight w:val="none"/>
        </w:rPr>
        <w:t>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w:t>
      </w:r>
      <w:r>
        <w:rPr>
          <w:rFonts w:hint="eastAsia" w:ascii="宋体"/>
          <w:color w:val="auto"/>
          <w:szCs w:val="21"/>
          <w:highlight w:val="none"/>
          <w:lang w:eastAsia="zh-CN"/>
        </w:rPr>
        <w:t>响应文件</w:t>
      </w:r>
      <w:r>
        <w:rPr>
          <w:rFonts w:hint="eastAsia" w:ascii="宋体"/>
          <w:color w:val="auto"/>
          <w:szCs w:val="21"/>
          <w:highlight w:val="none"/>
        </w:rPr>
        <w:t>；投标人拒绝延长的，其投标失效，但投标人有权收回其投标保证金。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w:t>
      </w:r>
      <w:r>
        <w:rPr>
          <w:rFonts w:hint="eastAsia" w:ascii="宋体"/>
          <w:color w:val="auto"/>
          <w:szCs w:val="21"/>
          <w:highlight w:val="none"/>
          <w:lang w:eastAsia="zh-CN"/>
        </w:rPr>
        <w:t>响应文件</w:t>
      </w:r>
      <w:r>
        <w:rPr>
          <w:rFonts w:hint="eastAsia" w:ascii="宋体"/>
          <w:color w:val="auto"/>
          <w:szCs w:val="21"/>
          <w:highlight w:val="none"/>
        </w:rPr>
        <w:t>的同时，应按投标人须知前附表规定的金额、担保形式和第六章“</w:t>
      </w:r>
      <w:r>
        <w:rPr>
          <w:rFonts w:hint="eastAsia" w:ascii="宋体"/>
          <w:color w:val="auto"/>
          <w:szCs w:val="21"/>
          <w:highlight w:val="none"/>
          <w:lang w:eastAsia="zh-CN"/>
        </w:rPr>
        <w:t>响应文件</w:t>
      </w:r>
      <w:r>
        <w:rPr>
          <w:rFonts w:hint="eastAsia" w:ascii="宋体"/>
          <w:color w:val="auto"/>
          <w:szCs w:val="21"/>
          <w:highlight w:val="none"/>
        </w:rPr>
        <w:t>格式”规定的投标保证金格式递交投标保证金，并作为其</w:t>
      </w:r>
      <w:r>
        <w:rPr>
          <w:rFonts w:hint="eastAsia" w:ascii="宋体"/>
          <w:color w:val="auto"/>
          <w:szCs w:val="21"/>
          <w:highlight w:val="none"/>
          <w:lang w:eastAsia="zh-CN"/>
        </w:rPr>
        <w:t>响应文件</w:t>
      </w:r>
      <w:r>
        <w:rPr>
          <w:rFonts w:hint="eastAsia" w:ascii="宋体"/>
          <w:color w:val="auto"/>
          <w:szCs w:val="21"/>
          <w:highlight w:val="none"/>
        </w:rPr>
        <w:t>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w:t>
      </w:r>
      <w:r>
        <w:rPr>
          <w:rFonts w:hint="eastAsia" w:ascii="宋体"/>
          <w:color w:val="auto"/>
          <w:szCs w:val="21"/>
          <w:highlight w:val="none"/>
          <w:lang w:eastAsia="zh-CN"/>
        </w:rPr>
        <w:t>响应文件</w:t>
      </w:r>
      <w:r>
        <w:rPr>
          <w:rFonts w:hint="eastAsia" w:ascii="宋体"/>
          <w:color w:val="auto"/>
          <w:szCs w:val="21"/>
          <w:highlight w:val="none"/>
        </w:rPr>
        <w:t>；</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eastAsia="zh-CN"/>
        </w:rPr>
        <w:t>成交</w:t>
      </w:r>
      <w:r>
        <w:rPr>
          <w:rFonts w:hint="eastAsia" w:ascii="宋体"/>
          <w:color w:val="auto"/>
          <w:szCs w:val="21"/>
          <w:highlight w:val="none"/>
        </w:rPr>
        <w:t>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4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bookmarkStart w:id="41" w:name="_Toc31427"/>
      <w:bookmarkStart w:id="42" w:name="_Toc859"/>
      <w:bookmarkStart w:id="43" w:name="_Toc15800"/>
      <w:r>
        <w:rPr>
          <w:rFonts w:hint="eastAsia"/>
          <w:color w:val="auto"/>
          <w:sz w:val="28"/>
          <w:szCs w:val="28"/>
          <w:highlight w:val="none"/>
        </w:rPr>
        <w:t>（四）</w:t>
      </w:r>
      <w:bookmarkEnd w:id="40"/>
      <w:r>
        <w:rPr>
          <w:rFonts w:hint="eastAsia"/>
          <w:color w:val="auto"/>
          <w:sz w:val="28"/>
          <w:szCs w:val="28"/>
          <w:highlight w:val="none"/>
          <w:lang w:eastAsia="zh-CN"/>
        </w:rPr>
        <w:t>响应文件</w:t>
      </w:r>
      <w:r>
        <w:rPr>
          <w:rFonts w:hint="eastAsia"/>
          <w:color w:val="auto"/>
          <w:sz w:val="28"/>
          <w:szCs w:val="28"/>
          <w:highlight w:val="none"/>
        </w:rPr>
        <w:t>的制作、上传及递交要求</w:t>
      </w:r>
      <w:bookmarkEnd w:id="41"/>
      <w:bookmarkEnd w:id="42"/>
      <w:bookmarkEnd w:id="43"/>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的制作要求</w:t>
      </w:r>
    </w:p>
    <w:p>
      <w:pPr>
        <w:pStyle w:val="15"/>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的将视情况处理（拒收等），由此产生的责任由供应商自行承担。</w:t>
      </w:r>
    </w:p>
    <w:p>
      <w:pPr>
        <w:pStyle w:val="1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部分：供应商应根据“政采云供应商项目采购-电子招投标操作指南”及本采购文件规定的格式和顺序编制电子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并进行关联定位。本文件《第六章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格式》未提供格式的，请供应商自行拟定格式，并加盖单位公章，否则视为未提供。</w:t>
      </w:r>
    </w:p>
    <w:p>
      <w:pPr>
        <w:pStyle w:val="1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：通过“政采云”平台电子投标工具制作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所产生的备份文件。</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中所须加盖公章部分均采用CA签章。</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视同未提供。</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有针对性、简洁明了。</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w:t>
      </w:r>
    </w:p>
    <w:p>
      <w:pPr>
        <w:pStyle w:val="15"/>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电子加密响应文件（“.jmbs”格式）</w:t>
      </w:r>
      <w:r>
        <w:rPr>
          <w:rFonts w:hint="eastAsia" w:ascii="宋体" w:hAnsi="宋体" w:eastAsia="宋体" w:cs="宋体"/>
          <w:b/>
          <w:bCs/>
          <w:color w:val="auto"/>
          <w:sz w:val="21"/>
          <w:szCs w:val="21"/>
          <w:highlight w:val="none"/>
        </w:rPr>
        <w:t>：</w:t>
      </w:r>
    </w:p>
    <w:p>
      <w:pPr>
        <w:pStyle w:val="15"/>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供应商应在投标截止时间前将电子加密响应文件成功上传递交至新疆政府采购云平台，否则投标无效；</w:t>
      </w:r>
    </w:p>
    <w:p>
      <w:pPr>
        <w:pStyle w:val="15"/>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b.供应商成功上传电子加密响应文件后，可自行打印响应文件接收回执。</w:t>
      </w:r>
    </w:p>
    <w:p>
      <w:pPr>
        <w:pStyle w:val="15"/>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备份响应文件（“.bfbs”格式）：</w:t>
      </w:r>
    </w:p>
    <w:p>
      <w:pPr>
        <w:pStyle w:val="15"/>
        <w:shd w:val="clear" w:color="auto" w:fill="auto"/>
        <w:snapToGrid w:val="0"/>
        <w:spacing w:line="360" w:lineRule="auto"/>
        <w:ind w:firstLine="525" w:firstLineChars="250"/>
        <w:rPr>
          <w:rFonts w:hint="eastAsia" w:ascii="宋体" w:hAnsi="宋体" w:eastAsia="宋体" w:cs="宋体"/>
          <w:color w:val="000000"/>
          <w:sz w:val="21"/>
          <w:szCs w:val="21"/>
          <w:highlight w:val="none"/>
          <w:lang w:bidi="zh-CN"/>
        </w:rPr>
      </w:pPr>
      <w:r>
        <w:rPr>
          <w:rFonts w:hint="eastAsia" w:ascii="宋体" w:hAnsi="宋体" w:eastAsia="宋体" w:cs="宋体"/>
          <w:b w:val="0"/>
          <w:bCs/>
          <w:color w:val="auto"/>
          <w:sz w:val="21"/>
          <w:szCs w:val="21"/>
          <w:highlight w:val="none"/>
          <w:lang w:bidi="zh-CN"/>
        </w:rPr>
        <w:t>a.供应商可以将备份响应文件打包压缩并加密，压缩包命名为“XX单位备份响应文件”，加密密码由供应商自行保管；送达时间以采购代理机构实际接收时间为准。</w:t>
      </w:r>
      <w:r>
        <w:rPr>
          <w:rFonts w:hint="eastAsia" w:ascii="宋体" w:hAnsi="宋体" w:eastAsia="宋体" w:cs="宋体"/>
          <w:color w:val="auto"/>
          <w:sz w:val="21"/>
          <w:szCs w:val="21"/>
          <w:highlight w:val="none"/>
          <w:lang w:bidi="zh-CN"/>
        </w:rPr>
        <w:t>“备份响应文件”以投标截止时间前指定接收邮箱最终收到的文件为准，逾期或未按要求提供的视为未提供，建议供应商提前1日办理邮件提供事宜</w:t>
      </w:r>
      <w:r>
        <w:rPr>
          <w:rFonts w:hint="eastAsia" w:ascii="宋体" w:hAnsi="宋体" w:eastAsia="宋体" w:cs="宋体"/>
          <w:color w:val="000000"/>
          <w:sz w:val="21"/>
          <w:szCs w:val="21"/>
          <w:highlight w:val="none"/>
          <w:lang w:bidi="zh-CN"/>
        </w:rPr>
        <w:t>（接收人邮箱：</w:t>
      </w:r>
      <w:r>
        <w:rPr>
          <w:rFonts w:hint="eastAsia" w:ascii="宋体" w:hAnsi="宋体" w:eastAsia="宋体" w:cs="宋体"/>
          <w:color w:val="000000"/>
          <w:sz w:val="21"/>
          <w:szCs w:val="21"/>
          <w:highlight w:val="none"/>
          <w:lang w:bidi="zh-CN"/>
        </w:rPr>
        <w:fldChar w:fldCharType="begin"/>
      </w:r>
      <w:r>
        <w:rPr>
          <w:rFonts w:hint="eastAsia" w:ascii="宋体" w:hAnsi="宋体" w:eastAsia="宋体" w:cs="宋体"/>
          <w:color w:val="000000"/>
          <w:sz w:val="21"/>
          <w:szCs w:val="21"/>
          <w:highlight w:val="none"/>
          <w:lang w:bidi="zh-CN"/>
        </w:rPr>
        <w:instrText xml:space="preserve"> HYPERLINK "mailto:1207446769@qq.com，接收人：陈加轲，电话：15157655122" </w:instrText>
      </w:r>
      <w:r>
        <w:rPr>
          <w:rFonts w:hint="eastAsia" w:ascii="宋体" w:hAnsi="宋体" w:eastAsia="宋体" w:cs="宋体"/>
          <w:color w:val="000000"/>
          <w:sz w:val="21"/>
          <w:szCs w:val="21"/>
          <w:highlight w:val="none"/>
          <w:lang w:bidi="zh-CN"/>
        </w:rPr>
        <w:fldChar w:fldCharType="separate"/>
      </w:r>
      <w:r>
        <w:rPr>
          <w:rFonts w:hint="eastAsia" w:ascii="宋体" w:hAnsi="宋体" w:eastAsia="宋体" w:cs="宋体"/>
          <w:color w:val="000000"/>
          <w:sz w:val="21"/>
          <w:szCs w:val="21"/>
          <w:highlight w:val="none"/>
          <w:lang w:bidi="zh-CN"/>
        </w:rPr>
        <w:t>562251287@qq.cpm</w:t>
      </w:r>
      <w:r>
        <w:rPr>
          <w:rStyle w:val="58"/>
          <w:rFonts w:hint="eastAsia" w:ascii="宋体" w:hAnsi="宋体" w:eastAsia="宋体" w:cs="宋体"/>
          <w:color w:val="000000"/>
          <w:sz w:val="21"/>
          <w:szCs w:val="21"/>
          <w:highlight w:val="none"/>
          <w:u w:val="none"/>
          <w:lang w:bidi="zh-CN"/>
        </w:rPr>
        <w:t>，接收人：</w:t>
      </w:r>
      <w:r>
        <w:rPr>
          <w:rFonts w:hint="eastAsia" w:ascii="宋体" w:hAnsi="宋体" w:eastAsia="宋体" w:cs="宋体"/>
          <w:color w:val="000000"/>
          <w:sz w:val="21"/>
          <w:szCs w:val="21"/>
          <w:highlight w:val="none"/>
          <w:u w:val="none"/>
          <w:lang w:bidi="zh-CN"/>
        </w:rPr>
        <w:t>秦先生</w:t>
      </w:r>
      <w:r>
        <w:rPr>
          <w:rStyle w:val="58"/>
          <w:rFonts w:hint="eastAsia" w:ascii="宋体" w:hAnsi="宋体" w:eastAsia="宋体" w:cs="宋体"/>
          <w:color w:val="000000"/>
          <w:sz w:val="21"/>
          <w:szCs w:val="21"/>
          <w:highlight w:val="none"/>
          <w:u w:val="none"/>
          <w:lang w:bidi="zh-CN"/>
        </w:rPr>
        <w:t>，电话：</w:t>
      </w:r>
      <w:r>
        <w:rPr>
          <w:rFonts w:hint="eastAsia" w:ascii="宋体" w:hAnsi="宋体" w:eastAsia="宋体" w:cs="宋体"/>
          <w:color w:val="000000"/>
          <w:sz w:val="21"/>
          <w:szCs w:val="21"/>
          <w:highlight w:val="none"/>
          <w:u w:val="none"/>
          <w:lang w:val="en-US" w:bidi="zh-CN"/>
        </w:rPr>
        <w:t>1</w:t>
      </w:r>
      <w:r>
        <w:rPr>
          <w:rFonts w:hint="eastAsia" w:ascii="宋体" w:hAnsi="宋体" w:eastAsia="宋体" w:cs="宋体"/>
          <w:color w:val="000000"/>
          <w:sz w:val="21"/>
          <w:szCs w:val="21"/>
          <w:highlight w:val="none"/>
          <w:lang w:bidi="zh-CN"/>
        </w:rPr>
        <w:fldChar w:fldCharType="end"/>
      </w:r>
      <w:r>
        <w:rPr>
          <w:rFonts w:hint="eastAsia" w:ascii="宋体" w:hAnsi="宋体" w:eastAsia="宋体" w:cs="宋体"/>
          <w:color w:val="000000"/>
          <w:sz w:val="21"/>
          <w:szCs w:val="21"/>
          <w:highlight w:val="none"/>
          <w:lang w:val="en-US" w:bidi="zh-CN"/>
        </w:rPr>
        <w:t>9390186663</w:t>
      </w:r>
      <w:r>
        <w:rPr>
          <w:rFonts w:hint="eastAsia" w:ascii="宋体" w:hAnsi="宋体" w:eastAsia="宋体" w:cs="宋体"/>
          <w:color w:val="000000"/>
          <w:sz w:val="21"/>
          <w:szCs w:val="21"/>
          <w:highlight w:val="none"/>
          <w:lang w:bidi="zh-CN"/>
        </w:rPr>
        <w:t>）；</w:t>
      </w:r>
    </w:p>
    <w:p>
      <w:pPr>
        <w:pStyle w:val="15"/>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递交截止时间以前完成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必须在投标截止时间前送达指定的投标地点。备份电子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在截止时间后提交，采购组织机构将拒绝接收。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27．响应文件的补充、修改与撤回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撤回。投标截止时间后传输递交的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，“政府采购云平台”将予以拒收。投标截止时间后，供应商不得修改（补充）或撤回其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44" w:name="_Toc469495728"/>
      <w:bookmarkStart w:id="45" w:name="_Toc6569"/>
      <w:r>
        <w:rPr>
          <w:rFonts w:hint="eastAsia" w:ascii="黑体" w:eastAsia="黑体"/>
          <w:color w:val="auto"/>
          <w:sz w:val="28"/>
          <w:szCs w:val="28"/>
          <w:highlight w:val="none"/>
        </w:rPr>
        <w:t>（五）开 标、评标和定标</w:t>
      </w:r>
      <w:bookmarkEnd w:id="44"/>
      <w:bookmarkEnd w:id="45"/>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开标</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46" w:name="_Toc73975822"/>
      <w:r>
        <w:rPr>
          <w:rFonts w:hint="eastAsia" w:ascii="宋体" w:hAnsi="宋体" w:eastAsia="宋体" w:cs="宋体"/>
          <w:b/>
          <w:bCs/>
          <w:color w:val="auto"/>
          <w:sz w:val="21"/>
          <w:szCs w:val="21"/>
          <w:highlight w:val="none"/>
          <w:lang w:val="en-US" w:eastAsia="zh-CN"/>
        </w:rPr>
        <w:t>28.1开标邀请</w:t>
      </w:r>
      <w:bookmarkEnd w:id="46"/>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5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无法按时解密等一切后果由供应商自行承担。</w:t>
      </w:r>
    </w:p>
    <w:p>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47" w:name="_Toc7364"/>
      <w:bookmarkStart w:id="48"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w:t>
      </w:r>
      <w:bookmarkEnd w:id="47"/>
      <w:bookmarkEnd w:id="48"/>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解密情况（</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成功解密的供应商名单等信息），组织签署</w:t>
      </w:r>
      <w:r>
        <w:rPr>
          <w:rFonts w:hint="eastAsia" w:ascii="宋体" w:hAnsi="宋体" w:eastAsia="宋体" w:cs="宋体"/>
          <w:b/>
          <w:bCs/>
          <w:color w:val="auto"/>
          <w:kern w:val="0"/>
          <w:sz w:val="21"/>
          <w:szCs w:val="21"/>
          <w:highlight w:val="none"/>
        </w:rPr>
        <w:t>《政府采购活动现场确认声明书》，供应商应在20分钟内通过邮件形式将经签署的《政府采购活动现场确认声明书》发送至采购代理机构指定邮箱</w:t>
      </w:r>
      <w:r>
        <w:rPr>
          <w:rFonts w:hint="eastAsia" w:ascii="宋体" w:hAnsi="宋体" w:eastAsia="宋体" w:cs="宋体"/>
          <w:b/>
          <w:bCs/>
          <w:color w:val="auto"/>
          <w:kern w:val="0"/>
          <w:sz w:val="21"/>
          <w:szCs w:val="21"/>
          <w:highlight w:val="none"/>
          <w:lang w:val="en-US" w:eastAsia="zh-CN"/>
        </w:rPr>
        <w:t>562251287@qq.cpm</w:t>
      </w:r>
      <w:r>
        <w:rPr>
          <w:rFonts w:hint="eastAsia" w:ascii="宋体" w:hAnsi="宋体" w:eastAsia="宋体" w:cs="宋体"/>
          <w:b/>
          <w:bCs/>
          <w:color w:val="auto"/>
          <w:kern w:val="0"/>
          <w:sz w:val="21"/>
          <w:szCs w:val="21"/>
          <w:highlight w:val="none"/>
        </w:rPr>
        <w:t xml:space="preserve"> ，逾期发送或未发送的视为无异议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5"/>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.1评标委员会由采购人或采购代理机构依法组建，成员由采购人代表和评审专家组成，成员人数为</w:t>
      </w:r>
      <w:r>
        <w:rPr>
          <w:rFonts w:hint="eastAsia" w:ascii="宋体"/>
          <w:color w:val="auto"/>
          <w:szCs w:val="21"/>
          <w:highlight w:val="none"/>
          <w:lang w:val="en-US" w:eastAsia="zh-CN"/>
        </w:rPr>
        <w:t>3</w:t>
      </w:r>
      <w:r>
        <w:rPr>
          <w:rFonts w:hint="eastAsia" w:ascii="宋体"/>
          <w:color w:val="auto"/>
          <w:szCs w:val="21"/>
          <w:highlight w:val="none"/>
        </w:rPr>
        <w:t>人或以上单数，其中评审专家不少于成员总数的三分之二。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w:t>
      </w:r>
      <w:r>
        <w:rPr>
          <w:rFonts w:hint="eastAsia" w:ascii="宋体"/>
          <w:color w:val="auto"/>
          <w:szCs w:val="21"/>
          <w:highlight w:val="none"/>
          <w:lang w:eastAsia="zh-CN"/>
        </w:rPr>
        <w:t>响应文件</w:t>
      </w:r>
      <w:r>
        <w:rPr>
          <w:rFonts w:hint="eastAsia" w:ascii="宋体"/>
          <w:color w:val="auto"/>
          <w:szCs w:val="21"/>
          <w:highlight w:val="none"/>
        </w:rPr>
        <w:t>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w:t>
      </w:r>
      <w:r>
        <w:rPr>
          <w:rFonts w:hint="eastAsia" w:ascii="宋体"/>
          <w:color w:val="auto"/>
          <w:szCs w:val="21"/>
          <w:highlight w:val="none"/>
          <w:lang w:eastAsia="zh-CN"/>
        </w:rPr>
        <w:t>响应文件</w:t>
      </w:r>
      <w:r>
        <w:rPr>
          <w:rFonts w:hint="eastAsia" w:ascii="宋体"/>
          <w:color w:val="auto"/>
          <w:szCs w:val="21"/>
          <w:highlight w:val="none"/>
        </w:rPr>
        <w:t>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w:t>
      </w:r>
      <w:r>
        <w:rPr>
          <w:rFonts w:hint="eastAsia" w:ascii="宋体"/>
          <w:color w:val="auto"/>
          <w:szCs w:val="21"/>
          <w:highlight w:val="none"/>
          <w:lang w:eastAsia="zh-CN"/>
        </w:rPr>
        <w:t>响应文件</w:t>
      </w:r>
      <w:r>
        <w:rPr>
          <w:rFonts w:hint="eastAsia" w:ascii="宋体"/>
          <w:color w:val="auto"/>
          <w:szCs w:val="21"/>
          <w:highlight w:val="none"/>
        </w:rPr>
        <w:t>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w:t>
      </w:r>
      <w:r>
        <w:rPr>
          <w:rFonts w:hint="eastAsia" w:ascii="宋体"/>
          <w:color w:val="auto"/>
          <w:szCs w:val="21"/>
          <w:highlight w:val="none"/>
          <w:lang w:eastAsia="zh-CN"/>
        </w:rPr>
        <w:t>响应文件</w:t>
      </w:r>
      <w:r>
        <w:rPr>
          <w:rFonts w:hint="eastAsia" w:ascii="宋体"/>
          <w:color w:val="auto"/>
          <w:szCs w:val="21"/>
          <w:highlight w:val="none"/>
        </w:rPr>
        <w:t>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宋体"/>
          <w:color w:val="auto"/>
          <w:szCs w:val="21"/>
          <w:highlight w:val="none"/>
          <w:lang w:val="en-US" w:eastAsia="zh-CN"/>
        </w:rPr>
        <w:t>新疆</w:t>
      </w:r>
      <w:r>
        <w:rPr>
          <w:rFonts w:hint="eastAsia" w:ascii="宋体"/>
          <w:color w:val="auto"/>
          <w:szCs w:val="21"/>
          <w:highlight w:val="none"/>
        </w:rPr>
        <w:t>政府采购活动现场组织管理办法中规定的其他禁止行为。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宋体"/>
          <w:color w:val="auto"/>
          <w:szCs w:val="21"/>
          <w:highlight w:val="none"/>
          <w:lang w:eastAsia="zh-CN"/>
        </w:rPr>
        <w:t>响应文件</w:t>
      </w:r>
      <w:r>
        <w:rPr>
          <w:rFonts w:hint="eastAsia" w:ascii="宋体"/>
          <w:color w:val="auto"/>
          <w:szCs w:val="21"/>
          <w:highlight w:val="none"/>
        </w:rPr>
        <w:t>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w:t>
      </w:r>
      <w:r>
        <w:rPr>
          <w:rFonts w:hint="eastAsia" w:ascii="宋体"/>
          <w:color w:val="auto"/>
          <w:szCs w:val="21"/>
          <w:highlight w:val="none"/>
          <w:lang w:eastAsia="zh-CN"/>
        </w:rPr>
        <w:t>响应文件</w:t>
      </w:r>
      <w:r>
        <w:rPr>
          <w:rFonts w:hint="eastAsia" w:ascii="宋体"/>
          <w:color w:val="auto"/>
          <w:szCs w:val="21"/>
          <w:highlight w:val="none"/>
        </w:rPr>
        <w:t>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w:t>
      </w:r>
      <w:r>
        <w:rPr>
          <w:rFonts w:hint="eastAsia" w:ascii="宋体"/>
          <w:color w:val="auto"/>
          <w:szCs w:val="21"/>
          <w:highlight w:val="none"/>
          <w:lang w:eastAsia="zh-CN"/>
        </w:rPr>
        <w:t>响应文件</w:t>
      </w:r>
      <w:r>
        <w:rPr>
          <w:rFonts w:hint="eastAsia" w:ascii="宋体"/>
          <w:color w:val="auto"/>
          <w:szCs w:val="21"/>
          <w:highlight w:val="none"/>
        </w:rPr>
        <w:t>进行评估、比较，并给予评价或打分，不受任何单位和个人的干预。</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34.5</w:t>
      </w:r>
      <w:r>
        <w:rPr>
          <w:rFonts w:hint="eastAsia" w:ascii="宋体" w:hAnsi="Times New Roman" w:eastAsia="宋体" w:cs="Times New Roman"/>
          <w:color w:val="auto"/>
          <w:szCs w:val="21"/>
          <w:highlight w:val="none"/>
        </w:rPr>
        <w:t>符合性审查</w:t>
      </w:r>
      <w:r>
        <w:rPr>
          <w:rFonts w:hint="eastAsia" w:ascii="宋体" w:hAnsi="Times New Roman" w:eastAsia="宋体" w:cs="Times New Roman"/>
          <w:color w:val="auto"/>
          <w:szCs w:val="21"/>
          <w:highlight w:val="none"/>
          <w:lang w:eastAsia="zh-CN"/>
        </w:rPr>
        <w:t>。</w:t>
      </w:r>
      <w:r>
        <w:rPr>
          <w:rFonts w:hint="eastAsia" w:ascii="宋体" w:hAnsi="宋体" w:eastAsia="宋体" w:cs="宋体"/>
          <w:color w:val="auto"/>
          <w:kern w:val="0"/>
          <w:szCs w:val="21"/>
          <w:highlight w:val="none"/>
          <w:lang w:val="en-US" w:eastAsia="zh-CN"/>
        </w:rPr>
        <w:t>磋商小组应当对符合资格的磋商供应商的磋商响应文件进行符合性审查，以确定其是否满足采购文件的实质性要求。不满足采购文件的实质性要求的，投标无效。</w:t>
      </w:r>
    </w:p>
    <w:p>
      <w:pPr>
        <w:adjustRightInd w:val="0"/>
        <w:spacing w:line="360" w:lineRule="auto"/>
        <w:ind w:firstLine="411" w:firstLineChars="196"/>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34.6</w:t>
      </w:r>
      <w:r>
        <w:rPr>
          <w:rFonts w:hint="eastAsia" w:ascii="宋体" w:hAnsi="Times New Roman" w:eastAsia="宋体" w:cs="Times New Roman"/>
          <w:color w:val="auto"/>
          <w:szCs w:val="21"/>
          <w:highlight w:val="none"/>
        </w:rPr>
        <w:t>与各磋商响应方进行磋商。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2.经磋商确定采购文件的变动情况。对采购文件作出的实质性变动是采购文件的有效组成部分，磋商小组应当及时以书面形式同时通知所有参加磋商的供应商。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4.各磋商响应方在本项目全部磋商结束后在规定时间内进行最后报价（供应商需在30分钟内线上提交最终报价）。</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34.7汇总商务技术得分。</w:t>
      </w:r>
      <w:r>
        <w:rPr>
          <w:rFonts w:hint="eastAsia" w:ascii="宋体" w:hAnsi="宋体" w:eastAsia="宋体" w:cs="宋体"/>
          <w:color w:val="auto"/>
          <w:kern w:val="0"/>
          <w:szCs w:val="21"/>
          <w:highlight w:val="none"/>
          <w:lang w:val="en-US" w:eastAsia="zh-CN"/>
        </w:rPr>
        <w:t>磋商小组各成员应当独立对每个磋商供应商的商务和技术文件进行评价，并汇总商务技术得分情况。</w:t>
      </w:r>
    </w:p>
    <w:p>
      <w:pPr>
        <w:adjustRightInd w:val="0"/>
        <w:spacing w:line="360" w:lineRule="auto"/>
        <w:ind w:firstLine="411" w:firstLineChars="196"/>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34.8报价评审。</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磋商响应文件报价出现前后不一致的，按照下列规定修正：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磋商响应文件中开标一览表(报价表)内容与磋商响应文件中相应内容不一致的，以开标一览表(报价表)为准;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大写金额和小写金额不一致的，以大写金额为准;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单价金额小数点或者百分比有明显错位的，以开标一览表的总价为准，并修改单价;</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总价金额与按单价汇总金额不一致的，以单价金额计算结果为准。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同时出现两种以上不一致的，按照规定的顺序修正。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磋商响应文件出现不是唯一的、有选择性投标报价的，投标无效。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投标报价超过采购文件中规定的预算金额或者最高限价的，投标无效。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Times New Roman" w:eastAsia="宋体" w:cs="Times New Roman"/>
          <w:color w:val="auto"/>
          <w:szCs w:val="21"/>
          <w:highlight w:val="none"/>
          <w:lang w:val="en-US" w:eastAsia="zh-CN"/>
        </w:rPr>
        <w:t>34.9排序与推荐。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全部实质性要求，且按照评审因素的量化指标评审得分最高的投标人为排名第一的中标候选人。</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rPr>
          <w:rFonts w:hint="eastAsia"/>
          <w:color w:val="auto"/>
        </w:rPr>
      </w:pP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w:t>
      </w:r>
      <w:r>
        <w:rPr>
          <w:rFonts w:hint="eastAsia" w:ascii="宋体" w:hAnsi="宋体" w:cs="宋体"/>
          <w:color w:val="auto"/>
          <w:kern w:val="0"/>
          <w:szCs w:val="21"/>
          <w:highlight w:val="none"/>
          <w:lang w:eastAsia="zh-CN"/>
        </w:rPr>
        <w:t>服务项目</w:t>
      </w:r>
      <w:r>
        <w:rPr>
          <w:rFonts w:hint="eastAsia" w:ascii="宋体" w:hAnsi="宋体" w:eastAsia="宋体" w:cs="宋体"/>
          <w:color w:val="auto"/>
          <w:kern w:val="0"/>
          <w:szCs w:val="21"/>
          <w:highlight w:val="none"/>
        </w:rPr>
        <w:t>的价格分值占总分值的比重(即权值)为</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w:t>
      </w:r>
      <w:r>
        <w:rPr>
          <w:rFonts w:hint="eastAsia" w:ascii="宋体"/>
          <w:color w:val="auto"/>
          <w:szCs w:val="21"/>
          <w:highlight w:val="none"/>
          <w:lang w:eastAsia="zh-CN"/>
        </w:rPr>
        <w:t>响应文件</w:t>
      </w:r>
      <w:r>
        <w:rPr>
          <w:rFonts w:hint="eastAsia" w:ascii="宋体"/>
          <w:color w:val="auto"/>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FF"/>
          <w:szCs w:val="21"/>
          <w:highlight w:val="none"/>
        </w:rPr>
        <w:t>均分30%以上的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响应文件中的大写金额和小写金额不一致的，以大写金额为准；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对不同文字文本响应文件的解释发生异议的，以中文文本为准；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37．无效响应文件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有下列情形之一的，响应文件按无效标处理：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37.2投标人提交两份或两份以上内容不同的响应文件，未声明哪一份有效的；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响应文件非投标人法定代表人签署的，未提供或提供无效的法定代表人授权书；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响应文件内容未按磋商文件规定签字或盖章的；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37.5响应文件组成漏项或未按规定的格式编制或响应文件正、副本份数不足或内容不全或内容字迹模糊辨认不清的等而导致评标活动无法正常进行；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投标人未按磋商文件变更通知更改响应文件的；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标项投标报价超过磋商文件规定的预算金额或最高限价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投标人的报价明显低于其他通过符合性审查投标人的报价，有可能影响产品质量或者不能诚信履约的，且在规定时间内不能合理说明原因并提供履约承诺书的；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未实质性响应磋商文件中条款要求的响应文件；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响应文件附有采购人不能接受的条款；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响应文件中承诺的投标有效期少于磋商文件中载明的投标有效期；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符合磋商文件规定废标情形的；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40</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49" w:name="_Toc469495729"/>
      <w:r>
        <w:rPr>
          <w:rFonts w:hint="eastAsia" w:ascii="宋体"/>
          <w:b w:val="0"/>
          <w:bCs w:val="0"/>
          <w:color w:val="auto"/>
          <w:szCs w:val="21"/>
          <w:highlight w:val="none"/>
          <w:lang w:val="en-US" w:eastAsia="zh-CN"/>
        </w:rPr>
        <w:t>40.1采购结果确认（确定中标供应商）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20" w:firstLineChars="2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40.2采购结果经采购人确认后2个工作日内，采购代理机构将在</w:t>
      </w:r>
      <w:r>
        <w:rPr>
          <w:rFonts w:hint="eastAsia" w:ascii="宋体"/>
          <w:b/>
          <w:bCs/>
          <w:color w:val="auto"/>
          <w:szCs w:val="21"/>
          <w:highlight w:val="none"/>
          <w:lang w:val="en-US" w:eastAsia="zh-CN"/>
        </w:rPr>
        <w:t>克州公共资源交易中心网、新疆政府采购网（www.zjzfcg.gov.cn）上公告采购结果，中标公告期限为1个工作日。</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成交通知书</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4"/>
          <w:highlight w:val="none"/>
        </w:rPr>
      </w:pPr>
      <w:bookmarkStart w:id="50" w:name="_Toc21524"/>
      <w:r>
        <w:rPr>
          <w:rFonts w:hint="eastAsia" w:ascii="黑体" w:eastAsia="黑体"/>
          <w:color w:val="auto"/>
          <w:sz w:val="28"/>
          <w:szCs w:val="28"/>
          <w:highlight w:val="none"/>
        </w:rPr>
        <w:t>（六）合同的授予</w:t>
      </w:r>
      <w:bookmarkEnd w:id="49"/>
      <w:bookmarkEnd w:id="50"/>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51" w:name="_Toc73975842"/>
      <w:bookmarkStart w:id="52" w:name="_Toc469495730"/>
      <w:r>
        <w:rPr>
          <w:rFonts w:hint="eastAsia" w:ascii="宋体"/>
          <w:b w:val="0"/>
          <w:bCs w:val="0"/>
          <w:color w:val="auto"/>
          <w:szCs w:val="21"/>
          <w:highlight w:val="none"/>
          <w:lang w:val="en-US" w:eastAsia="zh-CN"/>
        </w:rPr>
        <w:t>42．履约保证金</w:t>
      </w:r>
      <w:bookmarkEnd w:id="5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53" w:name="_Toc73975843"/>
      <w:r>
        <w:rPr>
          <w:rFonts w:hint="eastAsia" w:ascii="宋体"/>
          <w:b w:val="0"/>
          <w:bCs w:val="0"/>
          <w:color w:val="auto"/>
          <w:szCs w:val="21"/>
          <w:highlight w:val="none"/>
          <w:lang w:val="en-US" w:eastAsia="zh-CN"/>
        </w:rPr>
        <w:t>43．签订合同及公告</w:t>
      </w:r>
      <w:bookmarkEnd w:id="53"/>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采购文件、中标供应商的响应文件及评标过程中有关澄清文件等均作为签订合同的依据。所签订的合同不得对采购文件和中标供应商的响应文件的内容作实质性修改。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54" w:name="_Toc29743"/>
      <w:r>
        <w:rPr>
          <w:rFonts w:hint="eastAsia" w:ascii="黑体" w:eastAsia="黑体"/>
          <w:color w:val="auto"/>
          <w:sz w:val="28"/>
          <w:szCs w:val="28"/>
          <w:highlight w:val="none"/>
        </w:rPr>
        <w:t>（七）纪律和监督</w:t>
      </w:r>
      <w:bookmarkEnd w:id="52"/>
      <w:bookmarkEnd w:id="54"/>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48.5供应商有下列情形之一的，将其列入不良行为记录名单：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6"/>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6"/>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6"/>
        <w:rPr>
          <w:rFonts w:hint="eastAsia"/>
          <w:lang w:eastAsia="zh-CN"/>
        </w:rPr>
      </w:pPr>
    </w:p>
    <w:p>
      <w:pPr>
        <w:pStyle w:val="64"/>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32"/>
          <w:szCs w:val="32"/>
          <w:highlight w:val="none"/>
          <w:lang w:eastAsia="zh-CN"/>
        </w:rPr>
      </w:pP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7920" w:hangingChars="1800"/>
        <w:jc w:val="center"/>
        <w:rPr>
          <w:rFonts w:hint="eastAsia" w:ascii="宋体" w:hAnsi="宋体" w:eastAsia="宋体" w:cs="宋体"/>
          <w:b/>
          <w:bCs/>
          <w:color w:val="auto"/>
          <w:sz w:val="44"/>
          <w:szCs w:val="44"/>
          <w:highlight w:val="none"/>
        </w:rPr>
      </w:pPr>
    </w:p>
    <w:p>
      <w:pPr>
        <w:shd w:val="clear" w:color="auto" w:fill="auto"/>
        <w:jc w:val="both"/>
        <w:outlineLvl w:val="9"/>
        <w:rPr>
          <w:rFonts w:hint="eastAsia" w:ascii="宋体" w:hAnsi="宋体" w:eastAsia="宋体" w:cs="宋体"/>
          <w:b/>
          <w:bCs/>
          <w:color w:val="auto"/>
          <w:sz w:val="32"/>
          <w:szCs w:val="32"/>
          <w:highlight w:val="none"/>
        </w:rPr>
      </w:pPr>
      <w:bookmarkStart w:id="55" w:name="_Toc17515"/>
    </w:p>
    <w:p>
      <w:pPr>
        <w:shd w:val="clear" w:color="auto" w:fill="auto"/>
        <w:ind w:left="7951" w:hanging="5760" w:hangingChars="1800"/>
        <w:jc w:val="center"/>
        <w:outlineLvl w:val="0"/>
        <w:rPr>
          <w:rFonts w:hint="eastAsia" w:ascii="宋体" w:hAnsi="宋体" w:eastAsia="宋体" w:cs="宋体"/>
          <w:b/>
          <w:bCs/>
          <w:color w:val="auto"/>
          <w:sz w:val="32"/>
          <w:szCs w:val="32"/>
          <w:highlight w:val="none"/>
        </w:rPr>
      </w:pPr>
      <w:bookmarkStart w:id="56" w:name="_Toc23682"/>
      <w:bookmarkStart w:id="57" w:name="_Toc27114"/>
      <w:bookmarkStart w:id="58" w:name="_Toc2638"/>
    </w:p>
    <w:p>
      <w:pPr>
        <w:shd w:val="clear" w:color="auto" w:fill="auto"/>
        <w:ind w:left="7951" w:hanging="5760"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55"/>
      <w:bookmarkEnd w:id="56"/>
      <w:bookmarkEnd w:id="57"/>
      <w:bookmarkEnd w:id="5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3998" w:leftChars="304" w:hanging="3360" w:hangingChars="1600"/>
        <w:textAlignment w:val="auto"/>
        <w:outlineLvl w:val="0"/>
        <w:rPr>
          <w:rFonts w:hint="eastAsia" w:ascii="宋体" w:hAnsi="宋体" w:eastAsia="宋体" w:cs="宋体"/>
          <w:b/>
          <w:bCs/>
          <w:color w:val="auto"/>
          <w:sz w:val="21"/>
          <w:szCs w:val="21"/>
          <w:highlight w:val="none"/>
        </w:rPr>
      </w:pPr>
      <w:bookmarkStart w:id="59" w:name="_Toc11499"/>
      <w:bookmarkStart w:id="60" w:name="_Toc5241"/>
      <w:bookmarkStart w:id="61" w:name="_Toc9329"/>
      <w:bookmarkStart w:id="62" w:name="_Toc19974"/>
      <w:r>
        <w:rPr>
          <w:rFonts w:hint="eastAsia" w:ascii="宋体" w:hAnsi="宋体" w:eastAsia="宋体" w:cs="宋体"/>
          <w:b/>
          <w:bCs/>
          <w:color w:val="auto"/>
          <w:sz w:val="21"/>
          <w:szCs w:val="21"/>
          <w:highlight w:val="none"/>
        </w:rPr>
        <w:t>质疑前置及时间要求</w:t>
      </w:r>
      <w:bookmarkEnd w:id="59"/>
      <w:bookmarkEnd w:id="60"/>
      <w:bookmarkEnd w:id="61"/>
      <w:bookmarkEnd w:id="62"/>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3" w:name="_Toc13508"/>
      <w:bookmarkStart w:id="64" w:name="_Toc6704"/>
      <w:bookmarkStart w:id="65" w:name="_Toc9543"/>
      <w:bookmarkStart w:id="66" w:name="_Toc15224"/>
      <w:r>
        <w:rPr>
          <w:rFonts w:hint="eastAsia" w:ascii="宋体" w:hAnsi="宋体" w:eastAsia="宋体" w:cs="宋体"/>
          <w:b/>
          <w:bCs/>
          <w:color w:val="auto"/>
          <w:sz w:val="21"/>
          <w:szCs w:val="21"/>
          <w:highlight w:val="none"/>
        </w:rPr>
        <w:t>二、书面方式</w:t>
      </w:r>
      <w:bookmarkEnd w:id="63"/>
      <w:bookmarkEnd w:id="64"/>
      <w:bookmarkEnd w:id="65"/>
      <w:bookmarkEnd w:id="66"/>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67" w:name="_Toc24831"/>
      <w:bookmarkStart w:id="68" w:name="_Toc6108"/>
      <w:bookmarkStart w:id="69" w:name="_Toc10437"/>
      <w:bookmarkStart w:id="70" w:name="_Toc5978"/>
      <w:r>
        <w:rPr>
          <w:rFonts w:hint="eastAsia" w:ascii="宋体" w:hAnsi="宋体" w:eastAsia="宋体" w:cs="宋体"/>
          <w:b/>
          <w:bCs/>
          <w:color w:val="auto"/>
          <w:sz w:val="21"/>
          <w:szCs w:val="21"/>
          <w:highlight w:val="none"/>
        </w:rPr>
        <w:t>三、虚假、恶意投诉法律责任</w:t>
      </w:r>
      <w:bookmarkEnd w:id="67"/>
      <w:bookmarkEnd w:id="68"/>
      <w:bookmarkEnd w:id="69"/>
      <w:bookmarkEnd w:id="70"/>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eastAsia="宋体" w:cs="宋体"/>
          <w:color w:val="auto"/>
          <w:sz w:val="21"/>
          <w:szCs w:val="21"/>
          <w:highlight w:val="none"/>
          <w:lang w:val="en-US" w:eastAsia="zh-CN"/>
        </w:rPr>
        <w:t>克州财政局政府采购办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bookmarkStart w:id="71"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pStyle w:val="64"/>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bookmarkStart w:id="72" w:name="_Toc30496"/>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73" w:name="_Toc30797"/>
      <w:bookmarkStart w:id="74" w:name="_Toc8802"/>
      <w:r>
        <w:rPr>
          <w:rFonts w:hint="eastAsia" w:ascii="宋体" w:hAnsi="宋体" w:eastAsia="宋体" w:cs="宋体"/>
          <w:b/>
          <w:bCs/>
          <w:color w:val="auto"/>
          <w:sz w:val="32"/>
          <w:szCs w:val="32"/>
          <w:highlight w:val="none"/>
        </w:rPr>
        <w:t>质疑函范本</w:t>
      </w:r>
      <w:bookmarkEnd w:id="71"/>
      <w:bookmarkEnd w:id="72"/>
      <w:bookmarkEnd w:id="73"/>
      <w:bookmarkEnd w:id="74"/>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宋体" w:hAnsi="宋体" w:eastAsia="宋体" w:cs="宋体"/>
          <w:bCs/>
          <w:color w:val="auto"/>
          <w:sz w:val="21"/>
          <w:szCs w:val="21"/>
          <w:highlight w:val="none"/>
        </w:rPr>
      </w:pPr>
      <w:bookmarkStart w:id="75" w:name="_Toc9061"/>
      <w:bookmarkStart w:id="76" w:name="_Toc13048"/>
      <w:bookmarkStart w:id="77" w:name="_Toc30940"/>
      <w:bookmarkStart w:id="78" w:name="_Toc25524"/>
      <w:r>
        <w:rPr>
          <w:rFonts w:hint="eastAsia" w:ascii="宋体" w:hAnsi="宋体" w:eastAsia="宋体" w:cs="宋体"/>
          <w:bCs/>
          <w:color w:val="auto"/>
          <w:sz w:val="21"/>
          <w:szCs w:val="21"/>
          <w:highlight w:val="none"/>
        </w:rPr>
        <w:t>一、质疑供应商基本信息</w:t>
      </w:r>
      <w:bookmarkEnd w:id="75"/>
      <w:bookmarkEnd w:id="76"/>
      <w:bookmarkEnd w:id="77"/>
      <w:bookmarkEnd w:id="7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79" w:name="_Toc29244"/>
      <w:bookmarkStart w:id="80" w:name="_Toc101"/>
      <w:bookmarkStart w:id="81" w:name="_Toc19533"/>
      <w:bookmarkStart w:id="82" w:name="_Toc15938"/>
      <w:r>
        <w:rPr>
          <w:rFonts w:hint="eastAsia" w:ascii="宋体" w:hAnsi="宋体" w:eastAsia="宋体" w:cs="宋体"/>
          <w:bCs/>
          <w:color w:val="auto"/>
          <w:sz w:val="21"/>
          <w:szCs w:val="21"/>
          <w:highlight w:val="none"/>
        </w:rPr>
        <w:t>二、质疑项目基本情况</w:t>
      </w:r>
      <w:bookmarkEnd w:id="79"/>
      <w:bookmarkEnd w:id="80"/>
      <w:bookmarkEnd w:id="81"/>
      <w:bookmarkEnd w:id="8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83" w:name="_Toc13024"/>
      <w:bookmarkStart w:id="84" w:name="_Toc25298"/>
      <w:bookmarkStart w:id="85" w:name="_Toc25155"/>
      <w:bookmarkStart w:id="86" w:name="_Toc18271"/>
      <w:r>
        <w:rPr>
          <w:rFonts w:hint="eastAsia" w:ascii="宋体" w:hAnsi="宋体" w:eastAsia="宋体" w:cs="宋体"/>
          <w:bCs/>
          <w:color w:val="auto"/>
          <w:sz w:val="21"/>
          <w:szCs w:val="21"/>
          <w:highlight w:val="none"/>
        </w:rPr>
        <w:t>三、质疑事项具体内容</w:t>
      </w:r>
      <w:bookmarkEnd w:id="83"/>
      <w:bookmarkEnd w:id="84"/>
      <w:bookmarkEnd w:id="85"/>
      <w:bookmarkEnd w:id="8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87" w:name="_Toc22365"/>
      <w:bookmarkStart w:id="88" w:name="_Toc18215"/>
      <w:bookmarkStart w:id="89" w:name="_Toc20697"/>
      <w:bookmarkStart w:id="90" w:name="_Toc20488"/>
      <w:r>
        <w:rPr>
          <w:rFonts w:hint="eastAsia" w:ascii="宋体" w:hAnsi="宋体" w:eastAsia="宋体" w:cs="宋体"/>
          <w:bCs/>
          <w:color w:val="auto"/>
          <w:sz w:val="21"/>
          <w:szCs w:val="21"/>
          <w:highlight w:val="none"/>
        </w:rPr>
        <w:t>四、与质疑事项相关的质疑请求</w:t>
      </w:r>
      <w:bookmarkEnd w:id="87"/>
      <w:bookmarkEnd w:id="88"/>
      <w:bookmarkEnd w:id="89"/>
      <w:bookmarkEnd w:id="9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ageBreakBefore/>
        <w:shd w:val="clear" w:color="auto" w:fill="auto"/>
        <w:spacing w:line="440" w:lineRule="exact"/>
        <w:jc w:val="center"/>
        <w:outlineLvl w:val="0"/>
        <w:rPr>
          <w:rFonts w:hint="eastAsia" w:ascii="黑体" w:eastAsia="黑体"/>
          <w:color w:val="auto"/>
          <w:sz w:val="30"/>
          <w:szCs w:val="30"/>
          <w:highlight w:val="none"/>
        </w:rPr>
      </w:pPr>
      <w:bookmarkStart w:id="91" w:name="_Toc32302"/>
      <w:bookmarkStart w:id="92" w:name="_Toc7619"/>
      <w:bookmarkStart w:id="93" w:name="_Toc25778"/>
      <w:r>
        <w:rPr>
          <w:rFonts w:hint="eastAsia" w:ascii="黑体" w:eastAsia="黑体"/>
          <w:color w:val="auto"/>
          <w:sz w:val="30"/>
          <w:szCs w:val="30"/>
          <w:highlight w:val="none"/>
        </w:rPr>
        <w:t>第三章  评标办法</w:t>
      </w:r>
      <w:bookmarkEnd w:id="91"/>
      <w:bookmarkEnd w:id="92"/>
      <w:bookmarkEnd w:id="93"/>
      <w:r>
        <w:fldChar w:fldCharType="begin"/>
      </w:r>
      <w:r>
        <w:rPr>
          <w:rFonts w:hint="eastAsia" w:ascii="黑体" w:eastAsia="黑体"/>
          <w:color w:val="auto"/>
          <w:sz w:val="30"/>
          <w:szCs w:val="30"/>
          <w:highlight w:val="none"/>
        </w:rPr>
        <w:instrText xml:space="preserve"> XE "第三章  评标办法" </w:instrText>
      </w:r>
      <w:r>
        <w:rPr>
          <w:rFonts w:hint="eastAsia" w:ascii="黑体" w:eastAsia="黑体"/>
          <w:color w:val="auto"/>
          <w:sz w:val="30"/>
          <w:szCs w:val="30"/>
          <w:highlight w:val="none"/>
        </w:rPr>
        <w:fldChar w:fldCharType="end"/>
      </w:r>
    </w:p>
    <w:p>
      <w:pPr>
        <w:shd w:val="clear" w:color="auto" w:fill="auto"/>
        <w:jc w:val="center"/>
        <w:outlineLvl w:val="1"/>
        <w:rPr>
          <w:rFonts w:hint="eastAsia" w:ascii="宋体" w:hAnsi="Times New Roman" w:eastAsia="宋体" w:cs="Times New Roman"/>
          <w:b/>
          <w:color w:val="auto"/>
          <w:sz w:val="28"/>
          <w:szCs w:val="28"/>
          <w:highlight w:val="none"/>
        </w:rPr>
      </w:pPr>
      <w:bookmarkStart w:id="94" w:name="_Toc15723"/>
      <w:bookmarkStart w:id="95" w:name="_Toc22646"/>
      <w:bookmarkStart w:id="96" w:name="_Toc362983802"/>
      <w:bookmarkStart w:id="97" w:name="_Toc267320058"/>
      <w:bookmarkStart w:id="98"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94"/>
      <w:bookmarkEnd w:id="95"/>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pPr>
        <w:spacing w:line="440" w:lineRule="exact"/>
        <w:ind w:firstLine="535" w:firstLineChars="255"/>
        <w:rPr>
          <w:rFonts w:hint="eastAsia" w:ascii="宋体" w:hAnsi="宋体" w:cs="宋体"/>
          <w:szCs w:val="21"/>
        </w:rPr>
      </w:pPr>
      <w:r>
        <w:rPr>
          <w:rFonts w:hint="eastAsia" w:ascii="宋体" w:hAnsi="宋体" w:cs="宋体"/>
          <w:szCs w:val="21"/>
        </w:rPr>
        <w:t>1.1本项目的招标按照《中华人民共和国政府采购法》、《政府采购服务和服务招标磋商管理办法》、《政府采购竞争性磋商采购方式管理暂行办法》及政府采购的有关规定进行。</w:t>
      </w:r>
    </w:p>
    <w:p>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pPr>
        <w:spacing w:line="440" w:lineRule="exact"/>
        <w:ind w:firstLine="535" w:firstLineChars="255"/>
        <w:rPr>
          <w:rFonts w:hint="eastAsia" w:ascii="宋体" w:hAnsi="宋体" w:cs="宋体"/>
          <w:szCs w:val="21"/>
        </w:rPr>
      </w:pPr>
      <w:r>
        <w:rPr>
          <w:rFonts w:hint="eastAsia" w:ascii="宋体" w:hAnsi="宋体" w:cs="宋体"/>
          <w:szCs w:val="21"/>
        </w:rPr>
        <w:t>1.3招标代理机构组织招标、开标、评标工作，全过程接受政府采购有关部门的监督、管理和指导。</w:t>
      </w:r>
    </w:p>
    <w:p>
      <w:pPr>
        <w:spacing w:line="440" w:lineRule="exact"/>
        <w:ind w:firstLine="535" w:firstLineChars="255"/>
        <w:rPr>
          <w:rFonts w:hint="eastAsia" w:ascii="宋体" w:hAnsi="宋体" w:cs="宋体"/>
          <w:szCs w:val="21"/>
        </w:rPr>
      </w:pPr>
      <w:r>
        <w:rPr>
          <w:rFonts w:hint="eastAsia" w:ascii="宋体" w:hAnsi="宋体" w:cs="宋体"/>
          <w:szCs w:val="21"/>
        </w:rPr>
        <w:t>1.4评标按照磋商文件规定的内容进行，采取综合比较和分项打分相结合的评标方法（综合评分法），避免纯技术或纯经济的倾向。</w:t>
      </w:r>
    </w:p>
    <w:p>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1.5本办法的评标对象是指供应商按照磋商文件要求提供的有效响应文件，包括供应商应磋商小组要求对原响应文件作出的正式书面澄清文件。</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2、磋商组织机构的组成</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2.1磋商小组成员由招标人的代表和随机抽取的有关方面的</w:t>
      </w:r>
      <w:r>
        <w:rPr>
          <w:rFonts w:hint="eastAsia" w:ascii="宋体" w:hAnsi="宋体" w:cs="宋体"/>
          <w:b/>
          <w:bCs/>
          <w:color w:val="00B0F0"/>
          <w:szCs w:val="21"/>
        </w:rPr>
        <w:t>专</w:t>
      </w:r>
      <w:r>
        <w:rPr>
          <w:rFonts w:hint="eastAsia" w:ascii="宋体" w:hAnsi="宋体" w:cs="宋体"/>
          <w:b/>
          <w:bCs/>
          <w:color w:val="00B0F0"/>
          <w:szCs w:val="21"/>
          <w:u w:val="single"/>
        </w:rPr>
        <w:t>家</w:t>
      </w:r>
      <w:r>
        <w:rPr>
          <w:rFonts w:hint="eastAsia" w:ascii="宋体" w:hAnsi="宋体" w:cs="宋体"/>
          <w:b/>
          <w:bCs/>
          <w:color w:val="00B0F0"/>
          <w:szCs w:val="21"/>
          <w:u w:val="single"/>
          <w:lang w:val="en-US" w:eastAsia="zh-CN"/>
        </w:rPr>
        <w:t>4</w:t>
      </w:r>
      <w:r>
        <w:rPr>
          <w:rFonts w:hint="eastAsia" w:ascii="宋体" w:hAnsi="宋体" w:cs="宋体"/>
          <w:b/>
          <w:bCs/>
          <w:color w:val="00B0F0"/>
          <w:szCs w:val="21"/>
          <w:u w:val="single"/>
        </w:rPr>
        <w:t>名组成，成员为</w:t>
      </w:r>
      <w:r>
        <w:rPr>
          <w:rFonts w:hint="eastAsia" w:ascii="宋体" w:hAnsi="宋体" w:cs="宋体"/>
          <w:b/>
          <w:bCs/>
          <w:color w:val="00B0F0"/>
          <w:szCs w:val="21"/>
          <w:u w:val="single"/>
          <w:lang w:val="en-US" w:eastAsia="zh-CN"/>
        </w:rPr>
        <w:t>5</w:t>
      </w:r>
      <w:r>
        <w:rPr>
          <w:rFonts w:hint="eastAsia" w:ascii="宋体" w:hAnsi="宋体" w:cs="宋体"/>
          <w:b/>
          <w:bCs/>
          <w:color w:val="00B0F0"/>
          <w:szCs w:val="21"/>
          <w:u w:val="single"/>
        </w:rPr>
        <w:t>人</w:t>
      </w:r>
      <w:r>
        <w:rPr>
          <w:rFonts w:hint="eastAsia" w:ascii="宋体" w:hAnsi="宋体" w:cs="宋体"/>
          <w:szCs w:val="21"/>
        </w:rPr>
        <w:t>，磋商小组的成员在评标过程中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2.2评标工作组由招标人及有关专家组成，由磋商小组确认，并接受其领导。</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2.3磋商小组应相对独立工作，负责评标、撰写技术、商务评标报告。采购代理机构负责评标过程中资料的保管、发放、回收，整理、汇总评标资料。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3、磋商小组职责</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3.1审查磋商文件是否符合磋商文件要求，并作出评价；</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3.2要求供应商对磋商文件有关事项作出解释或者澄清；</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3.3推荐成交候选人名单；</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4、磋商小组义务</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4.2按照磋商文件规定的评标方法和评标标准进行评标，对评审意见承担个人责任；</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4.3对评标过程和结果，以及供应商的商业秘密保密；</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4.6配合招标人、招标代理机构答复磋商供应商提出的质疑。</w:t>
      </w:r>
    </w:p>
    <w:p>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pPr>
        <w:pStyle w:val="41"/>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5.1本次评标首先由磋商小组对供应商的响应文件进行初审，对未能通过初审的响应文件作废标处理；</w:t>
      </w:r>
    </w:p>
    <w:p>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5.2对通过初审的供应商的响应文件进行详细的比较和评价。如需要，进行必要的澄清工作；</w:t>
      </w:r>
    </w:p>
    <w:p>
      <w:pPr>
        <w:spacing w:line="360" w:lineRule="auto"/>
        <w:rPr>
          <w:rFonts w:hint="eastAsia" w:ascii="宋体"/>
          <w:color w:val="000000"/>
          <w:szCs w:val="21"/>
        </w:rPr>
      </w:pPr>
      <w:r>
        <w:rPr>
          <w:rFonts w:hint="eastAsia" w:ascii="宋体" w:hAnsi="宋体" w:cs="宋体"/>
          <w:szCs w:val="21"/>
        </w:rPr>
        <w:t xml:space="preserve">     5.3</w:t>
      </w:r>
      <w:r>
        <w:rPr>
          <w:rFonts w:hint="eastAsia" w:ascii="宋体"/>
          <w:color w:val="000000"/>
          <w:szCs w:val="21"/>
        </w:rPr>
        <w:t>评标报告与推荐成交候选人</w:t>
      </w:r>
    </w:p>
    <w:p>
      <w:pPr>
        <w:widowControl/>
        <w:spacing w:line="440" w:lineRule="exact"/>
        <w:ind w:firstLine="480"/>
        <w:rPr>
          <w:rFonts w:hint="eastAsia" w:ascii="宋体" w:hAnsi="宋体" w:cs="宋体"/>
          <w:kern w:val="0"/>
          <w:szCs w:val="21"/>
        </w:rPr>
      </w:pPr>
      <w:r>
        <w:rPr>
          <w:rFonts w:hint="eastAsia" w:ascii="宋体" w:hAnsi="宋体" w:cs="宋体"/>
          <w:szCs w:val="21"/>
        </w:rPr>
        <w:t>5.3</w:t>
      </w:r>
      <w:r>
        <w:rPr>
          <w:rFonts w:hint="eastAsia" w:ascii="宋体" w:hAnsi="宋体" w:cs="宋体"/>
          <w:kern w:val="0"/>
          <w:szCs w:val="21"/>
        </w:rPr>
        <w:t>磋商小组各成员应当独立对每个有效响应的文件进行评价、打分，然后汇总每个供应商每项评分因素的得分。</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综合评分法服务项目的价格分值占</w:t>
      </w:r>
      <w:r>
        <w:rPr>
          <w:rFonts w:hint="eastAsia" w:ascii="宋体" w:hAnsi="宋体" w:eastAsia="宋体" w:cs="宋体"/>
          <w:kern w:val="0"/>
          <w:szCs w:val="21"/>
        </w:rPr>
        <w:t>总分值的比重(即权值)为</w:t>
      </w:r>
      <w:r>
        <w:rPr>
          <w:rFonts w:hint="eastAsia" w:ascii="宋体" w:hAnsi="宋体" w:eastAsia="宋体" w:cs="宋体"/>
          <w:kern w:val="0"/>
          <w:szCs w:val="21"/>
          <w:lang w:val="en-US" w:eastAsia="zh-CN"/>
        </w:rPr>
        <w:t>20％</w:t>
      </w:r>
      <w:r>
        <w:rPr>
          <w:rFonts w:hint="eastAsia" w:ascii="宋体" w:hAnsi="宋体" w:eastAsia="宋体" w:cs="宋体"/>
          <w:kern w:val="0"/>
          <w:szCs w:val="21"/>
        </w:rPr>
        <w:t>，采购</w:t>
      </w:r>
      <w:r>
        <w:rPr>
          <w:rFonts w:hint="eastAsia" w:ascii="宋体" w:hAnsi="宋体" w:cs="宋体"/>
          <w:kern w:val="0"/>
          <w:szCs w:val="21"/>
        </w:rPr>
        <w:t>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综合评分法中的价格分统一采用低价优先法计算，即满足磋商文件要求且最后报价最低的供应商的价格为磋商基准价，其价格分为满分。其他供应商的价格分统一按照下列公式计算：</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磋商报价得分=（磋商基准价/最后磋商报价）×价格权值×100</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项目评审过程中，不得去掉最后报价中的最高报价和最低报价。</w:t>
      </w:r>
    </w:p>
    <w:p>
      <w:pPr>
        <w:shd w:val="clear" w:color="auto" w:fill="auto"/>
        <w:jc w:val="left"/>
        <w:outlineLvl w:val="1"/>
        <w:rPr>
          <w:rFonts w:hint="eastAsia" w:ascii="宋体" w:hAnsi="宋体" w:cs="宋体"/>
          <w:kern w:val="0"/>
          <w:szCs w:val="21"/>
        </w:rPr>
      </w:pPr>
      <w:bookmarkStart w:id="99" w:name="_Toc10523"/>
      <w:bookmarkStart w:id="100" w:name="_Toc28143"/>
      <w:bookmarkStart w:id="101" w:name="_Toc31289"/>
      <w:r>
        <w:rPr>
          <w:rFonts w:hint="eastAsia" w:ascii="宋体" w:hAnsi="宋体" w:eastAsia="宋体" w:cs="宋体"/>
          <w:kern w:val="0"/>
          <w:szCs w:val="21"/>
        </w:rPr>
        <w:t>  磋商小组应当根据综合评分情况，按照评审得分由高到低顺序推荐3名以上成交候选供应商符合《政府采购竞争性磋商采购方式管理暂行办法》法第二十五条磋商小组应当根据综合评分情况，按照评审得分由高到低顺序推荐3名以上成交候选供应商。符合本办法第二十一条第三款情形的，可以推荐2家成交候选供应商。评审得分相同的，按照最后报价由低到高的顺序推荐。评审得分且最后报价相同的，按照技术指标优劣顺序推荐</w:t>
      </w:r>
      <w:r>
        <w:rPr>
          <w:rFonts w:hint="eastAsia" w:ascii="宋体" w:hAnsi="宋体" w:cs="宋体"/>
          <w:kern w:val="0"/>
          <w:szCs w:val="21"/>
        </w:rPr>
        <w:t>。</w:t>
      </w:r>
      <w:bookmarkEnd w:id="99"/>
      <w:bookmarkEnd w:id="100"/>
      <w:bookmarkEnd w:id="101"/>
    </w:p>
    <w:p>
      <w:pPr>
        <w:shd w:val="clear" w:color="auto" w:fill="auto"/>
        <w:jc w:val="left"/>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bookmarkStart w:id="102" w:name="_Toc14093"/>
      <w:bookmarkStart w:id="103" w:name="_Toc5760"/>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 xml:space="preserve">二  </w:t>
      </w:r>
      <w:r>
        <w:rPr>
          <w:rFonts w:hint="eastAsia" w:ascii="宋体"/>
          <w:b/>
          <w:color w:val="auto"/>
          <w:sz w:val="28"/>
          <w:szCs w:val="28"/>
          <w:highlight w:val="none"/>
          <w:lang w:eastAsia="zh-CN"/>
        </w:rPr>
        <w:t>响应文件</w:t>
      </w:r>
      <w:r>
        <w:rPr>
          <w:rFonts w:hint="eastAsia" w:ascii="宋体"/>
          <w:b/>
          <w:color w:val="auto"/>
          <w:sz w:val="28"/>
          <w:szCs w:val="28"/>
          <w:highlight w:val="none"/>
        </w:rPr>
        <w:t>初审</w:t>
      </w:r>
      <w:bookmarkEnd w:id="96"/>
      <w:bookmarkEnd w:id="102"/>
      <w:bookmarkEnd w:id="103"/>
    </w:p>
    <w:p>
      <w:pPr>
        <w:shd w:val="clear" w:color="auto" w:fill="auto"/>
        <w:spacing w:line="40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08"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196" w:type="dxa"/>
            <w:gridSpan w:val="2"/>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209"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7196" w:type="dxa"/>
            <w:gridSpan w:val="2"/>
            <w:vMerge w:val="continue"/>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55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654"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具备三证合一营业执照副本</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保证金</w:t>
            </w:r>
            <w:r>
              <w:rPr>
                <w:rFonts w:hint="eastAsia" w:ascii="宋体" w:hAnsi="宋体" w:eastAsia="宋体" w:cs="宋体"/>
                <w:color w:val="auto"/>
                <w:kern w:val="0"/>
                <w:sz w:val="21"/>
                <w:szCs w:val="21"/>
                <w:highlight w:val="none"/>
                <w:lang w:eastAsia="zh-CN" w:bidi="ar"/>
              </w:rPr>
              <w:t>汇款凭证或</w:t>
            </w:r>
            <w:r>
              <w:rPr>
                <w:rFonts w:hint="eastAsia" w:ascii="宋体" w:hAnsi="宋体" w:eastAsia="宋体" w:cs="宋体"/>
                <w:color w:val="auto"/>
                <w:kern w:val="0"/>
                <w:sz w:val="21"/>
                <w:szCs w:val="21"/>
                <w:highlight w:val="none"/>
                <w:lang w:val="en-US" w:eastAsia="zh-CN" w:bidi="ar"/>
              </w:rPr>
              <w:t>投标担保函</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法定代表人投标需提供法定代表人资格证明书，委托代理人投标需提供法定代表人授权委托书</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参加采购活动前三年内，投标企业未被“信用中国”（www.creditchina.gov.cn）、中国政府采购网（www.ccgp.gov.cn）列入失信被执行人、重大税收违法案件当事人名单、政府采购严重违法失信行为记录名单。</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投标企业须提供投标人（被授权本单位在职人员）近6个月有效的社保证明</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ˎ̥" w:hAnsi="ˎ̥" w:eastAsia="宋体" w:cs="Times New Roman"/>
                <w:b w:val="0"/>
                <w:bCs w:val="0"/>
                <w:color w:val="auto"/>
                <w:kern w:val="2"/>
                <w:sz w:val="21"/>
                <w:szCs w:val="21"/>
                <w:highlight w:val="none"/>
                <w:u w:val="none"/>
                <w:lang w:val="en-US" w:eastAsia="zh-CN" w:bidi="ar-SA"/>
              </w:rPr>
              <w:t>供应商需提供中小微企业的声明函。</w:t>
            </w:r>
          </w:p>
        </w:tc>
        <w:tc>
          <w:tcPr>
            <w:tcW w:w="555"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c>
          <w:tcPr>
            <w:tcW w:w="547" w:type="dxa"/>
            <w:noWrap w:val="0"/>
            <w:vAlign w:val="top"/>
          </w:tcPr>
          <w:p>
            <w:pPr>
              <w:keepNext w:val="0"/>
              <w:keepLines w:val="0"/>
              <w:suppressLineNumbers w:val="0"/>
              <w:shd w:val="clear" w:color="auto" w:fill="auto"/>
              <w:spacing w:before="0" w:beforeAutospacing="0" w:after="0" w:afterAutospacing="0" w:line="440" w:lineRule="exact"/>
              <w:ind w:left="0" w:right="0"/>
              <w:rPr>
                <w:rFonts w:hint="eastAsia" w:ascii="宋体" w:hAnsi="宋体" w:eastAsia="宋体" w:cs="宋体"/>
                <w:color w:val="auto"/>
                <w:sz w:val="21"/>
                <w:szCs w:val="21"/>
                <w:highlight w:val="none"/>
              </w:rPr>
            </w:pPr>
          </w:p>
        </w:tc>
        <w:tc>
          <w:tcPr>
            <w:tcW w:w="6649"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结论：是否通过评审（须填写通过或不通过）</w:t>
            </w:r>
          </w:p>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注：如有一项不合格，作废标处理。</w:t>
            </w:r>
          </w:p>
        </w:tc>
        <w:tc>
          <w:tcPr>
            <w:tcW w:w="1209"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bl>
    <w:p>
      <w:pPr>
        <w:shd w:val="clear" w:color="auto" w:fill="auto"/>
        <w:spacing w:line="400" w:lineRule="exact"/>
        <w:ind w:firstLine="506" w:firstLineChars="241"/>
        <w:rPr>
          <w:rFonts w:hint="eastAsia" w:ascii="宋体" w:hAnsi="宋体"/>
          <w:b/>
          <w:color w:val="auto"/>
          <w:szCs w:val="21"/>
          <w:highlight w:val="none"/>
          <w:lang w:val="en-US" w:eastAsia="zh-CN"/>
        </w:rPr>
      </w:pPr>
    </w:p>
    <w:p>
      <w:pPr>
        <w:shd w:val="clear" w:color="auto" w:fill="auto"/>
        <w:spacing w:line="400" w:lineRule="exact"/>
        <w:ind w:firstLine="506" w:firstLineChars="241"/>
        <w:rPr>
          <w:rFonts w:hint="eastAsia" w:asci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5"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48"/>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w:t>
            </w:r>
          </w:p>
        </w:tc>
        <w:tc>
          <w:tcPr>
            <w:tcW w:w="6832" w:type="dxa"/>
            <w:gridSpan w:val="2"/>
            <w:tcBorders>
              <w:top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评审内容</w:t>
            </w:r>
          </w:p>
        </w:tc>
        <w:tc>
          <w:tcPr>
            <w:tcW w:w="1366" w:type="dxa"/>
            <w:gridSpan w:val="2"/>
            <w:tcBorders>
              <w:top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6832" w:type="dxa"/>
            <w:gridSpan w:val="2"/>
            <w:tcBorders>
              <w:bottom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82"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是</w:t>
            </w:r>
          </w:p>
        </w:tc>
        <w:tc>
          <w:tcPr>
            <w:tcW w:w="884" w:type="dxa"/>
            <w:tcBorders>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审</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查</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c>
          <w:tcPr>
            <w:tcW w:w="884" w:type="dxa"/>
            <w:tcBorders>
              <w:left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法定代表人身份证明及授权委托书有效，且符合</w:t>
            </w:r>
            <w:r>
              <w:rPr>
                <w:rFonts w:hint="eastAsia" w:ascii="宋体" w:hAnsi="宋体" w:eastAsia="宋体" w:cs="宋体"/>
                <w:b w:val="0"/>
                <w:bCs/>
                <w:color w:val="auto"/>
                <w:kern w:val="0"/>
                <w:sz w:val="20"/>
                <w:szCs w:val="20"/>
                <w:highlight w:val="none"/>
                <w:lang w:eastAsia="zh-CN" w:bidi="ar"/>
              </w:rPr>
              <w:t>磋商文件</w:t>
            </w:r>
            <w:r>
              <w:rPr>
                <w:rFonts w:hint="eastAsia" w:ascii="宋体" w:hAnsi="宋体" w:eastAsia="宋体" w:cs="宋体"/>
                <w:b w:val="0"/>
                <w:bCs/>
                <w:color w:val="auto"/>
                <w:kern w:val="0"/>
                <w:sz w:val="20"/>
                <w:szCs w:val="20"/>
                <w:highlight w:val="none"/>
                <w:lang w:bidi="ar"/>
              </w:rPr>
              <w:t>规定的格式。</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只有一个方案投标。</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lang w:val="en-US" w:eastAsia="zh-CN"/>
              </w:rPr>
              <w:t>4</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eastAsia="zh-CN" w:bidi="ar"/>
              </w:rPr>
              <w:t>响应文件</w:t>
            </w:r>
            <w:r>
              <w:rPr>
                <w:rFonts w:hint="eastAsia" w:ascii="宋体" w:hAnsi="宋体" w:eastAsia="宋体" w:cs="宋体"/>
                <w:b w:val="0"/>
                <w:bCs/>
                <w:color w:val="auto"/>
                <w:kern w:val="0"/>
                <w:sz w:val="20"/>
                <w:szCs w:val="20"/>
                <w:highlight w:val="none"/>
                <w:lang w:bidi="ar"/>
              </w:rPr>
              <w:t>内容齐全、无遗漏。</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bottom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5</w:t>
            </w:r>
          </w:p>
        </w:tc>
        <w:tc>
          <w:tcPr>
            <w:tcW w:w="6378" w:type="dxa"/>
            <w:tcBorders>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对</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文件规定的招标内容全部作出响应。</w:t>
            </w:r>
          </w:p>
        </w:tc>
        <w:tc>
          <w:tcPr>
            <w:tcW w:w="482" w:type="dxa"/>
            <w:tcBorders>
              <w:left w:val="single" w:color="auto" w:sz="4" w:space="0"/>
              <w:bottom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bottom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7</w:t>
            </w:r>
          </w:p>
        </w:tc>
        <w:tc>
          <w:tcPr>
            <w:tcW w:w="6378" w:type="dxa"/>
            <w:tcBorders>
              <w:top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完成期限满足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p>
        </w:tc>
        <w:tc>
          <w:tcPr>
            <w:tcW w:w="482" w:type="dxa"/>
            <w:tcBorders>
              <w:top w:val="single" w:color="auto" w:sz="4" w:space="0"/>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top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8</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售后服务满足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9</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投标有效期满足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10</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结论：是否通过评审（须填写通过或不通过）</w:t>
            </w:r>
          </w:p>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bl>
    <w:p>
      <w:pPr>
        <w:shd w:val="clear" w:color="auto" w:fill="auto"/>
        <w:bidi w:val="0"/>
        <w:rPr>
          <w:rFonts w:hint="eastAsia"/>
          <w:color w:val="auto"/>
          <w:highlight w:val="none"/>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w:t>
      </w:r>
      <w:r>
        <w:rPr>
          <w:rFonts w:hint="eastAsia" w:ascii="宋体"/>
          <w:color w:val="auto"/>
          <w:szCs w:val="21"/>
          <w:highlight w:val="none"/>
          <w:lang w:eastAsia="zh-CN"/>
        </w:rPr>
        <w:t>响应文件</w:t>
      </w:r>
      <w:r>
        <w:rPr>
          <w:rFonts w:hint="eastAsia" w:ascii="宋体"/>
          <w:color w:val="auto"/>
          <w:szCs w:val="21"/>
          <w:highlight w:val="none"/>
        </w:rPr>
        <w:t>的响应性只根据</w:t>
      </w:r>
      <w:r>
        <w:rPr>
          <w:rFonts w:hint="eastAsia" w:ascii="宋体"/>
          <w:color w:val="auto"/>
          <w:szCs w:val="21"/>
          <w:highlight w:val="none"/>
          <w:lang w:eastAsia="zh-CN"/>
        </w:rPr>
        <w:t>响应文件</w:t>
      </w:r>
      <w:r>
        <w:rPr>
          <w:rFonts w:hint="eastAsia" w:ascii="宋体"/>
          <w:color w:val="auto"/>
          <w:szCs w:val="21"/>
          <w:highlight w:val="none"/>
        </w:rPr>
        <w:t>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w:t>
      </w:r>
      <w:r>
        <w:rPr>
          <w:rFonts w:hint="eastAsia" w:ascii="宋体"/>
          <w:color w:val="auto"/>
          <w:szCs w:val="21"/>
          <w:highlight w:val="none"/>
          <w:lang w:eastAsia="zh-CN"/>
        </w:rPr>
        <w:t>响应文件</w:t>
      </w:r>
      <w:r>
        <w:rPr>
          <w:rFonts w:hint="eastAsia" w:ascii="宋体"/>
          <w:color w:val="auto"/>
          <w:szCs w:val="21"/>
          <w:highlight w:val="none"/>
        </w:rPr>
        <w:t>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b/>
          <w:color w:val="auto"/>
          <w:szCs w:val="21"/>
          <w:highlight w:val="none"/>
        </w:rPr>
        <w:t>温馨提示：</w:t>
      </w:r>
      <w:r>
        <w:rPr>
          <w:rFonts w:hint="eastAsia" w:ascii="宋体" w:hAnsi="宋体"/>
          <w:b/>
          <w:color w:val="auto"/>
          <w:szCs w:val="21"/>
          <w:highlight w:val="none"/>
          <w:lang w:eastAsia="zh-CN"/>
        </w:rPr>
        <w:t>响应文件</w:t>
      </w:r>
      <w:r>
        <w:rPr>
          <w:rFonts w:hint="eastAsia" w:ascii="宋体" w:hAnsi="宋体"/>
          <w:b/>
          <w:color w:val="auto"/>
          <w:szCs w:val="21"/>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104" w:name="_Toc19366"/>
      <w:bookmarkStart w:id="105" w:name="_Toc362983803"/>
      <w:bookmarkStart w:id="106" w:name="_Toc15982"/>
      <w:r>
        <w:rPr>
          <w:rFonts w:hint="eastAsia" w:ascii="宋体"/>
          <w:b/>
          <w:color w:val="auto"/>
          <w:sz w:val="28"/>
          <w:szCs w:val="28"/>
          <w:highlight w:val="none"/>
        </w:rPr>
        <w:t xml:space="preserve">三  </w:t>
      </w:r>
      <w:r>
        <w:rPr>
          <w:rFonts w:hint="eastAsia" w:ascii="宋体"/>
          <w:b/>
          <w:color w:val="auto"/>
          <w:sz w:val="24"/>
          <w:highlight w:val="none"/>
          <w:lang w:eastAsia="zh-CN"/>
        </w:rPr>
        <w:t>响应文件</w:t>
      </w:r>
      <w:r>
        <w:rPr>
          <w:rFonts w:hint="eastAsia" w:ascii="宋体"/>
          <w:b/>
          <w:color w:val="auto"/>
          <w:sz w:val="24"/>
          <w:highlight w:val="none"/>
        </w:rPr>
        <w:t>的澄清和补正</w:t>
      </w:r>
      <w:bookmarkEnd w:id="104"/>
      <w:bookmarkEnd w:id="105"/>
      <w:bookmarkEnd w:id="106"/>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响应文件中的大写金额和小写金额不一致的，以大写金额为准；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对不同文字文本响应文件的解释发生异议的，以中文文本为准；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107" w:name="_Toc16928"/>
      <w:bookmarkStart w:id="108" w:name="_Toc18469"/>
      <w:r>
        <w:rPr>
          <w:rFonts w:hint="eastAsia" w:ascii="宋体"/>
          <w:b/>
          <w:color w:val="auto"/>
          <w:sz w:val="24"/>
          <w:highlight w:val="none"/>
        </w:rPr>
        <w:t>四 比较与评价</w:t>
      </w:r>
      <w:bookmarkEnd w:id="107"/>
      <w:bookmarkEnd w:id="108"/>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09"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w:t>
      </w:r>
      <w:r>
        <w:rPr>
          <w:rFonts w:hint="eastAsia" w:ascii="宋体" w:hAnsi="宋体" w:eastAsia="宋体" w:cs="宋体"/>
          <w:color w:val="auto"/>
          <w:szCs w:val="21"/>
          <w:highlight w:val="none"/>
          <w:lang w:eastAsia="zh-CN" w:bidi="ar-SA"/>
        </w:rPr>
        <w:t>磋商</w:t>
      </w:r>
      <w:r>
        <w:rPr>
          <w:rFonts w:hint="eastAsia" w:ascii="宋体" w:hAnsi="宋体" w:eastAsia="宋体" w:cs="宋体"/>
          <w:color w:val="auto"/>
          <w:szCs w:val="21"/>
          <w:highlight w:val="none"/>
          <w:lang w:bidi="ar-SA"/>
        </w:rPr>
        <w:t>文件中规定的评标方法和标准，对资格性检查和符合性检查合格的</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w:t>
      </w:r>
      <w:r>
        <w:rPr>
          <w:rFonts w:hint="eastAsia" w:ascii="宋体" w:hAnsi="宋体" w:eastAsia="宋体" w:cs="宋体"/>
          <w:color w:val="auto"/>
          <w:szCs w:val="21"/>
          <w:highlight w:val="none"/>
          <w:lang w:eastAsia="zh-CN" w:bidi="ar-SA"/>
        </w:rPr>
        <w:t>磋商文件</w:t>
      </w:r>
      <w:r>
        <w:rPr>
          <w:rFonts w:hint="eastAsia" w:ascii="宋体" w:hAnsi="宋体" w:eastAsia="宋体" w:cs="宋体"/>
          <w:color w:val="auto"/>
          <w:szCs w:val="21"/>
          <w:highlight w:val="none"/>
          <w:lang w:bidi="ar-SA"/>
        </w:rPr>
        <w:t>、</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、澄清材料、</w:t>
      </w:r>
      <w:r>
        <w:rPr>
          <w:rFonts w:hint="eastAsia" w:ascii="宋体" w:hAnsi="宋体" w:eastAsia="宋体" w:cs="宋体"/>
          <w:color w:val="auto"/>
          <w:szCs w:val="21"/>
          <w:highlight w:val="none"/>
          <w:lang w:eastAsia="zh-CN" w:bidi="ar-SA"/>
        </w:rPr>
        <w:t>磋商文件</w:t>
      </w:r>
      <w:r>
        <w:rPr>
          <w:rFonts w:hint="eastAsia" w:ascii="宋体" w:hAnsi="宋体" w:eastAsia="宋体" w:cs="宋体"/>
          <w:color w:val="auto"/>
          <w:szCs w:val="21"/>
          <w:highlight w:val="none"/>
          <w:lang w:bidi="ar-SA"/>
        </w:rPr>
        <w:t>要求，按满足的程度给投标人打分。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pStyle w:val="64"/>
        <w:rPr>
          <w:rFonts w:hint="eastAsia" w:ascii="宋体" w:hAnsi="宋体" w:eastAsia="宋体" w:cs="宋体"/>
          <w:color w:val="auto"/>
          <w:szCs w:val="21"/>
          <w:highlight w:val="none"/>
          <w:lang w:bidi="ar-SA"/>
        </w:rPr>
      </w:pPr>
    </w:p>
    <w:p>
      <w:pPr>
        <w:rPr>
          <w:rFonts w:hint="eastAsia" w:ascii="宋体" w:hAnsi="宋体" w:eastAsia="宋体" w:cs="宋体"/>
          <w:color w:val="auto"/>
          <w:szCs w:val="21"/>
          <w:highlight w:val="none"/>
          <w:lang w:bidi="ar-SA"/>
        </w:rPr>
      </w:pPr>
    </w:p>
    <w:p>
      <w:pPr>
        <w:pStyle w:val="6"/>
        <w:rPr>
          <w:rFonts w:hint="eastAsia" w:ascii="宋体" w:hAnsi="宋体" w:eastAsia="宋体" w:cs="宋体"/>
          <w:color w:val="auto"/>
          <w:szCs w:val="21"/>
          <w:highlight w:val="none"/>
          <w:lang w:bidi="ar-SA"/>
        </w:rPr>
      </w:pPr>
    </w:p>
    <w:p>
      <w:pPr>
        <w:rPr>
          <w:rFonts w:hint="eastAsia" w:ascii="宋体" w:hAnsi="宋体" w:eastAsia="宋体" w:cs="宋体"/>
          <w:color w:val="auto"/>
          <w:szCs w:val="21"/>
          <w:highlight w:val="none"/>
          <w:lang w:bidi="ar-SA"/>
        </w:rPr>
      </w:pPr>
    </w:p>
    <w:p>
      <w:pPr>
        <w:pStyle w:val="6"/>
        <w:rPr>
          <w:rFonts w:hint="eastAsia"/>
        </w:rPr>
      </w:pPr>
    </w:p>
    <w:p>
      <w:pPr>
        <w:pStyle w:val="64"/>
        <w:rPr>
          <w:rFonts w:hint="eastAsia" w:ascii="宋体" w:hAnsi="宋体" w:eastAsia="宋体" w:cs="宋体"/>
          <w:color w:val="auto"/>
          <w:szCs w:val="21"/>
          <w:highlight w:val="none"/>
          <w:lang w:bidi="ar-SA"/>
        </w:rPr>
      </w:pPr>
    </w:p>
    <w:p>
      <w:pPr>
        <w:rPr>
          <w:rFonts w:hint="eastAsia" w:ascii="宋体" w:hAnsi="宋体" w:eastAsia="宋体" w:cs="宋体"/>
          <w:color w:val="auto"/>
          <w:szCs w:val="21"/>
          <w:highlight w:val="none"/>
          <w:lang w:bidi="ar-SA"/>
        </w:rPr>
      </w:pPr>
    </w:p>
    <w:p>
      <w:pPr>
        <w:pStyle w:val="64"/>
        <w:rPr>
          <w:rFonts w:hint="eastAsia"/>
        </w:rPr>
      </w:pPr>
    </w:p>
    <w:p>
      <w:pPr>
        <w:numPr>
          <w:ilvl w:val="0"/>
          <w:numId w:val="0"/>
        </w:numPr>
        <w:shd w:val="clear" w:color="auto" w:fill="auto"/>
        <w:spacing w:line="500" w:lineRule="exact"/>
        <w:jc w:val="left"/>
        <w:rPr>
          <w:rFonts w:hint="eastAsia" w:ascii="宋体" w:hAnsi="宋体" w:eastAsia="宋体" w:cs="宋体"/>
          <w:b/>
          <w:color w:val="auto"/>
          <w:sz w:val="22"/>
          <w:szCs w:val="22"/>
          <w:highlight w:val="none"/>
          <w:shd w:val="clear" w:color="auto" w:fill="auto"/>
          <w:lang w:bidi="ar-SA"/>
        </w:rPr>
      </w:pPr>
      <w:r>
        <w:rPr>
          <w:rFonts w:hint="eastAsia" w:ascii="宋体" w:hAnsi="宋体" w:eastAsia="宋体" w:cs="宋体"/>
          <w:color w:val="auto"/>
          <w:szCs w:val="21"/>
          <w:highlight w:val="none"/>
          <w:lang w:bidi="ar-SA"/>
        </w:rPr>
        <w:t>（8）评分标准和细则（综合评分法评分标准）</w:t>
      </w:r>
    </w:p>
    <w:tbl>
      <w:tblPr>
        <w:tblStyle w:val="48"/>
        <w:tblpPr w:leftFromText="180" w:rightFromText="180" w:vertAnchor="text" w:horzAnchor="page" w:tblpXSpec="center" w:tblpY="484"/>
        <w:tblOverlap w:val="never"/>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06"/>
        <w:gridCol w:w="918"/>
        <w:gridCol w:w="62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95"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outlineLvl w:val="9"/>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序号</w:t>
            </w:r>
          </w:p>
        </w:tc>
        <w:tc>
          <w:tcPr>
            <w:tcW w:w="1524" w:type="dxa"/>
            <w:gridSpan w:val="2"/>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outlineLvl w:val="9"/>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评分因素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Times New Roman" w:eastAsia="宋体" w:cs="宋体"/>
                <w:b/>
                <w:color w:val="auto"/>
                <w:sz w:val="18"/>
                <w:szCs w:val="18"/>
                <w:highlight w:val="none"/>
                <w:lang w:eastAsia="zh-CN" w:bidi="ar-SA"/>
              </w:rPr>
            </w:pPr>
            <w:r>
              <w:rPr>
                <w:rFonts w:hint="eastAsia" w:ascii="宋体" w:hAnsi="Times New Roman" w:eastAsia="宋体" w:cs="宋体"/>
                <w:b/>
                <w:color w:val="auto"/>
                <w:sz w:val="18"/>
                <w:szCs w:val="18"/>
                <w:highlight w:val="none"/>
                <w:lang w:bidi="ar-SA"/>
              </w:rPr>
              <w:t>及权重</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评分标准</w:t>
            </w:r>
          </w:p>
        </w:tc>
        <w:tc>
          <w:tcPr>
            <w:tcW w:w="1463" w:type="dxa"/>
            <w:vAlign w:val="center"/>
          </w:tcPr>
          <w:p>
            <w:pPr>
              <w:pStyle w:val="72"/>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eastAsia" w:ascii="宋体" w:hAnsi="Times New Roman" w:eastAsia="宋体" w:cs="宋体"/>
                <w:color w:val="auto"/>
                <w:sz w:val="18"/>
                <w:szCs w:val="18"/>
                <w:highlight w:val="none"/>
                <w:lang w:bidi="ar-SA"/>
              </w:rPr>
            </w:pPr>
            <w:r>
              <w:rPr>
                <w:rFonts w:hint="eastAsia" w:ascii="宋体" w:hAnsi="Times New Roman" w:eastAsia="宋体" w:cs="宋体"/>
                <w:color w:val="auto"/>
                <w:sz w:val="18"/>
                <w:szCs w:val="18"/>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395"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Times New Roman" w:eastAsia="宋体" w:cs="宋体"/>
                <w:color w:val="auto"/>
                <w:sz w:val="18"/>
                <w:szCs w:val="18"/>
                <w:highlight w:val="none"/>
                <w:lang w:bidi="ar-SA"/>
              </w:rPr>
            </w:pPr>
            <w:r>
              <w:rPr>
                <w:rFonts w:hint="eastAsia" w:ascii="宋体" w:hAnsi="Times New Roman" w:eastAsia="宋体" w:cs="宋体"/>
                <w:color w:val="auto"/>
                <w:sz w:val="18"/>
                <w:szCs w:val="18"/>
                <w:highlight w:val="none"/>
                <w:lang w:bidi="ar-SA"/>
              </w:rPr>
              <w:t>1</w:t>
            </w:r>
          </w:p>
        </w:tc>
        <w:tc>
          <w:tcPr>
            <w:tcW w:w="60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Times New Roman" w:hAnsi="Times New Roman"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报价</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Times New Roman" w:hAnsi="Times New Roman" w:cs="Times New Roman"/>
                <w:color w:val="auto"/>
                <w:sz w:val="18"/>
                <w:szCs w:val="18"/>
                <w:highlight w:val="none"/>
                <w:lang w:val="en-US" w:eastAsia="zh-CN"/>
              </w:rPr>
            </w:pPr>
            <w:r>
              <w:rPr>
                <w:rFonts w:hint="eastAsia" w:ascii="宋体" w:hAnsi="Times New Roman" w:eastAsia="宋体" w:cs="宋体"/>
                <w:color w:val="auto"/>
                <w:sz w:val="18"/>
                <w:szCs w:val="18"/>
                <w:highlight w:val="none"/>
                <w:lang w:val="en-US" w:eastAsia="zh-CN" w:bidi="ar-SA"/>
              </w:rPr>
              <w:t>投标报价</w:t>
            </w:r>
            <w:r>
              <w:rPr>
                <w:rFonts w:hint="eastAsia" w:ascii="宋体" w:cs="宋体"/>
                <w:color w:val="auto"/>
                <w:sz w:val="18"/>
                <w:szCs w:val="18"/>
                <w:highlight w:val="none"/>
                <w:lang w:val="en-US" w:eastAsia="zh-CN" w:bidi="ar-SA"/>
              </w:rPr>
              <w:t>10</w:t>
            </w:r>
            <w:r>
              <w:rPr>
                <w:rFonts w:hint="eastAsia" w:ascii="宋体" w:hAnsi="Times New Roman"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rPr>
            </w:pPr>
            <w:r>
              <w:rPr>
                <w:rFonts w:hint="eastAsia" w:ascii="宋体" w:hAnsi="Times New Roman" w:cs="宋体"/>
                <w:color w:val="auto"/>
                <w:sz w:val="18"/>
                <w:szCs w:val="18"/>
                <w:highlight w:val="none"/>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Times New Roman" w:cs="宋体"/>
                <w:color w:val="auto"/>
                <w:sz w:val="18"/>
                <w:szCs w:val="18"/>
                <w:highlight w:val="none"/>
                <w:lang w:val="en-US" w:eastAsia="zh-CN"/>
              </w:rPr>
              <w:t>1</w:t>
            </w:r>
            <w:r>
              <w:rPr>
                <w:rFonts w:hint="eastAsia" w:ascii="宋体" w:cs="宋体"/>
                <w:color w:val="auto"/>
                <w:sz w:val="18"/>
                <w:szCs w:val="18"/>
                <w:highlight w:val="none"/>
                <w:lang w:val="en-US" w:eastAsia="zh-CN"/>
              </w:rPr>
              <w:t>0</w:t>
            </w:r>
            <w:r>
              <w:rPr>
                <w:rFonts w:hint="eastAsia" w:ascii="宋体" w:hAnsi="Times New Roman" w:cs="宋体"/>
                <w:color w:val="auto"/>
                <w:sz w:val="18"/>
                <w:szCs w:val="18"/>
                <w:highlight w:val="none"/>
              </w:rPr>
              <w:t>％×100。</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rPr>
            </w:pPr>
            <w:r>
              <w:rPr>
                <w:rFonts w:hint="eastAsia" w:ascii="宋体" w:hAnsi="Times New Roman" w:cs="宋体"/>
                <w:b/>
                <w:bCs/>
                <w:color w:val="auto"/>
                <w:sz w:val="18"/>
                <w:szCs w:val="18"/>
                <w:highlight w:val="none"/>
                <w:lang w:eastAsia="zh-CN"/>
              </w:rPr>
              <w:t>注：</w:t>
            </w:r>
            <w:r>
              <w:rPr>
                <w:rFonts w:hint="eastAsia" w:ascii="宋体" w:hAnsi="Times New Roman" w:cs="宋体"/>
                <w:b/>
                <w:bCs/>
                <w:color w:val="auto"/>
                <w:sz w:val="18"/>
                <w:szCs w:val="18"/>
                <w:highlight w:val="none"/>
              </w:rPr>
              <w:t>投标报价超过采购预算价的按废标处理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395"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Times New Roman" w:eastAsia="宋体" w:cs="宋体"/>
                <w:color w:val="auto"/>
                <w:sz w:val="18"/>
                <w:szCs w:val="18"/>
                <w:highlight w:val="none"/>
                <w:lang w:val="en-US" w:eastAsia="zh-CN" w:bidi="ar-SA"/>
              </w:rPr>
            </w:pPr>
            <w:r>
              <w:rPr>
                <w:rFonts w:hint="eastAsia" w:ascii="宋体" w:hAnsi="Times New Roman" w:eastAsia="宋体" w:cs="宋体"/>
                <w:color w:val="auto"/>
                <w:sz w:val="18"/>
                <w:szCs w:val="18"/>
                <w:highlight w:val="none"/>
                <w:lang w:val="en-US" w:eastAsia="zh-CN" w:bidi="ar-SA"/>
              </w:rPr>
              <w:t>2</w:t>
            </w:r>
          </w:p>
        </w:tc>
        <w:tc>
          <w:tcPr>
            <w:tcW w:w="606"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r>
              <w:rPr>
                <w:rFonts w:hint="eastAsia" w:ascii="宋体" w:hAnsi="Calibri" w:cs="宋体"/>
                <w:color w:val="auto"/>
                <w:sz w:val="18"/>
                <w:szCs w:val="18"/>
                <w:highlight w:val="none"/>
                <w:lang w:val="en-US" w:eastAsia="zh-CN" w:bidi="ar-SA"/>
              </w:rPr>
              <w:t>技术服务</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采购需求响应情况</w:t>
            </w:r>
            <w:r>
              <w:rPr>
                <w:rFonts w:hint="eastAsia" w:ascii="宋体" w:cs="宋体"/>
                <w:color w:val="auto"/>
                <w:sz w:val="18"/>
                <w:szCs w:val="18"/>
                <w:highlight w:val="none"/>
                <w:lang w:val="en-US" w:eastAsia="zh-CN" w:bidi="ar-SA"/>
              </w:rPr>
              <w:t>25</w:t>
            </w:r>
            <w:r>
              <w:rPr>
                <w:rFonts w:hint="eastAsia" w:ascii="宋体" w:hAnsi="Calibri"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根据投标人对采购需求的响应情况进行评审：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1、全部满足招标文件采购需求中的各项指标要求得2</w:t>
            </w:r>
            <w:r>
              <w:rPr>
                <w:rFonts w:hint="eastAsia" w:ascii="宋体" w:cs="宋体"/>
                <w:color w:val="auto"/>
                <w:sz w:val="18"/>
                <w:szCs w:val="18"/>
                <w:highlight w:val="none"/>
                <w:lang w:val="en-US" w:eastAsia="zh-CN" w:bidi="ar-SA"/>
              </w:rPr>
              <w:t>0</w:t>
            </w:r>
            <w:r>
              <w:rPr>
                <w:rFonts w:hint="eastAsia" w:ascii="宋体" w:hAnsi="Calibri" w:eastAsia="宋体" w:cs="宋体"/>
                <w:color w:val="auto"/>
                <w:sz w:val="18"/>
                <w:szCs w:val="18"/>
                <w:highlight w:val="none"/>
                <w:lang w:val="en-US" w:eastAsia="zh-CN" w:bidi="ar-SA"/>
              </w:rPr>
              <w:t>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2、投标技术服务要求每有一项正偏离加1分，最多加5分；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0000FF"/>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实施方案</w:t>
            </w:r>
            <w:r>
              <w:rPr>
                <w:rFonts w:hint="eastAsia" w:ascii="宋体" w:cs="宋体"/>
                <w:color w:val="auto"/>
                <w:sz w:val="18"/>
                <w:szCs w:val="18"/>
                <w:highlight w:val="none"/>
                <w:lang w:val="en-US" w:eastAsia="zh-CN" w:bidi="ar-SA"/>
              </w:rPr>
              <w:t>30</w:t>
            </w:r>
            <w:r>
              <w:rPr>
                <w:rFonts w:hint="eastAsia" w:ascii="宋体" w:hAnsi="Calibri"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（1）根据本项目具体特点、实际需求、服务内容、</w:t>
            </w:r>
            <w:r>
              <w:rPr>
                <w:rFonts w:hint="eastAsia" w:ascii="宋体" w:cs="宋体"/>
                <w:color w:val="auto"/>
                <w:sz w:val="18"/>
                <w:szCs w:val="18"/>
                <w:highlight w:val="none"/>
                <w:lang w:val="en-US" w:eastAsia="zh-CN" w:bidi="ar-SA"/>
              </w:rPr>
              <w:t>疫苗注射周期、重大疫情反应实施速度、</w:t>
            </w:r>
            <w:r>
              <w:rPr>
                <w:rFonts w:hint="eastAsia" w:ascii="宋体" w:hAnsi="Calibri" w:eastAsia="宋体" w:cs="宋体"/>
                <w:color w:val="auto"/>
                <w:sz w:val="18"/>
                <w:szCs w:val="18"/>
                <w:highlight w:val="none"/>
                <w:lang w:val="en-US" w:eastAsia="zh-CN" w:bidi="ar-SA"/>
              </w:rPr>
              <w:t>各个阶段进度、紧急保障措施及善后处理方案等方面情况进行评议并打分；以这</w:t>
            </w:r>
            <w:r>
              <w:rPr>
                <w:rFonts w:hint="eastAsia" w:ascii="宋体" w:cs="宋体"/>
                <w:color w:val="auto"/>
                <w:sz w:val="18"/>
                <w:szCs w:val="18"/>
                <w:highlight w:val="none"/>
                <w:lang w:val="en-US" w:eastAsia="zh-CN" w:bidi="ar-SA"/>
              </w:rPr>
              <w:t>8</w:t>
            </w:r>
            <w:r>
              <w:rPr>
                <w:rFonts w:hint="eastAsia" w:ascii="宋体" w:hAnsi="Calibri" w:eastAsia="宋体" w:cs="宋体"/>
                <w:color w:val="auto"/>
                <w:sz w:val="18"/>
                <w:szCs w:val="18"/>
                <w:highlight w:val="none"/>
                <w:lang w:val="en-US" w:eastAsia="zh-CN" w:bidi="ar-SA"/>
              </w:rPr>
              <w:t>项来描述实施方案，制定其一项方案得1分，最高</w:t>
            </w:r>
            <w:r>
              <w:rPr>
                <w:rFonts w:hint="eastAsia" w:ascii="宋体" w:cs="宋体"/>
                <w:color w:val="auto"/>
                <w:sz w:val="18"/>
                <w:szCs w:val="18"/>
                <w:highlight w:val="none"/>
                <w:lang w:val="en-US" w:eastAsia="zh-CN" w:bidi="ar-SA"/>
              </w:rPr>
              <w:t>8</w:t>
            </w:r>
            <w:r>
              <w:rPr>
                <w:rFonts w:hint="eastAsia" w:ascii="宋体" w:hAnsi="Calibri" w:eastAsia="宋体" w:cs="宋体"/>
                <w:color w:val="auto"/>
                <w:sz w:val="18"/>
                <w:szCs w:val="18"/>
                <w:highlight w:val="none"/>
                <w:lang w:val="en-US" w:eastAsia="zh-CN" w:bidi="ar-SA"/>
              </w:rPr>
              <w:t>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（2）根据本项目实际情况，对车辆配备、培训计划、工作管理、理赔方案等方面情况进行评议并打分；以这4项来描述，制定其一项得1.5分，最高6分；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3）服务期安排：须详细阐述从人员安排、工作计划、采购计划、防疫计划、培训计划、制作档案计划、不可预见突发处理时间、完工验收时间等各个阶段进行合理计划安排，等方面情况进行评议并打分；制定其一项得1分，最高7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（4）有完整的村级防疫员管理制度、考核方案、奖惩制度等；制定其一项得2分，最高6分。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color w:val="auto"/>
                <w:highlight w:val="none"/>
                <w:lang w:val="en-US" w:eastAsia="zh-CN"/>
              </w:rPr>
            </w:pPr>
            <w:r>
              <w:rPr>
                <w:rFonts w:hint="eastAsia" w:ascii="宋体" w:hAnsi="Calibri" w:eastAsia="宋体" w:cs="宋体"/>
                <w:color w:val="auto"/>
                <w:sz w:val="18"/>
                <w:szCs w:val="18"/>
                <w:highlight w:val="none"/>
                <w:lang w:val="en-US" w:eastAsia="zh-CN" w:bidi="ar-SA"/>
              </w:rPr>
              <w:t>（5）村级动物防疫员</w:t>
            </w:r>
            <w:r>
              <w:rPr>
                <w:rFonts w:hint="eastAsia" w:ascii="宋体" w:cs="宋体"/>
                <w:color w:val="auto"/>
                <w:sz w:val="18"/>
                <w:szCs w:val="18"/>
                <w:highlight w:val="none"/>
                <w:lang w:val="en-US" w:eastAsia="zh-CN" w:bidi="ar-SA"/>
              </w:rPr>
              <w:t>不少于393</w:t>
            </w:r>
            <w:r>
              <w:rPr>
                <w:rFonts w:hint="eastAsia" w:ascii="宋体" w:hAnsi="Calibri" w:eastAsia="宋体" w:cs="宋体"/>
                <w:color w:val="auto"/>
                <w:sz w:val="18"/>
                <w:szCs w:val="18"/>
                <w:highlight w:val="none"/>
                <w:lang w:val="en-US" w:eastAsia="zh-CN" w:bidi="ar-SA"/>
              </w:rPr>
              <w:t>名的兽医社会化服务购买基本补助和兽医社会化服务购买绩效补助的发放方案。</w:t>
            </w:r>
            <w:r>
              <w:rPr>
                <w:rFonts w:hint="eastAsia" w:ascii="宋体" w:cs="宋体"/>
                <w:color w:val="auto"/>
                <w:sz w:val="18"/>
                <w:szCs w:val="18"/>
                <w:highlight w:val="none"/>
                <w:lang w:val="en-US" w:eastAsia="zh-CN" w:bidi="ar-SA"/>
              </w:rPr>
              <w:t>3</w:t>
            </w:r>
            <w:r>
              <w:rPr>
                <w:rFonts w:hint="eastAsia" w:ascii="宋体" w:hAnsi="Calibri" w:eastAsia="宋体" w:cs="宋体"/>
                <w:color w:val="auto"/>
                <w:sz w:val="18"/>
                <w:szCs w:val="18"/>
                <w:highlight w:val="none"/>
                <w:lang w:val="en-US" w:eastAsia="zh-CN" w:bidi="ar-SA"/>
              </w:rPr>
              <w:t>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Times New Roman" w:eastAsia="宋体" w:cs="宋体"/>
                <w:color w:val="auto"/>
                <w:sz w:val="18"/>
                <w:szCs w:val="18"/>
                <w:highlight w:val="none"/>
                <w:lang w:bidi="ar-SA"/>
              </w:rPr>
            </w:pPr>
            <w:r>
              <w:rPr>
                <w:rFonts w:hint="eastAsia" w:ascii="宋体" w:hAnsi="宋体" w:eastAsia="宋体" w:cs="宋体"/>
                <w:color w:val="auto"/>
                <w:kern w:val="2"/>
                <w:sz w:val="18"/>
                <w:szCs w:val="18"/>
                <w:highlight w:val="none"/>
                <w:lang w:val="en-US" w:eastAsia="zh-CN" w:bidi="ar-SA"/>
              </w:rPr>
              <w:t>未描述项不得分</w:t>
            </w:r>
            <w:r>
              <w:rPr>
                <w:rFonts w:hint="eastAsia" w:ascii="宋体" w:hAnsi="Calibri" w:eastAsia="宋体" w:cs="宋体"/>
                <w:color w:val="auto"/>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95"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r>
              <w:rPr>
                <w:rFonts w:hint="eastAsia" w:ascii="宋体" w:cs="宋体"/>
                <w:color w:val="auto"/>
                <w:sz w:val="18"/>
                <w:szCs w:val="18"/>
                <w:highlight w:val="none"/>
                <w:lang w:val="en-US" w:eastAsia="zh-CN" w:bidi="ar-SA"/>
              </w:rPr>
              <w:t>3</w:t>
            </w:r>
          </w:p>
        </w:tc>
        <w:tc>
          <w:tcPr>
            <w:tcW w:w="606"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r>
              <w:rPr>
                <w:rFonts w:hint="eastAsia" w:ascii="宋体" w:hAnsi="Calibri" w:cs="宋体"/>
                <w:color w:val="auto"/>
                <w:sz w:val="18"/>
                <w:szCs w:val="18"/>
                <w:highlight w:val="none"/>
                <w:lang w:val="en-US" w:eastAsia="zh-CN" w:bidi="ar-SA"/>
              </w:rPr>
              <w:t>企业综合实力</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类似业绩</w:t>
            </w:r>
            <w:r>
              <w:rPr>
                <w:rFonts w:hint="eastAsia" w:ascii="宋体" w:cs="宋体"/>
                <w:color w:val="auto"/>
                <w:sz w:val="18"/>
                <w:szCs w:val="18"/>
                <w:highlight w:val="none"/>
                <w:lang w:val="en-US" w:eastAsia="zh-CN" w:bidi="ar-SA"/>
              </w:rPr>
              <w:t>5</w:t>
            </w:r>
            <w:r>
              <w:rPr>
                <w:rFonts w:hint="eastAsia" w:ascii="宋体" w:hAnsi="Calibri" w:cs="宋体"/>
                <w:color w:val="auto"/>
                <w:sz w:val="18"/>
                <w:szCs w:val="18"/>
                <w:highlight w:val="none"/>
                <w:lang w:val="en-US" w:eastAsia="zh-CN" w:bidi="ar-SA"/>
              </w:rPr>
              <w:t>分</w:t>
            </w:r>
          </w:p>
        </w:tc>
        <w:tc>
          <w:tcPr>
            <w:tcW w:w="621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近三年（20</w:t>
            </w:r>
            <w:r>
              <w:rPr>
                <w:rFonts w:hint="eastAsia" w:ascii="宋体" w:cs="宋体"/>
                <w:color w:val="auto"/>
                <w:sz w:val="18"/>
                <w:szCs w:val="18"/>
                <w:highlight w:val="none"/>
                <w:lang w:val="en-US" w:eastAsia="zh-CN" w:bidi="ar-SA"/>
              </w:rPr>
              <w:t>20</w:t>
            </w:r>
            <w:r>
              <w:rPr>
                <w:rFonts w:hint="eastAsia" w:ascii="宋体" w:hAnsi="Calibri" w:eastAsia="宋体" w:cs="宋体"/>
                <w:color w:val="auto"/>
                <w:sz w:val="18"/>
                <w:szCs w:val="18"/>
                <w:highlight w:val="none"/>
                <w:lang w:val="en-US" w:eastAsia="zh-CN" w:bidi="ar-SA"/>
              </w:rPr>
              <w:t xml:space="preserve">年1月1日至今）从事类似项目业绩进行评价。须提供中标通知书或成交通知书，合同协议书（须提供合同首页、合同金额页盖章页复印件并加盖本单位公章），提供一个得 </w:t>
            </w:r>
            <w:r>
              <w:rPr>
                <w:rFonts w:hint="eastAsia" w:ascii="宋体" w:cs="宋体"/>
                <w:color w:val="auto"/>
                <w:sz w:val="18"/>
                <w:szCs w:val="18"/>
                <w:highlight w:val="none"/>
                <w:lang w:val="en-US" w:eastAsia="zh-CN" w:bidi="ar-SA"/>
              </w:rPr>
              <w:t>1</w:t>
            </w:r>
            <w:r>
              <w:rPr>
                <w:rFonts w:hint="eastAsia" w:ascii="宋体" w:hAnsi="Calibri" w:eastAsia="宋体" w:cs="宋体"/>
                <w:color w:val="auto"/>
                <w:sz w:val="18"/>
                <w:szCs w:val="18"/>
                <w:highlight w:val="none"/>
                <w:lang w:val="en-US" w:eastAsia="zh-CN" w:bidi="ar-SA"/>
              </w:rPr>
              <w:t>分，最高得</w:t>
            </w:r>
            <w:r>
              <w:rPr>
                <w:rFonts w:hint="eastAsia" w:ascii="宋体" w:cs="宋体"/>
                <w:color w:val="auto"/>
                <w:sz w:val="18"/>
                <w:szCs w:val="18"/>
                <w:highlight w:val="none"/>
                <w:lang w:val="en-US" w:eastAsia="zh-CN" w:bidi="ar-SA"/>
              </w:rPr>
              <w:t>5</w:t>
            </w:r>
            <w:r>
              <w:rPr>
                <w:rFonts w:hint="eastAsia" w:ascii="宋体" w:hAnsi="Calibri" w:eastAsia="宋体" w:cs="宋体"/>
                <w:color w:val="auto"/>
                <w:sz w:val="18"/>
                <w:szCs w:val="18"/>
                <w:highlight w:val="none"/>
                <w:lang w:val="en-US" w:eastAsia="zh-CN" w:bidi="ar-SA"/>
              </w:rPr>
              <w:t>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eastAsia="宋体" w:cs="宋体"/>
                <w:color w:val="auto"/>
                <w:sz w:val="18"/>
                <w:szCs w:val="18"/>
                <w:highlight w:val="none"/>
                <w:lang w:bidi="ar-SA"/>
              </w:rPr>
            </w:pPr>
            <w:r>
              <w:rPr>
                <w:rFonts w:hint="eastAsia" w:ascii="宋体" w:hAnsi="Calibri" w:eastAsia="宋体" w:cs="宋体"/>
                <w:color w:val="auto"/>
                <w:sz w:val="18"/>
                <w:szCs w:val="18"/>
                <w:highlight w:val="none"/>
                <w:lang w:val="en-US" w:eastAsia="zh-CN" w:bidi="ar-SA"/>
              </w:rPr>
              <w:t>需提供原件扫描件，不提供</w:t>
            </w:r>
            <w:r>
              <w:rPr>
                <w:rFonts w:hint="eastAsia" w:ascii="宋体" w:hAnsi="Calibri" w:cs="宋体"/>
                <w:color w:val="auto"/>
                <w:sz w:val="18"/>
                <w:szCs w:val="18"/>
                <w:highlight w:val="none"/>
                <w:lang w:val="en-US" w:eastAsia="zh-CN" w:bidi="ar-SA"/>
              </w:rPr>
              <w:t>彩色</w:t>
            </w:r>
            <w:r>
              <w:rPr>
                <w:rFonts w:hint="eastAsia" w:ascii="宋体" w:hAnsi="Calibri" w:eastAsia="宋体" w:cs="宋体"/>
                <w:color w:val="auto"/>
                <w:sz w:val="18"/>
                <w:szCs w:val="18"/>
                <w:highlight w:val="none"/>
                <w:lang w:val="en-US" w:eastAsia="zh-CN" w:bidi="ar-SA"/>
              </w:rPr>
              <w:t>扫描件此项不得分。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5"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cs="宋体" w:eastAsiaTheme="minorEastAsia"/>
                <w:color w:val="auto"/>
                <w:sz w:val="18"/>
                <w:szCs w:val="18"/>
                <w:highlight w:val="none"/>
                <w:lang w:val="en-US" w:eastAsia="zh-CN" w:bidi="ar-SA"/>
              </w:rPr>
            </w:pPr>
            <w:r>
              <w:rPr>
                <w:rFonts w:hint="eastAsia" w:asciiTheme="minorEastAsia" w:hAnsiTheme="minorEastAsia" w:eastAsiaTheme="minorEastAsia" w:cstheme="minorEastAsia"/>
                <w:b/>
                <w:bCs/>
                <w:color w:val="auto"/>
                <w:kern w:val="0"/>
                <w:sz w:val="18"/>
                <w:szCs w:val="18"/>
                <w:highlight w:val="none"/>
                <w:lang w:val="en-US" w:eastAsia="zh-CN" w:bidi="ar"/>
              </w:rPr>
              <w:t>团队</w:t>
            </w:r>
            <w:r>
              <w:rPr>
                <w:rFonts w:hint="eastAsia" w:asciiTheme="minorEastAsia" w:hAnsiTheme="minorEastAsia" w:eastAsiaTheme="minorEastAsia" w:cstheme="minorEastAsia"/>
                <w:b/>
                <w:bCs/>
                <w:color w:val="auto"/>
                <w:kern w:val="0"/>
                <w:sz w:val="18"/>
                <w:szCs w:val="18"/>
                <w:highlight w:val="none"/>
                <w:lang w:bidi="ar"/>
              </w:rPr>
              <w:t>实力</w:t>
            </w:r>
            <w:r>
              <w:rPr>
                <w:rFonts w:hint="eastAsia" w:asciiTheme="minorEastAsia" w:hAnsiTheme="minorEastAsia" w:eastAsiaTheme="minorEastAsia" w:cstheme="minorEastAsia"/>
                <w:b/>
                <w:bCs/>
                <w:color w:val="auto"/>
                <w:kern w:val="0"/>
                <w:sz w:val="18"/>
                <w:szCs w:val="18"/>
                <w:highlight w:val="none"/>
                <w:lang w:val="en-US" w:eastAsia="zh-CN" w:bidi="ar"/>
              </w:rPr>
              <w:t>27分</w:t>
            </w:r>
          </w:p>
        </w:tc>
        <w:tc>
          <w:tcPr>
            <w:tcW w:w="6216" w:type="dxa"/>
            <w:vAlign w:val="center"/>
          </w:tcPr>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b/>
                <w:bCs/>
                <w:color w:val="auto"/>
                <w:kern w:val="0"/>
                <w:sz w:val="18"/>
                <w:szCs w:val="18"/>
                <w:highlight w:val="none"/>
                <w:lang w:bidi="ar"/>
              </w:rPr>
              <w:t>（1）</w:t>
            </w:r>
            <w:r>
              <w:rPr>
                <w:rFonts w:hint="eastAsia" w:asciiTheme="minorEastAsia" w:hAnsiTheme="minorEastAsia" w:eastAsiaTheme="minorEastAsia" w:cstheme="minorEastAsia"/>
                <w:b/>
                <w:bCs/>
                <w:color w:val="auto"/>
                <w:kern w:val="0"/>
                <w:sz w:val="18"/>
                <w:szCs w:val="18"/>
                <w:highlight w:val="none"/>
                <w:lang w:val="en-US" w:eastAsia="zh-CN" w:bidi="ar"/>
              </w:rPr>
              <w:t>专职指导员（</w:t>
            </w:r>
            <w:r>
              <w:rPr>
                <w:rFonts w:hint="eastAsia" w:asciiTheme="minorEastAsia" w:hAnsiTheme="minorEastAsia" w:eastAsiaTheme="minorEastAsia" w:cstheme="minorEastAsia"/>
                <w:color w:val="auto"/>
                <w:kern w:val="0"/>
                <w:sz w:val="18"/>
                <w:szCs w:val="18"/>
                <w:highlight w:val="none"/>
                <w:lang w:bidi="ar"/>
              </w:rPr>
              <w:t>满分</w:t>
            </w:r>
            <w:r>
              <w:rPr>
                <w:rFonts w:hint="eastAsia" w:asciiTheme="minorEastAsia" w:hAnsiTheme="minorEastAsia" w:eastAsiaTheme="minorEastAsia" w:cstheme="minorEastAsia"/>
                <w:color w:val="auto"/>
                <w:kern w:val="0"/>
                <w:sz w:val="18"/>
                <w:szCs w:val="18"/>
                <w:highlight w:val="none"/>
                <w:lang w:val="en-US" w:eastAsia="zh-CN" w:bidi="ar"/>
              </w:rPr>
              <w:t>10</w:t>
            </w:r>
            <w:r>
              <w:rPr>
                <w:rFonts w:hint="eastAsia" w:asciiTheme="minorEastAsia" w:hAnsiTheme="minorEastAsia" w:eastAsiaTheme="minorEastAsia" w:cstheme="minorEastAsia"/>
                <w:color w:val="auto"/>
                <w:kern w:val="0"/>
                <w:sz w:val="18"/>
                <w:szCs w:val="18"/>
                <w:highlight w:val="none"/>
                <w:lang w:bidi="ar"/>
              </w:rPr>
              <w:t>分</w:t>
            </w:r>
            <w:r>
              <w:rPr>
                <w:rFonts w:hint="eastAsia" w:asciiTheme="minorEastAsia" w:hAnsiTheme="minorEastAsia" w:eastAsiaTheme="minorEastAsia" w:cstheme="minorEastAsia"/>
                <w:b/>
                <w:bCs/>
                <w:color w:val="auto"/>
                <w:kern w:val="0"/>
                <w:sz w:val="18"/>
                <w:szCs w:val="18"/>
                <w:highlight w:val="none"/>
                <w:lang w:val="en-US" w:eastAsia="zh-CN" w:bidi="ar"/>
              </w:rPr>
              <w:t>）：</w:t>
            </w:r>
            <w:r>
              <w:rPr>
                <w:rFonts w:hint="eastAsia" w:asciiTheme="minorEastAsia" w:hAnsiTheme="minorEastAsia" w:eastAsiaTheme="minorEastAsia" w:cstheme="minorEastAsia"/>
                <w:b/>
                <w:bCs/>
                <w:color w:val="auto"/>
                <w:kern w:val="0"/>
                <w:sz w:val="18"/>
                <w:szCs w:val="18"/>
                <w:highlight w:val="none"/>
                <w:lang w:bidi="ar"/>
              </w:rPr>
              <w:t>企业具有</w:t>
            </w:r>
            <w:r>
              <w:rPr>
                <w:rFonts w:hint="eastAsia" w:asciiTheme="minorEastAsia" w:hAnsiTheme="minorEastAsia" w:eastAsiaTheme="minorEastAsia" w:cstheme="minorEastAsia"/>
                <w:b/>
                <w:bCs/>
                <w:color w:val="auto"/>
                <w:kern w:val="0"/>
                <w:sz w:val="18"/>
                <w:szCs w:val="18"/>
                <w:highlight w:val="none"/>
                <w:lang w:val="en-US" w:eastAsia="zh-CN" w:bidi="ar"/>
              </w:rPr>
              <w:t>畜牧</w:t>
            </w:r>
            <w:r>
              <w:rPr>
                <w:rFonts w:hint="eastAsia" w:asciiTheme="minorEastAsia" w:hAnsiTheme="minorEastAsia" w:eastAsiaTheme="minorEastAsia" w:cstheme="minorEastAsia"/>
                <w:b/>
                <w:bCs/>
                <w:color w:val="auto"/>
                <w:kern w:val="0"/>
                <w:sz w:val="18"/>
                <w:szCs w:val="18"/>
                <w:highlight w:val="none"/>
                <w:lang w:bidi="ar"/>
              </w:rPr>
              <w:t>师或兽医师</w:t>
            </w:r>
            <w:r>
              <w:rPr>
                <w:rFonts w:hint="eastAsia" w:asciiTheme="minorEastAsia" w:hAnsiTheme="minorEastAsia" w:eastAsiaTheme="minorEastAsia" w:cstheme="minorEastAsia"/>
                <w:color w:val="auto"/>
                <w:kern w:val="0"/>
                <w:sz w:val="18"/>
                <w:szCs w:val="18"/>
                <w:highlight w:val="none"/>
                <w:lang w:bidi="ar"/>
              </w:rPr>
              <w:t>（需提供聘用人员</w:t>
            </w:r>
            <w:r>
              <w:rPr>
                <w:rFonts w:hint="eastAsia" w:asciiTheme="minorEastAsia" w:hAnsiTheme="minorEastAsia" w:eastAsiaTheme="minorEastAsia" w:cstheme="minorEastAsia"/>
                <w:color w:val="auto"/>
                <w:kern w:val="0"/>
                <w:sz w:val="18"/>
                <w:szCs w:val="18"/>
                <w:highlight w:val="none"/>
                <w:lang w:val="en-US" w:eastAsia="zh-CN" w:bidi="ar"/>
              </w:rPr>
              <w:t>职称证</w:t>
            </w:r>
            <w:r>
              <w:rPr>
                <w:rFonts w:hint="eastAsia" w:asciiTheme="minorEastAsia" w:hAnsiTheme="minorEastAsia" w:eastAsiaTheme="minorEastAsia" w:cstheme="minorEastAsia"/>
                <w:color w:val="auto"/>
                <w:kern w:val="0"/>
                <w:sz w:val="18"/>
                <w:szCs w:val="18"/>
                <w:highlight w:val="none"/>
                <w:lang w:bidi="ar"/>
              </w:rPr>
              <w:t>，</w:t>
            </w:r>
            <w:r>
              <w:rPr>
                <w:rFonts w:hint="eastAsia" w:asciiTheme="minorEastAsia" w:hAnsiTheme="minorEastAsia" w:eastAsiaTheme="minorEastAsia" w:cstheme="minorEastAsia"/>
                <w:color w:val="auto"/>
                <w:kern w:val="0"/>
                <w:sz w:val="18"/>
                <w:szCs w:val="18"/>
                <w:highlight w:val="none"/>
                <w:lang w:val="en-US" w:eastAsia="zh-CN" w:bidi="ar"/>
              </w:rPr>
              <w:t>劳动</w:t>
            </w:r>
            <w:r>
              <w:rPr>
                <w:rFonts w:hint="eastAsia" w:asciiTheme="minorEastAsia" w:hAnsiTheme="minorEastAsia" w:eastAsiaTheme="minorEastAsia" w:cstheme="minorEastAsia"/>
                <w:color w:val="auto"/>
                <w:kern w:val="0"/>
                <w:sz w:val="18"/>
                <w:szCs w:val="18"/>
                <w:highlight w:val="none"/>
                <w:lang w:bidi="ar"/>
              </w:rPr>
              <w:t>合同以及近三个月企业缴纳的社保证明</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退休人员可不用提</w:t>
            </w:r>
            <w:r>
              <w:rPr>
                <w:rFonts w:hint="eastAsia" w:asciiTheme="minorEastAsia" w:hAnsiTheme="minorEastAsia" w:eastAsiaTheme="minorEastAsia" w:cstheme="minorEastAsia"/>
                <w:color w:val="auto"/>
                <w:kern w:val="0"/>
                <w:sz w:val="18"/>
                <w:szCs w:val="18"/>
                <w:highlight w:val="none"/>
                <w:lang w:val="en-US" w:eastAsia="zh-CN" w:bidi="ar"/>
              </w:rPr>
              <w:t>供社保证明，提供退休证明</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，不提供的和资料提供不全的不得分）：企业有</w:t>
            </w:r>
            <w:r>
              <w:rPr>
                <w:rFonts w:hint="eastAsia" w:asciiTheme="minorEastAsia" w:hAnsiTheme="minorEastAsia" w:eastAsiaTheme="minorEastAsia" w:cstheme="minorEastAsia"/>
                <w:color w:val="auto"/>
                <w:kern w:val="0"/>
                <w:sz w:val="18"/>
                <w:szCs w:val="18"/>
                <w:highlight w:val="none"/>
                <w:lang w:val="en-US" w:eastAsia="zh-CN" w:bidi="ar"/>
              </w:rPr>
              <w:t>2</w:t>
            </w:r>
            <w:r>
              <w:rPr>
                <w:rFonts w:hint="eastAsia" w:asciiTheme="minorEastAsia" w:hAnsiTheme="minorEastAsia" w:eastAsiaTheme="minorEastAsia" w:cstheme="minorEastAsia"/>
                <w:color w:val="auto"/>
                <w:kern w:val="0"/>
                <w:sz w:val="18"/>
                <w:szCs w:val="18"/>
                <w:highlight w:val="none"/>
                <w:lang w:bidi="ar"/>
              </w:rPr>
              <w:t>名具有畜牧师或兽医师人员的得</w:t>
            </w:r>
            <w:r>
              <w:rPr>
                <w:rFonts w:hint="eastAsia" w:asciiTheme="minorEastAsia" w:hAnsiTheme="minorEastAsia" w:eastAsiaTheme="minorEastAsia" w:cstheme="minorEastAsia"/>
                <w:color w:val="auto"/>
                <w:kern w:val="0"/>
                <w:sz w:val="18"/>
                <w:szCs w:val="18"/>
                <w:highlight w:val="none"/>
                <w:lang w:val="en-US" w:eastAsia="zh-CN" w:bidi="ar"/>
              </w:rPr>
              <w:t>4</w:t>
            </w:r>
            <w:r>
              <w:rPr>
                <w:rFonts w:hint="eastAsia" w:asciiTheme="minorEastAsia" w:hAnsiTheme="minorEastAsia" w:eastAsiaTheme="minorEastAsia" w:cstheme="minorEastAsia"/>
                <w:color w:val="auto"/>
                <w:kern w:val="0"/>
                <w:sz w:val="18"/>
                <w:szCs w:val="18"/>
                <w:highlight w:val="none"/>
                <w:lang w:bidi="ar"/>
              </w:rPr>
              <w:t>分；每增加一名加</w:t>
            </w:r>
            <w:r>
              <w:rPr>
                <w:rFonts w:hint="eastAsia" w:asciiTheme="minorEastAsia" w:hAnsiTheme="minorEastAsia" w:eastAsiaTheme="minorEastAsia" w:cstheme="minorEastAsia"/>
                <w:color w:val="auto"/>
                <w:kern w:val="0"/>
                <w:sz w:val="18"/>
                <w:szCs w:val="18"/>
                <w:highlight w:val="none"/>
                <w:lang w:val="en-US" w:eastAsia="zh-CN" w:bidi="ar"/>
              </w:rPr>
              <w:t>2</w:t>
            </w:r>
            <w:r>
              <w:rPr>
                <w:rFonts w:hint="eastAsia" w:asciiTheme="minorEastAsia" w:hAnsiTheme="minorEastAsia" w:eastAsiaTheme="minorEastAsia" w:cstheme="minorEastAsia"/>
                <w:color w:val="auto"/>
                <w:kern w:val="0"/>
                <w:sz w:val="18"/>
                <w:szCs w:val="18"/>
                <w:highlight w:val="none"/>
                <w:lang w:bidi="ar"/>
              </w:rPr>
              <w:t>分，满分得</w:t>
            </w:r>
            <w:r>
              <w:rPr>
                <w:rFonts w:hint="eastAsia" w:asciiTheme="minorEastAsia" w:hAnsiTheme="minorEastAsia" w:eastAsiaTheme="minorEastAsia" w:cstheme="minorEastAsia"/>
                <w:color w:val="auto"/>
                <w:kern w:val="0"/>
                <w:sz w:val="18"/>
                <w:szCs w:val="18"/>
                <w:highlight w:val="none"/>
                <w:lang w:val="en-US" w:eastAsia="zh-CN" w:bidi="ar"/>
              </w:rPr>
              <w:t>10</w:t>
            </w:r>
            <w:r>
              <w:rPr>
                <w:rFonts w:hint="eastAsia" w:asciiTheme="minorEastAsia" w:hAnsiTheme="minorEastAsia" w:eastAsiaTheme="minorEastAsia" w:cstheme="minorEastAsia"/>
                <w:color w:val="auto"/>
                <w:kern w:val="0"/>
                <w:sz w:val="18"/>
                <w:szCs w:val="18"/>
                <w:highlight w:val="none"/>
                <w:lang w:bidi="ar"/>
              </w:rPr>
              <w:t>分。</w:t>
            </w:r>
          </w:p>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b/>
                <w:bCs/>
                <w:color w:val="auto"/>
                <w:kern w:val="0"/>
                <w:sz w:val="18"/>
                <w:szCs w:val="18"/>
                <w:highlight w:val="none"/>
                <w:lang w:bidi="ar"/>
              </w:rPr>
              <w:t>（2）</w:t>
            </w:r>
            <w:r>
              <w:rPr>
                <w:rFonts w:hint="eastAsia" w:asciiTheme="minorEastAsia" w:hAnsiTheme="minorEastAsia" w:eastAsiaTheme="minorEastAsia" w:cstheme="minorEastAsia"/>
                <w:b/>
                <w:bCs/>
                <w:color w:val="auto"/>
                <w:kern w:val="0"/>
                <w:sz w:val="18"/>
                <w:szCs w:val="18"/>
                <w:highlight w:val="none"/>
                <w:lang w:val="en-US" w:eastAsia="zh-CN" w:bidi="ar"/>
              </w:rPr>
              <w:t>专职</w:t>
            </w:r>
            <w:r>
              <w:rPr>
                <w:rFonts w:hint="eastAsia" w:asciiTheme="minorEastAsia" w:hAnsiTheme="minorEastAsia" w:eastAsiaTheme="minorEastAsia" w:cstheme="minorEastAsia"/>
                <w:b/>
                <w:bCs/>
                <w:color w:val="auto"/>
                <w:kern w:val="0"/>
                <w:sz w:val="18"/>
                <w:szCs w:val="18"/>
                <w:highlight w:val="none"/>
                <w:lang w:bidi="ar"/>
              </w:rPr>
              <w:t>专业人员</w:t>
            </w:r>
            <w:r>
              <w:rPr>
                <w:rFonts w:hint="eastAsia" w:asciiTheme="minorEastAsia" w:hAnsiTheme="minorEastAsia" w:eastAsiaTheme="minorEastAsia" w:cstheme="minorEastAsia"/>
                <w:b/>
                <w:bCs/>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满分</w:t>
            </w:r>
            <w:r>
              <w:rPr>
                <w:rFonts w:hint="eastAsia" w:asciiTheme="minorEastAsia" w:hAnsiTheme="minorEastAsia" w:eastAsiaTheme="minorEastAsia" w:cstheme="minorEastAsia"/>
                <w:color w:val="auto"/>
                <w:kern w:val="0"/>
                <w:sz w:val="18"/>
                <w:szCs w:val="18"/>
                <w:highlight w:val="none"/>
                <w:lang w:val="en-US" w:eastAsia="zh-CN" w:bidi="ar"/>
              </w:rPr>
              <w:t>8</w:t>
            </w:r>
            <w:r>
              <w:rPr>
                <w:rFonts w:hint="eastAsia" w:asciiTheme="minorEastAsia" w:hAnsiTheme="minorEastAsia" w:eastAsiaTheme="minorEastAsia" w:cstheme="minorEastAsia"/>
                <w:color w:val="auto"/>
                <w:kern w:val="0"/>
                <w:sz w:val="18"/>
                <w:szCs w:val="18"/>
                <w:highlight w:val="none"/>
                <w:lang w:bidi="ar"/>
              </w:rPr>
              <w:t>分</w:t>
            </w:r>
            <w:r>
              <w:rPr>
                <w:rFonts w:hint="eastAsia" w:asciiTheme="minorEastAsia" w:hAnsiTheme="minorEastAsia" w:eastAsiaTheme="minorEastAsia" w:cstheme="minorEastAsia"/>
                <w:b/>
                <w:bCs/>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w:t>
            </w:r>
            <w:r>
              <w:rPr>
                <w:rFonts w:hint="eastAsia" w:asciiTheme="minorEastAsia" w:hAnsiTheme="minorEastAsia" w:eastAsiaTheme="minorEastAsia" w:cstheme="minorEastAsia"/>
                <w:color w:val="auto"/>
                <w:kern w:val="0"/>
                <w:sz w:val="18"/>
                <w:szCs w:val="18"/>
                <w:highlight w:val="none"/>
                <w:lang w:val="en-US" w:eastAsia="zh-CN" w:bidi="ar"/>
              </w:rPr>
              <w:t>具有</w:t>
            </w:r>
            <w:r>
              <w:rPr>
                <w:rFonts w:hint="eastAsia" w:asciiTheme="minorEastAsia" w:hAnsiTheme="minorEastAsia" w:eastAsiaTheme="minorEastAsia" w:cstheme="minorEastAsia"/>
                <w:color w:val="auto"/>
                <w:kern w:val="0"/>
                <w:sz w:val="18"/>
                <w:szCs w:val="18"/>
                <w:highlight w:val="none"/>
                <w:lang w:bidi="ar"/>
              </w:rPr>
              <w:t>畜牧兽医相关</w:t>
            </w:r>
            <w:r>
              <w:rPr>
                <w:rFonts w:hint="eastAsia" w:asciiTheme="minorEastAsia" w:hAnsiTheme="minorEastAsia" w:eastAsiaTheme="minorEastAsia" w:cstheme="minorEastAsia"/>
                <w:color w:val="auto"/>
                <w:kern w:val="0"/>
                <w:sz w:val="18"/>
                <w:szCs w:val="18"/>
                <w:highlight w:val="none"/>
                <w:lang w:val="en-US" w:eastAsia="zh-CN" w:bidi="ar"/>
              </w:rPr>
              <w:t>专业</w:t>
            </w:r>
            <w:r>
              <w:rPr>
                <w:rFonts w:hint="eastAsia" w:asciiTheme="minorEastAsia" w:hAnsiTheme="minorEastAsia" w:eastAsiaTheme="minorEastAsia" w:cstheme="minorEastAsia"/>
                <w:color w:val="auto"/>
                <w:kern w:val="0"/>
                <w:sz w:val="18"/>
                <w:szCs w:val="18"/>
                <w:highlight w:val="none"/>
                <w:lang w:bidi="ar"/>
              </w:rPr>
              <w:t>本科、大专学历并从事畜牧兽医专业</w:t>
            </w:r>
            <w:r>
              <w:rPr>
                <w:rFonts w:hint="eastAsia" w:asciiTheme="minorEastAsia" w:hAnsiTheme="minorEastAsia" w:eastAsiaTheme="minorEastAsia" w:cstheme="minorEastAsia"/>
                <w:color w:val="auto"/>
                <w:kern w:val="0"/>
                <w:sz w:val="18"/>
                <w:szCs w:val="18"/>
                <w:highlight w:val="none"/>
                <w:lang w:val="en-US" w:eastAsia="zh-CN" w:bidi="ar"/>
              </w:rPr>
              <w:t>3</w:t>
            </w:r>
            <w:r>
              <w:rPr>
                <w:rFonts w:hint="eastAsia" w:asciiTheme="minorEastAsia" w:hAnsiTheme="minorEastAsia" w:eastAsiaTheme="minorEastAsia" w:cstheme="minorEastAsia"/>
                <w:color w:val="auto"/>
                <w:kern w:val="0"/>
                <w:sz w:val="18"/>
                <w:szCs w:val="18"/>
                <w:highlight w:val="none"/>
                <w:lang w:bidi="ar"/>
              </w:rPr>
              <w:t>年以上的人员）：企业有</w:t>
            </w:r>
            <w:r>
              <w:rPr>
                <w:rFonts w:hint="eastAsia" w:asciiTheme="minorEastAsia" w:hAnsiTheme="minorEastAsia" w:eastAsiaTheme="minorEastAsia" w:cstheme="minorEastAsia"/>
                <w:color w:val="auto"/>
                <w:kern w:val="0"/>
                <w:sz w:val="18"/>
                <w:szCs w:val="18"/>
                <w:highlight w:val="none"/>
                <w:lang w:val="en-US" w:eastAsia="zh-CN" w:bidi="ar"/>
              </w:rPr>
              <w:t>3</w:t>
            </w:r>
            <w:r>
              <w:rPr>
                <w:rFonts w:hint="eastAsia" w:asciiTheme="minorEastAsia" w:hAnsiTheme="minorEastAsia" w:eastAsiaTheme="minorEastAsia" w:cstheme="minorEastAsia"/>
                <w:color w:val="auto"/>
                <w:kern w:val="0"/>
                <w:sz w:val="18"/>
                <w:szCs w:val="18"/>
                <w:highlight w:val="none"/>
                <w:lang w:bidi="ar"/>
              </w:rPr>
              <w:t>名</w:t>
            </w:r>
            <w:r>
              <w:rPr>
                <w:rFonts w:hint="eastAsia" w:asciiTheme="minorEastAsia" w:hAnsiTheme="minorEastAsia" w:eastAsiaTheme="minorEastAsia" w:cstheme="minorEastAsia"/>
                <w:color w:val="auto"/>
                <w:kern w:val="0"/>
                <w:sz w:val="18"/>
                <w:szCs w:val="18"/>
                <w:highlight w:val="none"/>
                <w:lang w:val="en-US" w:eastAsia="zh-CN" w:bidi="ar"/>
              </w:rPr>
              <w:t>具有</w:t>
            </w:r>
            <w:r>
              <w:rPr>
                <w:rFonts w:hint="eastAsia" w:asciiTheme="minorEastAsia" w:hAnsiTheme="minorEastAsia" w:eastAsiaTheme="minorEastAsia" w:cstheme="minorEastAsia"/>
                <w:color w:val="auto"/>
                <w:kern w:val="0"/>
                <w:sz w:val="18"/>
                <w:szCs w:val="18"/>
                <w:highlight w:val="none"/>
                <w:lang w:bidi="ar"/>
              </w:rPr>
              <w:t>要求专业人员的得</w:t>
            </w:r>
            <w:r>
              <w:rPr>
                <w:rFonts w:hint="eastAsia" w:asciiTheme="minorEastAsia" w:hAnsiTheme="minorEastAsia" w:eastAsiaTheme="minorEastAsia" w:cstheme="minorEastAsia"/>
                <w:color w:val="auto"/>
                <w:kern w:val="0"/>
                <w:sz w:val="18"/>
                <w:szCs w:val="18"/>
                <w:highlight w:val="none"/>
                <w:lang w:val="en-US" w:eastAsia="zh-CN" w:bidi="ar"/>
              </w:rPr>
              <w:t>3</w:t>
            </w:r>
            <w:r>
              <w:rPr>
                <w:rFonts w:hint="eastAsia" w:asciiTheme="minorEastAsia" w:hAnsiTheme="minorEastAsia" w:eastAsiaTheme="minorEastAsia" w:cstheme="minorEastAsia"/>
                <w:color w:val="auto"/>
                <w:kern w:val="0"/>
                <w:sz w:val="18"/>
                <w:szCs w:val="18"/>
                <w:highlight w:val="none"/>
                <w:lang w:bidi="ar"/>
              </w:rPr>
              <w:t>分；每增加一名加</w:t>
            </w:r>
            <w:r>
              <w:rPr>
                <w:rFonts w:hint="eastAsia" w:asciiTheme="minorEastAsia" w:hAnsiTheme="minorEastAsia" w:eastAsiaTheme="minorEastAsia" w:cstheme="minorEastAsia"/>
                <w:color w:val="auto"/>
                <w:kern w:val="0"/>
                <w:sz w:val="18"/>
                <w:szCs w:val="18"/>
                <w:highlight w:val="none"/>
                <w:lang w:val="en-US" w:eastAsia="zh-CN" w:bidi="ar"/>
              </w:rPr>
              <w:t>1</w:t>
            </w:r>
            <w:r>
              <w:rPr>
                <w:rFonts w:hint="eastAsia" w:asciiTheme="minorEastAsia" w:hAnsiTheme="minorEastAsia" w:eastAsiaTheme="minorEastAsia" w:cstheme="minorEastAsia"/>
                <w:color w:val="auto"/>
                <w:kern w:val="0"/>
                <w:sz w:val="18"/>
                <w:szCs w:val="18"/>
                <w:highlight w:val="none"/>
                <w:lang w:bidi="ar"/>
              </w:rPr>
              <w:t>分，满分得</w:t>
            </w:r>
            <w:r>
              <w:rPr>
                <w:rFonts w:hint="eastAsia" w:asciiTheme="minorEastAsia" w:hAnsiTheme="minorEastAsia" w:eastAsiaTheme="minorEastAsia" w:cstheme="minorEastAsia"/>
                <w:color w:val="auto"/>
                <w:kern w:val="0"/>
                <w:sz w:val="18"/>
                <w:szCs w:val="18"/>
                <w:highlight w:val="none"/>
                <w:lang w:val="en-US" w:eastAsia="zh-CN" w:bidi="ar"/>
              </w:rPr>
              <w:t>8</w:t>
            </w:r>
            <w:r>
              <w:rPr>
                <w:rFonts w:hint="eastAsia" w:asciiTheme="minorEastAsia" w:hAnsiTheme="minorEastAsia" w:eastAsiaTheme="minorEastAsia" w:cstheme="minorEastAsia"/>
                <w:color w:val="auto"/>
                <w:kern w:val="0"/>
                <w:sz w:val="18"/>
                <w:szCs w:val="18"/>
                <w:highlight w:val="none"/>
                <w:lang w:bidi="ar"/>
              </w:rPr>
              <w:t>分。（需提供聘用专业人员的学历证明、劳动合同以及近三个月企业缴纳的社保证明（退休人员可不用提供社保</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提供退休证明</w:t>
            </w:r>
            <w:r>
              <w:rPr>
                <w:rFonts w:hint="eastAsia" w:asciiTheme="minorEastAsia" w:hAnsiTheme="minorEastAsia" w:eastAsiaTheme="minorEastAsia" w:cstheme="minorEastAsia"/>
                <w:color w:val="auto"/>
                <w:kern w:val="0"/>
                <w:sz w:val="18"/>
                <w:szCs w:val="18"/>
                <w:highlight w:val="none"/>
                <w:lang w:bidi="ar"/>
              </w:rPr>
              <w:t>），不提供的和资料提供不全的不得分）</w:t>
            </w:r>
          </w:p>
          <w:p>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b/>
                <w:bCs/>
                <w:color w:val="auto"/>
                <w:kern w:val="0"/>
                <w:sz w:val="18"/>
                <w:szCs w:val="18"/>
                <w:highlight w:val="none"/>
                <w:lang w:bidi="ar"/>
              </w:rPr>
              <w:t>（3）聘用本地村级防疫员</w:t>
            </w:r>
            <w:r>
              <w:rPr>
                <w:rFonts w:hint="eastAsia" w:asciiTheme="minorEastAsia" w:hAnsiTheme="minorEastAsia" w:eastAsiaTheme="minorEastAsia" w:cstheme="minorEastAsia"/>
                <w:color w:val="auto"/>
                <w:kern w:val="0"/>
                <w:sz w:val="18"/>
                <w:szCs w:val="18"/>
                <w:highlight w:val="none"/>
                <w:lang w:bidi="ar"/>
              </w:rPr>
              <w:t>（满分</w:t>
            </w:r>
            <w:r>
              <w:rPr>
                <w:rFonts w:hint="eastAsia" w:asciiTheme="minorEastAsia" w:hAnsiTheme="minorEastAsia" w:eastAsiaTheme="minorEastAsia" w:cstheme="minorEastAsia"/>
                <w:color w:val="auto"/>
                <w:kern w:val="0"/>
                <w:sz w:val="18"/>
                <w:szCs w:val="18"/>
                <w:highlight w:val="none"/>
                <w:lang w:val="en-US" w:eastAsia="zh-CN" w:bidi="ar"/>
              </w:rPr>
              <w:t>2</w:t>
            </w:r>
            <w:r>
              <w:rPr>
                <w:rFonts w:hint="eastAsia" w:asciiTheme="minorEastAsia" w:hAnsiTheme="minorEastAsia" w:eastAsiaTheme="minorEastAsia" w:cstheme="minorEastAsia"/>
                <w:color w:val="auto"/>
                <w:kern w:val="0"/>
                <w:sz w:val="18"/>
                <w:szCs w:val="18"/>
                <w:highlight w:val="none"/>
                <w:lang w:bidi="ar"/>
              </w:rPr>
              <w:t>分）：本项目服务期内聘用本地村级防疫技术人员，承诺聘用</w:t>
            </w:r>
            <w:r>
              <w:rPr>
                <w:rFonts w:hint="eastAsia" w:asciiTheme="minorEastAsia" w:hAnsiTheme="minorEastAsia" w:eastAsiaTheme="minorEastAsia" w:cstheme="minorEastAsia"/>
                <w:color w:val="auto"/>
                <w:kern w:val="0"/>
                <w:sz w:val="18"/>
                <w:szCs w:val="18"/>
                <w:highlight w:val="none"/>
                <w:lang w:val="en-US" w:eastAsia="zh-CN" w:bidi="ar"/>
              </w:rPr>
              <w:t>393</w:t>
            </w:r>
            <w:r>
              <w:rPr>
                <w:rFonts w:hint="eastAsia" w:asciiTheme="minorEastAsia" w:hAnsiTheme="minorEastAsia" w:eastAsiaTheme="minorEastAsia" w:cstheme="minorEastAsia"/>
                <w:color w:val="auto"/>
                <w:kern w:val="0"/>
                <w:sz w:val="18"/>
                <w:szCs w:val="18"/>
                <w:highlight w:val="none"/>
                <w:lang w:bidi="ar"/>
              </w:rPr>
              <w:t>名以上技术人员的得</w:t>
            </w:r>
            <w:r>
              <w:rPr>
                <w:rFonts w:hint="eastAsia" w:asciiTheme="minorEastAsia" w:hAnsiTheme="minorEastAsia" w:eastAsiaTheme="minorEastAsia" w:cstheme="minorEastAsia"/>
                <w:color w:val="auto"/>
                <w:kern w:val="0"/>
                <w:sz w:val="18"/>
                <w:szCs w:val="18"/>
                <w:highlight w:val="none"/>
                <w:lang w:val="en-US" w:eastAsia="zh-CN" w:bidi="ar"/>
              </w:rPr>
              <w:t>2</w:t>
            </w:r>
            <w:r>
              <w:rPr>
                <w:rFonts w:hint="eastAsia" w:asciiTheme="minorEastAsia" w:hAnsiTheme="minorEastAsia" w:eastAsiaTheme="minorEastAsia" w:cstheme="minorEastAsia"/>
                <w:color w:val="auto"/>
                <w:kern w:val="0"/>
                <w:sz w:val="18"/>
                <w:szCs w:val="18"/>
                <w:highlight w:val="none"/>
                <w:lang w:bidi="ar"/>
              </w:rPr>
              <w:t>分，聘用本地村级防疫技术人员，承诺聘用</w:t>
            </w:r>
            <w:r>
              <w:rPr>
                <w:rFonts w:hint="eastAsia" w:asciiTheme="minorEastAsia" w:hAnsiTheme="minorEastAsia" w:eastAsiaTheme="minorEastAsia" w:cstheme="minorEastAsia"/>
                <w:color w:val="auto"/>
                <w:kern w:val="0"/>
                <w:sz w:val="18"/>
                <w:szCs w:val="18"/>
                <w:highlight w:val="none"/>
                <w:lang w:val="en-US" w:eastAsia="zh-CN" w:bidi="ar"/>
              </w:rPr>
              <w:t>393</w:t>
            </w:r>
            <w:r>
              <w:rPr>
                <w:rFonts w:hint="eastAsia" w:asciiTheme="minorEastAsia" w:hAnsiTheme="minorEastAsia" w:eastAsiaTheme="minorEastAsia" w:cstheme="minorEastAsia"/>
                <w:color w:val="auto"/>
                <w:kern w:val="0"/>
                <w:sz w:val="18"/>
                <w:szCs w:val="18"/>
                <w:highlight w:val="none"/>
                <w:lang w:bidi="ar"/>
              </w:rPr>
              <w:t>名以下的不得分。</w:t>
            </w:r>
          </w:p>
          <w:p>
            <w:pPr>
              <w:keepNext w:val="0"/>
              <w:keepLines w:val="0"/>
              <w:widowControl/>
              <w:suppressLineNumbers w:val="0"/>
              <w:spacing w:before="0" w:beforeAutospacing="0" w:after="0" w:afterAutospacing="0"/>
              <w:ind w:left="0" w:right="0"/>
              <w:jc w:val="left"/>
              <w:textAlignment w:val="top"/>
              <w:rPr>
                <w:rFonts w:hint="default" w:asciiTheme="minorEastAsia" w:hAnsiTheme="minorEastAsia" w:eastAsiaTheme="minorEastAsia" w:cstheme="minorEastAsia"/>
                <w:b/>
                <w:bCs/>
                <w:color w:val="auto"/>
                <w:kern w:val="0"/>
                <w:sz w:val="18"/>
                <w:szCs w:val="18"/>
                <w:highlight w:val="none"/>
                <w:lang w:val="en-US" w:eastAsia="zh-CN" w:bidi="ar"/>
              </w:rPr>
            </w:pPr>
            <w:r>
              <w:rPr>
                <w:rFonts w:hint="eastAsia" w:asciiTheme="minorEastAsia" w:hAnsiTheme="minorEastAsia" w:eastAsiaTheme="minorEastAsia" w:cstheme="minorEastAsia"/>
                <w:b/>
                <w:bCs/>
                <w:color w:val="auto"/>
                <w:kern w:val="0"/>
                <w:sz w:val="18"/>
                <w:szCs w:val="18"/>
                <w:highlight w:val="none"/>
                <w:lang w:eastAsia="zh-CN" w:bidi="ar"/>
              </w:rPr>
              <w:t>（</w:t>
            </w:r>
            <w:r>
              <w:rPr>
                <w:rFonts w:hint="eastAsia" w:asciiTheme="minorEastAsia" w:hAnsiTheme="minorEastAsia" w:eastAsiaTheme="minorEastAsia" w:cstheme="minorEastAsia"/>
                <w:b/>
                <w:bCs/>
                <w:color w:val="auto"/>
                <w:kern w:val="0"/>
                <w:sz w:val="18"/>
                <w:szCs w:val="18"/>
                <w:highlight w:val="none"/>
                <w:lang w:val="en-US" w:eastAsia="zh-CN" w:bidi="ar"/>
              </w:rPr>
              <w:t>4</w:t>
            </w:r>
            <w:r>
              <w:rPr>
                <w:rFonts w:hint="eastAsia" w:asciiTheme="minorEastAsia" w:hAnsiTheme="minorEastAsia" w:eastAsiaTheme="minorEastAsia" w:cstheme="minorEastAsia"/>
                <w:b/>
                <w:bCs/>
                <w:color w:val="auto"/>
                <w:kern w:val="0"/>
                <w:sz w:val="18"/>
                <w:szCs w:val="18"/>
                <w:highlight w:val="none"/>
                <w:lang w:eastAsia="zh-CN" w:bidi="ar"/>
              </w:rPr>
              <w:t>）</w:t>
            </w:r>
            <w:r>
              <w:rPr>
                <w:rFonts w:hint="eastAsia" w:asciiTheme="minorEastAsia" w:hAnsiTheme="minorEastAsia" w:eastAsiaTheme="minorEastAsia" w:cstheme="minorEastAsia"/>
                <w:b/>
                <w:bCs/>
                <w:color w:val="auto"/>
                <w:kern w:val="0"/>
                <w:sz w:val="18"/>
                <w:szCs w:val="18"/>
                <w:highlight w:val="none"/>
                <w:lang w:val="en-US" w:eastAsia="zh-CN" w:bidi="ar"/>
              </w:rPr>
              <w:t>专职保险理赔人员</w:t>
            </w:r>
            <w:r>
              <w:rPr>
                <w:rFonts w:hint="eastAsia" w:asciiTheme="minorEastAsia" w:hAnsiTheme="minorEastAsia" w:eastAsiaTheme="minorEastAsia" w:cstheme="minorEastAsia"/>
                <w:b w:val="0"/>
                <w:bCs w:val="0"/>
                <w:color w:val="auto"/>
                <w:kern w:val="0"/>
                <w:sz w:val="18"/>
                <w:szCs w:val="18"/>
                <w:highlight w:val="none"/>
                <w:lang w:val="en-US" w:eastAsia="zh-CN" w:bidi="ar"/>
              </w:rPr>
              <w:t>（满分3分）</w:t>
            </w:r>
            <w:r>
              <w:rPr>
                <w:rFonts w:hint="eastAsia" w:asciiTheme="minorEastAsia" w:hAnsiTheme="minorEastAsia" w:eastAsiaTheme="minorEastAsia" w:cstheme="minorEastAsia"/>
                <w:b/>
                <w:bCs/>
                <w:color w:val="auto"/>
                <w:kern w:val="0"/>
                <w:sz w:val="18"/>
                <w:szCs w:val="18"/>
                <w:highlight w:val="none"/>
                <w:lang w:val="en-US" w:eastAsia="zh-CN" w:bidi="ar"/>
              </w:rPr>
              <w:t>：</w:t>
            </w:r>
            <w:r>
              <w:rPr>
                <w:rFonts w:hint="eastAsia" w:asciiTheme="minorEastAsia" w:hAnsiTheme="minorEastAsia" w:eastAsiaTheme="minorEastAsia" w:cstheme="minorEastAsia"/>
                <w:b w:val="0"/>
                <w:bCs w:val="0"/>
                <w:color w:val="auto"/>
                <w:kern w:val="0"/>
                <w:sz w:val="18"/>
                <w:szCs w:val="18"/>
                <w:highlight w:val="none"/>
                <w:lang w:val="en-US" w:eastAsia="zh-CN" w:bidi="ar"/>
              </w:rPr>
              <w:t>具有2名以上从事保险理赔的专业人员</w:t>
            </w:r>
            <w:r>
              <w:rPr>
                <w:rFonts w:hint="eastAsia" w:asciiTheme="minorEastAsia" w:hAnsiTheme="minorEastAsia" w:eastAsiaTheme="minorEastAsia" w:cstheme="minorEastAsia"/>
                <w:color w:val="auto"/>
                <w:kern w:val="0"/>
                <w:sz w:val="18"/>
                <w:szCs w:val="18"/>
                <w:highlight w:val="none"/>
                <w:lang w:bidi="ar"/>
              </w:rPr>
              <w:t>（需提供聘用专业人员的</w:t>
            </w:r>
            <w:r>
              <w:rPr>
                <w:rFonts w:hint="eastAsia" w:asciiTheme="minorEastAsia" w:hAnsiTheme="minorEastAsia" w:eastAsiaTheme="minorEastAsia" w:cstheme="minorEastAsia"/>
                <w:color w:val="auto"/>
                <w:kern w:val="0"/>
                <w:sz w:val="18"/>
                <w:szCs w:val="18"/>
                <w:highlight w:val="none"/>
                <w:lang w:val="en-US" w:eastAsia="zh-CN" w:bidi="ar"/>
              </w:rPr>
              <w:t>资质</w:t>
            </w:r>
            <w:r>
              <w:rPr>
                <w:rFonts w:hint="eastAsia" w:asciiTheme="minorEastAsia" w:hAnsiTheme="minorEastAsia" w:eastAsiaTheme="minorEastAsia" w:cstheme="minorEastAsia"/>
                <w:color w:val="auto"/>
                <w:kern w:val="0"/>
                <w:sz w:val="18"/>
                <w:szCs w:val="18"/>
                <w:highlight w:val="none"/>
                <w:lang w:bidi="ar"/>
              </w:rPr>
              <w:t>证明、劳动合同以及企业缴纳的社保证明（退休人员可不用提供社保</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提供退休证明</w:t>
            </w:r>
            <w:r>
              <w:rPr>
                <w:rFonts w:hint="eastAsia" w:asciiTheme="minorEastAsia" w:hAnsiTheme="minorEastAsia" w:eastAsiaTheme="minorEastAsia" w:cstheme="minorEastAsia"/>
                <w:color w:val="auto"/>
                <w:kern w:val="0"/>
                <w:sz w:val="18"/>
                <w:szCs w:val="18"/>
                <w:highlight w:val="none"/>
                <w:lang w:bidi="ar"/>
              </w:rPr>
              <w:t>），不提供的和资料提供不全的不得分）</w:t>
            </w:r>
            <w:r>
              <w:rPr>
                <w:rFonts w:hint="eastAsia" w:asciiTheme="minorEastAsia" w:hAnsiTheme="minorEastAsia" w:eastAsiaTheme="minorEastAsia" w:cstheme="minorEastAsia"/>
                <w:b w:val="0"/>
                <w:bCs w:val="0"/>
                <w:color w:val="auto"/>
                <w:kern w:val="0"/>
                <w:sz w:val="18"/>
                <w:szCs w:val="18"/>
                <w:highlight w:val="none"/>
                <w:lang w:val="en-US" w:eastAsia="zh-CN" w:bidi="ar"/>
              </w:rPr>
              <w:t>。</w:t>
            </w:r>
          </w:p>
          <w:p>
            <w:pPr>
              <w:keepNext w:val="0"/>
              <w:keepLines w:val="0"/>
              <w:widowControl/>
              <w:suppressLineNumbers w:val="0"/>
              <w:spacing w:before="0" w:beforeAutospacing="0" w:after="0" w:afterAutospacing="0"/>
              <w:ind w:left="0" w:right="0"/>
              <w:jc w:val="left"/>
              <w:textAlignment w:val="top"/>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kern w:val="0"/>
                <w:sz w:val="18"/>
                <w:szCs w:val="18"/>
                <w:highlight w:val="none"/>
                <w:lang w:val="en-US" w:eastAsia="zh-CN" w:bidi="ar"/>
              </w:rPr>
              <w:t>（5）专职</w:t>
            </w:r>
            <w:r>
              <w:rPr>
                <w:rFonts w:hint="eastAsia" w:asciiTheme="minorEastAsia" w:hAnsiTheme="minorEastAsia" w:eastAsiaTheme="minorEastAsia" w:cstheme="minorEastAsia"/>
                <w:b/>
                <w:bCs/>
                <w:color w:val="auto"/>
                <w:kern w:val="0"/>
                <w:sz w:val="18"/>
                <w:szCs w:val="18"/>
                <w:highlight w:val="none"/>
                <w:lang w:bidi="ar"/>
              </w:rPr>
              <w:t>管理人员</w:t>
            </w:r>
            <w:r>
              <w:rPr>
                <w:rFonts w:hint="eastAsia" w:asciiTheme="minorEastAsia" w:hAnsiTheme="minorEastAsia" w:eastAsiaTheme="minorEastAsia" w:cstheme="minorEastAsia"/>
                <w:color w:val="auto"/>
                <w:kern w:val="0"/>
                <w:sz w:val="18"/>
                <w:szCs w:val="18"/>
                <w:highlight w:val="none"/>
                <w:lang w:bidi="ar"/>
              </w:rPr>
              <w:t>（满分</w:t>
            </w:r>
            <w:r>
              <w:rPr>
                <w:rFonts w:hint="eastAsia" w:asciiTheme="minorEastAsia" w:hAnsiTheme="minorEastAsia" w:eastAsiaTheme="minorEastAsia" w:cstheme="minorEastAsia"/>
                <w:color w:val="auto"/>
                <w:kern w:val="0"/>
                <w:sz w:val="18"/>
                <w:szCs w:val="18"/>
                <w:highlight w:val="none"/>
                <w:lang w:val="en-US" w:eastAsia="zh-CN" w:bidi="ar"/>
              </w:rPr>
              <w:t>4</w:t>
            </w:r>
            <w:r>
              <w:rPr>
                <w:rFonts w:hint="eastAsia" w:asciiTheme="minorEastAsia" w:hAnsiTheme="minorEastAsia" w:eastAsiaTheme="minorEastAsia" w:cstheme="minorEastAsia"/>
                <w:color w:val="auto"/>
                <w:kern w:val="0"/>
                <w:sz w:val="18"/>
                <w:szCs w:val="18"/>
                <w:highlight w:val="none"/>
                <w:lang w:bidi="ar"/>
              </w:rPr>
              <w:t>分）：企业有管理人员</w:t>
            </w:r>
            <w:r>
              <w:rPr>
                <w:rFonts w:hint="eastAsia" w:asciiTheme="minorEastAsia" w:hAnsiTheme="minorEastAsia" w:eastAsiaTheme="minorEastAsia" w:cstheme="minorEastAsia"/>
                <w:color w:val="auto"/>
                <w:kern w:val="0"/>
                <w:sz w:val="18"/>
                <w:szCs w:val="18"/>
                <w:highlight w:val="none"/>
                <w:lang w:val="en-US" w:eastAsia="zh-CN" w:bidi="ar"/>
              </w:rPr>
              <w:t>2</w:t>
            </w:r>
            <w:r>
              <w:rPr>
                <w:rFonts w:hint="eastAsia" w:asciiTheme="minorEastAsia" w:hAnsiTheme="minorEastAsia" w:eastAsiaTheme="minorEastAsia" w:cstheme="minorEastAsia"/>
                <w:color w:val="auto"/>
                <w:kern w:val="0"/>
                <w:sz w:val="18"/>
                <w:szCs w:val="18"/>
                <w:highlight w:val="none"/>
                <w:lang w:bidi="ar"/>
              </w:rPr>
              <w:t>-</w:t>
            </w:r>
            <w:r>
              <w:rPr>
                <w:rFonts w:hint="eastAsia" w:asciiTheme="minorEastAsia" w:hAnsiTheme="minorEastAsia" w:eastAsiaTheme="minorEastAsia" w:cstheme="minorEastAsia"/>
                <w:color w:val="auto"/>
                <w:kern w:val="0"/>
                <w:sz w:val="18"/>
                <w:szCs w:val="18"/>
                <w:highlight w:val="none"/>
                <w:lang w:val="en-US" w:eastAsia="zh-CN" w:bidi="ar"/>
              </w:rPr>
              <w:t>5</w:t>
            </w:r>
            <w:r>
              <w:rPr>
                <w:rFonts w:hint="eastAsia" w:asciiTheme="minorEastAsia" w:hAnsiTheme="minorEastAsia" w:eastAsiaTheme="minorEastAsia" w:cstheme="minorEastAsia"/>
                <w:color w:val="auto"/>
                <w:kern w:val="0"/>
                <w:sz w:val="18"/>
                <w:szCs w:val="18"/>
                <w:highlight w:val="none"/>
                <w:lang w:bidi="ar"/>
              </w:rPr>
              <w:t>人的得1分，企业有管理人员</w:t>
            </w:r>
            <w:r>
              <w:rPr>
                <w:rFonts w:hint="eastAsia" w:asciiTheme="minorEastAsia" w:hAnsiTheme="minorEastAsia" w:eastAsiaTheme="minorEastAsia" w:cstheme="minorEastAsia"/>
                <w:color w:val="auto"/>
                <w:kern w:val="0"/>
                <w:sz w:val="18"/>
                <w:szCs w:val="18"/>
                <w:highlight w:val="none"/>
                <w:lang w:val="en-US" w:eastAsia="zh-CN" w:bidi="ar"/>
              </w:rPr>
              <w:t>6</w:t>
            </w:r>
            <w:r>
              <w:rPr>
                <w:rFonts w:hint="eastAsia" w:asciiTheme="minorEastAsia" w:hAnsiTheme="minorEastAsia" w:eastAsiaTheme="minorEastAsia" w:cstheme="minorEastAsia"/>
                <w:color w:val="auto"/>
                <w:kern w:val="0"/>
                <w:sz w:val="18"/>
                <w:szCs w:val="18"/>
                <w:highlight w:val="none"/>
                <w:lang w:bidi="ar"/>
              </w:rPr>
              <w:t>-</w:t>
            </w:r>
            <w:r>
              <w:rPr>
                <w:rFonts w:hint="eastAsia" w:asciiTheme="minorEastAsia" w:hAnsiTheme="minorEastAsia" w:eastAsiaTheme="minorEastAsia" w:cstheme="minorEastAsia"/>
                <w:color w:val="auto"/>
                <w:kern w:val="0"/>
                <w:sz w:val="18"/>
                <w:szCs w:val="18"/>
                <w:highlight w:val="none"/>
                <w:lang w:val="en-US" w:eastAsia="zh-CN" w:bidi="ar"/>
              </w:rPr>
              <w:t>9</w:t>
            </w:r>
            <w:r>
              <w:rPr>
                <w:rFonts w:hint="eastAsia" w:asciiTheme="minorEastAsia" w:hAnsiTheme="minorEastAsia" w:eastAsiaTheme="minorEastAsia" w:cstheme="minorEastAsia"/>
                <w:color w:val="auto"/>
                <w:kern w:val="0"/>
                <w:sz w:val="18"/>
                <w:szCs w:val="18"/>
                <w:highlight w:val="none"/>
                <w:lang w:bidi="ar"/>
              </w:rPr>
              <w:t>人的得2分，企业有管理人员1</w:t>
            </w:r>
            <w:r>
              <w:rPr>
                <w:rFonts w:hint="eastAsia" w:asciiTheme="minorEastAsia" w:hAnsiTheme="minorEastAsia" w:eastAsiaTheme="minorEastAsia" w:cstheme="minorEastAsia"/>
                <w:color w:val="auto"/>
                <w:kern w:val="0"/>
                <w:sz w:val="18"/>
                <w:szCs w:val="18"/>
                <w:highlight w:val="none"/>
                <w:lang w:val="en-US" w:eastAsia="zh-CN" w:bidi="ar"/>
              </w:rPr>
              <w:t>0</w:t>
            </w:r>
            <w:r>
              <w:rPr>
                <w:rFonts w:hint="eastAsia" w:asciiTheme="minorEastAsia" w:hAnsiTheme="minorEastAsia" w:eastAsiaTheme="minorEastAsia" w:cstheme="minorEastAsia"/>
                <w:color w:val="auto"/>
                <w:kern w:val="0"/>
                <w:sz w:val="18"/>
                <w:szCs w:val="18"/>
                <w:highlight w:val="none"/>
                <w:lang w:bidi="ar"/>
              </w:rPr>
              <w:t>人以上的得</w:t>
            </w:r>
            <w:r>
              <w:rPr>
                <w:rFonts w:hint="eastAsia" w:asciiTheme="minorEastAsia" w:hAnsiTheme="minorEastAsia" w:eastAsiaTheme="minorEastAsia" w:cstheme="minorEastAsia"/>
                <w:color w:val="auto"/>
                <w:kern w:val="0"/>
                <w:sz w:val="18"/>
                <w:szCs w:val="18"/>
                <w:highlight w:val="none"/>
                <w:lang w:val="en-US" w:eastAsia="zh-CN" w:bidi="ar"/>
              </w:rPr>
              <w:t>4</w:t>
            </w:r>
            <w:r>
              <w:rPr>
                <w:rFonts w:hint="eastAsia" w:asciiTheme="minorEastAsia" w:hAnsiTheme="minorEastAsia" w:eastAsiaTheme="minorEastAsia" w:cstheme="minorEastAsia"/>
                <w:color w:val="auto"/>
                <w:kern w:val="0"/>
                <w:sz w:val="18"/>
                <w:szCs w:val="18"/>
                <w:highlight w:val="none"/>
                <w:lang w:bidi="ar"/>
              </w:rPr>
              <w:t>分（需列出来相关人员信息，提供用工合同以及企业缴纳的社保证明（退休人员可不用提供社保</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提供退休证明</w:t>
            </w:r>
            <w:r>
              <w:rPr>
                <w:rFonts w:hint="eastAsia" w:asciiTheme="minorEastAsia" w:hAnsiTheme="minorEastAsia" w:eastAsiaTheme="minorEastAsia" w:cstheme="minorEastAsia"/>
                <w:color w:val="auto"/>
                <w:kern w:val="0"/>
                <w:sz w:val="18"/>
                <w:szCs w:val="18"/>
                <w:highlight w:val="none"/>
                <w:lang w:bidi="ar"/>
              </w:rPr>
              <w:t>），不提供的和资料提供不全的不得分）。</w:t>
            </w:r>
            <w:r>
              <w:rPr>
                <w:rFonts w:hint="eastAsia" w:asciiTheme="minorEastAsia" w:hAnsiTheme="minorEastAsia" w:eastAsiaTheme="minorEastAsia" w:cstheme="minorEastAsia"/>
                <w:b/>
                <w:bCs/>
                <w:color w:val="auto"/>
                <w:kern w:val="0"/>
                <w:sz w:val="18"/>
                <w:szCs w:val="18"/>
                <w:highlight w:val="none"/>
                <w:lang w:val="en-US" w:eastAsia="zh-CN" w:bidi="ar"/>
              </w:rPr>
              <w:t xml:space="preserve">注：以上专职指导员、专职专业人员、专职保险理赔人员可作为管理人员。                   </w:t>
            </w:r>
          </w:p>
          <w:p>
            <w:pPr>
              <w:keepNext w:val="0"/>
              <w:keepLines w:val="0"/>
              <w:widowControl/>
              <w:suppressLineNumbers w:val="0"/>
              <w:spacing w:before="0" w:beforeAutospacing="0" w:after="0" w:afterAutospacing="0"/>
              <w:ind w:left="0" w:right="0"/>
              <w:jc w:val="left"/>
              <w:textAlignment w:val="top"/>
              <w:rPr>
                <w:rFonts w:hint="default" w:ascii="宋体" w:hAnsi="Calibri" w:cs="宋体" w:eastAsiaTheme="minorEastAsia"/>
                <w:color w:val="auto"/>
                <w:sz w:val="18"/>
                <w:szCs w:val="18"/>
                <w:highlight w:val="none"/>
                <w:lang w:val="en-US" w:eastAsia="zh-CN" w:bidi="ar-SA"/>
              </w:rPr>
            </w:pP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Times New Roman" w:eastAsia="宋体" w:cs="宋体"/>
                <w:color w:val="auto"/>
                <w:sz w:val="18"/>
                <w:szCs w:val="18"/>
                <w:highlight w:val="none"/>
                <w:lang w:val="en-US" w:bidi="ar-SA"/>
              </w:rPr>
            </w:pPr>
            <w:r>
              <w:rPr>
                <w:rFonts w:hint="eastAsia" w:ascii="宋体" w:hAnsi="Calibri" w:eastAsia="宋体" w:cs="宋体"/>
                <w:color w:val="auto"/>
                <w:sz w:val="18"/>
                <w:szCs w:val="18"/>
                <w:highlight w:val="none"/>
                <w:lang w:val="en-US" w:eastAsia="zh-CN" w:bidi="ar-SA"/>
              </w:rPr>
              <w:t>须提供</w:t>
            </w:r>
            <w:r>
              <w:rPr>
                <w:rFonts w:hint="eastAsia" w:ascii="宋体" w:cs="宋体"/>
                <w:color w:val="auto"/>
                <w:sz w:val="18"/>
                <w:szCs w:val="18"/>
                <w:highlight w:val="none"/>
                <w:lang w:val="en-US" w:eastAsia="zh-CN" w:bidi="ar-SA"/>
              </w:rPr>
              <w:t>证明材料</w:t>
            </w:r>
            <w:r>
              <w:rPr>
                <w:rFonts w:hint="eastAsia" w:ascii="宋体" w:hAnsi="Calibri" w:eastAsia="宋体" w:cs="宋体"/>
                <w:color w:val="auto"/>
                <w:sz w:val="18"/>
                <w:szCs w:val="18"/>
                <w:highlight w:val="none"/>
                <w:lang w:val="en-US" w:eastAsia="zh-CN" w:bidi="ar-SA"/>
              </w:rPr>
              <w:t>的扫描件加盖公章。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固定场所</w:t>
            </w:r>
            <w:r>
              <w:rPr>
                <w:rFonts w:hint="eastAsia" w:ascii="宋体" w:cs="宋体"/>
                <w:color w:val="auto"/>
                <w:sz w:val="18"/>
                <w:szCs w:val="18"/>
                <w:highlight w:val="none"/>
                <w:lang w:val="en-US" w:eastAsia="zh-CN" w:bidi="ar-SA"/>
              </w:rPr>
              <w:t>3</w:t>
            </w:r>
            <w:r>
              <w:rPr>
                <w:rFonts w:hint="eastAsia" w:ascii="宋体" w:hAnsi="Calibri"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在克州</w:t>
            </w:r>
            <w:r>
              <w:rPr>
                <w:rFonts w:hint="eastAsia" w:ascii="宋体" w:cs="宋体"/>
                <w:color w:val="auto"/>
                <w:sz w:val="18"/>
                <w:szCs w:val="18"/>
                <w:highlight w:val="none"/>
                <w:lang w:val="en-US" w:eastAsia="zh-CN" w:bidi="ar-SA"/>
              </w:rPr>
              <w:t>区域内有</w:t>
            </w:r>
            <w:r>
              <w:rPr>
                <w:rFonts w:hint="eastAsia" w:ascii="宋体" w:hAnsi="Calibri" w:eastAsia="宋体" w:cs="宋体"/>
                <w:color w:val="auto"/>
                <w:sz w:val="18"/>
                <w:szCs w:val="18"/>
                <w:highlight w:val="none"/>
                <w:lang w:val="en-US" w:eastAsia="zh-CN" w:bidi="ar-SA"/>
              </w:rPr>
              <w:t>固定场所服务点办公室（供办公及培训）</w:t>
            </w:r>
            <w:r>
              <w:rPr>
                <w:rFonts w:hint="eastAsia" w:ascii="宋体" w:cs="宋体"/>
                <w:color w:val="auto"/>
                <w:sz w:val="18"/>
                <w:szCs w:val="18"/>
                <w:highlight w:val="none"/>
                <w:lang w:val="en-US" w:eastAsia="zh-CN" w:bidi="ar-SA"/>
              </w:rPr>
              <w:t>25</w:t>
            </w:r>
            <w:r>
              <w:rPr>
                <w:rFonts w:hint="eastAsia" w:ascii="宋体" w:hAnsi="Calibri" w:eastAsia="宋体" w:cs="宋体"/>
                <w:color w:val="auto"/>
                <w:sz w:val="18"/>
                <w:szCs w:val="18"/>
                <w:highlight w:val="none"/>
                <w:lang w:val="en-US" w:eastAsia="zh-CN" w:bidi="ar-SA"/>
              </w:rPr>
              <w:t>㎡（及）以上；（得</w:t>
            </w:r>
            <w:r>
              <w:rPr>
                <w:rFonts w:hint="eastAsia" w:ascii="宋体" w:cs="宋体"/>
                <w:color w:val="auto"/>
                <w:sz w:val="18"/>
                <w:szCs w:val="18"/>
                <w:highlight w:val="none"/>
                <w:lang w:val="en-US" w:eastAsia="zh-CN" w:bidi="ar-SA"/>
              </w:rPr>
              <w:t>3</w:t>
            </w:r>
            <w:r>
              <w:rPr>
                <w:rFonts w:hint="eastAsia" w:ascii="宋体" w:hAnsi="Calibri" w:eastAsia="宋体" w:cs="宋体"/>
                <w:color w:val="auto"/>
                <w:sz w:val="18"/>
                <w:szCs w:val="18"/>
                <w:highlight w:val="none"/>
                <w:lang w:val="en-US" w:eastAsia="zh-CN" w:bidi="ar-SA"/>
              </w:rPr>
              <w:t>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Times New Roman" w:eastAsia="宋体" w:cs="宋体"/>
                <w:color w:val="auto"/>
                <w:sz w:val="18"/>
                <w:szCs w:val="18"/>
                <w:highlight w:val="none"/>
                <w:lang w:bidi="ar-SA"/>
              </w:rPr>
            </w:pPr>
            <w:r>
              <w:rPr>
                <w:rFonts w:hint="eastAsia" w:ascii="宋体" w:hAnsi="Calibri" w:eastAsia="宋体" w:cs="宋体"/>
                <w:color w:val="auto"/>
                <w:sz w:val="18"/>
                <w:szCs w:val="18"/>
                <w:highlight w:val="none"/>
                <w:lang w:val="en-US" w:eastAsia="zh-CN" w:bidi="ar-SA"/>
              </w:rPr>
              <w:t>服务点办公室（供办公及培训）可借用、租赁、购买等，须提供有效证明和场所图片。</w:t>
            </w:r>
          </w:p>
        </w:tc>
      </w:tr>
    </w:tbl>
    <w:p>
      <w:pPr>
        <w:shd w:val="clear" w:color="auto" w:fill="auto"/>
        <w:spacing w:line="440" w:lineRule="exact"/>
        <w:ind w:firstLine="210" w:firstLineChars="100"/>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承诺书；投标人不能证明其报价合理性的，评标委员会应当将其作为无效投标处理。</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2、供应商在评标过程中，所进行的力图影响评标结果的不符合招标规则的活动，可能导致其被取消中标资格。</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3、与磋商文件有重大偏离的响应文件将被拒绝。</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10%×100</w:t>
      </w:r>
    </w:p>
    <w:bookmarkEnd w:id="109"/>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5、最低报价不作为评标的唯一依据。采购人不承诺将合同授予报价最低的投标人。</w:t>
      </w:r>
    </w:p>
    <w:p>
      <w:pPr>
        <w:shd w:val="clear" w:color="auto" w:fill="auto"/>
        <w:spacing w:line="440" w:lineRule="exact"/>
        <w:ind w:firstLine="539" w:firstLineChars="257"/>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SA"/>
        </w:rPr>
        <w:t>6、经评标委员会评议，认为投标报价过高、超出采购人预算的项目，可以不确立中标人，做为废标处理。</w:t>
      </w:r>
    </w:p>
    <w:bookmarkEnd w:id="97"/>
    <w:p>
      <w:pPr>
        <w:shd w:val="clear" w:color="auto" w:fill="auto"/>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有下列情形之一的,其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拒收:</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未在开标截止时间前通过网上招标投标系统递交有效电子</w:t>
      </w:r>
      <w:r>
        <w:rPr>
          <w:rFonts w:hint="eastAsia" w:ascii="宋体" w:hAnsi="宋体" w:cs="宋体"/>
          <w:b/>
          <w:bCs/>
          <w:color w:val="auto"/>
          <w:szCs w:val="21"/>
          <w:highlight w:val="none"/>
          <w:lang w:eastAsia="zh-CN"/>
        </w:rPr>
        <w:t>响应文件</w:t>
      </w:r>
      <w:r>
        <w:rPr>
          <w:rFonts w:hint="eastAsia" w:ascii="宋体" w:hAnsi="宋体" w:cs="宋体"/>
          <w:b/>
          <w:bCs/>
          <w:color w:val="auto"/>
          <w:szCs w:val="21"/>
          <w:highlight w:val="none"/>
        </w:rPr>
        <w:t>的，开标系统不予接收。</w:t>
      </w:r>
    </w:p>
    <w:p>
      <w:pPr>
        <w:shd w:val="clear" w:color="auto" w:fill="auto"/>
        <w:snapToGrid w:val="0"/>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w:t>
      </w:r>
      <w:r>
        <w:rPr>
          <w:rFonts w:hint="eastAsia" w:ascii="宋体" w:hAnsi="宋体"/>
          <w:b/>
          <w:color w:val="auto"/>
          <w:szCs w:val="21"/>
          <w:highlight w:val="none"/>
          <w:lang w:eastAsia="zh-CN"/>
        </w:rPr>
        <w:t>响应文件</w:t>
      </w:r>
      <w:r>
        <w:rPr>
          <w:rFonts w:hint="eastAsia" w:ascii="宋体" w:hAnsi="宋体"/>
          <w:b/>
          <w:color w:val="auto"/>
          <w:szCs w:val="21"/>
          <w:highlight w:val="none"/>
        </w:rPr>
        <w:t>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进行解密的，其</w:t>
      </w:r>
      <w:r>
        <w:rPr>
          <w:rFonts w:hint="eastAsia" w:ascii="宋体" w:hAnsi="宋体"/>
          <w:b/>
          <w:bCs/>
          <w:color w:val="auto"/>
          <w:szCs w:val="21"/>
          <w:highlight w:val="none"/>
          <w:lang w:eastAsia="zh-CN"/>
        </w:rPr>
        <w:t>响应文件</w:t>
      </w:r>
      <w:r>
        <w:rPr>
          <w:rFonts w:hint="eastAsia" w:ascii="宋体" w:hAnsi="宋体"/>
          <w:b/>
          <w:bCs/>
          <w:color w:val="auto"/>
          <w:szCs w:val="21"/>
          <w:highlight w:val="none"/>
        </w:rPr>
        <w:t>按无效标处理），以网上招投标系统解密倒计时为准】</w:t>
      </w:r>
      <w:r>
        <w:rPr>
          <w:rFonts w:hint="eastAsia" w:ascii="宋体" w:hAnsi="宋体"/>
          <w:b/>
          <w:color w:val="auto"/>
          <w:szCs w:val="21"/>
          <w:highlight w:val="none"/>
        </w:rPr>
        <w:t>，因系统原因未能成功解密的</w:t>
      </w:r>
      <w:r>
        <w:rPr>
          <w:rFonts w:hint="eastAsia" w:ascii="宋体" w:hAnsi="宋体"/>
          <w:b/>
          <w:color w:val="auto"/>
          <w:szCs w:val="21"/>
          <w:highlight w:val="none"/>
          <w:lang w:eastAsia="zh-CN"/>
        </w:rPr>
        <w:t>响应文件</w:t>
      </w:r>
      <w:r>
        <w:rPr>
          <w:rFonts w:hint="eastAsia" w:ascii="宋体" w:hAnsi="宋体"/>
          <w:b/>
          <w:color w:val="auto"/>
          <w:szCs w:val="21"/>
          <w:highlight w:val="none"/>
        </w:rPr>
        <w:t>，可导入</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w:t>
      </w:r>
      <w:r>
        <w:rPr>
          <w:rFonts w:hint="eastAsia" w:ascii="宋体" w:hAnsi="宋体"/>
          <w:b/>
          <w:color w:val="auto"/>
          <w:szCs w:val="21"/>
          <w:highlight w:val="none"/>
          <w:lang w:eastAsia="zh-CN"/>
        </w:rPr>
        <w:t>备份响应文件</w:t>
      </w:r>
      <w:r>
        <w:rPr>
          <w:rFonts w:hint="eastAsia" w:ascii="宋体" w:hAnsi="宋体"/>
          <w:b/>
          <w:color w:val="auto"/>
          <w:szCs w:val="21"/>
          <w:highlight w:val="none"/>
        </w:rPr>
        <w:t>也无法导入的，则</w:t>
      </w:r>
      <w:r>
        <w:rPr>
          <w:rFonts w:hint="eastAsia" w:ascii="宋体" w:hAnsi="宋体"/>
          <w:b/>
          <w:color w:val="auto"/>
          <w:szCs w:val="21"/>
          <w:highlight w:val="none"/>
          <w:lang w:eastAsia="zh-CN"/>
        </w:rPr>
        <w:t>响应文件</w:t>
      </w:r>
      <w:r>
        <w:rPr>
          <w:rFonts w:hint="eastAsia" w:ascii="宋体" w:hAnsi="宋体"/>
          <w:b/>
          <w:color w:val="auto"/>
          <w:szCs w:val="21"/>
          <w:highlight w:val="none"/>
        </w:rPr>
        <w:t>被否决。</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给定的单价最高限价，否则，其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w:t>
      </w:r>
      <w:r>
        <w:rPr>
          <w:rFonts w:hint="eastAsia" w:ascii="Tahoma" w:hAnsi="Tahoma" w:eastAsia="宋体" w:cs="Tahoma"/>
          <w:color w:val="auto"/>
          <w:kern w:val="0"/>
          <w:szCs w:val="21"/>
          <w:highlight w:val="none"/>
          <w:shd w:val="clear" w:color="auto" w:fill="FFFFFF"/>
          <w:lang w:eastAsia="zh-CN" w:bidi="ar"/>
        </w:rPr>
        <w:t>磋商文件</w:t>
      </w:r>
      <w:r>
        <w:rPr>
          <w:rFonts w:ascii="Tahoma" w:hAnsi="Tahoma" w:eastAsia="Tahoma" w:cs="Tahoma"/>
          <w:color w:val="auto"/>
          <w:kern w:val="0"/>
          <w:szCs w:val="21"/>
          <w:highlight w:val="none"/>
          <w:shd w:val="clear" w:color="auto" w:fill="FFFFFF"/>
          <w:lang w:bidi="ar"/>
        </w:rPr>
        <w:t>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ahoma" w:hAnsi="Tahoma" w:eastAsia="宋体" w:cs="Tahoma"/>
          <w:color w:val="auto"/>
          <w:kern w:val="0"/>
          <w:szCs w:val="21"/>
          <w:highlight w:val="none"/>
          <w:shd w:val="clear" w:color="auto" w:fill="FFFFFF"/>
          <w:lang w:eastAsia="zh-CN" w:bidi="ar"/>
        </w:rPr>
        <w:t>响应文件</w:t>
      </w:r>
      <w:r>
        <w:rPr>
          <w:rFonts w:ascii="Tahoma" w:hAnsi="Tahoma" w:eastAsia="Tahoma" w:cs="Tahoma"/>
          <w:color w:val="auto"/>
          <w:kern w:val="0"/>
          <w:szCs w:val="21"/>
          <w:highlight w:val="none"/>
          <w:shd w:val="clear" w:color="auto" w:fill="FFFFFF"/>
          <w:lang w:bidi="ar"/>
        </w:rPr>
        <w:t>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ageBreakBefore/>
        <w:shd w:val="clear" w:color="auto" w:fill="auto"/>
        <w:spacing w:line="360" w:lineRule="auto"/>
        <w:jc w:val="center"/>
        <w:outlineLvl w:val="9"/>
        <w:rPr>
          <w:rFonts w:hint="eastAsia" w:ascii="宋体"/>
          <w:b/>
          <w:color w:val="auto"/>
          <w:sz w:val="32"/>
          <w:szCs w:val="32"/>
          <w:highlight w:val="none"/>
        </w:rPr>
        <w:sectPr>
          <w:headerReference r:id="rId5" w:type="default"/>
          <w:footerReference r:id="rId6" w:type="default"/>
          <w:pgSz w:w="11906" w:h="16838"/>
          <w:pgMar w:top="1157" w:right="969" w:bottom="1157" w:left="969" w:header="851" w:footer="992" w:gutter="0"/>
          <w:pgNumType w:fmt="decimal" w:start="1"/>
          <w:cols w:space="720" w:num="1"/>
          <w:rtlGutter w:val="0"/>
          <w:docGrid w:type="linesAndChars" w:linePitch="312" w:charSpace="0"/>
        </w:sectPr>
      </w:pPr>
      <w:bookmarkStart w:id="110" w:name="OLE_LINK4"/>
    </w:p>
    <w:p>
      <w:pPr>
        <w:pageBreakBefore/>
        <w:numPr>
          <w:ilvl w:val="0"/>
          <w:numId w:val="8"/>
        </w:numPr>
        <w:shd w:val="clear" w:color="auto" w:fill="auto"/>
        <w:spacing w:line="360" w:lineRule="auto"/>
        <w:jc w:val="center"/>
        <w:outlineLvl w:val="0"/>
        <w:rPr>
          <w:rFonts w:hint="eastAsia" w:hAnsi="宋体"/>
          <w:b/>
          <w:color w:val="auto"/>
          <w:sz w:val="28"/>
          <w:szCs w:val="28"/>
        </w:rPr>
      </w:pPr>
      <w:r>
        <w:rPr>
          <w:rFonts w:hint="eastAsia" w:ascii="宋体"/>
          <w:b/>
          <w:color w:val="auto"/>
          <w:sz w:val="32"/>
          <w:szCs w:val="32"/>
          <w:highlight w:val="none"/>
        </w:rPr>
        <w:t xml:space="preserve"> </w:t>
      </w:r>
      <w:bookmarkEnd w:id="98"/>
      <w:r>
        <w:rPr>
          <w:rFonts w:hint="eastAsia" w:ascii="宋体"/>
          <w:b/>
          <w:color w:val="auto"/>
          <w:sz w:val="32"/>
          <w:szCs w:val="32"/>
          <w:highlight w:val="none"/>
          <w:lang w:eastAsia="zh-CN"/>
        </w:rPr>
        <w:t>项目服务要求</w:t>
      </w:r>
      <w:r>
        <w:fldChar w:fldCharType="begin"/>
      </w:r>
      <w:r>
        <w:rPr>
          <w:rFonts w:hint="eastAsia" w:ascii="宋体"/>
          <w:b/>
          <w:color w:val="auto"/>
          <w:sz w:val="32"/>
          <w:szCs w:val="32"/>
          <w:highlight w:val="none"/>
          <w:lang w:eastAsia="zh-CN"/>
        </w:rPr>
        <w:instrText xml:space="preserve"> XE "</w:instrText>
      </w:r>
      <w:r>
        <w:instrText xml:space="preserve">项目服务要求</w:instrText>
      </w:r>
      <w:r>
        <w:rPr>
          <w:rFonts w:hint="eastAsia" w:ascii="宋体"/>
          <w:b/>
          <w:color w:val="auto"/>
          <w:sz w:val="32"/>
          <w:szCs w:val="32"/>
          <w:highlight w:val="none"/>
          <w:lang w:eastAsia="zh-CN"/>
        </w:rPr>
        <w:instrText xml:space="preserve">" </w:instrText>
      </w:r>
      <w:r>
        <w:rPr>
          <w:rFonts w:hint="eastAsia" w:ascii="宋体"/>
          <w:b/>
          <w:color w:val="auto"/>
          <w:sz w:val="32"/>
          <w:szCs w:val="32"/>
          <w:highlight w:val="none"/>
          <w:lang w:eastAsia="zh-CN"/>
        </w:rPr>
        <w:fldChar w:fldCharType="end"/>
      </w:r>
      <w:r>
        <w:fldChar w:fldCharType="begin"/>
      </w:r>
      <w:r>
        <w:rPr>
          <w:rFonts w:hint="eastAsia" w:ascii="宋体"/>
          <w:b/>
          <w:color w:val="auto"/>
          <w:sz w:val="32"/>
          <w:szCs w:val="32"/>
          <w:highlight w:val="none"/>
          <w:lang w:eastAsia="zh-CN"/>
        </w:rPr>
        <w:instrText xml:space="preserve"> XE "</w:instrText>
      </w:r>
      <w:r>
        <w:instrText xml:space="preserve">项目服务要求</w:instrText>
      </w:r>
      <w:r>
        <w:rPr>
          <w:rFonts w:hint="eastAsia" w:ascii="宋体"/>
          <w:b/>
          <w:color w:val="auto"/>
          <w:sz w:val="32"/>
          <w:szCs w:val="32"/>
          <w:highlight w:val="none"/>
          <w:lang w:eastAsia="zh-CN"/>
        </w:rPr>
        <w:instrText xml:space="preserve">" </w:instrText>
      </w:r>
      <w:r>
        <w:rPr>
          <w:rFonts w:hint="eastAsia" w:ascii="宋体"/>
          <w:b/>
          <w:color w:val="auto"/>
          <w:sz w:val="32"/>
          <w:szCs w:val="32"/>
          <w:highlight w:val="none"/>
          <w:lang w:eastAsia="zh-CN"/>
        </w:rPr>
        <w:fldChar w:fldCharType="end"/>
      </w:r>
    </w:p>
    <w:bookmarkEnd w:id="110"/>
    <w:p>
      <w:pPr>
        <w:tabs>
          <w:tab w:val="left" w:pos="0"/>
        </w:tabs>
        <w:spacing w:line="400" w:lineRule="exact"/>
        <w:jc w:val="left"/>
        <w:rPr>
          <w:rFonts w:hint="default" w:ascii="宋体" w:hAnsi="宋体" w:eastAsia="宋体" w:cs="宋体"/>
          <w:b/>
          <w:color w:val="FF0000"/>
          <w:sz w:val="24"/>
          <w:highlight w:val="none"/>
          <w:vertAlign w:val="baseline"/>
          <w:lang w:val="en-US" w:eastAsia="zh-CN"/>
        </w:rPr>
      </w:pPr>
      <w:bookmarkStart w:id="111" w:name="_Toc28240"/>
      <w:r>
        <w:rPr>
          <w:rFonts w:hint="eastAsia" w:ascii="宋体" w:hAnsi="宋体" w:eastAsia="宋体" w:cs="宋体"/>
          <w:b/>
          <w:color w:val="FF0000"/>
          <w:sz w:val="24"/>
          <w:highlight w:val="none"/>
        </w:rPr>
        <w:t xml:space="preserve">   </w:t>
      </w:r>
      <w:r>
        <w:rPr>
          <w:rFonts w:hint="eastAsia" w:ascii="宋体" w:hAnsi="宋体" w:eastAsia="宋体" w:cs="宋体"/>
          <w:b/>
          <w:color w:val="FF0000"/>
          <w:sz w:val="24"/>
          <w:highlight w:val="none"/>
          <w:lang w:val="en-US" w:eastAsia="zh-CN"/>
        </w:rPr>
        <w:t>一、采购服务内容</w:t>
      </w:r>
    </w:p>
    <w:tbl>
      <w:tblPr>
        <w:tblStyle w:val="4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841"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采购服务内容</w:t>
            </w:r>
          </w:p>
        </w:tc>
        <w:tc>
          <w:tcPr>
            <w:tcW w:w="7686"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村级动物防疫员主要承担畜牧兽医法律法规宣传、强制免疫注射、畜禽标识加挂、免疫及养殖档案建立、动物疫情报告、畜禽养殖统计和信息化基层数据维护等公益性任务;协助做好产地检疫、屠宰检疫、动物诊疗、投入品及畜产品质量安全监督管理;辅助实施饲养场、屠宰场、病死畜禽无害化处理厂监管，开展养殖业政策性保险的协保险理赔;配合监测采样、流行病学调查、疫情调查和扑灭，指导养殖场户做好病死畜禽、毛皮动物胴体无害化处理及畜禽废弃物资源化利用，参与基层畜牧兽医站技术推广和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Merge w:val="continue"/>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p>
        </w:tc>
        <w:tc>
          <w:tcPr>
            <w:tcW w:w="7686" w:type="dxa"/>
            <w:vAlign w:val="top"/>
          </w:tcPr>
          <w:tbl>
            <w:tblPr>
              <w:tblStyle w:val="48"/>
              <w:tblW w:w="7692"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7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 xml:space="preserve"> 牛、  羊、猪口蹄疫疫苗免疫（每年2次，疫苗由政府提供）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2</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家禽高致病性禽流感、 新城疫疫苗免疫（每年各两次，其中禽流感疫苗、部分新城疫疫苗由政府提供）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3</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羊小反刍兽疫疫苗免疫（每年1次，疫苗由政府提供）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4</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牛、羊布鲁氏杆菌病疫苗免疫（每年1次，疫苗由政府提供）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5</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牛结节性皮肤病免疫（每年1次，疫苗由政府提供）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6</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猪瘟强制免疫（每年2次，疫苗由养殖户自行解决）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7</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羊三联四防疫苗免疫（每年1次，疫苗由政府提供）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8</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二号炭疽疫苗免疫（每年各1次，疫苗由政府提供）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9</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羊痘疫苗免疫（每年1次， 疫苗由政府提供）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10</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包虫病、犬驱虫及羊药浴（驱虫每年2次，药浴每年1次，药品由政府提供）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11</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新生畜禽和调入畜禽疫苗补免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12</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每年对村级防疫员开展畜牧业技术培训不少于4次，每轮免疫前对村级防疫员开展免疫操作技术培训。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13</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产地检疫工作。按照产地检疫要求和规程，协助检疫员开展动物及动物产品产地检疫工作。各类畜禽免疫标识佩戴率100%，免疫记录与畜禽标识相符，实现免疫信息可追溯。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14</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屠宰场协检工作。在屠宰检疫过程中，协助驻场官方兽医开展加盖验讫印章、加施检疫标识等工作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15</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如克州要求增加其他防疫科目，由服务企业负责组织实施。备注：畜禽存栏相关数据到克州畜牧兽医局领取；母牛冷配和动物门诊治疗等按照相关政策法规执行。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16</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服务保障能力要求：聘用村级动物防疫员不少于393名，</w:t>
                  </w:r>
                  <w:r>
                    <w:rPr>
                      <w:rFonts w:hint="eastAsia" w:ascii="宋体" w:hAnsi="Calibri" w:eastAsia="宋体" w:cs="宋体"/>
                      <w:color w:val="auto"/>
                      <w:sz w:val="18"/>
                      <w:szCs w:val="18"/>
                      <w:highlight w:val="none"/>
                      <w:lang w:val="en-US" w:eastAsia="zh-CN" w:bidi="ar-SA"/>
                    </w:rPr>
                    <w:t>兽医社会化服务购买基本补助和兽医社会化服务购买绩效补助</w:t>
                  </w:r>
                  <w:r>
                    <w:rPr>
                      <w:rFonts w:hint="eastAsia" w:ascii="仿宋" w:hAnsi="仿宋" w:eastAsia="仿宋" w:cs="仿宋"/>
                      <w:color w:val="000000"/>
                      <w:kern w:val="0"/>
                      <w:sz w:val="21"/>
                      <w:szCs w:val="21"/>
                      <w:highlight w:val="none"/>
                      <w:lang w:val="en-US" w:eastAsia="zh-CN" w:bidi="ar"/>
                    </w:rPr>
                    <w:t>不低于783.5元/月/人，优先聘用原有村级动物防疫员。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17</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驻克州管理人员不少于2名 ，乡镇无偿向服务企业提供乡级技术服务办公场所、免疫、冷藏设施设备，只需支付办公场所产生的水电网等费用。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18</w:t>
                  </w:r>
                </w:p>
              </w:tc>
              <w:tc>
                <w:tcPr>
                  <w:tcW w:w="7242"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0"/>
                      <w:sz w:val="21"/>
                      <w:szCs w:val="21"/>
                      <w:highlight w:val="none"/>
                      <w:lang w:val="en-US" w:eastAsia="zh-CN" w:bidi="ar"/>
                    </w:rPr>
                    <w:t>全年畜禽口蹄疫、高致病性禽流感、小反刍兽疫等重大动物疫病群体免疫密度常年维持在90%以上，应免畜禽免疫密度达到100%，免疫抗体合格率全年保持在70%以上，常规动物疫病做到应免尽免，确保全州不发生重大动物疫病。</w:t>
                  </w:r>
                </w:p>
              </w:tc>
            </w:tr>
          </w:tbl>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村级动物防疫员工作职责</w:t>
            </w:r>
          </w:p>
        </w:tc>
        <w:tc>
          <w:tcPr>
            <w:tcW w:w="7686"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村级动物防疫员是由各县市乡、村推荐经州畜牧局考试考核聘用持证上岗，即州聘、县管、乡用，承担着行政村动物防疫职责的工作人员。村级防疫员队伍是我国动物疫病防控体系的基础，是动物强制免疫、畜禽标识加挂、免疫档案建立、动物疫情报告和畜产品安全等重要防疫措施实施的主体力量，其工作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（一）做好动物防疫法法律法规、方针政策和防疫知识宣传工作；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（二）做好疫苗及生物制品的运输、保存、领取及发放记录；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（三）负责本区域的动物免疫工作，并建立动物养殖和免疫档案；协助养殖户做好动物用药记录工作。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（四）负责对本区域的动物饲养及发病情况进行巡查，做好疫情观察和报告工作，协助开展疫情巡查、流行病学调查和消毒等防疫活动；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（五）掌握本村动物存栏、出栏、补栏情况，熟知本村饲养环境，了解本地动物多发病、常见病，协助做好本区域的动物产地检疫及其他监管工作；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（六）参与重大动物疫情的防控和扑灭等应急工作；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（七）做好当地政府和动物防疫机构安排的其他动物防疫工作任务。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服务保障能力要求</w:t>
            </w:r>
          </w:p>
        </w:tc>
        <w:tc>
          <w:tcPr>
            <w:tcW w:w="7686" w:type="dxa"/>
            <w:vAlign w:val="top"/>
          </w:tcPr>
          <w:p>
            <w:pPr>
              <w:pStyle w:val="2"/>
              <w:keepNext w:val="0"/>
              <w:keepLines w:val="0"/>
              <w:suppressLineNumbers w:val="0"/>
              <w:spacing w:before="0" w:beforeAutospacing="0" w:after="0" w:afterAutospacing="0" w:line="240" w:lineRule="auto"/>
              <w:ind w:left="0" w:right="0"/>
              <w:rPr>
                <w:rFonts w:hint="default"/>
                <w:highlight w:val="none"/>
                <w:lang w:val="en-US" w:eastAsia="zh-CN"/>
              </w:rPr>
            </w:pPr>
            <w:r>
              <w:rPr>
                <w:rFonts w:hint="eastAsia" w:ascii="仿宋" w:hAnsi="仿宋" w:eastAsia="仿宋" w:cs="仿宋"/>
                <w:kern w:val="0"/>
                <w:sz w:val="24"/>
                <w:szCs w:val="24"/>
                <w:highlight w:val="none"/>
                <w:lang w:val="en-US" w:eastAsia="zh-CN" w:bidi="ar"/>
              </w:rPr>
              <w:t>每月一次进行业务指导及培训，按季度对村级动物防疫员进行考核，考核低于《村级动物防疫员考核办法》70分的为不合格，须重新招聘人员进行更换。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总价（元）</w:t>
            </w:r>
          </w:p>
        </w:tc>
        <w:tc>
          <w:tcPr>
            <w:tcW w:w="7686" w:type="dxa"/>
            <w:vAlign w:val="top"/>
          </w:tcPr>
          <w:p>
            <w:pPr>
              <w:pStyle w:val="2"/>
              <w:keepNext w:val="0"/>
              <w:keepLines w:val="0"/>
              <w:suppressLineNumbers w:val="0"/>
              <w:spacing w:before="0" w:beforeAutospacing="0" w:after="0" w:afterAutospacing="0" w:line="240" w:lineRule="auto"/>
              <w:ind w:left="0" w:right="0"/>
              <w:rPr>
                <w:rFonts w:hint="eastAsia" w:ascii="仿宋" w:hAnsi="仿宋" w:eastAsia="仿宋" w:cs="仿宋"/>
                <w:kern w:val="0"/>
                <w:sz w:val="24"/>
                <w:szCs w:val="24"/>
                <w:highlight w:val="none"/>
                <w:lang w:val="en-US" w:eastAsia="zh-CN" w:bidi="ar"/>
              </w:rPr>
            </w:pPr>
          </w:p>
        </w:tc>
      </w:tr>
    </w:tbl>
    <w:p>
      <w:pPr>
        <w:pStyle w:val="2"/>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 xml:space="preserve"> </w:t>
      </w:r>
    </w:p>
    <w:p>
      <w:pPr>
        <w:shd w:val="clear" w:color="auto" w:fill="auto"/>
        <w:spacing w:line="460" w:lineRule="exact"/>
        <w:jc w:val="left"/>
        <w:rPr>
          <w:rFonts w:hint="eastAsia" w:ascii="宋体" w:hAnsi="宋体"/>
          <w:b/>
          <w:color w:val="auto"/>
          <w:sz w:val="30"/>
          <w:szCs w:val="30"/>
          <w:highlight w:val="none"/>
        </w:rPr>
      </w:pPr>
      <w:r>
        <w:rPr>
          <w:rFonts w:hint="eastAsia" w:ascii="宋体" w:hAnsi="宋体"/>
          <w:b/>
          <w:color w:val="auto"/>
          <w:sz w:val="30"/>
          <w:szCs w:val="30"/>
          <w:highlight w:val="none"/>
        </w:rPr>
        <w:t>二、商务要求</w:t>
      </w:r>
    </w:p>
    <w:p>
      <w:pPr>
        <w:shd w:val="clear" w:color="auto" w:fill="auto"/>
        <w:spacing w:line="440" w:lineRule="exact"/>
        <w:ind w:firstLine="213" w:firstLineChars="100"/>
        <w:jc w:val="left"/>
        <w:rPr>
          <w:rFonts w:hint="eastAsia" w:ascii="宋体" w:hAnsi="宋体" w:eastAsia="宋体" w:cs="宋体"/>
          <w:b/>
          <w:bCs/>
          <w:color w:val="auto"/>
          <w:sz w:val="21"/>
          <w:szCs w:val="21"/>
          <w:highlight w:val="none"/>
          <w:lang w:val="en-US"/>
        </w:rPr>
      </w:pPr>
      <w:r>
        <w:rPr>
          <w:rFonts w:hint="eastAsia" w:ascii="宋体" w:hAnsi="Times New Roman" w:eastAsia="宋体" w:cs="Times New Roman"/>
          <w:color w:val="auto"/>
          <w:szCs w:val="21"/>
          <w:highlight w:val="none"/>
          <w:lang w:eastAsia="zh-CN"/>
        </w:rPr>
        <w:t>（一）</w:t>
      </w:r>
      <w:r>
        <w:rPr>
          <w:rFonts w:hint="eastAsia" w:ascii="宋体" w:hAnsi="Times New Roman" w:eastAsia="宋体" w:cs="Times New Roman"/>
          <w:color w:val="auto"/>
          <w:szCs w:val="21"/>
          <w:highlight w:val="none"/>
        </w:rPr>
        <w:t>实施（交货）时间</w:t>
      </w:r>
      <w:r>
        <w:rPr>
          <w:rFonts w:hint="eastAsia" w:ascii="宋体" w:hAnsi="Times New Roman" w:eastAsia="宋体" w:cs="Times New Roman"/>
          <w:color w:val="auto"/>
          <w:szCs w:val="21"/>
          <w:highlight w:val="none"/>
          <w:lang w:val="en-US" w:eastAsia="zh-CN"/>
        </w:rPr>
        <w:t xml:space="preserve"> </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en-US"/>
        </w:rPr>
        <w:t>合同签订后于</w:t>
      </w:r>
      <w:r>
        <w:rPr>
          <w:rFonts w:hint="eastAsia" w:ascii="宋体" w:hAnsi="宋体" w:eastAsia="宋体" w:cs="宋体"/>
          <w:sz w:val="22"/>
          <w:szCs w:val="22"/>
          <w:highlight w:val="none"/>
          <w:lang w:val="en-US" w:eastAsia="zh-CN"/>
        </w:rPr>
        <w:t>15日内履约服务</w:t>
      </w:r>
      <w:r>
        <w:rPr>
          <w:rFonts w:hint="eastAsia" w:ascii="宋体" w:hAnsi="宋体" w:eastAsia="宋体" w:cs="宋体"/>
          <w:sz w:val="22"/>
          <w:szCs w:val="22"/>
          <w:highlight w:val="none"/>
          <w:lang w:val="en-US"/>
        </w:rPr>
        <w:t>。</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（二）实施（交货）地点</w:t>
      </w:r>
      <w:r>
        <w:rPr>
          <w:rFonts w:hint="eastAsia" w:ascii="宋体" w:hAnsi="Times New Roman" w:eastAsia="宋体" w:cs="Times New Roman"/>
          <w:color w:val="auto"/>
          <w:szCs w:val="21"/>
          <w:highlight w:val="none"/>
          <w:lang w:val="en-US" w:eastAsia="zh-CN"/>
        </w:rPr>
        <w:t xml:space="preserve"> </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lang w:val="en-US" w:eastAsia="zh-CN"/>
        </w:rPr>
        <w:t>甲方指定地点</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（三）报价要求</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本次报价为人民币报价，投标报价应包括：</w:t>
      </w:r>
      <w:r>
        <w:rPr>
          <w:rFonts w:hint="eastAsia" w:ascii="宋体"/>
          <w:color w:val="auto"/>
          <w:szCs w:val="21"/>
          <w:highlight w:val="none"/>
          <w:lang w:val="en-US" w:eastAsia="zh-CN"/>
        </w:rPr>
        <w:t>村级动物防疫员393名的兽医社会化服务购买基本补助和兽医社会化服务购买绩效补助</w:t>
      </w:r>
      <w:r>
        <w:rPr>
          <w:rFonts w:hint="eastAsia" w:ascii="宋体"/>
          <w:color w:val="auto"/>
          <w:szCs w:val="21"/>
          <w:highlight w:val="none"/>
        </w:rPr>
        <w:t>、材料费、辅材费、管理费、</w:t>
      </w:r>
      <w:r>
        <w:rPr>
          <w:rFonts w:hint="eastAsia" w:ascii="宋体"/>
          <w:color w:val="auto"/>
          <w:szCs w:val="21"/>
          <w:highlight w:val="none"/>
          <w:lang w:val="en-US" w:eastAsia="zh-CN"/>
        </w:rPr>
        <w:t>保险费用</w:t>
      </w:r>
      <w:r>
        <w:rPr>
          <w:rFonts w:hint="eastAsia" w:ascii="宋体"/>
          <w:color w:val="auto"/>
          <w:szCs w:val="21"/>
          <w:highlight w:val="none"/>
        </w:rPr>
        <w:t>、培训</w:t>
      </w:r>
      <w:r>
        <w:rPr>
          <w:rFonts w:hint="eastAsia" w:ascii="宋体"/>
          <w:color w:val="auto"/>
          <w:szCs w:val="21"/>
          <w:highlight w:val="none"/>
          <w:lang w:val="en-US" w:eastAsia="zh-CN"/>
        </w:rPr>
        <w:t>费、代理费、</w:t>
      </w:r>
      <w:r>
        <w:rPr>
          <w:rFonts w:hint="eastAsia" w:ascii="宋体"/>
          <w:color w:val="auto"/>
          <w:szCs w:val="21"/>
          <w:highlight w:val="none"/>
        </w:rPr>
        <w:t>及后期服务</w:t>
      </w:r>
      <w:r>
        <w:rPr>
          <w:rFonts w:hint="eastAsia" w:ascii="宋体"/>
          <w:color w:val="auto"/>
          <w:szCs w:val="21"/>
          <w:highlight w:val="none"/>
          <w:lang w:val="en-US" w:eastAsia="zh-CN"/>
        </w:rPr>
        <w:t>跟踪指导费用，</w:t>
      </w:r>
      <w:r>
        <w:rPr>
          <w:rFonts w:hint="eastAsia" w:ascii="宋体"/>
          <w:color w:val="auto"/>
          <w:szCs w:val="21"/>
          <w:highlight w:val="none"/>
        </w:rPr>
        <w:t>国家对中标单位征收的各种税费等所有一切费用，综合单价今后将不作任何调整。</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（四）服务质量期限要求</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本合同的服务质量期限要求为1年</w:t>
      </w:r>
      <w:r>
        <w:rPr>
          <w:rFonts w:hint="eastAsia" w:ascii="宋体" w:hAnsi="Times New Roman" w:eastAsia="宋体" w:cs="Times New Roman"/>
          <w:color w:val="auto"/>
          <w:szCs w:val="21"/>
          <w:highlight w:val="none"/>
          <w:lang w:eastAsia="zh-CN"/>
        </w:rPr>
        <w:t>。</w:t>
      </w:r>
    </w:p>
    <w:p>
      <w:pPr>
        <w:shd w:val="clear" w:color="auto" w:fill="auto"/>
        <w:spacing w:line="440" w:lineRule="exact"/>
        <w:ind w:firstLine="213" w:firstLineChars="100"/>
        <w:jc w:val="left"/>
        <w:rPr>
          <w:rFonts w:hint="default" w:ascii="宋体" w:hAnsi="Times New Roman" w:eastAsia="宋体" w:cs="Times New Roman"/>
          <w:color w:val="auto"/>
          <w:szCs w:val="21"/>
          <w:highlight w:val="none"/>
          <w:lang w:val="en-US"/>
        </w:rPr>
      </w:pPr>
      <w:r>
        <w:rPr>
          <w:rFonts w:hint="eastAsia" w:ascii="宋体" w:hAnsi="Times New Roman" w:eastAsia="宋体" w:cs="Times New Roman"/>
          <w:color w:val="auto"/>
          <w:szCs w:val="21"/>
          <w:highlight w:val="none"/>
          <w:lang w:eastAsia="zh-CN"/>
        </w:rPr>
        <w:t>（五）</w:t>
      </w:r>
      <w:r>
        <w:rPr>
          <w:rFonts w:hint="eastAsia" w:ascii="宋体" w:hAnsi="Times New Roman" w:eastAsia="宋体" w:cs="Times New Roman"/>
          <w:color w:val="auto"/>
          <w:szCs w:val="21"/>
          <w:highlight w:val="none"/>
        </w:rPr>
        <w:t>服务</w:t>
      </w:r>
      <w:r>
        <w:rPr>
          <w:rFonts w:hint="eastAsia" w:ascii="宋体" w:hAnsi="Times New Roman" w:eastAsia="宋体" w:cs="Times New Roman"/>
          <w:color w:val="auto"/>
          <w:szCs w:val="21"/>
          <w:highlight w:val="none"/>
          <w:lang w:val="en-US" w:eastAsia="zh-CN"/>
        </w:rPr>
        <w:t>承诺：达到《村级动物防疫员考核办法》的70分为最低承诺标准。</w:t>
      </w:r>
    </w:p>
    <w:p>
      <w:pPr>
        <w:shd w:val="clear" w:color="auto" w:fill="auto"/>
        <w:spacing w:line="440" w:lineRule="exact"/>
        <w:ind w:firstLine="213" w:firstLineChars="100"/>
        <w:jc w:val="left"/>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（六）验收</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lang w:val="en-US" w:eastAsia="zh-CN"/>
        </w:rPr>
        <w:t>依据《村级动物防疫员考核办法》进行考核，考核通过后发放补助。</w:t>
      </w:r>
    </w:p>
    <w:p>
      <w:pPr>
        <w:shd w:val="clear" w:color="auto" w:fill="auto"/>
        <w:spacing w:line="440" w:lineRule="exact"/>
        <w:ind w:firstLine="213" w:firstLineChars="100"/>
        <w:jc w:val="left"/>
        <w:rPr>
          <w:rFonts w:hint="default" w:ascii="宋体" w:hAnsi="Times New Roman" w:eastAsia="宋体" w:cs="Times New Roman"/>
          <w:b/>
          <w:bCs/>
          <w:color w:val="FF0000"/>
          <w:szCs w:val="21"/>
          <w:highlight w:val="none"/>
          <w:lang w:val="en-US" w:eastAsia="zh-CN"/>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七</w:t>
      </w:r>
      <w:r>
        <w:rPr>
          <w:rFonts w:hint="eastAsia" w:ascii="宋体" w:hAnsi="Times New Roman" w:eastAsia="宋体" w:cs="Times New Roman"/>
          <w:color w:val="auto"/>
          <w:szCs w:val="21"/>
          <w:highlight w:val="none"/>
        </w:rPr>
        <w:t>）付款方式</w:t>
      </w:r>
      <w:bookmarkStart w:id="112" w:name="_Toc267320052"/>
      <w:bookmarkStart w:id="113" w:name="_Toc340225294"/>
      <w:r>
        <w:rPr>
          <w:rFonts w:hint="eastAsia" w:ascii="宋体" w:hAnsi="Times New Roman" w:eastAsia="宋体" w:cs="Times New Roman"/>
          <w:b w:val="0"/>
          <w:bCs w:val="0"/>
          <w:color w:val="auto"/>
          <w:szCs w:val="21"/>
          <w:highlight w:val="none"/>
          <w:lang w:eastAsia="zh-CN"/>
        </w:rPr>
        <w:t>：</w:t>
      </w:r>
      <w:r>
        <w:rPr>
          <w:rFonts w:hint="eastAsia" w:ascii="宋体" w:hAnsi="Times New Roman" w:cs="Times New Roman"/>
          <w:b w:val="0"/>
          <w:bCs w:val="0"/>
          <w:color w:val="auto"/>
          <w:szCs w:val="21"/>
          <w:highlight w:val="none"/>
          <w:lang w:val="en-US" w:eastAsia="zh-CN"/>
        </w:rPr>
        <w:t>按成交价划分季度均等支付。</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八</w:t>
      </w:r>
      <w:r>
        <w:rPr>
          <w:rFonts w:hint="eastAsia" w:ascii="宋体" w:hAnsi="Times New Roman" w:eastAsia="宋体" w:cs="Times New Roman"/>
          <w:color w:val="auto"/>
          <w:szCs w:val="21"/>
          <w:highlight w:val="none"/>
        </w:rPr>
        <w:t>）知识产权</w:t>
      </w:r>
      <w:bookmarkEnd w:id="112"/>
      <w:bookmarkEnd w:id="113"/>
    </w:p>
    <w:p>
      <w:pPr>
        <w:shd w:val="clear" w:color="auto" w:fill="auto"/>
        <w:spacing w:line="440" w:lineRule="exact"/>
        <w:ind w:firstLine="426"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采购人在中华人民共和国境内使用投标人提供的服务</w:t>
      </w:r>
      <w:r>
        <w:rPr>
          <w:rFonts w:hint="eastAsia" w:ascii="宋体" w:hAnsi="Times New Roman" w:eastAsia="宋体" w:cs="Times New Roman"/>
          <w:color w:val="auto"/>
          <w:szCs w:val="21"/>
          <w:highlight w:val="none"/>
          <w:lang w:val="en-US" w:eastAsia="zh-CN"/>
        </w:rPr>
        <w:t>或培训</w:t>
      </w:r>
      <w:r>
        <w:rPr>
          <w:rFonts w:hint="eastAsia" w:ascii="宋体" w:hAnsi="Times New Roman" w:eastAsia="宋体" w:cs="Times New Roman"/>
          <w:color w:val="auto"/>
          <w:szCs w:val="21"/>
          <w:highlight w:val="none"/>
        </w:rPr>
        <w:t>时免受第三方提出的侵犯其专利权或其它知识产权的起诉。如果第三方提出侵权指控，中标人应承担由此而引起的一切法律责任和费用。</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bookmarkStart w:id="114" w:name="_Toc267320054"/>
      <w:bookmarkStart w:id="115" w:name="_Toc340225296"/>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九</w:t>
      </w:r>
      <w:r>
        <w:rPr>
          <w:rFonts w:hint="eastAsia" w:ascii="宋体" w:hAnsi="Times New Roman" w:eastAsia="宋体" w:cs="Times New Roman"/>
          <w:color w:val="auto"/>
          <w:szCs w:val="21"/>
          <w:highlight w:val="none"/>
        </w:rPr>
        <w:t>）其他</w:t>
      </w:r>
      <w:bookmarkEnd w:id="114"/>
      <w:bookmarkEnd w:id="115"/>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1、投标人必须在投标文件中对以上条款和服务承诺明确列出，承诺内容必须达到本篇及招标文件其他条款的要求。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3" w:firstLineChars="100"/>
        <w:jc w:val="both"/>
        <w:textAlignment w:val="auto"/>
        <w:outlineLvl w:val="9"/>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2、其他未尽事宜由供需双方在采购合同中详细约定。</w:t>
      </w: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6"/>
        <w:rPr>
          <w:rFonts w:hint="eastAsia"/>
        </w:rPr>
      </w:pPr>
    </w:p>
    <w:p>
      <w:pPr>
        <w:rPr>
          <w:rFonts w:hint="eastAsia" w:ascii="宋体" w:hAnsi="Times New Roman" w:eastAsia="宋体" w:cs="Times New Roman"/>
          <w:color w:val="auto"/>
          <w:szCs w:val="21"/>
          <w:highlight w:val="none"/>
        </w:rPr>
      </w:pPr>
    </w:p>
    <w:bookmarkEnd w:id="111"/>
    <w:p>
      <w:pPr>
        <w:keepNext w:val="0"/>
        <w:keepLines w:val="0"/>
        <w:pageBreakBefore w:val="0"/>
        <w:widowControl w:val="0"/>
        <w:numPr>
          <w:ilvl w:val="0"/>
          <w:numId w:val="9"/>
        </w:numPr>
        <w:kinsoku/>
        <w:wordWrap/>
        <w:overflowPunct/>
        <w:topLinePunct w:val="0"/>
        <w:autoSpaceDE/>
        <w:autoSpaceDN/>
        <w:bidi w:val="0"/>
        <w:adjustRightInd/>
        <w:snapToGrid/>
        <w:spacing w:line="480" w:lineRule="exact"/>
        <w:jc w:val="center"/>
        <w:textAlignment w:val="auto"/>
        <w:outlineLvl w:val="1"/>
        <w:rPr>
          <w:rFonts w:hint="eastAsia" w:ascii="宋体"/>
          <w:b/>
          <w:bCs w:val="0"/>
          <w:color w:val="auto"/>
          <w:sz w:val="30"/>
          <w:szCs w:val="30"/>
          <w:highlight w:val="none"/>
        </w:rPr>
      </w:pPr>
      <w:bookmarkStart w:id="116" w:name="_Toc26365"/>
      <w:bookmarkStart w:id="117" w:name="_Toc27408"/>
      <w:bookmarkStart w:id="118" w:name="_Toc31089"/>
      <w:r>
        <w:rPr>
          <w:rFonts w:hint="eastAsia" w:ascii="宋体"/>
          <w:b/>
          <w:bCs w:val="0"/>
          <w:color w:val="auto"/>
          <w:sz w:val="30"/>
          <w:szCs w:val="30"/>
          <w:highlight w:val="none"/>
        </w:rPr>
        <w:t>合同条款及格式</w:t>
      </w:r>
      <w:bookmarkEnd w:id="116"/>
      <w:bookmarkEnd w:id="117"/>
      <w:bookmarkStart w:id="119"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val="0"/>
          <w:bCs/>
          <w:color w:val="auto"/>
          <w:sz w:val="21"/>
          <w:szCs w:val="21"/>
          <w:highlight w:val="none"/>
        </w:rPr>
      </w:pPr>
      <w:bookmarkStart w:id="120" w:name="_Toc11607"/>
      <w:bookmarkStart w:id="121" w:name="_Toc9473"/>
      <w:bookmarkStart w:id="122" w:name="_Toc7390"/>
      <w:bookmarkStart w:id="123" w:name="_Toc4307"/>
      <w:r>
        <w:rPr>
          <w:rFonts w:hint="eastAsia" w:ascii="宋体" w:hAnsi="宋体" w:eastAsia="宋体" w:cs="宋体"/>
          <w:b w:val="0"/>
          <w:bCs/>
          <w:color w:val="auto"/>
          <w:sz w:val="21"/>
          <w:szCs w:val="21"/>
          <w:highlight w:val="none"/>
        </w:rPr>
        <w:t>（本合同为合同样稿，最终稿由供需双方协商后确定）</w:t>
      </w:r>
      <w:bookmarkEnd w:id="119"/>
      <w:bookmarkEnd w:id="120"/>
      <w:bookmarkEnd w:id="121"/>
      <w:bookmarkEnd w:id="122"/>
      <w:bookmarkEnd w:id="123"/>
    </w:p>
    <w:p>
      <w:pPr>
        <w:widowControl/>
        <w:numPr>
          <w:ilvl w:val="0"/>
          <w:numId w:val="10"/>
        </w:numPr>
        <w:shd w:val="clear" w:color="auto" w:fill="auto"/>
        <w:spacing w:line="600" w:lineRule="exact"/>
        <w:jc w:val="center"/>
        <w:textAlignment w:val="baseline"/>
        <w:outlineLvl w:val="1"/>
        <w:rPr>
          <w:rFonts w:hint="eastAsia" w:ascii="黑体" w:eastAsia="黑体"/>
          <w:b w:val="0"/>
          <w:bCs/>
          <w:color w:val="auto"/>
          <w:sz w:val="21"/>
          <w:szCs w:val="21"/>
          <w:highlight w:val="none"/>
        </w:rPr>
      </w:pPr>
      <w:r>
        <w:rPr>
          <w:rFonts w:hint="eastAsia" w:ascii="宋体"/>
          <w:b w:val="0"/>
          <w:bCs/>
          <w:color w:val="auto"/>
          <w:sz w:val="21"/>
          <w:szCs w:val="21"/>
          <w:highlight w:val="none"/>
        </w:rPr>
        <w:t xml:space="preserve"> </w:t>
      </w:r>
      <w:bookmarkStart w:id="124" w:name="_Toc26941"/>
      <w:bookmarkStart w:id="125" w:name="_Toc30088"/>
      <w:r>
        <w:rPr>
          <w:rFonts w:hint="eastAsia" w:ascii="宋体"/>
          <w:b w:val="0"/>
          <w:bCs/>
          <w:color w:val="auto"/>
          <w:sz w:val="21"/>
          <w:szCs w:val="21"/>
          <w:highlight w:val="none"/>
        </w:rPr>
        <w:t>合同协议书</w:t>
      </w:r>
      <w:bookmarkEnd w:id="124"/>
      <w:bookmarkEnd w:id="125"/>
    </w:p>
    <w:p>
      <w:pPr>
        <w:shd w:val="clear" w:color="auto" w:fill="auto"/>
        <w:spacing w:line="360" w:lineRule="auto"/>
        <w:ind w:firstLine="2860" w:firstLineChars="1343"/>
        <w:rPr>
          <w:rFonts w:hint="eastAsia" w:ascii="宋体"/>
          <w:b w:val="0"/>
          <w:bCs/>
          <w:color w:val="auto"/>
          <w:sz w:val="21"/>
          <w:szCs w:val="21"/>
          <w:highlight w:val="none"/>
        </w:rPr>
      </w:pPr>
      <w:r>
        <w:rPr>
          <w:rFonts w:hint="eastAsia" w:ascii="宋体" w:hAnsi="Times New Roman" w:eastAsia="宋体" w:cs="Times New Roman"/>
          <w:b w:val="0"/>
          <w:bCs/>
          <w:color w:val="auto"/>
          <w:sz w:val="21"/>
          <w:szCs w:val="21"/>
          <w:highlight w:val="none"/>
        </w:rPr>
        <w:t xml:space="preserve">合同名称  </w:t>
      </w:r>
      <w:r>
        <w:rPr>
          <w:rFonts w:hint="eastAsia" w:ascii="宋体"/>
          <w:b w:val="0"/>
          <w:bCs/>
          <w:color w:val="auto"/>
          <w:sz w:val="21"/>
          <w:szCs w:val="21"/>
          <w:highlight w:val="none"/>
        </w:rPr>
        <w:t xml:space="preserve">           编号</w:t>
      </w:r>
    </w:p>
    <w:p>
      <w:pPr>
        <w:shd w:val="clear" w:color="auto" w:fill="auto"/>
        <w:spacing w:line="420" w:lineRule="exact"/>
        <w:ind w:firstLine="426" w:firstLineChars="200"/>
        <w:rPr>
          <w:rFonts w:hint="eastAsia" w:ascii="宋体" w:cs="宋体"/>
          <w:b w:val="0"/>
          <w:bCs/>
          <w:color w:val="auto"/>
          <w:sz w:val="21"/>
          <w:szCs w:val="21"/>
          <w:highlight w:val="none"/>
        </w:rPr>
      </w:pPr>
      <w:bookmarkStart w:id="126" w:name="_Toc152045610"/>
      <w:bookmarkStart w:id="127" w:name="_Toc246996253"/>
      <w:bookmarkStart w:id="128" w:name="_Toc247085768"/>
      <w:bookmarkStart w:id="129" w:name="_Toc179632628"/>
      <w:bookmarkStart w:id="130" w:name="_Toc246996996"/>
      <w:bookmarkStart w:id="131" w:name="_Toc144974578"/>
      <w:bookmarkStart w:id="132" w:name="_Toc296602498"/>
      <w:bookmarkStart w:id="133" w:name="_Toc152042388"/>
      <w:r>
        <w:rPr>
          <w:rFonts w:hint="eastAsia" w:ascii="宋体" w:cs="宋体"/>
          <w:b w:val="0"/>
          <w:bCs/>
          <w:color w:val="auto"/>
          <w:sz w:val="21"/>
          <w:szCs w:val="21"/>
          <w:highlight w:val="none"/>
          <w:lang w:eastAsia="zh-CN"/>
        </w:rPr>
        <w:t>甲</w:t>
      </w:r>
      <w:r>
        <w:rPr>
          <w:rFonts w:hint="eastAsia" w:ascii="宋体" w:cs="宋体"/>
          <w:b w:val="0"/>
          <w:bCs/>
          <w:color w:val="auto"/>
          <w:sz w:val="21"/>
          <w:szCs w:val="21"/>
          <w:highlight w:val="none"/>
        </w:rPr>
        <w:t xml:space="preserve">    方：                                   </w:t>
      </w:r>
      <w:r>
        <w:rPr>
          <w:rFonts w:hint="eastAsia" w:ascii="宋体" w:cs="宋体"/>
          <w:b w:val="0"/>
          <w:bCs/>
          <w:color w:val="auto"/>
          <w:sz w:val="21"/>
          <w:szCs w:val="21"/>
          <w:highlight w:val="none"/>
          <w:lang w:eastAsia="zh-CN"/>
        </w:rPr>
        <w:t>乙</w:t>
      </w:r>
      <w:r>
        <w:rPr>
          <w:rFonts w:hint="eastAsia" w:ascii="宋体" w:cs="宋体"/>
          <w:b w:val="0"/>
          <w:bCs/>
          <w:color w:val="auto"/>
          <w:sz w:val="21"/>
          <w:szCs w:val="21"/>
          <w:highlight w:val="none"/>
        </w:rPr>
        <w:t xml:space="preserve">    方：</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电    话：                                   电    话：</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住    所：                                   住    所：                       </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u w:val="single"/>
        </w:rPr>
        <w:t>（买方）</w:t>
      </w:r>
      <w:r>
        <w:rPr>
          <w:rFonts w:hint="eastAsia" w:ascii="宋体" w:cs="宋体"/>
          <w:b w:val="0"/>
          <w:bCs/>
          <w:color w:val="auto"/>
          <w:sz w:val="21"/>
          <w:szCs w:val="21"/>
          <w:highlight w:val="none"/>
        </w:rPr>
        <w:t>的</w:t>
      </w:r>
      <w:r>
        <w:rPr>
          <w:rFonts w:hint="eastAsia" w:ascii="宋体" w:cs="宋体"/>
          <w:b w:val="0"/>
          <w:bCs/>
          <w:color w:val="auto"/>
          <w:sz w:val="21"/>
          <w:szCs w:val="21"/>
          <w:highlight w:val="none"/>
          <w:u w:val="single"/>
        </w:rPr>
        <w:t>（项目名称）</w:t>
      </w:r>
      <w:r>
        <w:rPr>
          <w:rFonts w:hint="eastAsia" w:ascii="宋体" w:cs="宋体"/>
          <w:b w:val="0"/>
          <w:bCs/>
          <w:color w:val="auto"/>
          <w:sz w:val="21"/>
          <w:szCs w:val="21"/>
          <w:highlight w:val="none"/>
        </w:rPr>
        <w:t>中所需</w:t>
      </w:r>
      <w:r>
        <w:rPr>
          <w:rFonts w:hint="eastAsia" w:ascii="宋体" w:cs="宋体"/>
          <w:b w:val="0"/>
          <w:bCs/>
          <w:color w:val="auto"/>
          <w:sz w:val="21"/>
          <w:szCs w:val="21"/>
          <w:highlight w:val="none"/>
          <w:u w:val="single"/>
        </w:rPr>
        <w:t>（产品名称）</w:t>
      </w:r>
      <w:r>
        <w:rPr>
          <w:rFonts w:hint="eastAsia" w:ascii="宋体" w:cs="宋体"/>
          <w:b w:val="0"/>
          <w:bCs/>
          <w:color w:val="auto"/>
          <w:sz w:val="21"/>
          <w:szCs w:val="21"/>
          <w:highlight w:val="none"/>
        </w:rPr>
        <w:t xml:space="preserve"> 经公开招标，确定</w:t>
      </w:r>
      <w:r>
        <w:rPr>
          <w:rFonts w:hint="eastAsia" w:ascii="宋体" w:cs="宋体"/>
          <w:b w:val="0"/>
          <w:bCs/>
          <w:color w:val="auto"/>
          <w:sz w:val="21"/>
          <w:szCs w:val="21"/>
          <w:highlight w:val="none"/>
          <w:u w:val="single"/>
        </w:rPr>
        <w:t>（卖方）</w:t>
      </w:r>
      <w:r>
        <w:rPr>
          <w:rFonts w:hint="eastAsia" w:ascii="宋体" w:cs="宋体"/>
          <w:b w:val="0"/>
          <w:bCs/>
          <w:color w:val="auto"/>
          <w:sz w:val="21"/>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1、本合同文件</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下列每一文件均应作为合同的组成部分进行阅读和解释：</w:t>
      </w:r>
    </w:p>
    <w:p>
      <w:pPr>
        <w:numPr>
          <w:ilvl w:val="0"/>
          <w:numId w:val="11"/>
        </w:numPr>
        <w:shd w:val="clear" w:color="auto" w:fill="auto"/>
        <w:spacing w:line="420" w:lineRule="exact"/>
        <w:ind w:firstLine="426" w:firstLineChars="200"/>
        <w:rPr>
          <w:rFonts w:hint="eastAsia" w:ascii="宋体" w:cs="宋体"/>
          <w:b w:val="0"/>
          <w:bCs/>
          <w:color w:val="auto"/>
          <w:sz w:val="21"/>
          <w:szCs w:val="21"/>
          <w:highlight w:val="none"/>
          <w:lang w:eastAsia="zh-CN"/>
        </w:rPr>
      </w:pPr>
      <w:r>
        <w:rPr>
          <w:rFonts w:hint="eastAsia" w:ascii="宋体" w:cs="宋体"/>
          <w:b w:val="0"/>
          <w:bCs/>
          <w:color w:val="auto"/>
          <w:sz w:val="21"/>
          <w:szCs w:val="21"/>
          <w:highlight w:val="none"/>
          <w:lang w:eastAsia="zh-CN"/>
        </w:rPr>
        <w:t>采购文件</w:t>
      </w:r>
    </w:p>
    <w:p>
      <w:pPr>
        <w:numPr>
          <w:ilvl w:val="0"/>
          <w:numId w:val="11"/>
        </w:numPr>
        <w:shd w:val="clear" w:color="auto" w:fill="auto"/>
        <w:spacing w:line="420" w:lineRule="exact"/>
        <w:ind w:left="0" w:leftChars="0"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投标文件</w:t>
      </w:r>
    </w:p>
    <w:p>
      <w:pPr>
        <w:numPr>
          <w:ilvl w:val="0"/>
          <w:numId w:val="0"/>
        </w:numPr>
        <w:shd w:val="clear" w:color="auto" w:fill="auto"/>
        <w:spacing w:line="420" w:lineRule="exact"/>
        <w:ind w:leftChars="200"/>
        <w:rPr>
          <w:rFonts w:hint="eastAsia" w:ascii="宋体" w:cs="宋体"/>
          <w:b w:val="0"/>
          <w:bCs/>
          <w:color w:val="auto"/>
          <w:sz w:val="21"/>
          <w:szCs w:val="21"/>
          <w:highlight w:val="none"/>
        </w:rPr>
      </w:pPr>
      <w:r>
        <w:rPr>
          <w:rFonts w:hint="eastAsia" w:ascii="宋体" w:cs="宋体"/>
          <w:b w:val="0"/>
          <w:bCs/>
          <w:color w:val="auto"/>
          <w:sz w:val="21"/>
          <w:szCs w:val="21"/>
          <w:highlight w:val="none"/>
        </w:rPr>
        <w:t>（3）</w:t>
      </w:r>
      <w:r>
        <w:rPr>
          <w:rFonts w:hint="eastAsia" w:ascii="宋体" w:cs="宋体"/>
          <w:b w:val="0"/>
          <w:bCs/>
          <w:color w:val="auto"/>
          <w:sz w:val="21"/>
          <w:szCs w:val="21"/>
          <w:highlight w:val="none"/>
          <w:lang w:eastAsia="zh-CN"/>
        </w:rPr>
        <w:t>成交</w:t>
      </w:r>
      <w:r>
        <w:rPr>
          <w:rFonts w:hint="eastAsia" w:ascii="宋体" w:cs="宋体"/>
          <w:b w:val="0"/>
          <w:bCs/>
          <w:color w:val="auto"/>
          <w:sz w:val="21"/>
          <w:szCs w:val="21"/>
          <w:highlight w:val="none"/>
        </w:rPr>
        <w:t>通知书</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 w:val="0"/>
          <w:bCs/>
          <w:color w:val="auto"/>
          <w:sz w:val="21"/>
          <w:szCs w:val="21"/>
          <w:highlight w:val="none"/>
          <w:lang w:val="en-US" w:eastAsia="zh-CN"/>
        </w:rPr>
      </w:pPr>
      <w:r>
        <w:rPr>
          <w:rFonts w:hint="eastAsia" w:ascii="宋体" w:cs="宋体"/>
          <w:b w:val="0"/>
          <w:bCs/>
          <w:color w:val="auto"/>
          <w:sz w:val="21"/>
          <w:szCs w:val="21"/>
          <w:highlight w:val="none"/>
        </w:rPr>
        <w:t>3、</w:t>
      </w:r>
      <w:r>
        <w:rPr>
          <w:rFonts w:hint="eastAsia" w:ascii="宋体" w:hAnsi="宋体" w:eastAsia="宋体" w:cs="Times New Roman"/>
          <w:b w:val="0"/>
          <w:bCs/>
          <w:color w:val="auto"/>
          <w:sz w:val="21"/>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3.1合同价款：总额为￥</w:t>
      </w:r>
      <w:r>
        <w:rPr>
          <w:rFonts w:hint="eastAsia" w:ascii="宋体" w:hAnsi="宋体" w:eastAsia="宋体" w:cs="Times New Roman"/>
          <w:b w:val="0"/>
          <w:bCs/>
          <w:color w:val="auto"/>
          <w:sz w:val="21"/>
          <w:szCs w:val="21"/>
          <w:highlight w:val="none"/>
          <w:u w:val="single"/>
          <w:lang w:val="en-US" w:eastAsia="zh-CN"/>
        </w:rPr>
        <w:t xml:space="preserve">            </w:t>
      </w:r>
      <w:r>
        <w:rPr>
          <w:rFonts w:hint="eastAsia" w:ascii="宋体" w:hAnsi="宋体" w:eastAsia="宋体" w:cs="Times New Roman"/>
          <w:b w:val="0"/>
          <w:bCs/>
          <w:color w:val="auto"/>
          <w:sz w:val="21"/>
          <w:szCs w:val="21"/>
          <w:highlight w:val="none"/>
          <w:lang w:val="en-US" w:eastAsia="zh-CN"/>
        </w:rPr>
        <w:t>元(大写：</w:t>
      </w:r>
      <w:r>
        <w:rPr>
          <w:rFonts w:hint="eastAsia" w:ascii="宋体" w:hAnsi="宋体" w:eastAsia="宋体" w:cs="Times New Roman"/>
          <w:b w:val="0"/>
          <w:bCs/>
          <w:color w:val="auto"/>
          <w:sz w:val="21"/>
          <w:szCs w:val="21"/>
          <w:highlight w:val="none"/>
          <w:u w:val="single"/>
          <w:lang w:val="en-US" w:eastAsia="zh-CN"/>
        </w:rPr>
        <w:t xml:space="preserve">                  </w:t>
      </w:r>
      <w:r>
        <w:rPr>
          <w:rFonts w:hint="eastAsia" w:ascii="宋体" w:hAnsi="宋体" w:eastAsia="宋体" w:cs="Times New Roman"/>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户名：</w:t>
      </w:r>
    </w:p>
    <w:p>
      <w:pPr>
        <w:shd w:val="clear" w:color="auto" w:fill="auto"/>
        <w:spacing w:line="360" w:lineRule="auto"/>
        <w:ind w:firstLine="426" w:firstLineChars="200"/>
        <w:rPr>
          <w:rFonts w:hint="eastAsia" w:ascii="宋体" w:cs="宋体"/>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开户行：</w:t>
      </w:r>
    </w:p>
    <w:p>
      <w:pPr>
        <w:shd w:val="clear" w:color="auto" w:fill="auto"/>
        <w:spacing w:line="360" w:lineRule="auto"/>
        <w:ind w:firstLine="426" w:firstLineChars="200"/>
        <w:rPr>
          <w:rFonts w:hint="eastAsia" w:ascii="宋体"/>
          <w:b w:val="0"/>
          <w:bCs/>
          <w:color w:val="auto"/>
          <w:sz w:val="21"/>
          <w:szCs w:val="21"/>
          <w:highlight w:val="none"/>
        </w:rPr>
      </w:pPr>
      <w:r>
        <w:rPr>
          <w:rFonts w:hint="eastAsia" w:ascii="宋体" w:cs="宋体"/>
          <w:b w:val="0"/>
          <w:bCs/>
          <w:color w:val="auto"/>
          <w:sz w:val="21"/>
          <w:szCs w:val="21"/>
          <w:highlight w:val="none"/>
          <w:lang w:val="en-US" w:eastAsia="zh-CN"/>
        </w:rPr>
        <w:t>4</w:t>
      </w:r>
      <w:r>
        <w:rPr>
          <w:rFonts w:hint="eastAsia" w:ascii="宋体" w:cs="宋体"/>
          <w:b w:val="0"/>
          <w:bCs/>
          <w:color w:val="auto"/>
          <w:sz w:val="21"/>
          <w:szCs w:val="21"/>
          <w:highlight w:val="none"/>
        </w:rPr>
        <w:t>、</w:t>
      </w:r>
      <w:r>
        <w:rPr>
          <w:rFonts w:hint="eastAsia" w:ascii="宋体"/>
          <w:b w:val="0"/>
          <w:bCs/>
          <w:color w:val="auto"/>
          <w:sz w:val="21"/>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b w:val="0"/>
          <w:bCs/>
          <w:color w:val="auto"/>
          <w:sz w:val="21"/>
          <w:szCs w:val="21"/>
          <w:highlight w:val="none"/>
        </w:rPr>
      </w:pPr>
      <w:r>
        <w:rPr>
          <w:rFonts w:hint="eastAsia" w:ascii="宋体" w:cs="宋体"/>
          <w:b w:val="0"/>
          <w:bCs/>
          <w:color w:val="auto"/>
          <w:sz w:val="21"/>
          <w:szCs w:val="21"/>
          <w:highlight w:val="none"/>
          <w:lang w:val="en-US" w:eastAsia="zh-CN"/>
        </w:rPr>
        <w:t>5</w:t>
      </w:r>
      <w:r>
        <w:rPr>
          <w:rFonts w:hint="eastAsia" w:ascii="宋体" w:cs="宋体"/>
          <w:b w:val="0"/>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5.5其他违约责任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驻场服务人员如收到客户投诉（须书面文件）超过2次以上，乙方负责更换驻场服务人员。如乙方在12个月以内更换人员超过3次，甲方有权终止合同。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b w:val="0"/>
          <w:bCs/>
          <w:color w:val="auto"/>
          <w:sz w:val="21"/>
          <w:szCs w:val="21"/>
          <w:highlight w:val="none"/>
          <w:lang w:val="en-US" w:eastAsia="zh-CN"/>
        </w:rPr>
      </w:pPr>
      <w:r>
        <w:rPr>
          <w:rFonts w:hint="eastAsia" w:ascii="宋体" w:cs="宋体"/>
          <w:b w:val="0"/>
          <w:bCs/>
          <w:color w:val="auto"/>
          <w:sz w:val="21"/>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right="-25" w:rightChars="-12"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9.3 本合同未尽事宜，经双方协商后签订补充协议说明（具有同等法律效益）。</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lang w:eastAsia="zh-CN"/>
        </w:rPr>
      </w:pP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lang w:eastAsia="zh-CN"/>
        </w:rPr>
        <w:t>甲</w:t>
      </w:r>
      <w:r>
        <w:rPr>
          <w:rFonts w:hint="eastAsia" w:ascii="宋体" w:cs="宋体"/>
          <w:b w:val="0"/>
          <w:bCs/>
          <w:color w:val="auto"/>
          <w:kern w:val="0"/>
          <w:sz w:val="21"/>
          <w:szCs w:val="21"/>
          <w:highlight w:val="none"/>
          <w:u w:val="none" w:color="000000"/>
        </w:rPr>
        <w:t xml:space="preserve">  方：                          </w:t>
      </w:r>
      <w:r>
        <w:rPr>
          <w:rFonts w:hint="eastAsia" w:ascii="宋体" w:cs="宋体"/>
          <w:b w:val="0"/>
          <w:bCs/>
          <w:color w:val="auto"/>
          <w:kern w:val="0"/>
          <w:sz w:val="21"/>
          <w:szCs w:val="21"/>
          <w:highlight w:val="none"/>
          <w:u w:val="none" w:color="000000"/>
          <w:lang w:eastAsia="zh-CN"/>
        </w:rPr>
        <w:t>乙</w:t>
      </w:r>
      <w:r>
        <w:rPr>
          <w:rFonts w:hint="eastAsia" w:ascii="宋体" w:cs="宋体"/>
          <w:b w:val="0"/>
          <w:bCs/>
          <w:color w:val="auto"/>
          <w:kern w:val="0"/>
          <w:sz w:val="21"/>
          <w:szCs w:val="21"/>
          <w:highlight w:val="none"/>
          <w:u w:val="none" w:color="000000"/>
        </w:rPr>
        <w:t xml:space="preserve">  方：</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名  称：（盖章）                  名  称：（盖章）</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法定代表人（或委托代理人）：      法定代表人（或委托代理人）：</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（签字）                        （签字）</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地    址：                        地    址：</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邮政编码：                        邮政编码：</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电    话：                        电    话：</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开户银行：                        开户银行：</w:t>
      </w:r>
    </w:p>
    <w:p>
      <w:pPr>
        <w:pStyle w:val="21"/>
        <w:shd w:val="clear" w:color="auto" w:fill="auto"/>
        <w:spacing w:after="0" w:line="420" w:lineRule="exact"/>
        <w:ind w:left="0" w:leftChars="0" w:firstLine="426" w:firstLineChars="200"/>
        <w:rPr>
          <w:rFonts w:hint="eastAsia" w:ascii="黑体" w:eastAsia="黑体"/>
          <w:b w:val="0"/>
          <w:bCs/>
          <w:color w:val="auto"/>
          <w:sz w:val="21"/>
          <w:szCs w:val="21"/>
          <w:highlight w:val="none"/>
        </w:rPr>
      </w:pPr>
      <w:r>
        <w:rPr>
          <w:rFonts w:hint="eastAsia" w:ascii="宋体" w:cs="宋体"/>
          <w:b w:val="0"/>
          <w:bCs/>
          <w:color w:val="auto"/>
          <w:kern w:val="0"/>
          <w:sz w:val="21"/>
          <w:szCs w:val="21"/>
          <w:highlight w:val="none"/>
          <w:u w:val="none" w:color="000000"/>
        </w:rPr>
        <w:t>帐    号：                        帐    号：</w:t>
      </w:r>
    </w:p>
    <w:p>
      <w:pPr>
        <w:shd w:val="clear" w:color="auto" w:fill="auto"/>
        <w:spacing w:line="600" w:lineRule="exact"/>
        <w:jc w:val="center"/>
        <w:outlineLvl w:val="1"/>
        <w:rPr>
          <w:rFonts w:hint="eastAsia" w:ascii="黑体" w:eastAsia="黑体"/>
          <w:b w:val="0"/>
          <w:bCs/>
          <w:color w:val="auto"/>
          <w:sz w:val="30"/>
          <w:szCs w:val="30"/>
          <w:highlight w:val="none"/>
        </w:rPr>
      </w:pPr>
      <w:bookmarkStart w:id="134" w:name="_Toc2833"/>
    </w:p>
    <w:p>
      <w:pPr>
        <w:shd w:val="clear" w:color="auto" w:fill="auto"/>
        <w:spacing w:line="600" w:lineRule="exact"/>
        <w:jc w:val="center"/>
        <w:outlineLvl w:val="1"/>
        <w:rPr>
          <w:rFonts w:hint="eastAsia" w:ascii="黑体" w:eastAsia="黑体"/>
          <w:b w:val="0"/>
          <w:bCs/>
          <w:color w:val="auto"/>
          <w:sz w:val="30"/>
          <w:szCs w:val="30"/>
          <w:highlight w:val="none"/>
        </w:rPr>
      </w:pPr>
      <w:bookmarkStart w:id="135" w:name="_Toc12696"/>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r>
        <w:rPr>
          <w:rFonts w:hint="eastAsia" w:ascii="黑体" w:eastAsia="黑体"/>
          <w:b w:val="0"/>
          <w:bCs/>
          <w:color w:val="auto"/>
          <w:sz w:val="30"/>
          <w:szCs w:val="30"/>
          <w:highlight w:val="none"/>
        </w:rPr>
        <w:t>二  合同条款</w:t>
      </w:r>
      <w:bookmarkEnd w:id="126"/>
      <w:bookmarkEnd w:id="127"/>
      <w:bookmarkEnd w:id="128"/>
      <w:bookmarkEnd w:id="129"/>
      <w:bookmarkEnd w:id="130"/>
      <w:bookmarkEnd w:id="131"/>
      <w:bookmarkEnd w:id="132"/>
      <w:bookmarkEnd w:id="133"/>
      <w:bookmarkEnd w:id="134"/>
      <w:bookmarkEnd w:id="135"/>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一.  合同文件</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1、合同文件适用法律</w:t>
      </w:r>
    </w:p>
    <w:p>
      <w:pPr>
        <w:shd w:val="clear" w:color="auto" w:fill="auto"/>
        <w:spacing w:line="440" w:lineRule="exact"/>
        <w:ind w:right="-219" w:rightChars="-103"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2、合同文件组成和解释顺序</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(1)合同文件的组成和解释顺序如下：</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&lt;1&gt;合同的主要条款；</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&lt;2&gt;合同的一般性条款；</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&lt;3&gt;洽商、变更等明确双方权利义务的纪要、协议；</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&lt;4&gt;中标通知书、投标文件和</w:t>
      </w:r>
      <w:r>
        <w:rPr>
          <w:rFonts w:hint="eastAsia" w:ascii="宋体" w:cs="宋体"/>
          <w:b w:val="0"/>
          <w:bCs/>
          <w:color w:val="auto"/>
          <w:sz w:val="21"/>
          <w:szCs w:val="21"/>
          <w:highlight w:val="none"/>
          <w:lang w:eastAsia="zh-CN"/>
        </w:rPr>
        <w:t>采购文件</w:t>
      </w:r>
      <w:r>
        <w:rPr>
          <w:rFonts w:hint="eastAsia" w:ascii="宋体" w:cs="宋体"/>
          <w:b w:val="0"/>
          <w:bCs/>
          <w:color w:val="auto"/>
          <w:sz w:val="21"/>
          <w:szCs w:val="21"/>
          <w:highlight w:val="none"/>
        </w:rPr>
        <w:t>；</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&lt;6&gt;合同的主要条款的效力优于合同的一般性条款的效力。</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3、合同文件使用文字</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(1)合同文件使用中文书写、解释和说明。</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二.  标的物的一般条款</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4、完整物权</w:t>
      </w:r>
    </w:p>
    <w:p>
      <w:pPr>
        <w:shd w:val="clear" w:color="auto" w:fill="auto"/>
        <w:tabs>
          <w:tab w:val="left" w:pos="660"/>
        </w:tabs>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w:t>
      </w:r>
      <w:r>
        <w:rPr>
          <w:rFonts w:hint="eastAsia" w:ascii="宋体" w:cs="宋体"/>
          <w:b w:val="0"/>
          <w:bCs/>
          <w:color w:val="auto"/>
          <w:sz w:val="21"/>
          <w:szCs w:val="21"/>
          <w:highlight w:val="none"/>
        </w:rPr>
        <w:tab/>
      </w:r>
      <w:r>
        <w:rPr>
          <w:rFonts w:hint="eastAsia" w:ascii="宋体" w:cs="宋体"/>
          <w:b w:val="0"/>
          <w:bCs/>
          <w:color w:val="auto"/>
          <w:sz w:val="21"/>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5、质量保证</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5"/>
        <w:shd w:val="clear" w:color="auto" w:fill="auto"/>
        <w:tabs>
          <w:tab w:val="left" w:pos="90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6、包装</w:t>
      </w:r>
    </w:p>
    <w:p>
      <w:pPr>
        <w:pStyle w:val="15"/>
        <w:shd w:val="clear" w:color="auto" w:fill="auto"/>
        <w:tabs>
          <w:tab w:val="left" w:pos="900"/>
        </w:tabs>
        <w:spacing w:line="440" w:lineRule="exact"/>
        <w:ind w:firstLine="478" w:firstLineChars="225"/>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7、伴随服务</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(1)卖方除应履行按期按量交付合格标的物的义务之外，还应提供下列服务：</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&lt;1&gt;标的物的现场安装或指导安装、启动、调试、监督（如果必须安装、调试的话）；</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&lt;2&gt;提供标的物组装和一般维修所必须的工具；</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&lt;4&gt;对买方技术人员的技术指导或培训。</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三.  标的物的交付、检验和验收</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8、标的物的交付</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(1)标的物的所有权自标的物交付时转移。</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(2)卖方应当按照约定的期限和约定的地点交付符合</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要求的标的物。</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9、检验和验收</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(2)买方根据合同规定的内容和验收标准进行验收，经检验无误后出具验收合格证明，该证明作为最终付款所需文件的组成部分。</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四. 对标的物提出异议的时间和办法</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10、对标的物提出异议的时间和办法 </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(2)如买方在验收期满后既不出具验收合格证明又未提出书面异议的视为卖方所交标的物符合合同规定。</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五. 合同价款和支付</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11、合同价款和支付</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(1)本合同的结算货币为人民币，单位元。</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(2)卖方应按照双方签订的合同规定交货并在合同主要条款规定的期限内持下列单据结算货款：</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&lt;1&gt;合格的销售发票；</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&lt;2&gt;买方盖章签收后的送货回单和验收合格证明。</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(3)买方应按合同主要条款规定的期限和方式付款。</w:t>
      </w:r>
    </w:p>
    <w:p>
      <w:pPr>
        <w:pStyle w:val="15"/>
        <w:shd w:val="clear" w:color="auto" w:fill="auto"/>
        <w:tabs>
          <w:tab w:val="left" w:pos="54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六. 违约责任</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12、违约责任</w:t>
      </w:r>
    </w:p>
    <w:p>
      <w:pPr>
        <w:pStyle w:val="15"/>
        <w:shd w:val="clear" w:color="auto" w:fill="auto"/>
        <w:spacing w:line="440" w:lineRule="exact"/>
        <w:ind w:firstLine="478" w:firstLineChars="225"/>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13、买方违约责任</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(1)在合同生效后，买方要求退货的，应向卖方偿付合同总价款的5%，作为违约金，违约金不足以补偿损失的，卖方有权要求甲方补足。</w:t>
      </w:r>
    </w:p>
    <w:p>
      <w:pPr>
        <w:pStyle w:val="15"/>
        <w:shd w:val="clear" w:color="auto" w:fill="auto"/>
        <w:overflowPunct w:val="0"/>
        <w:spacing w:line="440" w:lineRule="exact"/>
        <w:ind w:right="-338" w:rightChars="-159"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(2)买方逾期付款的应按照逾期付款金额的每天万分之四支付逾期付款违约金。</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(3)买方违反合同规定，拒绝接收卖方交付的符合</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14、卖方违约责任</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15、不可抗力</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七. 索赔</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16、索赔</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(1)买方有权根据当地产品质量检验机构或其它有权威部门出具的检验证书向卖方提出索赔。</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&lt;2&gt;根据标的物的低劣程度、损坏程度以及甲方遭受损失的数额，经双方协商确定降低标的物的价格；</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八. 履约保证金</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17、履约保证金</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(1)卖方应在本合同签订时，按</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的约定提供相应的履约保证金，保证金的有效期应不低于合同有效期。</w:t>
      </w:r>
    </w:p>
    <w:p>
      <w:pPr>
        <w:pStyle w:val="15"/>
        <w:shd w:val="clear" w:color="auto" w:fill="auto"/>
        <w:overflowPunct w:val="0"/>
        <w:spacing w:line="440" w:lineRule="exact"/>
        <w:ind w:right="-338" w:rightChars="-159"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(2)如果卖方未能履行合同规定的任何义务，买方有权从履约保证金中取得补偿。</w:t>
      </w:r>
    </w:p>
    <w:p>
      <w:pPr>
        <w:pStyle w:val="15"/>
        <w:shd w:val="clear" w:color="auto" w:fill="auto"/>
        <w:overflowPunct w:val="0"/>
        <w:spacing w:line="440" w:lineRule="exact"/>
        <w:ind w:right="-886" w:rightChars="-416"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(3)履约保证金（无息）将在卖方履行完合同义务，买方支付合同价款的五天内退回。</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九.  合同的解除和转让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18、合同的解除</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(1)买方和卖方协商一致，可以解除合同。</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(2)有下列情形之一，合同一方可以解除合同：</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&lt;1&gt;因不可抗力致使不能实现合同目的，未受不可抗力影响的一方有权解除合同；</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&lt;2&gt;因合同一方违约导致合同不能履行，另一方有权解除合同。</w:t>
      </w:r>
    </w:p>
    <w:p>
      <w:pPr>
        <w:pStyle w:val="15"/>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19、合同的转让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合同的部分和全部都不得转让。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 合同的生效</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20、合同的生效</w:t>
      </w:r>
    </w:p>
    <w:p>
      <w:pPr>
        <w:shd w:val="clear" w:color="auto" w:fill="auto"/>
        <w:spacing w:line="440" w:lineRule="exact"/>
        <w:ind w:firstLine="589" w:firstLineChars="277"/>
        <w:rPr>
          <w:rFonts w:hint="eastAsia" w:ascii="宋体" w:cs="宋体"/>
          <w:b w:val="0"/>
          <w:bCs/>
          <w:color w:val="auto"/>
          <w:sz w:val="21"/>
          <w:szCs w:val="21"/>
          <w:highlight w:val="none"/>
        </w:rPr>
      </w:pPr>
      <w:r>
        <w:rPr>
          <w:rFonts w:hint="eastAsia" w:ascii="宋体" w:cs="宋体"/>
          <w:b w:val="0"/>
          <w:bCs/>
          <w:color w:val="auto"/>
          <w:sz w:val="21"/>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十一. 争议解决</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21、争议解决</w:t>
      </w:r>
    </w:p>
    <w:p>
      <w:pPr>
        <w:pStyle w:val="15"/>
        <w:shd w:val="clear" w:color="auto" w:fill="auto"/>
        <w:overflowPunct w:val="0"/>
        <w:spacing w:line="440" w:lineRule="exact"/>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 xml:space="preserve"> 买卖双方因合同发生争议，进行调解，协商不成，可选择：</w:t>
      </w:r>
    </w:p>
    <w:p>
      <w:pPr>
        <w:pStyle w:val="15"/>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(1)双方同时申请仲裁；</w:t>
      </w:r>
    </w:p>
    <w:p>
      <w:pPr>
        <w:pStyle w:val="15"/>
        <w:shd w:val="clear" w:color="auto" w:fill="auto"/>
        <w:tabs>
          <w:tab w:val="left" w:pos="90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(2)向买方所在地人民法院提起诉讼。</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十二 .附则</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22、合同份数。</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w:t>
      </w:r>
      <w:r>
        <w:rPr>
          <w:rFonts w:hint="eastAsia" w:ascii="宋体" w:cs="宋体"/>
          <w:b w:val="0"/>
          <w:bCs/>
          <w:color w:val="auto"/>
          <w:sz w:val="21"/>
          <w:szCs w:val="21"/>
          <w:highlight w:val="none"/>
        </w:rPr>
        <w:tab/>
      </w:r>
      <w:r>
        <w:rPr>
          <w:rFonts w:hint="eastAsia" w:ascii="宋体" w:cs="宋体"/>
          <w:b w:val="0"/>
          <w:bCs/>
          <w:color w:val="auto"/>
          <w:sz w:val="21"/>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23、未尽事宜</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本合同未尽事宜应按《中华人民共和国政府采购法》、《中华人民共和国合同法》、《中华人民共和国产品质量法》之规定解释。</w:t>
      </w:r>
    </w:p>
    <w:p>
      <w:pPr>
        <w:pStyle w:val="64"/>
        <w:rPr>
          <w:rFonts w:hint="eastAsia" w:ascii="宋体" w:cs="宋体"/>
          <w:b w:val="0"/>
          <w:bCs/>
          <w:color w:val="auto"/>
          <w:szCs w:val="21"/>
          <w:highlight w:val="none"/>
        </w:rPr>
      </w:pPr>
    </w:p>
    <w:p>
      <w:pPr>
        <w:rPr>
          <w:rFonts w:hint="eastAsia" w:ascii="宋体" w:cs="宋体"/>
          <w:b w:val="0"/>
          <w:bCs/>
          <w:color w:val="auto"/>
          <w:szCs w:val="21"/>
          <w:highlight w:val="none"/>
        </w:rPr>
      </w:pPr>
    </w:p>
    <w:p>
      <w:pPr>
        <w:pStyle w:val="64"/>
        <w:rPr>
          <w:rFonts w:hint="eastAsia" w:ascii="宋体" w:cs="宋体"/>
          <w:b w:val="0"/>
          <w:bCs/>
          <w:color w:val="auto"/>
          <w:szCs w:val="21"/>
          <w:highlight w:val="none"/>
        </w:rPr>
      </w:pPr>
    </w:p>
    <w:p>
      <w:pPr>
        <w:rPr>
          <w:rFonts w:hint="eastAsia" w:ascii="宋体" w:cs="宋体"/>
          <w:b w:val="0"/>
          <w:bCs/>
          <w:color w:val="auto"/>
          <w:szCs w:val="21"/>
          <w:highlight w:val="none"/>
        </w:rPr>
      </w:pPr>
    </w:p>
    <w:bookmarkEnd w:id="118"/>
    <w:p>
      <w:pPr>
        <w:pageBreakBefore/>
        <w:shd w:val="clear" w:color="auto" w:fill="auto"/>
        <w:jc w:val="center"/>
        <w:outlineLvl w:val="0"/>
        <w:rPr>
          <w:rFonts w:hint="eastAsia" w:ascii="宋体" w:hAnsi="宋体"/>
          <w:sz w:val="20"/>
          <w:szCs w:val="20"/>
        </w:rPr>
      </w:pPr>
      <w:bookmarkStart w:id="136" w:name="_Toc7538"/>
      <w:bookmarkStart w:id="137" w:name="_Toc4370"/>
      <w:bookmarkStart w:id="138" w:name="_Toc12106"/>
      <w:r>
        <w:rPr>
          <w:rFonts w:hint="eastAsia" w:ascii="宋体"/>
          <w:b/>
          <w:color w:val="auto"/>
          <w:sz w:val="30"/>
          <w:szCs w:val="30"/>
          <w:highlight w:val="none"/>
        </w:rPr>
        <w:t>第</w:t>
      </w:r>
      <w:r>
        <w:rPr>
          <w:rFonts w:hint="eastAsia" w:ascii="宋体"/>
          <w:b/>
          <w:color w:val="auto"/>
          <w:sz w:val="30"/>
          <w:szCs w:val="30"/>
          <w:highlight w:val="none"/>
          <w:lang w:val="en-US" w:eastAsia="zh-CN"/>
        </w:rPr>
        <w:t>六</w:t>
      </w:r>
      <w:r>
        <w:rPr>
          <w:rFonts w:hint="eastAsia" w:ascii="宋体"/>
          <w:b/>
          <w:color w:val="auto"/>
          <w:sz w:val="30"/>
          <w:szCs w:val="30"/>
          <w:highlight w:val="none"/>
        </w:rPr>
        <w:t xml:space="preserve">章  </w:t>
      </w:r>
      <w:r>
        <w:rPr>
          <w:rFonts w:hint="eastAsia" w:ascii="宋体"/>
          <w:b/>
          <w:color w:val="auto"/>
          <w:sz w:val="30"/>
          <w:szCs w:val="30"/>
          <w:highlight w:val="none"/>
          <w:lang w:eastAsia="zh-CN"/>
        </w:rPr>
        <w:t>响应文件</w:t>
      </w:r>
      <w:r>
        <w:rPr>
          <w:rFonts w:hint="eastAsia" w:ascii="宋体"/>
          <w:b/>
          <w:color w:val="auto"/>
          <w:sz w:val="30"/>
          <w:szCs w:val="30"/>
          <w:highlight w:val="none"/>
        </w:rPr>
        <w:t>格式</w:t>
      </w:r>
      <w:bookmarkEnd w:id="136"/>
      <w:bookmarkEnd w:id="137"/>
      <w:bookmarkEnd w:id="138"/>
    </w:p>
    <w:p>
      <w:pPr>
        <w:spacing w:line="360" w:lineRule="exact"/>
        <w:ind w:firstLine="400"/>
        <w:rPr>
          <w:rFonts w:hint="eastAsia" w:ascii="宋体" w:hAnsi="宋体"/>
          <w:sz w:val="20"/>
          <w:szCs w:val="20"/>
        </w:rPr>
      </w:pPr>
    </w:p>
    <w:p>
      <w:pPr>
        <w:spacing w:line="360" w:lineRule="exact"/>
        <w:ind w:firstLine="400"/>
        <w:rPr>
          <w:rFonts w:hint="eastAsia" w:ascii="宋体" w:hAnsi="宋体"/>
          <w:sz w:val="20"/>
          <w:szCs w:val="20"/>
        </w:rPr>
      </w:pPr>
    </w:p>
    <w:p>
      <w:pPr>
        <w:spacing w:line="360" w:lineRule="exact"/>
        <w:ind w:firstLine="400"/>
        <w:rPr>
          <w:rFonts w:hint="eastAsia" w:ascii="宋体" w:hAnsi="宋体"/>
          <w:sz w:val="20"/>
          <w:szCs w:val="20"/>
        </w:rPr>
      </w:pPr>
    </w:p>
    <w:p>
      <w:pPr>
        <w:ind w:firstLine="400"/>
        <w:rPr>
          <w:rFonts w:hint="eastAsia" w:ascii="宋体" w:hAnsi="宋体"/>
          <w:sz w:val="20"/>
          <w:szCs w:val="20"/>
        </w:rPr>
      </w:pPr>
    </w:p>
    <w:p>
      <w:pPr>
        <w:ind w:firstLine="620"/>
        <w:jc w:val="center"/>
        <w:rPr>
          <w:rFonts w:ascii="宋体" w:hAnsi="宋体"/>
          <w:sz w:val="31"/>
          <w:szCs w:val="31"/>
        </w:rPr>
      </w:pPr>
      <w:r>
        <w:rPr>
          <w:rFonts w:hint="eastAsia" w:ascii="宋体" w:hAnsi="宋体"/>
          <w:sz w:val="31"/>
          <w:szCs w:val="31"/>
          <w:u w:val="single"/>
        </w:rPr>
        <w:t>　　　　　</w:t>
      </w:r>
      <w:r>
        <w:rPr>
          <w:rFonts w:hint="eastAsia" w:ascii="宋体" w:hAnsi="宋体"/>
          <w:sz w:val="31"/>
          <w:szCs w:val="31"/>
        </w:rPr>
        <w:t>(项目名称)</w:t>
      </w:r>
      <w:r>
        <w:rPr>
          <w:rFonts w:hint="eastAsia" w:ascii="宋体" w:hAnsi="宋体"/>
          <w:sz w:val="31"/>
          <w:szCs w:val="31"/>
          <w:u w:val="single"/>
        </w:rPr>
        <w:t>　　　　</w:t>
      </w:r>
      <w:r>
        <w:rPr>
          <w:rFonts w:hint="eastAsia" w:ascii="宋体" w:hAnsi="宋体"/>
          <w:sz w:val="31"/>
          <w:szCs w:val="31"/>
        </w:rPr>
        <w:t>(标段名称)</w:t>
      </w:r>
    </w:p>
    <w:p>
      <w:pPr>
        <w:ind w:firstLine="400"/>
        <w:rPr>
          <w:rFonts w:hint="eastAsia" w:ascii="宋体" w:hAnsi="宋体"/>
          <w:sz w:val="20"/>
          <w:szCs w:val="20"/>
        </w:rPr>
      </w:pPr>
    </w:p>
    <w:p>
      <w:pPr>
        <w:ind w:firstLine="1004"/>
        <w:jc w:val="center"/>
        <w:rPr>
          <w:rFonts w:hint="eastAsia" w:ascii="宋体" w:hAnsi="宋体" w:eastAsia="宋体"/>
          <w:b/>
          <w:sz w:val="50"/>
          <w:szCs w:val="50"/>
          <w:lang w:eastAsia="zh-CN"/>
        </w:rPr>
      </w:pPr>
      <w:r>
        <w:rPr>
          <w:rFonts w:hint="eastAsia" w:ascii="宋体" w:hAnsi="宋体"/>
          <w:b/>
          <w:sz w:val="50"/>
          <w:szCs w:val="50"/>
          <w:lang w:eastAsia="zh-CN"/>
        </w:rPr>
        <w:t>响应文件</w:t>
      </w: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bookmarkStart w:id="139" w:name="_Hlt269103121"/>
      <w:bookmarkEnd w:id="139"/>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ascii="宋体" w:hAnsi="宋体"/>
          <w:sz w:val="20"/>
          <w:szCs w:val="20"/>
        </w:rPr>
      </w:pPr>
    </w:p>
    <w:p>
      <w:pPr>
        <w:spacing w:line="360" w:lineRule="exact"/>
        <w:ind w:firstLine="2817" w:firstLineChars="900"/>
        <w:rPr>
          <w:rFonts w:ascii="宋体" w:hAnsi="宋体"/>
          <w:sz w:val="31"/>
          <w:szCs w:val="31"/>
          <w:u w:val="single"/>
        </w:rPr>
      </w:pPr>
      <w:r>
        <w:rPr>
          <w:rFonts w:hint="eastAsia" w:ascii="宋体" w:hAnsi="宋体"/>
          <w:sz w:val="31"/>
          <w:szCs w:val="31"/>
        </w:rPr>
        <w:t>投标人：</w:t>
      </w:r>
      <w:r>
        <w:rPr>
          <w:rFonts w:hint="eastAsia" w:ascii="宋体" w:hAnsi="宋体"/>
          <w:sz w:val="31"/>
          <w:szCs w:val="31"/>
          <w:u w:val="single"/>
        </w:rPr>
        <w:t xml:space="preserve">                </w:t>
      </w:r>
    </w:p>
    <w:p>
      <w:pPr>
        <w:spacing w:line="360" w:lineRule="exact"/>
        <w:ind w:firstLine="620"/>
        <w:jc w:val="center"/>
        <w:rPr>
          <w:rFonts w:ascii="宋体" w:hAnsi="宋体"/>
          <w:sz w:val="31"/>
          <w:szCs w:val="31"/>
        </w:rPr>
      </w:pPr>
      <w:r>
        <w:rPr>
          <w:rFonts w:hint="eastAsia" w:ascii="宋体" w:hAnsi="宋体"/>
          <w:sz w:val="31"/>
          <w:szCs w:val="31"/>
        </w:rPr>
        <w:t>　</w:t>
      </w:r>
      <w:r>
        <w:rPr>
          <w:rFonts w:hint="eastAsia" w:ascii="宋体" w:hAnsi="宋体"/>
          <w:sz w:val="31"/>
          <w:szCs w:val="31"/>
          <w:u w:val="single"/>
        </w:rPr>
        <w:t xml:space="preserve">　　　   </w:t>
      </w:r>
      <w:r>
        <w:rPr>
          <w:rFonts w:hint="eastAsia" w:ascii="宋体" w:hAnsi="宋体"/>
          <w:sz w:val="31"/>
          <w:szCs w:val="31"/>
        </w:rPr>
        <w:t>年</w:t>
      </w:r>
      <w:r>
        <w:rPr>
          <w:rFonts w:hint="eastAsia" w:ascii="宋体" w:hAnsi="宋体"/>
          <w:sz w:val="31"/>
          <w:szCs w:val="31"/>
          <w:u w:val="single"/>
        </w:rPr>
        <w:t>　　</w:t>
      </w:r>
      <w:r>
        <w:rPr>
          <w:rFonts w:hint="eastAsia" w:ascii="宋体" w:hAnsi="宋体"/>
          <w:sz w:val="31"/>
          <w:szCs w:val="31"/>
        </w:rPr>
        <w:t>月</w:t>
      </w:r>
      <w:r>
        <w:rPr>
          <w:rFonts w:hint="eastAsia" w:ascii="宋体" w:hAnsi="宋体"/>
          <w:sz w:val="31"/>
          <w:szCs w:val="31"/>
          <w:u w:val="single"/>
        </w:rPr>
        <w:t>　　</w:t>
      </w:r>
      <w:r>
        <w:rPr>
          <w:rFonts w:hint="eastAsia" w:ascii="宋体" w:hAnsi="宋体"/>
          <w:sz w:val="31"/>
          <w:szCs w:val="31"/>
        </w:rPr>
        <w:t>日</w:t>
      </w:r>
    </w:p>
    <w:p>
      <w:pPr>
        <w:spacing w:line="360" w:lineRule="exact"/>
        <w:ind w:firstLine="400"/>
        <w:rPr>
          <w:rFonts w:hint="eastAsia" w:ascii="宋体" w:hAnsi="宋体"/>
          <w:sz w:val="20"/>
          <w:szCs w:val="20"/>
        </w:rPr>
      </w:pPr>
    </w:p>
    <w:p>
      <w:pPr>
        <w:spacing w:line="360" w:lineRule="exact"/>
        <w:ind w:firstLine="400"/>
        <w:jc w:val="center"/>
        <w:rPr>
          <w:rFonts w:hint="eastAsia" w:ascii="宋体" w:hAnsi="宋体"/>
          <w:b/>
          <w:sz w:val="21"/>
          <w:szCs w:val="21"/>
        </w:rPr>
      </w:pPr>
      <w:r>
        <w:rPr>
          <w:rFonts w:ascii="宋体" w:hAnsi="宋体"/>
          <w:sz w:val="20"/>
          <w:szCs w:val="20"/>
        </w:rPr>
        <w:br w:type="page"/>
      </w:r>
      <w:bookmarkStart w:id="140" w:name="第08章投标文件格式00"/>
      <w:bookmarkEnd w:id="140"/>
      <w:r>
        <w:rPr>
          <w:rFonts w:hint="eastAsia" w:ascii="宋体" w:hAnsi="宋体"/>
          <w:b/>
          <w:sz w:val="21"/>
          <w:szCs w:val="21"/>
        </w:rPr>
        <w:t>评审因素索引表</w:t>
      </w:r>
    </w:p>
    <w:p>
      <w:pPr>
        <w:ind w:firstLine="400"/>
        <w:rPr>
          <w:rFonts w:ascii="宋体" w:hAnsi="宋体"/>
          <w:sz w:val="21"/>
          <w:szCs w:val="21"/>
        </w:rPr>
      </w:pPr>
    </w:p>
    <w:tbl>
      <w:tblPr>
        <w:tblStyle w:val="4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3133"/>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序号</w:t>
            </w: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评审因素</w:t>
            </w: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lang w:eastAsia="zh-CN"/>
              </w:rPr>
              <w:t>响应文件</w:t>
            </w:r>
            <w:r>
              <w:rPr>
                <w:rFonts w:hint="eastAsia" w:ascii="宋体" w:hAnsi="宋体"/>
                <w:sz w:val="21"/>
                <w:szCs w:val="21"/>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noWrap w:val="0"/>
            <w:textDirection w:val="tbRl"/>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noWrap w:val="0"/>
            <w:textDirection w:val="lrTbV"/>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bottom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bottom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bottom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438" w:type="dxa"/>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6228" w:type="dxa"/>
            <w:gridSpan w:val="2"/>
            <w:noWrap w:val="0"/>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r>
    </w:tbl>
    <w:p>
      <w:pPr>
        <w:spacing w:line="360" w:lineRule="exact"/>
        <w:ind w:firstLine="620"/>
        <w:jc w:val="center"/>
        <w:rPr>
          <w:rFonts w:ascii="宋体" w:hAnsi="宋体"/>
          <w:sz w:val="21"/>
          <w:szCs w:val="21"/>
        </w:rPr>
      </w:pPr>
      <w:bookmarkStart w:id="141" w:name="_Hlt269103156"/>
      <w:bookmarkEnd w:id="141"/>
    </w:p>
    <w:p>
      <w:pPr>
        <w:pStyle w:val="5"/>
        <w:numPr>
          <w:ilvl w:val="0"/>
          <w:numId w:val="0"/>
        </w:numPr>
        <w:shd w:val="clear" w:color="auto" w:fill="auto"/>
        <w:spacing w:before="0" w:line="240" w:lineRule="atLeast"/>
        <w:jc w:val="center"/>
        <w:rPr>
          <w:rFonts w:hint="eastAsia" w:ascii="宋体" w:hAnsi="宋体" w:eastAsia="宋体" w:cs="宋体"/>
          <w:color w:val="auto"/>
          <w:sz w:val="21"/>
          <w:szCs w:val="21"/>
          <w:highlight w:val="none"/>
        </w:rPr>
      </w:pPr>
      <w:r>
        <w:rPr>
          <w:rFonts w:hAnsi="宋体"/>
          <w:sz w:val="31"/>
          <w:szCs w:val="31"/>
        </w:rPr>
        <w:br w:type="page"/>
      </w:r>
      <w:bookmarkStart w:id="142" w:name="_Toc515647803"/>
      <w:bookmarkStart w:id="143" w:name="_Toc9118"/>
      <w:bookmarkStart w:id="144" w:name="_Toc32624"/>
      <w:bookmarkStart w:id="145" w:name="_Toc8919"/>
      <w:bookmarkStart w:id="146" w:name="_Toc18694"/>
      <w:bookmarkStart w:id="147" w:name="_Toc18974"/>
      <w:r>
        <w:rPr>
          <w:rFonts w:hint="eastAsia" w:ascii="宋体" w:hAnsi="宋体" w:eastAsia="宋体" w:cs="宋体"/>
          <w:b/>
          <w:bCs/>
          <w:color w:val="auto"/>
          <w:sz w:val="21"/>
          <w:szCs w:val="21"/>
          <w:highlight w:val="none"/>
        </w:rPr>
        <w:t xml:space="preserve">一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开标一览表及资格证明文件</w:t>
      </w:r>
      <w:bookmarkEnd w:id="142"/>
      <w:bookmarkEnd w:id="143"/>
      <w:bookmarkEnd w:id="144"/>
      <w:bookmarkEnd w:id="145"/>
      <w:bookmarkEnd w:id="146"/>
      <w:bookmarkEnd w:id="147"/>
    </w:p>
    <w:p>
      <w:pPr>
        <w:shd w:val="clear" w:color="auto" w:fill="auto"/>
        <w:spacing w:line="240" w:lineRule="atLeast"/>
        <w:ind w:left="708" w:hanging="627" w:hangingChars="295"/>
        <w:jc w:val="center"/>
        <w:rPr>
          <w:rFonts w:hint="eastAsia" w:ascii="宋体" w:hAnsi="宋体" w:eastAsia="宋体" w:cs="宋体"/>
          <w:color w:val="auto"/>
          <w:sz w:val="21"/>
          <w:szCs w:val="21"/>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376" w:firstLineChars="17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开标一览表（见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格式一）</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26"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法人或者非法人组织的营业执照等证明文件复印件（须加盖本单位章）或自然人的身份证明复印件</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法定代表人资格证明书（见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格式二，自然人投标的无需提供）</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法定代表人授权书（见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，自然人投标的无需提供）</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具有良好的商业信誉和健全的财务会计制度的证明文件</w:t>
      </w:r>
      <w:r>
        <w:rPr>
          <w:rFonts w:hint="eastAsia" w:ascii="宋体" w:hAnsi="宋体" w:eastAsia="宋体" w:cs="宋体"/>
          <w:color w:val="auto"/>
          <w:sz w:val="21"/>
          <w:szCs w:val="21"/>
          <w:highlight w:val="none"/>
          <w:lang w:eastAsia="zh-CN"/>
        </w:rPr>
        <w:t>（近三年）</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（六）投标保证金汇款凭证和保证金收据或投标担保函；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社会保障资金的缴纳记录</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参加政府采购活动前3年内在经营活动中没有重大违法记录的书面声明</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（九）投标人须知资料表要求的其他资格证明文件。</w:t>
      </w: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4"/>
        <w:rPr>
          <w:rFonts w:hint="eastAsia" w:ascii="宋体" w:hAnsi="宋体" w:eastAsia="宋体" w:cs="宋体"/>
          <w:color w:val="auto"/>
          <w:sz w:val="21"/>
          <w:szCs w:val="21"/>
          <w:highlight w:val="none"/>
        </w:rPr>
      </w:pPr>
    </w:p>
    <w:p>
      <w:pPr>
        <w:rPr>
          <w:rFonts w:hint="eastAsia"/>
        </w:rPr>
      </w:pPr>
    </w:p>
    <w:p>
      <w:pPr>
        <w:rPr>
          <w:rFonts w:hint="eastAsia"/>
        </w:rPr>
      </w:pPr>
    </w:p>
    <w:p>
      <w:pPr>
        <w:pStyle w:val="64"/>
        <w:rPr>
          <w:rFonts w:hint="eastAsia"/>
        </w:rPr>
      </w:pPr>
    </w:p>
    <w:p>
      <w:pPr>
        <w:rPr>
          <w:rFonts w:hint="eastAsia"/>
        </w:rPr>
      </w:pPr>
    </w:p>
    <w:p>
      <w:pPr>
        <w:pStyle w:val="3"/>
        <w:rPr>
          <w:rFonts w:hint="eastAsia"/>
          <w:sz w:val="21"/>
          <w:szCs w:val="21"/>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148" w:name="_Toc30524"/>
      <w:bookmarkStart w:id="149" w:name="_Toc11974"/>
      <w:bookmarkStart w:id="150" w:name="_Toc32612"/>
      <w:bookmarkStart w:id="151" w:name="_Toc19050"/>
      <w:bookmarkStart w:id="152" w:name="_Toc16568"/>
      <w:bookmarkStart w:id="153" w:name="_Toc515647804"/>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格式一）</w:t>
      </w:r>
      <w:bookmarkEnd w:id="148"/>
      <w:bookmarkEnd w:id="149"/>
      <w:bookmarkEnd w:id="150"/>
      <w:bookmarkEnd w:id="151"/>
      <w:bookmarkEnd w:id="152"/>
      <w:bookmarkEnd w:id="153"/>
    </w:p>
    <w:p>
      <w:pPr>
        <w:pStyle w:val="25"/>
        <w:shd w:val="clear" w:color="auto" w:fill="auto"/>
        <w:tabs>
          <w:tab w:val="left" w:pos="5580"/>
        </w:tabs>
        <w:spacing w:line="240" w:lineRule="atLeast"/>
        <w:ind w:left="272" w:leftChars="128"/>
        <w:rPr>
          <w:rFonts w:hint="eastAsia" w:ascii="宋体" w:hAnsi="宋体" w:eastAsia="宋体" w:cs="宋体"/>
          <w:color w:val="auto"/>
          <w:sz w:val="21"/>
          <w:szCs w:val="21"/>
          <w:highlight w:val="none"/>
        </w:rPr>
      </w:pPr>
    </w:p>
    <w:p>
      <w:pPr>
        <w:pStyle w:val="15"/>
        <w:shd w:val="clear" w:color="auto" w:fill="auto"/>
        <w:tabs>
          <w:tab w:val="left" w:pos="5580"/>
        </w:tabs>
        <w:spacing w:line="240" w:lineRule="atLeast"/>
        <w:ind w:firstLine="3464" w:firstLineChars="1627"/>
        <w:jc w:val="both"/>
        <w:rPr>
          <w:rFonts w:hint="eastAsia" w:ascii="宋体" w:hAnsi="宋体" w:eastAsia="宋体" w:cs="宋体"/>
          <w:color w:val="auto"/>
          <w:sz w:val="21"/>
          <w:szCs w:val="21"/>
          <w:highlight w:val="none"/>
          <w:u w:val="single"/>
        </w:rPr>
      </w:pPr>
      <w:bookmarkStart w:id="154" w:name="_Hlt520356241"/>
      <w:bookmarkEnd w:id="154"/>
      <w:bookmarkStart w:id="155" w:name="_Toc494296984"/>
      <w:bookmarkStart w:id="156" w:name="_Toc480942349"/>
      <w:bookmarkStart w:id="157" w:name="_Ref467988698"/>
      <w:bookmarkStart w:id="158" w:name="_Toc216582813"/>
      <w:bookmarkStart w:id="159" w:name="_Toc520356217"/>
      <w:r>
        <w:rPr>
          <w:rFonts w:hint="eastAsia" w:ascii="宋体" w:hAnsi="宋体" w:eastAsia="宋体" w:cs="宋体"/>
          <w:b/>
          <w:color w:val="auto"/>
          <w:sz w:val="21"/>
          <w:szCs w:val="21"/>
          <w:highlight w:val="none"/>
        </w:rPr>
        <w:t>开标一览表</w:t>
      </w:r>
      <w:bookmarkEnd w:id="155"/>
      <w:r>
        <w:rPr>
          <w:rFonts w:hint="eastAsia" w:ascii="宋体" w:hAnsi="宋体" w:eastAsia="宋体" w:cs="宋体"/>
          <w:b/>
          <w:color w:val="auto"/>
          <w:sz w:val="21"/>
          <w:szCs w:val="21"/>
          <w:highlight w:val="none"/>
        </w:rPr>
        <w:cr/>
      </w:r>
      <w:r>
        <w:rPr>
          <w:rFonts w:hint="eastAsia" w:ascii="宋体" w:hAnsi="宋体" w:eastAsia="宋体" w:cs="宋体"/>
          <w:color w:val="auto"/>
          <w:sz w:val="21"/>
          <w:szCs w:val="21"/>
          <w:highlight w:val="none"/>
        </w:rPr>
        <w:t xml:space="preserve">招标项目名称： </w:t>
      </w:r>
      <w:r>
        <w:rPr>
          <w:rFonts w:hint="eastAsia" w:ascii="宋体" w:hAnsi="宋体" w:eastAsia="宋体" w:cs="宋体"/>
          <w:color w:val="auto"/>
          <w:sz w:val="21"/>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i/>
          <w:iCs/>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单位：元（人民币）</w:t>
      </w:r>
    </w:p>
    <w:tbl>
      <w:tblPr>
        <w:tblStyle w:val="4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投标项目名称</w:t>
            </w:r>
          </w:p>
        </w:tc>
        <w:tc>
          <w:tcPr>
            <w:tcW w:w="6185" w:type="dxa"/>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服务内容</w:t>
            </w:r>
          </w:p>
        </w:tc>
        <w:tc>
          <w:tcPr>
            <w:tcW w:w="6185"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6185"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8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c>
          <w:tcPr>
            <w:tcW w:w="974" w:type="dxa"/>
            <w:tcBorders>
              <w:top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618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974" w:type="dxa"/>
            <w:tcBorders>
              <w:top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大写</w:t>
            </w:r>
          </w:p>
        </w:tc>
        <w:tc>
          <w:tcPr>
            <w:tcW w:w="618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bl>
    <w:p>
      <w:pPr>
        <w:shd w:val="clear" w:color="auto" w:fill="auto"/>
        <w:spacing w:line="500" w:lineRule="exact"/>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填写说明：</w:t>
      </w:r>
    </w:p>
    <w:p>
      <w:pPr>
        <w:shd w:val="clear" w:color="auto" w:fill="auto"/>
        <w:spacing w:line="500" w:lineRule="exact"/>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1.为方便开标唱标，投标人应将开标一览表单独密封，并在信封上标明“开标一览表”字样，然后在递交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时单独递交</w:t>
      </w:r>
      <w:r>
        <w:rPr>
          <w:rFonts w:hint="eastAsia" w:ascii="宋体" w:hAnsi="宋体" w:eastAsia="宋体" w:cs="宋体"/>
          <w:b/>
          <w:bCs/>
          <w:color w:val="auto"/>
          <w:sz w:val="21"/>
          <w:szCs w:val="21"/>
          <w:highlight w:val="none"/>
        </w:rPr>
        <w:t>。</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2.开标时，本表中的内容与</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4.必须在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中装订。</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（加盖公章）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color w:val="auto"/>
          <w:sz w:val="21"/>
          <w:szCs w:val="21"/>
          <w:highlight w:val="none"/>
        </w:rPr>
      </w:pPr>
      <w:bookmarkStart w:id="160" w:name="_Toc515647805"/>
      <w:bookmarkStart w:id="161" w:name="_Toc17577"/>
      <w:bookmarkStart w:id="162" w:name="_Toc24555"/>
      <w:bookmarkStart w:id="163" w:name="_Toc4844"/>
      <w:bookmarkStart w:id="164" w:name="_Toc25127"/>
      <w:bookmarkStart w:id="165" w:name="_Toc29899"/>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法人或者非法人组织的营业执照等证明文件</w:t>
      </w:r>
      <w:bookmarkEnd w:id="160"/>
      <w:bookmarkStart w:id="166" w:name="_Toc515647806"/>
      <w:r>
        <w:rPr>
          <w:rFonts w:hint="eastAsia" w:ascii="宋体" w:hAnsi="宋体" w:eastAsia="宋体" w:cs="宋体"/>
          <w:color w:val="auto"/>
          <w:sz w:val="21"/>
          <w:szCs w:val="21"/>
          <w:highlight w:val="none"/>
        </w:rPr>
        <w:t>或自然人的身份证明</w:t>
      </w:r>
      <w:bookmarkEnd w:id="161"/>
      <w:bookmarkEnd w:id="162"/>
      <w:bookmarkEnd w:id="163"/>
      <w:bookmarkEnd w:id="164"/>
      <w:bookmarkEnd w:id="165"/>
      <w:bookmarkEnd w:id="166"/>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center"/>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2.投标人为自然人的，应提供身份证明的复印件。</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167" w:name="_Toc32520"/>
      <w:bookmarkStart w:id="168" w:name="_Toc7039"/>
      <w:bookmarkStart w:id="169" w:name="_Toc515647808"/>
    </w:p>
    <w:p>
      <w:pPr>
        <w:pStyle w:val="5"/>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70" w:name="_Toc23503"/>
      <w:bookmarkStart w:id="171" w:name="_Toc515647807"/>
      <w:bookmarkStart w:id="172" w:name="_Toc22472"/>
      <w:bookmarkStart w:id="173" w:name="_Toc1083"/>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ind w:left="0" w:leftChars="0" w:firstLine="0" w:firstLineChars="0"/>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b w:val="0"/>
          <w:color w:val="auto"/>
          <w:sz w:val="21"/>
          <w:szCs w:val="21"/>
          <w:highlight w:val="none"/>
          <w:u w:val="single"/>
        </w:rPr>
      </w:pPr>
      <w:bookmarkStart w:id="174" w:name="_Toc615"/>
      <w:bookmarkStart w:id="175" w:name="_Toc26267"/>
      <w:bookmarkStart w:id="176" w:name="_Toc30244"/>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法定代表人资格证明书（见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格式二，自然人投标的无需提供）</w:t>
      </w:r>
      <w:bookmarkEnd w:id="174"/>
      <w:bookmarkEnd w:id="175"/>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1"/>
          <w:szCs w:val="21"/>
          <w:highlight w:val="none"/>
        </w:rPr>
      </w:pP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Q+KARS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6" name="流程图: 可选过程 1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CSpFbh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1"/>
          <w:szCs w:val="21"/>
          <w:highlight w:val="none"/>
        </w:rPr>
      </w:pPr>
    </w:p>
    <w:p>
      <w:pPr>
        <w:spacing w:line="500" w:lineRule="exact"/>
        <w:rPr>
          <w:rFonts w:hint="eastAsia" w:ascii="宋体" w:hAnsi="宋体" w:eastAsia="宋体" w:cs="宋体"/>
          <w:color w:val="auto"/>
          <w:sz w:val="21"/>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color w:val="auto"/>
          <w:sz w:val="21"/>
          <w:szCs w:val="21"/>
          <w:highlight w:val="none"/>
        </w:rPr>
      </w:pPr>
    </w:p>
    <w:p>
      <w:pPr>
        <w:autoSpaceDE w:val="0"/>
        <w:autoSpaceDN w:val="0"/>
        <w:adjustRightInd w:val="0"/>
        <w:spacing w:line="500" w:lineRule="exact"/>
        <w:ind w:right="246" w:firstLine="695" w:firstLineChars="327"/>
        <w:rPr>
          <w:rFonts w:hint="eastAsia" w:ascii="宋体" w:hAnsi="宋体" w:eastAsia="宋体" w:cs="宋体"/>
          <w:color w:val="auto"/>
          <w:kern w:val="0"/>
          <w:sz w:val="21"/>
          <w:szCs w:val="21"/>
          <w:highlight w:val="none"/>
        </w:rPr>
      </w:pP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r>
        <w:rPr>
          <w:rFonts w:hint="eastAsia" w:ascii="宋体" w:hAnsi="宋体" w:eastAsia="宋体" w:cs="宋体"/>
          <w:color w:val="auto"/>
          <w:sz w:val="21"/>
          <w:szCs w:val="21"/>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spacing w:line="500" w:lineRule="exact"/>
        <w:jc w:val="both"/>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rPr>
          <w:rFonts w:hint="eastAsia" w:ascii="宋体" w:hAnsi="宋体" w:eastAsia="宋体" w:cs="宋体"/>
          <w:b w:val="0"/>
          <w:color w:val="auto"/>
          <w:sz w:val="21"/>
          <w:szCs w:val="21"/>
          <w:highlight w:val="none"/>
          <w:u w:val="single"/>
        </w:rPr>
      </w:pPr>
      <w:bookmarkStart w:id="177" w:name="_Toc15724"/>
      <w:bookmarkStart w:id="178" w:name="_Toc1965"/>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，自然人投标的无需提供)</w:t>
      </w:r>
      <w:bookmarkEnd w:id="170"/>
      <w:bookmarkEnd w:id="171"/>
      <w:bookmarkEnd w:id="172"/>
      <w:bookmarkEnd w:id="173"/>
      <w:bookmarkEnd w:id="176"/>
      <w:bookmarkEnd w:id="177"/>
      <w:bookmarkEnd w:id="178"/>
    </w:p>
    <w:p>
      <w:pPr>
        <w:pStyle w:val="25"/>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cr/>
      </w:r>
    </w:p>
    <w:p>
      <w:pPr>
        <w:pStyle w:val="25"/>
        <w:shd w:val="clear" w:color="auto" w:fill="auto"/>
        <w:tabs>
          <w:tab w:val="left" w:pos="558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本授权书声明：注册于</w:t>
      </w:r>
      <w:r>
        <w:rPr>
          <w:rFonts w:hint="eastAsia" w:ascii="宋体" w:hAnsi="宋体" w:eastAsia="宋体" w:cs="宋体"/>
          <w:color w:val="auto"/>
          <w:sz w:val="21"/>
          <w:szCs w:val="21"/>
          <w:highlight w:val="none"/>
          <w:u w:val="single"/>
        </w:rPr>
        <w:t>（国家或地区的名称）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投标人</w:t>
      </w:r>
      <w:r>
        <w:rPr>
          <w:rFonts w:hint="eastAsia" w:ascii="宋体" w:hAnsi="宋体" w:eastAsia="宋体" w:cs="宋体"/>
          <w:color w:val="auto"/>
          <w:sz w:val="21"/>
          <w:szCs w:val="21"/>
          <w:highlight w:val="none"/>
        </w:rPr>
        <w:t>）的在下面签字的（</w:t>
      </w:r>
      <w:r>
        <w:rPr>
          <w:rFonts w:hint="eastAsia" w:ascii="宋体" w:hAnsi="宋体" w:eastAsia="宋体" w:cs="宋体"/>
          <w:i/>
          <w:color w:val="auto"/>
          <w:sz w:val="21"/>
          <w:szCs w:val="21"/>
          <w:highlight w:val="none"/>
          <w:u w:val="single"/>
        </w:rPr>
        <w:t>法人代表姓名、职务</w:t>
      </w:r>
      <w:r>
        <w:rPr>
          <w:rFonts w:hint="eastAsia" w:ascii="宋体" w:hAnsi="宋体" w:eastAsia="宋体" w:cs="宋体"/>
          <w:color w:val="auto"/>
          <w:sz w:val="21"/>
          <w:szCs w:val="21"/>
          <w:highlight w:val="none"/>
        </w:rPr>
        <w:t>）代表我单位授权（</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）的在下面签字的（</w:t>
      </w:r>
      <w:r>
        <w:rPr>
          <w:rFonts w:hint="eastAsia" w:ascii="宋体" w:hAnsi="宋体" w:eastAsia="宋体" w:cs="宋体"/>
          <w:i/>
          <w:color w:val="auto"/>
          <w:sz w:val="21"/>
          <w:szCs w:val="21"/>
          <w:highlight w:val="none"/>
          <w:u w:val="single"/>
        </w:rPr>
        <w:t>被授权人的姓名、职务</w:t>
      </w:r>
      <w:r>
        <w:rPr>
          <w:rFonts w:hint="eastAsia" w:ascii="宋体" w:hAnsi="宋体" w:eastAsia="宋体" w:cs="宋体"/>
          <w:color w:val="auto"/>
          <w:sz w:val="21"/>
          <w:szCs w:val="21"/>
          <w:highlight w:val="none"/>
        </w:rPr>
        <w:t>）为我单位的合法代理人，就（</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）投标，以我单位名义处理一切与之有关的事务。</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　　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日签字生效,特此声明。</w:t>
      </w:r>
      <w:r>
        <w:rPr>
          <w:rFonts w:hint="eastAsia" w:ascii="宋体" w:hAnsi="宋体" w:eastAsia="宋体" w:cs="宋体"/>
          <w:color w:val="auto"/>
          <w:sz w:val="21"/>
          <w:szCs w:val="21"/>
          <w:highlight w:val="none"/>
        </w:rPr>
        <w:cr/>
      </w: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年   月   日 </w:t>
      </w:r>
    </w:p>
    <w:p>
      <w:pPr>
        <w:pStyle w:val="5"/>
        <w:numPr>
          <w:ilvl w:val="0"/>
          <w:numId w:val="0"/>
        </w:numPr>
        <w:shd w:val="clear" w:color="auto" w:fill="auto"/>
        <w:spacing w:before="0" w:line="240" w:lineRule="atLeast"/>
        <w:outlineLvl w:val="9"/>
        <w:rPr>
          <w:rFonts w:hint="eastAsia" w:ascii="宋体" w:hAnsi="宋体" w:eastAsia="宋体" w:cs="宋体"/>
          <w:color w:val="auto"/>
          <w:sz w:val="21"/>
          <w:szCs w:val="21"/>
          <w:highlight w:val="none"/>
        </w:rPr>
      </w:pPr>
      <w:bookmarkStart w:id="179" w:name="_Toc26357"/>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4"/>
        <w:rPr>
          <w:rFonts w:hint="eastAsia" w:ascii="宋体" w:hAnsi="宋体" w:eastAsia="宋体" w:cs="宋体"/>
          <w:color w:val="auto"/>
          <w:sz w:val="21"/>
          <w:szCs w:val="21"/>
          <w:highlight w:val="none"/>
        </w:rPr>
      </w:pPr>
    </w:p>
    <w:p>
      <w:pPr>
        <w:rPr>
          <w:rFonts w:hint="eastAsia"/>
        </w:rPr>
      </w:pPr>
    </w:p>
    <w:p>
      <w:pPr>
        <w:pStyle w:val="2"/>
        <w:rPr>
          <w:rFonts w:hint="eastAsia" w:ascii="宋体" w:hAnsi="宋体" w:eastAsia="宋体" w:cs="宋体"/>
          <w:color w:val="auto"/>
          <w:sz w:val="21"/>
          <w:szCs w:val="21"/>
          <w:highlight w:val="none"/>
        </w:rPr>
      </w:pPr>
    </w:p>
    <w:p>
      <w:pPr>
        <w:pStyle w:val="3"/>
        <w:rPr>
          <w:rFonts w:hint="eastAsia"/>
          <w:sz w:val="21"/>
          <w:szCs w:val="21"/>
        </w:rPr>
      </w:pP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lang w:eastAsia="zh-CN"/>
        </w:rPr>
      </w:pPr>
      <w:bookmarkStart w:id="180" w:name="_Toc3400"/>
      <w:bookmarkStart w:id="181" w:name="_Toc17978"/>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bookmarkEnd w:id="167"/>
      <w:bookmarkEnd w:id="168"/>
      <w:bookmarkEnd w:id="169"/>
      <w:bookmarkEnd w:id="179"/>
      <w:bookmarkStart w:id="182" w:name="_Toc4866"/>
      <w:bookmarkStart w:id="183" w:name="_Toc28445"/>
      <w:bookmarkStart w:id="184" w:name="_Toc11047"/>
      <w:bookmarkStart w:id="185" w:name="_Toc515647809"/>
      <w:r>
        <w:rPr>
          <w:rFonts w:hint="eastAsia" w:ascii="宋体" w:hAnsi="宋体" w:eastAsia="宋体" w:cs="宋体"/>
          <w:color w:val="auto"/>
          <w:sz w:val="21"/>
          <w:szCs w:val="21"/>
          <w:highlight w:val="none"/>
        </w:rPr>
        <w:t>具有良好的商业信誉和健全的财务会计制度的证明文件</w:t>
      </w:r>
      <w:r>
        <w:rPr>
          <w:rFonts w:hint="eastAsia" w:ascii="宋体" w:hAnsi="宋体" w:eastAsia="宋体" w:cs="宋体"/>
          <w:color w:val="auto"/>
          <w:sz w:val="21"/>
          <w:szCs w:val="21"/>
          <w:highlight w:val="none"/>
          <w:lang w:eastAsia="zh-CN"/>
        </w:rPr>
        <w:t>（近三年）</w:t>
      </w: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3060"/>
          <w:tab w:val="left" w:pos="5580"/>
        </w:tabs>
        <w:spacing w:line="240" w:lineRule="atLeast"/>
        <w:ind w:left="1087" w:leftChars="257" w:hanging="540"/>
        <w:rPr>
          <w:rFonts w:hint="eastAsia" w:ascii="宋体" w:hAnsi="宋体" w:eastAsia="宋体" w:cs="宋体"/>
          <w:b/>
          <w:color w:val="auto"/>
          <w:sz w:val="21"/>
          <w:szCs w:val="21"/>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5580"/>
        </w:tabs>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hd w:val="clear" w:color="auto" w:fill="auto"/>
        <w:tabs>
          <w:tab w:val="left" w:pos="5580"/>
        </w:tabs>
        <w:spacing w:line="240" w:lineRule="atLeast"/>
        <w:ind w:firstLine="426"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1、如提供本单位上年度经会计师事务所出具的审计报告复印件须加盖</w:t>
      </w:r>
      <w:r>
        <w:rPr>
          <w:rFonts w:hint="eastAsia" w:ascii="宋体" w:hAnsi="宋体" w:eastAsia="宋体" w:cs="宋体"/>
          <w:bCs/>
          <w:color w:val="auto"/>
          <w:sz w:val="21"/>
          <w:szCs w:val="21"/>
          <w:highlight w:val="none"/>
        </w:rPr>
        <w:t>本单位章。</w:t>
      </w: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lang w:val="en-US" w:eastAsia="zh-CN"/>
        </w:rPr>
      </w:pP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投标保证金缴纳凭证或投标担保函</w:t>
      </w:r>
      <w:bookmarkEnd w:id="180"/>
      <w:bookmarkEnd w:id="181"/>
      <w:bookmarkEnd w:id="182"/>
      <w:bookmarkEnd w:id="183"/>
      <w:bookmarkEnd w:id="184"/>
      <w:bookmarkEnd w:id="185"/>
      <w:bookmarkStart w:id="186" w:name="_Toc494296991"/>
      <w:bookmarkStart w:id="187" w:name="_Toc494296665"/>
    </w:p>
    <w:p>
      <w:pPr>
        <w:shd w:val="clear" w:color="auto" w:fill="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格式三）,将原件装订在本部分正本中。</w:t>
      </w:r>
      <w:bookmarkEnd w:id="186"/>
      <w:bookmarkEnd w:id="187"/>
    </w:p>
    <w:p>
      <w:pPr>
        <w:pStyle w:val="15"/>
        <w:shd w:val="clear" w:color="auto" w:fill="auto"/>
        <w:rPr>
          <w:rFonts w:hint="eastAsia" w:ascii="宋体" w:hAnsi="宋体" w:eastAsia="宋体" w:cs="宋体"/>
          <w:color w:val="auto"/>
          <w:highlight w:val="none"/>
        </w:rPr>
      </w:pPr>
    </w:p>
    <w:tbl>
      <w:tblPr>
        <w:tblStyle w:val="4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15"/>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4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tc>
      </w:tr>
    </w:tbl>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pStyle w:val="15"/>
        <w:shd w:val="clear" w:color="auto" w:fill="auto"/>
        <w:rPr>
          <w:rFonts w:hint="eastAsia" w:ascii="宋体" w:hAnsi="宋体" w:eastAsia="宋体" w:cs="宋体"/>
          <w:color w:val="auto"/>
          <w:highlight w:val="none"/>
        </w:rPr>
      </w:pPr>
    </w:p>
    <w:p>
      <w:pPr>
        <w:rPr>
          <w:rFonts w:hint="eastAsia"/>
        </w:rPr>
      </w:pPr>
    </w:p>
    <w:p>
      <w:pPr>
        <w:rPr>
          <w:rFonts w:hint="eastAsia"/>
        </w:rPr>
      </w:pPr>
    </w:p>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政府采购投标保函 （项目用）（</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格式三）</w:t>
      </w:r>
    </w:p>
    <w:p>
      <w:pPr>
        <w:shd w:val="clear" w:color="auto" w:fill="auto"/>
        <w:ind w:firstLine="5355" w:firstLineChars="3500"/>
        <w:rPr>
          <w:rFonts w:hint="eastAsia" w:ascii="宋体" w:hAnsi="宋体" w:eastAsia="宋体" w:cs="宋体"/>
          <w:color w:val="auto"/>
          <w:sz w:val="16"/>
          <w:szCs w:val="20"/>
          <w:highlight w:val="none"/>
        </w:rPr>
      </w:pPr>
      <w:r>
        <w:rPr>
          <w:rFonts w:hint="eastAsia" w:ascii="宋体" w:hAnsi="宋体" w:eastAsia="宋体" w:cs="宋体"/>
          <w:color w:val="auto"/>
          <w:sz w:val="15"/>
          <w:szCs w:val="18"/>
          <w:highlight w:val="none"/>
        </w:rPr>
        <w:t>编</w:t>
      </w:r>
      <w:r>
        <w:rPr>
          <w:rFonts w:hint="eastAsia" w:ascii="宋体" w:hAnsi="宋体" w:eastAsia="宋体" w:cs="宋体"/>
          <w:color w:val="auto"/>
          <w:sz w:val="16"/>
          <w:szCs w:val="20"/>
          <w:highlight w:val="none"/>
        </w:rPr>
        <w:t>号：</w:t>
      </w:r>
    </w:p>
    <w:p>
      <w:pPr>
        <w:shd w:val="clear" w:color="auto" w:fil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 xml:space="preserve"> </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（采购人或采购代理机构）：</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鉴于</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（以下简称“投标人”）拟参加编号为</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的</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 xml:space="preserve">                            </w:t>
      </w:r>
    </w:p>
    <w:p>
      <w:pPr>
        <w:shd w:val="clear" w:color="auto" w:fil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项目（以下简称“本项目”）投标，根据本项目</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，供应商参加投标时应向你方交纳投标保证金，且可以投标担保函的形式交纳投标保证金。应供应商的申请，我方以保证的方式向你方提供如下投标保证金担保：</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一、保证责任的情形及保证金额</w:t>
      </w:r>
    </w:p>
    <w:p>
      <w:pPr>
        <w:shd w:val="clear" w:color="auto" w:fill="auto"/>
        <w:ind w:firstLine="163" w:firstLineChars="1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（一）在投标人出现下列情形之一时，我方承担保证责任：</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1．中标后投标人无正当理由不与采购人或者采购代理机构签订《政府采购合同》；</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规定的投标人应当缴纳保证金的其他情形。</w:t>
      </w:r>
    </w:p>
    <w:p>
      <w:pPr>
        <w:shd w:val="clear" w:color="auto" w:fill="auto"/>
        <w:ind w:firstLine="163" w:firstLineChars="1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（二）我方承担保证责任的最高金额为人民币</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元（大写</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），即本项目的投标保证金金额。</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二、保证的方式及保证期间</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我方保证的方式为：连带责任保证。</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我方的保证期间为：自本保函生效之日起</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个月止。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三、承担保证责任的程序</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2．我方在收到索赔通知及相关证明材料后，在</w:t>
      </w:r>
      <w:r>
        <w:rPr>
          <w:rFonts w:hint="eastAsia" w:ascii="宋体" w:hAnsi="宋体" w:eastAsia="宋体" w:cs="宋体"/>
          <w:color w:val="auto"/>
          <w:sz w:val="16"/>
          <w:szCs w:val="20"/>
          <w:highlight w:val="none"/>
          <w:u w:val="single"/>
        </w:rPr>
        <w:t>　　　</w:t>
      </w:r>
      <w:r>
        <w:rPr>
          <w:rFonts w:hint="eastAsia" w:ascii="宋体" w:hAnsi="宋体" w:eastAsia="宋体" w:cs="宋体"/>
          <w:color w:val="auto"/>
          <w:sz w:val="16"/>
          <w:szCs w:val="20"/>
          <w:highlight w:val="none"/>
        </w:rPr>
        <w:t>个工作日内进行审查，符合应承担保证责任情形的，我方应按照你方的要求代投标人向你方支付投标保证金。</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四、保证责任的终止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1．保证期间届满你方未向我方书面主张保证责任的，自保证期间届满次日起，我方保证责任自动终止。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2．我方按照本保函向你贵方履行了保证责任后，自我方向你贵方支付款项（支付款项从我方账户划出）之日起，保证责任终止。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3．按照法律法规的规定或出现我方保证责任终止的其它情形的，我方在本保函项下的保证责任亦终止。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五、免责条款</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1．依照法律规定或你方与投标人的另行约定，全部或者部分免除投标人投标保证金义务时，我方亦免除相应的保证责任。</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326" w:firstLineChars="200"/>
        <w:textAlignment w:va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326" w:firstLineChars="200"/>
        <w:textAlignment w:va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4．你方或其他有权机关对</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进行任何澄清或修改，加重我方保证责任的，我方对加重部分不承担保证责任，但该澄清或修改经我方事先书面同意的除外。</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六、争议的解决</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因本保函发生的纠纷，由你我双方协商解决，协商不成的，通过诉讼程序解决，诉讼管辖地法院为</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法院。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七、保函的生效</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本保函自我方加盖公章之日起生效。</w:t>
      </w:r>
    </w:p>
    <w:p>
      <w:pPr>
        <w:shd w:val="clear" w:color="auto" w:fill="auto"/>
        <w:ind w:firstLine="4319" w:firstLineChars="265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保证人：（公章）</w:t>
      </w:r>
    </w:p>
    <w:p>
      <w:pPr>
        <w:shd w:val="clear" w:color="auto" w:fill="auto"/>
        <w:ind w:firstLine="4482" w:firstLineChars="2750"/>
        <w:rPr>
          <w:rFonts w:hint="eastAsia" w:ascii="宋体" w:hAnsi="宋体" w:eastAsia="宋体" w:cs="宋体"/>
          <w:color w:val="auto"/>
          <w:sz w:val="16"/>
          <w:szCs w:val="20"/>
          <w:highlight w:val="none"/>
        </w:rPr>
        <w:sectPr>
          <w:headerReference r:id="rId7" w:type="default"/>
          <w:footerReference r:id="rId8"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16"/>
          <w:szCs w:val="20"/>
          <w:highlight w:val="none"/>
        </w:rPr>
        <w:t>年     月      日</w:t>
      </w:r>
    </w:p>
    <w:p>
      <w:pPr>
        <w:pStyle w:val="5"/>
        <w:numPr>
          <w:ilvl w:val="0"/>
          <w:numId w:val="12"/>
        </w:numPr>
        <w:shd w:val="clear" w:color="auto" w:fill="auto"/>
        <w:spacing w:before="0" w:line="240" w:lineRule="atLeast"/>
        <w:rPr>
          <w:rFonts w:hint="eastAsia" w:ascii="宋体" w:hAnsi="宋体" w:eastAsia="宋体" w:cs="宋体"/>
          <w:color w:val="auto"/>
          <w:sz w:val="21"/>
          <w:szCs w:val="21"/>
          <w:highlight w:val="none"/>
        </w:rPr>
      </w:pPr>
      <w:bookmarkStart w:id="188" w:name="_Toc515647811"/>
      <w:bookmarkStart w:id="189" w:name="_Toc24428"/>
      <w:bookmarkStart w:id="190" w:name="_Toc32670"/>
      <w:bookmarkStart w:id="191" w:name="_Toc4937"/>
      <w:r>
        <w:rPr>
          <w:rFonts w:hint="eastAsia" w:ascii="宋体" w:hAnsi="宋体" w:eastAsia="宋体" w:cs="宋体"/>
          <w:color w:val="auto"/>
          <w:sz w:val="21"/>
          <w:szCs w:val="21"/>
          <w:highlight w:val="none"/>
        </w:rPr>
        <w:t>社会保障资金的缴纳记录</w:t>
      </w:r>
    </w:p>
    <w:p>
      <w:pPr>
        <w:widowControl w:val="0"/>
        <w:numPr>
          <w:ilvl w:val="0"/>
          <w:numId w:val="0"/>
        </w:numPr>
        <w:jc w:val="both"/>
        <w:rPr>
          <w:rFonts w:hint="default"/>
          <w:lang w:val="en-US" w:eastAsia="zh-CN"/>
        </w:rPr>
      </w:pPr>
    </w:p>
    <w:p>
      <w:pPr>
        <w:pStyle w:val="64"/>
        <w:rPr>
          <w:rFonts w:hint="default"/>
          <w:lang w:val="en-US" w:eastAsia="zh-CN"/>
        </w:rPr>
      </w:pPr>
    </w:p>
    <w:p>
      <w:pPr>
        <w:rPr>
          <w:rFonts w:hint="default"/>
          <w:lang w:val="en-US" w:eastAsia="zh-CN"/>
        </w:rPr>
      </w:pPr>
    </w:p>
    <w:p>
      <w:pPr>
        <w:pStyle w:val="64"/>
        <w:rPr>
          <w:rFonts w:hint="default"/>
          <w:lang w:val="en-US" w:eastAsia="zh-CN"/>
        </w:rPr>
      </w:pP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192" w:name="_Toc5004"/>
      <w:bookmarkStart w:id="193" w:name="_Toc24100"/>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参加政府采购活动前3年内</w:t>
      </w:r>
      <w:bookmarkEnd w:id="188"/>
      <w:bookmarkEnd w:id="189"/>
      <w:bookmarkEnd w:id="190"/>
      <w:bookmarkStart w:id="194" w:name="_Toc6008"/>
      <w:bookmarkStart w:id="195" w:name="_Toc1137"/>
      <w:bookmarkStart w:id="196" w:name="_Toc515647812"/>
      <w:r>
        <w:rPr>
          <w:rFonts w:hint="eastAsia" w:ascii="宋体" w:hAnsi="宋体" w:eastAsia="宋体" w:cs="宋体"/>
          <w:color w:val="auto"/>
          <w:sz w:val="21"/>
          <w:szCs w:val="21"/>
          <w:highlight w:val="none"/>
        </w:rPr>
        <w:t>在经营活动中没有重大违法记录的书面声明</w:t>
      </w:r>
      <w:bookmarkEnd w:id="191"/>
      <w:bookmarkEnd w:id="192"/>
      <w:bookmarkEnd w:id="193"/>
      <w:bookmarkEnd w:id="194"/>
      <w:bookmarkEnd w:id="195"/>
      <w:bookmarkEnd w:id="196"/>
    </w:p>
    <w:p>
      <w:pPr>
        <w:pStyle w:val="25"/>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说明：1.投标人应按照相关法规规定如实作出说明。</w:t>
      </w:r>
    </w:p>
    <w:p>
      <w:pPr>
        <w:pStyle w:val="25"/>
        <w:shd w:val="clear" w:color="auto" w:fill="auto"/>
        <w:tabs>
          <w:tab w:val="left" w:pos="5580"/>
        </w:tabs>
        <w:spacing w:line="240" w:lineRule="atLeast"/>
        <w:ind w:left="653" w:leftChars="307" w:firstLine="532"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w:t>
      </w:r>
      <w:r>
        <w:rPr>
          <w:rFonts w:hint="eastAsia"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的规定加盖单位章（自然人投标的无需盖章，需要签字）。</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sectPr>
          <w:footerReference r:id="rId9"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21"/>
          <w:highlight w:val="none"/>
        </w:rPr>
        <w:t xml:space="preserve">      3.（本项目不接受联合体）如果是联合体投标，联合体各方均需提供上述证明。</w:t>
      </w:r>
    </w:p>
    <w:p>
      <w:pPr>
        <w:pStyle w:val="5"/>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197" w:name="_Toc8102"/>
      <w:bookmarkStart w:id="198" w:name="_Toc17207"/>
      <w:bookmarkStart w:id="199" w:name="_Toc515647813"/>
      <w:bookmarkStart w:id="200" w:name="_Toc29703"/>
      <w:bookmarkStart w:id="201" w:name="_Toc15000"/>
      <w:bookmarkStart w:id="202" w:name="_Toc5548"/>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投标人须知资料表要求的其他资格证明文件</w:t>
      </w:r>
      <w:bookmarkEnd w:id="197"/>
      <w:bookmarkEnd w:id="198"/>
      <w:bookmarkEnd w:id="199"/>
      <w:bookmarkEnd w:id="200"/>
      <w:bookmarkEnd w:id="201"/>
      <w:bookmarkEnd w:id="202"/>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说明：1.应提供</w:t>
      </w:r>
      <w:r>
        <w:rPr>
          <w:rFonts w:hint="eastAsia" w:ascii="宋体" w:hAnsi="宋体" w:eastAsia="宋体" w:cs="宋体"/>
          <w:color w:val="auto"/>
          <w:sz w:val="21"/>
          <w:szCs w:val="21"/>
          <w:highlight w:val="none"/>
          <w:u w:val="single"/>
        </w:rPr>
        <w:t>投标人须知资料表</w:t>
      </w:r>
      <w:r>
        <w:rPr>
          <w:rFonts w:hint="eastAsia" w:ascii="宋体" w:hAnsi="宋体" w:eastAsia="宋体" w:cs="宋体"/>
          <w:color w:val="auto"/>
          <w:sz w:val="21"/>
          <w:szCs w:val="21"/>
          <w:highlight w:val="none"/>
        </w:rPr>
        <w:t>要求的其他资格证明文件。</w:t>
      </w:r>
    </w:p>
    <w:p>
      <w:pPr>
        <w:pStyle w:val="25"/>
        <w:shd w:val="clear" w:color="auto" w:fill="auto"/>
        <w:tabs>
          <w:tab w:val="left" w:pos="5580"/>
        </w:tabs>
        <w:spacing w:line="240" w:lineRule="atLeast"/>
        <w:ind w:firstLine="1050" w:firstLineChars="5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主要包括：</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1).具备三证合一营业执照副本；</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2).法定代表人投标需提供法定代表人资格证明书，委托代理人投标需提供法定代表人授权委托书；</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投标企业须提供投标人（被授权本单位在职人员）近6个月有效的社保证明</w:t>
      </w:r>
      <w:r>
        <w:rPr>
          <w:rFonts w:hint="eastAsia" w:ascii="宋体" w:hAnsi="宋体" w:eastAsia="宋体" w:cs="宋体"/>
          <w:color w:val="auto"/>
          <w:sz w:val="21"/>
          <w:szCs w:val="21"/>
          <w:highlight w:val="none"/>
        </w:rPr>
        <w:t>；</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参加采购活动前三年内，投标企业未被“信用中国”（www.creditchina.gov.cn）、中国政府采购网（www.ccgp.gov.cn）列入失信被执行人、重大税收违法案件当事人名单、政府采购严重违法失信行为记录名单。</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240" w:lineRule="atLeast"/>
        <w:ind w:firstLine="1050" w:firstLineChars="5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其他证明材料</w:t>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203" w:name="_Toc22967"/>
      <w:bookmarkStart w:id="204" w:name="_Toc11180"/>
      <w:bookmarkStart w:id="205" w:name="_Toc5695"/>
      <w:bookmarkStart w:id="206" w:name="_Toc515647816"/>
      <w:r>
        <w:rPr>
          <w:rFonts w:hint="eastAsia"/>
          <w:color w:val="auto"/>
          <w:sz w:val="32"/>
          <w:szCs w:val="32"/>
          <w:highlight w:val="none"/>
        </w:rPr>
        <w:t>第二部分  商务及技术文件</w:t>
      </w:r>
      <w:bookmarkEnd w:id="203"/>
      <w:bookmarkEnd w:id="204"/>
      <w:bookmarkEnd w:id="205"/>
      <w:bookmarkEnd w:id="206"/>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2、投标函附录</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3、投标分项报价表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7、近三年（2020年1月1日至今）类似项目业绩表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8、中小企业声明函(</w:t>
      </w:r>
      <w:r>
        <w:rPr>
          <w:rFonts w:hint="eastAsia" w:ascii="宋体" w:hAnsi="宋体" w:cs="Times New Roman"/>
          <w:color w:val="000000"/>
          <w:sz w:val="21"/>
          <w:szCs w:val="21"/>
          <w:highlight w:val="none"/>
          <w:lang w:val="en-US" w:eastAsia="zh-CN"/>
        </w:rPr>
        <w:t>服务</w:t>
      </w:r>
      <w:r>
        <w:rPr>
          <w:rFonts w:hint="eastAsia" w:ascii="宋体" w:hAnsi="宋体" w:eastAsia="宋体" w:cs="Times New Roman"/>
          <w:color w:val="000000"/>
          <w:sz w:val="21"/>
          <w:szCs w:val="21"/>
          <w:highlight w:val="none"/>
          <w:lang w:val="en-US" w:eastAsia="zh-CN"/>
        </w:rPr>
        <w:t>)</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9、《残疾人福利性单位声明函》</w:t>
      </w:r>
    </w:p>
    <w:p>
      <w:pPr>
        <w:shd w:val="clear" w:color="auto" w:fill="auto"/>
        <w:spacing w:line="360" w:lineRule="auto"/>
        <w:ind w:firstLine="283" w:firstLineChars="135"/>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10、</w:t>
      </w:r>
      <w:r>
        <w:rPr>
          <w:rFonts w:hint="eastAsia" w:ascii="宋体" w:hAnsi="宋体" w:cs="Times New Roman"/>
          <w:color w:val="000000"/>
          <w:sz w:val="21"/>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11、评分标准和细则中技术部分证明材料</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12、评分标准和细则中</w:t>
      </w:r>
      <w:r>
        <w:rPr>
          <w:rFonts w:hint="eastAsia" w:ascii="宋体" w:hAnsi="宋体" w:cs="Times New Roman"/>
          <w:color w:val="000000"/>
          <w:sz w:val="21"/>
          <w:szCs w:val="21"/>
          <w:highlight w:val="none"/>
          <w:lang w:val="en-US" w:eastAsia="zh-CN"/>
        </w:rPr>
        <w:t>商务</w:t>
      </w:r>
      <w:r>
        <w:rPr>
          <w:rFonts w:hint="eastAsia" w:ascii="宋体" w:hAnsi="宋体" w:eastAsia="宋体" w:cs="Times New Roman"/>
          <w:color w:val="000000"/>
          <w:sz w:val="21"/>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Times New Roman"/>
          <w:color w:val="000000"/>
          <w:sz w:val="21"/>
          <w:szCs w:val="21"/>
          <w:highlight w:val="none"/>
          <w:lang w:val="en-US" w:eastAsia="zh-CN"/>
        </w:rPr>
        <w:t>13、投标人认为有必要提供的其他证明材料（格式自拟）</w:t>
      </w: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bookmarkStart w:id="207" w:name="_Toc23473"/>
      <w:bookmarkStart w:id="208" w:name="_Toc10107"/>
      <w:bookmarkStart w:id="209" w:name="_Toc1266"/>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3"/>
        <w:rPr>
          <w:rFonts w:hint="eastAsia" w:ascii="仿宋" w:hAnsi="仿宋" w:eastAsia="仿宋" w:cs="仿宋"/>
          <w:b/>
          <w:bCs/>
          <w:color w:val="auto"/>
          <w:sz w:val="21"/>
          <w:szCs w:val="21"/>
          <w:lang w:val="en-US" w:eastAsia="zh-CN"/>
        </w:rPr>
      </w:pPr>
    </w:p>
    <w:p>
      <w:pPr>
        <w:rPr>
          <w:rFonts w:hint="eastAsia" w:ascii="仿宋" w:hAnsi="仿宋" w:eastAsia="仿宋" w:cs="仿宋"/>
          <w:b/>
          <w:bCs/>
          <w:color w:val="auto"/>
          <w:sz w:val="21"/>
          <w:szCs w:val="21"/>
          <w:lang w:val="en-US" w:eastAsia="zh-CN"/>
        </w:rPr>
      </w:pPr>
    </w:p>
    <w:p>
      <w:pPr>
        <w:pStyle w:val="6"/>
        <w:rPr>
          <w:rFonts w:hint="eastAsia" w:ascii="仿宋" w:hAnsi="仿宋" w:eastAsia="仿宋" w:cs="仿宋"/>
          <w:b/>
          <w:bCs/>
          <w:color w:val="auto"/>
          <w:sz w:val="21"/>
          <w:szCs w:val="21"/>
          <w:lang w:val="en-US" w:eastAsia="zh-CN"/>
        </w:rPr>
      </w:pPr>
    </w:p>
    <w:p>
      <w:pPr>
        <w:rPr>
          <w:rFonts w:hint="eastAsia" w:ascii="仿宋" w:hAnsi="仿宋" w:eastAsia="仿宋" w:cs="仿宋"/>
          <w:b/>
          <w:bCs/>
          <w:color w:val="auto"/>
          <w:sz w:val="21"/>
          <w:szCs w:val="21"/>
          <w:lang w:val="en-US" w:eastAsia="zh-CN"/>
        </w:rPr>
      </w:pPr>
    </w:p>
    <w:p>
      <w:pPr>
        <w:pStyle w:val="6"/>
        <w:rPr>
          <w:rFonts w:hint="eastAsia"/>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lang w:eastAsia="zh-CN"/>
        </w:rPr>
        <w:t>磋商文件</w:t>
      </w:r>
      <w:r>
        <w:rPr>
          <w:rFonts w:hint="eastAsia" w:ascii="宋体" w:hAnsi="宋体" w:eastAsia="宋体" w:cs="宋体"/>
          <w:color w:val="auto"/>
          <w:kern w:val="0"/>
          <w:sz w:val="21"/>
          <w:szCs w:val="21"/>
        </w:rPr>
        <w:t>的全部内容。</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的所有内容，包括澄清、修改文件（如果有）和所有已提供的参考资料以及有关附件，我方完全明白并认为此</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没有倾向性，也不存在排斥潜在报价投标人的内容，我方同意</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的相关条款，放弃对</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提出误解和质疑的一切权力。</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的所有条款要求，并申明如下：</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提供的全部货物与相关服务的投标总价详见《报价一览表》。</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及其澄清、修改文件（如果有）中的全部责任和义务，按质、按量、按期完成《招标内容》及《合同书》中的全部任务。</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要求格式填写的《中标服务费支付承诺书》）。</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1"/>
          <w:szCs w:val="21"/>
          <w:highlight w:val="none"/>
        </w:rPr>
      </w:pPr>
    </w:p>
    <w:p>
      <w:pPr>
        <w:pStyle w:val="6"/>
        <w:rPr>
          <w:rFonts w:hint="eastAsia"/>
          <w:sz w:val="21"/>
          <w:szCs w:val="21"/>
        </w:rPr>
      </w:pPr>
    </w:p>
    <w:p>
      <w:pPr>
        <w:pStyle w:val="15"/>
        <w:shd w:val="clear" w:color="auto" w:fill="auto"/>
        <w:tabs>
          <w:tab w:val="left" w:pos="5580"/>
        </w:tabs>
        <w:spacing w:line="240" w:lineRule="atLeast"/>
        <w:ind w:firstLine="1954" w:firstLineChars="927"/>
        <w:jc w:val="both"/>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pStyle w:val="3"/>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6"/>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6"/>
        <w:rPr>
          <w:rFonts w:hint="eastAsia"/>
        </w:rPr>
      </w:pPr>
    </w:p>
    <w:p>
      <w:pPr>
        <w:pStyle w:val="3"/>
        <w:rPr>
          <w:rFonts w:hint="eastAsia"/>
        </w:rPr>
      </w:pPr>
    </w:p>
    <w:p>
      <w:pPr>
        <w:rPr>
          <w:rFonts w:hint="eastAsia"/>
          <w:sz w:val="21"/>
          <w:szCs w:val="21"/>
        </w:rPr>
      </w:pPr>
    </w:p>
    <w:p>
      <w:pPr>
        <w:pStyle w:val="15"/>
        <w:shd w:val="clear" w:color="auto" w:fill="auto"/>
        <w:tabs>
          <w:tab w:val="left" w:pos="5580"/>
        </w:tabs>
        <w:spacing w:line="240" w:lineRule="atLeast"/>
        <w:ind w:left="0" w:leftChars="0" w:firstLine="0" w:firstLineChars="0"/>
        <w:jc w:val="both"/>
        <w:rPr>
          <w:rFonts w:hint="eastAsia" w:ascii="宋体" w:hAnsi="宋体" w:eastAsia="宋体" w:cs="宋体"/>
          <w:b/>
          <w:color w:val="auto"/>
          <w:sz w:val="21"/>
          <w:szCs w:val="21"/>
          <w:highlight w:val="none"/>
        </w:rPr>
      </w:pPr>
    </w:p>
    <w:p>
      <w:pPr>
        <w:pStyle w:val="15"/>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bookmarkStart w:id="210" w:name="_Toc112775040"/>
      <w:r>
        <w:rPr>
          <w:b/>
          <w:bCs/>
        </w:rPr>
        <w:t>投标函附录</w:t>
      </w:r>
      <w:bookmarkEnd w:id="210"/>
    </w:p>
    <w:p>
      <w:pPr>
        <w:pStyle w:val="15"/>
        <w:numPr>
          <w:ilvl w:val="0"/>
          <w:numId w:val="0"/>
        </w:numPr>
        <w:shd w:val="clear" w:color="auto" w:fill="auto"/>
        <w:tabs>
          <w:tab w:val="left" w:pos="5580"/>
        </w:tabs>
        <w:spacing w:line="240" w:lineRule="atLeast"/>
        <w:ind w:left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招标项目名称：</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招标项目编号：                                                </w:t>
      </w:r>
    </w:p>
    <w:p>
      <w:pPr>
        <w:shd w:val="clear" w:color="auto" w:fill="auto"/>
        <w:spacing w:line="5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单位：元（人民币）</w:t>
      </w:r>
    </w:p>
    <w:tbl>
      <w:tblPr>
        <w:tblStyle w:val="48"/>
        <w:tblW w:w="869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5"/>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57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投标项目名称</w:t>
            </w:r>
          </w:p>
        </w:tc>
        <w:tc>
          <w:tcPr>
            <w:tcW w:w="6129" w:type="dxa"/>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履约期限</w:t>
            </w:r>
          </w:p>
        </w:tc>
        <w:tc>
          <w:tcPr>
            <w:tcW w:w="6129"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7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履约</w:t>
            </w:r>
            <w:r>
              <w:rPr>
                <w:rFonts w:hint="eastAsia" w:ascii="宋体" w:hAnsi="宋体" w:eastAsia="宋体" w:cs="宋体"/>
                <w:color w:val="auto"/>
                <w:sz w:val="21"/>
                <w:szCs w:val="21"/>
                <w:highlight w:val="none"/>
                <w:lang w:val="en-US" w:eastAsia="zh-CN"/>
              </w:rPr>
              <w:t>地点</w:t>
            </w:r>
          </w:p>
        </w:tc>
        <w:tc>
          <w:tcPr>
            <w:tcW w:w="6129"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570" w:type="dxa"/>
            <w:gridSpan w:val="2"/>
            <w:tcBorders>
              <w:top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29"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605"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c>
          <w:tcPr>
            <w:tcW w:w="965" w:type="dxa"/>
            <w:tcBorders>
              <w:top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6129"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05"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965" w:type="dxa"/>
            <w:tcBorders>
              <w:top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大写</w:t>
            </w:r>
          </w:p>
        </w:tc>
        <w:tc>
          <w:tcPr>
            <w:tcW w:w="6129"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bl>
    <w:p>
      <w:pPr>
        <w:widowControl/>
        <w:snapToGrid w:val="0"/>
        <w:jc w:val="left"/>
        <w:rPr>
          <w:rFonts w:hint="eastAsia" w:ascii="宋体" w:hAnsi="宋体" w:eastAsia="宋体" w:cs="宋体"/>
          <w:b/>
          <w:bCs/>
          <w:sz w:val="21"/>
          <w:szCs w:val="21"/>
        </w:rPr>
      </w:pPr>
    </w:p>
    <w:p>
      <w:pPr>
        <w:widowControl/>
        <w:snapToGrid w:val="0"/>
        <w:jc w:val="left"/>
        <w:rPr>
          <w:rFonts w:hint="eastAsia" w:ascii="宋体" w:hAnsi="宋体" w:eastAsia="宋体" w:cs="宋体"/>
          <w:b/>
          <w:bCs/>
          <w:sz w:val="21"/>
          <w:szCs w:val="21"/>
        </w:rPr>
      </w:pPr>
    </w:p>
    <w:p>
      <w:pPr>
        <w:widowControl/>
        <w:snapToGrid w:val="0"/>
        <w:jc w:val="left"/>
        <w:rPr>
          <w:rFonts w:hint="eastAsia" w:ascii="宋体" w:hAnsi="宋体" w:eastAsia="宋体" w:cs="宋体"/>
          <w:b/>
          <w:bCs/>
          <w:sz w:val="21"/>
          <w:szCs w:val="21"/>
        </w:rPr>
      </w:pPr>
      <w:r>
        <w:rPr>
          <w:rFonts w:hint="eastAsia" w:ascii="宋体" w:hAnsi="宋体" w:eastAsia="宋体" w:cs="宋体"/>
          <w:b/>
          <w:bCs/>
          <w:sz w:val="21"/>
          <w:szCs w:val="21"/>
        </w:rPr>
        <w:t>投标要求：</w:t>
      </w:r>
    </w:p>
    <w:p>
      <w:pPr>
        <w:widowControl/>
        <w:snapToGrid w:val="0"/>
        <w:spacing w:line="48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1.与完成本项目有关的各种费用均应包含在投标报价中</w:t>
      </w:r>
      <w:r>
        <w:rPr>
          <w:rFonts w:hint="eastAsia" w:ascii="宋体" w:hAnsi="宋体" w:cs="宋体"/>
          <w:sz w:val="21"/>
          <w:szCs w:val="21"/>
          <w:lang w:eastAsia="zh-CN"/>
        </w:rPr>
        <w:t>。</w:t>
      </w:r>
    </w:p>
    <w:p>
      <w:pPr>
        <w:widowControl/>
        <w:snapToGrid w:val="0"/>
        <w:spacing w:line="48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2.报价填写必须为计算机录入，手写无效</w:t>
      </w:r>
      <w:r>
        <w:rPr>
          <w:rFonts w:hint="eastAsia" w:ascii="宋体" w:hAnsi="宋体" w:cs="宋体"/>
          <w:sz w:val="21"/>
          <w:szCs w:val="21"/>
          <w:lang w:eastAsia="zh-CN"/>
        </w:rPr>
        <w:t>。</w:t>
      </w:r>
    </w:p>
    <w:p>
      <w:pPr>
        <w:spacing w:line="460" w:lineRule="exact"/>
        <w:rPr>
          <w:rFonts w:hint="eastAsia" w:ascii="宋体" w:hAnsi="宋体" w:eastAsia="宋体" w:cs="宋体"/>
          <w:color w:val="000000"/>
          <w:sz w:val="21"/>
          <w:szCs w:val="21"/>
        </w:rPr>
      </w:pPr>
    </w:p>
    <w:p>
      <w:pPr>
        <w:spacing w:line="760" w:lineRule="exact"/>
        <w:ind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谈判响应人：（盖章）</w:t>
      </w:r>
    </w:p>
    <w:p>
      <w:pPr>
        <w:spacing w:line="760" w:lineRule="exact"/>
        <w:ind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法定代表人或授权委托人：（</w:t>
      </w:r>
      <w:r>
        <w:rPr>
          <w:rFonts w:hint="eastAsia" w:ascii="宋体" w:hAnsi="宋体" w:eastAsia="宋体" w:cs="宋体"/>
          <w:color w:val="000000"/>
          <w:sz w:val="21"/>
          <w:szCs w:val="21"/>
          <w:lang w:val="en-US" w:eastAsia="zh-CN"/>
        </w:rPr>
        <w:t>签字或</w:t>
      </w:r>
      <w:r>
        <w:rPr>
          <w:rFonts w:hint="eastAsia" w:ascii="宋体" w:hAnsi="宋体" w:eastAsia="宋体" w:cs="宋体"/>
          <w:color w:val="000000"/>
          <w:sz w:val="21"/>
          <w:szCs w:val="21"/>
        </w:rPr>
        <w:t>盖章）</w:t>
      </w:r>
    </w:p>
    <w:p>
      <w:pPr>
        <w:pStyle w:val="25"/>
        <w:shd w:val="clear" w:color="auto" w:fill="auto"/>
        <w:spacing w:line="240" w:lineRule="atLeast"/>
        <w:ind w:left="1080" w:leftChars="257" w:hanging="540"/>
        <w:jc w:val="right"/>
        <w:rPr>
          <w:rFonts w:hint="eastAsia" w:ascii="宋体" w:hAnsi="宋体" w:eastAsia="宋体" w:cs="宋体"/>
          <w:color w:val="auto"/>
          <w:sz w:val="24"/>
          <w:highlight w:val="yellow"/>
        </w:rPr>
      </w:pPr>
      <w:r>
        <w:rPr>
          <w:rFonts w:hint="eastAsia" w:ascii="宋体" w:hAnsi="宋体" w:eastAsia="宋体" w:cs="宋体"/>
          <w:color w:val="000000"/>
          <w:sz w:val="21"/>
          <w:szCs w:val="21"/>
        </w:rPr>
        <w:t>日     期：      年     月      日</w:t>
      </w:r>
    </w:p>
    <w:p>
      <w:pPr>
        <w:pStyle w:val="5"/>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rPr>
          <w:rFonts w:hint="eastAsia" w:ascii="宋体" w:hAnsi="宋体" w:eastAsia="宋体" w:cs="宋体"/>
          <w:b/>
          <w:bCs/>
          <w:color w:val="auto"/>
          <w:sz w:val="21"/>
          <w:szCs w:val="21"/>
          <w:highlight w:val="none"/>
        </w:rPr>
      </w:pPr>
    </w:p>
    <w:p>
      <w:pPr>
        <w:pStyle w:val="6"/>
        <w:rPr>
          <w:rFonts w:hint="eastAsia" w:ascii="宋体" w:hAnsi="宋体" w:eastAsia="宋体" w:cs="宋体"/>
          <w:b/>
          <w:bCs/>
          <w:color w:val="auto"/>
          <w:sz w:val="21"/>
          <w:szCs w:val="21"/>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1"/>
          <w:szCs w:val="21"/>
          <w:highlight w:val="none"/>
          <w:lang w:val="en-US" w:eastAsia="zh-CN"/>
        </w:rPr>
      </w:pPr>
    </w:p>
    <w:p>
      <w:pPr>
        <w:rPr>
          <w:rFonts w:hint="eastAsia"/>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w:t>
      </w:r>
      <w:bookmarkEnd w:id="207"/>
      <w:bookmarkEnd w:id="208"/>
      <w:bookmarkEnd w:id="209"/>
      <w:bookmarkStart w:id="211" w:name="_Toc515647818"/>
      <w:bookmarkStart w:id="212" w:name="_Toc20897"/>
      <w:bookmarkStart w:id="213" w:name="_Toc216582815"/>
      <w:bookmarkStart w:id="214" w:name="_Toc1881"/>
      <w:bookmarkStart w:id="215" w:name="_Toc10313"/>
      <w:bookmarkStart w:id="216" w:name="_Toc216582817"/>
      <w:bookmarkStart w:id="217" w:name="_Toc28959"/>
      <w:bookmarkStart w:id="218" w:name="_Toc22563"/>
      <w:bookmarkStart w:id="219" w:name="_Toc515647820"/>
      <w:r>
        <w:rPr>
          <w:rFonts w:hint="eastAsia" w:ascii="宋体" w:hAnsi="宋体" w:eastAsia="宋体" w:cs="宋体"/>
          <w:b/>
          <w:bCs/>
          <w:color w:val="auto"/>
          <w:sz w:val="21"/>
          <w:szCs w:val="21"/>
          <w:highlight w:val="none"/>
        </w:rPr>
        <w:t>投标分项报价表</w:t>
      </w:r>
      <w:bookmarkEnd w:id="211"/>
      <w:bookmarkEnd w:id="212"/>
      <w:bookmarkEnd w:id="213"/>
      <w:bookmarkEnd w:id="214"/>
      <w:bookmarkEnd w:id="215"/>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招标编号</w:t>
      </w:r>
      <w:r>
        <w:rPr>
          <w:rFonts w:hint="eastAsia" w:hAnsi="宋体" w:cs="宋体"/>
          <w:color w:val="auto"/>
          <w:sz w:val="21"/>
          <w:szCs w:val="21"/>
          <w:highlight w:val="none"/>
          <w:lang w:eastAsia="zh-CN"/>
        </w:rPr>
        <w:t>：</w:t>
      </w:r>
    </w:p>
    <w:p>
      <w:pPr>
        <w:pStyle w:val="25"/>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pPr>
        <w:pStyle w:val="25"/>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48"/>
        <w:tblW w:w="6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385"/>
        <w:gridCol w:w="127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4"/>
                <w:highlight w:val="none"/>
                <w:lang w:val="en-US" w:eastAsia="zh-CN"/>
              </w:rPr>
              <w:t>服务内容</w:t>
            </w: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val="en-US" w:eastAsia="zh-CN"/>
              </w:rPr>
              <w:t>单价</w:t>
            </w:r>
            <w:r>
              <w:rPr>
                <w:rFonts w:hint="eastAsia" w:hAnsi="宋体" w:eastAsia="宋体" w:cs="宋体"/>
                <w:color w:val="auto"/>
                <w:sz w:val="24"/>
                <w:highlight w:val="none"/>
                <w:lang w:val="en-US" w:eastAsia="zh-CN"/>
              </w:rPr>
              <w:t>（元）</w:t>
            </w: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4"/>
                <w:highlight w:val="none"/>
                <w:lang w:val="en-US" w:eastAsia="zh-CN"/>
              </w:rPr>
              <w:t>合计（元）</w:t>
            </w: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75" w:type="dxa"/>
            <w:gridSpan w:val="5"/>
            <w:noWrap w:val="0"/>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6"/>
        <w:rPr>
          <w:rFonts w:hint="eastAsia"/>
          <w:sz w:val="21"/>
          <w:szCs w:val="21"/>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shd w:val="clear" w:color="auto" w:fill="auto"/>
        <w:spacing w:line="500" w:lineRule="exact"/>
        <w:ind w:firstLine="630" w:firstLineChars="300"/>
        <w:rPr>
          <w:rFonts w:hint="eastAsia"/>
          <w:sz w:val="21"/>
          <w:szCs w:val="21"/>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25"/>
        <w:shd w:val="clear" w:color="auto" w:fill="auto"/>
        <w:spacing w:line="240" w:lineRule="atLeas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25"/>
        <w:shd w:val="clear" w:color="auto" w:fill="auto"/>
        <w:spacing w:line="240" w:lineRule="atLeast"/>
        <w:ind w:left="1080" w:leftChars="257" w:hanging="54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yellow"/>
        </w:rPr>
        <w:br w:type="page"/>
      </w:r>
      <w:bookmarkStart w:id="220"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技术规格偏离表</w:t>
      </w:r>
      <w:bookmarkEnd w:id="216"/>
      <w:bookmarkEnd w:id="217"/>
      <w:bookmarkEnd w:id="218"/>
      <w:bookmarkEnd w:id="219"/>
      <w:bookmarkEnd w:id="220"/>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tbl>
      <w:tblPr>
        <w:tblStyle w:val="4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57"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名称</w:t>
            </w:r>
          </w:p>
        </w:tc>
        <w:tc>
          <w:tcPr>
            <w:tcW w:w="1297"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194"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184"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669" w:type="dxa"/>
            <w:noWrap w:val="0"/>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center"/>
          </w:tcPr>
          <w:p>
            <w:pPr>
              <w:pStyle w:val="2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b/>
                <w:bCs/>
                <w:color w:val="auto"/>
                <w:sz w:val="21"/>
                <w:szCs w:val="21"/>
                <w:highlight w:val="none"/>
                <w:u w:val="single" w:color="auto"/>
                <w:lang w:val="en-US" w:eastAsia="zh-CN"/>
              </w:rPr>
              <w:t>如有正偏离需提供证明材料，证明材料附后(并注明页码)</w:t>
            </w: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lang w:eastAsia="zh-CN"/>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25"/>
        <w:shd w:val="clear" w:color="auto" w:fill="auto"/>
        <w:tabs>
          <w:tab w:val="left" w:pos="5580"/>
        </w:tabs>
        <w:spacing w:line="240" w:lineRule="atLeast"/>
        <w:ind w:left="1080" w:leftChars="257" w:hanging="54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1"/>
          <w:szCs w:val="21"/>
          <w:highlight w:val="yellow"/>
          <w:u w:val="single"/>
        </w:rPr>
        <w:br w:type="page"/>
      </w:r>
      <w:bookmarkStart w:id="221" w:name="_Toc216582818"/>
      <w:bookmarkStart w:id="222" w:name="_Toc1980"/>
      <w:bookmarkStart w:id="223" w:name="_Toc515647821"/>
      <w:bookmarkStart w:id="224" w:name="_Toc21391"/>
      <w:bookmarkStart w:id="225" w:name="_Toc23"/>
    </w:p>
    <w:p>
      <w:pPr>
        <w:pStyle w:val="5"/>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商务条款偏离表</w:t>
      </w:r>
      <w:bookmarkEnd w:id="221"/>
      <w:r>
        <w:rPr>
          <w:rFonts w:hint="eastAsia" w:ascii="宋体" w:hAnsi="宋体" w:eastAsia="宋体" w:cs="宋体"/>
          <w:b/>
          <w:bCs/>
          <w:color w:val="auto"/>
          <w:sz w:val="21"/>
          <w:szCs w:val="21"/>
          <w:highlight w:val="none"/>
        </w:rPr>
        <w:t>（投标文件格式</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w:t>
      </w:r>
      <w:bookmarkEnd w:id="222"/>
      <w:bookmarkEnd w:id="223"/>
      <w:bookmarkEnd w:id="224"/>
      <w:bookmarkEnd w:id="225"/>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包号:</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的商务条款</w:t>
            </w: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投标文件的商务条款</w:t>
            </w: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noWrap w:val="0"/>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yellow"/>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yellow"/>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shd w:val="clear" w:color="auto" w:fill="auto"/>
        <w:spacing w:line="500" w:lineRule="exact"/>
        <w:ind w:firstLine="420" w:firstLineChars="200"/>
        <w:rPr>
          <w:rFonts w:hint="eastAsia"/>
          <w:sz w:val="21"/>
          <w:szCs w:val="21"/>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96"/>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26" w:name="_Toc10725"/>
      <w:bookmarkStart w:id="227" w:name="_Toc515647823"/>
      <w:bookmarkStart w:id="228" w:name="_Toc2963"/>
      <w:bookmarkStart w:id="229" w:name="_Toc21312"/>
      <w:bookmarkStart w:id="230" w:name="_Toc30795"/>
      <w:bookmarkStart w:id="231" w:name="_Toc515647827"/>
      <w:bookmarkStart w:id="232" w:name="_Toc28099"/>
    </w:p>
    <w:p>
      <w:pPr>
        <w:pStyle w:val="19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6、投标人基本情况表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21"/>
          <w:szCs w:val="21"/>
        </w:rPr>
      </w:pPr>
    </w:p>
    <w:tbl>
      <w:tblPr>
        <w:tblStyle w:val="4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5" w:beforeAutospacing="0" w:after="0" w:afterAutospacing="0"/>
              <w:ind w:left="181" w:right="0"/>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6"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1" w:beforeAutospacing="0" w:after="0" w:afterAutospacing="0"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4" w:beforeAutospacing="0" w:after="0" w:afterAutospacing="0"/>
              <w:ind w:left="0" w:right="0"/>
              <w:rPr>
                <w:rFonts w:hint="eastAsia" w:ascii="宋体" w:hAnsi="宋体" w:eastAsia="宋体" w:cs="宋体"/>
                <w:b/>
                <w:bCs/>
                <w:color w:val="auto"/>
                <w:sz w:val="21"/>
                <w:szCs w:val="21"/>
              </w:rPr>
            </w:pPr>
          </w:p>
          <w:p>
            <w:pPr>
              <w:pStyle w:val="135"/>
              <w:keepNext w:val="0"/>
              <w:keepLines w:val="0"/>
              <w:suppressLineNumbers w:val="0"/>
              <w:kinsoku w:val="0"/>
              <w:overflowPunct w:val="0"/>
              <w:spacing w:before="0" w:beforeAutospacing="0" w:after="0" w:afterAutospacing="0"/>
              <w:ind w:left="366" w:right="0"/>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4" w:beforeAutospacing="0" w:after="0" w:afterAutospacing="0"/>
              <w:ind w:left="0" w:right="0"/>
              <w:rPr>
                <w:rFonts w:hint="eastAsia" w:ascii="宋体" w:hAnsi="宋体" w:eastAsia="宋体" w:cs="宋体"/>
                <w:b/>
                <w:bCs/>
                <w:color w:val="auto"/>
                <w:sz w:val="21"/>
                <w:szCs w:val="21"/>
              </w:rPr>
            </w:pPr>
          </w:p>
          <w:p>
            <w:pPr>
              <w:pStyle w:val="135"/>
              <w:keepNext w:val="0"/>
              <w:keepLines w:val="0"/>
              <w:suppressLineNumbers w:val="0"/>
              <w:kinsoku w:val="0"/>
              <w:overflowPunct w:val="0"/>
              <w:spacing w:before="0" w:beforeAutospacing="0" w:after="0" w:afterAutospacing="0"/>
              <w:ind w:left="383" w:right="0"/>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1" w:beforeAutospacing="0" w:after="0" w:afterAutospacing="0"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144" w:beforeAutospacing="0" w:after="0" w:afterAutospacing="0"/>
              <w:ind w:left="0" w:right="0"/>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135"/>
              <w:keepNext w:val="0"/>
              <w:keepLines w:val="0"/>
              <w:suppressLineNumbers w:val="0"/>
              <w:kinsoku w:val="0"/>
              <w:overflowPunct w:val="0"/>
              <w:spacing w:before="0" w:beforeAutospacing="0" w:after="0" w:afterAutospacing="0"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bl>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21"/>
          <w:szCs w:val="21"/>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val="0"/>
          <w:bCs/>
          <w:color w:val="auto"/>
          <w:kern w:val="0"/>
          <w:sz w:val="21"/>
          <w:szCs w:val="21"/>
          <w:lang w:val="en-US" w:eastAsia="zh-CN"/>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1"/>
          <w:szCs w:val="21"/>
          <w:lang w:eastAsia="zh-CN"/>
        </w:rPr>
      </w:pPr>
      <w:r>
        <w:rPr>
          <w:rFonts w:hint="eastAsia" w:ascii="宋体" w:hAnsi="宋体" w:eastAsia="宋体" w:cs="宋体"/>
          <w:b w:val="0"/>
          <w:bCs/>
          <w:color w:val="auto"/>
          <w:kern w:val="0"/>
          <w:sz w:val="21"/>
          <w:szCs w:val="21"/>
          <w:lang w:val="en-US" w:eastAsia="zh-CN"/>
        </w:rPr>
        <w:t>7、</w:t>
      </w:r>
      <w:r>
        <w:rPr>
          <w:rFonts w:hint="eastAsia" w:ascii="宋体" w:hAnsi="宋体" w:eastAsia="宋体" w:cs="宋体"/>
          <w:b/>
          <w:bCs/>
          <w:color w:val="auto"/>
          <w:w w:val="90"/>
          <w:sz w:val="21"/>
          <w:szCs w:val="21"/>
        </w:rPr>
        <w:t>近三年（20</w:t>
      </w:r>
      <w:r>
        <w:rPr>
          <w:rFonts w:hint="eastAsia" w:ascii="宋体" w:hAnsi="宋体" w:eastAsia="宋体" w:cs="宋体"/>
          <w:b/>
          <w:bCs/>
          <w:color w:val="auto"/>
          <w:w w:val="90"/>
          <w:sz w:val="21"/>
          <w:szCs w:val="21"/>
          <w:lang w:val="en-US" w:eastAsia="zh-CN"/>
        </w:rPr>
        <w:t>20</w:t>
      </w:r>
      <w:r>
        <w:rPr>
          <w:rFonts w:hint="eastAsia" w:ascii="宋体" w:hAnsi="宋体" w:eastAsia="宋体" w:cs="宋体"/>
          <w:b/>
          <w:bCs/>
          <w:color w:val="auto"/>
          <w:w w:val="90"/>
          <w:sz w:val="21"/>
          <w:szCs w:val="21"/>
        </w:rPr>
        <w:t>年1月1日至今）类似项目业绩</w:t>
      </w:r>
      <w:r>
        <w:rPr>
          <w:rFonts w:hint="eastAsia" w:ascii="宋体" w:hAnsi="宋体" w:eastAsia="宋体" w:cs="宋体"/>
          <w:b/>
          <w:bCs/>
          <w:color w:val="auto"/>
          <w:w w:val="90"/>
          <w:sz w:val="21"/>
          <w:szCs w:val="21"/>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1"/>
          <w:szCs w:val="21"/>
        </w:rPr>
      </w:pPr>
    </w:p>
    <w:tbl>
      <w:tblPr>
        <w:tblStyle w:val="4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12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0" w:beforeAutospacing="0" w:after="0" w:afterAutospacing="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0" w:beforeAutospacing="0" w:after="0" w:afterAutospacing="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198"/>
              <w:keepNext w:val="0"/>
              <w:keepLines w:val="0"/>
              <w:widowControl w:val="0"/>
              <w:suppressLineNumbers w:val="0"/>
              <w:shd w:val="clear" w:color="auto" w:fill="auto"/>
              <w:bidi w:val="0"/>
              <w:spacing w:before="12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198"/>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1"/>
          <w:szCs w:val="21"/>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 w:val="clear" w:pos="562"/>
          <w:tab w:val="clear" w:pos="3372"/>
          <w:tab w:val="clear" w:pos="3653"/>
        </w:tabs>
        <w:kinsoku w:val="0"/>
        <w:overflowPunct w:val="0"/>
        <w:spacing w:before="46"/>
        <w:ind w:right="0" w:rightChars="0" w:firstLine="3780"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1"/>
          <w:szCs w:val="21"/>
          <w:highlight w:val="none"/>
          <w:u w:val="none"/>
          <w:lang w:val="en-US" w:eastAsia="zh-CN" w:bidi="ar-SA"/>
        </w:rPr>
      </w:pPr>
    </w:p>
    <w:p>
      <w:pPr>
        <w:rPr>
          <w:rFonts w:hint="eastAsia" w:ascii="宋体" w:hAnsi="宋体" w:eastAsia="宋体" w:cs="宋体"/>
          <w:b/>
          <w:bCs/>
          <w:color w:val="auto"/>
          <w:kern w:val="0"/>
          <w:sz w:val="21"/>
          <w:szCs w:val="21"/>
          <w:highlight w:val="none"/>
          <w:u w:val="none"/>
          <w:lang w:val="en-US" w:eastAsia="zh-CN" w:bidi="ar-SA"/>
        </w:rPr>
      </w:pPr>
    </w:p>
    <w:p>
      <w:pPr>
        <w:pStyle w:val="2"/>
        <w:rPr>
          <w:rFonts w:hint="eastAsia"/>
          <w:sz w:val="21"/>
          <w:szCs w:val="21"/>
          <w:lang w:val="en-US" w:eastAsia="zh-CN"/>
        </w:rPr>
      </w:pPr>
    </w:p>
    <w:p>
      <w:pPr>
        <w:pStyle w:val="3"/>
        <w:rPr>
          <w:rFonts w:hint="eastAsia"/>
          <w:sz w:val="21"/>
          <w:szCs w:val="21"/>
          <w:lang w:val="en-US" w:eastAsia="zh-CN"/>
        </w:rPr>
      </w:pPr>
    </w:p>
    <w:p>
      <w:pPr>
        <w:rPr>
          <w:rFonts w:hint="eastAsia"/>
          <w:sz w:val="21"/>
          <w:szCs w:val="21"/>
          <w:lang w:val="en-US" w:eastAsia="zh-CN"/>
        </w:rPr>
      </w:pPr>
    </w:p>
    <w:p>
      <w:pPr>
        <w:pStyle w:val="6"/>
        <w:rPr>
          <w:rFonts w:hint="eastAsia"/>
          <w:sz w:val="21"/>
          <w:szCs w:val="21"/>
          <w:lang w:val="en-US" w:eastAsia="zh-CN"/>
        </w:rPr>
      </w:pPr>
    </w:p>
    <w:p>
      <w:pPr>
        <w:rPr>
          <w:rFonts w:hint="eastAsia"/>
          <w:sz w:val="21"/>
          <w:szCs w:val="21"/>
          <w:lang w:val="en-US" w:eastAsia="zh-CN"/>
        </w:rPr>
      </w:pPr>
    </w:p>
    <w:p>
      <w:pPr>
        <w:pStyle w:val="6"/>
        <w:rPr>
          <w:rFonts w:hint="eastAsia"/>
          <w:lang w:val="en-US" w:eastAsia="zh-CN"/>
        </w:rPr>
      </w:pPr>
    </w:p>
    <w:p>
      <w:pPr>
        <w:pStyle w:val="2"/>
        <w:rPr>
          <w:rFonts w:hint="eastAsia"/>
          <w:sz w:val="21"/>
          <w:szCs w:val="21"/>
          <w:lang w:val="en-US" w:eastAsia="zh-CN"/>
        </w:rPr>
      </w:pPr>
    </w:p>
    <w:p>
      <w:pPr>
        <w:pStyle w:val="6"/>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en-US" w:eastAsia="zh-CN" w:bidi="ar-SA"/>
        </w:rPr>
        <w:t>8、中小企业声明函</w:t>
      </w:r>
      <w:r>
        <w:rPr>
          <w:rFonts w:hint="eastAsia" w:ascii="宋体" w:hAnsi="宋体" w:cs="宋体"/>
          <w:b/>
          <w:bCs/>
          <w:color w:val="auto"/>
          <w:kern w:val="0"/>
          <w:sz w:val="21"/>
          <w:szCs w:val="21"/>
          <w:highlight w:val="none"/>
          <w:u w:val="none"/>
          <w:lang w:val="en-US" w:eastAsia="zh-CN" w:bidi="ar-SA"/>
        </w:rPr>
        <w:t>（服务）</w:t>
      </w:r>
    </w:p>
    <w:bookmarkEnd w:id="226"/>
    <w:bookmarkEnd w:id="227"/>
    <w:bookmarkEnd w:id="228"/>
    <w:bookmarkEnd w:id="229"/>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highlight w:val="none"/>
          <w:u w:val="single" w:color="auto"/>
          <w:lang w:val="en-US" w:eastAsia="zh-CN" w:bidi="ar-SA"/>
        </w:rPr>
        <w:t>（单位名称）</w:t>
      </w:r>
      <w:r>
        <w:rPr>
          <w:rFonts w:hint="eastAsia" w:ascii="宋体" w:hAnsi="宋体" w:eastAsia="宋体" w:cs="宋体"/>
          <w:color w:val="auto"/>
          <w:kern w:val="2"/>
          <w:sz w:val="21"/>
          <w:szCs w:val="21"/>
          <w:highlight w:val="none"/>
          <w:u w:val="none" w:color="000000"/>
          <w:lang w:val="en-US" w:eastAsia="zh-CN" w:bidi="ar-SA"/>
        </w:rPr>
        <w:t>的</w:t>
      </w:r>
      <w:r>
        <w:rPr>
          <w:rFonts w:hint="eastAsia" w:ascii="宋体" w:hAnsi="宋体" w:eastAsia="宋体" w:cs="宋体"/>
          <w:color w:val="auto"/>
          <w:kern w:val="2"/>
          <w:sz w:val="21"/>
          <w:szCs w:val="21"/>
          <w:highlight w:val="none"/>
          <w:u w:val="single" w:color="auto"/>
          <w:lang w:val="en-US" w:eastAsia="zh-CN" w:bidi="ar-SA"/>
        </w:rPr>
        <w:t>（项目名称）</w:t>
      </w:r>
      <w:r>
        <w:rPr>
          <w:rFonts w:hint="eastAsia" w:ascii="宋体" w:hAnsi="宋体" w:eastAsia="宋体" w:cs="宋体"/>
          <w:color w:val="auto"/>
          <w:kern w:val="2"/>
          <w:sz w:val="21"/>
          <w:szCs w:val="21"/>
          <w:highlight w:val="none"/>
          <w:u w:val="none" w:color="000000"/>
          <w:lang w:val="en-US" w:eastAsia="zh-CN" w:bidi="ar-SA"/>
        </w:rPr>
        <w:t>采购活动，</w:t>
      </w:r>
      <w:r>
        <w:rPr>
          <w:rFonts w:hint="eastAsia" w:ascii="宋体" w:hAnsi="宋体" w:cs="宋体"/>
          <w:color w:val="auto"/>
          <w:kern w:val="2"/>
          <w:sz w:val="21"/>
          <w:szCs w:val="21"/>
          <w:highlight w:val="none"/>
          <w:u w:val="none" w:color="000000"/>
          <w:lang w:val="en-US" w:eastAsia="zh-CN" w:bidi="ar-SA"/>
        </w:rPr>
        <w:t>服务</w:t>
      </w:r>
      <w:r>
        <w:rPr>
          <w:rFonts w:hint="eastAsia" w:ascii="宋体" w:hAnsi="宋体" w:eastAsia="宋体" w:cs="宋体"/>
          <w:color w:val="auto"/>
          <w:kern w:val="2"/>
          <w:sz w:val="21"/>
          <w:szCs w:val="21"/>
          <w:highlight w:val="none"/>
          <w:u w:val="none" w:color="000000"/>
          <w:lang w:val="en-US" w:eastAsia="zh-CN" w:bidi="ar-SA"/>
        </w:rPr>
        <w:t>全部由符合政策要求的中小企业</w:t>
      </w:r>
      <w:r>
        <w:rPr>
          <w:rFonts w:hint="eastAsia" w:ascii="宋体" w:hAnsi="宋体" w:cs="宋体"/>
          <w:color w:val="auto"/>
          <w:kern w:val="2"/>
          <w:sz w:val="21"/>
          <w:szCs w:val="21"/>
          <w:highlight w:val="none"/>
          <w:u w:val="none" w:color="000000"/>
          <w:lang w:val="en-US" w:eastAsia="zh-CN" w:bidi="ar-SA"/>
        </w:rPr>
        <w:t>承接</w:t>
      </w:r>
      <w:r>
        <w:rPr>
          <w:rFonts w:hint="eastAsia" w:ascii="宋体" w:hAnsi="宋体" w:eastAsia="宋体" w:cs="宋体"/>
          <w:color w:val="auto"/>
          <w:kern w:val="2"/>
          <w:sz w:val="21"/>
          <w:szCs w:val="21"/>
          <w:highlight w:val="none"/>
          <w:u w:val="none" w:color="000000"/>
          <w:lang w:val="en-US" w:eastAsia="zh-CN" w:bidi="ar-SA"/>
        </w:rPr>
        <w:t xml:space="preserve">。相关企业（含联合体中的中小企业、签订分包意向协议的中小企业）的具体情况如下：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1. </w:t>
      </w:r>
      <w:r>
        <w:rPr>
          <w:rFonts w:hint="eastAsia" w:ascii="宋体" w:hAnsi="宋体" w:eastAsia="宋体" w:cs="宋体"/>
          <w:color w:val="auto"/>
          <w:kern w:val="2"/>
          <w:sz w:val="21"/>
          <w:szCs w:val="21"/>
          <w:highlight w:val="none"/>
          <w:u w:val="single" w:color="auto"/>
          <w:lang w:val="en-US" w:eastAsia="zh-CN" w:bidi="ar-SA"/>
        </w:rPr>
        <w:t>（标的名称）</w:t>
      </w:r>
      <w:r>
        <w:rPr>
          <w:rFonts w:hint="eastAsia" w:ascii="宋体" w:hAnsi="宋体" w:eastAsia="宋体" w:cs="宋体"/>
          <w:color w:val="auto"/>
          <w:kern w:val="2"/>
          <w:sz w:val="21"/>
          <w:szCs w:val="21"/>
          <w:highlight w:val="none"/>
          <w:u w:val="none" w:color="000000"/>
          <w:lang w:val="en-US" w:eastAsia="zh-CN" w:bidi="ar-SA"/>
        </w:rPr>
        <w:t xml:space="preserve"> ，属于</w:t>
      </w:r>
      <w:r>
        <w:rPr>
          <w:rFonts w:hint="eastAsia" w:ascii="宋体" w:hAnsi="宋体" w:eastAsia="宋体" w:cs="宋体"/>
          <w:color w:val="auto"/>
          <w:kern w:val="2"/>
          <w:sz w:val="21"/>
          <w:szCs w:val="21"/>
          <w:highlight w:val="none"/>
          <w:u w:val="single" w:color="auto"/>
          <w:lang w:val="en-US" w:eastAsia="zh-CN" w:bidi="ar-SA"/>
        </w:rPr>
        <w:t>（采购文件中明确的所属行业）</w:t>
      </w:r>
      <w:r>
        <w:rPr>
          <w:rFonts w:hint="eastAsia" w:ascii="宋体" w:hAnsi="宋体" w:eastAsia="宋体" w:cs="宋体"/>
          <w:color w:val="auto"/>
          <w:kern w:val="2"/>
          <w:sz w:val="21"/>
          <w:szCs w:val="21"/>
          <w:highlight w:val="none"/>
          <w:u w:val="none" w:color="000000"/>
          <w:lang w:val="en-US" w:eastAsia="zh-CN" w:bidi="ar-SA"/>
        </w:rPr>
        <w:t xml:space="preserve"> 行业；</w:t>
      </w:r>
      <w:r>
        <w:rPr>
          <w:rFonts w:hint="eastAsia" w:ascii="宋体" w:hAnsi="宋体" w:cs="宋体"/>
          <w:color w:val="auto"/>
          <w:kern w:val="2"/>
          <w:sz w:val="21"/>
          <w:szCs w:val="21"/>
          <w:highlight w:val="none"/>
          <w:u w:val="none" w:color="000000"/>
          <w:lang w:val="en-US" w:eastAsia="zh-CN" w:bidi="ar-SA"/>
        </w:rPr>
        <w:t>承接企业为</w:t>
      </w:r>
      <w:r>
        <w:rPr>
          <w:rFonts w:hint="eastAsia" w:ascii="宋体" w:hAnsi="宋体" w:eastAsia="宋体" w:cs="宋体"/>
          <w:color w:val="auto"/>
          <w:kern w:val="2"/>
          <w:sz w:val="21"/>
          <w:szCs w:val="21"/>
          <w:highlight w:val="none"/>
          <w:u w:val="single" w:color="auto"/>
          <w:lang w:val="en-US" w:eastAsia="zh-CN" w:bidi="ar-SA"/>
        </w:rPr>
        <w:t>（企业名称）</w:t>
      </w:r>
      <w:r>
        <w:rPr>
          <w:rFonts w:hint="eastAsia" w:ascii="宋体" w:hAnsi="宋体" w:eastAsia="宋体" w:cs="宋体"/>
          <w:color w:val="auto"/>
          <w:kern w:val="2"/>
          <w:sz w:val="21"/>
          <w:szCs w:val="21"/>
          <w:highlight w:val="none"/>
          <w:u w:val="none" w:color="000000"/>
          <w:lang w:val="en-US" w:eastAsia="zh-CN" w:bidi="ar-SA"/>
        </w:rPr>
        <w:t>，从业人员</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 xml:space="preserve">人，营业收入为 </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万元，资产总额为</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万元，属于</w:t>
      </w:r>
      <w:r>
        <w:rPr>
          <w:rFonts w:hint="eastAsia" w:ascii="宋体" w:hAnsi="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single" w:color="auto"/>
          <w:lang w:val="en-US" w:eastAsia="zh-CN" w:bidi="ar-SA"/>
        </w:rPr>
        <w:t>（中型企业、小型企业、微型企业）</w:t>
      </w:r>
      <w:r>
        <w:rPr>
          <w:rFonts w:hint="eastAsia" w:ascii="宋体" w:hAnsi="宋体" w:eastAsia="宋体" w:cs="宋体"/>
          <w:color w:val="auto"/>
          <w:kern w:val="2"/>
          <w:sz w:val="21"/>
          <w:szCs w:val="21"/>
          <w:highlight w:val="none"/>
          <w:u w:val="none" w:color="000000"/>
          <w:lang w:val="en-US" w:eastAsia="zh-CN" w:bidi="ar-SA"/>
        </w:rPr>
        <w:t xml:space="preserve">；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2. </w:t>
      </w:r>
      <w:r>
        <w:rPr>
          <w:rFonts w:hint="eastAsia" w:ascii="宋体" w:hAnsi="宋体" w:eastAsia="宋体" w:cs="宋体"/>
          <w:color w:val="auto"/>
          <w:kern w:val="2"/>
          <w:sz w:val="21"/>
          <w:szCs w:val="21"/>
          <w:highlight w:val="none"/>
          <w:u w:val="single" w:color="auto"/>
          <w:lang w:val="en-US" w:eastAsia="zh-CN" w:bidi="ar-SA"/>
        </w:rPr>
        <w:t>（标的名称）</w:t>
      </w:r>
      <w:r>
        <w:rPr>
          <w:rFonts w:hint="eastAsia" w:ascii="宋体" w:hAnsi="宋体" w:eastAsia="宋体" w:cs="宋体"/>
          <w:color w:val="auto"/>
          <w:kern w:val="2"/>
          <w:sz w:val="21"/>
          <w:szCs w:val="21"/>
          <w:highlight w:val="none"/>
          <w:u w:val="none" w:color="000000"/>
          <w:lang w:val="en-US" w:eastAsia="zh-CN" w:bidi="ar-SA"/>
        </w:rPr>
        <w:t xml:space="preserve"> ，属于（采购文件中明确的所属行业）行业；</w:t>
      </w:r>
      <w:r>
        <w:rPr>
          <w:rFonts w:hint="eastAsia" w:ascii="宋体" w:hAnsi="宋体" w:cs="宋体"/>
          <w:color w:val="auto"/>
          <w:kern w:val="2"/>
          <w:sz w:val="21"/>
          <w:szCs w:val="21"/>
          <w:highlight w:val="none"/>
          <w:u w:val="none" w:color="000000"/>
          <w:lang w:val="en-US" w:eastAsia="zh-CN" w:bidi="ar-SA"/>
        </w:rPr>
        <w:t>承接企业</w:t>
      </w:r>
      <w:r>
        <w:rPr>
          <w:rFonts w:hint="eastAsia" w:ascii="宋体" w:hAnsi="宋体" w:eastAsia="宋体" w:cs="宋体"/>
          <w:color w:val="auto"/>
          <w:kern w:val="2"/>
          <w:sz w:val="21"/>
          <w:szCs w:val="21"/>
          <w:highlight w:val="none"/>
          <w:u w:val="none" w:color="000000"/>
          <w:lang w:val="en-US" w:eastAsia="zh-CN" w:bidi="ar-SA"/>
        </w:rPr>
        <w:t>为</w:t>
      </w:r>
      <w:r>
        <w:rPr>
          <w:rFonts w:hint="eastAsia" w:ascii="宋体" w:hAnsi="宋体" w:eastAsia="宋体" w:cs="宋体"/>
          <w:color w:val="auto"/>
          <w:kern w:val="2"/>
          <w:sz w:val="21"/>
          <w:szCs w:val="21"/>
          <w:highlight w:val="none"/>
          <w:u w:val="single" w:color="auto"/>
          <w:lang w:val="en-US" w:eastAsia="zh-CN" w:bidi="ar-SA"/>
        </w:rPr>
        <w:t>（企业名称）</w:t>
      </w:r>
      <w:r>
        <w:rPr>
          <w:rFonts w:hint="eastAsia" w:ascii="宋体" w:hAnsi="宋体" w:eastAsia="宋体" w:cs="宋体"/>
          <w:color w:val="auto"/>
          <w:kern w:val="2"/>
          <w:sz w:val="21"/>
          <w:szCs w:val="21"/>
          <w:highlight w:val="none"/>
          <w:u w:val="none" w:color="000000"/>
          <w:lang w:val="en-US" w:eastAsia="zh-CN" w:bidi="ar-SA"/>
        </w:rPr>
        <w:t>，从业人员</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人，营业收入为</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 xml:space="preserve">万元，资产总额为员 </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万元，属于</w:t>
      </w:r>
      <w:r>
        <w:rPr>
          <w:rFonts w:hint="eastAsia" w:ascii="宋体" w:hAnsi="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single" w:color="auto"/>
          <w:lang w:val="en-US" w:eastAsia="zh-CN" w:bidi="ar-SA"/>
        </w:rPr>
        <w:t>（中型企业、小 型企业、微型企业）</w:t>
      </w:r>
      <w:r>
        <w:rPr>
          <w:rFonts w:hint="eastAsia" w:ascii="宋体" w:hAnsi="宋体" w:eastAsia="宋体" w:cs="宋体"/>
          <w:color w:val="auto"/>
          <w:kern w:val="2"/>
          <w:sz w:val="21"/>
          <w:szCs w:val="21"/>
          <w:highlight w:val="none"/>
          <w:u w:val="none"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688"/>
        <w:textAlignment w:val="auto"/>
        <w:rPr>
          <w:rFonts w:ascii="仿宋" w:hAnsi="仿宋" w:eastAsia="仿宋" w:cs="仿宋"/>
          <w:sz w:val="21"/>
          <w:szCs w:val="21"/>
          <w:highlight w:val="none"/>
        </w:rPr>
      </w:pPr>
      <w:r>
        <w:rPr>
          <w:rFonts w:ascii="仿宋" w:hAnsi="仿宋" w:eastAsia="仿宋" w:cs="仿宋"/>
          <w:spacing w:val="5"/>
          <w:position w:val="4"/>
          <w:sz w:val="21"/>
          <w:szCs w:val="21"/>
          <w:highlight w:val="none"/>
        </w:rPr>
        <w:t>…</w:t>
      </w:r>
      <w:r>
        <w:rPr>
          <w:rFonts w:ascii="仿宋" w:hAnsi="仿宋" w:eastAsia="仿宋" w:cs="仿宋"/>
          <w:spacing w:val="4"/>
          <w:position w:val="4"/>
          <w:sz w:val="21"/>
          <w:szCs w:val="21"/>
          <w:highlight w:val="none"/>
        </w:rPr>
        <w:t>…</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b/>
          <w:bCs/>
          <w:color w:val="auto"/>
          <w:kern w:val="2"/>
          <w:sz w:val="21"/>
          <w:szCs w:val="21"/>
          <w:highlight w:val="none"/>
          <w:u w:val="none" w:color="000000"/>
          <w:lang w:val="en-US" w:eastAsia="zh-CN" w:bidi="ar-SA"/>
        </w:rPr>
        <w:t>本企业对上述声明内容的真实性负责。如有虚假，将依法承担相应责任。</w:t>
      </w:r>
      <w:r>
        <w:rPr>
          <w:rFonts w:hint="eastAsia" w:ascii="宋体" w:hAnsi="宋体" w:eastAsia="宋体" w:cs="宋体"/>
          <w:color w:val="auto"/>
          <w:kern w:val="2"/>
          <w:sz w:val="21"/>
          <w:szCs w:val="21"/>
          <w:highlight w:val="none"/>
          <w:u w:val="none" w:color="000000"/>
          <w:lang w:val="en-US" w:eastAsia="zh-CN" w:bidi="ar-SA"/>
        </w:rPr>
        <w:t xml:space="preserve"> </w:t>
      </w:r>
    </w:p>
    <w:p>
      <w:pPr>
        <w:widowControl/>
        <w:kinsoku/>
        <w:topLinePunct w:val="0"/>
        <w:bidi w:val="0"/>
        <w:spacing w:before="100" w:beforeAutospacing="1" w:after="100" w:afterAutospacing="1" w:line="380" w:lineRule="exact"/>
        <w:ind w:firstLine="5460" w:firstLineChars="26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6090" w:firstLineChars="2900"/>
        <w:jc w:val="left"/>
        <w:rPr>
          <w:rFonts w:hint="eastAsia" w:ascii="宋体" w:hAnsi="宋体" w:eastAsia="宋体" w:cs="宋体"/>
          <w:kern w:val="0"/>
          <w:sz w:val="21"/>
          <w:szCs w:val="21"/>
          <w:highlight w:val="none"/>
          <w:u w:val="single"/>
        </w:rPr>
      </w:pPr>
      <w:r>
        <w:rPr>
          <w:rFonts w:hint="eastAsia" w:ascii="宋体" w:hAnsi="宋体" w:eastAsia="宋体" w:cs="宋体"/>
          <w:color w:val="auto"/>
          <w:kern w:val="2"/>
          <w:sz w:val="21"/>
          <w:szCs w:val="21"/>
          <w:highlight w:val="none"/>
          <w:u w:val="none" w:color="000000"/>
          <w:lang w:val="en-US" w:eastAsia="zh-CN" w:bidi="ar-SA"/>
        </w:rPr>
        <w:t xml:space="preserve">日 期：   </w:t>
      </w:r>
    </w:p>
    <w:p>
      <w:pPr>
        <w:widowControl/>
        <w:kinsoku/>
        <w:topLinePunct w:val="0"/>
        <w:bidi w:val="0"/>
        <w:spacing w:before="100" w:beforeAutospacing="1" w:after="100" w:afterAutospacing="1" w:line="380" w:lineRule="exact"/>
        <w:ind w:firstLine="2730" w:firstLineChars="13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Style w:val="81"/>
        <w:kinsoku/>
        <w:topLinePunct w:val="0"/>
        <w:bidi w:val="0"/>
        <w:spacing w:line="380" w:lineRule="exact"/>
        <w:rPr>
          <w:rFonts w:hint="eastAsia" w:ascii="宋体" w:hAnsi="宋体" w:eastAsia="宋体" w:cs="宋体"/>
          <w:kern w:val="0"/>
          <w:sz w:val="18"/>
          <w:szCs w:val="18"/>
          <w:highlight w:val="none"/>
        </w:rPr>
      </w:pPr>
    </w:p>
    <w:p>
      <w:pPr>
        <w:keepNext w:val="0"/>
        <w:keepLines w:val="0"/>
        <w:widowControl/>
        <w:suppressLineNumbers w:val="0"/>
        <w:jc w:val="left"/>
        <w:rPr>
          <w:sz w:val="18"/>
          <w:szCs w:val="18"/>
          <w:highlight w:val="none"/>
        </w:rPr>
      </w:pPr>
      <w:r>
        <w:rPr>
          <w:rFonts w:hint="eastAsia" w:ascii="宋体" w:hAnsi="宋体" w:eastAsia="宋体" w:cs="宋体"/>
          <w:b/>
          <w:bCs/>
          <w:color w:val="000000"/>
          <w:kern w:val="0"/>
          <w:sz w:val="18"/>
          <w:szCs w:val="18"/>
          <w:highlight w:val="none"/>
          <w:lang w:val="en-US" w:eastAsia="zh-CN" w:bidi="ar"/>
        </w:rPr>
        <w:t xml:space="preserve">备注：1、从业人员、营业收入、资产总额填报上一年度数据，无上一年度数据的新成立企业可不填报。 </w:t>
      </w:r>
    </w:p>
    <w:p>
      <w:pPr>
        <w:keepNext w:val="0"/>
        <w:keepLines w:val="0"/>
        <w:widowControl/>
        <w:suppressLineNumbers w:val="0"/>
        <w:ind w:firstLine="542" w:firstLineChars="300"/>
        <w:jc w:val="left"/>
        <w:rPr>
          <w:rFonts w:hint="eastAsia" w:ascii="宋体" w:hAnsi="宋体" w:eastAsia="宋体" w:cs="宋体"/>
          <w:b/>
          <w:bCs/>
          <w:color w:val="000000"/>
          <w:kern w:val="0"/>
          <w:sz w:val="18"/>
          <w:szCs w:val="18"/>
          <w:highlight w:val="none"/>
          <w:lang w:val="en-US" w:eastAsia="zh-CN" w:bidi="ar"/>
        </w:rPr>
      </w:pPr>
      <w:r>
        <w:rPr>
          <w:rFonts w:hint="eastAsia" w:ascii="宋体" w:hAnsi="宋体" w:eastAsia="宋体" w:cs="宋体"/>
          <w:b/>
          <w:bCs/>
          <w:color w:val="000000"/>
          <w:kern w:val="0"/>
          <w:sz w:val="18"/>
          <w:szCs w:val="18"/>
          <w:highlight w:val="none"/>
          <w:lang w:val="en-US" w:eastAsia="zh-CN" w:bidi="ar"/>
        </w:rPr>
        <w:t>2、投标人为中小企业时需提供本声明函，并完整填写从业人员、营业收入、资产总额等内容，具体以磋商文件格式为准。</w:t>
      </w:r>
    </w:p>
    <w:p>
      <w:pPr>
        <w:pStyle w:val="81"/>
        <w:kinsoku/>
        <w:topLinePunct w:val="0"/>
        <w:bidi w:val="0"/>
        <w:spacing w:line="380" w:lineRule="exact"/>
        <w:rPr>
          <w:rFonts w:hint="eastAsia" w:ascii="宋体" w:hAnsi="宋体" w:eastAsia="宋体" w:cs="宋体"/>
          <w:kern w:val="0"/>
          <w:sz w:val="21"/>
          <w:szCs w:val="21"/>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1"/>
          <w:szCs w:val="21"/>
        </w:rPr>
      </w:pPr>
    </w:p>
    <w:p>
      <w:pPr>
        <w:kinsoku/>
        <w:topLinePunct w:val="0"/>
        <w:bidi w:val="0"/>
        <w:spacing w:line="380" w:lineRule="exact"/>
        <w:rPr>
          <w:rFonts w:hint="eastAsia" w:ascii="宋体" w:hAnsi="宋体" w:eastAsia="宋体" w:cs="宋体"/>
          <w:sz w:val="21"/>
          <w:szCs w:val="21"/>
        </w:rPr>
      </w:pPr>
      <w:bookmarkStart w:id="233" w:name="_Toc11803"/>
      <w:bookmarkStart w:id="234" w:name="_Toc10877"/>
      <w:bookmarkStart w:id="235" w:name="_Toc10977"/>
      <w:bookmarkStart w:id="236" w:name="_Toc515647824"/>
    </w:p>
    <w:p>
      <w:pPr>
        <w:pStyle w:val="2"/>
        <w:rPr>
          <w:rFonts w:hint="eastAsia" w:ascii="宋体" w:hAnsi="宋体" w:eastAsia="宋体" w:cs="宋体"/>
          <w:sz w:val="21"/>
          <w:szCs w:val="21"/>
        </w:rPr>
      </w:pPr>
    </w:p>
    <w:p>
      <w:pPr>
        <w:pStyle w:val="3"/>
        <w:rPr>
          <w:rFonts w:hint="eastAsia" w:ascii="宋体" w:hAnsi="宋体" w:eastAsia="宋体" w:cs="宋体"/>
          <w:sz w:val="21"/>
          <w:szCs w:val="21"/>
        </w:rPr>
      </w:pPr>
    </w:p>
    <w:p>
      <w:pPr>
        <w:rPr>
          <w:rFonts w:hint="eastAsia"/>
        </w:rPr>
      </w:pPr>
    </w:p>
    <w:p>
      <w:pPr>
        <w:pStyle w:val="2"/>
        <w:rPr>
          <w:rFonts w:hint="eastAsia"/>
          <w:sz w:val="21"/>
          <w:szCs w:val="21"/>
        </w:rPr>
      </w:pPr>
    </w:p>
    <w:bookmarkEnd w:id="233"/>
    <w:bookmarkEnd w:id="234"/>
    <w:bookmarkEnd w:id="235"/>
    <w:bookmarkEnd w:id="236"/>
    <w:p>
      <w:pPr>
        <w:pStyle w:val="5"/>
        <w:numPr>
          <w:ilvl w:val="0"/>
          <w:numId w:val="0"/>
        </w:numPr>
        <w:kinsoku/>
        <w:topLinePunct w:val="0"/>
        <w:bidi w:val="0"/>
        <w:spacing w:line="380" w:lineRule="exact"/>
        <w:jc w:val="center"/>
        <w:rPr>
          <w:rFonts w:hint="eastAsia" w:ascii="宋体" w:hAnsi="宋体" w:eastAsia="宋体" w:cs="宋体"/>
          <w:b/>
          <w:bCs/>
          <w:sz w:val="21"/>
          <w:szCs w:val="21"/>
        </w:rPr>
      </w:pPr>
      <w:bookmarkStart w:id="237" w:name="_Toc23068"/>
      <w:bookmarkStart w:id="238" w:name="_Toc8010"/>
      <w:bookmarkStart w:id="239" w:name="_Toc515647825"/>
      <w:bookmarkStart w:id="240" w:name="_Toc19284"/>
      <w:bookmarkStart w:id="241" w:name="OLE_LINK13"/>
      <w:bookmarkStart w:id="242" w:name="OLE_LINK14"/>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残疾人福利性单位声明函</w:t>
      </w:r>
      <w:bookmarkEnd w:id="237"/>
      <w:bookmarkEnd w:id="238"/>
      <w:bookmarkEnd w:id="239"/>
      <w:bookmarkEnd w:id="240"/>
    </w:p>
    <w:bookmarkEnd w:id="241"/>
    <w:bookmarkEnd w:id="242"/>
    <w:p>
      <w:pPr>
        <w:kinsoku/>
        <w:topLinePunct w:val="0"/>
        <w:bidi w:val="0"/>
        <w:spacing w:line="380" w:lineRule="exact"/>
        <w:ind w:left="1080" w:leftChars="257" w:hanging="540"/>
        <w:jc w:val="center"/>
        <w:rPr>
          <w:rFonts w:hint="eastAsia" w:ascii="宋体" w:hAnsi="宋体" w:eastAsia="宋体" w:cs="宋体"/>
          <w:kern w:val="0"/>
          <w:sz w:val="21"/>
          <w:szCs w:val="21"/>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1"/>
          <w:szCs w:val="21"/>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1"/>
          <w:szCs w:val="21"/>
        </w:rPr>
        <w:t>_________________</w:t>
      </w:r>
    </w:p>
    <w:p>
      <w:pPr>
        <w:kinsoku/>
        <w:topLinePunct w:val="0"/>
        <w:bidi w:val="0"/>
        <w:spacing w:line="380" w:lineRule="exact"/>
        <w:ind w:left="1080" w:leftChars="257" w:hanging="540"/>
        <w:jc w:val="center"/>
        <w:rPr>
          <w:rFonts w:hint="eastAsia" w:ascii="宋体" w:hAnsi="宋体" w:eastAsia="宋体" w:cs="宋体"/>
          <w:b/>
          <w:kern w:val="0"/>
          <w:sz w:val="21"/>
          <w:szCs w:val="21"/>
        </w:rPr>
      </w:pPr>
    </w:p>
    <w:p>
      <w:pPr>
        <w:kinsoku/>
        <w:topLinePunct w:val="0"/>
        <w:bidi w:val="0"/>
        <w:spacing w:line="380" w:lineRule="exact"/>
        <w:ind w:left="1080" w:leftChars="257" w:hanging="540"/>
        <w:jc w:val="center"/>
        <w:rPr>
          <w:rFonts w:hint="eastAsia" w:ascii="宋体" w:hAnsi="宋体" w:eastAsia="宋体" w:cs="宋体"/>
          <w:b/>
          <w:kern w:val="0"/>
          <w:sz w:val="21"/>
          <w:szCs w:val="21"/>
        </w:rPr>
      </w:pPr>
    </w:p>
    <w:p>
      <w:pPr>
        <w:pStyle w:val="5"/>
        <w:numPr>
          <w:ilvl w:val="0"/>
          <w:numId w:val="0"/>
        </w:numPr>
        <w:kinsoku/>
        <w:topLinePunct w:val="0"/>
        <w:bidi w:val="0"/>
        <w:spacing w:line="380" w:lineRule="exact"/>
        <w:ind w:left="540" w:leftChars="257"/>
        <w:rPr>
          <w:rFonts w:hint="eastAsia" w:ascii="宋体" w:hAnsi="宋体" w:eastAsia="宋体" w:cs="宋体"/>
          <w:sz w:val="21"/>
          <w:szCs w:val="21"/>
        </w:rPr>
      </w:pPr>
    </w:p>
    <w:p>
      <w:pPr>
        <w:pStyle w:val="5"/>
        <w:numPr>
          <w:ilvl w:val="0"/>
          <w:numId w:val="0"/>
        </w:numPr>
        <w:kinsoku/>
        <w:topLinePunct w:val="0"/>
        <w:bidi w:val="0"/>
        <w:spacing w:line="380" w:lineRule="exact"/>
        <w:ind w:left="540" w:leftChars="257"/>
        <w:jc w:val="center"/>
        <w:rPr>
          <w:rFonts w:hint="eastAsia" w:ascii="宋体" w:hAnsi="宋体" w:eastAsia="宋体" w:cs="宋体"/>
          <w:sz w:val="21"/>
          <w:szCs w:val="21"/>
        </w:rPr>
      </w:pPr>
    </w:p>
    <w:p>
      <w:pPr>
        <w:pStyle w:val="5"/>
        <w:numPr>
          <w:ilvl w:val="0"/>
          <w:numId w:val="0"/>
        </w:numPr>
        <w:kinsoku/>
        <w:topLinePunct w:val="0"/>
        <w:bidi w:val="0"/>
        <w:spacing w:line="380" w:lineRule="exact"/>
        <w:ind w:left="540" w:leftChars="257"/>
        <w:jc w:val="center"/>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shd w:val="clear" w:color="auto" w:fill="auto"/>
        <w:rPr>
          <w:rFonts w:hint="eastAsia" w:ascii="宋体" w:hAnsi="宋体" w:eastAsia="宋体" w:cs="宋体"/>
          <w:color w:val="auto"/>
          <w:sz w:val="21"/>
          <w:szCs w:val="21"/>
          <w:highlight w:val="none"/>
        </w:rPr>
      </w:pPr>
      <w:bookmarkStart w:id="243" w:name="_Toc6386"/>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投标人关联单位的说明</w:t>
      </w:r>
      <w:bookmarkEnd w:id="230"/>
      <w:bookmarkEnd w:id="231"/>
      <w:bookmarkEnd w:id="232"/>
      <w:bookmarkEnd w:id="243"/>
    </w:p>
    <w:p>
      <w:pPr>
        <w:pStyle w:val="15"/>
        <w:shd w:val="clear" w:color="auto" w:fill="auto"/>
        <w:jc w:val="center"/>
        <w:rPr>
          <w:rFonts w:hint="eastAsia" w:ascii="宋体" w:hAnsi="宋体" w:eastAsia="宋体" w:cs="宋体"/>
          <w:color w:val="auto"/>
          <w:sz w:val="21"/>
          <w:szCs w:val="21"/>
          <w:highlight w:val="none"/>
        </w:rPr>
      </w:pPr>
    </w:p>
    <w:p>
      <w:pPr>
        <w:pStyle w:val="15"/>
        <w:shd w:val="clear" w:color="auto" w:fill="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说明：投标人应当如实披露与本单位存在下列关联关系的单位名称：</w:t>
      </w:r>
    </w:p>
    <w:p>
      <w:pPr>
        <w:pStyle w:val="15"/>
        <w:shd w:val="clear" w:color="auto" w:fill="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（1）与投标人单位负责人为同一人的其他单位；</w:t>
      </w:r>
    </w:p>
    <w:p>
      <w:pPr>
        <w:pStyle w:val="15"/>
        <w:shd w:val="clear" w:color="auto" w:fill="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（2）与投标人存在直接控股、管理关系的其他单位。</w:t>
      </w:r>
    </w:p>
    <w:p>
      <w:pPr>
        <w:pStyle w:val="15"/>
        <w:shd w:val="clear" w:color="auto" w:fill="auto"/>
        <w:ind w:firstLine="0"/>
        <w:rPr>
          <w:rFonts w:hint="eastAsia" w:ascii="宋体" w:hAnsi="宋体" w:eastAsia="宋体" w:cs="宋体"/>
          <w:color w:val="auto"/>
          <w:sz w:val="21"/>
          <w:szCs w:val="21"/>
          <w:highlight w:val="none"/>
        </w:rPr>
      </w:pPr>
      <w:bookmarkStart w:id="244" w:name="_Toc17333"/>
      <w:bookmarkStart w:id="245" w:name="_Toc515647828"/>
      <w:bookmarkStart w:id="246" w:name="_Toc7414"/>
    </w:p>
    <w:p>
      <w:pPr>
        <w:pStyle w:val="81"/>
        <w:shd w:val="clear" w:color="auto" w:fill="auto"/>
        <w:ind w:left="0" w:leftChars="0" w:firstLine="0" w:firstLineChars="0"/>
        <w:rPr>
          <w:rFonts w:hint="eastAsia" w:ascii="宋体" w:hAnsi="宋体" w:eastAsia="宋体" w:cs="宋体"/>
          <w:color w:val="auto"/>
          <w:sz w:val="21"/>
          <w:szCs w:val="21"/>
          <w:highlight w:val="none"/>
        </w:rPr>
      </w:pPr>
    </w:p>
    <w:p>
      <w:pPr>
        <w:pStyle w:val="81"/>
        <w:shd w:val="clear" w:color="auto" w:fill="auto"/>
        <w:ind w:left="0" w:leftChars="0" w:firstLine="0" w:firstLineChars="0"/>
        <w:rPr>
          <w:rFonts w:hint="eastAsia" w:ascii="宋体" w:hAnsi="宋体" w:eastAsia="宋体" w:cs="宋体"/>
          <w:color w:val="auto"/>
          <w:sz w:val="21"/>
          <w:szCs w:val="21"/>
          <w:highlight w:val="none"/>
        </w:rPr>
      </w:pPr>
    </w:p>
    <w:bookmarkEnd w:id="244"/>
    <w:bookmarkEnd w:id="245"/>
    <w:bookmarkEnd w:id="246"/>
    <w:p>
      <w:pPr>
        <w:pStyle w:val="5"/>
        <w:numPr>
          <w:ilvl w:val="1"/>
          <w:numId w:val="0"/>
        </w:numPr>
        <w:shd w:val="clear" w:color="auto" w:fill="auto"/>
        <w:spacing w:before="0" w:line="240" w:lineRule="atLeast"/>
        <w:jc w:val="both"/>
        <w:rPr>
          <w:rFonts w:hint="eastAsia" w:ascii="宋体" w:hAnsi="宋体" w:eastAsia="宋体" w:cs="宋体"/>
          <w:b/>
          <w:bCs/>
          <w:color w:val="auto"/>
          <w:sz w:val="21"/>
          <w:szCs w:val="21"/>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说明：1.应提供</w:t>
      </w:r>
      <w:r>
        <w:rPr>
          <w:rFonts w:hint="eastAsia" w:ascii="宋体" w:hAnsi="宋体" w:eastAsia="宋体" w:cs="宋体"/>
          <w:color w:val="auto"/>
          <w:sz w:val="21"/>
          <w:szCs w:val="21"/>
          <w:highlight w:val="none"/>
          <w:u w:val="single" w:color="auto"/>
          <w:lang w:eastAsia="zh-CN"/>
        </w:rPr>
        <w:t>评分标准和细则中技术部分</w:t>
      </w:r>
      <w:r>
        <w:rPr>
          <w:rFonts w:hint="eastAsia" w:ascii="宋体" w:hAnsi="宋体" w:eastAsia="宋体" w:cs="宋体"/>
          <w:color w:val="auto"/>
          <w:sz w:val="21"/>
          <w:szCs w:val="21"/>
          <w:highlight w:val="none"/>
        </w:rPr>
        <w:t>要求的其他资格证明文件</w:t>
      </w:r>
      <w:r>
        <w:rPr>
          <w:rFonts w:hint="eastAsia" w:hAnsi="宋体" w:eastAsia="宋体" w:cs="宋体"/>
          <w:color w:val="auto"/>
          <w:sz w:val="21"/>
          <w:szCs w:val="21"/>
          <w:highlight w:val="none"/>
          <w:lang w:eastAsia="zh-CN"/>
        </w:rPr>
        <w:t>。</w:t>
      </w:r>
    </w:p>
    <w:p>
      <w:pPr>
        <w:pStyle w:val="25"/>
        <w:shd w:val="clear" w:color="auto" w:fill="auto"/>
        <w:tabs>
          <w:tab w:val="left" w:pos="5580"/>
        </w:tabs>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240" w:lineRule="atLeast"/>
        <w:ind w:left="1260" w:leftChars="344" w:hanging="5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81"/>
        <w:shd w:val="clear" w:color="auto" w:fill="auto"/>
        <w:ind w:left="0" w:leftChars="0" w:firstLine="0" w:firstLineChars="0"/>
        <w:rPr>
          <w:rFonts w:hint="eastAsia"/>
          <w:color w:val="auto"/>
          <w:sz w:val="21"/>
          <w:szCs w:val="21"/>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eastAsia="zh-CN"/>
        </w:rPr>
        <w:t>评分标准和细则中商务部分证明材料（格式自拟）</w:t>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1.应提供</w:t>
      </w:r>
      <w:r>
        <w:rPr>
          <w:rFonts w:hint="eastAsia" w:ascii="宋体" w:hAnsi="宋体" w:eastAsia="宋体" w:cs="宋体"/>
          <w:color w:val="auto"/>
          <w:sz w:val="21"/>
          <w:szCs w:val="21"/>
          <w:highlight w:val="none"/>
          <w:lang w:eastAsia="zh-CN"/>
        </w:rPr>
        <w:t>评分标准和细则中商务部分</w:t>
      </w:r>
      <w:r>
        <w:rPr>
          <w:rFonts w:hint="eastAsia" w:ascii="宋体" w:hAnsi="宋体" w:eastAsia="宋体" w:cs="宋体"/>
          <w:color w:val="auto"/>
          <w:sz w:val="21"/>
          <w:szCs w:val="21"/>
          <w:highlight w:val="none"/>
        </w:rPr>
        <w:t>要求的其他资格证明文件。</w:t>
      </w:r>
    </w:p>
    <w:p>
      <w:pPr>
        <w:pStyle w:val="25"/>
        <w:shd w:val="clear" w:color="auto" w:fill="auto"/>
        <w:tabs>
          <w:tab w:val="left" w:pos="5580"/>
        </w:tabs>
        <w:spacing w:line="360" w:lineRule="auto"/>
        <w:ind w:left="1137" w:leftChars="485" w:hanging="119"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 （本项目不接受联合体）如果是联合体投标，联合体各方需提供的满足</w:t>
      </w: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要求的其他资格证明文件。</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81"/>
        <w:shd w:val="clear" w:color="auto" w:fill="auto"/>
        <w:rPr>
          <w:rFonts w:hint="eastAsia" w:ascii="宋体" w:hAnsi="宋体" w:eastAsia="宋体" w:cs="宋体"/>
          <w:color w:val="auto"/>
          <w:sz w:val="21"/>
          <w:szCs w:val="21"/>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5"/>
        <w:numPr>
          <w:ilvl w:val="1"/>
          <w:numId w:val="0"/>
        </w:numPr>
        <w:shd w:val="clear" w:color="auto" w:fill="auto"/>
        <w:spacing w:before="0" w:line="240" w:lineRule="atLeast"/>
        <w:jc w:val="left"/>
        <w:rPr>
          <w:rFonts w:hint="eastAsia" w:ascii="宋体" w:hAnsi="宋体" w:eastAsia="宋体" w:cs="宋体"/>
          <w:color w:val="auto"/>
          <w:sz w:val="21"/>
          <w:szCs w:val="21"/>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lang w:eastAsia="zh-CN"/>
        </w:rPr>
        <w:t>投标人认为有必要提供的其他证明材料（格式自拟）</w:t>
      </w:r>
    </w:p>
    <w:p>
      <w:pPr>
        <w:shd w:val="clear" w:color="auto" w:fill="auto"/>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说明：1.复印件上应加盖本单位章（自然人投标的无需盖章，需要签字）。</w:t>
      </w:r>
    </w:p>
    <w:p>
      <w:pPr>
        <w:pStyle w:val="64"/>
        <w:rPr>
          <w:rFonts w:hint="eastAsia"/>
          <w:sz w:val="21"/>
          <w:szCs w:val="21"/>
        </w:rPr>
      </w:pPr>
      <w:r>
        <w:rPr>
          <w:rFonts w:hint="eastAsia" w:ascii="宋体" w:hAnsi="宋体" w:eastAsia="宋体" w:cs="宋体"/>
          <w:b w:val="0"/>
          <w:bCs w:val="0"/>
          <w:color w:val="auto"/>
          <w:kern w:val="2"/>
          <w:sz w:val="21"/>
          <w:szCs w:val="21"/>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1"/>
          <w:szCs w:val="21"/>
          <w:highlight w:val="none"/>
          <w:u w:val="none" w:color="000000"/>
          <w:lang w:val="en-US" w:eastAsia="zh-CN" w:bidi="ar-SA"/>
        </w:rPr>
        <w:t>磋商文件</w:t>
      </w:r>
      <w:r>
        <w:rPr>
          <w:rFonts w:hint="eastAsia" w:ascii="宋体" w:hAnsi="宋体" w:eastAsia="宋体" w:cs="宋体"/>
          <w:b w:val="0"/>
          <w:bCs w:val="0"/>
          <w:color w:val="auto"/>
          <w:kern w:val="2"/>
          <w:sz w:val="21"/>
          <w:szCs w:val="21"/>
          <w:highlight w:val="none"/>
          <w:u w:val="none" w:color="000000"/>
          <w:lang w:val="en-US" w:eastAsia="zh-CN" w:bidi="ar-SA"/>
        </w:rPr>
        <w:t>要求的其他资格证明文件。</w:t>
      </w:r>
    </w:p>
    <w:p>
      <w:pPr>
        <w:rPr>
          <w:rFonts w:hint="eastAsia"/>
        </w:rPr>
      </w:pPr>
    </w:p>
    <w:p>
      <w:pPr>
        <w:rPr>
          <w:rFonts w:hint="eastAsia"/>
        </w:rPr>
      </w:pPr>
    </w:p>
    <w:p>
      <w:pPr>
        <w:rPr>
          <w:rFonts w:hint="eastAsia"/>
        </w:rPr>
      </w:pPr>
    </w:p>
    <w:bookmarkEnd w:id="156"/>
    <w:bookmarkEnd w:id="157"/>
    <w:bookmarkEnd w:id="158"/>
    <w:bookmarkEnd w:id="159"/>
    <w:tbl>
      <w:tblPr>
        <w:tblStyle w:val="48"/>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181"/>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181"/>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181"/>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181"/>
                <w:color w:val="auto"/>
                <w:sz w:val="11"/>
                <w:szCs w:val="1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80000万元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30000万元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bl>
    <w:p>
      <w:pPr>
        <w:pStyle w:val="36"/>
        <w:rPr>
          <w:rFonts w:hint="eastAsia"/>
          <w:highlight w:val="none"/>
        </w:rPr>
      </w:pPr>
    </w:p>
    <w:sectPr>
      <w:headerReference r:id="rId10" w:type="default"/>
      <w:footerReference r:id="rId11" w:type="default"/>
      <w:pgSz w:w="11905" w:h="16838"/>
      <w:pgMar w:top="1134" w:right="1134" w:bottom="1134" w:left="1417" w:header="567" w:footer="737" w:gutter="0"/>
      <w:pgBorders w:offsetFrom="page">
        <w:top w:val="none" w:sz="0" w:space="0"/>
        <w:left w:val="none" w:sz="0" w:space="0"/>
        <w:bottom w:val="none" w:sz="0" w:space="0"/>
        <w:right w:val="none" w:sz="0" w:space="0"/>
      </w:pgBorders>
      <w:pgNumType w:fmt="decimalFullWidt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体">
    <w:altName w:val="宋体"/>
    <w:panose1 w:val="02010600030001010101"/>
    <w:charset w:val="86"/>
    <w:family w:val="roma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BUEaB4AEAALwDAAAO&#10;AAAAAAAAAAEAIAAAACIBAABkcnMvZTJvRG9jLnhtbFBLBQYAAAAABgAGAFkBAAB0BQAA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rFonts w:hint="eastAsia"/>
        <w:color w:val="800000"/>
        <w:sz w:val="21"/>
        <w:szCs w:val="21"/>
      </w:rPr>
      <w:t>Add：</w:t>
    </w:r>
    <w:r>
      <w:rPr>
        <w:rFonts w:hint="eastAsia"/>
        <w:color w:val="800000"/>
        <w:sz w:val="21"/>
        <w:szCs w:val="21"/>
        <w:lang w:val="en-US" w:eastAsia="zh-CN"/>
      </w:rPr>
      <w:t xml:space="preserve">新疆阿图什市通程大厦三楼   </w:t>
    </w:r>
    <w:r>
      <w:rPr>
        <w:rFonts w:hint="eastAsia"/>
        <w:color w:val="800000"/>
        <w:szCs w:val="21"/>
      </w:rPr>
      <w:t xml:space="preserve">           </w:t>
    </w:r>
    <w:r>
      <w:rPr>
        <w:rFonts w:hint="eastAsia"/>
        <w:color w:val="800000"/>
        <w:sz w:val="21"/>
        <w:szCs w:val="21"/>
      </w:rPr>
      <w:t>Tel：0908-42</w:t>
    </w:r>
    <w:r>
      <w:rPr>
        <w:rFonts w:hint="eastAsia"/>
        <w:color w:val="800000"/>
        <w:sz w:val="21"/>
        <w:szCs w:val="21"/>
        <w:lang w:val="en-US" w:eastAsia="zh-CN"/>
      </w:rPr>
      <w:t>30011</w:t>
    </w:r>
    <w:r>
      <w:rPr>
        <w:rFonts w:hint="eastAsia"/>
        <w:color w:val="800000"/>
        <w:sz w:val="21"/>
        <w:szCs w:val="21"/>
      </w:rPr>
      <w:t xml:space="preserve">  </w:t>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default" w:ascii="Times New Roman" w:hAnsi="Times New Roman" w:eastAsia="宋体" w:cs="Times New Roman"/>
        <w:color w:val="800000"/>
        <w:sz w:val="20"/>
        <w:szCs w:val="20"/>
        <w:lang w:val="en-US" w:eastAsia="zh-CN"/>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sz w:val="16"/>
        <w:szCs w:val="16"/>
      </w:rPr>
      <w:t xml:space="preserve"> </w:t>
    </w:r>
    <w:r>
      <w:rPr>
        <w:rFonts w:hint="eastAsia"/>
        <w:color w:val="800000"/>
        <w:sz w:val="20"/>
        <w:szCs w:val="20"/>
      </w:rPr>
      <w:t>Add：</w:t>
    </w:r>
    <w:r>
      <w:rPr>
        <w:rFonts w:hint="eastAsia"/>
        <w:color w:val="800000"/>
        <w:sz w:val="20"/>
        <w:szCs w:val="20"/>
        <w:lang w:val="en-US" w:eastAsia="zh-CN"/>
      </w:rPr>
      <w:t>新疆克州阿图什市通程大厦三楼</w:t>
    </w:r>
    <w:r>
      <w:rPr>
        <w:rFonts w:hint="eastAsia"/>
        <w:color w:val="800000"/>
        <w:sz w:val="16"/>
        <w:szCs w:val="20"/>
        <w:lang w:val="en-US" w:eastAsia="zh-CN"/>
      </w:rPr>
      <w:t xml:space="preserve">                                        </w:t>
    </w:r>
    <w:r>
      <w:rPr>
        <w:rFonts w:hint="eastAsia" w:ascii="Times New Roman" w:hAnsi="Times New Roman" w:eastAsia="宋体" w:cs="Times New Roman"/>
        <w:color w:val="800000"/>
        <w:sz w:val="20"/>
        <w:szCs w:val="20"/>
        <w:lang w:val="en-US" w:eastAsia="zh-CN"/>
      </w:rPr>
      <w:t xml:space="preserve">   联系电话：0908-4610011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default" w:ascii="Times New Roman" w:hAnsi="Times New Roman" w:eastAsia="宋体" w:cs="Times New Roman"/>
        <w:color w:val="800000"/>
        <w:sz w:val="20"/>
        <w:szCs w:val="20"/>
        <w:lang w:val="en-US" w:eastAsia="zh-CN"/>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82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sz w:val="16"/>
        <w:szCs w:val="16"/>
      </w:rPr>
      <w:t xml:space="preserve"> </w:t>
    </w:r>
    <w:r>
      <w:rPr>
        <w:rFonts w:hint="eastAsia"/>
        <w:color w:val="800000"/>
        <w:sz w:val="20"/>
        <w:szCs w:val="20"/>
      </w:rPr>
      <w:t>Add：</w:t>
    </w:r>
    <w:r>
      <w:rPr>
        <w:rFonts w:hint="eastAsia"/>
        <w:color w:val="800000"/>
        <w:sz w:val="20"/>
        <w:szCs w:val="20"/>
        <w:lang w:eastAsia="zh-CN"/>
      </w:rPr>
      <w:t>新疆克州阿图什市通程大厦三楼</w:t>
    </w:r>
    <w:r>
      <w:rPr>
        <w:rFonts w:hint="eastAsia"/>
        <w:color w:val="800000"/>
        <w:sz w:val="16"/>
        <w:szCs w:val="20"/>
        <w:lang w:val="en-US" w:eastAsia="zh-CN"/>
      </w:rPr>
      <w:t xml:space="preserve">                    </w:t>
    </w:r>
    <w:r>
      <w:rPr>
        <w:rFonts w:hint="eastAsia" w:ascii="Times New Roman" w:hAnsi="Times New Roman" w:eastAsia="宋体" w:cs="Times New Roman"/>
        <w:color w:val="800000"/>
        <w:sz w:val="20"/>
        <w:szCs w:val="20"/>
        <w:lang w:val="en-US" w:eastAsia="zh-CN"/>
      </w:rPr>
      <w:t>联系电话：0908-4233833</w:t>
    </w:r>
  </w:p>
  <w:p>
    <w:pPr>
      <w:pStyle w:val="31"/>
      <w:tabs>
        <w:tab w:val="center" w:pos="4153"/>
        <w:tab w:val="right" w:pos="8306"/>
        <w:tab w:val="clear" w:pos="4320"/>
        <w:tab w:val="clear" w:pos="8640"/>
      </w:tabs>
      <w:ind w:right="360"/>
      <w:jc w:val="both"/>
      <w:rPr>
        <w:rFonts w:hint="default"/>
        <w:lang w:val="en-US"/>
      </w:rPr>
    </w:pPr>
  </w:p>
  <w:p>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107</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20"/>
        <w:szCs w:val="20"/>
      </w:rPr>
      <w:t>Add：</w:t>
    </w:r>
    <w:r>
      <w:rPr>
        <w:rFonts w:hint="eastAsia"/>
        <w:color w:val="800000"/>
        <w:sz w:val="20"/>
        <w:szCs w:val="20"/>
        <w:lang w:eastAsia="zh-CN"/>
      </w:rPr>
      <w:t>新疆克州阿图什市通程大厦三楼</w:t>
    </w:r>
    <w:r>
      <w:rPr>
        <w:rFonts w:hint="eastAsia"/>
        <w:color w:val="800000"/>
        <w:sz w:val="16"/>
        <w:szCs w:val="20"/>
        <w:lang w:val="en-US" w:eastAsia="zh-CN"/>
      </w:rPr>
      <w:t xml:space="preserve">                            </w:t>
    </w:r>
    <w:r>
      <w:rPr>
        <w:rFonts w:hint="eastAsia" w:ascii="Times New Roman" w:hAnsi="Times New Roman" w:eastAsia="宋体" w:cs="Times New Roman"/>
        <w:color w:val="800000"/>
        <w:sz w:val="20"/>
        <w:szCs w:val="20"/>
        <w:lang w:val="en-US" w:eastAsia="zh-CN"/>
      </w:rPr>
      <w:t>联系电话：0908-4233833</w:t>
    </w:r>
  </w:p>
  <w:p>
    <w:pPr>
      <w:pStyle w:val="31"/>
      <w:keepNext w:val="0"/>
      <w:keepLines w:val="0"/>
      <w:pageBreakBefore w:val="0"/>
      <w:widowControl w:val="0"/>
      <w:tabs>
        <w:tab w:val="center" w:pos="4153"/>
        <w:tab w:val="right" w:pos="8306"/>
        <w:tab w:val="clear" w:pos="4320"/>
        <w:tab w:val="clear" w:pos="8640"/>
      </w:tabs>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31"/>
      <w:tabs>
        <w:tab w:val="center" w:pos="4153"/>
        <w:tab w:val="right" w:pos="8306"/>
        <w:tab w:val="clear" w:pos="4320"/>
        <w:tab w:val="clear" w:pos="8640"/>
      </w:tabs>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w:rPr>
        <w:sz w:val="13"/>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t/hAQAAugMAAA4AAABkcnMvZTJvRG9jLnhtbK1TzY7TMBC+&#10;I/EOlu802UqFEDVdLao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6FtKLDM48POvn+ff&#10;f89/fpBVkqf3ocaoO49xcXjnBlya+T7gZWI9SDDpj3wI+lHc00VcMUTCU1K1rKoSXRx98wHxi4d0&#10;DyG+F86QZDQUcHpZVHb8GOIYOoekatbdKq3zBLUlPaKuqjernHFxIbq2WCSxGLtNVhx2w0Rt59oT&#10;MsMHgRU7B98p6XEdGmpx+ynRHyyqnTZnNmA2drPBLMfEhkZKDh7UvstbljoM/uYQscvcfCo8Vpv6&#10;wZFm+tP6pZ3595yjHp7c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r7z+3+EBAAC6AwAA&#10;DgAAAAAAAAABACAAAAAiAQAAZHJzL2Uyb0RvYy54bWxQSwUGAAAAAAYABgBZAQAAdQ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r>
      <w:rPr>
        <w:rFonts w:hint="eastAsia"/>
        <w:sz w:val="13"/>
        <w:szCs w:val="13"/>
      </w:rPr>
      <w:t xml:space="preserve"> </w:t>
    </w:r>
    <w:r>
      <w:rPr>
        <w:rFonts w:hint="eastAsia"/>
        <w:sz w:val="18"/>
        <w:szCs w:val="18"/>
      </w:rPr>
      <w:t xml:space="preserve"> </w:t>
    </w:r>
    <w:r>
      <w:rPr>
        <w:rFonts w:hint="eastAsia"/>
        <w:sz w:val="13"/>
        <w:szCs w:val="13"/>
      </w:rPr>
      <w:t xml:space="preserve"> </w:t>
    </w:r>
    <w:r>
      <w:rPr>
        <w:rFonts w:hint="eastAsia"/>
        <w:color w:val="800000"/>
        <w:sz w:val="16"/>
        <w:szCs w:val="16"/>
      </w:rPr>
      <w:t>Add：</w:t>
    </w:r>
    <w:r>
      <w:rPr>
        <w:rFonts w:hint="eastAsia" w:ascii="宋体" w:hAnsi="宋体" w:eastAsia="宋体" w:cs="宋体"/>
        <w:sz w:val="21"/>
        <w:szCs w:val="24"/>
        <w:u w:val="none"/>
        <w:lang w:eastAsia="zh-CN"/>
      </w:rPr>
      <w:t>新疆克州</w:t>
    </w:r>
    <w:r>
      <w:rPr>
        <w:rFonts w:hint="eastAsia" w:ascii="宋体" w:hAnsi="宋体" w:eastAsia="宋体" w:cs="宋体"/>
        <w:sz w:val="21"/>
        <w:szCs w:val="24"/>
        <w:u w:val="none"/>
        <w:lang w:val="en-US" w:eastAsia="zh-CN"/>
      </w:rPr>
      <w:t>阿图什市通程大厦三楼    0908-4230011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sz w:val="20"/>
        <w:szCs w:val="20"/>
      </w:rPr>
    </w:pPr>
    <w:r>
      <w:rPr>
        <w:rFonts w:hint="eastAsia"/>
        <w:b/>
        <w:bCs/>
        <w:sz w:val="22"/>
        <w:szCs w:val="24"/>
        <w:lang w:val="en-US" w:eastAsia="zh-CN"/>
      </w:rPr>
      <w:drawing>
        <wp:inline distT="0" distB="0" distL="114300" distR="114300">
          <wp:extent cx="299720" cy="426720"/>
          <wp:effectExtent l="0" t="0" r="5080" b="0"/>
          <wp:docPr id="14" name="图片 2" descr="ccaa1b9f623618d0531aea8ea756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caa1b9f623618d0531aea8ea756a2c"/>
                  <pic:cNvPicPr>
                    <a:picLocks noChangeAspect="1"/>
                  </pic:cNvPicPr>
                </pic:nvPicPr>
                <pic:blipFill>
                  <a:blip r:embed="rId1"/>
                  <a:stretch>
                    <a:fillRect/>
                  </a:stretch>
                </pic:blipFill>
                <pic:spPr>
                  <a:xfrm>
                    <a:off x="0" y="0"/>
                    <a:ext cx="299720" cy="426720"/>
                  </a:xfrm>
                  <a:prstGeom prst="rect">
                    <a:avLst/>
                  </a:prstGeom>
                  <a:noFill/>
                  <a:ln>
                    <a:noFill/>
                  </a:ln>
                </pic:spPr>
              </pic:pic>
            </a:graphicData>
          </a:graphic>
        </wp:inline>
      </w:drawing>
    </w:r>
    <w:r>
      <w:rPr>
        <w:rFonts w:hint="eastAsia" w:eastAsia="宋体" w:cs="Times New Roman"/>
        <w:sz w:val="18"/>
        <w:szCs w:val="18"/>
        <w:lang w:val="en-US" w:eastAsia="zh-CN"/>
      </w:rPr>
      <w:t xml:space="preserve">新疆宏力源工程项目管理有限公司      </w:t>
    </w:r>
    <w:r>
      <w:rPr>
        <w:rFonts w:hint="eastAsia"/>
        <w:sz w:val="18"/>
        <w:szCs w:val="18"/>
      </w:rPr>
      <w:t xml:space="preserve">  </w:t>
    </w:r>
    <w:r>
      <w:rPr>
        <w:rFonts w:hint="eastAsia"/>
        <w:sz w:val="18"/>
        <w:szCs w:val="18"/>
        <w:lang w:val="en-US" w:eastAsia="zh-CN"/>
      </w:rPr>
      <w:t>克州动物疾病控制与诊断中心购买兽医社会化服务采购项目（三次）</w:t>
    </w:r>
  </w:p>
  <w:p>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clear" w:pos="4153"/>
        <w:tab w:val="clear" w:pos="8306"/>
      </w:tabs>
      <w:jc w:val="both"/>
      <w:rPr>
        <w:rFonts w:hint="eastAsia" w:eastAsia="宋体"/>
        <w:u w:val="single"/>
        <w:lang w:val="en-US" w:eastAsia="zh-CN"/>
      </w:rPr>
    </w:pPr>
    <w:r>
      <w:rPr>
        <w:rFonts w:hint="eastAsia" w:eastAsia="宋体"/>
        <w:u w:val="none"/>
        <w:lang w:val="en-US" w:eastAsia="zh-CN"/>
      </w:rPr>
      <w:t xml:space="preserve"> 新疆宏力源工程项目管理有限公司        克州动物疾病控制与诊断中心购买兽医社会化服务采购项目（三次）</w:t>
    </w:r>
  </w:p>
  <w:p>
    <w:pPr>
      <w:pStyle w:val="32"/>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jc w:val="both"/>
      <w:rPr>
        <w:rFonts w:hint="default" w:ascii="宋体" w:hAnsi="宋体" w:eastAsia="宋体" w:cs="宋体"/>
        <w:b w:val="0"/>
        <w:bCs w:val="0"/>
        <w:sz w:val="21"/>
        <w:szCs w:val="21"/>
        <w:u w:val="none"/>
        <w:lang w:val="en-US" w:eastAsia="zh-CN"/>
      </w:rPr>
    </w:pPr>
    <w:r>
      <w:rPr>
        <w:rFonts w:hint="eastAsia" w:eastAsia="宋体"/>
        <w:sz w:val="20"/>
        <w:szCs w:val="20"/>
        <w:u w:val="none"/>
        <w:lang w:val="en-US" w:eastAsia="zh-CN"/>
      </w:rPr>
      <w:t>新疆宏力源工程项目管理有限公司 </w:t>
    </w:r>
    <w:r>
      <w:rPr>
        <w:rFonts w:hint="eastAsia" w:eastAsia="宋体"/>
        <w:u w:val="none"/>
        <w:lang w:val="en-US" w:eastAsia="zh-CN"/>
      </w:rPr>
      <w:t xml:space="preserve">           克州动物疾病控制与诊断中心购买兽医社会化服务采购项目（三次）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hint="eastAsia" w:ascii="宋体" w:hAnsi="宋体" w:eastAsia="宋体" w:cs="宋体"/>
        <w:b/>
        <w:sz w:val="32"/>
        <w:highlight w:val="none"/>
        <w:lang w:val="en-US" w:eastAsia="zh-CN"/>
      </w:rPr>
    </w:pPr>
    <w:r>
      <w:rPr>
        <w:rFonts w:hint="eastAsia" w:ascii="宋体" w:hAnsi="宋体" w:eastAsia="宋体" w:cs="宋体"/>
        <w:b/>
        <w:sz w:val="28"/>
        <w:szCs w:val="18"/>
        <w:highlight w:val="none"/>
        <w:lang w:eastAsia="zh-CN"/>
      </w:rPr>
      <w:t>新疆</w:t>
    </w:r>
    <w:r>
      <w:rPr>
        <w:rFonts w:hint="eastAsia" w:ascii="宋体" w:hAnsi="宋体" w:eastAsia="宋体" w:cs="宋体"/>
        <w:b/>
        <w:sz w:val="28"/>
        <w:szCs w:val="18"/>
        <w:highlight w:val="none"/>
        <w:lang w:val="en-US" w:eastAsia="zh-CN"/>
      </w:rPr>
      <w:t>宏力源工程</w:t>
    </w:r>
    <w:r>
      <w:rPr>
        <w:rFonts w:hint="eastAsia" w:ascii="宋体" w:hAnsi="宋体" w:eastAsia="宋体" w:cs="宋体"/>
        <w:b/>
        <w:sz w:val="28"/>
        <w:szCs w:val="18"/>
        <w:highlight w:val="none"/>
        <w:lang w:eastAsia="zh-CN"/>
      </w:rPr>
      <w:t>项目管理有限公司</w:t>
    </w:r>
    <w:r>
      <w:rPr>
        <w:rFonts w:hint="eastAsia" w:ascii="宋体" w:hAnsi="宋体" w:eastAsia="宋体" w:cs="宋体"/>
        <w:b/>
        <w:sz w:val="32"/>
        <w:highlight w:val="none"/>
        <w:lang w:val="en-US" w:eastAsia="zh-CN"/>
      </w:rPr>
      <w:t xml:space="preserve">      </w:t>
    </w:r>
  </w:p>
  <w:p>
    <w:pPr>
      <w:pStyle w:val="32"/>
      <w:jc w:val="right"/>
      <w:rPr>
        <w:rFonts w:hint="eastAsia" w:ascii="宋体" w:hAnsi="宋体" w:eastAsia="宋体" w:cs="宋体"/>
        <w:b w:val="0"/>
        <w:bCs w:val="0"/>
        <w:sz w:val="22"/>
        <w:szCs w:val="22"/>
        <w:lang w:val="en-US" w:eastAsia="zh-CN"/>
      </w:rPr>
    </w:pPr>
    <w:r>
      <w:rPr>
        <w:rFonts w:hint="eastAsia"/>
        <w:b w:val="0"/>
        <w:bCs w:val="0"/>
        <w:sz w:val="16"/>
        <w:szCs w:val="24"/>
        <w:lang w:val="en-US" w:eastAsia="zh-CN"/>
      </w:rPr>
      <w:t>克州动物疾病控制与诊断中心购买兽医社会化服务采购项目（三次）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E4BBA"/>
    <w:multiLevelType w:val="singleLevel"/>
    <w:tmpl w:val="831E4BBA"/>
    <w:lvl w:ilvl="0" w:tentative="0">
      <w:start w:val="1"/>
      <w:numFmt w:val="decimal"/>
      <w:suff w:val="nothing"/>
      <w:lvlText w:val="%1）"/>
      <w:lvlJc w:val="left"/>
    </w:lvl>
  </w:abstractNum>
  <w:abstractNum w:abstractNumId="1">
    <w:nsid w:val="8F95F750"/>
    <w:multiLevelType w:val="singleLevel"/>
    <w:tmpl w:val="8F95F750"/>
    <w:lvl w:ilvl="0" w:tentative="0">
      <w:start w:val="7"/>
      <w:numFmt w:val="decimal"/>
      <w:suff w:val="nothing"/>
      <w:lvlText w:val="%1、"/>
      <w:lvlJc w:val="left"/>
    </w:lvl>
  </w:abstractNum>
  <w:abstractNum w:abstractNumId="2">
    <w:nsid w:val="B0ABFF80"/>
    <w:multiLevelType w:val="singleLevel"/>
    <w:tmpl w:val="B0ABFF80"/>
    <w:lvl w:ilvl="0" w:tentative="0">
      <w:start w:val="4"/>
      <w:numFmt w:val="chineseCounting"/>
      <w:suff w:val="space"/>
      <w:lvlText w:val="第%1章"/>
      <w:lvlJc w:val="left"/>
      <w:rPr>
        <w:rFonts w:hint="eastAsia"/>
      </w:rPr>
    </w:lvl>
  </w:abstractNum>
  <w:abstractNum w:abstractNumId="3">
    <w:nsid w:val="E368D1E8"/>
    <w:multiLevelType w:val="singleLevel"/>
    <w:tmpl w:val="E368D1E8"/>
    <w:lvl w:ilvl="0" w:tentative="0">
      <w:start w:val="5"/>
      <w:numFmt w:val="chineseCounting"/>
      <w:suff w:val="space"/>
      <w:lvlText w:val="第%1章"/>
      <w:lvlJc w:val="left"/>
      <w:rPr>
        <w:rFonts w:hint="eastAsia"/>
      </w:rPr>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E"/>
    <w:multiLevelType w:val="multilevel"/>
    <w:tmpl w:val="0000000E"/>
    <w:lvl w:ilvl="0" w:tentative="0">
      <w:start w:val="1"/>
      <w:numFmt w:val="decimal"/>
      <w:pStyle w:val="114"/>
      <w:lvlText w:val="附件 %1"/>
      <w:lvlJc w:val="left"/>
      <w:pPr>
        <w:tabs>
          <w:tab w:val="left" w:pos="1080"/>
        </w:tabs>
        <w:ind w:left="720" w:hanging="720"/>
      </w:pPr>
      <w:rPr>
        <w:rFonts w:hint="eastAsia"/>
        <w:sz w:val="28"/>
      </w:rPr>
    </w:lvl>
    <w:lvl w:ilvl="1" w:tentative="0">
      <w:start w:val="1"/>
      <w:numFmt w:val="chineseCountingThousand"/>
      <w:lvlText w:val="%2、"/>
      <w:lvlJc w:val="left"/>
      <w:pPr>
        <w:tabs>
          <w:tab w:val="left" w:pos="1050"/>
        </w:tabs>
        <w:ind w:left="1050" w:hanging="630"/>
      </w:pPr>
      <w:rPr>
        <w:rFonts w:hint="eastAsia"/>
        <w:sz w:val="28"/>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23F2ACB"/>
    <w:multiLevelType w:val="singleLevel"/>
    <w:tmpl w:val="223F2ACB"/>
    <w:lvl w:ilvl="0" w:tentative="0">
      <w:start w:val="6"/>
      <w:numFmt w:val="chineseCounting"/>
      <w:suff w:val="nothing"/>
      <w:lvlText w:val="%1、"/>
      <w:lvlJc w:val="left"/>
      <w:rPr>
        <w:rFonts w:hint="eastAsia"/>
      </w:rPr>
    </w:lvl>
  </w:abstractNum>
  <w:abstractNum w:abstractNumId="8">
    <w:nsid w:val="36F4FD3F"/>
    <w:multiLevelType w:val="singleLevel"/>
    <w:tmpl w:val="36F4FD3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55CD4C99"/>
    <w:multiLevelType w:val="singleLevel"/>
    <w:tmpl w:val="55CD4C99"/>
    <w:lvl w:ilvl="0" w:tentative="0">
      <w:start w:val="1"/>
      <w:numFmt w:val="chineseCounting"/>
      <w:suff w:val="nothing"/>
      <w:lvlText w:val="%1、"/>
      <w:lvlJc w:val="left"/>
      <w:pPr>
        <w:ind w:left="-8"/>
      </w:pPr>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5"/>
  </w:num>
  <w:num w:numId="3">
    <w:abstractNumId w:val="7"/>
  </w:num>
  <w:num w:numId="4">
    <w:abstractNumId w:val="0"/>
  </w:num>
  <w:num w:numId="5">
    <w:abstractNumId w:val="10"/>
  </w:num>
  <w:num w:numId="6">
    <w:abstractNumId w:val="6"/>
  </w:num>
  <w:num w:numId="7">
    <w:abstractNumId w:val="11"/>
  </w:num>
  <w:num w:numId="8">
    <w:abstractNumId w:val="2"/>
  </w:num>
  <w:num w:numId="9">
    <w:abstractNumId w:val="3"/>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yMjlhYmExMjkyNTI5Mjk5MmRmMWRkNjZmZGUifQ=="/>
  </w:docVars>
  <w:rsids>
    <w:rsidRoot w:val="00172A27"/>
    <w:rsid w:val="0002511D"/>
    <w:rsid w:val="00036F3F"/>
    <w:rsid w:val="00047EDE"/>
    <w:rsid w:val="00084532"/>
    <w:rsid w:val="000A67AE"/>
    <w:rsid w:val="000C2D8D"/>
    <w:rsid w:val="000D0DE7"/>
    <w:rsid w:val="00106E4D"/>
    <w:rsid w:val="00111747"/>
    <w:rsid w:val="001434DB"/>
    <w:rsid w:val="00167C92"/>
    <w:rsid w:val="00195E8E"/>
    <w:rsid w:val="0019657A"/>
    <w:rsid w:val="001F2DDB"/>
    <w:rsid w:val="00225314"/>
    <w:rsid w:val="00254FB2"/>
    <w:rsid w:val="00265F69"/>
    <w:rsid w:val="00277146"/>
    <w:rsid w:val="00283B08"/>
    <w:rsid w:val="00292140"/>
    <w:rsid w:val="002D08B6"/>
    <w:rsid w:val="002D545C"/>
    <w:rsid w:val="00312EC9"/>
    <w:rsid w:val="003B5CE3"/>
    <w:rsid w:val="003D0224"/>
    <w:rsid w:val="003F645F"/>
    <w:rsid w:val="00436338"/>
    <w:rsid w:val="004559DC"/>
    <w:rsid w:val="00486EE5"/>
    <w:rsid w:val="004B667B"/>
    <w:rsid w:val="004E4E5E"/>
    <w:rsid w:val="00650E9A"/>
    <w:rsid w:val="00651F2C"/>
    <w:rsid w:val="00666A79"/>
    <w:rsid w:val="0068112D"/>
    <w:rsid w:val="006E4A9A"/>
    <w:rsid w:val="006F37EC"/>
    <w:rsid w:val="007117E6"/>
    <w:rsid w:val="00725782"/>
    <w:rsid w:val="007424FB"/>
    <w:rsid w:val="007B0112"/>
    <w:rsid w:val="007B637C"/>
    <w:rsid w:val="007E58EC"/>
    <w:rsid w:val="00833EC1"/>
    <w:rsid w:val="00835218"/>
    <w:rsid w:val="00871A71"/>
    <w:rsid w:val="0089412F"/>
    <w:rsid w:val="008A3E97"/>
    <w:rsid w:val="008A6988"/>
    <w:rsid w:val="009053BC"/>
    <w:rsid w:val="00906364"/>
    <w:rsid w:val="00941F83"/>
    <w:rsid w:val="00945AB7"/>
    <w:rsid w:val="009C501C"/>
    <w:rsid w:val="009F2084"/>
    <w:rsid w:val="00A14DE9"/>
    <w:rsid w:val="00A60723"/>
    <w:rsid w:val="00A90A24"/>
    <w:rsid w:val="00B73447"/>
    <w:rsid w:val="00B83BDE"/>
    <w:rsid w:val="00B93419"/>
    <w:rsid w:val="00BA48A7"/>
    <w:rsid w:val="00BC1855"/>
    <w:rsid w:val="00BF7909"/>
    <w:rsid w:val="00C06A2A"/>
    <w:rsid w:val="00C25174"/>
    <w:rsid w:val="00C54881"/>
    <w:rsid w:val="00CF03D7"/>
    <w:rsid w:val="00D16B88"/>
    <w:rsid w:val="00D233A3"/>
    <w:rsid w:val="00D24495"/>
    <w:rsid w:val="00D435CC"/>
    <w:rsid w:val="00DB0645"/>
    <w:rsid w:val="00DD186F"/>
    <w:rsid w:val="00DF4DCA"/>
    <w:rsid w:val="00E25930"/>
    <w:rsid w:val="00E6021D"/>
    <w:rsid w:val="00E82B09"/>
    <w:rsid w:val="00E974C9"/>
    <w:rsid w:val="00E97F73"/>
    <w:rsid w:val="00EC51EC"/>
    <w:rsid w:val="00EC7241"/>
    <w:rsid w:val="00F2142F"/>
    <w:rsid w:val="00F52A8D"/>
    <w:rsid w:val="00F915E6"/>
    <w:rsid w:val="00FA57CD"/>
    <w:rsid w:val="00FD5DE6"/>
    <w:rsid w:val="00FF07C7"/>
    <w:rsid w:val="00FF571B"/>
    <w:rsid w:val="011A281F"/>
    <w:rsid w:val="0165001B"/>
    <w:rsid w:val="018C5289"/>
    <w:rsid w:val="01A06B51"/>
    <w:rsid w:val="01A945D2"/>
    <w:rsid w:val="01B67FC9"/>
    <w:rsid w:val="01C026F0"/>
    <w:rsid w:val="01C92EC3"/>
    <w:rsid w:val="021F5C13"/>
    <w:rsid w:val="025C7977"/>
    <w:rsid w:val="027B73D4"/>
    <w:rsid w:val="02A0268C"/>
    <w:rsid w:val="02DB150F"/>
    <w:rsid w:val="02EF1C23"/>
    <w:rsid w:val="031970B0"/>
    <w:rsid w:val="032F336F"/>
    <w:rsid w:val="0341057D"/>
    <w:rsid w:val="037F480C"/>
    <w:rsid w:val="03D0228B"/>
    <w:rsid w:val="03EA0A2B"/>
    <w:rsid w:val="04540014"/>
    <w:rsid w:val="045F1CA7"/>
    <w:rsid w:val="04674C3A"/>
    <w:rsid w:val="04805778"/>
    <w:rsid w:val="049C36A7"/>
    <w:rsid w:val="04AE42FC"/>
    <w:rsid w:val="05610554"/>
    <w:rsid w:val="0561125C"/>
    <w:rsid w:val="05857005"/>
    <w:rsid w:val="05987C23"/>
    <w:rsid w:val="06B46199"/>
    <w:rsid w:val="06CF145B"/>
    <w:rsid w:val="06D25043"/>
    <w:rsid w:val="06E53FC6"/>
    <w:rsid w:val="07373DFF"/>
    <w:rsid w:val="076A68D1"/>
    <w:rsid w:val="07723EE8"/>
    <w:rsid w:val="07907420"/>
    <w:rsid w:val="079C1442"/>
    <w:rsid w:val="07B03B58"/>
    <w:rsid w:val="07C6379D"/>
    <w:rsid w:val="07D415FA"/>
    <w:rsid w:val="081A4C06"/>
    <w:rsid w:val="081F1419"/>
    <w:rsid w:val="08372619"/>
    <w:rsid w:val="08417F6E"/>
    <w:rsid w:val="087C1CCB"/>
    <w:rsid w:val="08D046D7"/>
    <w:rsid w:val="08E14C65"/>
    <w:rsid w:val="08ED2C7E"/>
    <w:rsid w:val="08F05F1E"/>
    <w:rsid w:val="090A5A98"/>
    <w:rsid w:val="09665489"/>
    <w:rsid w:val="096E4F76"/>
    <w:rsid w:val="09B36F00"/>
    <w:rsid w:val="09CF6C64"/>
    <w:rsid w:val="09DB3F0D"/>
    <w:rsid w:val="09E32EB2"/>
    <w:rsid w:val="0A610659"/>
    <w:rsid w:val="0B226B74"/>
    <w:rsid w:val="0B524602"/>
    <w:rsid w:val="0BB00F53"/>
    <w:rsid w:val="0C276F78"/>
    <w:rsid w:val="0C54570B"/>
    <w:rsid w:val="0C863350"/>
    <w:rsid w:val="0C884F6A"/>
    <w:rsid w:val="0CBE7925"/>
    <w:rsid w:val="0CC41215"/>
    <w:rsid w:val="0CFB640B"/>
    <w:rsid w:val="0D2A511A"/>
    <w:rsid w:val="0DBD759B"/>
    <w:rsid w:val="0DDD371E"/>
    <w:rsid w:val="0E052B63"/>
    <w:rsid w:val="0E4F5255"/>
    <w:rsid w:val="0E7246C9"/>
    <w:rsid w:val="0EA81683"/>
    <w:rsid w:val="0EBA3A07"/>
    <w:rsid w:val="0ED6432A"/>
    <w:rsid w:val="0EDD28E9"/>
    <w:rsid w:val="0EEC0B6E"/>
    <w:rsid w:val="0EF9210D"/>
    <w:rsid w:val="0F1C07D6"/>
    <w:rsid w:val="0FAB40D5"/>
    <w:rsid w:val="0FD56F3C"/>
    <w:rsid w:val="0FF91AED"/>
    <w:rsid w:val="10216AAE"/>
    <w:rsid w:val="104445B6"/>
    <w:rsid w:val="10556DB0"/>
    <w:rsid w:val="105E4920"/>
    <w:rsid w:val="10A34779"/>
    <w:rsid w:val="10A8576F"/>
    <w:rsid w:val="10F33CDD"/>
    <w:rsid w:val="10FA5D81"/>
    <w:rsid w:val="111F37C6"/>
    <w:rsid w:val="112D4214"/>
    <w:rsid w:val="114247D4"/>
    <w:rsid w:val="11592B6D"/>
    <w:rsid w:val="11705F9E"/>
    <w:rsid w:val="118C1C45"/>
    <w:rsid w:val="11A76FB4"/>
    <w:rsid w:val="11B278CD"/>
    <w:rsid w:val="11C5689A"/>
    <w:rsid w:val="121647F6"/>
    <w:rsid w:val="12781123"/>
    <w:rsid w:val="12AA7ACB"/>
    <w:rsid w:val="12D23A87"/>
    <w:rsid w:val="1319295F"/>
    <w:rsid w:val="135438D3"/>
    <w:rsid w:val="13616FD9"/>
    <w:rsid w:val="13702EC7"/>
    <w:rsid w:val="13935FF2"/>
    <w:rsid w:val="139B579F"/>
    <w:rsid w:val="13AC700B"/>
    <w:rsid w:val="13CE3C91"/>
    <w:rsid w:val="13DC02C3"/>
    <w:rsid w:val="13FE460F"/>
    <w:rsid w:val="141B4A34"/>
    <w:rsid w:val="14372944"/>
    <w:rsid w:val="143D5451"/>
    <w:rsid w:val="14707F5F"/>
    <w:rsid w:val="14990420"/>
    <w:rsid w:val="14E25D55"/>
    <w:rsid w:val="14FB4812"/>
    <w:rsid w:val="15083DC1"/>
    <w:rsid w:val="154D2DC2"/>
    <w:rsid w:val="156D1081"/>
    <w:rsid w:val="15D43A0A"/>
    <w:rsid w:val="160274DD"/>
    <w:rsid w:val="16526B48"/>
    <w:rsid w:val="165568F0"/>
    <w:rsid w:val="16AC46C9"/>
    <w:rsid w:val="16DA1F0E"/>
    <w:rsid w:val="173F1E3D"/>
    <w:rsid w:val="17495681"/>
    <w:rsid w:val="1771145B"/>
    <w:rsid w:val="179C1284"/>
    <w:rsid w:val="17F14DF1"/>
    <w:rsid w:val="18053AC3"/>
    <w:rsid w:val="180D5935"/>
    <w:rsid w:val="18560FC1"/>
    <w:rsid w:val="185C7F3B"/>
    <w:rsid w:val="18C1177B"/>
    <w:rsid w:val="18C87B1C"/>
    <w:rsid w:val="18D44A0E"/>
    <w:rsid w:val="18EC52FC"/>
    <w:rsid w:val="193D77FA"/>
    <w:rsid w:val="19442F6B"/>
    <w:rsid w:val="195F22BB"/>
    <w:rsid w:val="19912DCA"/>
    <w:rsid w:val="19AA31C6"/>
    <w:rsid w:val="1A091EF0"/>
    <w:rsid w:val="1A931D24"/>
    <w:rsid w:val="1AB50DAF"/>
    <w:rsid w:val="1ACB0C71"/>
    <w:rsid w:val="1B1060DF"/>
    <w:rsid w:val="1B121138"/>
    <w:rsid w:val="1BC01F4E"/>
    <w:rsid w:val="1C245758"/>
    <w:rsid w:val="1CB06C92"/>
    <w:rsid w:val="1D2A1AF6"/>
    <w:rsid w:val="1D466CEF"/>
    <w:rsid w:val="1D842F20"/>
    <w:rsid w:val="1D87497D"/>
    <w:rsid w:val="1D921938"/>
    <w:rsid w:val="1DD45DEE"/>
    <w:rsid w:val="1E321C52"/>
    <w:rsid w:val="1E4F4FAD"/>
    <w:rsid w:val="1E837F52"/>
    <w:rsid w:val="1EDA7FA6"/>
    <w:rsid w:val="1EEE1DE9"/>
    <w:rsid w:val="1F0701CD"/>
    <w:rsid w:val="1F216443"/>
    <w:rsid w:val="1F801A16"/>
    <w:rsid w:val="1FD978C0"/>
    <w:rsid w:val="1FFE447E"/>
    <w:rsid w:val="205D1203"/>
    <w:rsid w:val="209459C7"/>
    <w:rsid w:val="2128448B"/>
    <w:rsid w:val="21292FEC"/>
    <w:rsid w:val="215F20FC"/>
    <w:rsid w:val="216437EE"/>
    <w:rsid w:val="21F04A4E"/>
    <w:rsid w:val="221445CF"/>
    <w:rsid w:val="228A2E96"/>
    <w:rsid w:val="228E0810"/>
    <w:rsid w:val="22AE7C9C"/>
    <w:rsid w:val="22B25E91"/>
    <w:rsid w:val="22EC6E6E"/>
    <w:rsid w:val="233B021B"/>
    <w:rsid w:val="23703ACC"/>
    <w:rsid w:val="23A979DB"/>
    <w:rsid w:val="23C745B6"/>
    <w:rsid w:val="23D476D8"/>
    <w:rsid w:val="242248E5"/>
    <w:rsid w:val="24297F34"/>
    <w:rsid w:val="242B76FE"/>
    <w:rsid w:val="24612064"/>
    <w:rsid w:val="247936BE"/>
    <w:rsid w:val="24822E2A"/>
    <w:rsid w:val="24A62401"/>
    <w:rsid w:val="24AB0331"/>
    <w:rsid w:val="24F34A76"/>
    <w:rsid w:val="24F55A74"/>
    <w:rsid w:val="24FC49A1"/>
    <w:rsid w:val="25653118"/>
    <w:rsid w:val="25ED272C"/>
    <w:rsid w:val="26C34A1A"/>
    <w:rsid w:val="26E30902"/>
    <w:rsid w:val="27285CA3"/>
    <w:rsid w:val="273E22A9"/>
    <w:rsid w:val="27413F22"/>
    <w:rsid w:val="274520AE"/>
    <w:rsid w:val="2792307E"/>
    <w:rsid w:val="27B824A1"/>
    <w:rsid w:val="27E250D9"/>
    <w:rsid w:val="27E52269"/>
    <w:rsid w:val="27F339D2"/>
    <w:rsid w:val="284B2969"/>
    <w:rsid w:val="288708FC"/>
    <w:rsid w:val="2888259C"/>
    <w:rsid w:val="289A1C67"/>
    <w:rsid w:val="289C0641"/>
    <w:rsid w:val="289C74E3"/>
    <w:rsid w:val="28A308F7"/>
    <w:rsid w:val="28ED5830"/>
    <w:rsid w:val="28F70270"/>
    <w:rsid w:val="29151B33"/>
    <w:rsid w:val="292F0A14"/>
    <w:rsid w:val="29522227"/>
    <w:rsid w:val="296B6908"/>
    <w:rsid w:val="2979241D"/>
    <w:rsid w:val="29A818B8"/>
    <w:rsid w:val="29D160CC"/>
    <w:rsid w:val="29E17235"/>
    <w:rsid w:val="29F76E62"/>
    <w:rsid w:val="29FB6C87"/>
    <w:rsid w:val="2A550204"/>
    <w:rsid w:val="2A6F3881"/>
    <w:rsid w:val="2A943979"/>
    <w:rsid w:val="2A98568E"/>
    <w:rsid w:val="2AA23543"/>
    <w:rsid w:val="2ABC6DFE"/>
    <w:rsid w:val="2B0331F8"/>
    <w:rsid w:val="2B0A689F"/>
    <w:rsid w:val="2B44211C"/>
    <w:rsid w:val="2B464C71"/>
    <w:rsid w:val="2B4D1EC1"/>
    <w:rsid w:val="2B54050D"/>
    <w:rsid w:val="2B895955"/>
    <w:rsid w:val="2B8E458C"/>
    <w:rsid w:val="2BB82658"/>
    <w:rsid w:val="2BD60FAD"/>
    <w:rsid w:val="2C094E19"/>
    <w:rsid w:val="2C5650DF"/>
    <w:rsid w:val="2CED4E91"/>
    <w:rsid w:val="2D00748C"/>
    <w:rsid w:val="2D413260"/>
    <w:rsid w:val="2D4F3800"/>
    <w:rsid w:val="2D527573"/>
    <w:rsid w:val="2D585956"/>
    <w:rsid w:val="2DBB51D5"/>
    <w:rsid w:val="2E0E6E42"/>
    <w:rsid w:val="2E442E89"/>
    <w:rsid w:val="2E677E15"/>
    <w:rsid w:val="2E9C6723"/>
    <w:rsid w:val="2EC0690E"/>
    <w:rsid w:val="2F406AF1"/>
    <w:rsid w:val="2FD40C83"/>
    <w:rsid w:val="2FED5FAC"/>
    <w:rsid w:val="301036F4"/>
    <w:rsid w:val="301C51EA"/>
    <w:rsid w:val="302C313E"/>
    <w:rsid w:val="30362924"/>
    <w:rsid w:val="30366B4A"/>
    <w:rsid w:val="305A1F87"/>
    <w:rsid w:val="309F3618"/>
    <w:rsid w:val="30B83219"/>
    <w:rsid w:val="30DA132C"/>
    <w:rsid w:val="310229FD"/>
    <w:rsid w:val="3144654F"/>
    <w:rsid w:val="322D3A37"/>
    <w:rsid w:val="326F23FE"/>
    <w:rsid w:val="32A47034"/>
    <w:rsid w:val="32CD18D8"/>
    <w:rsid w:val="32E27462"/>
    <w:rsid w:val="32F35B38"/>
    <w:rsid w:val="337D45FF"/>
    <w:rsid w:val="337E6126"/>
    <w:rsid w:val="33CD3CD0"/>
    <w:rsid w:val="344B1AC7"/>
    <w:rsid w:val="348017A5"/>
    <w:rsid w:val="34C23859"/>
    <w:rsid w:val="357E3815"/>
    <w:rsid w:val="358E631D"/>
    <w:rsid w:val="36471838"/>
    <w:rsid w:val="368E358C"/>
    <w:rsid w:val="369C6873"/>
    <w:rsid w:val="36B14ED2"/>
    <w:rsid w:val="373F35D8"/>
    <w:rsid w:val="37B60185"/>
    <w:rsid w:val="37CC695B"/>
    <w:rsid w:val="37E77069"/>
    <w:rsid w:val="38624CF0"/>
    <w:rsid w:val="38A44F81"/>
    <w:rsid w:val="38D746B1"/>
    <w:rsid w:val="39065495"/>
    <w:rsid w:val="39391691"/>
    <w:rsid w:val="39557EB7"/>
    <w:rsid w:val="39595028"/>
    <w:rsid w:val="396F65DB"/>
    <w:rsid w:val="3A152790"/>
    <w:rsid w:val="3A4E25FB"/>
    <w:rsid w:val="3A612BF8"/>
    <w:rsid w:val="3A9375C1"/>
    <w:rsid w:val="3AEB7C3A"/>
    <w:rsid w:val="3AEF1EB1"/>
    <w:rsid w:val="3B020027"/>
    <w:rsid w:val="3B06296E"/>
    <w:rsid w:val="3B266D79"/>
    <w:rsid w:val="3B3C03FD"/>
    <w:rsid w:val="3B9E4AB1"/>
    <w:rsid w:val="3C5C6360"/>
    <w:rsid w:val="3CBE3AE9"/>
    <w:rsid w:val="3CD91361"/>
    <w:rsid w:val="3CE733FE"/>
    <w:rsid w:val="3CE97F31"/>
    <w:rsid w:val="3D093493"/>
    <w:rsid w:val="3D7F01C0"/>
    <w:rsid w:val="3DA179C0"/>
    <w:rsid w:val="3DD6357C"/>
    <w:rsid w:val="3E100EB6"/>
    <w:rsid w:val="3E2B2CC6"/>
    <w:rsid w:val="3E5C6190"/>
    <w:rsid w:val="3E996A48"/>
    <w:rsid w:val="3F191F92"/>
    <w:rsid w:val="3F223732"/>
    <w:rsid w:val="3F6F3157"/>
    <w:rsid w:val="3F71535F"/>
    <w:rsid w:val="3FB842B7"/>
    <w:rsid w:val="3FF500F1"/>
    <w:rsid w:val="3FF81B8E"/>
    <w:rsid w:val="400148D8"/>
    <w:rsid w:val="400D04BB"/>
    <w:rsid w:val="401921E3"/>
    <w:rsid w:val="40222A76"/>
    <w:rsid w:val="40674B18"/>
    <w:rsid w:val="40691F29"/>
    <w:rsid w:val="40CF4487"/>
    <w:rsid w:val="413E33B7"/>
    <w:rsid w:val="419A5B5B"/>
    <w:rsid w:val="41A01956"/>
    <w:rsid w:val="41B22A36"/>
    <w:rsid w:val="41C04783"/>
    <w:rsid w:val="41FE3BDA"/>
    <w:rsid w:val="42082067"/>
    <w:rsid w:val="420E3B7F"/>
    <w:rsid w:val="421254AB"/>
    <w:rsid w:val="425C3C27"/>
    <w:rsid w:val="425F073D"/>
    <w:rsid w:val="426F3318"/>
    <w:rsid w:val="42BB27DC"/>
    <w:rsid w:val="42F47777"/>
    <w:rsid w:val="431C190A"/>
    <w:rsid w:val="4322460E"/>
    <w:rsid w:val="439045CA"/>
    <w:rsid w:val="439F3B23"/>
    <w:rsid w:val="43A06073"/>
    <w:rsid w:val="44100C1A"/>
    <w:rsid w:val="441A4B93"/>
    <w:rsid w:val="445B04A3"/>
    <w:rsid w:val="4477072F"/>
    <w:rsid w:val="44A97B0E"/>
    <w:rsid w:val="450A2A80"/>
    <w:rsid w:val="4576455C"/>
    <w:rsid w:val="45C603F9"/>
    <w:rsid w:val="45F138A5"/>
    <w:rsid w:val="45F615DF"/>
    <w:rsid w:val="460D6B10"/>
    <w:rsid w:val="46283F94"/>
    <w:rsid w:val="463B2A0B"/>
    <w:rsid w:val="463B6733"/>
    <w:rsid w:val="46654C8C"/>
    <w:rsid w:val="466D0F42"/>
    <w:rsid w:val="46711D51"/>
    <w:rsid w:val="46FE0971"/>
    <w:rsid w:val="46FF6C94"/>
    <w:rsid w:val="4710261B"/>
    <w:rsid w:val="472503F9"/>
    <w:rsid w:val="476923C4"/>
    <w:rsid w:val="477912EF"/>
    <w:rsid w:val="47BD4204"/>
    <w:rsid w:val="47D45FB7"/>
    <w:rsid w:val="47FA6459"/>
    <w:rsid w:val="48590325"/>
    <w:rsid w:val="48C971A1"/>
    <w:rsid w:val="48CD7EFD"/>
    <w:rsid w:val="490B4B48"/>
    <w:rsid w:val="49462C82"/>
    <w:rsid w:val="49783EB2"/>
    <w:rsid w:val="49980D66"/>
    <w:rsid w:val="49C74F80"/>
    <w:rsid w:val="49D64722"/>
    <w:rsid w:val="49E93049"/>
    <w:rsid w:val="4A2B2A70"/>
    <w:rsid w:val="4A3E3BB9"/>
    <w:rsid w:val="4A677885"/>
    <w:rsid w:val="4A776A3E"/>
    <w:rsid w:val="4A983C46"/>
    <w:rsid w:val="4A9976CD"/>
    <w:rsid w:val="4AA6299F"/>
    <w:rsid w:val="4ACD4F47"/>
    <w:rsid w:val="4AE60B12"/>
    <w:rsid w:val="4AF1735F"/>
    <w:rsid w:val="4AFC4194"/>
    <w:rsid w:val="4B032514"/>
    <w:rsid w:val="4B0B35D8"/>
    <w:rsid w:val="4B1604EF"/>
    <w:rsid w:val="4B2424D4"/>
    <w:rsid w:val="4B262979"/>
    <w:rsid w:val="4B2E0D47"/>
    <w:rsid w:val="4B3742F1"/>
    <w:rsid w:val="4B6E7323"/>
    <w:rsid w:val="4B745197"/>
    <w:rsid w:val="4B8017E2"/>
    <w:rsid w:val="4BA648F2"/>
    <w:rsid w:val="4BFB0A2E"/>
    <w:rsid w:val="4C5F28FD"/>
    <w:rsid w:val="4C7F427C"/>
    <w:rsid w:val="4C9648AF"/>
    <w:rsid w:val="4CB60A73"/>
    <w:rsid w:val="4CD3461A"/>
    <w:rsid w:val="4CDC39FE"/>
    <w:rsid w:val="4CF55AB6"/>
    <w:rsid w:val="4D7322EB"/>
    <w:rsid w:val="4D837618"/>
    <w:rsid w:val="4DC612D9"/>
    <w:rsid w:val="4DE907B1"/>
    <w:rsid w:val="4E7D4DFB"/>
    <w:rsid w:val="4E9B2192"/>
    <w:rsid w:val="4E9F698C"/>
    <w:rsid w:val="4EEB068A"/>
    <w:rsid w:val="4F1A156D"/>
    <w:rsid w:val="4F215664"/>
    <w:rsid w:val="4F2526EC"/>
    <w:rsid w:val="4F2537EB"/>
    <w:rsid w:val="4F6C4DEF"/>
    <w:rsid w:val="4F9B1520"/>
    <w:rsid w:val="4FE82503"/>
    <w:rsid w:val="502478E6"/>
    <w:rsid w:val="503F74FE"/>
    <w:rsid w:val="50657257"/>
    <w:rsid w:val="506D48F0"/>
    <w:rsid w:val="50995228"/>
    <w:rsid w:val="509E2155"/>
    <w:rsid w:val="50F209DC"/>
    <w:rsid w:val="513164BD"/>
    <w:rsid w:val="51F10C0B"/>
    <w:rsid w:val="522743C3"/>
    <w:rsid w:val="528C7B89"/>
    <w:rsid w:val="52910C70"/>
    <w:rsid w:val="52951269"/>
    <w:rsid w:val="52A90961"/>
    <w:rsid w:val="52C60A49"/>
    <w:rsid w:val="52C87D2A"/>
    <w:rsid w:val="52DC76B3"/>
    <w:rsid w:val="53273C1B"/>
    <w:rsid w:val="535E43FB"/>
    <w:rsid w:val="53AF313B"/>
    <w:rsid w:val="53E53042"/>
    <w:rsid w:val="541D3A3F"/>
    <w:rsid w:val="54277503"/>
    <w:rsid w:val="54527E4D"/>
    <w:rsid w:val="54F76A11"/>
    <w:rsid w:val="551446C6"/>
    <w:rsid w:val="5556333E"/>
    <w:rsid w:val="559B2582"/>
    <w:rsid w:val="559D0B20"/>
    <w:rsid w:val="55C46B34"/>
    <w:rsid w:val="560A4F31"/>
    <w:rsid w:val="564B4CE7"/>
    <w:rsid w:val="569F6CEC"/>
    <w:rsid w:val="56E235CF"/>
    <w:rsid w:val="56E9515B"/>
    <w:rsid w:val="56EC53FA"/>
    <w:rsid w:val="570C06A2"/>
    <w:rsid w:val="573C5575"/>
    <w:rsid w:val="57584662"/>
    <w:rsid w:val="57836BC7"/>
    <w:rsid w:val="57A26EE6"/>
    <w:rsid w:val="57DC31AE"/>
    <w:rsid w:val="57EF5CB3"/>
    <w:rsid w:val="57FE0CC3"/>
    <w:rsid w:val="581C69D0"/>
    <w:rsid w:val="5862087A"/>
    <w:rsid w:val="58E93FC0"/>
    <w:rsid w:val="58FB5F3D"/>
    <w:rsid w:val="59051F9D"/>
    <w:rsid w:val="594A0692"/>
    <w:rsid w:val="59625812"/>
    <w:rsid w:val="59A73BE2"/>
    <w:rsid w:val="59AD5405"/>
    <w:rsid w:val="59C50338"/>
    <w:rsid w:val="59EA61B5"/>
    <w:rsid w:val="5A25075B"/>
    <w:rsid w:val="5A614F74"/>
    <w:rsid w:val="5BA00393"/>
    <w:rsid w:val="5BC17E43"/>
    <w:rsid w:val="5BFB0AC3"/>
    <w:rsid w:val="5C121031"/>
    <w:rsid w:val="5C3A10A0"/>
    <w:rsid w:val="5C422104"/>
    <w:rsid w:val="5C4B6D3B"/>
    <w:rsid w:val="5C7733F7"/>
    <w:rsid w:val="5C9C40B1"/>
    <w:rsid w:val="5D163A95"/>
    <w:rsid w:val="5D1B55FB"/>
    <w:rsid w:val="5D311E17"/>
    <w:rsid w:val="5D3E631F"/>
    <w:rsid w:val="5D494018"/>
    <w:rsid w:val="5D6B5936"/>
    <w:rsid w:val="5D97357E"/>
    <w:rsid w:val="5DBA5F58"/>
    <w:rsid w:val="5DE90904"/>
    <w:rsid w:val="5E3A68D1"/>
    <w:rsid w:val="5E8920D8"/>
    <w:rsid w:val="5EA76A9F"/>
    <w:rsid w:val="5EA84E65"/>
    <w:rsid w:val="5F036D93"/>
    <w:rsid w:val="5F3E3132"/>
    <w:rsid w:val="5F5A544D"/>
    <w:rsid w:val="5F6D79AC"/>
    <w:rsid w:val="5FC721DC"/>
    <w:rsid w:val="5FCE1D70"/>
    <w:rsid w:val="5FE43BEE"/>
    <w:rsid w:val="5FEF6CC3"/>
    <w:rsid w:val="60095D3C"/>
    <w:rsid w:val="607D5DF6"/>
    <w:rsid w:val="60B00FBE"/>
    <w:rsid w:val="61050202"/>
    <w:rsid w:val="61333E3D"/>
    <w:rsid w:val="61662A04"/>
    <w:rsid w:val="616E348F"/>
    <w:rsid w:val="619D2574"/>
    <w:rsid w:val="61B807A2"/>
    <w:rsid w:val="61D41CC4"/>
    <w:rsid w:val="6208387C"/>
    <w:rsid w:val="62570027"/>
    <w:rsid w:val="626033AA"/>
    <w:rsid w:val="6292040E"/>
    <w:rsid w:val="62C919AA"/>
    <w:rsid w:val="62DF2BDD"/>
    <w:rsid w:val="631A48F4"/>
    <w:rsid w:val="632F25DB"/>
    <w:rsid w:val="636A057C"/>
    <w:rsid w:val="63A26EE6"/>
    <w:rsid w:val="63D807ED"/>
    <w:rsid w:val="64147094"/>
    <w:rsid w:val="641E2BAA"/>
    <w:rsid w:val="642F25D4"/>
    <w:rsid w:val="64E8698D"/>
    <w:rsid w:val="650245A4"/>
    <w:rsid w:val="65607251"/>
    <w:rsid w:val="656A7099"/>
    <w:rsid w:val="659C2B36"/>
    <w:rsid w:val="659D5A43"/>
    <w:rsid w:val="65C75521"/>
    <w:rsid w:val="668B0000"/>
    <w:rsid w:val="66966E76"/>
    <w:rsid w:val="66AF0431"/>
    <w:rsid w:val="66B34DAA"/>
    <w:rsid w:val="66C87EDF"/>
    <w:rsid w:val="66CA4BD7"/>
    <w:rsid w:val="67255068"/>
    <w:rsid w:val="672B32E7"/>
    <w:rsid w:val="67781D56"/>
    <w:rsid w:val="678C7F32"/>
    <w:rsid w:val="67A0011B"/>
    <w:rsid w:val="67D568BF"/>
    <w:rsid w:val="67DD6A8B"/>
    <w:rsid w:val="67E95B6E"/>
    <w:rsid w:val="68403494"/>
    <w:rsid w:val="68437083"/>
    <w:rsid w:val="686341AC"/>
    <w:rsid w:val="686F1EE7"/>
    <w:rsid w:val="689F389F"/>
    <w:rsid w:val="68A56F86"/>
    <w:rsid w:val="68E160AB"/>
    <w:rsid w:val="68F24BB1"/>
    <w:rsid w:val="691D4B72"/>
    <w:rsid w:val="697A621A"/>
    <w:rsid w:val="69E2190C"/>
    <w:rsid w:val="6A6E22EE"/>
    <w:rsid w:val="6A766426"/>
    <w:rsid w:val="6B381523"/>
    <w:rsid w:val="6B7A794A"/>
    <w:rsid w:val="6BA0320E"/>
    <w:rsid w:val="6BFB570F"/>
    <w:rsid w:val="6C4F3B34"/>
    <w:rsid w:val="6C4F47F8"/>
    <w:rsid w:val="6C5E20F3"/>
    <w:rsid w:val="6D484F1D"/>
    <w:rsid w:val="6D594BD0"/>
    <w:rsid w:val="6DA86764"/>
    <w:rsid w:val="6DD04C79"/>
    <w:rsid w:val="6E3017D1"/>
    <w:rsid w:val="6E9338CD"/>
    <w:rsid w:val="6E9A19C7"/>
    <w:rsid w:val="6ECF011E"/>
    <w:rsid w:val="6EDC61B2"/>
    <w:rsid w:val="6F090375"/>
    <w:rsid w:val="6F2B21D1"/>
    <w:rsid w:val="6F352200"/>
    <w:rsid w:val="6F9E401B"/>
    <w:rsid w:val="70013709"/>
    <w:rsid w:val="701A1E28"/>
    <w:rsid w:val="705C3360"/>
    <w:rsid w:val="70EC4675"/>
    <w:rsid w:val="712E63F7"/>
    <w:rsid w:val="714C7E4E"/>
    <w:rsid w:val="716B764B"/>
    <w:rsid w:val="71762613"/>
    <w:rsid w:val="7187594E"/>
    <w:rsid w:val="71B9022B"/>
    <w:rsid w:val="71BC5DB2"/>
    <w:rsid w:val="72066239"/>
    <w:rsid w:val="720F6EC3"/>
    <w:rsid w:val="722447E8"/>
    <w:rsid w:val="72473D43"/>
    <w:rsid w:val="726A622F"/>
    <w:rsid w:val="728276B4"/>
    <w:rsid w:val="72B6784B"/>
    <w:rsid w:val="72C419F3"/>
    <w:rsid w:val="72CF5F6A"/>
    <w:rsid w:val="73B73B1E"/>
    <w:rsid w:val="73C2587F"/>
    <w:rsid w:val="745255A8"/>
    <w:rsid w:val="7470074B"/>
    <w:rsid w:val="747D1621"/>
    <w:rsid w:val="748C1A0B"/>
    <w:rsid w:val="749D6AA0"/>
    <w:rsid w:val="74AA5335"/>
    <w:rsid w:val="74ED48D5"/>
    <w:rsid w:val="74EE10EE"/>
    <w:rsid w:val="74EF4AB7"/>
    <w:rsid w:val="750307BE"/>
    <w:rsid w:val="750740CE"/>
    <w:rsid w:val="756D6DB6"/>
    <w:rsid w:val="75A52A12"/>
    <w:rsid w:val="75CD487E"/>
    <w:rsid w:val="75D81F88"/>
    <w:rsid w:val="763366F1"/>
    <w:rsid w:val="7653280F"/>
    <w:rsid w:val="768520EA"/>
    <w:rsid w:val="76A77F9C"/>
    <w:rsid w:val="76B15CB2"/>
    <w:rsid w:val="76E04C81"/>
    <w:rsid w:val="76FF645D"/>
    <w:rsid w:val="77085840"/>
    <w:rsid w:val="771546CF"/>
    <w:rsid w:val="77195E8D"/>
    <w:rsid w:val="772A263A"/>
    <w:rsid w:val="777B1E49"/>
    <w:rsid w:val="77917099"/>
    <w:rsid w:val="77B00788"/>
    <w:rsid w:val="77BC1CD2"/>
    <w:rsid w:val="77C703FF"/>
    <w:rsid w:val="77F357A1"/>
    <w:rsid w:val="78137B85"/>
    <w:rsid w:val="78353B62"/>
    <w:rsid w:val="786259C7"/>
    <w:rsid w:val="788574B1"/>
    <w:rsid w:val="78891668"/>
    <w:rsid w:val="78DF62A6"/>
    <w:rsid w:val="791730E3"/>
    <w:rsid w:val="79BA3A80"/>
    <w:rsid w:val="7A117672"/>
    <w:rsid w:val="7A5228E0"/>
    <w:rsid w:val="7A6A7223"/>
    <w:rsid w:val="7A6C5B0A"/>
    <w:rsid w:val="7A6C627F"/>
    <w:rsid w:val="7AD204F8"/>
    <w:rsid w:val="7AEF0B6F"/>
    <w:rsid w:val="7B430CF1"/>
    <w:rsid w:val="7B842756"/>
    <w:rsid w:val="7BA362E2"/>
    <w:rsid w:val="7BB50783"/>
    <w:rsid w:val="7C1B2246"/>
    <w:rsid w:val="7C286D39"/>
    <w:rsid w:val="7C332383"/>
    <w:rsid w:val="7C38055A"/>
    <w:rsid w:val="7C3E2B49"/>
    <w:rsid w:val="7C50265C"/>
    <w:rsid w:val="7C5539BA"/>
    <w:rsid w:val="7C8C6FCA"/>
    <w:rsid w:val="7C9C0AC5"/>
    <w:rsid w:val="7CC63956"/>
    <w:rsid w:val="7CDD3B79"/>
    <w:rsid w:val="7CE2065D"/>
    <w:rsid w:val="7CF56FA9"/>
    <w:rsid w:val="7D0915BC"/>
    <w:rsid w:val="7D2878EA"/>
    <w:rsid w:val="7D300A54"/>
    <w:rsid w:val="7D6C00F0"/>
    <w:rsid w:val="7DDA79C9"/>
    <w:rsid w:val="7E355FE1"/>
    <w:rsid w:val="7E462841"/>
    <w:rsid w:val="7E5A4825"/>
    <w:rsid w:val="7E727F5B"/>
    <w:rsid w:val="7E92226F"/>
    <w:rsid w:val="7EC24DE4"/>
    <w:rsid w:val="7EE2421C"/>
    <w:rsid w:val="7EF87748"/>
    <w:rsid w:val="7EFC53E8"/>
    <w:rsid w:val="7F20744B"/>
    <w:rsid w:val="7F2531D5"/>
    <w:rsid w:val="7F295C1B"/>
    <w:rsid w:val="7F352F0A"/>
    <w:rsid w:val="7F741DC0"/>
    <w:rsid w:val="7FCE2DF0"/>
    <w:rsid w:val="7FF05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5"/>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7">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953"/>
      </w:tabs>
      <w:spacing w:before="280" w:beforeLines="0" w:after="290" w:afterLines="0" w:line="374" w:lineRule="auto"/>
      <w:ind w:left="-567"/>
      <w:outlineLvl w:val="4"/>
    </w:pPr>
    <w:rPr>
      <w:b/>
      <w:bCs/>
      <w:sz w:val="28"/>
      <w:szCs w:val="28"/>
    </w:rPr>
  </w:style>
  <w:style w:type="paragraph" w:styleId="9">
    <w:name w:val="heading 6"/>
    <w:basedOn w:val="1"/>
    <w:next w:val="1"/>
    <w:qFormat/>
    <w:uiPriority w:val="0"/>
    <w:pPr>
      <w:keepNext/>
      <w:keepLines/>
      <w:widowControl/>
      <w:spacing w:before="240" w:beforeLines="0" w:after="64" w:afterLines="0" w:line="319"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spacing w:before="240" w:beforeLines="0" w:after="64" w:afterLines="0" w:line="319" w:lineRule="auto"/>
      <w:jc w:val="left"/>
      <w:outlineLvl w:val="6"/>
    </w:pPr>
    <w:rPr>
      <w:b/>
      <w:bCs/>
      <w:kern w:val="0"/>
      <w:sz w:val="24"/>
    </w:rPr>
  </w:style>
  <w:style w:type="paragraph" w:styleId="11">
    <w:name w:val="heading 8"/>
    <w:basedOn w:val="1"/>
    <w:next w:val="1"/>
    <w:qFormat/>
    <w:uiPriority w:val="0"/>
    <w:pPr>
      <w:keepNext/>
      <w:keepLines/>
      <w:widowControl/>
      <w:spacing w:before="240" w:beforeLines="0" w:after="64" w:afterLines="0" w:line="319"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spacing w:before="240" w:beforeLines="0" w:after="64" w:afterLines="0" w:line="319" w:lineRule="auto"/>
      <w:jc w:val="left"/>
      <w:outlineLvl w:val="8"/>
    </w:pPr>
    <w:rPr>
      <w:rFonts w:ascii="Arial" w:hAnsi="Arial" w:eastAsia="黑体"/>
      <w:kern w:val="0"/>
      <w:szCs w:val="21"/>
    </w:rPr>
  </w:style>
  <w:style w:type="character" w:default="1" w:styleId="50">
    <w:name w:val="Default Paragraph Font"/>
    <w:qFormat/>
    <w:uiPriority w:val="0"/>
    <w:rPr>
      <w:szCs w:val="21"/>
    </w:rPr>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rPr>
      <w:sz w:val="28"/>
      <w:szCs w:val="20"/>
    </w:rPr>
  </w:style>
  <w:style w:type="paragraph" w:styleId="15">
    <w:name w:val="Normal Indent"/>
    <w:basedOn w:val="1"/>
    <w:next w:val="1"/>
    <w:qFormat/>
    <w:uiPriority w:val="0"/>
    <w:pPr>
      <w:adjustRightInd w:val="0"/>
      <w:spacing w:line="312" w:lineRule="atLeast"/>
      <w:ind w:firstLine="420"/>
      <w:textAlignment w:val="baseline"/>
    </w:pPr>
    <w:rPr>
      <w:kern w:val="0"/>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9">
    <w:name w:val="annotation text"/>
    <w:basedOn w:val="1"/>
    <w:qFormat/>
    <w:uiPriority w:val="0"/>
    <w:pPr>
      <w:jc w:val="left"/>
    </w:pPr>
  </w:style>
  <w:style w:type="paragraph" w:styleId="20">
    <w:name w:val="Body Text 3"/>
    <w:basedOn w:val="1"/>
    <w:qFormat/>
    <w:uiPriority w:val="0"/>
    <w:pPr>
      <w:spacing w:line="400" w:lineRule="atLeast"/>
    </w:pPr>
    <w:rPr>
      <w:rFonts w:ascii="宋体" w:hAnsi="宋体"/>
      <w:color w:val="800080"/>
      <w:sz w:val="24"/>
    </w:rPr>
  </w:style>
  <w:style w:type="paragraph" w:styleId="21">
    <w:name w:val="Body Text Indent"/>
    <w:basedOn w:val="1"/>
    <w:next w:val="1"/>
    <w:qFormat/>
    <w:uiPriority w:val="0"/>
    <w:pPr>
      <w:spacing w:line="400" w:lineRule="atLeast"/>
      <w:ind w:firstLine="432"/>
    </w:pPr>
    <w:rPr>
      <w:sz w:val="24"/>
    </w:rPr>
  </w:style>
  <w:style w:type="paragraph" w:styleId="22">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next w:val="26"/>
    <w:qFormat/>
    <w:uiPriority w:val="0"/>
    <w:rPr>
      <w:rFonts w:ascii="宋体" w:hAnsi="Courier New"/>
      <w:szCs w:val="20"/>
    </w:rPr>
  </w:style>
  <w:style w:type="paragraph" w:styleId="26">
    <w:name w:val="index 7"/>
    <w:basedOn w:val="1"/>
    <w:next w:val="1"/>
    <w:qFormat/>
    <w:uiPriority w:val="0"/>
    <w:pPr>
      <w:autoSpaceDE/>
      <w:autoSpaceDN/>
      <w:adjustRightInd/>
      <w:ind w:left="1200" w:leftChars="1200"/>
    </w:pPr>
    <w:rPr>
      <w:color w:val="auto"/>
      <w:kern w:val="2"/>
      <w:szCs w:val="24"/>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pPr>
    <w:rPr>
      <w:sz w:val="24"/>
      <w:szCs w:val="20"/>
    </w:rPr>
  </w:style>
  <w:style w:type="paragraph" w:styleId="29">
    <w:name w:val="Body Text Indent 2"/>
    <w:basedOn w:val="1"/>
    <w:qFormat/>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30">
    <w:name w:val="Balloon Text"/>
    <w:basedOn w:val="1"/>
    <w:qFormat/>
    <w:uiPriority w:val="0"/>
    <w:rPr>
      <w:sz w:val="18"/>
      <w:szCs w:val="18"/>
    </w:rPr>
  </w:style>
  <w:style w:type="paragraph" w:styleId="31">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32">
    <w:name w:val="header"/>
    <w:basedOn w:val="1"/>
    <w:link w:val="172"/>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6">
    <w:name w:val="footnote text"/>
    <w:basedOn w:val="1"/>
    <w:qFormat/>
    <w:uiPriority w:val="0"/>
    <w:pPr>
      <w:snapToGrid w:val="0"/>
      <w:jc w:val="left"/>
    </w:pPr>
    <w:rPr>
      <w:sz w:val="18"/>
    </w:rPr>
  </w:style>
  <w:style w:type="paragraph" w:styleId="37">
    <w:name w:val="toc 6"/>
    <w:basedOn w:val="1"/>
    <w:next w:val="1"/>
    <w:qFormat/>
    <w:uiPriority w:val="0"/>
    <w:pPr>
      <w:ind w:left="1050"/>
      <w:jc w:val="left"/>
    </w:pPr>
    <w:rPr>
      <w:sz w:val="18"/>
      <w:szCs w:val="18"/>
    </w:rPr>
  </w:style>
  <w:style w:type="paragraph" w:styleId="38">
    <w:name w:val="Body Text Indent 3"/>
    <w:basedOn w:val="1"/>
    <w:qFormat/>
    <w:uiPriority w:val="0"/>
    <w:pPr>
      <w:widowControl/>
      <w:autoSpaceDE w:val="0"/>
      <w:autoSpaceDN w:val="0"/>
      <w:spacing w:line="300" w:lineRule="exact"/>
      <w:ind w:left="540" w:leftChars="250" w:hanging="15" w:hangingChars="7"/>
      <w:textAlignment w:val="bottom"/>
    </w:pPr>
    <w:rPr>
      <w:rFonts w:ascii="宋体" w:hAnsi="宋体"/>
      <w:color w:val="FF0000"/>
    </w:r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tabs>
        <w:tab w:val="left" w:pos="0"/>
      </w:tabs>
      <w:spacing w:line="400" w:lineRule="atLeast"/>
    </w:pPr>
    <w:rPr>
      <w:rFonts w:ascii="Arial" w:hAnsi="Arial"/>
      <w:color w:val="00000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link w:val="179"/>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qFormat/>
    <w:uiPriority w:val="0"/>
    <w:rPr>
      <w:sz w:val="28"/>
      <w:szCs w:val="20"/>
    </w:rPr>
  </w:style>
  <w:style w:type="paragraph" w:styleId="45">
    <w:name w:val="Title"/>
    <w:basedOn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6">
    <w:name w:val="annotation subject"/>
    <w:basedOn w:val="19"/>
    <w:next w:val="19"/>
    <w:qFormat/>
    <w:uiPriority w:val="0"/>
    <w:rPr>
      <w:b/>
      <w:bCs/>
    </w:rPr>
  </w:style>
  <w:style w:type="paragraph" w:styleId="47">
    <w:name w:val="Body Text First Indent"/>
    <w:basedOn w:val="2"/>
    <w:link w:val="165"/>
    <w:qFormat/>
    <w:uiPriority w:val="0"/>
    <w:pPr>
      <w:tabs>
        <w:tab w:val="clear" w:pos="562"/>
        <w:tab w:val="clear" w:pos="3372"/>
        <w:tab w:val="clear" w:pos="3653"/>
      </w:tabs>
      <w:spacing w:after="120" w:afterLines="0"/>
      <w:ind w:firstLine="420" w:firstLineChars="100"/>
    </w:pPr>
    <w:rPr>
      <w:sz w:val="21"/>
    </w:rPr>
  </w:style>
  <w:style w:type="table" w:styleId="49">
    <w:name w:val="Table Grid"/>
    <w:basedOn w:val="4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basedOn w:val="50"/>
    <w:qFormat/>
    <w:uiPriority w:val="0"/>
    <w:rPr>
      <w:color w:val="800080"/>
      <w:u w:val="none"/>
    </w:rPr>
  </w:style>
  <w:style w:type="character" w:styleId="54">
    <w:name w:val="HTML Definition"/>
    <w:basedOn w:val="50"/>
    <w:qFormat/>
    <w:uiPriority w:val="0"/>
  </w:style>
  <w:style w:type="character" w:styleId="55">
    <w:name w:val="HTML Typewriter"/>
    <w:basedOn w:val="50"/>
    <w:qFormat/>
    <w:uiPriority w:val="0"/>
    <w:rPr>
      <w:rFonts w:hint="default" w:ascii="monospace" w:hAnsi="monospace" w:eastAsia="monospace" w:cs="monospace"/>
      <w:sz w:val="20"/>
    </w:rPr>
  </w:style>
  <w:style w:type="character" w:styleId="56">
    <w:name w:val="HTML Acronym"/>
    <w:basedOn w:val="50"/>
    <w:qFormat/>
    <w:uiPriority w:val="0"/>
  </w:style>
  <w:style w:type="character" w:styleId="57">
    <w:name w:val="HTML Variable"/>
    <w:basedOn w:val="50"/>
    <w:qFormat/>
    <w:uiPriority w:val="0"/>
  </w:style>
  <w:style w:type="character" w:styleId="58">
    <w:name w:val="Hyperlink"/>
    <w:basedOn w:val="50"/>
    <w:qFormat/>
    <w:uiPriority w:val="0"/>
    <w:rPr>
      <w:color w:val="2D64B3"/>
      <w:szCs w:val="21"/>
      <w:u w:val="none"/>
    </w:rPr>
  </w:style>
  <w:style w:type="character" w:styleId="59">
    <w:name w:val="HTML Code"/>
    <w:basedOn w:val="50"/>
    <w:qFormat/>
    <w:uiPriority w:val="0"/>
    <w:rPr>
      <w:rFonts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50"/>
    <w:qFormat/>
    <w:uiPriority w:val="0"/>
    <w:rPr>
      <w:vanish/>
    </w:rPr>
  </w:style>
  <w:style w:type="character" w:styleId="62">
    <w:name w:val="HTML Keyboard"/>
    <w:basedOn w:val="50"/>
    <w:qFormat/>
    <w:uiPriority w:val="0"/>
    <w:rPr>
      <w:rFonts w:hint="default" w:ascii="monospace" w:hAnsi="monospace" w:eastAsia="monospace" w:cs="monospace"/>
      <w:sz w:val="20"/>
    </w:rPr>
  </w:style>
  <w:style w:type="character" w:styleId="63">
    <w:name w:val="HTML Sample"/>
    <w:basedOn w:val="50"/>
    <w:qFormat/>
    <w:uiPriority w:val="0"/>
    <w:rPr>
      <w:rFonts w:hint="default" w:ascii="monospace" w:hAnsi="monospace" w:eastAsia="monospace" w:cs="monospace"/>
    </w:rPr>
  </w:style>
  <w:style w:type="paragraph" w:customStyle="1" w:styleId="64">
    <w:name w:val="Char"/>
    <w:basedOn w:val="1"/>
    <w:next w:val="1"/>
    <w:qFormat/>
    <w:uiPriority w:val="0"/>
    <w:rPr>
      <w:szCs w:val="20"/>
    </w:rPr>
  </w:style>
  <w:style w:type="paragraph" w:customStyle="1" w:styleId="65">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标题 5（有编号）（绿盟科技）"/>
    <w:basedOn w:val="1"/>
    <w:next w:val="6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8">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9">
    <w:name w:val="表头"/>
    <w:basedOn w:val="16"/>
    <w:qFormat/>
    <w:uiPriority w:val="0"/>
    <w:pPr>
      <w:keepNext/>
      <w:keepLines/>
      <w:widowControl/>
      <w:spacing w:before="120" w:beforeLines="0" w:after="120" w:afterLines="0" w:line="300" w:lineRule="auto"/>
      <w:jc w:val="center"/>
      <w:textAlignment w:val="baseline"/>
    </w:pPr>
    <w:rPr>
      <w:rFonts w:cs="Times New Roman"/>
      <w:kern w:val="0"/>
      <w:sz w:val="21"/>
    </w:rPr>
  </w:style>
  <w:style w:type="paragraph" w:customStyle="1" w:styleId="70">
    <w:name w:val="xl4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20"/>
      <w:szCs w:val="20"/>
    </w:rPr>
  </w:style>
  <w:style w:type="paragraph" w:customStyle="1" w:styleId="71">
    <w:name w:val="XW正文"/>
    <w:basedOn w:val="21"/>
    <w:qFormat/>
    <w:uiPriority w:val="0"/>
    <w:pPr>
      <w:adjustRightInd w:val="0"/>
      <w:snapToGrid w:val="0"/>
      <w:spacing w:line="300" w:lineRule="auto"/>
      <w:ind w:firstLine="520" w:firstLineChars="200"/>
      <w:jc w:val="left"/>
    </w:pPr>
    <w:rPr>
      <w:kern w:val="0"/>
      <w:sz w:val="21"/>
    </w:rPr>
  </w:style>
  <w:style w:type="paragraph" w:customStyle="1" w:styleId="72">
    <w:name w:val="图例"/>
    <w:basedOn w:val="1"/>
    <w:qFormat/>
    <w:uiPriority w:val="0"/>
    <w:pPr>
      <w:spacing w:before="120" w:beforeLines="0" w:after="120" w:afterLines="0" w:line="360" w:lineRule="auto"/>
      <w:jc w:val="center"/>
    </w:pPr>
    <w:rPr>
      <w:rFonts w:eastAsia="仿宋_GB2312"/>
      <w:b/>
      <w:sz w:val="24"/>
    </w:rPr>
  </w:style>
  <w:style w:type="paragraph" w:customStyle="1" w:styleId="73">
    <w:name w:val="样式 标题 2 + Times New Roman 四号 非加粗 段前: 5 磅 段后: 0 磅 行距: 固定值 20..."/>
    <w:basedOn w:val="5"/>
    <w:qFormat/>
    <w:uiPriority w:val="0"/>
    <w:p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74">
    <w:name w:val=" Char Char Char"/>
    <w:basedOn w:val="1"/>
    <w:qFormat/>
    <w:uiPriority w:val="0"/>
    <w:pPr>
      <w:adjustRightInd w:val="0"/>
      <w:spacing w:line="360" w:lineRule="auto"/>
    </w:pPr>
    <w:rPr>
      <w:kern w:val="0"/>
      <w:sz w:val="24"/>
      <w:szCs w:val="20"/>
    </w:rPr>
  </w:style>
  <w:style w:type="paragraph" w:customStyle="1" w:styleId="75">
    <w:name w:val="目录"/>
    <w:basedOn w:val="1"/>
    <w:qFormat/>
    <w:uiPriority w:val="0"/>
    <w:pPr>
      <w:widowControl/>
      <w:spacing w:line="480" w:lineRule="auto"/>
      <w:jc w:val="center"/>
    </w:pPr>
    <w:rPr>
      <w:rFonts w:ascii="宋体"/>
      <w:b/>
      <w:kern w:val="0"/>
      <w:sz w:val="24"/>
      <w:szCs w:val="20"/>
    </w:rPr>
  </w:style>
  <w:style w:type="paragraph" w:customStyle="1" w:styleId="76">
    <w:name w:val="Graphics"/>
    <w:basedOn w:val="1"/>
    <w:qFormat/>
    <w:uiPriority w:val="0"/>
    <w:pPr>
      <w:widowControl/>
      <w:spacing w:before="120" w:beforeLines="0"/>
      <w:jc w:val="left"/>
    </w:pPr>
    <w:rPr>
      <w:color w:val="000000"/>
      <w:kern w:val="0"/>
      <w:sz w:val="20"/>
      <w:szCs w:val="20"/>
      <w:lang w:eastAsia="en-US"/>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样式 标题 1 + 黑体 三号 非加粗 居中 段前: 6 磅 段后: 6 磅 行距: 固定值 20 磅"/>
    <w:basedOn w:val="4"/>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79">
    <w:name w:val="font10"/>
    <w:basedOn w:val="1"/>
    <w:qFormat/>
    <w:uiPriority w:val="0"/>
    <w:pPr>
      <w:widowControl/>
      <w:spacing w:before="100" w:beforeLines="0" w:beforeAutospacing="1" w:after="100" w:afterLines="0" w:afterAutospacing="1"/>
      <w:jc w:val="left"/>
    </w:pPr>
    <w:rPr>
      <w:kern w:val="0"/>
      <w:sz w:val="20"/>
      <w:szCs w:val="20"/>
    </w:rPr>
  </w:style>
  <w:style w:type="paragraph" w:customStyle="1" w:styleId="80">
    <w:name w:val="style1 style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1">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82">
    <w:name w:val="p0"/>
    <w:basedOn w:val="1"/>
    <w:qFormat/>
    <w:uiPriority w:val="0"/>
    <w:pPr>
      <w:widowControl/>
    </w:pPr>
    <w:rPr>
      <w:kern w:val="0"/>
      <w:szCs w:val="21"/>
    </w:rPr>
  </w:style>
  <w:style w:type="paragraph" w:customStyle="1" w:styleId="83">
    <w:name w:val="2册标题2"/>
    <w:basedOn w:val="1"/>
    <w:next w:val="1"/>
    <w:qFormat/>
    <w:uiPriority w:val="0"/>
    <w:pPr>
      <w:spacing w:before="156" w:beforeLines="50" w:after="156" w:afterLines="50"/>
      <w:ind w:left="-175" w:leftChars="-85" w:hanging="3" w:hangingChars="1"/>
      <w:outlineLvl w:val="1"/>
    </w:pPr>
    <w:rPr>
      <w:rFonts w:ascii="Arial" w:hAnsi="Arial" w:eastAsia="黑体" w:cs="Arial"/>
      <w:sz w:val="30"/>
      <w:szCs w:val="30"/>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8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仿宋_GB2312" w:hAnsi="宋体" w:eastAsia="仿宋_GB2312" w:cs="宋体"/>
      <w:kern w:val="0"/>
      <w:sz w:val="24"/>
    </w:rPr>
  </w:style>
  <w:style w:type="paragraph" w:customStyle="1" w:styleId="87">
    <w:name w:val=" Char1 Char Char Char1 Char Char Char Char Char Char Char Char 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88">
    <w:name w:val="14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89">
    <w:name w:val="需求书2"/>
    <w:basedOn w:val="1"/>
    <w:qFormat/>
    <w:uiPriority w:val="0"/>
    <w:pPr>
      <w:tabs>
        <w:tab w:val="left" w:pos="630"/>
      </w:tabs>
      <w:spacing w:line="360" w:lineRule="auto"/>
    </w:pPr>
    <w:rPr>
      <w:rFonts w:ascii="宋体"/>
      <w:b/>
      <w:sz w:val="24"/>
    </w:rPr>
  </w:style>
  <w:style w:type="paragraph" w:customStyle="1" w:styleId="90">
    <w:name w:val="保留正文"/>
    <w:basedOn w:val="2"/>
    <w:qFormat/>
    <w:uiPriority w:val="0"/>
    <w:pPr>
      <w:keepNext/>
      <w:tabs>
        <w:tab w:val="clear" w:pos="562"/>
        <w:tab w:val="clear" w:pos="3372"/>
        <w:tab w:val="clear" w:pos="3653"/>
      </w:tabs>
      <w:spacing w:after="160" w:afterLines="0"/>
    </w:pPr>
    <w:rPr>
      <w:sz w:val="21"/>
    </w:rPr>
  </w:style>
  <w:style w:type="paragraph" w:customStyle="1" w:styleId="9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93">
    <w:name w:val="xl33"/>
    <w:basedOn w:val="1"/>
    <w:qFormat/>
    <w:uiPriority w:val="0"/>
    <w:pPr>
      <w:widowControl/>
      <w:pBdr>
        <w:bottom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94">
    <w:name w:val="font8"/>
    <w:basedOn w:val="1"/>
    <w:qFormat/>
    <w:uiPriority w:val="0"/>
    <w:pPr>
      <w:widowControl/>
      <w:spacing w:before="100" w:beforeLines="0" w:beforeAutospacing="1" w:after="100" w:afterLines="0" w:afterAutospacing="1"/>
      <w:jc w:val="left"/>
    </w:pPr>
    <w:rPr>
      <w:rFonts w:hint="eastAsia" w:ascii="仿宋_GB2312" w:hAnsi="宋体" w:eastAsia="仿宋_GB2312"/>
      <w:kern w:val="0"/>
      <w:sz w:val="24"/>
    </w:rPr>
  </w:style>
  <w:style w:type="paragraph" w:customStyle="1" w:styleId="9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金安桥正文"/>
    <w:basedOn w:val="21"/>
    <w:qFormat/>
    <w:uiPriority w:val="0"/>
    <w:pPr>
      <w:adjustRightInd w:val="0"/>
      <w:spacing w:line="300" w:lineRule="auto"/>
      <w:ind w:firstLine="200" w:firstLineChars="200"/>
      <w:jc w:val="left"/>
    </w:pPr>
    <w:rPr>
      <w:kern w:val="0"/>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9">
    <w:name w:val="_Style 133"/>
    <w:basedOn w:val="1"/>
    <w:next w:val="100"/>
    <w:qFormat/>
    <w:uiPriority w:val="0"/>
    <w:pPr>
      <w:ind w:firstLine="420" w:firstLineChars="200"/>
    </w:pPr>
    <w:rPr>
      <w:rFonts w:ascii="Calibri" w:hAnsi="Calibri"/>
      <w:szCs w:val="22"/>
    </w:rPr>
  </w:style>
  <w:style w:type="paragraph" w:styleId="100">
    <w:name w:val="List Paragraph"/>
    <w:basedOn w:val="1"/>
    <w:qFormat/>
    <w:uiPriority w:val="34"/>
    <w:pPr>
      <w:ind w:firstLine="420" w:firstLineChars="200"/>
    </w:pPr>
    <w:rPr>
      <w:rFonts w:ascii="Calibri" w:hAnsi="Calibri"/>
      <w:szCs w:val="22"/>
    </w:rPr>
  </w:style>
  <w:style w:type="paragraph" w:customStyle="1" w:styleId="101">
    <w:name w:val="xl30"/>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2">
    <w:name w:val=" Char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0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szCs w:val="20"/>
    </w:rPr>
  </w:style>
  <w:style w:type="paragraph" w:customStyle="1" w:styleId="104">
    <w:name w:val="偶数页篇眉"/>
    <w:basedOn w:val="32"/>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05">
    <w:name w:val="xl2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07">
    <w:name w:val=" Char1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10">
    <w:name w:val="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2">
    <w:name w:val="xl3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13">
    <w:name w:val="_Style 28"/>
    <w:basedOn w:val="1"/>
    <w:qFormat/>
    <w:uiPriority w:val="0"/>
    <w:rPr>
      <w:szCs w:val="21"/>
    </w:rPr>
  </w:style>
  <w:style w:type="paragraph" w:customStyle="1" w:styleId="114">
    <w:name w:val="样式1"/>
    <w:basedOn w:val="5"/>
    <w:qFormat/>
    <w:uiPriority w:val="0"/>
    <w:pPr>
      <w:widowControl/>
      <w:numPr>
        <w:ilvl w:val="0"/>
        <w:numId w:val="2"/>
      </w:numPr>
      <w:snapToGrid w:val="0"/>
      <w:spacing w:before="0" w:beforeLines="0" w:after="0" w:afterLines="0" w:line="360" w:lineRule="auto"/>
      <w:jc w:val="left"/>
      <w:textAlignment w:val="auto"/>
    </w:pPr>
    <w:rPr>
      <w:rFonts w:ascii="宋体" w:eastAsia="宋体"/>
      <w:color w:val="000000"/>
    </w:rPr>
  </w:style>
  <w:style w:type="paragraph" w:customStyle="1" w:styleId="115">
    <w:name w:val="缺省文本"/>
    <w:basedOn w:val="1"/>
    <w:qFormat/>
    <w:uiPriority w:val="0"/>
    <w:pPr>
      <w:autoSpaceDE w:val="0"/>
      <w:autoSpaceDN w:val="0"/>
      <w:adjustRightInd w:val="0"/>
      <w:jc w:val="left"/>
    </w:pPr>
    <w:rPr>
      <w:kern w:val="0"/>
      <w:sz w:val="24"/>
      <w:szCs w:val="20"/>
    </w:rPr>
  </w:style>
  <w:style w:type="paragraph" w:customStyle="1" w:styleId="116">
    <w:name w:val="font9"/>
    <w:basedOn w:val="1"/>
    <w:qFormat/>
    <w:uiPriority w:val="0"/>
    <w:pPr>
      <w:widowControl/>
      <w:spacing w:before="100" w:beforeLines="0" w:beforeAutospacing="1" w:after="100" w:afterLines="0" w:afterAutospacing="1"/>
      <w:jc w:val="left"/>
    </w:pPr>
    <w:rPr>
      <w:kern w:val="0"/>
      <w:sz w:val="24"/>
    </w:rPr>
  </w:style>
  <w:style w:type="paragraph" w:customStyle="1" w:styleId="117">
    <w:name w:val="table"/>
    <w:basedOn w:val="1"/>
    <w:qFormat/>
    <w:uiPriority w:val="0"/>
    <w:pPr>
      <w:widowControl/>
      <w:overflowPunct w:val="0"/>
      <w:autoSpaceDE w:val="0"/>
      <w:autoSpaceDN w:val="0"/>
      <w:adjustRightInd w:val="0"/>
      <w:spacing w:before="60" w:beforeLines="0" w:after="60" w:afterLines="0"/>
      <w:jc w:val="center"/>
      <w:textAlignment w:val="baseline"/>
    </w:pPr>
    <w:rPr>
      <w:rFonts w:ascii="仿宋体" w:eastAsia="仿宋体"/>
      <w:kern w:val="0"/>
      <w:sz w:val="24"/>
      <w:szCs w:val="20"/>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9">
    <w:name w:val="xl2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22">
    <w:name w:val="块引用"/>
    <w:basedOn w:val="1"/>
    <w:qFormat/>
    <w:uiPriority w:val="0"/>
    <w:pPr>
      <w:keepLines/>
      <w:ind w:left="360" w:right="360"/>
      <w:jc w:val="center"/>
    </w:pPr>
    <w:rPr>
      <w:i/>
    </w:rPr>
  </w:style>
  <w:style w:type="paragraph" w:customStyle="1" w:styleId="123">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4">
    <w:name w:val="xl43"/>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5">
    <w:name w:val="样式 左侧:  0 厘米 悬挂缩进: 2.5 字符"/>
    <w:basedOn w:val="1"/>
    <w:qFormat/>
    <w:uiPriority w:val="0"/>
    <w:pPr>
      <w:ind w:left="525" w:hanging="525" w:hangingChars="250"/>
    </w:pPr>
    <w:rPr>
      <w:szCs w:val="20"/>
    </w:rPr>
  </w:style>
  <w:style w:type="paragraph" w:customStyle="1" w:styleId="126">
    <w:name w:val="xl32"/>
    <w:basedOn w:val="1"/>
    <w:qFormat/>
    <w:uiPriority w:val="0"/>
    <w:pPr>
      <w:widowControl/>
      <w:spacing w:before="100" w:beforeLines="0" w:beforeAutospacing="1" w:after="100" w:afterLines="0" w:afterAutospacing="1"/>
      <w:jc w:val="center"/>
      <w:textAlignment w:val="center"/>
    </w:pPr>
    <w:rPr>
      <w:rFonts w:hint="eastAsia" w:ascii="隶书" w:hAnsi="宋体" w:eastAsia="隶书"/>
      <w:kern w:val="0"/>
      <w:sz w:val="72"/>
      <w:szCs w:val="72"/>
    </w:rPr>
  </w:style>
  <w:style w:type="paragraph" w:customStyle="1" w:styleId="12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29">
    <w:name w:val="默认段落字体 Para Char Char Char Char Char Char Char Char Char Char"/>
    <w:basedOn w:val="1"/>
    <w:qFormat/>
    <w:uiPriority w:val="0"/>
    <w:rPr>
      <w:rFonts w:ascii="Tahoma" w:hAnsi="Tahoma"/>
      <w:sz w:val="24"/>
      <w:szCs w:val="20"/>
    </w:rPr>
  </w:style>
  <w:style w:type="paragraph" w:customStyle="1" w:styleId="130">
    <w:name w:val="xl2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31">
    <w:name w:val="Char Char Char Char"/>
    <w:basedOn w:val="17"/>
    <w:qFormat/>
    <w:uiPriority w:val="0"/>
  </w:style>
  <w:style w:type="paragraph" w:customStyle="1" w:styleId="132">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3">
    <w:name w:val="font11"/>
    <w:basedOn w:val="1"/>
    <w:qFormat/>
    <w:uiPriority w:val="0"/>
    <w:pPr>
      <w:widowControl/>
      <w:spacing w:before="100" w:beforeLines="0" w:beforeAutospacing="1" w:after="100" w:afterLines="0" w:afterAutospacing="1"/>
      <w:jc w:val="left"/>
    </w:pPr>
    <w:rPr>
      <w:rFonts w:hint="eastAsia" w:ascii="宋体" w:hAnsi="宋体"/>
      <w:kern w:val="0"/>
      <w:sz w:val="20"/>
      <w:szCs w:val="20"/>
    </w:rPr>
  </w:style>
  <w:style w:type="paragraph" w:customStyle="1" w:styleId="134">
    <w:name w:val="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5">
    <w:name w:val="Table Paragraph"/>
    <w:basedOn w:val="1"/>
    <w:qFormat/>
    <w:uiPriority w:val="1"/>
  </w:style>
  <w:style w:type="paragraph" w:customStyle="1" w:styleId="136">
    <w:name w:val=" Char1"/>
    <w:basedOn w:val="1"/>
    <w:qFormat/>
    <w:uiPriority w:val="0"/>
    <w:pPr>
      <w:spacing w:line="360" w:lineRule="auto"/>
      <w:ind w:left="559" w:leftChars="266"/>
      <w:jc w:val="left"/>
    </w:pPr>
    <w:rPr>
      <w:rFonts w:ascii="ˎ̥" w:hAnsi="ˎ̥" w:cs="宋体"/>
      <w:kern w:val="0"/>
      <w:sz w:val="24"/>
    </w:rPr>
  </w:style>
  <w:style w:type="paragraph" w:customStyle="1" w:styleId="137">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38">
    <w:name w:val="xl37"/>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39">
    <w:name w:val=" Char2"/>
    <w:basedOn w:val="1"/>
    <w:qFormat/>
    <w:uiPriority w:val="0"/>
    <w:pPr>
      <w:adjustRightInd w:val="0"/>
      <w:spacing w:line="360" w:lineRule="auto"/>
    </w:pPr>
    <w:rPr>
      <w:kern w:val="0"/>
      <w:sz w:val="24"/>
      <w:szCs w:val="20"/>
    </w:rPr>
  </w:style>
  <w:style w:type="paragraph" w:customStyle="1" w:styleId="140">
    <w:name w:val="high15"/>
    <w:basedOn w:val="1"/>
    <w:qFormat/>
    <w:uiPriority w:val="0"/>
    <w:pPr>
      <w:widowControl/>
      <w:spacing w:before="100" w:beforeLines="0" w:beforeAutospacing="1" w:after="100" w:afterLines="0" w:afterAutospacing="1" w:line="300" w:lineRule="atLeast"/>
      <w:jc w:val="left"/>
    </w:pPr>
    <w:rPr>
      <w:rFonts w:ascii="宋体" w:cs="宋体"/>
      <w:kern w:val="0"/>
      <w:sz w:val="18"/>
      <w:szCs w:val="18"/>
    </w:rPr>
  </w:style>
  <w:style w:type="paragraph" w:customStyle="1" w:styleId="14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42">
    <w:name w:val="样式 标题 3 + (中文) 黑体 小四 非加粗 段前: 7.8 磅 段后: 0 磅 行距: 固定值 20 磅"/>
    <w:basedOn w:val="6"/>
    <w:qFormat/>
    <w:uiPriority w:val="0"/>
    <w:pPr>
      <w:adjustRightInd/>
      <w:spacing w:before="0" w:beforeLines="0" w:after="0" w:afterLines="0" w:line="400" w:lineRule="exact"/>
      <w:textAlignment w:val="auto"/>
    </w:pPr>
    <w:rPr>
      <w:rFonts w:eastAsia="黑体"/>
      <w:b w:val="0"/>
      <w:kern w:val="2"/>
      <w:sz w:val="24"/>
    </w:rPr>
  </w:style>
  <w:style w:type="paragraph" w:customStyle="1" w:styleId="143">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144">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45">
    <w:name w:val="font6"/>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4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147">
    <w:name w:val="WPSOffice手动目录 1"/>
    <w:qFormat/>
    <w:uiPriority w:val="0"/>
    <w:pPr>
      <w:ind w:leftChars="0"/>
    </w:pPr>
    <w:rPr>
      <w:rFonts w:ascii="Calibri" w:hAnsi="Calibri" w:eastAsia="宋体" w:cs="Times New Roman"/>
      <w:sz w:val="20"/>
      <w:szCs w:val="20"/>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49">
    <w:name w:val="表格"/>
    <w:basedOn w:val="1"/>
    <w:qFormat/>
    <w:uiPriority w:val="0"/>
    <w:pPr>
      <w:spacing w:line="400" w:lineRule="atLeast"/>
    </w:pPr>
    <w:rPr>
      <w:b/>
      <w:bCs/>
      <w:color w:val="000000"/>
      <w:sz w:val="24"/>
    </w:rPr>
  </w:style>
  <w:style w:type="paragraph" w:customStyle="1" w:styleId="150">
    <w:name w:val="WPS Plain"/>
    <w:qFormat/>
    <w:uiPriority w:val="0"/>
    <w:rPr>
      <w:rFonts w:ascii="Calibri" w:hAnsi="Calibri" w:eastAsia="宋体" w:cs="Times New Roman"/>
      <w:lang w:val="en-US" w:eastAsia="zh-CN" w:bidi="ar-SA"/>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2">
    <w:name w:val="列表段落1"/>
    <w:basedOn w:val="1"/>
    <w:qFormat/>
    <w:uiPriority w:val="34"/>
    <w:pPr>
      <w:ind w:firstLine="420" w:firstLineChars="200"/>
    </w:pPr>
    <w:rPr>
      <w:rFonts w:ascii="Times New Roman" w:hAnsi="Times New Roman" w:eastAsia="宋体"/>
      <w:szCs w:val="24"/>
    </w:rPr>
  </w:style>
  <w:style w:type="paragraph" w:customStyle="1" w:styleId="153">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4">
    <w:name w:val="正文1"/>
    <w:basedOn w:val="1"/>
    <w:qFormat/>
    <w:uiPriority w:val="0"/>
    <w:pPr>
      <w:spacing w:after="120" w:afterLines="0" w:line="360" w:lineRule="auto"/>
    </w:pPr>
    <w:rPr>
      <w:rFonts w:ascii="Arial" w:hAnsi="Arial"/>
      <w:sz w:val="24"/>
      <w:szCs w:val="20"/>
    </w:rPr>
  </w:style>
  <w:style w:type="paragraph" w:customStyle="1" w:styleId="155">
    <w:name w:val="列出段落1"/>
    <w:basedOn w:val="1"/>
    <w:qFormat/>
    <w:uiPriority w:val="0"/>
    <w:pPr>
      <w:ind w:firstLine="420" w:firstLineChars="200"/>
    </w:pPr>
    <w:rPr>
      <w:rFonts w:ascii="Calibri" w:hAnsi="Calibri"/>
      <w:szCs w:val="22"/>
    </w:rPr>
  </w:style>
  <w:style w:type="paragraph" w:customStyle="1" w:styleId="156">
    <w:name w:val="Level2Bullet"/>
    <w:basedOn w:val="1"/>
    <w:qFormat/>
    <w:uiPriority w:val="0"/>
    <w:pPr>
      <w:widowControl/>
      <w:numPr>
        <w:ilvl w:val="0"/>
        <w:numId w:val="0"/>
      </w:numPr>
      <w:tabs>
        <w:tab w:val="left" w:pos="3969"/>
        <w:tab w:val="left" w:pos="5954"/>
        <w:tab w:val="left" w:pos="7938"/>
      </w:tabs>
      <w:ind w:left="2268" w:hanging="283"/>
      <w:jc w:val="left"/>
    </w:pPr>
    <w:rPr>
      <w:rFonts w:ascii="Helv" w:hAnsi="Helv"/>
      <w:kern w:val="0"/>
      <w:sz w:val="20"/>
      <w:szCs w:val="20"/>
      <w:lang w:val="en-GB"/>
    </w:rPr>
  </w:style>
  <w:style w:type="paragraph" w:customStyle="1" w:styleId="157">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szCs w:val="20"/>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正文(首行缩进)"/>
    <w:link w:val="173"/>
    <w:qFormat/>
    <w:uiPriority w:val="0"/>
    <w:pPr>
      <w:ind w:firstLine="500" w:firstLineChars="200"/>
      <w:jc w:val="both"/>
    </w:pPr>
    <w:rPr>
      <w:rFonts w:ascii="宋体" w:hAnsi="宋体" w:eastAsia="宋体" w:cs="Times New Roman"/>
      <w:spacing w:val="20"/>
      <w:kern w:val="24"/>
      <w:sz w:val="21"/>
      <w:szCs w:val="21"/>
      <w:lang w:val="en-IE" w:eastAsia="zh-CN" w:bidi="ar-SA"/>
    </w:rPr>
  </w:style>
  <w:style w:type="paragraph" w:customStyle="1" w:styleId="160">
    <w:name w:val="样式 标准正文 + 宋体"/>
    <w:basedOn w:val="1"/>
    <w:link w:val="186"/>
    <w:qFormat/>
    <w:uiPriority w:val="0"/>
    <w:pPr>
      <w:spacing w:before="60" w:beforeLines="0" w:after="60" w:afterLines="0" w:line="360" w:lineRule="auto"/>
      <w:ind w:firstLine="482"/>
    </w:pPr>
    <w:rPr>
      <w:rFonts w:ascii="宋体" w:hAnsi="宋体"/>
      <w:sz w:val="24"/>
    </w:rPr>
  </w:style>
  <w:style w:type="paragraph" w:customStyle="1" w:styleId="161">
    <w:name w:val="xl3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4">
    <w:name w:val=" Char"/>
    <w:basedOn w:val="1"/>
    <w:qFormat/>
    <w:uiPriority w:val="0"/>
    <w:rPr>
      <w:rFonts w:ascii="Tahoma" w:hAnsi="Tahoma"/>
      <w:sz w:val="24"/>
      <w:szCs w:val="20"/>
    </w:rPr>
  </w:style>
  <w:style w:type="character" w:customStyle="1" w:styleId="165">
    <w:name w:val="正文首行缩进 Char"/>
    <w:link w:val="47"/>
    <w:qFormat/>
    <w:uiPriority w:val="0"/>
    <w:rPr>
      <w:rFonts w:eastAsia="宋体"/>
      <w:kern w:val="2"/>
      <w:sz w:val="21"/>
      <w:szCs w:val="24"/>
      <w:lang w:val="en-US" w:eastAsia="zh-CN" w:bidi="ar-SA"/>
    </w:rPr>
  </w:style>
  <w:style w:type="character" w:customStyle="1" w:styleId="166">
    <w:name w:val="font31"/>
    <w:basedOn w:val="50"/>
    <w:qFormat/>
    <w:uiPriority w:val="0"/>
    <w:rPr>
      <w:rFonts w:hint="default" w:ascii="Arial" w:hAnsi="Arial" w:cs="Arial"/>
      <w:color w:val="C0C0C0"/>
      <w:sz w:val="18"/>
      <w:szCs w:val="18"/>
      <w:u w:val="none"/>
    </w:rPr>
  </w:style>
  <w:style w:type="character" w:customStyle="1" w:styleId="167">
    <w:name w:val="font91"/>
    <w:qFormat/>
    <w:uiPriority w:val="0"/>
    <w:rPr>
      <w:rFonts w:hint="default" w:ascii="Arial" w:hAnsi="Arial" w:cs="Arial"/>
      <w:sz w:val="16"/>
      <w:szCs w:val="16"/>
    </w:rPr>
  </w:style>
  <w:style w:type="character" w:customStyle="1" w:styleId="168">
    <w:name w:val="font41"/>
    <w:basedOn w:val="50"/>
    <w:qFormat/>
    <w:uiPriority w:val="0"/>
    <w:rPr>
      <w:rFonts w:hint="eastAsia" w:ascii="宋体" w:hAnsi="宋体" w:eastAsia="宋体"/>
      <w:color w:val="C0C0C0"/>
      <w:sz w:val="18"/>
      <w:szCs w:val="18"/>
      <w:u w:val="none"/>
    </w:rPr>
  </w:style>
  <w:style w:type="character" w:customStyle="1" w:styleId="169">
    <w:name w:val="font161"/>
    <w:qFormat/>
    <w:uiPriority w:val="0"/>
    <w:rPr>
      <w:b/>
      <w:bCs/>
      <w:sz w:val="32"/>
      <w:szCs w:val="32"/>
    </w:rPr>
  </w:style>
  <w:style w:type="character" w:customStyle="1" w:styleId="170">
    <w:name w:val="unnamed1"/>
    <w:basedOn w:val="50"/>
    <w:qFormat/>
    <w:uiPriority w:val="0"/>
  </w:style>
  <w:style w:type="character" w:customStyle="1" w:styleId="171">
    <w:name w:val="zhou11"/>
    <w:qFormat/>
    <w:uiPriority w:val="0"/>
    <w:rPr>
      <w:color w:val="000000"/>
      <w:sz w:val="28"/>
      <w:szCs w:val="28"/>
    </w:rPr>
  </w:style>
  <w:style w:type="character" w:customStyle="1" w:styleId="172">
    <w:name w:val="页眉 Char"/>
    <w:link w:val="32"/>
    <w:qFormat/>
    <w:uiPriority w:val="0"/>
    <w:rPr>
      <w:rFonts w:eastAsia="宋体"/>
      <w:kern w:val="2"/>
      <w:sz w:val="18"/>
      <w:lang w:val="en-US" w:eastAsia="zh-CN" w:bidi="ar-SA"/>
    </w:rPr>
  </w:style>
  <w:style w:type="character" w:customStyle="1" w:styleId="173">
    <w:name w:val="正文(首行缩进) Char Char"/>
    <w:link w:val="159"/>
    <w:qFormat/>
    <w:uiPriority w:val="0"/>
    <w:rPr>
      <w:rFonts w:ascii="宋体" w:hAnsi="宋体"/>
      <w:spacing w:val="20"/>
      <w:kern w:val="24"/>
      <w:sz w:val="21"/>
      <w:szCs w:val="21"/>
      <w:lang w:val="en-IE" w:eastAsia="zh-CN" w:bidi="ar-SA"/>
    </w:rPr>
  </w:style>
  <w:style w:type="character" w:customStyle="1" w:styleId="174">
    <w:name w:val="font51"/>
    <w:basedOn w:val="50"/>
    <w:qFormat/>
    <w:uiPriority w:val="0"/>
    <w:rPr>
      <w:rFonts w:ascii="等线" w:hAnsi="等线" w:eastAsia="等线" w:cs="等线"/>
      <w:b/>
      <w:color w:val="000000"/>
      <w:sz w:val="24"/>
      <w:szCs w:val="24"/>
      <w:u w:val="none"/>
    </w:rPr>
  </w:style>
  <w:style w:type="character" w:customStyle="1" w:styleId="175">
    <w:name w:val="unnamed31"/>
    <w:qFormat/>
    <w:uiPriority w:val="0"/>
    <w:rPr>
      <w:color w:val="000066"/>
      <w:sz w:val="20"/>
      <w:szCs w:val="20"/>
    </w:rPr>
  </w:style>
  <w:style w:type="character" w:customStyle="1" w:styleId="176">
    <w:name w:val="font112"/>
    <w:basedOn w:val="50"/>
    <w:qFormat/>
    <w:uiPriority w:val="0"/>
    <w:rPr>
      <w:rFonts w:ascii="等线" w:hAnsi="等线" w:eastAsia="等线" w:cs="等线"/>
      <w:b/>
      <w:color w:val="000000"/>
      <w:sz w:val="40"/>
      <w:szCs w:val="40"/>
      <w:u w:val="none"/>
    </w:rPr>
  </w:style>
  <w:style w:type="character" w:customStyle="1" w:styleId="177">
    <w:name w:val="font71"/>
    <w:basedOn w:val="50"/>
    <w:qFormat/>
    <w:uiPriority w:val="0"/>
    <w:rPr>
      <w:rFonts w:hint="eastAsia" w:ascii="等线" w:hAnsi="等线" w:eastAsia="等线" w:cs="等线"/>
      <w:color w:val="000000"/>
      <w:sz w:val="28"/>
      <w:szCs w:val="28"/>
      <w:u w:val="none"/>
    </w:rPr>
  </w:style>
  <w:style w:type="character" w:customStyle="1" w:styleId="178">
    <w:name w:val="font101"/>
    <w:qFormat/>
    <w:uiPriority w:val="0"/>
    <w:rPr>
      <w:rFonts w:hint="default" w:ascii="Times New Roman" w:hAnsi="Times New Roman" w:cs="Times New Roman"/>
      <w:color w:val="000000"/>
      <w:sz w:val="18"/>
      <w:szCs w:val="18"/>
      <w:u w:val="none"/>
    </w:rPr>
  </w:style>
  <w:style w:type="character" w:customStyle="1" w:styleId="179">
    <w:name w:val="普通(网站) Char"/>
    <w:link w:val="43"/>
    <w:qFormat/>
    <w:uiPriority w:val="0"/>
    <w:rPr>
      <w:rFonts w:eastAsia="宋体"/>
      <w:kern w:val="2"/>
      <w:sz w:val="24"/>
      <w:szCs w:val="24"/>
      <w:lang w:val="en-US" w:eastAsia="zh-CN" w:bidi="ar-SA"/>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font61"/>
    <w:basedOn w:val="50"/>
    <w:qFormat/>
    <w:uiPriority w:val="0"/>
    <w:rPr>
      <w:rFonts w:hint="eastAsia" w:ascii="宋体" w:hAnsi="宋体" w:eastAsia="宋体" w:cs="宋体"/>
      <w:color w:val="000000"/>
      <w:sz w:val="18"/>
      <w:szCs w:val="18"/>
      <w:u w:val="none"/>
    </w:rPr>
  </w:style>
  <w:style w:type="character" w:customStyle="1" w:styleId="182">
    <w:name w:val="标题 3 Char Char"/>
    <w:qFormat/>
    <w:uiPriority w:val="0"/>
    <w:rPr>
      <w:rFonts w:eastAsia="宋体"/>
      <w:b/>
      <w:bCs/>
      <w:kern w:val="2"/>
      <w:sz w:val="32"/>
      <w:szCs w:val="32"/>
      <w:lang w:val="en-US" w:eastAsia="zh-CN" w:bidi="ar-SA"/>
    </w:rPr>
  </w:style>
  <w:style w:type="character" w:customStyle="1" w:styleId="183">
    <w:name w:val="tcnt2"/>
    <w:basedOn w:val="50"/>
    <w:qFormat/>
    <w:uiPriority w:val="0"/>
  </w:style>
  <w:style w:type="character" w:customStyle="1" w:styleId="184">
    <w:name w:val="样式 粉红"/>
    <w:qFormat/>
    <w:uiPriority w:val="0"/>
    <w:rPr>
      <w:color w:val="auto"/>
      <w:szCs w:val="21"/>
      <w:u w:val="none"/>
    </w:rPr>
  </w:style>
  <w:style w:type="character" w:customStyle="1" w:styleId="185">
    <w:name w:val="font141"/>
    <w:basedOn w:val="50"/>
    <w:qFormat/>
    <w:uiPriority w:val="0"/>
    <w:rPr>
      <w:rFonts w:hint="eastAsia" w:ascii="宋体" w:hAnsi="宋体" w:eastAsia="宋体" w:cs="宋体"/>
      <w:b/>
      <w:color w:val="000000"/>
      <w:sz w:val="40"/>
      <w:szCs w:val="40"/>
      <w:u w:val="none"/>
    </w:rPr>
  </w:style>
  <w:style w:type="character" w:customStyle="1" w:styleId="186">
    <w:name w:val="样式 标准正文 + 宋体 Char Char"/>
    <w:link w:val="160"/>
    <w:qFormat/>
    <w:uiPriority w:val="0"/>
    <w:rPr>
      <w:rFonts w:ascii="宋体" w:hAnsi="宋体" w:eastAsia="宋体"/>
      <w:kern w:val="2"/>
      <w:sz w:val="24"/>
      <w:szCs w:val="24"/>
      <w:lang w:val="en-US" w:eastAsia="zh-CN" w:bidi="ar-SA"/>
    </w:rPr>
  </w:style>
  <w:style w:type="character" w:customStyle="1" w:styleId="187">
    <w:name w:val="apple-style-span"/>
    <w:basedOn w:val="50"/>
    <w:qFormat/>
    <w:uiPriority w:val="0"/>
  </w:style>
  <w:style w:type="character" w:customStyle="1" w:styleId="188">
    <w:name w:val="article1"/>
    <w:qFormat/>
    <w:uiPriority w:val="0"/>
    <w:rPr>
      <w:sz w:val="30"/>
      <w:szCs w:val="30"/>
    </w:rPr>
  </w:style>
  <w:style w:type="character" w:customStyle="1" w:styleId="189">
    <w:name w:val="font21"/>
    <w:qFormat/>
    <w:uiPriority w:val="0"/>
    <w:rPr>
      <w:rFonts w:hint="eastAsia" w:ascii="宋体" w:hAnsi="宋体" w:eastAsia="宋体"/>
      <w:color w:val="000000"/>
      <w:sz w:val="20"/>
      <w:szCs w:val="20"/>
      <w:u w:val="none"/>
    </w:rPr>
  </w:style>
  <w:style w:type="character" w:customStyle="1" w:styleId="190">
    <w:name w:val="black11"/>
    <w:qFormat/>
    <w:uiPriority w:val="0"/>
    <w:rPr>
      <w:color w:val="000000"/>
      <w:sz w:val="18"/>
      <w:szCs w:val="18"/>
    </w:rPr>
  </w:style>
  <w:style w:type="character" w:customStyle="1" w:styleId="191">
    <w:name w:val="标题 2 Char Char"/>
    <w:qFormat/>
    <w:uiPriority w:val="0"/>
    <w:rPr>
      <w:rFonts w:ascii="Arial" w:hAnsi="Arial" w:eastAsia="黑体"/>
      <w:b/>
      <w:bCs/>
      <w:kern w:val="2"/>
      <w:sz w:val="32"/>
      <w:szCs w:val="32"/>
      <w:lang w:val="en-US" w:eastAsia="zh-CN" w:bidi="ar-SA"/>
    </w:rPr>
  </w:style>
  <w:style w:type="character" w:customStyle="1" w:styleId="192">
    <w:name w:val="para"/>
    <w:basedOn w:val="50"/>
    <w:qFormat/>
    <w:uiPriority w:val="0"/>
  </w:style>
  <w:style w:type="character" w:customStyle="1" w:styleId="193">
    <w:name w:val="first-child"/>
    <w:basedOn w:val="50"/>
    <w:qFormat/>
    <w:uiPriority w:val="0"/>
  </w:style>
  <w:style w:type="character" w:customStyle="1" w:styleId="194">
    <w:name w:val="layui-layer-tabnow"/>
    <w:basedOn w:val="50"/>
    <w:qFormat/>
    <w:uiPriority w:val="0"/>
    <w:rPr>
      <w:bdr w:val="single" w:color="CCCCCC" w:sz="6" w:space="0"/>
      <w:shd w:val="clear" w:fill="FFFFFF"/>
    </w:rPr>
  </w:style>
  <w:style w:type="character" w:customStyle="1" w:styleId="195">
    <w:name w:val="标题 1 Char"/>
    <w:link w:val="4"/>
    <w:qFormat/>
    <w:uiPriority w:val="0"/>
    <w:rPr>
      <w:b/>
      <w:bCs/>
      <w:kern w:val="44"/>
      <w:sz w:val="44"/>
      <w:szCs w:val="44"/>
    </w:rPr>
  </w:style>
  <w:style w:type="paragraph" w:customStyle="1" w:styleId="19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19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198">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80</Pages>
  <Words>44349</Words>
  <Characters>47309</Characters>
  <Lines>1</Lines>
  <Paragraphs>1</Paragraphs>
  <TotalTime>13</TotalTime>
  <ScaleCrop>false</ScaleCrop>
  <LinksUpToDate>false</LinksUpToDate>
  <CharactersWithSpaces>50868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2015-03-16T03:41:00Z</dcterms:created>
  <dc:creator>YlmF</dc:creator>
  <cp:lastModifiedBy>夏邱霸气</cp:lastModifiedBy>
  <cp:lastPrinted>2023-09-07T02:40:00Z</cp:lastPrinted>
  <dcterms:modified xsi:type="dcterms:W3CDTF">2023-09-08T01:47:59Z</dcterms:modified>
  <dc:title>东莞市人民医院书架及档案密集架采购项目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6AA6B69205DA4210B6D07CB6174F6D85</vt:lpwstr>
  </property>
</Properties>
</file>