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BF1DF">
      <w:pPr>
        <w:bidi w:val="0"/>
        <w:rPr>
          <w:rFonts w:hint="eastAsia"/>
        </w:rPr>
      </w:pPr>
    </w:p>
    <w:p w14:paraId="6A8B10E5">
      <w:pPr>
        <w:pStyle w:val="50"/>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乌恰县GAJ2025年社会面监控运维服务采购项目</w:t>
      </w:r>
    </w:p>
    <w:p w14:paraId="2C815D32">
      <w:pPr>
        <w:pStyle w:val="50"/>
        <w:jc w:val="center"/>
        <w:rPr>
          <w:rFonts w:hint="eastAsia" w:ascii="宋体" w:hAnsi="宋体" w:cs="宋体"/>
          <w:b/>
          <w:bCs/>
          <w:color w:val="auto"/>
          <w:kern w:val="0"/>
          <w:sz w:val="32"/>
          <w:szCs w:val="32"/>
          <w:highlight w:val="none"/>
          <w:shd w:val="clear" w:color="auto" w:fill="FFFFFF"/>
        </w:rPr>
      </w:pPr>
      <w:bookmarkStart w:id="0" w:name="_Toc1641"/>
    </w:p>
    <w:p w14:paraId="1C15A0F7">
      <w:pPr>
        <w:pStyle w:val="50"/>
        <w:jc w:val="center"/>
        <w:rPr>
          <w:rFonts w:hint="default"/>
          <w:color w:val="auto"/>
          <w:highlight w:val="none"/>
          <w:lang w:val="en-US" w:eastAsia="zh-CN"/>
        </w:rPr>
      </w:pPr>
      <w:r>
        <w:rPr>
          <w:rFonts w:hint="eastAsia" w:ascii="宋体" w:hAnsi="宋体" w:cs="宋体"/>
          <w:b/>
          <w:bCs/>
          <w:color w:val="auto"/>
          <w:kern w:val="0"/>
          <w:sz w:val="32"/>
          <w:szCs w:val="32"/>
          <w:highlight w:val="none"/>
          <w:shd w:val="clear" w:color="auto" w:fill="FFFFFF"/>
        </w:rPr>
        <w:t>项目编号：</w:t>
      </w:r>
      <w:bookmarkEnd w:id="0"/>
      <w:r>
        <w:rPr>
          <w:rFonts w:hint="eastAsia" w:ascii="宋体" w:hAnsi="宋体" w:cs="宋体"/>
          <w:b/>
          <w:bCs/>
          <w:color w:val="auto"/>
          <w:kern w:val="0"/>
          <w:sz w:val="32"/>
          <w:szCs w:val="32"/>
          <w:highlight w:val="none"/>
          <w:shd w:val="clear" w:color="auto" w:fill="FFFFFF"/>
          <w:lang w:val="en-US" w:eastAsia="zh-CN"/>
        </w:rPr>
        <w:t>WQZFCG(ZB)-2025-081</w:t>
      </w:r>
    </w:p>
    <w:p w14:paraId="692F1DDB">
      <w:pPr>
        <w:pStyle w:val="50"/>
        <w:jc w:val="center"/>
        <w:rPr>
          <w:rFonts w:hint="eastAsia"/>
          <w:sz w:val="28"/>
          <w:szCs w:val="28"/>
          <w:lang w:val="en-US" w:eastAsia="zh-CN"/>
        </w:rPr>
      </w:pPr>
    </w:p>
    <w:p w14:paraId="7DFD038A">
      <w:pPr>
        <w:pStyle w:val="50"/>
        <w:jc w:val="center"/>
        <w:rPr>
          <w:rFonts w:hint="default"/>
          <w:sz w:val="28"/>
          <w:szCs w:val="28"/>
          <w:lang w:val="en-US" w:eastAsia="zh-CN"/>
        </w:rPr>
      </w:pPr>
    </w:p>
    <w:p w14:paraId="15C5D0EA">
      <w:pPr>
        <w:pStyle w:val="50"/>
        <w:jc w:val="center"/>
        <w:rPr>
          <w:rFonts w:hint="default"/>
          <w:sz w:val="28"/>
          <w:szCs w:val="28"/>
          <w:lang w:val="en-US" w:eastAsia="zh-CN"/>
        </w:rPr>
      </w:pPr>
    </w:p>
    <w:p w14:paraId="0601914C">
      <w:pPr>
        <w:pStyle w:val="50"/>
        <w:jc w:val="center"/>
        <w:rPr>
          <w:rFonts w:hint="default"/>
          <w:sz w:val="28"/>
          <w:szCs w:val="28"/>
          <w:lang w:val="en-US" w:eastAsia="zh-CN"/>
        </w:rPr>
      </w:pPr>
    </w:p>
    <w:p w14:paraId="3321BBB5">
      <w:pPr>
        <w:pStyle w:val="50"/>
        <w:jc w:val="center"/>
        <w:rPr>
          <w:rFonts w:hint="default"/>
          <w:sz w:val="28"/>
          <w:szCs w:val="28"/>
          <w:lang w:val="en-US" w:eastAsia="zh-CN"/>
        </w:rPr>
      </w:pPr>
    </w:p>
    <w:p w14:paraId="385D9547">
      <w:pPr>
        <w:pStyle w:val="50"/>
        <w:jc w:val="center"/>
        <w:rPr>
          <w:rFonts w:hint="default"/>
          <w:sz w:val="28"/>
          <w:szCs w:val="28"/>
          <w:lang w:val="en-US" w:eastAsia="zh-CN"/>
        </w:rPr>
      </w:pPr>
    </w:p>
    <w:p w14:paraId="58E28965">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招标文件</w:t>
      </w:r>
    </w:p>
    <w:p w14:paraId="300199A4">
      <w:pPr>
        <w:pStyle w:val="50"/>
        <w:ind w:left="0" w:leftChars="0" w:firstLine="0" w:firstLineChars="0"/>
        <w:rPr>
          <w:rFonts w:hint="eastAsia"/>
          <w:lang w:val="zh-CN"/>
        </w:rPr>
      </w:pPr>
    </w:p>
    <w:p w14:paraId="73C4C224">
      <w:pPr>
        <w:pStyle w:val="50"/>
        <w:ind w:left="0" w:leftChars="0" w:firstLine="0" w:firstLineChars="0"/>
        <w:rPr>
          <w:rFonts w:hint="eastAsia"/>
          <w:lang w:val="zh-CN"/>
        </w:rPr>
      </w:pPr>
    </w:p>
    <w:p w14:paraId="2C119893">
      <w:pPr>
        <w:widowControl/>
        <w:autoSpaceDE w:val="0"/>
        <w:autoSpaceDN w:val="0"/>
        <w:spacing w:line="600" w:lineRule="auto"/>
        <w:ind w:right="-28" w:firstLine="849" w:firstLineChars="300"/>
        <w:textAlignment w:val="bottom"/>
        <w:rPr>
          <w:rFonts w:hint="eastAsia" w:ascii="宋体" w:hAnsi="宋体" w:cs="宋体"/>
          <w:b/>
          <w:kern w:val="2"/>
          <w:sz w:val="28"/>
          <w:szCs w:val="22"/>
          <w:u w:val="none"/>
          <w:lang w:val="en-US" w:eastAsia="zh-CN" w:bidi="ar-SA"/>
        </w:rPr>
      </w:pPr>
      <w:r>
        <w:rPr>
          <w:rFonts w:hint="eastAsia" w:ascii="宋体" w:hAnsi="宋体"/>
          <w:b/>
          <w:sz w:val="28"/>
          <w:szCs w:val="22"/>
          <w:u w:val="none"/>
        </w:rPr>
        <w:t>采 购 人：</w:t>
      </w:r>
      <w:r>
        <w:rPr>
          <w:rFonts w:hint="eastAsia" w:ascii="宋体" w:hAnsi="宋体" w:cs="宋体"/>
          <w:b/>
          <w:kern w:val="2"/>
          <w:sz w:val="28"/>
          <w:szCs w:val="22"/>
          <w:u w:val="none"/>
          <w:lang w:val="en-US" w:eastAsia="zh-CN" w:bidi="ar-SA"/>
        </w:rPr>
        <w:t>乌恰县GAJ（盖章）</w:t>
      </w:r>
    </w:p>
    <w:p w14:paraId="30A4E51E">
      <w:pPr>
        <w:widowControl/>
        <w:autoSpaceDE w:val="0"/>
        <w:autoSpaceDN w:val="0"/>
        <w:spacing w:line="600" w:lineRule="auto"/>
        <w:ind w:right="-28" w:firstLine="849" w:firstLineChars="300"/>
        <w:textAlignment w:val="bottom"/>
        <w:rPr>
          <w:rFonts w:hint="eastAsia" w:ascii="宋体" w:hAnsi="宋体"/>
          <w:b/>
          <w:sz w:val="28"/>
          <w:szCs w:val="22"/>
          <w:u w:val="none"/>
          <w:lang w:val="en-US" w:eastAsia="zh-CN"/>
        </w:rPr>
      </w:pPr>
      <w:r>
        <w:rPr>
          <w:rFonts w:hint="eastAsia" w:ascii="宋体" w:hAnsi="宋体"/>
          <w:b/>
          <w:sz w:val="28"/>
          <w:szCs w:val="22"/>
          <w:u w:val="none"/>
        </w:rPr>
        <w:t>联系人</w:t>
      </w:r>
      <w:r>
        <w:rPr>
          <w:rFonts w:hint="eastAsia" w:ascii="宋体" w:hAnsi="宋体"/>
          <w:b/>
          <w:sz w:val="28"/>
          <w:szCs w:val="22"/>
          <w:u w:val="none"/>
          <w:lang w:eastAsia="zh-CN"/>
        </w:rPr>
        <w:t>：</w:t>
      </w:r>
      <w:r>
        <w:rPr>
          <w:rFonts w:hint="eastAsia" w:ascii="宋体" w:hAnsi="宋体"/>
          <w:b/>
          <w:sz w:val="28"/>
          <w:szCs w:val="22"/>
          <w:u w:val="none"/>
          <w:lang w:val="en-US" w:eastAsia="zh-CN"/>
        </w:rPr>
        <w:t xml:space="preserve">赵先生         </w:t>
      </w:r>
    </w:p>
    <w:p w14:paraId="60BA22BC">
      <w:pPr>
        <w:widowControl/>
        <w:autoSpaceDE w:val="0"/>
        <w:autoSpaceDN w:val="0"/>
        <w:spacing w:line="600" w:lineRule="auto"/>
        <w:ind w:right="-28" w:firstLine="849" w:firstLineChars="300"/>
        <w:textAlignment w:val="bottom"/>
        <w:rPr>
          <w:rFonts w:hint="default" w:ascii="宋体" w:hAnsi="宋体"/>
          <w:b/>
          <w:sz w:val="28"/>
          <w:szCs w:val="22"/>
          <w:u w:val="none"/>
          <w:lang w:val="en-US" w:eastAsia="zh-CN"/>
        </w:rPr>
      </w:pPr>
      <w:r>
        <w:rPr>
          <w:rFonts w:hint="eastAsia" w:ascii="宋体" w:hAnsi="宋体"/>
          <w:b/>
          <w:sz w:val="28"/>
          <w:szCs w:val="22"/>
          <w:u w:val="none"/>
          <w:lang w:eastAsia="zh-CN"/>
        </w:rPr>
        <w:t>联系电话：</w:t>
      </w:r>
      <w:r>
        <w:rPr>
          <w:rFonts w:hint="eastAsia" w:ascii="宋体" w:hAnsi="宋体"/>
          <w:b/>
          <w:sz w:val="28"/>
          <w:szCs w:val="22"/>
          <w:u w:val="none"/>
          <w:lang w:val="en-US" w:eastAsia="zh-CN"/>
        </w:rPr>
        <w:t>19914321111</w:t>
      </w:r>
    </w:p>
    <w:p w14:paraId="66BA7D05">
      <w:pPr>
        <w:widowControl/>
        <w:autoSpaceDE w:val="0"/>
        <w:autoSpaceDN w:val="0"/>
        <w:spacing w:line="600" w:lineRule="auto"/>
        <w:ind w:right="-28" w:firstLine="849" w:firstLineChars="300"/>
        <w:textAlignment w:val="bottom"/>
        <w:rPr>
          <w:rFonts w:hint="eastAsia" w:ascii="宋体" w:hAnsi="宋体"/>
          <w:b/>
          <w:sz w:val="28"/>
          <w:szCs w:val="22"/>
          <w:u w:val="none"/>
          <w:lang w:val="en-US" w:eastAsia="zh-CN"/>
        </w:rPr>
      </w:pPr>
      <w:r>
        <w:rPr>
          <w:rFonts w:hint="eastAsia" w:ascii="宋体" w:hAnsi="宋体"/>
          <w:b/>
          <w:sz w:val="28"/>
          <w:szCs w:val="22"/>
          <w:u w:val="none"/>
        </w:rPr>
        <w:t>代理机构：新疆万成项目管理咨询有限公司</w:t>
      </w:r>
      <w:r>
        <w:rPr>
          <w:rFonts w:hint="eastAsia" w:ascii="宋体" w:hAnsi="宋体"/>
          <w:b/>
          <w:sz w:val="28"/>
          <w:szCs w:val="22"/>
          <w:u w:val="none"/>
          <w:lang w:val="en-US" w:eastAsia="zh-CN"/>
        </w:rPr>
        <w:t>（盖章）</w:t>
      </w:r>
    </w:p>
    <w:p w14:paraId="4F7B8A01">
      <w:pPr>
        <w:widowControl/>
        <w:autoSpaceDE w:val="0"/>
        <w:autoSpaceDN w:val="0"/>
        <w:spacing w:line="600" w:lineRule="auto"/>
        <w:ind w:right="-28" w:firstLine="849" w:firstLineChars="300"/>
        <w:textAlignment w:val="bottom"/>
        <w:rPr>
          <w:rFonts w:hint="eastAsia" w:ascii="宋体" w:hAnsi="宋体"/>
          <w:b/>
          <w:color w:val="auto"/>
          <w:sz w:val="28"/>
          <w:szCs w:val="22"/>
          <w:lang w:val="en-US" w:eastAsia="zh-CN"/>
        </w:rPr>
      </w:pPr>
      <w:r>
        <w:rPr>
          <w:rFonts w:hint="eastAsia" w:ascii="宋体" w:hAnsi="宋体"/>
          <w:b/>
          <w:color w:val="auto"/>
          <w:sz w:val="28"/>
          <w:szCs w:val="22"/>
          <w:u w:val="none"/>
        </w:rPr>
        <w:t>联系人：</w:t>
      </w:r>
      <w:r>
        <w:rPr>
          <w:rFonts w:hint="eastAsia" w:ascii="宋体" w:hAnsi="宋体"/>
          <w:b/>
          <w:color w:val="auto"/>
          <w:sz w:val="28"/>
          <w:szCs w:val="22"/>
          <w:u w:val="none"/>
          <w:lang w:val="en-US" w:eastAsia="zh-CN"/>
        </w:rPr>
        <w:t>马先生</w:t>
      </w:r>
      <w:r>
        <w:rPr>
          <w:rFonts w:hint="eastAsia" w:ascii="宋体" w:hAnsi="宋体"/>
          <w:b/>
          <w:color w:val="auto"/>
          <w:sz w:val="28"/>
          <w:szCs w:val="22"/>
          <w:u w:val="none"/>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p>
    <w:p w14:paraId="563E84C7">
      <w:pPr>
        <w:widowControl/>
        <w:autoSpaceDE w:val="0"/>
        <w:autoSpaceDN w:val="0"/>
        <w:spacing w:line="600" w:lineRule="auto"/>
        <w:ind w:right="-28" w:firstLine="849" w:firstLineChars="300"/>
        <w:textAlignment w:val="bottom"/>
        <w:rPr>
          <w:rFonts w:hint="default" w:ascii="宋体" w:hAnsi="宋体"/>
          <w:b/>
          <w:color w:val="auto"/>
          <w:sz w:val="28"/>
          <w:szCs w:val="22"/>
          <w:u w:val="single"/>
          <w:lang w:val="en-US" w:eastAsia="zh-CN"/>
        </w:rPr>
      </w:pPr>
      <w:r>
        <w:rPr>
          <w:rFonts w:hint="eastAsia" w:ascii="宋体" w:hAnsi="宋体"/>
          <w:b/>
          <w:color w:val="auto"/>
          <w:sz w:val="28"/>
          <w:szCs w:val="22"/>
          <w:lang w:eastAsia="zh-CN"/>
        </w:rPr>
        <w:t>联系电话：15909981868</w:t>
      </w:r>
    </w:p>
    <w:p w14:paraId="1B33F0A9">
      <w:pPr>
        <w:pStyle w:val="26"/>
        <w:rPr>
          <w:rFonts w:hint="default"/>
          <w:lang w:val="en-US" w:eastAsia="zh-CN"/>
        </w:rPr>
      </w:pPr>
    </w:p>
    <w:p w14:paraId="05A5173F">
      <w:pPr>
        <w:rPr>
          <w:rFonts w:hint="default"/>
          <w:lang w:val="en-US" w:eastAsia="zh-CN"/>
        </w:rPr>
      </w:pPr>
    </w:p>
    <w:p w14:paraId="3BB39672">
      <w:pPr>
        <w:pStyle w:val="8"/>
        <w:rPr>
          <w:rFonts w:hint="default"/>
          <w:lang w:val="en-US" w:eastAsia="zh-CN"/>
        </w:rPr>
      </w:pPr>
    </w:p>
    <w:p w14:paraId="78168C7A">
      <w:pPr>
        <w:rPr>
          <w:rFonts w:hint="default"/>
          <w:lang w:val="en-US" w:eastAsia="zh-CN"/>
        </w:rPr>
      </w:pPr>
    </w:p>
    <w:p w14:paraId="19C418B6">
      <w:pPr>
        <w:pStyle w:val="8"/>
        <w:rPr>
          <w:rFonts w:hint="default"/>
          <w:lang w:val="en-US" w:eastAsia="zh-CN"/>
        </w:rPr>
      </w:pPr>
    </w:p>
    <w:p w14:paraId="1676A051">
      <w:pPr>
        <w:rPr>
          <w:rFonts w:hint="default"/>
          <w:lang w:val="en-US" w:eastAsia="zh-CN"/>
        </w:rPr>
      </w:pPr>
    </w:p>
    <w:p w14:paraId="70B44849">
      <w:pPr>
        <w:pStyle w:val="50"/>
        <w:spacing w:line="240" w:lineRule="auto"/>
        <w:ind w:left="0" w:leftChars="0" w:firstLine="0" w:firstLineChars="0"/>
        <w:rPr>
          <w:rFonts w:hint="eastAsia"/>
        </w:rPr>
      </w:pPr>
    </w:p>
    <w:p w14:paraId="6E524BDA">
      <w:pPr>
        <w:shd w:val="clear" w:color="auto" w:fill="auto"/>
        <w:jc w:val="center"/>
        <w:rPr>
          <w:rFonts w:hint="eastAsia"/>
          <w:b/>
          <w:color w:val="auto"/>
          <w:sz w:val="36"/>
          <w:highlight w:val="none"/>
        </w:rPr>
      </w:pPr>
      <w:r>
        <w:rPr>
          <w:rFonts w:hint="eastAsia"/>
          <w:b/>
          <w:color w:val="auto"/>
          <w:sz w:val="36"/>
          <w:highlight w:val="none"/>
        </w:rPr>
        <w:t>目  录</w:t>
      </w:r>
    </w:p>
    <w:p w14:paraId="1F736A85">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bCs/>
          <w:color w:val="auto"/>
          <w:highlight w:val="none"/>
        </w:rPr>
        <w:t>第一章</w:t>
      </w:r>
      <w:r>
        <w:rPr>
          <w:rStyle w:val="38"/>
          <w:rFonts w:hint="eastAsia" w:ascii="宋体" w:hAnsi="宋体"/>
          <w:bCs/>
          <w:color w:val="auto"/>
          <w:highlight w:val="none"/>
          <w:lang w:val="en-US" w:eastAsia="zh-CN"/>
        </w:rPr>
        <w:t xml:space="preserve"> </w:t>
      </w:r>
      <w:r>
        <w:rPr>
          <w:rStyle w:val="38"/>
          <w:rFonts w:hint="eastAsia" w:ascii="宋体" w:hAnsi="宋体"/>
          <w:bCs/>
          <w:color w:val="auto"/>
          <w:highlight w:val="none"/>
        </w:rPr>
        <w:t>招标公告</w:t>
      </w:r>
      <w:r>
        <w:rPr>
          <w:rFonts w:ascii="宋体" w:hAnsi="宋体"/>
          <w:color w:val="auto"/>
          <w:szCs w:val="22"/>
          <w:highlight w:val="none"/>
        </w:rPr>
        <w:tab/>
      </w:r>
      <w:r>
        <w:rPr>
          <w:rFonts w:ascii="宋体" w:hAnsi="宋体"/>
          <w:color w:val="auto"/>
          <w:highlight w:val="none"/>
        </w:rPr>
        <w:fldChar w:fldCharType="end"/>
      </w:r>
    </w:p>
    <w:p w14:paraId="7FC2E4A1">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第二章</w:t>
      </w:r>
      <w:r>
        <w:rPr>
          <w:rStyle w:val="38"/>
          <w:rFonts w:ascii="宋体" w:hAnsi="宋体"/>
          <w:color w:val="auto"/>
          <w:highlight w:val="none"/>
        </w:rPr>
        <w:t xml:space="preserve"> </w:t>
      </w:r>
      <w:r>
        <w:rPr>
          <w:rStyle w:val="38"/>
          <w:rFonts w:hint="eastAsia" w:ascii="宋体" w:hAnsi="宋体"/>
          <w:color w:val="auto"/>
          <w:highlight w:val="none"/>
        </w:rPr>
        <w:t>投标人须知</w:t>
      </w:r>
      <w:r>
        <w:rPr>
          <w:rFonts w:ascii="宋体" w:hAnsi="宋体"/>
          <w:color w:val="auto"/>
          <w:highlight w:val="none"/>
        </w:rPr>
        <w:tab/>
      </w:r>
      <w:r>
        <w:rPr>
          <w:rFonts w:ascii="宋体" w:hAnsi="宋体"/>
          <w:color w:val="auto"/>
          <w:highlight w:val="none"/>
        </w:rPr>
        <w:fldChar w:fldCharType="end"/>
      </w:r>
    </w:p>
    <w:p w14:paraId="280A11F4">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一、投标人须知前附表</w:t>
      </w:r>
      <w:r>
        <w:rPr>
          <w:rFonts w:ascii="宋体" w:hAnsi="宋体"/>
          <w:color w:val="auto"/>
          <w:highlight w:val="none"/>
        </w:rPr>
        <w:tab/>
      </w:r>
      <w:r>
        <w:rPr>
          <w:rFonts w:ascii="宋体" w:hAnsi="宋体"/>
          <w:color w:val="auto"/>
          <w:highlight w:val="none"/>
        </w:rPr>
        <w:fldChar w:fldCharType="end"/>
      </w:r>
    </w:p>
    <w:p w14:paraId="2D052799">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ascii="宋体" w:hAnsi="宋体"/>
          <w:color w:val="auto"/>
          <w:highlight w:val="none"/>
        </w:rPr>
        <w:fldChar w:fldCharType="end"/>
      </w:r>
    </w:p>
    <w:p w14:paraId="0C2B7C35">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w:t>
      </w:r>
    </w:p>
    <w:p w14:paraId="33CC7ABC">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 ..</w:t>
      </w:r>
    </w:p>
    <w:p w14:paraId="6AB5397F">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 ..</w:t>
      </w:r>
    </w:p>
    <w:p w14:paraId="29DF3574">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 ..</w:t>
      </w:r>
    </w:p>
    <w:p w14:paraId="23A654BD">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第三章</w:t>
      </w:r>
      <w:r>
        <w:rPr>
          <w:rStyle w:val="38"/>
          <w:rFonts w:ascii="宋体" w:hAnsi="宋体"/>
          <w:color w:val="auto"/>
          <w:highlight w:val="none"/>
        </w:rPr>
        <w:t xml:space="preserve">  </w:t>
      </w:r>
      <w:r>
        <w:rPr>
          <w:rStyle w:val="38"/>
          <w:rFonts w:hint="eastAsia" w:ascii="宋体" w:hAnsi="宋体"/>
          <w:color w:val="auto"/>
          <w:highlight w:val="none"/>
        </w:rPr>
        <w:t>评标办法</w:t>
      </w:r>
      <w:r>
        <w:rPr>
          <w:rFonts w:ascii="宋体" w:hAnsi="宋体"/>
          <w:color w:val="auto"/>
          <w:highlight w:val="none"/>
        </w:rPr>
        <w:tab/>
      </w:r>
      <w:r>
        <w:rPr>
          <w:rFonts w:ascii="宋体" w:hAnsi="宋体"/>
          <w:color w:val="auto"/>
          <w:highlight w:val="none"/>
        </w:rPr>
        <w:fldChar w:fldCharType="end"/>
      </w:r>
    </w:p>
    <w:p w14:paraId="5BC44996">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ascii="宋体" w:hAnsi="宋体"/>
          <w:color w:val="auto"/>
          <w:highlight w:val="none"/>
        </w:rPr>
        <w:t xml:space="preserve">  </w:t>
      </w:r>
      <w:r>
        <w:rPr>
          <w:rStyle w:val="38"/>
          <w:rFonts w:hint="eastAsia" w:ascii="宋体" w:hAnsi="宋体"/>
          <w:color w:val="auto"/>
          <w:highlight w:val="none"/>
        </w:rPr>
        <w:t>总则</w:t>
      </w:r>
      <w:r>
        <w:rPr>
          <w:rFonts w:ascii="宋体" w:hAnsi="宋体"/>
          <w:color w:val="auto"/>
          <w:highlight w:val="none"/>
        </w:rPr>
        <w:tab/>
      </w:r>
      <w:r>
        <w:rPr>
          <w:rFonts w:ascii="宋体" w:hAnsi="宋体"/>
          <w:color w:val="auto"/>
          <w:highlight w:val="none"/>
        </w:rPr>
        <w:fldChar w:fldCharType="end"/>
      </w:r>
    </w:p>
    <w:p w14:paraId="1DC4CD48">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投标文件初审</w:t>
      </w:r>
      <w:r>
        <w:rPr>
          <w:rFonts w:ascii="宋体" w:hAnsi="宋体"/>
          <w:color w:val="auto"/>
          <w:highlight w:val="none"/>
        </w:rPr>
        <w:tab/>
      </w:r>
      <w:r>
        <w:rPr>
          <w:rFonts w:ascii="宋体" w:hAnsi="宋体"/>
          <w:color w:val="auto"/>
          <w:highlight w:val="none"/>
        </w:rPr>
        <w:fldChar w:fldCharType="end"/>
      </w:r>
    </w:p>
    <w:p w14:paraId="6196CF24">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三</w:t>
      </w:r>
      <w:r>
        <w:rPr>
          <w:rStyle w:val="38"/>
          <w:rFonts w:ascii="宋体" w:hAnsi="宋体"/>
          <w:color w:val="auto"/>
          <w:highlight w:val="none"/>
        </w:rPr>
        <w:t xml:space="preserve">  </w:t>
      </w:r>
      <w:r>
        <w:rPr>
          <w:rStyle w:val="38"/>
          <w:rFonts w:hint="eastAsia" w:ascii="宋体" w:hAnsi="宋体"/>
          <w:color w:val="auto"/>
          <w:highlight w:val="none"/>
        </w:rPr>
        <w:t>投标文件的澄清和补正</w:t>
      </w:r>
      <w:r>
        <w:rPr>
          <w:rFonts w:ascii="宋体" w:hAnsi="宋体"/>
          <w:color w:val="auto"/>
          <w:highlight w:val="none"/>
        </w:rPr>
        <w:tab/>
      </w:r>
      <w:r>
        <w:rPr>
          <w:rFonts w:ascii="宋体" w:hAnsi="宋体"/>
          <w:color w:val="auto"/>
          <w:highlight w:val="none"/>
        </w:rPr>
        <w:fldChar w:fldCharType="end"/>
      </w:r>
    </w:p>
    <w:p w14:paraId="4ADBCFF6">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四</w:t>
      </w:r>
      <w:r>
        <w:rPr>
          <w:rStyle w:val="38"/>
          <w:rFonts w:ascii="宋体" w:hAnsi="宋体"/>
          <w:color w:val="auto"/>
          <w:highlight w:val="none"/>
        </w:rPr>
        <w:t xml:space="preserve"> </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比较与评价</w:t>
      </w:r>
      <w:r>
        <w:rPr>
          <w:rFonts w:ascii="宋体" w:hAnsi="宋体"/>
          <w:color w:val="auto"/>
          <w:highlight w:val="none"/>
        </w:rPr>
        <w:tab/>
      </w:r>
      <w:r>
        <w:rPr>
          <w:rFonts w:ascii="宋体" w:hAnsi="宋体"/>
          <w:color w:val="auto"/>
          <w:highlight w:val="none"/>
        </w:rPr>
        <w:fldChar w:fldCharType="end"/>
      </w:r>
    </w:p>
    <w:p w14:paraId="428C40F1">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p>
    <w:p w14:paraId="2E18FC37">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w:t>
      </w:r>
    </w:p>
    <w:p w14:paraId="7343233F">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第五章</w:t>
      </w:r>
      <w:r>
        <w:rPr>
          <w:rStyle w:val="38"/>
          <w:rFonts w:ascii="宋体" w:hAnsi="宋体"/>
          <w:color w:val="auto"/>
          <w:highlight w:val="none"/>
        </w:rPr>
        <w:t xml:space="preserve">  </w:t>
      </w:r>
      <w:r>
        <w:rPr>
          <w:rStyle w:val="38"/>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p>
    <w:p w14:paraId="61267EFC">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p>
    <w:p w14:paraId="07FE6279">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p>
    <w:p w14:paraId="76D9BB32">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第六章</w:t>
      </w:r>
      <w:r>
        <w:rPr>
          <w:rStyle w:val="38"/>
          <w:rFonts w:ascii="宋体" w:hAnsi="宋体"/>
          <w:color w:val="auto"/>
          <w:highlight w:val="none"/>
        </w:rPr>
        <w:t xml:space="preserve">  </w:t>
      </w:r>
      <w:r>
        <w:rPr>
          <w:rStyle w:val="38"/>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p>
    <w:p w14:paraId="5592AC0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14:paraId="26895B05">
      <w:pPr>
        <w:spacing w:line="240" w:lineRule="auto"/>
        <w:jc w:val="center"/>
        <w:rPr>
          <w:rFonts w:hint="eastAsia" w:ascii="宋体" w:hAnsi="宋体" w:cs="宋体"/>
          <w:b/>
          <w:bCs/>
          <w:kern w:val="36"/>
          <w:sz w:val="36"/>
          <w:szCs w:val="36"/>
        </w:rPr>
      </w:pPr>
      <w:r>
        <w:rPr>
          <w:rFonts w:hint="eastAsia" w:ascii="宋体" w:hAnsi="宋体" w:cs="宋体"/>
          <w:color w:val="FF0000"/>
          <w:sz w:val="24"/>
          <w:highlight w:val="none"/>
        </w:rPr>
        <w:br w:type="page"/>
      </w:r>
      <w:r>
        <w:rPr>
          <w:rFonts w:ascii="宋体" w:hAnsi="宋体" w:cs="宋体"/>
          <w:b/>
          <w:bCs/>
          <w:kern w:val="36"/>
          <w:sz w:val="36"/>
          <w:szCs w:val="36"/>
        </w:rPr>
        <w:t>第一部分 招标公告</w:t>
      </w:r>
    </w:p>
    <w:p w14:paraId="497C867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b/>
          <w:bCs/>
          <w:kern w:val="2"/>
          <w:sz w:val="32"/>
          <w:szCs w:val="32"/>
          <w:lang w:val="en-US" w:eastAsia="zh-CN" w:bidi="ar-SA"/>
        </w:rPr>
      </w:pPr>
      <w:bookmarkStart w:id="1" w:name="_Toc469495721"/>
      <w:bookmarkStart w:id="2" w:name="_Toc469495723"/>
      <w:r>
        <w:rPr>
          <w:rFonts w:hint="eastAsia" w:cs="宋体"/>
          <w:b/>
          <w:bCs/>
          <w:kern w:val="2"/>
          <w:sz w:val="32"/>
          <w:szCs w:val="32"/>
          <w:lang w:val="en-US" w:eastAsia="zh-CN" w:bidi="ar-SA"/>
        </w:rPr>
        <w:t>乌恰县GAJ2025年社会面监控运维服务采购项目</w:t>
      </w:r>
    </w:p>
    <w:p w14:paraId="527B270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b/>
          <w:bCs/>
          <w:kern w:val="2"/>
          <w:sz w:val="32"/>
          <w:szCs w:val="32"/>
          <w:lang w:val="en-US" w:eastAsia="zh-CN" w:bidi="ar-SA"/>
        </w:rPr>
      </w:pPr>
      <w:r>
        <w:rPr>
          <w:rFonts w:hint="eastAsia" w:cs="宋体"/>
          <w:b/>
          <w:bCs/>
          <w:kern w:val="2"/>
          <w:sz w:val="32"/>
          <w:szCs w:val="32"/>
          <w:lang w:val="en-US" w:eastAsia="zh-CN" w:bidi="ar-SA"/>
        </w:rPr>
        <w:t>公开招标公告</w:t>
      </w:r>
    </w:p>
    <w:p w14:paraId="0E5222C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项目概况 </w:t>
      </w:r>
    </w:p>
    <w:p w14:paraId="659A3F6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kern w:val="2"/>
          <w:sz w:val="21"/>
          <w:szCs w:val="21"/>
          <w:lang w:val="en-US" w:eastAsia="zh-CN" w:bidi="ar-SA"/>
        </w:rPr>
      </w:pPr>
      <w:r>
        <w:rPr>
          <w:rFonts w:hint="eastAsia" w:ascii="仿宋" w:hAnsi="仿宋" w:eastAsia="仿宋" w:cs="仿宋"/>
          <w:b w:val="0"/>
          <w:bCs w:val="0"/>
          <w:i w:val="0"/>
          <w:iCs w:val="0"/>
          <w:caps w:val="0"/>
          <w:color w:val="auto"/>
          <w:spacing w:val="0"/>
          <w:sz w:val="24"/>
          <w:szCs w:val="24"/>
          <w:highlight w:val="none"/>
          <w:lang w:val="en-US" w:eastAsia="zh-CN"/>
        </w:rPr>
        <w:t>乌恰县GAJ2025年社会面监控运维服务采购项目的</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8</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11 </w:t>
      </w:r>
      <w:r>
        <w:rPr>
          <w:rFonts w:hint="eastAsia" w:ascii="仿宋" w:hAnsi="仿宋" w:eastAsia="仿宋" w:cs="仿宋"/>
          <w:b w:val="0"/>
          <w:bCs w:val="0"/>
          <w:i w:val="0"/>
          <w:iCs w:val="0"/>
          <w:caps w:val="0"/>
          <w:color w:val="auto"/>
          <w:spacing w:val="0"/>
          <w:sz w:val="24"/>
          <w:szCs w:val="24"/>
          <w:highlight w:val="none"/>
          <w:u w:val="single"/>
          <w:lang w:eastAsia="zh-CN"/>
        </w:rPr>
        <w:t>日 1</w:t>
      </w:r>
      <w:r>
        <w:rPr>
          <w:rFonts w:hint="eastAsia" w:ascii="仿宋" w:hAnsi="仿宋" w:eastAsia="仿宋" w:cs="仿宋"/>
          <w:b w:val="0"/>
          <w:bCs w:val="0"/>
          <w:i w:val="0"/>
          <w:iCs w:val="0"/>
          <w:caps w:val="0"/>
          <w:color w:val="auto"/>
          <w:spacing w:val="0"/>
          <w:sz w:val="24"/>
          <w:szCs w:val="24"/>
          <w:highlight w:val="none"/>
          <w:u w:val="single"/>
          <w:lang w:val="en-US" w:eastAsia="zh-CN"/>
        </w:rPr>
        <w:t>0</w:t>
      </w:r>
      <w:r>
        <w:rPr>
          <w:rFonts w:hint="eastAsia" w:ascii="仿宋" w:hAnsi="仿宋" w:eastAsia="仿宋" w:cs="仿宋"/>
          <w:b w:val="0"/>
          <w:bCs w:val="0"/>
          <w:i w:val="0"/>
          <w:iCs w:val="0"/>
          <w:caps w:val="0"/>
          <w:color w:val="auto"/>
          <w:spacing w:val="0"/>
          <w:sz w:val="24"/>
          <w:szCs w:val="24"/>
          <w:highlight w:val="none"/>
          <w:u w:val="single"/>
          <w:lang w:eastAsia="zh-CN"/>
        </w:rPr>
        <w:t>:</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lang w:eastAsia="zh-CN"/>
        </w:rPr>
        <w:t>（北京时间）前递交投标文件。</w:t>
      </w:r>
    </w:p>
    <w:bookmarkEnd w:id="1"/>
    <w:p w14:paraId="5AA90BE2">
      <w:pPr>
        <w:pStyle w:val="4"/>
        <w:pageBreakBefore w:val="0"/>
        <w:widowControl w:val="0"/>
        <w:numPr>
          <w:ilvl w:val="1"/>
          <w:numId w:val="0"/>
        </w:numPr>
        <w:tabs>
          <w:tab w:val="left" w:pos="540"/>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rPr>
      </w:pPr>
      <w:bookmarkStart w:id="3" w:name="_Toc28359079"/>
      <w:bookmarkStart w:id="4" w:name="_Toc35393621"/>
      <w:bookmarkStart w:id="5" w:name="_Toc28359002"/>
      <w:bookmarkStart w:id="6" w:name="_Toc35393790"/>
      <w:bookmarkStart w:id="7" w:name="_Hlk24379207"/>
      <w:r>
        <w:rPr>
          <w:rFonts w:hint="eastAsia" w:ascii="仿宋" w:hAnsi="仿宋" w:eastAsia="仿宋" w:cs="仿宋"/>
          <w:b/>
          <w:bCs/>
          <w:color w:val="auto"/>
          <w:sz w:val="24"/>
          <w:szCs w:val="24"/>
        </w:rPr>
        <w:t>一、项目基本情况</w:t>
      </w:r>
      <w:bookmarkEnd w:id="3"/>
      <w:bookmarkEnd w:id="4"/>
      <w:bookmarkEnd w:id="5"/>
      <w:bookmarkEnd w:id="6"/>
    </w:p>
    <w:bookmarkEnd w:id="7"/>
    <w:p w14:paraId="7D704D2A">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项目编号：WQZFCG(ZB)-</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lang w:val="en-US" w:eastAsia="zh-CN"/>
        </w:rPr>
        <w:t xml:space="preserve">081 </w:t>
      </w:r>
    </w:p>
    <w:p w14:paraId="58B5E5E3">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val="en-US" w:eastAsia="zh-CN"/>
        </w:rPr>
        <w:t>乌恰县GAJ2025年社会面监控运维服务采购项目</w:t>
      </w:r>
    </w:p>
    <w:p w14:paraId="00B6AE80">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采购方式：</w:t>
      </w:r>
      <w:r>
        <w:rPr>
          <w:rFonts w:hint="eastAsia" w:ascii="仿宋" w:hAnsi="仿宋" w:eastAsia="仿宋" w:cs="仿宋"/>
          <w:color w:val="auto"/>
          <w:sz w:val="24"/>
          <w:szCs w:val="24"/>
          <w:lang w:val="en-US" w:eastAsia="zh-CN"/>
        </w:rPr>
        <w:t>公开招标</w:t>
      </w:r>
    </w:p>
    <w:p w14:paraId="04EC448C">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en-US" w:eastAsia="zh-CN"/>
        </w:rPr>
        <w:t>:2385468.00</w:t>
      </w:r>
    </w:p>
    <w:p w14:paraId="5ED409F1">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eastAsia="zh-CN" w:bidi="ar-SA"/>
        </w:rPr>
        <w:t>最高限价（元）</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szCs w:val="24"/>
          <w:lang w:val="en-US" w:eastAsia="zh-CN"/>
        </w:rPr>
        <w:t>2385468.00</w:t>
      </w:r>
    </w:p>
    <w:p w14:paraId="2FE621A0">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eastAsia="zh-CN" w:bidi="ar-SA"/>
        </w:rPr>
        <w:t>采购需求</w:t>
      </w:r>
      <w:r>
        <w:rPr>
          <w:rFonts w:hint="eastAsia" w:ascii="仿宋" w:hAnsi="仿宋" w:eastAsia="仿宋" w:cs="仿宋"/>
          <w:color w:val="auto"/>
          <w:kern w:val="2"/>
          <w:sz w:val="24"/>
          <w:szCs w:val="24"/>
          <w:lang w:val="en-US" w:eastAsia="zh-CN" w:bidi="ar-SA"/>
        </w:rPr>
        <w:t>:</w:t>
      </w:r>
    </w:p>
    <w:p w14:paraId="1D2777A5">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标项一</w:t>
      </w:r>
    </w:p>
    <w:p w14:paraId="37403E8D">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标项名称： </w:t>
      </w:r>
      <w:r>
        <w:rPr>
          <w:rFonts w:hint="eastAsia" w:ascii="仿宋" w:hAnsi="仿宋" w:eastAsia="仿宋" w:cs="仿宋"/>
          <w:color w:val="auto"/>
          <w:sz w:val="24"/>
          <w:szCs w:val="24"/>
          <w:lang w:val="en-US" w:eastAsia="zh-CN"/>
        </w:rPr>
        <w:t>乌恰县GAJ2025年社会面监控运维服务采购项目</w:t>
      </w:r>
    </w:p>
    <w:p w14:paraId="28AF7B3E">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数量：</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   </w:t>
      </w:r>
    </w:p>
    <w:p w14:paraId="0088D5ED">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2385468.00</w:t>
      </w:r>
    </w:p>
    <w:p w14:paraId="2EEBB51C">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w:t>
      </w:r>
      <w:r>
        <w:rPr>
          <w:rFonts w:hint="eastAsia" w:ascii="仿宋" w:hAnsi="仿宋" w:eastAsia="仿宋" w:cs="仿宋"/>
          <w:color w:val="auto"/>
          <w:sz w:val="24"/>
          <w:szCs w:val="24"/>
          <w:lang w:val="en-US" w:eastAsia="zh-CN"/>
        </w:rPr>
        <w:t>项</w:t>
      </w:r>
    </w:p>
    <w:p w14:paraId="42CECDF7">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简要规格描述：</w:t>
      </w:r>
      <w:r>
        <w:rPr>
          <w:rFonts w:hint="eastAsia" w:ascii="仿宋" w:hAnsi="仿宋" w:eastAsia="仿宋" w:cs="仿宋"/>
          <w:color w:val="auto"/>
          <w:sz w:val="24"/>
          <w:szCs w:val="24"/>
          <w:lang w:val="en-US" w:eastAsia="zh-CN"/>
        </w:rPr>
        <w:t>2025年社会面监控运维服务（具体详见招标文件内容）</w:t>
      </w:r>
    </w:p>
    <w:p w14:paraId="57DD84AC">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备注：</w:t>
      </w:r>
      <w:r>
        <w:rPr>
          <w:rFonts w:hint="eastAsia" w:ascii="仿宋" w:hAnsi="仿宋" w:eastAsia="仿宋" w:cs="仿宋"/>
          <w:color w:val="auto"/>
          <w:sz w:val="24"/>
          <w:szCs w:val="24"/>
          <w:lang w:val="en-US" w:eastAsia="zh-CN"/>
        </w:rPr>
        <w:t>无</w:t>
      </w:r>
    </w:p>
    <w:p w14:paraId="00EB84B9">
      <w:pPr>
        <w:pageBreakBefore w:val="0"/>
        <w:widowControl w:val="0"/>
        <w:kinsoku/>
        <w:wordWrap/>
        <w:overflowPunct/>
        <w:topLinePunct w:val="0"/>
        <w:autoSpaceDE/>
        <w:autoSpaceDN/>
        <w:bidi w:val="0"/>
        <w:adjustRightInd/>
        <w:snapToGrid/>
        <w:spacing w:line="360" w:lineRule="auto"/>
        <w:ind w:firstLine="243"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一年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以实际签订合同内容为准</w:t>
      </w:r>
      <w:r>
        <w:rPr>
          <w:rFonts w:hint="eastAsia" w:ascii="仿宋" w:hAnsi="仿宋" w:eastAsia="仿宋" w:cs="仿宋"/>
          <w:color w:val="auto"/>
          <w:sz w:val="24"/>
          <w:szCs w:val="24"/>
          <w:lang w:eastAsia="zh-CN"/>
        </w:rPr>
        <w:t>）。</w:t>
      </w:r>
    </w:p>
    <w:p w14:paraId="0D6223AB">
      <w:pPr>
        <w:pageBreakBefore w:val="0"/>
        <w:widowControl w:val="0"/>
        <w:kinsoku/>
        <w:wordWrap/>
        <w:overflowPunct/>
        <w:topLinePunct w:val="0"/>
        <w:autoSpaceDE/>
        <w:autoSpaceDN/>
        <w:bidi w:val="0"/>
        <w:adjustRightInd/>
        <w:snapToGrid/>
        <w:spacing w:line="360" w:lineRule="auto"/>
        <w:ind w:firstLine="243"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14:paraId="1629E81C">
      <w:pPr>
        <w:pStyle w:val="4"/>
        <w:pageBreakBefore w:val="0"/>
        <w:widowControl w:val="0"/>
        <w:numPr>
          <w:ilvl w:val="0"/>
          <w:numId w:val="3"/>
        </w:numPr>
        <w:tabs>
          <w:tab w:val="left" w:pos="540"/>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rPr>
      </w:pPr>
      <w:bookmarkStart w:id="8" w:name="_Toc28359080"/>
      <w:bookmarkStart w:id="9" w:name="_Toc28359003"/>
      <w:bookmarkStart w:id="10" w:name="_Toc35393622"/>
      <w:bookmarkStart w:id="11" w:name="_Toc35393791"/>
      <w:r>
        <w:rPr>
          <w:rFonts w:hint="eastAsia" w:ascii="仿宋" w:hAnsi="仿宋" w:eastAsia="仿宋" w:cs="仿宋"/>
          <w:b/>
          <w:bCs/>
          <w:color w:val="auto"/>
          <w:sz w:val="24"/>
          <w:szCs w:val="24"/>
        </w:rPr>
        <w:t>申请人的资格要求：</w:t>
      </w:r>
      <w:bookmarkEnd w:id="8"/>
      <w:bookmarkEnd w:id="9"/>
      <w:bookmarkEnd w:id="10"/>
      <w:bookmarkEnd w:id="11"/>
    </w:p>
    <w:p w14:paraId="23B0200A">
      <w:pPr>
        <w:pageBreakBefore w:val="0"/>
        <w:widowControl w:val="0"/>
        <w:kinsoku/>
        <w:wordWrap/>
        <w:overflowPunct/>
        <w:topLinePunct w:val="0"/>
        <w:autoSpaceDE/>
        <w:autoSpaceDN/>
        <w:bidi w:val="0"/>
        <w:adjustRightInd/>
        <w:snapToGrid/>
        <w:spacing w:line="360" w:lineRule="auto"/>
        <w:ind w:firstLine="243"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 xml:space="preserve"> 1.满足《中华人民共和国政府采购法》第二十二条规定；</w:t>
      </w:r>
    </w:p>
    <w:p w14:paraId="299CD916">
      <w:pPr>
        <w:pageBreakBefore w:val="0"/>
        <w:widowControl w:val="0"/>
        <w:kinsoku/>
        <w:wordWrap/>
        <w:overflowPunct/>
        <w:topLinePunct w:val="0"/>
        <w:autoSpaceDE/>
        <w:autoSpaceDN/>
        <w:bidi w:val="0"/>
        <w:adjustRightInd/>
        <w:snapToGrid/>
        <w:spacing w:line="360" w:lineRule="auto"/>
        <w:ind w:firstLine="243"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 xml:space="preserve">  2.落实政府采购政策需满足的资格要求：供应商为中小企业。</w:t>
      </w:r>
    </w:p>
    <w:p w14:paraId="64D23F5D">
      <w:pPr>
        <w:pageBreakBefore w:val="0"/>
        <w:widowControl w:val="0"/>
        <w:kinsoku/>
        <w:wordWrap/>
        <w:overflowPunct/>
        <w:topLinePunct w:val="0"/>
        <w:autoSpaceDE/>
        <w:autoSpaceDN/>
        <w:bidi w:val="0"/>
        <w:adjustRightInd/>
        <w:snapToGrid/>
        <w:spacing w:line="360" w:lineRule="auto"/>
        <w:ind w:firstLine="243"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3.本项目的特定资格要求：</w:t>
      </w:r>
      <w:bookmarkStart w:id="12" w:name="_Toc28359004"/>
      <w:bookmarkStart w:id="13" w:name="_Toc35393623"/>
      <w:bookmarkStart w:id="14" w:name="_Toc35393792"/>
      <w:bookmarkStart w:id="15" w:name="_Toc28359081"/>
    </w:p>
    <w:p w14:paraId="5589796F">
      <w:pPr>
        <w:pageBreakBefore w:val="0"/>
        <w:widowControl w:val="0"/>
        <w:kinsoku/>
        <w:wordWrap/>
        <w:overflowPunct/>
        <w:topLinePunct w:val="0"/>
        <w:autoSpaceDE/>
        <w:autoSpaceDN/>
        <w:bidi w:val="0"/>
        <w:adjustRightInd/>
        <w:snapToGrid/>
        <w:spacing w:line="360" w:lineRule="auto"/>
        <w:ind w:firstLine="243" w:firstLineChars="1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标项1】</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（1）具备三证合一营业执照副本；</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（2）法定代表人投标须提供法定代表人资格证明书，委托代理人投标须提供法定代表人授权委托书；</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（3）投标企业须提供投标人（被授权在职人员）近六个月内任意一个月社保证明；</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4）参加政府采购活动前三年内，在经营活动中没有重大违法记录；未被“信用中国”（www.creditchina.gov.cn）、中国政府采购网（www.ccgp.gov.cn）列入失信被执行人、税收违法黑名单、政府采购严重违法失信行为记录名单（以开标现场查询内容为准）。</w:t>
      </w:r>
    </w:p>
    <w:p w14:paraId="2A5CA624">
      <w:pPr>
        <w:pStyle w:val="4"/>
        <w:keepNext/>
        <w:keepLines/>
        <w:pageBreakBefore w:val="0"/>
        <w:widowControl w:val="0"/>
        <w:numPr>
          <w:ilvl w:val="1"/>
          <w:numId w:val="0"/>
        </w:numPr>
        <w:tabs>
          <w:tab w:val="left" w:pos="540"/>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三、</w:t>
      </w:r>
      <w:bookmarkEnd w:id="12"/>
      <w:bookmarkEnd w:id="13"/>
      <w:bookmarkEnd w:id="14"/>
      <w:bookmarkEnd w:id="15"/>
      <w:r>
        <w:rPr>
          <w:rFonts w:hint="eastAsia" w:ascii="仿宋" w:hAnsi="仿宋" w:eastAsia="仿宋" w:cs="仿宋"/>
          <w:b/>
          <w:bCs/>
          <w:color w:val="auto"/>
          <w:sz w:val="24"/>
          <w:szCs w:val="24"/>
        </w:rPr>
        <w:t>获取采购文件</w:t>
      </w:r>
    </w:p>
    <w:p w14:paraId="0CD4BA7B">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21 </w:t>
      </w:r>
      <w:r>
        <w:rPr>
          <w:rFonts w:hint="eastAsia" w:ascii="仿宋" w:hAnsi="仿宋" w:eastAsia="仿宋" w:cs="仿宋"/>
          <w:color w:val="auto"/>
          <w:sz w:val="24"/>
          <w:szCs w:val="24"/>
          <w:lang w:eastAsia="zh-CN"/>
        </w:rPr>
        <w:t>日至202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28 </w:t>
      </w:r>
      <w:r>
        <w:rPr>
          <w:rFonts w:hint="eastAsia" w:ascii="仿宋" w:hAnsi="仿宋" w:eastAsia="仿宋" w:cs="仿宋"/>
          <w:color w:val="auto"/>
          <w:sz w:val="24"/>
          <w:szCs w:val="24"/>
          <w:lang w:eastAsia="zh-CN"/>
        </w:rPr>
        <w:t>日，每天上午10:00至</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77842E38">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bookmarkStart w:id="16" w:name="_Toc28359005"/>
      <w:bookmarkStart w:id="17" w:name="_Toc28359082"/>
      <w:bookmarkStart w:id="18" w:name="_Toc35393624"/>
      <w:bookmarkStart w:id="19" w:name="_Toc35393793"/>
      <w:r>
        <w:rPr>
          <w:rFonts w:hint="eastAsia" w:ascii="仿宋" w:hAnsi="仿宋" w:eastAsia="仿宋" w:cs="仿宋"/>
          <w:color w:val="auto"/>
          <w:sz w:val="24"/>
          <w:szCs w:val="24"/>
          <w:lang w:eastAsia="zh-CN"/>
        </w:rPr>
        <w:t>地点：政采云平台线上</w:t>
      </w:r>
    </w:p>
    <w:p w14:paraId="6E09A050">
      <w:pPr>
        <w:pageBreakBefore w:val="0"/>
        <w:widowControl w:val="0"/>
        <w:tabs>
          <w:tab w:val="left" w:pos="366"/>
        </w:tabs>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p w14:paraId="3E706F03">
      <w:pPr>
        <w:pageBreakBefore w:val="0"/>
        <w:widowControl w:val="0"/>
        <w:tabs>
          <w:tab w:val="left" w:pos="366"/>
        </w:tabs>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bookmarkEnd w:id="16"/>
    <w:bookmarkEnd w:id="17"/>
    <w:bookmarkEnd w:id="18"/>
    <w:bookmarkEnd w:id="19"/>
    <w:p w14:paraId="4A8843A7">
      <w:pPr>
        <w:pageBreakBefore w:val="0"/>
        <w:widowControl w:val="0"/>
        <w:numPr>
          <w:ilvl w:val="0"/>
          <w:numId w:val="3"/>
        </w:numPr>
        <w:tabs>
          <w:tab w:val="left" w:pos="366"/>
        </w:tabs>
        <w:kinsoku/>
        <w:wordWrap/>
        <w:overflowPunct/>
        <w:topLinePunct w:val="0"/>
        <w:autoSpaceDE/>
        <w:autoSpaceDN/>
        <w:bidi w:val="0"/>
        <w:adjustRightInd/>
        <w:snapToGrid/>
        <w:spacing w:line="360" w:lineRule="auto"/>
        <w:ind w:left="371" w:leftChars="0" w:hanging="36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响应文件提交（上传） </w:t>
      </w:r>
    </w:p>
    <w:p w14:paraId="595740A2">
      <w:pPr>
        <w:pageBreakBefore w:val="0"/>
        <w:widowControl w:val="0"/>
        <w:numPr>
          <w:ilvl w:val="0"/>
          <w:numId w:val="0"/>
        </w:numPr>
        <w:tabs>
          <w:tab w:val="left" w:pos="366"/>
        </w:tabs>
        <w:kinsoku/>
        <w:wordWrap/>
        <w:overflowPunct/>
        <w:topLinePunct w:val="0"/>
        <w:autoSpaceDE/>
        <w:autoSpaceDN/>
        <w:bidi w:val="0"/>
        <w:adjustRightInd/>
        <w:snapToGrid/>
        <w:spacing w:line="360" w:lineRule="auto"/>
        <w:ind w:left="11" w:leftChars="0" w:firstLine="243" w:firstLineChars="100"/>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截止时间：2025年 8 月 11日 10:30（北京时间）</w:t>
      </w:r>
    </w:p>
    <w:p w14:paraId="6CB1EE7A">
      <w:pPr>
        <w:pageBreakBefore w:val="0"/>
        <w:widowControl w:val="0"/>
        <w:numPr>
          <w:ilvl w:val="0"/>
          <w:numId w:val="0"/>
        </w:numPr>
        <w:tabs>
          <w:tab w:val="left" w:pos="366"/>
        </w:tabs>
        <w:kinsoku/>
        <w:wordWrap/>
        <w:overflowPunct/>
        <w:topLinePunct w:val="0"/>
        <w:autoSpaceDE/>
        <w:autoSpaceDN/>
        <w:bidi w:val="0"/>
        <w:adjustRightInd/>
        <w:snapToGrid/>
        <w:spacing w:line="360" w:lineRule="auto"/>
        <w:ind w:left="11" w:leftChars="0" w:firstLine="243" w:firstLineChars="100"/>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投标地点：政府采购云平台（www.zcygov.cn）供应商应于递交投标文件截止时间之前将电子投标文件上传到“政采云”平台。</w:t>
      </w:r>
    </w:p>
    <w:p w14:paraId="13070054">
      <w:pPr>
        <w:pStyle w:val="4"/>
        <w:keepNext/>
        <w:keepLines/>
        <w:pageBreakBefore w:val="0"/>
        <w:widowControl w:val="0"/>
        <w:numPr>
          <w:ilvl w:val="1"/>
          <w:numId w:val="0"/>
        </w:numPr>
        <w:tabs>
          <w:tab w:val="left" w:pos="540"/>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五、响应文件开启</w:t>
      </w:r>
    </w:p>
    <w:p w14:paraId="441DDAEC">
      <w:pPr>
        <w:pStyle w:val="4"/>
        <w:keepNext/>
        <w:keepLines/>
        <w:pageBreakBefore w:val="0"/>
        <w:widowControl w:val="0"/>
        <w:numPr>
          <w:ilvl w:val="1"/>
          <w:numId w:val="0"/>
        </w:numPr>
        <w:tabs>
          <w:tab w:val="left" w:pos="540"/>
        </w:tabs>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开启时间：2025年 8 月11日 10:30（北京时间）</w:t>
      </w:r>
    </w:p>
    <w:p w14:paraId="4858726A">
      <w:pPr>
        <w:pStyle w:val="4"/>
        <w:keepNext/>
        <w:keepLines/>
        <w:pageBreakBefore w:val="0"/>
        <w:widowControl w:val="0"/>
        <w:numPr>
          <w:ilvl w:val="1"/>
          <w:numId w:val="0"/>
        </w:numPr>
        <w:tabs>
          <w:tab w:val="left" w:pos="540"/>
        </w:tabs>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地    点：</w:t>
      </w:r>
      <w:bookmarkStart w:id="20" w:name="_Toc35393794"/>
      <w:bookmarkStart w:id="21" w:name="_Toc35393625"/>
      <w:bookmarkStart w:id="22" w:name="_Toc28359084"/>
      <w:bookmarkStart w:id="23" w:name="_Toc28359007"/>
      <w:r>
        <w:rPr>
          <w:rFonts w:hint="eastAsia" w:ascii="仿宋" w:hAnsi="仿宋" w:eastAsia="仿宋" w:cs="仿宋"/>
          <w:b w:val="0"/>
          <w:bCs w:val="0"/>
          <w:color w:val="auto"/>
          <w:sz w:val="24"/>
          <w:szCs w:val="24"/>
          <w:lang w:val="en-US" w:eastAsia="zh-CN" w:bidi="en-US"/>
        </w:rPr>
        <w:t>投标人登录政采云平台https://www.zcygov.cn/，进入“项目采购-开标评标-右边选择对应项目点击“进入项目”进入开标大厅。</w:t>
      </w:r>
    </w:p>
    <w:p w14:paraId="3F1F79BE">
      <w:pPr>
        <w:pStyle w:val="4"/>
        <w:keepNext/>
        <w:keepLines/>
        <w:pageBreakBefore w:val="0"/>
        <w:widowControl w:val="0"/>
        <w:numPr>
          <w:ilvl w:val="1"/>
          <w:numId w:val="0"/>
        </w:numPr>
        <w:tabs>
          <w:tab w:val="left" w:pos="540"/>
        </w:tabs>
        <w:kinsoku/>
        <w:wordWrap/>
        <w:overflowPunct/>
        <w:topLinePunct w:val="0"/>
        <w:autoSpaceDE/>
        <w:autoSpaceDN/>
        <w:bidi w:val="0"/>
        <w:adjustRightInd/>
        <w:snapToGrid/>
        <w:spacing w:line="360" w:lineRule="auto"/>
        <w:ind w:left="431" w:left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、公告期限</w:t>
      </w:r>
      <w:bookmarkEnd w:id="20"/>
      <w:bookmarkEnd w:id="21"/>
      <w:bookmarkEnd w:id="22"/>
      <w:bookmarkEnd w:id="23"/>
    </w:p>
    <w:p w14:paraId="3119D8B3">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个工作日</w:t>
      </w:r>
    </w:p>
    <w:p w14:paraId="071F752C">
      <w:pPr>
        <w:pStyle w:val="4"/>
        <w:keepNext/>
        <w:keepLines/>
        <w:pageBreakBefore w:val="0"/>
        <w:widowControl w:val="0"/>
        <w:numPr>
          <w:ilvl w:val="1"/>
          <w:numId w:val="0"/>
        </w:numPr>
        <w:tabs>
          <w:tab w:val="left" w:pos="540"/>
        </w:tabs>
        <w:kinsoku/>
        <w:wordWrap/>
        <w:overflowPunct/>
        <w:topLinePunct w:val="0"/>
        <w:autoSpaceDE/>
        <w:autoSpaceDN/>
        <w:bidi w:val="0"/>
        <w:adjustRightInd/>
        <w:snapToGrid/>
        <w:spacing w:line="360" w:lineRule="auto"/>
        <w:ind w:left="431" w:leftChars="0" w:right="-805" w:rightChars="-378"/>
        <w:jc w:val="left"/>
        <w:textAlignment w:val="auto"/>
        <w:rPr>
          <w:rFonts w:hint="eastAsia" w:ascii="仿宋" w:hAnsi="仿宋" w:eastAsia="仿宋" w:cs="仿宋"/>
          <w:b/>
          <w:bCs/>
          <w:color w:val="auto"/>
          <w:sz w:val="24"/>
          <w:szCs w:val="24"/>
        </w:rPr>
      </w:pPr>
      <w:bookmarkStart w:id="24" w:name="_Toc35393795"/>
      <w:bookmarkStart w:id="25" w:name="_Toc35393626"/>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其他补充事宜</w:t>
      </w:r>
      <w:bookmarkEnd w:id="24"/>
      <w:bookmarkEnd w:id="25"/>
      <w:bookmarkStart w:id="26" w:name="_Toc35393627"/>
      <w:bookmarkStart w:id="27" w:name="_Toc28359085"/>
      <w:bookmarkStart w:id="28" w:name="_Toc28359008"/>
      <w:bookmarkStart w:id="29" w:name="_Toc35393796"/>
    </w:p>
    <w:p w14:paraId="2D7AFC35">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1、本项目实行网上投标，采用电子投标文件。</w:t>
      </w:r>
    </w:p>
    <w:p w14:paraId="77A3B1C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4F35B03">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    3、供应商将政采云电子交易客户端下载、安装完成后，可通过账号密码或CA登录客户端进行投标文件的制作。在使用政采云投标客户端时，建议使用WIN7及以上操作系统。</w:t>
      </w:r>
    </w:p>
    <w:p w14:paraId="56715498">
      <w:pPr>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4、其他事项：采购人与招标代理机构经协商本次招标代理服务费为：</w:t>
      </w:r>
      <w:r>
        <w:rPr>
          <w:rFonts w:hint="eastAsia" w:ascii="仿宋" w:hAnsi="仿宋" w:eastAsia="仿宋" w:cs="仿宋"/>
          <w:b w:val="0"/>
          <w:bCs/>
          <w:color w:val="auto"/>
          <w:sz w:val="24"/>
          <w:szCs w:val="24"/>
          <w:lang w:val="en-US" w:eastAsia="zh-CN"/>
        </w:rPr>
        <w:t>26040.00元</w:t>
      </w:r>
    </w:p>
    <w:p w14:paraId="24673C3C">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八</w:t>
      </w:r>
      <w:r>
        <w:rPr>
          <w:rFonts w:hint="eastAsia" w:ascii="仿宋" w:hAnsi="仿宋" w:eastAsia="仿宋" w:cs="仿宋"/>
          <w:b/>
          <w:bCs w:val="0"/>
          <w:color w:val="auto"/>
          <w:sz w:val="24"/>
          <w:szCs w:val="24"/>
        </w:rPr>
        <w:t>、对本次招标提出询问，请按以下方式联系</w:t>
      </w:r>
      <w:bookmarkEnd w:id="26"/>
      <w:bookmarkEnd w:id="27"/>
      <w:bookmarkEnd w:id="28"/>
      <w:bookmarkEnd w:id="29"/>
    </w:p>
    <w:p w14:paraId="248C76E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5926AAE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名 称：乌恰县</w:t>
      </w:r>
      <w:r>
        <w:rPr>
          <w:rFonts w:hint="eastAsia" w:ascii="仿宋" w:hAnsi="仿宋" w:eastAsia="仿宋" w:cs="仿宋"/>
          <w:i w:val="0"/>
          <w:iCs w:val="0"/>
          <w:caps w:val="0"/>
          <w:color w:val="auto"/>
          <w:spacing w:val="0"/>
          <w:sz w:val="24"/>
          <w:szCs w:val="24"/>
          <w:highlight w:val="none"/>
          <w:lang w:val="en-US" w:eastAsia="zh-CN"/>
        </w:rPr>
        <w:t>GAJ</w:t>
      </w:r>
    </w:p>
    <w:p w14:paraId="11B01CE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乌恰县</w:t>
      </w:r>
    </w:p>
    <w:p w14:paraId="3BF51CF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19914321111</w:t>
      </w:r>
    </w:p>
    <w:p w14:paraId="4CBF5242">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64D64D3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称：新疆万成项目管理咨询有限公司　　　　　　　　   　</w:t>
      </w:r>
    </w:p>
    <w:p w14:paraId="5FD27D8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457" w:leftChars="228" w:right="0" w:hanging="972" w:hangingChars="4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w:t>
      </w:r>
      <w:r>
        <w:rPr>
          <w:rFonts w:hint="eastAsia" w:ascii="仿宋" w:hAnsi="仿宋" w:eastAsia="仿宋" w:cs="仿宋"/>
          <w:i w:val="0"/>
          <w:iCs w:val="0"/>
          <w:caps w:val="0"/>
          <w:color w:val="auto"/>
          <w:spacing w:val="0"/>
          <w:sz w:val="24"/>
          <w:szCs w:val="24"/>
        </w:rPr>
        <w:t>新疆克州阿图什市光明街道光明南路8号102室（电视台对面）</w:t>
      </w:r>
      <w:r>
        <w:rPr>
          <w:rFonts w:hint="eastAsia" w:ascii="仿宋" w:hAnsi="仿宋" w:eastAsia="仿宋" w:cs="仿宋"/>
          <w:i w:val="0"/>
          <w:iCs w:val="0"/>
          <w:caps w:val="0"/>
          <w:color w:val="auto"/>
          <w:spacing w:val="0"/>
          <w:sz w:val="24"/>
          <w:szCs w:val="24"/>
          <w:highlight w:val="none"/>
          <w:lang w:val="en-US" w:eastAsia="zh-CN"/>
        </w:rPr>
        <w:t>　</w:t>
      </w:r>
    </w:p>
    <w:p w14:paraId="286D6C3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项目联系人：马先生</w:t>
      </w:r>
    </w:p>
    <w:p w14:paraId="18AD8A8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w:t>
      </w:r>
      <w:r>
        <w:rPr>
          <w:rFonts w:hint="eastAsia" w:ascii="仿宋" w:hAnsi="仿宋" w:eastAsia="仿宋" w:cs="仿宋"/>
          <w:i w:val="0"/>
          <w:iCs w:val="0"/>
          <w:caps w:val="0"/>
          <w:color w:val="auto"/>
          <w:spacing w:val="0"/>
          <w:sz w:val="24"/>
          <w:szCs w:val="24"/>
        </w:rPr>
        <w:t>15909981868</w:t>
      </w:r>
    </w:p>
    <w:p w14:paraId="4CCC20A0">
      <w:pPr>
        <w:pStyle w:val="11"/>
        <w:rPr>
          <w:rFonts w:hint="eastAsia"/>
          <w:sz w:val="20"/>
          <w:szCs w:val="22"/>
        </w:rPr>
      </w:pPr>
    </w:p>
    <w:p w14:paraId="5B06C765">
      <w:pPr>
        <w:pStyle w:val="14"/>
        <w:rPr>
          <w:rFonts w:hint="eastAsia"/>
        </w:rPr>
      </w:pPr>
    </w:p>
    <w:p w14:paraId="001C129A">
      <w:pPr>
        <w:pStyle w:val="15"/>
        <w:rPr>
          <w:rFonts w:hint="eastAsia"/>
        </w:rPr>
      </w:pPr>
    </w:p>
    <w:p w14:paraId="7F461385">
      <w:pPr>
        <w:rPr>
          <w:rFonts w:hint="eastAsia"/>
        </w:rPr>
      </w:pPr>
    </w:p>
    <w:p w14:paraId="12334474">
      <w:pPr>
        <w:pStyle w:val="27"/>
        <w:rPr>
          <w:rFonts w:hint="eastAsia"/>
        </w:rPr>
      </w:pPr>
    </w:p>
    <w:p w14:paraId="50FC9D64">
      <w:pPr>
        <w:pStyle w:val="27"/>
        <w:rPr>
          <w:rFonts w:hint="eastAsia"/>
        </w:rPr>
      </w:pPr>
    </w:p>
    <w:p w14:paraId="5D2E4F5E">
      <w:pPr>
        <w:pStyle w:val="27"/>
        <w:rPr>
          <w:rFonts w:hint="eastAsia"/>
        </w:rPr>
      </w:pPr>
    </w:p>
    <w:p w14:paraId="5859B5DE">
      <w:pPr>
        <w:pStyle w:val="27"/>
        <w:rPr>
          <w:rFonts w:hint="eastAsia"/>
        </w:rPr>
      </w:pPr>
    </w:p>
    <w:p w14:paraId="6348F2D2">
      <w:pPr>
        <w:pStyle w:val="11"/>
        <w:rPr>
          <w:rFonts w:hint="eastAsia"/>
        </w:rPr>
      </w:pPr>
    </w:p>
    <w:p w14:paraId="2E80F0F5">
      <w:pPr>
        <w:numPr>
          <w:ilvl w:val="0"/>
          <w:numId w:val="0"/>
        </w:numPr>
        <w:shd w:val="clear" w:color="auto" w:fill="auto"/>
        <w:spacing w:line="500" w:lineRule="exact"/>
        <w:jc w:val="center"/>
        <w:outlineLvl w:val="0"/>
        <w:rPr>
          <w:rFonts w:hint="eastAsia" w:ascii="宋体"/>
          <w:b/>
          <w:color w:val="auto"/>
          <w:sz w:val="32"/>
          <w:szCs w:val="32"/>
          <w:highlight w:val="none"/>
        </w:rPr>
      </w:pPr>
      <w:r>
        <w:rPr>
          <w:rFonts w:hint="eastAsia" w:ascii="宋体"/>
          <w:b/>
          <w:color w:val="auto"/>
          <w:sz w:val="32"/>
          <w:szCs w:val="32"/>
          <w:highlight w:val="none"/>
          <w:lang w:eastAsia="zh-CN"/>
        </w:rPr>
        <w:t>第二章</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投标人须知</w:t>
      </w:r>
      <w:bookmarkStart w:id="30" w:name="_Toc469495722"/>
    </w:p>
    <w:p w14:paraId="6416AA5F">
      <w:pPr>
        <w:numPr>
          <w:ilvl w:val="0"/>
          <w:numId w:val="0"/>
        </w:numPr>
        <w:shd w:val="clear" w:color="auto" w:fill="auto"/>
        <w:spacing w:line="500" w:lineRule="exact"/>
        <w:jc w:val="center"/>
        <w:outlineLvl w:val="0"/>
        <w:rPr>
          <w:rFonts w:hint="eastAsia"/>
        </w:rPr>
      </w:pPr>
      <w:r>
        <w:rPr>
          <w:rFonts w:hint="eastAsia" w:ascii="宋体"/>
          <w:b/>
          <w:color w:val="auto"/>
          <w:sz w:val="28"/>
          <w:szCs w:val="28"/>
          <w:highlight w:val="none"/>
          <w:lang w:eastAsia="zh-CN"/>
        </w:rPr>
        <w:t>一、</w:t>
      </w:r>
      <w:r>
        <w:rPr>
          <w:rFonts w:hint="eastAsia" w:ascii="宋体"/>
          <w:b/>
          <w:color w:val="auto"/>
          <w:sz w:val="28"/>
          <w:szCs w:val="28"/>
          <w:highlight w:val="none"/>
        </w:rPr>
        <w:t>投标人须知前附表</w:t>
      </w:r>
      <w:bookmarkEnd w:id="30"/>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14:paraId="3B10D3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14:paraId="5D4C09E4">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14:paraId="00BA44DF">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14:paraId="642FBD1D">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14:paraId="795238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14:paraId="3829B26A">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w:t>
            </w:r>
          </w:p>
        </w:tc>
        <w:tc>
          <w:tcPr>
            <w:tcW w:w="1536" w:type="dxa"/>
            <w:noWrap w:val="0"/>
            <w:vAlign w:val="center"/>
          </w:tcPr>
          <w:p w14:paraId="2CA2A21E">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14:paraId="453E4C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sz w:val="21"/>
                <w:szCs w:val="21"/>
                <w:lang w:val="en-US" w:eastAsia="zh-CN"/>
              </w:rPr>
            </w:pPr>
            <w:r>
              <w:rPr>
                <w:rFonts w:hint="eastAsia"/>
                <w:b w:val="0"/>
                <w:bCs/>
                <w:color w:val="auto"/>
                <w:sz w:val="21"/>
                <w:szCs w:val="21"/>
                <w:highlight w:val="none"/>
                <w:lang w:val="en-US" w:eastAsia="zh-CN"/>
              </w:rPr>
              <w:t>采购单位：</w:t>
            </w:r>
            <w:r>
              <w:rPr>
                <w:rFonts w:hint="eastAsia"/>
                <w:b w:val="0"/>
                <w:bCs/>
                <w:sz w:val="21"/>
                <w:szCs w:val="21"/>
                <w:lang w:val="en-US" w:eastAsia="zh-CN"/>
              </w:rPr>
              <w:t>乌恰县GAJ</w:t>
            </w:r>
          </w:p>
          <w:p w14:paraId="700353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b w:val="0"/>
                <w:bCs/>
                <w:sz w:val="21"/>
                <w:szCs w:val="21"/>
                <w:lang w:val="en-US" w:eastAsia="zh-CN"/>
              </w:rPr>
            </w:pPr>
            <w:r>
              <w:rPr>
                <w:rFonts w:hint="eastAsia" w:eastAsia="宋体"/>
                <w:b w:val="0"/>
                <w:bCs/>
                <w:sz w:val="21"/>
                <w:szCs w:val="21"/>
                <w:lang w:val="en-US" w:eastAsia="zh-CN"/>
              </w:rPr>
              <w:t>联系人：</w:t>
            </w:r>
            <w:r>
              <w:rPr>
                <w:rFonts w:hint="eastAsia"/>
                <w:b w:val="0"/>
                <w:bCs/>
                <w:sz w:val="21"/>
                <w:szCs w:val="21"/>
                <w:lang w:val="en-US" w:eastAsia="zh-CN"/>
              </w:rPr>
              <w:t>赵先生</w:t>
            </w:r>
            <w:r>
              <w:rPr>
                <w:rFonts w:hint="eastAsia" w:eastAsia="宋体"/>
                <w:b w:val="0"/>
                <w:bCs/>
                <w:sz w:val="21"/>
                <w:szCs w:val="21"/>
                <w:lang w:val="en-US" w:eastAsia="zh-CN"/>
              </w:rPr>
              <w:t xml:space="preserve">       </w:t>
            </w:r>
          </w:p>
          <w:p w14:paraId="5D1E9F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sz w:val="21"/>
                <w:szCs w:val="21"/>
                <w:lang w:val="en-US" w:eastAsia="zh-CN"/>
              </w:rPr>
            </w:pPr>
            <w:r>
              <w:rPr>
                <w:rFonts w:hint="eastAsia" w:eastAsia="宋体"/>
                <w:b w:val="0"/>
                <w:bCs/>
                <w:sz w:val="21"/>
                <w:szCs w:val="21"/>
                <w:lang w:val="en-US" w:eastAsia="zh-CN"/>
              </w:rPr>
              <w:t>联系电话</w:t>
            </w:r>
            <w:r>
              <w:rPr>
                <w:rFonts w:hint="eastAsia"/>
                <w:b w:val="0"/>
                <w:bCs/>
                <w:sz w:val="21"/>
                <w:szCs w:val="21"/>
                <w:lang w:val="en-US" w:eastAsia="zh-CN"/>
              </w:rPr>
              <w:t>：</w:t>
            </w:r>
            <w:r>
              <w:rPr>
                <w:rFonts w:hint="eastAsia" w:ascii="仿宋" w:hAnsi="仿宋" w:eastAsia="仿宋" w:cs="仿宋"/>
                <w:i w:val="0"/>
                <w:iCs w:val="0"/>
                <w:caps w:val="0"/>
                <w:color w:val="auto"/>
                <w:spacing w:val="0"/>
                <w:sz w:val="24"/>
                <w:szCs w:val="24"/>
                <w:highlight w:val="none"/>
                <w:lang w:val="en-US" w:eastAsia="zh-CN"/>
              </w:rPr>
              <w:t>19914321111</w:t>
            </w:r>
          </w:p>
        </w:tc>
      </w:tr>
      <w:tr w14:paraId="350979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14:paraId="20FA0362">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default"/>
                <w:b/>
                <w:bCs w:val="0"/>
                <w:color w:val="000000" w:themeColor="text1"/>
                <w:sz w:val="21"/>
                <w:szCs w:val="21"/>
                <w:highlight w:val="none"/>
                <w:lang w:val="en-US" w:eastAsia="zh-CN"/>
                <w14:textFill>
                  <w14:solidFill>
                    <w14:schemeClr w14:val="tx1"/>
                  </w14:solidFill>
                </w14:textFill>
              </w:rPr>
              <w:t>2</w:t>
            </w:r>
          </w:p>
        </w:tc>
        <w:tc>
          <w:tcPr>
            <w:tcW w:w="1536" w:type="dxa"/>
            <w:noWrap w:val="0"/>
            <w:vAlign w:val="center"/>
          </w:tcPr>
          <w:p w14:paraId="7A790B0B">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14:paraId="7E1E04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名  称：新疆万成项目管理咨询有限公司　</w:t>
            </w:r>
          </w:p>
          <w:p w14:paraId="71C2EA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lang w:val="en-US" w:eastAsia="zh-CN"/>
              </w:rPr>
            </w:pPr>
            <w:r>
              <w:rPr>
                <w:rFonts w:hint="eastAsia" w:ascii="Times New Roman" w:hAnsi="Times New Roman" w:eastAsia="宋体" w:cs="Times New Roman"/>
                <w:b w:val="0"/>
                <w:bCs/>
                <w:sz w:val="21"/>
                <w:szCs w:val="21"/>
                <w:lang w:val="en-US" w:eastAsia="zh-CN"/>
              </w:rPr>
              <w:t>地  址：新疆克州阿图什市光明街道光明南路8号102室（电视台对面）　</w:t>
            </w:r>
          </w:p>
          <w:p w14:paraId="7521AF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联系人：</w:t>
            </w:r>
            <w:r>
              <w:rPr>
                <w:rFonts w:hint="eastAsia" w:cs="Times New Roman"/>
                <w:b w:val="0"/>
                <w:bCs/>
                <w:sz w:val="21"/>
                <w:szCs w:val="21"/>
                <w:lang w:val="en-US" w:eastAsia="zh-CN"/>
              </w:rPr>
              <w:t>马先生</w:t>
            </w:r>
            <w:r>
              <w:rPr>
                <w:rFonts w:hint="eastAsia" w:ascii="Times New Roman" w:hAnsi="Times New Roman" w:eastAsia="宋体" w:cs="Times New Roman"/>
                <w:b w:val="0"/>
                <w:bCs/>
                <w:sz w:val="21"/>
                <w:szCs w:val="21"/>
                <w:lang w:val="en-US" w:eastAsia="zh-CN"/>
              </w:rPr>
              <w:t xml:space="preserve">       </w:t>
            </w:r>
          </w:p>
          <w:p w14:paraId="3F1F2D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rPr>
            </w:pPr>
            <w:r>
              <w:rPr>
                <w:rFonts w:hint="default" w:ascii="Times New Roman" w:hAnsi="Times New Roman" w:eastAsia="宋体" w:cs="Times New Roman"/>
                <w:b w:val="0"/>
                <w:bCs/>
                <w:sz w:val="21"/>
                <w:szCs w:val="21"/>
                <w:lang w:val="en-US" w:eastAsia="zh-CN"/>
              </w:rPr>
              <w:t>联系电话：15909981868</w:t>
            </w:r>
          </w:p>
        </w:tc>
      </w:tr>
      <w:tr w14:paraId="043CAF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14:paraId="25D71097">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3</w:t>
            </w:r>
          </w:p>
        </w:tc>
        <w:tc>
          <w:tcPr>
            <w:tcW w:w="1536" w:type="dxa"/>
            <w:noWrap w:val="0"/>
            <w:vAlign w:val="center"/>
          </w:tcPr>
          <w:p w14:paraId="46BFA7DF">
            <w:pPr>
              <w:pStyle w:val="24"/>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项目名称</w:t>
            </w:r>
          </w:p>
          <w:p w14:paraId="3F96EC9B">
            <w:pPr>
              <w:pStyle w:val="24"/>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项目编号</w:t>
            </w:r>
          </w:p>
          <w:p w14:paraId="7683B7E0">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服务</w:t>
            </w:r>
            <w:r>
              <w:rPr>
                <w:rFonts w:hint="eastAsia" w:ascii="Times New Roman" w:hAnsi="Times New Roman" w:eastAsia="宋体" w:cs="Times New Roman"/>
                <w:b w:val="0"/>
                <w:bCs/>
                <w:kern w:val="2"/>
                <w:sz w:val="21"/>
                <w:szCs w:val="21"/>
                <w:lang w:val="en-US" w:eastAsia="zh-CN" w:bidi="ar-SA"/>
              </w:rPr>
              <w:t>内容</w:t>
            </w:r>
          </w:p>
        </w:tc>
        <w:tc>
          <w:tcPr>
            <w:tcW w:w="7288" w:type="dxa"/>
            <w:noWrap w:val="0"/>
            <w:vAlign w:val="center"/>
          </w:tcPr>
          <w:p w14:paraId="4218C966">
            <w:pPr>
              <w:pStyle w:val="24"/>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项目名称：乌恰县</w:t>
            </w:r>
            <w:r>
              <w:rPr>
                <w:rFonts w:hint="eastAsia" w:ascii="Times New Roman" w:hAnsi="Times New Roman" w:cs="Times New Roman"/>
                <w:b w:val="0"/>
                <w:bCs/>
                <w:kern w:val="2"/>
                <w:sz w:val="21"/>
                <w:szCs w:val="21"/>
                <w:lang w:val="en-US" w:eastAsia="zh-CN" w:bidi="ar-SA"/>
              </w:rPr>
              <w:t>GAJ</w:t>
            </w:r>
            <w:r>
              <w:rPr>
                <w:rFonts w:hint="eastAsia" w:ascii="Times New Roman" w:hAnsi="Times New Roman" w:eastAsia="宋体" w:cs="Times New Roman"/>
                <w:b w:val="0"/>
                <w:bCs/>
                <w:kern w:val="2"/>
                <w:sz w:val="21"/>
                <w:szCs w:val="21"/>
                <w:lang w:val="en-US" w:eastAsia="zh-CN" w:bidi="ar-SA"/>
              </w:rPr>
              <w:t>2025年社会面监控运维服务采购项目</w:t>
            </w:r>
          </w:p>
          <w:p w14:paraId="3C52648D">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kern w:val="2"/>
                <w:sz w:val="21"/>
                <w:szCs w:val="21"/>
                <w:highlight w:val="none"/>
                <w:lang w:val="en-US" w:eastAsia="zh-CN" w:bidi="ar-SA"/>
              </w:rPr>
            </w:pPr>
            <w:r>
              <w:rPr>
                <w:rFonts w:hint="eastAsia" w:ascii="Times New Roman" w:hAnsi="Times New Roman" w:eastAsia="宋体" w:cs="Times New Roman"/>
                <w:b w:val="0"/>
                <w:bCs/>
                <w:kern w:val="2"/>
                <w:sz w:val="21"/>
                <w:szCs w:val="21"/>
                <w:highlight w:val="none"/>
                <w:lang w:val="en-US" w:eastAsia="zh-CN" w:bidi="ar-SA"/>
              </w:rPr>
              <w:t>项目编号：</w:t>
            </w:r>
            <w:r>
              <w:rPr>
                <w:rFonts w:hint="eastAsia" w:ascii="Times New Roman" w:hAnsi="Times New Roman" w:cs="Times New Roman"/>
                <w:b w:val="0"/>
                <w:bCs/>
                <w:kern w:val="2"/>
                <w:sz w:val="21"/>
                <w:szCs w:val="21"/>
                <w:highlight w:val="none"/>
                <w:lang w:val="en-US" w:eastAsia="zh-CN" w:bidi="ar-SA"/>
              </w:rPr>
              <w:t xml:space="preserve">WQZFCG(ZB)-2025-081 </w:t>
            </w:r>
          </w:p>
          <w:p w14:paraId="067DCE17">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服务</w:t>
            </w:r>
            <w:r>
              <w:rPr>
                <w:rFonts w:hint="eastAsia" w:ascii="Times New Roman" w:hAnsi="Times New Roman" w:eastAsia="宋体" w:cs="Times New Roman"/>
                <w:b w:val="0"/>
                <w:bCs/>
                <w:kern w:val="2"/>
                <w:sz w:val="21"/>
                <w:szCs w:val="21"/>
                <w:lang w:val="en-US" w:eastAsia="zh-CN" w:bidi="ar-SA"/>
              </w:rPr>
              <w:t>内容：2025年社会面监控运维服务（详见招标文件）。</w:t>
            </w:r>
          </w:p>
        </w:tc>
      </w:tr>
      <w:tr w14:paraId="1EA71A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14:paraId="29EF5014">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auto"/>
                <w:sz w:val="21"/>
                <w:szCs w:val="21"/>
                <w:highlight w:val="none"/>
                <w:lang w:val="en-US" w:eastAsia="zh-CN"/>
              </w:rPr>
              <w:t>4</w:t>
            </w:r>
          </w:p>
        </w:tc>
        <w:tc>
          <w:tcPr>
            <w:tcW w:w="1536" w:type="dxa"/>
            <w:noWrap w:val="0"/>
            <w:vAlign w:val="center"/>
          </w:tcPr>
          <w:p w14:paraId="3A4CCABC">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服务预算</w:t>
            </w:r>
          </w:p>
          <w:p w14:paraId="6A42C725">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最高投标限价</w:t>
            </w:r>
          </w:p>
        </w:tc>
        <w:tc>
          <w:tcPr>
            <w:tcW w:w="7288" w:type="dxa"/>
            <w:noWrap w:val="0"/>
            <w:vAlign w:val="center"/>
          </w:tcPr>
          <w:p w14:paraId="51E471EB">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采购预算：</w:t>
            </w:r>
            <w:r>
              <w:rPr>
                <w:rFonts w:hint="eastAsia" w:ascii="Times New Roman" w:hAnsi="Times New Roman" w:cs="Times New Roman"/>
                <w:kern w:val="2"/>
                <w:sz w:val="21"/>
                <w:szCs w:val="21"/>
                <w:lang w:val="en-US" w:eastAsia="zh-CN" w:bidi="ar-SA"/>
              </w:rPr>
              <w:t>2385468.00元</w:t>
            </w:r>
          </w:p>
          <w:p w14:paraId="3767DA10">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最高投标限价</w:t>
            </w:r>
            <w:r>
              <w:rPr>
                <w:rFonts w:hint="eastAsia" w:ascii="Times New Roman" w:hAnsi="Times New Roman" w:cs="Times New Roman"/>
                <w:kern w:val="2"/>
                <w:sz w:val="21"/>
                <w:szCs w:val="21"/>
                <w:lang w:val="en-US" w:eastAsia="zh-CN" w:bidi="ar-SA"/>
              </w:rPr>
              <w:t>2385468.00</w:t>
            </w:r>
            <w:r>
              <w:rPr>
                <w:rFonts w:hint="eastAsia" w:ascii="Times New Roman" w:hAnsi="Times New Roman" w:cs="Times New Roman"/>
                <w:b/>
                <w:bCs/>
                <w:kern w:val="2"/>
                <w:sz w:val="21"/>
                <w:szCs w:val="21"/>
                <w:lang w:val="en-US" w:eastAsia="zh-CN" w:bidi="ar-SA"/>
              </w:rPr>
              <w:t>元</w:t>
            </w:r>
            <w:r>
              <w:rPr>
                <w:rFonts w:hint="eastAsia" w:ascii="Times New Roman" w:hAnsi="Times New Roman" w:eastAsia="宋体" w:cs="Times New Roman"/>
                <w:b/>
                <w:bCs/>
                <w:kern w:val="2"/>
                <w:sz w:val="21"/>
                <w:szCs w:val="21"/>
                <w:lang w:val="en-US" w:eastAsia="zh-CN" w:bidi="ar-SA"/>
              </w:rPr>
              <w:t>，投标人的投标报价不得高于最高投标限价，否则其投标将被否决。</w:t>
            </w:r>
          </w:p>
        </w:tc>
      </w:tr>
      <w:tr w14:paraId="39CF22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14:paraId="3110982D">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5</w:t>
            </w:r>
          </w:p>
        </w:tc>
        <w:tc>
          <w:tcPr>
            <w:tcW w:w="1536" w:type="dxa"/>
            <w:noWrap w:val="0"/>
            <w:vAlign w:val="center"/>
          </w:tcPr>
          <w:p w14:paraId="36E3FAC4">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14:paraId="7FB6CFF5">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新宋体" w:hAnsi="新宋体" w:eastAsia="新宋体" w:cs="新宋体"/>
                <w:color w:val="auto"/>
                <w:kern w:val="2"/>
                <w:sz w:val="21"/>
                <w:szCs w:val="21"/>
                <w:lang w:val="en-US" w:eastAsia="zh-CN" w:bidi="ar-SA"/>
              </w:rPr>
              <w:t>年初预算</w:t>
            </w:r>
          </w:p>
        </w:tc>
      </w:tr>
      <w:tr w14:paraId="455675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35F4FCAB">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6</w:t>
            </w:r>
          </w:p>
        </w:tc>
        <w:tc>
          <w:tcPr>
            <w:tcW w:w="1536" w:type="dxa"/>
            <w:noWrap w:val="0"/>
            <w:vAlign w:val="center"/>
          </w:tcPr>
          <w:p w14:paraId="4298E104">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kern w:val="2"/>
                <w:sz w:val="21"/>
                <w:szCs w:val="21"/>
                <w:lang w:val="en-US" w:eastAsia="zh-CN" w:bidi="ar-SA"/>
              </w:rPr>
            </w:pPr>
            <w:r>
              <w:rPr>
                <w:rFonts w:hint="eastAsia" w:cs="Times New Roman"/>
                <w:b/>
                <w:bCs w:val="0"/>
                <w:kern w:val="2"/>
                <w:sz w:val="21"/>
                <w:szCs w:val="21"/>
                <w:lang w:val="en-US" w:eastAsia="zh-CN" w:bidi="ar-SA"/>
              </w:rPr>
              <w:t>服务</w:t>
            </w:r>
            <w:r>
              <w:rPr>
                <w:rFonts w:hint="eastAsia" w:ascii="Times New Roman" w:hAnsi="Times New Roman" w:eastAsia="宋体" w:cs="Times New Roman"/>
                <w:b/>
                <w:bCs w:val="0"/>
                <w:kern w:val="2"/>
                <w:sz w:val="21"/>
                <w:szCs w:val="21"/>
                <w:lang w:val="en-US" w:eastAsia="zh-CN" w:bidi="ar-SA"/>
              </w:rPr>
              <w:t>时间</w:t>
            </w:r>
          </w:p>
        </w:tc>
        <w:tc>
          <w:tcPr>
            <w:tcW w:w="7288" w:type="dxa"/>
            <w:noWrap w:val="0"/>
            <w:vAlign w:val="center"/>
          </w:tcPr>
          <w:p w14:paraId="18DA7FCC">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一年</w:t>
            </w:r>
          </w:p>
        </w:tc>
      </w:tr>
      <w:tr w14:paraId="04057D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14:paraId="5260DC35">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7</w:t>
            </w:r>
          </w:p>
        </w:tc>
        <w:tc>
          <w:tcPr>
            <w:tcW w:w="1536" w:type="dxa"/>
            <w:noWrap w:val="0"/>
            <w:vAlign w:val="center"/>
          </w:tcPr>
          <w:p w14:paraId="577186FF">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服务</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14:paraId="0EEE7020">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甲方指定地点</w:t>
            </w:r>
          </w:p>
        </w:tc>
      </w:tr>
      <w:tr w14:paraId="6386C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720C5E31">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8</w:t>
            </w:r>
          </w:p>
        </w:tc>
        <w:tc>
          <w:tcPr>
            <w:tcW w:w="1536" w:type="dxa"/>
            <w:noWrap w:val="0"/>
            <w:vAlign w:val="center"/>
          </w:tcPr>
          <w:p w14:paraId="1A44F92A">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服务期</w:t>
            </w:r>
          </w:p>
        </w:tc>
        <w:tc>
          <w:tcPr>
            <w:tcW w:w="7288" w:type="dxa"/>
            <w:noWrap w:val="0"/>
            <w:vAlign w:val="center"/>
          </w:tcPr>
          <w:p w14:paraId="3A68C183">
            <w:pPr>
              <w:widowControl/>
              <w:jc w:val="left"/>
              <w:rPr>
                <w:rFonts w:hint="default" w:ascii="Times New Roman" w:hAnsi="Times New Roman" w:eastAsia="宋体" w:cs="Times New Roman"/>
                <w:b/>
                <w:bCs/>
                <w:kern w:val="2"/>
                <w:sz w:val="21"/>
                <w:szCs w:val="21"/>
                <w:highlight w:val="none"/>
                <w:lang w:val="en-US" w:eastAsia="zh-CN" w:bidi="ar-SA"/>
              </w:rPr>
            </w:pPr>
            <w:r>
              <w:rPr>
                <w:rFonts w:hint="eastAsia" w:cs="Times New Roman"/>
                <w:b/>
                <w:bCs/>
                <w:kern w:val="2"/>
                <w:sz w:val="21"/>
                <w:szCs w:val="21"/>
                <w:highlight w:val="none"/>
                <w:lang w:val="en-US" w:eastAsia="zh-CN" w:bidi="ar-SA"/>
              </w:rPr>
              <w:t>以双方</w:t>
            </w:r>
            <w:r>
              <w:rPr>
                <w:rFonts w:hint="eastAsia" w:ascii="Times New Roman" w:hAnsi="Times New Roman" w:eastAsia="宋体" w:cs="Times New Roman"/>
                <w:b/>
                <w:bCs/>
                <w:kern w:val="2"/>
                <w:sz w:val="21"/>
                <w:szCs w:val="21"/>
                <w:highlight w:val="none"/>
                <w:lang w:val="en-US" w:eastAsia="zh-CN" w:bidi="ar-SA"/>
              </w:rPr>
              <w:t>合同签订</w:t>
            </w:r>
            <w:r>
              <w:rPr>
                <w:rFonts w:hint="eastAsia" w:cs="Times New Roman"/>
                <w:b/>
                <w:bCs/>
                <w:kern w:val="2"/>
                <w:sz w:val="21"/>
                <w:szCs w:val="21"/>
                <w:highlight w:val="none"/>
                <w:lang w:val="en-US" w:eastAsia="zh-CN" w:bidi="ar-SA"/>
              </w:rPr>
              <w:t>合同为准</w:t>
            </w:r>
          </w:p>
        </w:tc>
      </w:tr>
      <w:tr w14:paraId="37C14F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1012" w:type="dxa"/>
            <w:noWrap w:val="0"/>
            <w:vAlign w:val="center"/>
          </w:tcPr>
          <w:p w14:paraId="5196D736">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9</w:t>
            </w:r>
          </w:p>
        </w:tc>
        <w:tc>
          <w:tcPr>
            <w:tcW w:w="1536" w:type="dxa"/>
            <w:noWrap w:val="0"/>
            <w:vAlign w:val="center"/>
          </w:tcPr>
          <w:p w14:paraId="34099CE0">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14:paraId="4CDEF195">
            <w:pPr>
              <w:widowControl/>
              <w:jc w:val="left"/>
              <w:rPr>
                <w:rFonts w:hint="eastAsia" w:ascii="Times New Roman" w:hAnsi="Times New Roman" w:eastAsia="宋体" w:cs="Times New Roman"/>
                <w:b/>
                <w:bCs/>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具体以甲乙双方签订合同约定</w:t>
            </w:r>
            <w:r>
              <w:rPr>
                <w:rFonts w:hint="eastAsia" w:ascii="Times New Roman" w:hAnsi="Times New Roman" w:eastAsia="宋体" w:cs="Times New Roman"/>
                <w:b/>
                <w:bCs/>
                <w:kern w:val="2"/>
                <w:sz w:val="21"/>
                <w:szCs w:val="21"/>
                <w:highlight w:val="none"/>
                <w:lang w:val="en-US" w:eastAsia="zh-CN" w:bidi="ar-SA"/>
              </w:rPr>
              <w:t>。</w:t>
            </w:r>
          </w:p>
        </w:tc>
      </w:tr>
      <w:tr w14:paraId="43E171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14:paraId="1F324887">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10</w:t>
            </w:r>
          </w:p>
        </w:tc>
        <w:tc>
          <w:tcPr>
            <w:tcW w:w="1536" w:type="dxa"/>
            <w:noWrap w:val="0"/>
            <w:vAlign w:val="center"/>
          </w:tcPr>
          <w:p w14:paraId="3F274B6F">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14:paraId="6201C469">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14:paraId="0F0A36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314CB739">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11</w:t>
            </w:r>
          </w:p>
        </w:tc>
        <w:tc>
          <w:tcPr>
            <w:tcW w:w="1536" w:type="dxa"/>
            <w:noWrap w:val="0"/>
            <w:vAlign w:val="center"/>
          </w:tcPr>
          <w:p w14:paraId="2D8049F3">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14:paraId="70D30C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1.满足《中华人民共和国政府采购法》第二十二条规定；</w:t>
            </w:r>
          </w:p>
          <w:p w14:paraId="575AE0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2.落实政府采购政策需满足的资格要求：</w:t>
            </w:r>
            <w:r>
              <w:rPr>
                <w:rFonts w:hint="eastAsia" w:ascii="宋体" w:hAnsi="宋体" w:cs="宋体"/>
                <w:sz w:val="21"/>
                <w:szCs w:val="21"/>
                <w:lang w:eastAsia="zh-CN"/>
              </w:rPr>
              <w:t>专门面向中小企业；</w:t>
            </w:r>
          </w:p>
          <w:p w14:paraId="4093E1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3.本项目的特定资格要求：</w:t>
            </w:r>
          </w:p>
          <w:p w14:paraId="6330562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default"/>
                <w:lang w:val="en-US" w:eastAsia="zh-CN"/>
              </w:rPr>
              <w:t>（1）具备三证合一营业执照副本；</w:t>
            </w:r>
            <w:r>
              <w:rPr>
                <w:rFonts w:hint="default"/>
                <w:lang w:val="en-US" w:eastAsia="zh-CN"/>
              </w:rPr>
              <w:br w:type="textWrapping"/>
            </w:r>
            <w:r>
              <w:rPr>
                <w:rFonts w:hint="default"/>
                <w:lang w:val="en-US" w:eastAsia="zh-CN"/>
              </w:rPr>
              <w:t>（2）法定代表人投标须提供法定代表人资格证明书，委托代理人投标须提供法定代表人授权委托书；</w:t>
            </w:r>
            <w:r>
              <w:rPr>
                <w:rFonts w:hint="default"/>
                <w:lang w:val="en-US" w:eastAsia="zh-CN"/>
              </w:rPr>
              <w:br w:type="textWrapping"/>
            </w:r>
            <w:r>
              <w:rPr>
                <w:rFonts w:hint="default"/>
                <w:lang w:val="en-US" w:eastAsia="zh-CN"/>
              </w:rPr>
              <w:t>（3）投标企业须提供投标人（被授权在职人员）近六个月内任意一个月社保证明；</w:t>
            </w:r>
            <w:r>
              <w:rPr>
                <w:rFonts w:hint="default"/>
                <w:lang w:val="en-US" w:eastAsia="zh-CN"/>
              </w:rPr>
              <w:br w:type="textWrapping"/>
            </w:r>
            <w:r>
              <w:rPr>
                <w:rFonts w:hint="default"/>
                <w:lang w:val="en-US" w:eastAsia="zh-CN"/>
              </w:rPr>
              <w:t>（4）参加政府采购活动前三年内，在经营活动中没有重大违法记录；未被“信用中国”（www.creditchina.gov.cn）、中国政府采购网（www.ccgp.gov.cn）列入失信被执行人、税收违法黑名单、政府采购严重违法失信行为记录名单（以开标现场查询内容为准）</w:t>
            </w:r>
            <w:r>
              <w:rPr>
                <w:rFonts w:hint="eastAsia"/>
                <w:lang w:val="en-US" w:eastAsia="zh-CN"/>
              </w:rPr>
              <w:t>；</w:t>
            </w:r>
          </w:p>
        </w:tc>
      </w:tr>
      <w:tr w14:paraId="612D94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14:paraId="415A9D7D">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000000" w:themeColor="text1"/>
                <w:sz w:val="21"/>
                <w:szCs w:val="21"/>
                <w:highlight w:val="none"/>
                <w:lang w:val="en-US" w:eastAsia="zh-CN"/>
                <w14:textFill>
                  <w14:solidFill>
                    <w14:schemeClr w14:val="tx1"/>
                  </w14:solidFill>
                </w14:textFill>
              </w:rPr>
            </w:pPr>
            <w:r>
              <w:rPr>
                <w:rFonts w:hint="eastAsia"/>
                <w:b/>
                <w:bCs w:val="0"/>
                <w:color w:val="000000" w:themeColor="text1"/>
                <w:sz w:val="21"/>
                <w:szCs w:val="21"/>
                <w:highlight w:val="none"/>
                <w:lang w:val="en-US" w:eastAsia="zh-CN"/>
                <w14:textFill>
                  <w14:solidFill>
                    <w14:schemeClr w14:val="tx1"/>
                  </w14:solidFill>
                </w14:textFill>
              </w:rPr>
              <w:t>12</w:t>
            </w:r>
          </w:p>
        </w:tc>
        <w:tc>
          <w:tcPr>
            <w:tcW w:w="1536" w:type="dxa"/>
            <w:noWrap w:val="0"/>
            <w:vAlign w:val="center"/>
          </w:tcPr>
          <w:p w14:paraId="092A9977">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14:paraId="267B21DF">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14:paraId="1EC465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14:paraId="6D765505">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14:paraId="53574C95">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14:paraId="2EAA0356">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14:paraId="118AB1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18BD2C7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14</w:t>
            </w:r>
          </w:p>
        </w:tc>
        <w:tc>
          <w:tcPr>
            <w:tcW w:w="1536" w:type="dxa"/>
            <w:noWrap w:val="0"/>
            <w:vAlign w:val="center"/>
          </w:tcPr>
          <w:p w14:paraId="60C36D6D">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14:paraId="0F4D4B2D">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14:paraId="583D1151">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14:paraId="4B4A60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2F1FE15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14:paraId="05125DA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14:paraId="698C6162">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b w:val="0"/>
                <w:bCs/>
                <w:color w:val="auto"/>
                <w:sz w:val="21"/>
                <w:szCs w:val="21"/>
                <w:highlight w:val="none"/>
                <w:lang w:eastAsia="zh-CN"/>
              </w:rPr>
              <w:t>采购人与招标代理机构经协商本次招标代理服务费为：</w:t>
            </w:r>
            <w:r>
              <w:rPr>
                <w:rFonts w:hint="eastAsia" w:ascii="宋体" w:hAnsi="宋体"/>
                <w:b w:val="0"/>
                <w:bCs/>
                <w:color w:val="auto"/>
                <w:sz w:val="21"/>
                <w:szCs w:val="21"/>
                <w:highlight w:val="none"/>
                <w:lang w:val="en-US" w:eastAsia="zh-CN"/>
              </w:rPr>
              <w:t>26040.00元</w:t>
            </w:r>
          </w:p>
        </w:tc>
      </w:tr>
      <w:tr w14:paraId="48E88C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503B801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14:paraId="4C8609C6">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14:paraId="35331D30">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kern w:val="2"/>
                <w:sz w:val="22"/>
                <w:szCs w:val="28"/>
                <w:u w:val="single"/>
                <w:lang w:val="en-US" w:eastAsia="zh-CN" w:bidi="ar-SA"/>
                <w14:textFill>
                  <w14:solidFill>
                    <w14:schemeClr w14:val="tx1"/>
                  </w14:solidFill>
                </w14:textFill>
              </w:rPr>
              <w:t>60</w:t>
            </w:r>
            <w:r>
              <w:rPr>
                <w:rFonts w:hint="eastAsia" w:ascii="Times New Roman" w:hAnsi="Times New Roman" w:eastAsia="宋体" w:cs="Times New Roman"/>
                <w:b/>
                <w:bCs w:val="0"/>
                <w:color w:val="000000"/>
                <w:kern w:val="2"/>
                <w:sz w:val="22"/>
                <w:szCs w:val="28"/>
                <w:u w:val="single"/>
                <w:lang w:val="en-US" w:eastAsia="zh-CN" w:bidi="ar-SA"/>
              </w:rPr>
              <w:t xml:space="preserve">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14:paraId="55AD6E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1012" w:type="dxa"/>
            <w:noWrap w:val="0"/>
            <w:vAlign w:val="center"/>
          </w:tcPr>
          <w:p w14:paraId="20A3A3F7">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18</w:t>
            </w:r>
          </w:p>
        </w:tc>
        <w:tc>
          <w:tcPr>
            <w:tcW w:w="1536" w:type="dxa"/>
            <w:tcBorders>
              <w:bottom w:val="single" w:color="auto" w:sz="4" w:space="0"/>
            </w:tcBorders>
            <w:noWrap w:val="0"/>
            <w:vAlign w:val="center"/>
          </w:tcPr>
          <w:p w14:paraId="7955943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000000"/>
                <w:sz w:val="21"/>
                <w:szCs w:val="21"/>
                <w:lang w:eastAsia="zh-CN"/>
              </w:rPr>
              <w:t>投标保证金</w:t>
            </w:r>
          </w:p>
        </w:tc>
        <w:tc>
          <w:tcPr>
            <w:tcW w:w="7288" w:type="dxa"/>
            <w:tcBorders>
              <w:bottom w:val="single" w:color="auto" w:sz="4" w:space="0"/>
            </w:tcBorders>
            <w:noWrap w:val="0"/>
            <w:vAlign w:val="top"/>
          </w:tcPr>
          <w:p w14:paraId="2650A388">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投标保证金交纳方式：</w:t>
            </w:r>
            <w:r>
              <w:rPr>
                <w:rFonts w:hint="eastAsia" w:ascii="仿宋" w:hAnsi="仿宋" w:eastAsia="仿宋" w:cs="仿宋"/>
                <w:color w:val="auto"/>
                <w:sz w:val="24"/>
                <w:szCs w:val="24"/>
                <w:lang w:eastAsia="zh-CN"/>
              </w:rPr>
              <w:t>投标保证金应当以支票、汇票、本票、网上银行支付或者金融机构、担保机构出具的保函等非现金形式交纳。</w:t>
            </w:r>
          </w:p>
          <w:p w14:paraId="7E3BA83E">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投标保证金的金额：</w:t>
            </w:r>
          </w:p>
          <w:p w14:paraId="40FED104">
            <w:pPr>
              <w:spacing w:line="360" w:lineRule="auto"/>
              <w:ind w:firstLine="243" w:firstLineChars="1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25000</w:t>
            </w:r>
            <w:r>
              <w:rPr>
                <w:rFonts w:hint="eastAsia" w:ascii="仿宋" w:hAnsi="仿宋" w:eastAsia="仿宋" w:cs="仿宋"/>
                <w:b w:val="0"/>
                <w:bCs w:val="0"/>
                <w:color w:val="auto"/>
                <w:sz w:val="24"/>
                <w:szCs w:val="24"/>
                <w:lang w:eastAsia="zh-CN"/>
              </w:rPr>
              <w:t>.00元（</w:t>
            </w:r>
            <w:r>
              <w:rPr>
                <w:rFonts w:hint="eastAsia" w:ascii="仿宋" w:hAnsi="仿宋" w:eastAsia="仿宋" w:cs="仿宋"/>
                <w:b w:val="0"/>
                <w:bCs w:val="0"/>
                <w:color w:val="auto"/>
                <w:sz w:val="24"/>
                <w:szCs w:val="24"/>
                <w:lang w:val="en-US" w:eastAsia="zh-CN"/>
              </w:rPr>
              <w:t>贰万伍仟元整</w:t>
            </w:r>
            <w:r>
              <w:rPr>
                <w:rFonts w:hint="eastAsia" w:ascii="仿宋" w:hAnsi="仿宋" w:eastAsia="仿宋" w:cs="仿宋"/>
                <w:b w:val="0"/>
                <w:bCs w:val="0"/>
                <w:color w:val="auto"/>
                <w:sz w:val="24"/>
                <w:szCs w:val="24"/>
                <w:lang w:eastAsia="zh-CN"/>
              </w:rPr>
              <w:t>）</w:t>
            </w:r>
          </w:p>
          <w:p w14:paraId="05F18573">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投标保证金交纳要求：</w:t>
            </w:r>
          </w:p>
          <w:p w14:paraId="3C5FD435">
            <w:pPr>
              <w:spacing w:line="360" w:lineRule="auto"/>
              <w:ind w:left="240" w:hanging="243" w:hanging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保证金以电汇、网银等转账形式提交的，应在投标截止时间前以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和打款凭证原件须扫描上传，标书内附有此票据收据。</w:t>
            </w:r>
          </w:p>
          <w:p w14:paraId="0C2F031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投标保证金以保函等票据形式提交的，金融机构、担保机构出具的票据原件须扫描上传，标书内附有此票据。</w:t>
            </w:r>
          </w:p>
          <w:p w14:paraId="3320EF0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有效投标保证金成功交纳后，截止开标时间，供应商无正当理由不参加该项目投标且不递交弃标函，投标保证金不予退还。</w:t>
            </w:r>
          </w:p>
          <w:p w14:paraId="5FC0791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户名：乌恰县政务服务和公共资源交易中心</w:t>
            </w:r>
          </w:p>
          <w:p w14:paraId="69D93FF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账号：30470101040018134</w:t>
            </w:r>
          </w:p>
          <w:p w14:paraId="4E3F22D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行名：中国农业银行乌恰县支行</w:t>
            </w:r>
          </w:p>
          <w:p w14:paraId="1E787E9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联系人：唐先生</w:t>
            </w:r>
          </w:p>
          <w:p w14:paraId="1767F44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电话：0908-4623359、15509080607</w:t>
            </w:r>
          </w:p>
          <w:p w14:paraId="5A0BACEC">
            <w:pPr>
              <w:spacing w:line="360" w:lineRule="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（备注：必须写清楚某某公司某某项目保证金）</w:t>
            </w:r>
          </w:p>
          <w:p w14:paraId="408C256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投标退保证金需准备以下相关资料</w:t>
            </w:r>
          </w:p>
          <w:p w14:paraId="3C6E1F5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1．本单位给投标公司开的收据原件；5日内办理</w:t>
            </w:r>
          </w:p>
          <w:p w14:paraId="1E3F268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2．投标公司请给我单位反开收据原件；5日内办理</w:t>
            </w:r>
          </w:p>
          <w:p w14:paraId="2C52373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3．开户许可证复印件及联系方式</w:t>
            </w:r>
          </w:p>
          <w:p w14:paraId="7CBA175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4．银行打保证金的电子回单复印件</w:t>
            </w:r>
          </w:p>
          <w:p w14:paraId="46A046A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企业需提供合同</w:t>
            </w:r>
          </w:p>
          <w:p w14:paraId="3994C1FE">
            <w:pPr>
              <w:spacing w:line="360" w:lineRule="auto"/>
              <w:rPr>
                <w:rFonts w:hint="eastAsia" w:ascii="宋体" w:hAnsi="宋体" w:cs="宋体-18030"/>
                <w:b w:val="0"/>
                <w:bCs/>
                <w:color w:val="auto"/>
                <w:sz w:val="21"/>
                <w:szCs w:val="21"/>
                <w:highlight w:val="none"/>
              </w:rPr>
            </w:pPr>
            <w:r>
              <w:rPr>
                <w:rFonts w:hint="eastAsia" w:ascii="仿宋" w:hAnsi="仿宋" w:eastAsia="仿宋" w:cs="仿宋"/>
                <w:color w:val="auto"/>
                <w:sz w:val="24"/>
                <w:szCs w:val="24"/>
                <w:lang w:eastAsia="zh-CN"/>
              </w:rPr>
              <w:t xml:space="preserve">因供应商自身原因耽搁领取，超过退还时限，不承担延后退还责任。  </w:t>
            </w:r>
          </w:p>
        </w:tc>
      </w:tr>
      <w:tr w14:paraId="5FFE01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14:paraId="45FE565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14:paraId="13D9B012">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14:paraId="3C9001A5">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14:paraId="78E5D0FE">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1、“电子加密投标文件”是指通过“政采云电子交易客户端”完成投标文件编制后生成并加密的数据电文形式的投标文件。</w:t>
            </w:r>
          </w:p>
        </w:tc>
      </w:tr>
      <w:tr w14:paraId="3501AE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14:paraId="3DB23F6C">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20</w:t>
            </w:r>
          </w:p>
        </w:tc>
        <w:tc>
          <w:tcPr>
            <w:tcW w:w="1536" w:type="dxa"/>
            <w:noWrap w:val="0"/>
            <w:vAlign w:val="center"/>
          </w:tcPr>
          <w:p w14:paraId="248096FA">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14:paraId="29471624">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14:paraId="2BBDF4AC">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14:paraId="55B8372D">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14:paraId="7E4AD3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14:paraId="2D0A910A">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14:paraId="0D4BCC2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14:paraId="47392A57">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2025年 8月 11 日10:30（北京时间）</w:t>
            </w:r>
          </w:p>
          <w:p w14:paraId="6017E20D">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14:paraId="77F72A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14:paraId="28C961C8">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22</w:t>
            </w:r>
          </w:p>
        </w:tc>
        <w:tc>
          <w:tcPr>
            <w:tcW w:w="1536" w:type="dxa"/>
            <w:noWrap w:val="0"/>
            <w:vAlign w:val="center"/>
          </w:tcPr>
          <w:p w14:paraId="77CB9FE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14:paraId="422433E2">
            <w:pPr>
              <w:pStyle w:val="4"/>
              <w:numPr>
                <w:ilvl w:val="1"/>
                <w:numId w:val="0"/>
              </w:numPr>
              <w:bidi w:val="0"/>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2025年8 月 11 日10:30（北京时间）</w:t>
            </w:r>
          </w:p>
          <w:p w14:paraId="51DEB5CD">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14:paraId="45BDEA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1012" w:type="dxa"/>
            <w:noWrap w:val="0"/>
            <w:vAlign w:val="center"/>
          </w:tcPr>
          <w:p w14:paraId="5092513A">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23</w:t>
            </w:r>
          </w:p>
        </w:tc>
        <w:tc>
          <w:tcPr>
            <w:tcW w:w="1536" w:type="dxa"/>
            <w:noWrap w:val="0"/>
            <w:vAlign w:val="center"/>
          </w:tcPr>
          <w:p w14:paraId="0EDC8836">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14:paraId="042C46C2">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14:paraId="734812C9">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14:paraId="42D43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513CDFD3">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24</w:t>
            </w:r>
          </w:p>
        </w:tc>
        <w:tc>
          <w:tcPr>
            <w:tcW w:w="1536" w:type="dxa"/>
            <w:noWrap w:val="0"/>
            <w:vAlign w:val="center"/>
          </w:tcPr>
          <w:p w14:paraId="027EFCC6">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14:paraId="640E5065">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是，评标委员会推荐3名中标候选人。</w:t>
            </w:r>
          </w:p>
        </w:tc>
      </w:tr>
      <w:tr w14:paraId="3D7EB0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5BE28152">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25</w:t>
            </w:r>
          </w:p>
        </w:tc>
        <w:tc>
          <w:tcPr>
            <w:tcW w:w="1536" w:type="dxa"/>
            <w:noWrap w:val="0"/>
            <w:vAlign w:val="center"/>
          </w:tcPr>
          <w:p w14:paraId="25551481">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14:paraId="68241E32">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w:t>
            </w:r>
            <w:r>
              <w:rPr>
                <w:rFonts w:hint="eastAsia" w:ascii="Times New Roman" w:cs="Times New Roman"/>
                <w:b w:val="0"/>
                <w:bCs/>
                <w:color w:val="auto"/>
                <w:kern w:val="2"/>
                <w:sz w:val="21"/>
                <w:szCs w:val="21"/>
                <w:highlight w:val="none"/>
                <w:u w:val="none"/>
                <w:lang w:val="en-US" w:eastAsia="zh-CN" w:bidi="ar-SA"/>
              </w:rPr>
              <w:t>中心</w:t>
            </w:r>
            <w:r>
              <w:rPr>
                <w:rFonts w:hint="eastAsia" w:ascii="Times New Roman" w:hAnsi="Times New Roman" w:eastAsia="宋体" w:cs="Times New Roman"/>
                <w:b w:val="0"/>
                <w:bCs/>
                <w:color w:val="auto"/>
                <w:kern w:val="2"/>
                <w:sz w:val="21"/>
                <w:szCs w:val="21"/>
                <w:highlight w:val="none"/>
                <w:u w:val="none"/>
                <w:lang w:val="en-US" w:eastAsia="zh-CN" w:bidi="ar-SA"/>
              </w:rPr>
              <w:t>网，公示期为一个工作日。</w:t>
            </w:r>
          </w:p>
        </w:tc>
      </w:tr>
      <w:tr w14:paraId="7DC828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1012" w:type="dxa"/>
            <w:noWrap w:val="0"/>
            <w:vAlign w:val="center"/>
          </w:tcPr>
          <w:p w14:paraId="33F05B9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26</w:t>
            </w:r>
          </w:p>
        </w:tc>
        <w:tc>
          <w:tcPr>
            <w:tcW w:w="1536" w:type="dxa"/>
            <w:noWrap w:val="0"/>
            <w:vAlign w:val="center"/>
          </w:tcPr>
          <w:p w14:paraId="3B50625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14:paraId="46DEA514">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lang w:val="en-US" w:eastAsia="zh-CN"/>
              </w:rPr>
            </w:pPr>
            <w:r>
              <w:rPr>
                <w:rFonts w:hint="eastAsia"/>
                <w:b w:val="0"/>
                <w:bCs/>
                <w:lang w:val="en-US" w:eastAsia="zh-CN"/>
              </w:rPr>
              <w:t>无</w:t>
            </w:r>
          </w:p>
        </w:tc>
      </w:tr>
      <w:tr w14:paraId="491881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25" w:hRule="atLeast"/>
          <w:jc w:val="center"/>
        </w:trPr>
        <w:tc>
          <w:tcPr>
            <w:tcW w:w="1012" w:type="dxa"/>
            <w:noWrap w:val="0"/>
            <w:vAlign w:val="center"/>
          </w:tcPr>
          <w:p w14:paraId="21995E1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27</w:t>
            </w:r>
          </w:p>
        </w:tc>
        <w:tc>
          <w:tcPr>
            <w:tcW w:w="1536" w:type="dxa"/>
            <w:noWrap w:val="0"/>
            <w:vAlign w:val="center"/>
          </w:tcPr>
          <w:p w14:paraId="774C400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14:paraId="3CEFEACD">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yellow"/>
              </w:rPr>
            </w:pPr>
            <w:r>
              <w:rPr>
                <w:rFonts w:hint="eastAsia" w:ascii="宋体" w:hAnsi="宋体" w:cs="宋体"/>
                <w:b w:val="0"/>
                <w:bCs/>
                <w:color w:val="auto"/>
                <w:sz w:val="21"/>
                <w:szCs w:val="21"/>
                <w:highlight w:val="yellow"/>
              </w:rPr>
              <w:t>时间：</w:t>
            </w:r>
            <w:r>
              <w:rPr>
                <w:rFonts w:hint="eastAsia" w:ascii="宋体" w:hAnsi="宋体" w:cs="宋体"/>
                <w:b w:val="0"/>
                <w:bCs/>
                <w:color w:val="auto"/>
                <w:sz w:val="21"/>
                <w:szCs w:val="21"/>
                <w:highlight w:val="yellow"/>
                <w:lang w:eastAsia="zh-CN"/>
              </w:rPr>
              <w:t>2025年</w:t>
            </w:r>
            <w:r>
              <w:rPr>
                <w:rFonts w:hint="eastAsia" w:ascii="宋体" w:hAnsi="宋体" w:cs="宋体"/>
                <w:b w:val="0"/>
                <w:bCs/>
                <w:color w:val="auto"/>
                <w:sz w:val="21"/>
                <w:szCs w:val="21"/>
                <w:highlight w:val="yellow"/>
                <w:lang w:val="en-US" w:eastAsia="zh-CN"/>
              </w:rPr>
              <w:t xml:space="preserve"> 7</w:t>
            </w:r>
            <w:r>
              <w:rPr>
                <w:rFonts w:hint="eastAsia" w:ascii="宋体" w:hAnsi="宋体" w:cs="宋体"/>
                <w:b w:val="0"/>
                <w:bCs/>
                <w:color w:val="auto"/>
                <w:sz w:val="21"/>
                <w:szCs w:val="21"/>
                <w:highlight w:val="yellow"/>
                <w:lang w:eastAsia="zh-CN"/>
              </w:rPr>
              <w:t>月</w:t>
            </w:r>
            <w:r>
              <w:rPr>
                <w:rFonts w:hint="eastAsia" w:ascii="宋体" w:hAnsi="宋体" w:cs="宋体"/>
                <w:b w:val="0"/>
                <w:bCs/>
                <w:color w:val="auto"/>
                <w:sz w:val="21"/>
                <w:szCs w:val="21"/>
                <w:highlight w:val="yellow"/>
                <w:lang w:val="en-US" w:eastAsia="zh-CN"/>
              </w:rPr>
              <w:t xml:space="preserve">21 </w:t>
            </w:r>
            <w:r>
              <w:rPr>
                <w:rFonts w:hint="eastAsia" w:ascii="宋体" w:hAnsi="宋体" w:cs="宋体"/>
                <w:b w:val="0"/>
                <w:bCs/>
                <w:color w:val="auto"/>
                <w:sz w:val="21"/>
                <w:szCs w:val="21"/>
                <w:highlight w:val="yellow"/>
                <w:lang w:eastAsia="zh-CN"/>
              </w:rPr>
              <w:t>日至2025年</w:t>
            </w:r>
            <w:r>
              <w:rPr>
                <w:rFonts w:hint="eastAsia" w:ascii="宋体" w:hAnsi="宋体" w:cs="宋体"/>
                <w:b w:val="0"/>
                <w:bCs/>
                <w:color w:val="auto"/>
                <w:sz w:val="21"/>
                <w:szCs w:val="21"/>
                <w:highlight w:val="yellow"/>
                <w:lang w:val="en-US" w:eastAsia="zh-CN"/>
              </w:rPr>
              <w:t xml:space="preserve"> 7</w:t>
            </w:r>
            <w:r>
              <w:rPr>
                <w:rFonts w:hint="eastAsia" w:ascii="宋体" w:hAnsi="宋体" w:cs="宋体"/>
                <w:b w:val="0"/>
                <w:bCs/>
                <w:color w:val="auto"/>
                <w:sz w:val="21"/>
                <w:szCs w:val="21"/>
                <w:highlight w:val="yellow"/>
                <w:lang w:eastAsia="zh-CN"/>
              </w:rPr>
              <w:t>月</w:t>
            </w:r>
            <w:r>
              <w:rPr>
                <w:rFonts w:hint="eastAsia" w:ascii="宋体" w:hAnsi="宋体" w:cs="宋体"/>
                <w:b w:val="0"/>
                <w:bCs/>
                <w:color w:val="auto"/>
                <w:sz w:val="21"/>
                <w:szCs w:val="21"/>
                <w:highlight w:val="yellow"/>
                <w:lang w:val="en-US" w:eastAsia="zh-CN"/>
              </w:rPr>
              <w:t xml:space="preserve"> 28</w:t>
            </w:r>
            <w:r>
              <w:rPr>
                <w:rFonts w:hint="eastAsia" w:ascii="宋体" w:hAnsi="宋体" w:cs="宋体"/>
                <w:b w:val="0"/>
                <w:bCs/>
                <w:color w:val="auto"/>
                <w:sz w:val="21"/>
                <w:szCs w:val="21"/>
                <w:highlight w:val="yellow"/>
                <w:lang w:eastAsia="zh-CN"/>
              </w:rPr>
              <w:t>日，每天上午10:00至14:00，下午16:00至</w:t>
            </w:r>
            <w:r>
              <w:rPr>
                <w:rFonts w:hint="eastAsia" w:ascii="宋体" w:hAnsi="宋体" w:cs="宋体"/>
                <w:b w:val="0"/>
                <w:bCs/>
                <w:color w:val="auto"/>
                <w:sz w:val="21"/>
                <w:szCs w:val="21"/>
                <w:highlight w:val="yellow"/>
                <w:lang w:val="en-US" w:eastAsia="zh-CN"/>
              </w:rPr>
              <w:t>20</w:t>
            </w:r>
            <w:r>
              <w:rPr>
                <w:rFonts w:hint="eastAsia" w:ascii="宋体" w:hAnsi="宋体" w:cs="宋体"/>
                <w:b w:val="0"/>
                <w:bCs/>
                <w:color w:val="auto"/>
                <w:sz w:val="21"/>
                <w:szCs w:val="21"/>
                <w:highlight w:val="yellow"/>
                <w:lang w:eastAsia="zh-CN"/>
              </w:rPr>
              <w:t>:</w:t>
            </w:r>
            <w:r>
              <w:rPr>
                <w:rFonts w:hint="eastAsia" w:ascii="宋体" w:hAnsi="宋体" w:cs="宋体"/>
                <w:b w:val="0"/>
                <w:bCs/>
                <w:color w:val="auto"/>
                <w:sz w:val="21"/>
                <w:szCs w:val="21"/>
                <w:highlight w:val="yellow"/>
                <w:lang w:val="en-US" w:eastAsia="zh-CN"/>
              </w:rPr>
              <w:t>0</w:t>
            </w:r>
            <w:r>
              <w:rPr>
                <w:rFonts w:hint="eastAsia" w:ascii="宋体" w:hAnsi="宋体" w:cs="宋体"/>
                <w:b w:val="0"/>
                <w:bCs/>
                <w:color w:val="auto"/>
                <w:sz w:val="21"/>
                <w:szCs w:val="21"/>
                <w:highlight w:val="yellow"/>
                <w:lang w:eastAsia="zh-CN"/>
              </w:rPr>
              <w:t>0（北京时间，法定节假日除外）</w:t>
            </w:r>
          </w:p>
          <w:p w14:paraId="446592FE">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14:paraId="4D5FB31B">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14:paraId="58DB8766">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14:paraId="1F873F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14:paraId="100E278A">
            <w:pPr>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28</w:t>
            </w:r>
          </w:p>
        </w:tc>
        <w:tc>
          <w:tcPr>
            <w:tcW w:w="1536" w:type="dxa"/>
            <w:vMerge w:val="restart"/>
            <w:noWrap w:val="0"/>
            <w:vAlign w:val="center"/>
          </w:tcPr>
          <w:p w14:paraId="0D4AFF38">
            <w:pPr>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14:paraId="1B397CDC">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4069EFC7">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07E6726A">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14:paraId="307CA188">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14:paraId="1611D3CE">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14:paraId="076FFA12">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14:paraId="74D2C424">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14:paraId="12F7A2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65" w:hRule="atLeast"/>
          <w:jc w:val="center"/>
        </w:trPr>
        <w:tc>
          <w:tcPr>
            <w:tcW w:w="1012" w:type="dxa"/>
            <w:vMerge w:val="continue"/>
            <w:noWrap w:val="0"/>
            <w:vAlign w:val="center"/>
          </w:tcPr>
          <w:p w14:paraId="5FA8C15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14:paraId="3FC768F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14:paraId="67D6F8B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14:paraId="0931BD4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14:paraId="30E31735">
            <w:pPr>
              <w:snapToGrid w:val="0"/>
              <w:spacing w:line="360" w:lineRule="auto"/>
              <w:ind w:firstLine="426" w:firstLineChars="200"/>
              <w:rPr>
                <w:rFonts w:hint="eastAsia" w:ascii="宋体" w:hAnsi="宋体" w:cs="宋体"/>
                <w:b w:val="0"/>
                <w:bCs/>
                <w:szCs w:val="21"/>
              </w:rPr>
            </w:pPr>
            <w:r>
              <w:rPr>
                <w:rFonts w:hint="eastAsia" w:ascii="宋体" w:hAnsi="宋体" w:cs="宋体"/>
                <w:b w:val="0"/>
                <w:bCs/>
                <w:szCs w:val="21"/>
              </w:rPr>
              <w:t>（</w:t>
            </w:r>
            <w:r>
              <w:rPr>
                <w:rFonts w:hint="eastAsia" w:ascii="宋体" w:hAnsi="宋体" w:cs="宋体"/>
                <w:b w:val="0"/>
                <w:bCs/>
                <w:szCs w:val="21"/>
                <w:lang w:val="en-US" w:eastAsia="zh-CN"/>
              </w:rPr>
              <w:t>3</w:t>
            </w:r>
            <w:r>
              <w:rPr>
                <w:rFonts w:hint="eastAsia" w:ascii="宋体" w:hAnsi="宋体" w:cs="宋体"/>
                <w:b w:val="0"/>
                <w:bCs/>
                <w:szCs w:val="21"/>
              </w:rPr>
              <w:t>）投标文件的制作：在“政采云电子交易客户端”中完成“填写基本信息”、“导入投标文件”、“标书关联”、“标书检查”、“电子签名”、“生成电子标书”等操作。</w:t>
            </w:r>
          </w:p>
          <w:p w14:paraId="2238BBA8">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szCs w:val="21"/>
              </w:rPr>
              <w:t>（</w:t>
            </w:r>
            <w:r>
              <w:rPr>
                <w:rFonts w:hint="eastAsia" w:ascii="宋体" w:hAnsi="宋体" w:cs="宋体"/>
                <w:b w:val="0"/>
                <w:bCs/>
                <w:szCs w:val="21"/>
                <w:lang w:val="en-US" w:eastAsia="zh-CN"/>
              </w:rPr>
              <w:t>4</w:t>
            </w:r>
            <w:r>
              <w:rPr>
                <w:rFonts w:hint="eastAsia" w:ascii="宋体" w:hAnsi="宋体" w:cs="宋体"/>
                <w:b w:val="0"/>
                <w:bCs/>
                <w:szCs w:val="21"/>
              </w:rPr>
              <w:t>）投标文件的传输递交：供应商在投标截止时间前将加密的投标文件上传至政府采购云平台</w:t>
            </w:r>
            <w:r>
              <w:rPr>
                <w:rFonts w:hint="eastAsia" w:ascii="宋体" w:hAnsi="宋体" w:cs="宋体"/>
                <w:b w:val="0"/>
                <w:bCs/>
                <w:szCs w:val="21"/>
                <w:lang w:eastAsia="zh-CN"/>
              </w:rPr>
              <w:t>。</w:t>
            </w:r>
          </w:p>
          <w:p w14:paraId="0B9046AA">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14:paraId="016B9DF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14:paraId="79E5426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14:paraId="3B527F1D">
            <w:pPr>
              <w:pStyle w:val="7"/>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14:paraId="212A9D6B">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14:paraId="4B1699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6" w:hRule="atLeast"/>
          <w:jc w:val="center"/>
        </w:trPr>
        <w:tc>
          <w:tcPr>
            <w:tcW w:w="1012" w:type="dxa"/>
            <w:noWrap w:val="0"/>
            <w:vAlign w:val="center"/>
          </w:tcPr>
          <w:p w14:paraId="7F9EB6AC">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lang w:val="en-US" w:eastAsia="zh-CN"/>
              </w:rPr>
            </w:pPr>
          </w:p>
        </w:tc>
        <w:tc>
          <w:tcPr>
            <w:tcW w:w="1536" w:type="dxa"/>
            <w:noWrap w:val="0"/>
            <w:vAlign w:val="center"/>
          </w:tcPr>
          <w:p w14:paraId="57E850A9">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行业划分</w:t>
            </w:r>
          </w:p>
        </w:tc>
        <w:tc>
          <w:tcPr>
            <w:tcW w:w="7288" w:type="dxa"/>
            <w:noWrap w:val="0"/>
            <w:vAlign w:val="center"/>
          </w:tcPr>
          <w:p w14:paraId="4AE61FEF">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本采购项目所属行业：</w:t>
            </w:r>
            <w:r>
              <w:rPr>
                <w:rFonts w:hint="eastAsia" w:ascii="宋体" w:hAnsi="宋体" w:cs="宋体"/>
                <w:b w:val="0"/>
                <w:bCs/>
                <w:color w:val="auto"/>
                <w:sz w:val="21"/>
                <w:szCs w:val="21"/>
                <w:highlight w:val="none"/>
                <w:lang w:val="en-US" w:eastAsia="zh-CN"/>
              </w:rPr>
              <w:t>服务行业</w:t>
            </w:r>
          </w:p>
        </w:tc>
      </w:tr>
      <w:tr w14:paraId="79BE55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14:paraId="108C74A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29</w:t>
            </w:r>
          </w:p>
        </w:tc>
        <w:tc>
          <w:tcPr>
            <w:tcW w:w="1536" w:type="dxa"/>
            <w:noWrap w:val="0"/>
            <w:vAlign w:val="center"/>
          </w:tcPr>
          <w:p w14:paraId="0BF2D2B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val="0"/>
                <w:bCs w:val="0"/>
                <w:color w:val="auto"/>
                <w:sz w:val="24"/>
                <w:szCs w:val="24"/>
                <w:highlight w:val="yellow"/>
                <w:lang w:val="en-US" w:eastAsia="zh-CN"/>
              </w:rPr>
            </w:pPr>
            <w:r>
              <w:rPr>
                <w:rFonts w:hint="eastAsia" w:ascii="宋体" w:hAnsi="宋体" w:eastAsia="宋体" w:cs="宋体"/>
                <w:color w:val="auto"/>
                <w:sz w:val="21"/>
                <w:szCs w:val="21"/>
                <w:highlight w:val="none"/>
                <w:lang w:val="en-US" w:eastAsia="zh-CN"/>
              </w:rPr>
              <w:t>中小微企业政策文件说明</w:t>
            </w:r>
          </w:p>
        </w:tc>
        <w:tc>
          <w:tcPr>
            <w:tcW w:w="7288" w:type="dxa"/>
            <w:noWrap w:val="0"/>
            <w:vAlign w:val="top"/>
          </w:tcPr>
          <w:p w14:paraId="081B60DC">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val="0"/>
                <w:bCs w:val="0"/>
                <w:color w:val="auto"/>
                <w:sz w:val="24"/>
                <w:szCs w:val="24"/>
                <w:highlight w:val="yellow"/>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1）支持中小企业发展：给予小型和微型企业产品的价格10%-20%的扣除（工程项目为3%~5%），用扣除后的价格参与评审，本项目具体扣除比例为</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用扣除后的价格参与评审。残疾人福利性单位视同小型、微型企业，享受同等价格扣除，但同时属于残疾人福利性单位和小微企业的，不重复价格扣除。（2）不符合上述适用情形的投标人无需提供上述声明函件。</w:t>
            </w:r>
          </w:p>
        </w:tc>
      </w:tr>
      <w:tr w14:paraId="5433E5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14:paraId="296BC8C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14:paraId="3A4AF6D4">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14:paraId="36F05DFF">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14:paraId="4F124D1A">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14:paraId="2C5637C7">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14:paraId="6028EB40">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39CC9110">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14:paraId="272E96EB">
            <w:pPr>
              <w:numPr>
                <w:ilvl w:val="0"/>
                <w:numId w:val="0"/>
              </w:numPr>
              <w:spacing w:line="400" w:lineRule="exact"/>
              <w:ind w:leftChars="0"/>
              <w:jc w:val="left"/>
              <w:rPr>
                <w:rFonts w:hint="eastAsia"/>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2"/>
    </w:tbl>
    <w:p w14:paraId="14D10146">
      <w:pPr>
        <w:pageBreakBefore/>
        <w:shd w:val="clear" w:color="auto" w:fill="auto"/>
        <w:spacing w:before="312" w:beforeLines="100" w:after="312" w:afterLines="100" w:line="440" w:lineRule="exact"/>
        <w:ind w:firstLine="283" w:firstLineChars="100"/>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14:paraId="150A0E70">
      <w:pPr>
        <w:shd w:val="clear" w:color="auto" w:fill="auto"/>
        <w:spacing w:line="440" w:lineRule="exact"/>
        <w:jc w:val="center"/>
        <w:outlineLvl w:val="2"/>
        <w:rPr>
          <w:rFonts w:hint="eastAsia" w:ascii="宋体"/>
          <w:color w:val="auto"/>
          <w:sz w:val="28"/>
          <w:szCs w:val="28"/>
          <w:highlight w:val="none"/>
        </w:rPr>
      </w:pPr>
      <w:bookmarkStart w:id="31"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31"/>
    </w:p>
    <w:p w14:paraId="63E1A1C8">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14:paraId="79BAC393">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14:paraId="0DFF9E96">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14:paraId="5A8B3D94">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14:paraId="79D4ABF7">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14:paraId="34B2BB0E">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14:paraId="6E562EA4">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14:paraId="0010B97C">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14:paraId="130DBF55">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14:paraId="50CFA69B">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14:paraId="40E43CD8">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14:paraId="78DEB3BF">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14:paraId="35EF069E">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14:paraId="4282BCD5">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14:paraId="278190B2">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14:paraId="6C2C5A2B">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14:paraId="0D6D8D71">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14:paraId="6D205DAB">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14:paraId="3CF22F45">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14:paraId="28809133">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14:paraId="7C9F7062">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14:paraId="5B20A9E0">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14:paraId="11572752">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14:paraId="1B07137C">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14:paraId="193F0CC1">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14:paraId="42A1938F">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w:t>
      </w:r>
      <w:r>
        <w:rPr>
          <w:rFonts w:hint="eastAsia" w:ascii="宋体" w:hAnsi="宋体" w:eastAsia="宋体" w:cs="宋体"/>
          <w:sz w:val="21"/>
          <w:szCs w:val="21"/>
        </w:rPr>
        <w:t>（已在政采云平台其他省份入驻的供应商无须重复注册）</w:t>
      </w:r>
      <w:r>
        <w:rPr>
          <w:rFonts w:hint="eastAsia" w:ascii="宋体"/>
          <w:color w:val="auto"/>
          <w:szCs w:val="21"/>
          <w:highlight w:val="none"/>
        </w:rPr>
        <w:t>，并完成CA数字证书申领。因未注册入库、未办理CA数字证书等原因造成无法投标或投标失败等后果由供应商自行承担。</w:t>
      </w:r>
    </w:p>
    <w:p w14:paraId="7B9F76A8">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14:paraId="132933A2">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14:paraId="741FA898">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14:paraId="2CCC37E2">
      <w:pPr>
        <w:shd w:val="clear" w:color="auto" w:fill="auto"/>
        <w:spacing w:line="440" w:lineRule="exact"/>
        <w:rPr>
          <w:rFonts w:hint="eastAsia"/>
          <w:b/>
          <w:color w:val="auto"/>
          <w:szCs w:val="21"/>
          <w:highlight w:val="none"/>
        </w:rPr>
      </w:pPr>
      <w:r>
        <w:rPr>
          <w:rFonts w:hint="eastAsia"/>
          <w:b/>
          <w:color w:val="auto"/>
          <w:szCs w:val="21"/>
          <w:highlight w:val="none"/>
        </w:rPr>
        <w:t>9.</w:t>
      </w:r>
      <w:bookmarkStart w:id="32" w:name="_Toc152045539"/>
      <w:bookmarkStart w:id="33" w:name="_Toc247592876"/>
      <w:bookmarkStart w:id="34" w:name="_Toc296602429"/>
      <w:bookmarkStart w:id="35" w:name="_Toc144974507"/>
      <w:bookmarkStart w:id="36" w:name="_Toc247527563"/>
      <w:bookmarkStart w:id="37" w:name="_Toc247513962"/>
      <w:bookmarkStart w:id="38" w:name="_Toc152042315"/>
      <w:r>
        <w:rPr>
          <w:rFonts w:hint="eastAsia"/>
          <w:b/>
          <w:color w:val="auto"/>
          <w:szCs w:val="21"/>
          <w:highlight w:val="none"/>
        </w:rPr>
        <w:t xml:space="preserve"> 踏勘现场</w:t>
      </w:r>
      <w:bookmarkEnd w:id="32"/>
      <w:bookmarkEnd w:id="33"/>
      <w:bookmarkEnd w:id="34"/>
      <w:bookmarkEnd w:id="35"/>
      <w:bookmarkEnd w:id="36"/>
      <w:bookmarkEnd w:id="37"/>
      <w:bookmarkEnd w:id="38"/>
    </w:p>
    <w:p w14:paraId="5C8671DD">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14:paraId="36BB7718">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14:paraId="208B3246">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39F66597">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39" w:name="_Toc247592877"/>
      <w:bookmarkStart w:id="40" w:name="_Toc152042316"/>
      <w:bookmarkStart w:id="41" w:name="_Toc247527564"/>
      <w:bookmarkStart w:id="42" w:name="_Toc152045540"/>
      <w:bookmarkStart w:id="43" w:name="_Toc247513963"/>
      <w:bookmarkStart w:id="44" w:name="_Toc296602430"/>
      <w:bookmarkStart w:id="45" w:name="_Toc144974508"/>
    </w:p>
    <w:p w14:paraId="2C9709CF">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39"/>
      <w:bookmarkEnd w:id="40"/>
      <w:bookmarkEnd w:id="41"/>
      <w:bookmarkEnd w:id="42"/>
      <w:bookmarkEnd w:id="43"/>
      <w:bookmarkEnd w:id="44"/>
      <w:bookmarkEnd w:id="45"/>
    </w:p>
    <w:p w14:paraId="5FE9B734">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57FF4A0F">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14:paraId="60A6F9FD">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14:paraId="57A5418B">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14:paraId="0C0AFEA3">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10C96574">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48F4838">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14:paraId="544E827B">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14:paraId="3311AC78">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14:paraId="33BBD122">
      <w:pPr>
        <w:pStyle w:val="8"/>
        <w:ind w:firstLine="426" w:firstLineChars="200"/>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采购人与代理机构协商收取。</w:t>
      </w:r>
    </w:p>
    <w:p w14:paraId="566A2293">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14:paraId="44BD3C88">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14:paraId="5AB1064C">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14:paraId="6AD91DA1">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14:paraId="30977ACF">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14:paraId="0ABA20A9">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w:t>
      </w:r>
      <w:r>
        <w:rPr>
          <w:rFonts w:hint="eastAsia" w:ascii="宋体" w:hAnsi="宋体" w:eastAsia="宋体" w:cs="宋体"/>
          <w:sz w:val="21"/>
          <w:szCs w:val="21"/>
        </w:rPr>
        <w:t>（已在政采云平台其他省份入驻的供应商无须重复注册）</w:t>
      </w:r>
      <w:r>
        <w:rPr>
          <w:rFonts w:hint="eastAsia" w:ascii="宋体"/>
          <w:color w:val="auto"/>
          <w:szCs w:val="21"/>
          <w:highlight w:val="none"/>
        </w:rPr>
        <w:t>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14:paraId="4FC7947A">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14:paraId="39AAE7D4">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14:paraId="3B842513">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14:paraId="6CC3C80C">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14:paraId="3F7A284C">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46" w:name="_Toc469495725"/>
    </w:p>
    <w:p w14:paraId="3D133B95">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46"/>
      <w:r>
        <w:rPr>
          <w:rFonts w:hint="eastAsia" w:ascii="宋体"/>
          <w:b/>
          <w:color w:val="auto"/>
          <w:sz w:val="28"/>
          <w:szCs w:val="28"/>
          <w:highlight w:val="none"/>
          <w:lang w:eastAsia="zh-CN"/>
        </w:rPr>
        <w:t>招标文件</w:t>
      </w:r>
    </w:p>
    <w:p w14:paraId="4D1F5AF8">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14:paraId="5475F516">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14:paraId="2554882B">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14:paraId="6838CFA0">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14:paraId="6D919155">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14:paraId="3E08C619">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14:paraId="0C810ED9">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14:paraId="451AB55E">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14:paraId="78E5520C">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14:paraId="572C7311">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14:paraId="759C2AB6">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14:paraId="5C16E80A">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14:paraId="54965C37">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14:paraId="34B244E7">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14:paraId="48C798F8">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14:paraId="1B810BD1">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14:paraId="47C28A9F">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75467115">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14:paraId="49E82556">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14:paraId="7C092537">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14:paraId="1DCB9C42">
      <w:pPr>
        <w:shd w:val="clear" w:color="auto" w:fill="auto"/>
        <w:spacing w:line="400" w:lineRule="exact"/>
        <w:rPr>
          <w:rFonts w:ascii="宋体" w:hAnsi="宋体"/>
          <w:b/>
          <w:color w:val="0000FF"/>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14:paraId="42A06DD5">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14:paraId="65076587">
      <w:pPr>
        <w:shd w:val="clear" w:color="auto" w:fill="auto"/>
        <w:spacing w:line="440" w:lineRule="exact"/>
        <w:rPr>
          <w:rFonts w:hint="eastAsia" w:ascii="宋体"/>
          <w:color w:val="auto"/>
          <w:szCs w:val="21"/>
          <w:highlight w:val="none"/>
        </w:rPr>
      </w:pPr>
      <w:bookmarkStart w:id="47"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14:paraId="2EEADEEF">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14:paraId="614864AB">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47"/>
    </w:p>
    <w:p w14:paraId="1A87E9A1">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14:paraId="0066AD3E">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40EE7001">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14:paraId="4DDE3C05">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14:paraId="128309F6">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14:paraId="10E203FC">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14:paraId="0E51E511">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14:paraId="0056F2F2">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14:paraId="51F2663F">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14:paraId="47E566CD">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14:paraId="6AAC0699">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14:paraId="0430E791">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5、投标企业须提供投标人（被授权在职人员）近六个月内任意一个月社保证明；</w:t>
      </w:r>
    </w:p>
    <w:p w14:paraId="4B9DA2B8">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6C348702">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kern w:val="2"/>
          <w:sz w:val="21"/>
          <w:szCs w:val="21"/>
          <w:lang w:val="en-US" w:eastAsia="zh-CN" w:bidi="ar-SA"/>
        </w:rPr>
        <w:t>参加采购活动前三年内未被“信用中国”（www.creditchina.gov.cn）、中国政府采购网（www.ccgp.gov.cn）列入失信被执行人、重大税收违法案件当事人名单、政府采购严重违法失信行为记录名单；</w:t>
      </w:r>
    </w:p>
    <w:p w14:paraId="6B4EE257">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14:paraId="635FFFD1">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2C213C37">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7C808BE3">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14:paraId="2A9D0432">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14:paraId="29DAD4E4">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14:paraId="26977DA1">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14:paraId="62B3FC96">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近三年</w:t>
      </w:r>
      <w:r>
        <w:rPr>
          <w:rFonts w:hint="eastAsia" w:ascii="宋体" w:hAnsi="宋体" w:eastAsia="宋体" w:cs="Times New Roman"/>
          <w:color w:val="auto"/>
          <w:szCs w:val="21"/>
          <w:highlight w:val="none"/>
          <w:lang w:val="en-US" w:eastAsia="zh-CN"/>
        </w:rPr>
        <w:t>类似项目业绩表</w:t>
      </w:r>
    </w:p>
    <w:p w14:paraId="478836F7">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、《残疾人福利性单位声明函》</w:t>
      </w:r>
    </w:p>
    <w:p w14:paraId="785DE3EB">
      <w:pPr>
        <w:shd w:val="clear" w:color="auto" w:fill="auto"/>
        <w:spacing w:line="440" w:lineRule="exact"/>
        <w:ind w:firstLine="287" w:firstLineChars="135"/>
        <w:rPr>
          <w:rFonts w:hint="eastAsia"/>
          <w:color w:val="auto"/>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、投标人关联单位的说明</w:t>
      </w:r>
    </w:p>
    <w:p w14:paraId="4A0FBDE7">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val="en-US" w:eastAsia="zh-CN"/>
        </w:rPr>
        <w:t>、评分标准和细则中技术部分证明材料</w:t>
      </w:r>
    </w:p>
    <w:p w14:paraId="534BB51A">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、评分标准和细则中技术部分证明材料（格式自拟）</w:t>
      </w:r>
    </w:p>
    <w:p w14:paraId="5CB930C4">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、投标人认为有必要提供的其他证明材料（格式自拟）</w:t>
      </w:r>
    </w:p>
    <w:p w14:paraId="49F98D25">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14:paraId="0766D1DC">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14:paraId="028B5CF4">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A0E6690">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14:paraId="132465C9">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6FF948C4">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14:paraId="3E382067">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14:paraId="5A92F5E7">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14:paraId="4CEA4881">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14:paraId="5A011289">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14:paraId="49C9F256">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14:paraId="532172ED">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0A31EA28">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14:paraId="211A7D4E">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14:paraId="20C479EC">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14:paraId="1172CC8D">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14:paraId="3CCF75C1">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14:paraId="5F5B7DA3">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14:paraId="6F5F2546">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14:paraId="4E90D6F9">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14:paraId="1169AE89">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46535F22">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14:paraId="6DD5BDB0">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14:paraId="0C382909">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14:paraId="6DD77B39">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4B0ACCB">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14:paraId="268C0D4F">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01733193">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14:paraId="37FF3B3B">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14:paraId="1E177259">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14:paraId="3C58EEE5">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14:paraId="6C336480">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14:paraId="45203983">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14:paraId="078A24F5">
      <w:pPr>
        <w:shd w:val="clear" w:color="auto" w:fill="auto"/>
        <w:spacing w:line="400" w:lineRule="exact"/>
        <w:ind w:firstLine="426" w:firstLineChars="200"/>
        <w:rPr>
          <w:rFonts w:hint="eastAsia" w:ascii="宋体"/>
          <w:color w:val="auto"/>
          <w:szCs w:val="21"/>
          <w:highlight w:val="none"/>
        </w:rPr>
      </w:pPr>
      <w:bookmarkStart w:id="48"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14:paraId="5697DDA8">
      <w:pPr>
        <w:pStyle w:val="3"/>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48"/>
      <w:r>
        <w:rPr>
          <w:rFonts w:hint="eastAsia"/>
          <w:color w:val="auto"/>
          <w:sz w:val="28"/>
          <w:szCs w:val="28"/>
          <w:highlight w:val="none"/>
        </w:rPr>
        <w:t>投标文件的制作、上传及递交要求</w:t>
      </w:r>
    </w:p>
    <w:p w14:paraId="4A6104EB">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14:paraId="1F7630C6">
      <w:pPr>
        <w:pStyle w:val="7"/>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14:paraId="6DCA4725">
      <w:pPr>
        <w:pStyle w:val="7"/>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00358F3F">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14:paraId="3E5C3DBF">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4DD4C7E0">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283F18DD">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14:paraId="5F04A678">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14:paraId="5805BBDD">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14:paraId="0648D3F5">
      <w:pPr>
        <w:pStyle w:val="7"/>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14:paraId="2F6D8B62">
      <w:pPr>
        <w:pStyle w:val="7"/>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14:paraId="39042DC4">
      <w:pPr>
        <w:pStyle w:val="7"/>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14:paraId="77BDE932">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14:paraId="73366F03">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61D32EDD">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14:paraId="68A3EAB0">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14:paraId="0F8787CF">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CC3ABD6">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49" w:name="_Toc469495728"/>
      <w:r>
        <w:rPr>
          <w:rFonts w:hint="eastAsia" w:ascii="黑体" w:eastAsia="黑体"/>
          <w:color w:val="auto"/>
          <w:sz w:val="28"/>
          <w:szCs w:val="28"/>
          <w:highlight w:val="none"/>
        </w:rPr>
        <w:t>（五）开 标、评标和定标</w:t>
      </w:r>
      <w:bookmarkEnd w:id="49"/>
    </w:p>
    <w:p w14:paraId="20DBA061">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14:paraId="00AF4726">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50" w:name="_Toc73975822"/>
      <w:r>
        <w:rPr>
          <w:rFonts w:hint="eastAsia" w:ascii="宋体" w:hAnsi="宋体" w:eastAsia="宋体" w:cs="宋体"/>
          <w:b/>
          <w:bCs/>
          <w:color w:val="auto"/>
          <w:sz w:val="21"/>
          <w:szCs w:val="21"/>
          <w:highlight w:val="none"/>
          <w:lang w:val="en-US" w:eastAsia="zh-CN"/>
        </w:rPr>
        <w:t>28.1开标邀请</w:t>
      </w:r>
      <w:bookmarkEnd w:id="50"/>
    </w:p>
    <w:p w14:paraId="3DF0DA4F">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14:paraId="1103A403">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14:paraId="5C460FFB">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14:paraId="416F5A0B">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0E26882E">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51"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51"/>
    </w:p>
    <w:p w14:paraId="2844F063">
      <w:pPr>
        <w:pStyle w:val="11"/>
        <w:spacing w:before="163" w:line="227" w:lineRule="auto"/>
        <w:rPr>
          <w:rFonts w:hint="eastAsia" w:ascii="宋体" w:hAnsi="宋体" w:eastAsia="宋体" w:cs="宋体"/>
          <w:b w:val="0"/>
          <w:color w:val="auto"/>
          <w:kern w:val="2"/>
          <w:sz w:val="21"/>
          <w:szCs w:val="21"/>
          <w:highlight w:val="none"/>
          <w:u w:val="none" w:color="000000"/>
          <w:lang w:val="en-US" w:eastAsia="zh-CN" w:bidi="ar-SA"/>
        </w:rPr>
      </w:pPr>
      <w:r>
        <w:rPr>
          <w:rFonts w:hint="eastAsia" w:ascii="宋体" w:hAnsi="宋体" w:eastAsia="宋体" w:cs="宋体"/>
          <w:b w:val="0"/>
          <w:color w:val="auto"/>
          <w:kern w:val="2"/>
          <w:sz w:val="21"/>
          <w:szCs w:val="21"/>
          <w:highlight w:val="none"/>
          <w:u w:val="none" w:color="000000"/>
          <w:lang w:val="en-US" w:eastAsia="zh-CN" w:bidi="ar-SA"/>
        </w:rPr>
        <w:t>（1）开标时间到后，主持人宣布开标会议开始。</w:t>
      </w:r>
    </w:p>
    <w:p w14:paraId="2307F27B">
      <w:pPr>
        <w:pStyle w:val="11"/>
        <w:spacing w:before="164" w:line="227" w:lineRule="auto"/>
        <w:rPr>
          <w:rFonts w:hint="eastAsia" w:ascii="宋体" w:hAnsi="宋体" w:eastAsia="宋体" w:cs="宋体"/>
          <w:b w:val="0"/>
          <w:color w:val="auto"/>
          <w:kern w:val="2"/>
          <w:sz w:val="21"/>
          <w:szCs w:val="21"/>
          <w:highlight w:val="none"/>
          <w:u w:val="none" w:color="000000"/>
          <w:lang w:val="en-US" w:eastAsia="zh-CN" w:bidi="ar-SA"/>
        </w:rPr>
      </w:pPr>
      <w:r>
        <w:rPr>
          <w:rFonts w:hint="eastAsia" w:ascii="宋体" w:hAnsi="宋体" w:eastAsia="宋体" w:cs="宋体"/>
          <w:b w:val="0"/>
          <w:color w:val="auto"/>
          <w:kern w:val="2"/>
          <w:sz w:val="21"/>
          <w:szCs w:val="21"/>
          <w:highlight w:val="none"/>
          <w:u w:val="none" w:color="000000"/>
          <w:lang w:val="en-US" w:eastAsia="zh-CN" w:bidi="ar-SA"/>
        </w:rPr>
        <w:t>（2）响应文件解密（解密规定见《供应商须知前附表》 ）。</w:t>
      </w:r>
    </w:p>
    <w:p w14:paraId="53260D01">
      <w:pPr>
        <w:pStyle w:val="11"/>
        <w:spacing w:before="162" w:line="227" w:lineRule="auto"/>
        <w:rPr>
          <w:rFonts w:hint="eastAsia" w:ascii="宋体" w:hAnsi="宋体" w:eastAsia="宋体" w:cs="宋体"/>
          <w:b w:val="0"/>
          <w:color w:val="auto"/>
          <w:kern w:val="2"/>
          <w:sz w:val="21"/>
          <w:szCs w:val="21"/>
          <w:highlight w:val="none"/>
          <w:u w:val="none" w:color="000000"/>
          <w:lang w:val="en-US" w:eastAsia="zh-CN" w:bidi="ar-SA"/>
        </w:rPr>
      </w:pPr>
      <w:r>
        <w:rPr>
          <w:rFonts w:hint="eastAsia" w:ascii="宋体" w:hAnsi="宋体" w:eastAsia="宋体" w:cs="宋体"/>
          <w:b w:val="0"/>
          <w:color w:val="auto"/>
          <w:kern w:val="2"/>
          <w:sz w:val="21"/>
          <w:szCs w:val="21"/>
          <w:highlight w:val="none"/>
          <w:u w:val="none" w:color="000000"/>
          <w:lang w:val="en-US" w:eastAsia="zh-CN" w:bidi="ar-SA"/>
        </w:rPr>
        <w:t>（3）响应文件解密异常情况处理（处理办法见《供应商须知前附表》 ）。</w:t>
      </w:r>
    </w:p>
    <w:p w14:paraId="56F334D0">
      <w:pPr>
        <w:pStyle w:val="11"/>
        <w:spacing w:before="162" w:line="227" w:lineRule="auto"/>
        <w:rPr>
          <w:rFonts w:hint="eastAsia" w:ascii="宋体" w:hAnsi="宋体" w:eastAsia="宋体" w:cs="宋体"/>
          <w:b w:val="0"/>
          <w:color w:val="auto"/>
          <w:kern w:val="2"/>
          <w:sz w:val="21"/>
          <w:szCs w:val="21"/>
          <w:highlight w:val="none"/>
          <w:u w:val="none" w:color="000000"/>
          <w:lang w:val="en-US" w:eastAsia="zh-CN" w:bidi="ar-SA"/>
        </w:rPr>
      </w:pPr>
      <w:r>
        <w:rPr>
          <w:rFonts w:hint="eastAsia" w:ascii="宋体" w:hAnsi="宋体" w:eastAsia="宋体" w:cs="宋体"/>
          <w:b w:val="0"/>
          <w:color w:val="auto"/>
          <w:kern w:val="2"/>
          <w:sz w:val="21"/>
          <w:szCs w:val="21"/>
          <w:highlight w:val="none"/>
          <w:u w:val="none" w:color="000000"/>
          <w:lang w:val="en-US" w:eastAsia="zh-CN" w:bidi="ar-SA"/>
        </w:rPr>
        <w:t>（4）公布响应文件解密情况（响应文件成功解密的供应商名单等信息）。</w:t>
      </w:r>
    </w:p>
    <w:p w14:paraId="0FD3BEBC">
      <w:pPr>
        <w:pStyle w:val="11"/>
        <w:spacing w:before="163" w:line="340" w:lineRule="auto"/>
        <w:ind w:right="86"/>
        <w:rPr>
          <w:rFonts w:hint="eastAsia" w:ascii="宋体" w:hAnsi="宋体" w:eastAsia="宋体" w:cs="宋体"/>
          <w:b w:val="0"/>
          <w:color w:val="auto"/>
          <w:kern w:val="2"/>
          <w:sz w:val="21"/>
          <w:szCs w:val="21"/>
          <w:highlight w:val="none"/>
          <w:u w:val="none" w:color="000000"/>
          <w:lang w:val="en-US" w:eastAsia="zh-CN" w:bidi="ar-SA"/>
        </w:rPr>
      </w:pPr>
      <w:r>
        <w:rPr>
          <w:rFonts w:hint="eastAsia" w:ascii="宋体" w:hAnsi="宋体" w:eastAsia="宋体" w:cs="宋体"/>
          <w:b w:val="0"/>
          <w:color w:val="auto"/>
          <w:kern w:val="2"/>
          <w:sz w:val="21"/>
          <w:szCs w:val="21"/>
          <w:highlight w:val="none"/>
          <w:u w:val="none" w:color="000000"/>
          <w:lang w:val="en-US" w:eastAsia="zh-CN" w:bidi="ar-SA"/>
        </w:rPr>
        <w:t>（5）开启标书信息（资格证明文件、商务技术文件、报价文件）。标书信息开启后，开启有效投标供应商的报价，公布开标一览表有关内容，并【开启签字时段】，供应商对开标纪录进行在线签字确认（不予确认的应说明理由，否则视为无异议） 。开标结束后，由招标小组对报价的合理性、准确性等进行审查核实。</w:t>
      </w:r>
    </w:p>
    <w:p w14:paraId="04E7C2EA">
      <w:pPr>
        <w:pStyle w:val="11"/>
        <w:spacing w:before="160" w:line="327" w:lineRule="auto"/>
        <w:ind w:right="86"/>
        <w:rPr>
          <w:rFonts w:hint="eastAsia" w:ascii="宋体" w:hAnsi="宋体" w:eastAsia="宋体" w:cs="宋体"/>
          <w:b w:val="0"/>
          <w:color w:val="auto"/>
          <w:kern w:val="2"/>
          <w:sz w:val="21"/>
          <w:szCs w:val="21"/>
          <w:highlight w:val="none"/>
          <w:u w:val="none" w:color="000000"/>
          <w:lang w:val="en-US" w:eastAsia="zh-CN" w:bidi="ar-SA"/>
        </w:rPr>
      </w:pPr>
      <w:r>
        <w:rPr>
          <w:rFonts w:hint="eastAsia" w:ascii="宋体" w:hAnsi="宋体" w:eastAsia="宋体" w:cs="宋体"/>
          <w:b w:val="0"/>
          <w:color w:val="auto"/>
          <w:kern w:val="2"/>
          <w:sz w:val="21"/>
          <w:szCs w:val="21"/>
          <w:highlight w:val="none"/>
          <w:u w:val="none" w:color="000000"/>
          <w:lang w:val="en-US" w:eastAsia="zh-CN" w:bidi="ar-SA"/>
        </w:rPr>
        <w:t>（6）同时采购人或采购代理机构或评审小组依法对投标供应商的资格证明文件进行审查（具体见本章 “投标供应商资格审查 ”）， 审查结束公布投标供应商的资格符合情况。资格审查未获通过的供应商，其 商务技术文件不再进入评审。</w:t>
      </w:r>
    </w:p>
    <w:p w14:paraId="5947346D">
      <w:pPr>
        <w:pStyle w:val="11"/>
        <w:spacing w:before="165" w:line="301" w:lineRule="auto"/>
        <w:ind w:right="84"/>
        <w:rPr>
          <w:rFonts w:hint="eastAsia" w:ascii="宋体" w:hAnsi="宋体" w:eastAsia="宋体" w:cs="宋体"/>
          <w:b w:val="0"/>
          <w:color w:val="auto"/>
          <w:kern w:val="2"/>
          <w:sz w:val="21"/>
          <w:szCs w:val="21"/>
          <w:highlight w:val="none"/>
          <w:u w:val="none" w:color="000000"/>
          <w:lang w:val="en-US" w:eastAsia="zh-CN" w:bidi="ar-SA"/>
        </w:rPr>
      </w:pPr>
      <w:r>
        <w:rPr>
          <w:rFonts w:hint="eastAsia" w:ascii="宋体" w:hAnsi="宋体" w:eastAsia="宋体" w:cs="宋体"/>
          <w:b w:val="0"/>
          <w:color w:val="auto"/>
          <w:kern w:val="2"/>
          <w:sz w:val="21"/>
          <w:szCs w:val="21"/>
          <w:highlight w:val="none"/>
          <w:u w:val="none" w:color="000000"/>
          <w:lang w:val="en-US" w:eastAsia="zh-CN" w:bidi="ar-SA"/>
        </w:rPr>
        <w:t>（7）商务技术评审结束后，主持人公布商务技术评审无效投标供应商名单和商务技术评审有效投标供 应商名单。在根据价格在有效的投标供应商名单里根据投标报价从低到高进行排序。</w:t>
      </w:r>
    </w:p>
    <w:p w14:paraId="27E4D099">
      <w:pPr>
        <w:pStyle w:val="11"/>
        <w:spacing w:before="163" w:line="227" w:lineRule="auto"/>
        <w:rPr>
          <w:rFonts w:hint="eastAsia" w:ascii="宋体" w:hAnsi="宋体" w:eastAsia="宋体" w:cs="宋体"/>
          <w:b w:val="0"/>
          <w:color w:val="auto"/>
          <w:kern w:val="2"/>
          <w:sz w:val="21"/>
          <w:szCs w:val="21"/>
          <w:highlight w:val="none"/>
          <w:u w:val="none" w:color="000000"/>
          <w:lang w:val="en-US" w:eastAsia="zh-CN" w:bidi="ar-SA"/>
        </w:rPr>
      </w:pPr>
      <w:r>
        <w:rPr>
          <w:rFonts w:hint="eastAsia" w:ascii="宋体" w:hAnsi="宋体" w:eastAsia="宋体" w:cs="宋体"/>
          <w:b w:val="0"/>
          <w:color w:val="auto"/>
          <w:kern w:val="2"/>
          <w:sz w:val="21"/>
          <w:szCs w:val="21"/>
          <w:highlight w:val="none"/>
          <w:u w:val="none" w:color="000000"/>
          <w:lang w:val="en-US" w:eastAsia="zh-CN" w:bidi="ar-SA"/>
        </w:rPr>
        <w:t>（8）评审结束后，采购代理机构在系统上公布评审结果。</w:t>
      </w:r>
    </w:p>
    <w:p w14:paraId="2F8C2226">
      <w:pPr>
        <w:spacing w:line="227" w:lineRule="auto"/>
        <w:rPr>
          <w:rFonts w:hint="eastAsia" w:ascii="仿宋" w:hAnsi="仿宋" w:eastAsia="仿宋" w:cs="仿宋"/>
          <w:color w:val="auto"/>
          <w:sz w:val="20"/>
          <w:szCs w:val="20"/>
        </w:rPr>
      </w:pPr>
    </w:p>
    <w:p w14:paraId="0F740A71">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14:paraId="40BA48F5">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14:paraId="65035E7F">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14:paraId="626BAB94">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14:paraId="4CA109FB">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61CED007">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B0C0F7A">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14:paraId="1A4638D7">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14:paraId="028F6A80">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14:paraId="42E262E2">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14:paraId="6EB9F75E">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14:paraId="36A2F606">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14:paraId="73EF2647">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14:paraId="6219F589">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14:paraId="6EE4F7C7">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14:paraId="434B72B5">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14:paraId="458753A1">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14:paraId="7511CBFE">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14:paraId="6AB95DCD">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14:paraId="71B6D2AA">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14:paraId="60FB730A">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14:paraId="215A1BF4">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65645DE9">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320F16D1">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1571D29E">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14:paraId="6981903E">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598695EC">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14:paraId="55713569">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14:paraId="35DDD16F">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DA29C14">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14:paraId="05E6D96E">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14:paraId="3F1D9C33">
      <w:pPr>
        <w:widowControl/>
        <w:shd w:val="clear" w:color="auto" w:fill="auto"/>
        <w:spacing w:line="440" w:lineRule="exact"/>
        <w:ind w:firstLine="426" w:firstLineChars="200"/>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lang w:val="en-US" w:eastAsia="zh-CN"/>
        </w:rPr>
        <w:t>综合评分法</w:t>
      </w:r>
      <w:r>
        <w:rPr>
          <w:rFonts w:hint="eastAsia" w:ascii="宋体" w:hAnsi="宋体" w:cs="宋体"/>
          <w:color w:val="0000FF"/>
          <w:kern w:val="0"/>
          <w:szCs w:val="21"/>
          <w:highlight w:val="none"/>
          <w:lang w:val="en-US" w:eastAsia="zh-CN"/>
        </w:rPr>
        <w:t>服务</w:t>
      </w:r>
      <w:r>
        <w:rPr>
          <w:rFonts w:hint="eastAsia" w:ascii="宋体" w:hAnsi="宋体" w:eastAsia="宋体" w:cs="宋体"/>
          <w:color w:val="0000FF"/>
          <w:kern w:val="0"/>
          <w:szCs w:val="21"/>
          <w:highlight w:val="none"/>
          <w:lang w:val="en-US" w:eastAsia="zh-CN"/>
        </w:rPr>
        <w:t>项目的价格分值占总分值的比重(即权值)为</w:t>
      </w:r>
      <w:r>
        <w:rPr>
          <w:rFonts w:hint="eastAsia" w:ascii="宋体" w:hAnsi="宋体" w:cs="宋体"/>
          <w:color w:val="0000FF"/>
          <w:kern w:val="0"/>
          <w:szCs w:val="21"/>
          <w:highlight w:val="none"/>
          <w:lang w:val="en-US" w:eastAsia="zh-CN"/>
        </w:rPr>
        <w:t>30</w:t>
      </w:r>
      <w:r>
        <w:rPr>
          <w:rFonts w:hint="eastAsia" w:ascii="宋体" w:hAnsi="宋体" w:eastAsia="宋体" w:cs="宋体"/>
          <w:color w:val="0000FF"/>
          <w:kern w:val="0"/>
          <w:szCs w:val="21"/>
          <w:highlight w:val="none"/>
        </w:rPr>
        <w:t>％，</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560254E5">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14:paraId="341F3987">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14:paraId="64EAB9E2">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14:paraId="42046160">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988D3EB">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000000"/>
          <w:szCs w:val="21"/>
          <w:highlight w:val="none"/>
        </w:rPr>
        <w:t>均分</w:t>
      </w:r>
      <w:r>
        <w:rPr>
          <w:rFonts w:hint="eastAsia" w:ascii="宋体"/>
          <w:color w:val="000000"/>
          <w:szCs w:val="21"/>
          <w:highlight w:val="none"/>
          <w:lang w:val="en-US" w:eastAsia="zh-CN"/>
        </w:rPr>
        <w:t>30</w:t>
      </w:r>
      <w:r>
        <w:rPr>
          <w:rFonts w:hint="eastAsia" w:ascii="宋体"/>
          <w:color w:val="000000"/>
          <w:szCs w:val="21"/>
          <w:highlight w:val="none"/>
        </w:rPr>
        <w:t>%以上的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14:paraId="2E00F117">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14:paraId="0DFE444A">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14:paraId="65FF6CFA">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14:paraId="328FE2EB">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14:paraId="521CFA31">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14:paraId="57F77956">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14:paraId="4D58EA30">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14:paraId="2904704B">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14:paraId="11DB5B48">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14:paraId="28E939AA">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D3F8D7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14:paraId="39E9A6F3">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14:paraId="4012247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CB34C77">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8EF2E6D">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14:paraId="055CC03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76895877">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7B97350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14:paraId="5D1FD69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14:paraId="0D53A81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14:paraId="0A26BA3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14:paraId="402AD85D">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14:paraId="10DA17D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14:paraId="62D163E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14:paraId="6CE577C7">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14:paraId="7B54C2F9">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14:paraId="66DB5E8F">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14:paraId="4F14EFB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00E8D56A">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14:paraId="54F6E907">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14:paraId="78136E1A">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14:paraId="76C96D4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14:paraId="4F808AF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14:paraId="05E4C45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14:paraId="4D81E97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43C70E37">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14:paraId="579F182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5B888A78">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50B30F1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14:paraId="6095DB9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14:paraId="0358F37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14:paraId="34C085D7">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14:paraId="763936E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14:paraId="2EBCDB33">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42DCD246">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2880295A">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14:paraId="2B6C098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14:paraId="07122B6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14:paraId="539EEE4D">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14:paraId="50FEE79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14:paraId="59313B35">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14:paraId="0E25AC4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1ADBAADF">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14:paraId="5AD6E7A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14:paraId="547FB3B8">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14:paraId="0BCF4376">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14:paraId="779E425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14:paraId="79DBA7B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6789FE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14:paraId="59F6AB5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14:paraId="22905F93">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54C49FAA">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14:paraId="610D47B0">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52"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14:paraId="5600204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5FB9B3C3">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14:paraId="58074F5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077F8A6C">
      <w:pPr>
        <w:shd w:val="clear" w:color="auto" w:fill="auto"/>
        <w:spacing w:line="440" w:lineRule="exact"/>
        <w:ind w:firstLine="213" w:firstLineChars="100"/>
        <w:jc w:val="left"/>
        <w:rPr>
          <w:rFonts w:hint="eastAsia" w:ascii="宋体"/>
          <w:b w:val="0"/>
          <w:bCs w:val="0"/>
          <w:color w:val="0000FF"/>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14:paraId="57C45DD5">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14:paraId="76D09DFE">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14:paraId="4754F9F6">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F667C21">
      <w:pPr>
        <w:pStyle w:val="50"/>
        <w:ind w:left="0" w:leftChars="0" w:firstLine="0" w:firstLineChars="0"/>
        <w:rPr>
          <w:rFonts w:hint="eastAsia" w:ascii="宋体"/>
          <w:b w:val="0"/>
          <w:bCs w:val="0"/>
          <w:color w:val="auto"/>
          <w:szCs w:val="21"/>
          <w:highlight w:val="none"/>
          <w:lang w:val="en-US" w:eastAsia="zh-CN"/>
        </w:rPr>
      </w:pPr>
    </w:p>
    <w:p w14:paraId="4679A2CD">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52"/>
    </w:p>
    <w:p w14:paraId="69D297A5">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53" w:name="_Toc73975842"/>
      <w:bookmarkStart w:id="54" w:name="_Toc469495730"/>
      <w:r>
        <w:rPr>
          <w:rFonts w:hint="eastAsia" w:ascii="宋体"/>
          <w:b w:val="0"/>
          <w:bCs w:val="0"/>
          <w:color w:val="auto"/>
          <w:szCs w:val="21"/>
          <w:highlight w:val="none"/>
          <w:lang w:val="en-US" w:eastAsia="zh-CN"/>
        </w:rPr>
        <w:t>42．履约保证金</w:t>
      </w:r>
      <w:bookmarkEnd w:id="53"/>
    </w:p>
    <w:p w14:paraId="4AD00EE9">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中标供应商在签订合同后5个工作日内向采购人交纳中标价0%的履约保证金（</w:t>
      </w:r>
      <w:r>
        <w:rPr>
          <w:rFonts w:hint="eastAsia" w:ascii="宋体" w:hAnsi="宋体" w:cs="宋体"/>
          <w:b w:val="0"/>
          <w:bCs w:val="0"/>
          <w:color w:val="auto"/>
          <w:kern w:val="0"/>
          <w:szCs w:val="21"/>
          <w:highlight w:val="none"/>
          <w:lang w:eastAsia="zh-CN"/>
        </w:rPr>
        <w:t>本</w:t>
      </w:r>
      <w:r>
        <w:rPr>
          <w:rFonts w:hint="eastAsia" w:ascii="宋体" w:hAnsi="宋体" w:cs="宋体"/>
          <w:b w:val="0"/>
          <w:bCs w:val="0"/>
          <w:color w:val="auto"/>
          <w:kern w:val="0"/>
          <w:szCs w:val="21"/>
          <w:lang w:eastAsia="zh-CN"/>
        </w:rPr>
        <w:t>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14:paraId="4390F58D">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14:paraId="00714BF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14:paraId="6D3C8A3E">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55" w:name="_Toc73975843"/>
      <w:r>
        <w:rPr>
          <w:rFonts w:hint="eastAsia" w:ascii="宋体"/>
          <w:b w:val="0"/>
          <w:bCs w:val="0"/>
          <w:color w:val="auto"/>
          <w:szCs w:val="21"/>
          <w:highlight w:val="none"/>
          <w:lang w:val="en-US" w:eastAsia="zh-CN"/>
        </w:rPr>
        <w:t>43．签订合同及公告</w:t>
      </w:r>
      <w:bookmarkEnd w:id="55"/>
    </w:p>
    <w:p w14:paraId="54D35F8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14:paraId="6295E34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14:paraId="37468A8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14:paraId="24C16658">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14:paraId="5CEAEEE0">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14:paraId="7AF196F9">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54"/>
    </w:p>
    <w:p w14:paraId="02FD731A">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14:paraId="5DF7278A">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14:paraId="25E35DB0">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14:paraId="026F9CC7">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5C85D69A">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14:paraId="1342121E">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14:paraId="73628611">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1E016CA5">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14:paraId="359D564B">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DD9427F">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14:paraId="38D5FD8D">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14:paraId="56043223">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质疑材料递交地址：新疆克州阿图什市光明街道光明南路8号102室（电视台对面），电话：15909981868）。供应商应当在法定质疑期内一次性提出针对同一采购程序环节的质疑。供应商应知其权益受到损害之日，是指：</w:t>
      </w:r>
    </w:p>
    <w:p w14:paraId="682C7EFF">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14:paraId="19E3B7D7">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14:paraId="518FC40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14:paraId="07B9FF9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59601F3">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35904CDB">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1001266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地址：乌恰县财政局采购办，投诉电话：4623075）。</w:t>
      </w:r>
    </w:p>
    <w:p w14:paraId="10459958">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乌恰县***</w:t>
      </w:r>
      <w:r>
        <w:rPr>
          <w:rFonts w:hint="eastAsia" w:ascii="宋体" w:hAnsi="Times New Roman" w:eastAsia="宋体" w:cs="Times New Roman"/>
          <w:b w:val="0"/>
          <w:bCs w:val="0"/>
          <w:color w:val="auto"/>
          <w:szCs w:val="21"/>
          <w:highlight w:val="none"/>
          <w:lang w:val="en-US" w:eastAsia="zh-CN"/>
        </w:rPr>
        <w:t>政府采购办，</w:t>
      </w:r>
      <w:r>
        <w:rPr>
          <w:rFonts w:hint="eastAsia" w:ascii="宋体"/>
          <w:b w:val="0"/>
          <w:bCs w:val="0"/>
          <w:color w:val="auto"/>
          <w:szCs w:val="21"/>
          <w:highlight w:val="none"/>
          <w:lang w:val="en-US" w:eastAsia="zh-CN"/>
        </w:rPr>
        <w:t>将其列入不良行为记录名单：</w:t>
      </w:r>
    </w:p>
    <w:p w14:paraId="19FE82E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14:paraId="3E29D6C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14:paraId="3DF18EA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5EEB0B3F">
      <w:pPr>
        <w:shd w:val="clear" w:color="auto" w:fill="auto"/>
        <w:spacing w:line="360" w:lineRule="exact"/>
        <w:jc w:val="center"/>
        <w:rPr>
          <w:rFonts w:hint="eastAsia" w:ascii="黑体" w:eastAsia="黑体"/>
          <w:color w:val="auto"/>
          <w:sz w:val="30"/>
          <w:szCs w:val="30"/>
          <w:highlight w:val="none"/>
        </w:rPr>
      </w:pPr>
    </w:p>
    <w:p w14:paraId="25A92EC9">
      <w:pPr>
        <w:pStyle w:val="50"/>
        <w:shd w:val="clear" w:color="auto" w:fill="auto"/>
        <w:rPr>
          <w:rFonts w:hint="eastAsia" w:ascii="黑体" w:eastAsia="黑体"/>
          <w:color w:val="auto"/>
          <w:sz w:val="30"/>
          <w:szCs w:val="30"/>
          <w:highlight w:val="none"/>
        </w:rPr>
      </w:pPr>
    </w:p>
    <w:p w14:paraId="4FE3F969">
      <w:pPr>
        <w:pStyle w:val="50"/>
        <w:shd w:val="clear" w:color="auto" w:fill="auto"/>
        <w:rPr>
          <w:rFonts w:hint="eastAsia" w:ascii="黑体" w:eastAsia="黑体"/>
          <w:color w:val="auto"/>
          <w:sz w:val="30"/>
          <w:szCs w:val="30"/>
          <w:highlight w:val="none"/>
        </w:rPr>
      </w:pPr>
    </w:p>
    <w:p w14:paraId="3901F587">
      <w:pPr>
        <w:pStyle w:val="50"/>
        <w:shd w:val="clear" w:color="auto" w:fill="auto"/>
        <w:rPr>
          <w:rFonts w:hint="eastAsia" w:ascii="黑体" w:eastAsia="黑体"/>
          <w:color w:val="auto"/>
          <w:sz w:val="30"/>
          <w:szCs w:val="30"/>
          <w:highlight w:val="none"/>
        </w:rPr>
      </w:pPr>
    </w:p>
    <w:p w14:paraId="7AED8A7A">
      <w:pPr>
        <w:pStyle w:val="50"/>
        <w:shd w:val="clear" w:color="auto" w:fill="auto"/>
        <w:rPr>
          <w:rFonts w:hint="eastAsia" w:ascii="黑体" w:eastAsia="黑体"/>
          <w:color w:val="auto"/>
          <w:sz w:val="30"/>
          <w:szCs w:val="30"/>
          <w:highlight w:val="none"/>
        </w:rPr>
      </w:pPr>
    </w:p>
    <w:p w14:paraId="0413BF77">
      <w:pPr>
        <w:shd w:val="clear" w:color="auto" w:fill="auto"/>
        <w:jc w:val="left"/>
        <w:rPr>
          <w:rFonts w:hint="eastAsia" w:ascii="宋体" w:hAnsi="宋体" w:eastAsia="宋体" w:cs="宋体"/>
          <w:b/>
          <w:bCs/>
          <w:color w:val="auto"/>
          <w:sz w:val="21"/>
          <w:szCs w:val="21"/>
          <w:highlight w:val="none"/>
          <w:lang w:eastAsia="zh-CN"/>
        </w:rPr>
      </w:pPr>
    </w:p>
    <w:p w14:paraId="3A119BA6">
      <w:pPr>
        <w:shd w:val="clear" w:color="auto" w:fill="auto"/>
        <w:jc w:val="left"/>
        <w:rPr>
          <w:rFonts w:hint="eastAsia" w:ascii="宋体" w:hAnsi="宋体" w:eastAsia="宋体" w:cs="宋体"/>
          <w:b/>
          <w:bCs/>
          <w:color w:val="auto"/>
          <w:sz w:val="21"/>
          <w:szCs w:val="21"/>
          <w:highlight w:val="none"/>
          <w:lang w:eastAsia="zh-CN"/>
        </w:rPr>
      </w:pPr>
    </w:p>
    <w:p w14:paraId="3C6D5FB4">
      <w:pPr>
        <w:pStyle w:val="27"/>
        <w:rPr>
          <w:rFonts w:hint="eastAsia" w:ascii="宋体" w:hAnsi="宋体" w:eastAsia="宋体" w:cs="宋体"/>
          <w:b/>
          <w:bCs/>
          <w:color w:val="auto"/>
          <w:sz w:val="21"/>
          <w:szCs w:val="21"/>
          <w:highlight w:val="none"/>
          <w:lang w:eastAsia="zh-CN"/>
        </w:rPr>
      </w:pPr>
    </w:p>
    <w:p w14:paraId="6E492AAD">
      <w:pPr>
        <w:pStyle w:val="27"/>
        <w:rPr>
          <w:rFonts w:hint="eastAsia" w:ascii="宋体" w:hAnsi="宋体" w:eastAsia="宋体" w:cs="宋体"/>
          <w:b/>
          <w:bCs/>
          <w:color w:val="auto"/>
          <w:sz w:val="21"/>
          <w:szCs w:val="21"/>
          <w:highlight w:val="none"/>
          <w:lang w:eastAsia="zh-CN"/>
        </w:rPr>
      </w:pPr>
    </w:p>
    <w:p w14:paraId="53358139">
      <w:pPr>
        <w:shd w:val="clear" w:color="auto" w:fill="auto"/>
        <w:jc w:val="left"/>
        <w:rPr>
          <w:rFonts w:hint="eastAsia" w:ascii="宋体" w:hAnsi="宋体" w:eastAsia="宋体" w:cs="宋体"/>
          <w:b/>
          <w:bCs/>
          <w:color w:val="auto"/>
          <w:sz w:val="21"/>
          <w:szCs w:val="21"/>
          <w:highlight w:val="none"/>
          <w:lang w:eastAsia="zh-CN"/>
        </w:rPr>
      </w:pPr>
    </w:p>
    <w:p w14:paraId="670D921A">
      <w:pPr>
        <w:pStyle w:val="11"/>
        <w:rPr>
          <w:rFonts w:hint="eastAsia" w:ascii="宋体" w:hAnsi="宋体" w:eastAsia="宋体" w:cs="宋体"/>
          <w:b/>
          <w:bCs/>
          <w:color w:val="auto"/>
          <w:sz w:val="21"/>
          <w:szCs w:val="21"/>
          <w:highlight w:val="none"/>
          <w:lang w:eastAsia="zh-CN"/>
        </w:rPr>
      </w:pPr>
    </w:p>
    <w:p w14:paraId="4E9F0367">
      <w:pPr>
        <w:rPr>
          <w:rFonts w:hint="eastAsia" w:ascii="宋体" w:hAnsi="宋体" w:eastAsia="宋体" w:cs="宋体"/>
          <w:b/>
          <w:bCs/>
          <w:color w:val="auto"/>
          <w:sz w:val="21"/>
          <w:szCs w:val="21"/>
          <w:highlight w:val="none"/>
          <w:lang w:eastAsia="zh-CN"/>
        </w:rPr>
      </w:pPr>
    </w:p>
    <w:p w14:paraId="79760054">
      <w:pPr>
        <w:rPr>
          <w:rFonts w:hint="eastAsia" w:ascii="宋体" w:hAnsi="宋体" w:eastAsia="宋体" w:cs="宋体"/>
          <w:b/>
          <w:bCs/>
          <w:color w:val="auto"/>
          <w:sz w:val="21"/>
          <w:szCs w:val="21"/>
          <w:highlight w:val="none"/>
          <w:lang w:eastAsia="zh-CN"/>
        </w:rPr>
      </w:pPr>
    </w:p>
    <w:p w14:paraId="7555A10E">
      <w:pPr>
        <w:pStyle w:val="12"/>
        <w:ind w:left="0" w:leftChars="0" w:firstLine="0" w:firstLineChars="0"/>
        <w:rPr>
          <w:rFonts w:hint="eastAsia" w:ascii="宋体" w:hAnsi="宋体" w:eastAsia="宋体" w:cs="宋体"/>
          <w:b/>
          <w:bCs/>
          <w:color w:val="auto"/>
          <w:sz w:val="21"/>
          <w:szCs w:val="21"/>
          <w:highlight w:val="none"/>
          <w:lang w:eastAsia="zh-CN"/>
        </w:rPr>
      </w:pPr>
    </w:p>
    <w:p w14:paraId="2CE250EC">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14:paraId="1E94A00C">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472EBFF2">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14:paraId="4D62F6E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14:paraId="3353AAA6">
      <w:pPr>
        <w:pStyle w:val="50"/>
        <w:rPr>
          <w:rFonts w:hint="eastAsia"/>
        </w:rPr>
      </w:pPr>
    </w:p>
    <w:p w14:paraId="41B57C8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22DC83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044484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4EFB653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9DD162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256A3C4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06D0CC6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14:paraId="5AF27C6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14:paraId="2D2B5FD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14:paraId="534EF01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14:paraId="52225A91">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14:paraId="1E921E8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14:paraId="7D32072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14:paraId="4C09811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14:paraId="05968A4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14:paraId="588D7F6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14:paraId="313956A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14:paraId="4A244F4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14:paraId="25FE0AF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14:paraId="4FE917A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14:paraId="69A07BA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D33ECB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2A91CD3F">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56" w:name="_Toc17515"/>
    </w:p>
    <w:p w14:paraId="58B30C94">
      <w:pPr>
        <w:pStyle w:val="11"/>
        <w:rPr>
          <w:rFonts w:hint="eastAsia" w:ascii="宋体" w:hAnsi="宋体" w:eastAsia="宋体" w:cs="宋体"/>
          <w:color w:val="auto"/>
          <w:sz w:val="21"/>
          <w:szCs w:val="21"/>
          <w:highlight w:val="none"/>
        </w:rPr>
      </w:pPr>
    </w:p>
    <w:p w14:paraId="4840CF83">
      <w:pPr>
        <w:pStyle w:val="43"/>
        <w:rPr>
          <w:rFonts w:hint="eastAsia"/>
        </w:rPr>
      </w:pPr>
    </w:p>
    <w:p w14:paraId="2844E253">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56"/>
    </w:p>
    <w:p w14:paraId="3758943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14:paraId="198A5035">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57" w:name="_Toc11499"/>
      <w:r>
        <w:rPr>
          <w:rFonts w:hint="eastAsia" w:ascii="宋体" w:hAnsi="宋体" w:eastAsia="宋体" w:cs="宋体"/>
          <w:b/>
          <w:bCs/>
          <w:color w:val="auto"/>
          <w:sz w:val="21"/>
          <w:szCs w:val="21"/>
          <w:highlight w:val="none"/>
        </w:rPr>
        <w:t>质疑前置及时间要求</w:t>
      </w:r>
      <w:bookmarkEnd w:id="57"/>
    </w:p>
    <w:p w14:paraId="141AE03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172E247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7B76794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0C50930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12DF05D">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32FEE76A">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58" w:name="_Toc13508"/>
      <w:r>
        <w:rPr>
          <w:rFonts w:hint="eastAsia" w:ascii="宋体" w:hAnsi="宋体" w:eastAsia="宋体" w:cs="宋体"/>
          <w:b/>
          <w:bCs/>
          <w:color w:val="auto"/>
          <w:sz w:val="21"/>
          <w:szCs w:val="21"/>
          <w:highlight w:val="none"/>
        </w:rPr>
        <w:t>二、书面方式</w:t>
      </w:r>
      <w:bookmarkEnd w:id="58"/>
    </w:p>
    <w:p w14:paraId="60068CB7">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14:paraId="0938930F">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14:paraId="0D1FF2D3">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14:paraId="24AB94A9">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14:paraId="282817D4">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14:paraId="1C8210E2">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14:paraId="326A6106">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14:paraId="65B64399">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14:paraId="6DB07A57">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122641B">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14:paraId="0A18FF12">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14:paraId="73E0775F">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14:paraId="3B072171">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14:paraId="161546E3">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14:paraId="447F3273">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14:paraId="0FA692F7">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14:paraId="39724E4B">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14:paraId="5A2E4481">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1395F88">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59" w:name="_Toc5978"/>
      <w:r>
        <w:rPr>
          <w:rFonts w:hint="eastAsia" w:ascii="宋体" w:hAnsi="宋体" w:eastAsia="宋体" w:cs="宋体"/>
          <w:b/>
          <w:bCs/>
          <w:color w:val="auto"/>
          <w:sz w:val="21"/>
          <w:szCs w:val="21"/>
          <w:highlight w:val="none"/>
        </w:rPr>
        <w:t>三、虚假、恶意投诉法律责任</w:t>
      </w:r>
      <w:bookmarkEnd w:id="59"/>
    </w:p>
    <w:p w14:paraId="2AD1092E">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212CEDC3">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0F7CC915">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14:paraId="7E9BD886">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14:paraId="5E4E30B2">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138860B2">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019DEF97">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乌恰县财政局</w:t>
      </w:r>
      <w:r>
        <w:rPr>
          <w:rFonts w:hint="eastAsia" w:ascii="宋体" w:hAnsi="宋体" w:eastAsia="宋体" w:cs="宋体"/>
          <w:color w:val="auto"/>
          <w:sz w:val="21"/>
          <w:szCs w:val="21"/>
          <w:highlight w:val="none"/>
          <w:lang w:val="en-US" w:eastAsia="zh-CN"/>
        </w:rPr>
        <w:t>政府采购办</w:t>
      </w:r>
      <w:r>
        <w:rPr>
          <w:rFonts w:hint="eastAsia" w:ascii="宋体" w:hAnsi="宋体" w:eastAsia="宋体" w:cs="宋体"/>
          <w:color w:val="auto"/>
          <w:sz w:val="21"/>
          <w:szCs w:val="21"/>
          <w:highlight w:val="none"/>
        </w:rPr>
        <w:t>监管办公室</w:t>
      </w:r>
    </w:p>
    <w:p w14:paraId="5BF3BBA2">
      <w:pPr>
        <w:shd w:val="clear" w:color="auto" w:fill="auto"/>
        <w:jc w:val="right"/>
        <w:rPr>
          <w:rFonts w:hint="eastAsia" w:ascii="宋体" w:hAnsi="宋体" w:eastAsia="宋体" w:cs="宋体"/>
          <w:color w:val="auto"/>
          <w:sz w:val="32"/>
          <w:szCs w:val="32"/>
          <w:highlight w:val="none"/>
        </w:rPr>
      </w:pPr>
    </w:p>
    <w:p w14:paraId="0A46260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3B0336C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25DBEA3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6F42FAA4">
      <w:pPr>
        <w:pStyle w:val="27"/>
        <w:rPr>
          <w:rFonts w:hint="eastAsia" w:ascii="宋体" w:hAnsi="宋体" w:eastAsia="宋体" w:cs="宋体"/>
          <w:b/>
          <w:bCs/>
          <w:color w:val="auto"/>
          <w:sz w:val="44"/>
          <w:szCs w:val="44"/>
          <w:highlight w:val="none"/>
        </w:rPr>
      </w:pPr>
    </w:p>
    <w:p w14:paraId="0F501AFD">
      <w:pPr>
        <w:pStyle w:val="27"/>
        <w:rPr>
          <w:rFonts w:hint="eastAsia" w:ascii="宋体" w:hAnsi="宋体" w:eastAsia="宋体" w:cs="宋体"/>
          <w:b/>
          <w:bCs/>
          <w:color w:val="auto"/>
          <w:sz w:val="44"/>
          <w:szCs w:val="44"/>
          <w:highlight w:val="none"/>
        </w:rPr>
      </w:pPr>
    </w:p>
    <w:p w14:paraId="5358EDDB">
      <w:pPr>
        <w:pStyle w:val="27"/>
        <w:rPr>
          <w:rFonts w:hint="eastAsia" w:ascii="宋体" w:hAnsi="宋体" w:eastAsia="宋体" w:cs="宋体"/>
          <w:b/>
          <w:bCs/>
          <w:color w:val="auto"/>
          <w:sz w:val="44"/>
          <w:szCs w:val="44"/>
          <w:highlight w:val="none"/>
        </w:rPr>
      </w:pPr>
    </w:p>
    <w:p w14:paraId="492E4980">
      <w:pPr>
        <w:pStyle w:val="27"/>
        <w:rPr>
          <w:rFonts w:hint="eastAsia" w:ascii="宋体" w:hAnsi="宋体" w:eastAsia="宋体" w:cs="宋体"/>
          <w:b/>
          <w:bCs/>
          <w:color w:val="auto"/>
          <w:sz w:val="44"/>
          <w:szCs w:val="44"/>
          <w:highlight w:val="none"/>
        </w:rPr>
      </w:pPr>
    </w:p>
    <w:p w14:paraId="788D83BE">
      <w:pPr>
        <w:pStyle w:val="27"/>
        <w:rPr>
          <w:rFonts w:hint="eastAsia" w:ascii="宋体" w:hAnsi="宋体" w:eastAsia="宋体" w:cs="宋体"/>
          <w:b/>
          <w:bCs/>
          <w:color w:val="auto"/>
          <w:sz w:val="44"/>
          <w:szCs w:val="44"/>
          <w:highlight w:val="none"/>
        </w:rPr>
      </w:pPr>
    </w:p>
    <w:p w14:paraId="32A6B4B0">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60" w:name="_Toc1697"/>
    </w:p>
    <w:p w14:paraId="148BD32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60"/>
    </w:p>
    <w:p w14:paraId="5BABCBF1">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61" w:name="_Toc9061"/>
      <w:r>
        <w:rPr>
          <w:rFonts w:hint="eastAsia" w:ascii="宋体" w:hAnsi="宋体" w:eastAsia="宋体" w:cs="宋体"/>
          <w:bCs/>
          <w:color w:val="auto"/>
          <w:sz w:val="21"/>
          <w:szCs w:val="21"/>
          <w:highlight w:val="none"/>
        </w:rPr>
        <w:t>一、质疑供应商基本信息</w:t>
      </w:r>
      <w:bookmarkEnd w:id="61"/>
    </w:p>
    <w:p w14:paraId="55DE4F8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7B93312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36F1F8D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0D8A1A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36A1834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66F0D3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490F643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62" w:name="_Toc15938"/>
      <w:r>
        <w:rPr>
          <w:rFonts w:hint="eastAsia" w:ascii="宋体" w:hAnsi="宋体" w:eastAsia="宋体" w:cs="宋体"/>
          <w:bCs/>
          <w:color w:val="auto"/>
          <w:sz w:val="21"/>
          <w:szCs w:val="21"/>
          <w:highlight w:val="none"/>
        </w:rPr>
        <w:t>二、质疑项目基本情况</w:t>
      </w:r>
      <w:bookmarkEnd w:id="62"/>
    </w:p>
    <w:p w14:paraId="5AF4305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08B4AA0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6C470A0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296C4E4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397FFF7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63" w:name="_Toc18271"/>
      <w:r>
        <w:rPr>
          <w:rFonts w:hint="eastAsia" w:ascii="宋体" w:hAnsi="宋体" w:eastAsia="宋体" w:cs="宋体"/>
          <w:bCs/>
          <w:color w:val="auto"/>
          <w:sz w:val="21"/>
          <w:szCs w:val="21"/>
          <w:highlight w:val="none"/>
        </w:rPr>
        <w:t>三、质疑事项具体内容</w:t>
      </w:r>
      <w:bookmarkEnd w:id="63"/>
    </w:p>
    <w:p w14:paraId="23B23FA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57BDF7C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08EC2B1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10300CC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FC0579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E26407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64" w:name="_Toc22365"/>
      <w:r>
        <w:rPr>
          <w:rFonts w:hint="eastAsia" w:ascii="宋体" w:hAnsi="宋体" w:eastAsia="宋体" w:cs="宋体"/>
          <w:bCs/>
          <w:color w:val="auto"/>
          <w:sz w:val="21"/>
          <w:szCs w:val="21"/>
          <w:highlight w:val="none"/>
        </w:rPr>
        <w:t>四、与质疑事项相关的质疑请求</w:t>
      </w:r>
      <w:bookmarkEnd w:id="64"/>
    </w:p>
    <w:p w14:paraId="3BB656A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6550EF5B">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430DAC97">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14:paraId="64E1FFCF">
      <w:pPr>
        <w:pageBreakBefore/>
        <w:shd w:val="clear" w:color="auto" w:fill="auto"/>
        <w:spacing w:line="440" w:lineRule="exact"/>
        <w:jc w:val="center"/>
        <w:outlineLvl w:val="0"/>
        <w:rPr>
          <w:rFonts w:hint="eastAsia" w:ascii="黑体" w:eastAsia="黑体"/>
          <w:color w:val="auto"/>
          <w:sz w:val="30"/>
          <w:szCs w:val="30"/>
          <w:highlight w:val="none"/>
        </w:rPr>
      </w:pPr>
      <w:bookmarkStart w:id="65" w:name="_Toc469495731"/>
      <w:r>
        <w:rPr>
          <w:rFonts w:hint="eastAsia" w:ascii="黑体" w:eastAsia="黑体"/>
          <w:color w:val="auto"/>
          <w:sz w:val="30"/>
          <w:szCs w:val="30"/>
          <w:highlight w:val="none"/>
        </w:rPr>
        <w:t>第三章  评标办法</w:t>
      </w:r>
      <w:bookmarkEnd w:id="65"/>
    </w:p>
    <w:p w14:paraId="35E15423">
      <w:pPr>
        <w:shd w:val="clear" w:color="auto" w:fill="auto"/>
        <w:jc w:val="center"/>
        <w:outlineLvl w:val="1"/>
        <w:rPr>
          <w:rFonts w:hint="eastAsia" w:ascii="宋体" w:hAnsi="Times New Roman" w:eastAsia="宋体" w:cs="Times New Roman"/>
          <w:b/>
          <w:color w:val="auto"/>
          <w:sz w:val="28"/>
          <w:szCs w:val="28"/>
          <w:highlight w:val="none"/>
        </w:rPr>
      </w:pPr>
      <w:bookmarkStart w:id="66" w:name="_Toc469495733"/>
      <w:bookmarkStart w:id="67" w:name="_Toc362983802"/>
      <w:bookmarkStart w:id="68" w:name="_Toc267320058"/>
      <w:bookmarkStart w:id="69"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14:paraId="144D10A5">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14:paraId="7BCEF316">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14:paraId="4BFC80ED">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14:paraId="68276358">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14:paraId="28A751F6">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14:paraId="625E7533">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14:paraId="66757A8C">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14:paraId="2DC8BFC3">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val="0"/>
          <w:bCs w:val="0"/>
          <w:color w:val="auto"/>
          <w:szCs w:val="21"/>
          <w:highlight w:val="none"/>
        </w:rPr>
        <w:t>2.1</w:t>
      </w:r>
      <w:r>
        <w:rPr>
          <w:rFonts w:hint="eastAsia" w:ascii="宋体" w:hAnsi="宋体" w:eastAsia="宋体" w:cs="宋体"/>
          <w:b w:val="0"/>
          <w:bCs w:val="0"/>
          <w:color w:val="auto"/>
          <w:spacing w:val="-2"/>
          <w:sz w:val="24"/>
          <w:szCs w:val="24"/>
          <w:highlight w:val="none"/>
        </w:rPr>
        <w:t xml:space="preserve"> </w:t>
      </w:r>
      <w:r>
        <w:rPr>
          <w:rFonts w:hint="eastAsia" w:ascii="宋体" w:hAnsi="宋体" w:eastAsia="宋体" w:cs="宋体"/>
          <w:b w:val="0"/>
          <w:bCs w:val="0"/>
          <w:color w:val="auto"/>
          <w:kern w:val="0"/>
          <w:szCs w:val="21"/>
          <w:highlight w:val="none"/>
          <w:lang w:bidi="ar-SA"/>
        </w:rPr>
        <w:t>评标委员会由采购人代表和有关技术、经济等方面的专家组成，成员人数应当为</w:t>
      </w:r>
      <w:r>
        <w:rPr>
          <w:rFonts w:hint="eastAsia" w:ascii="宋体" w:hAnsi="宋体" w:cs="宋体"/>
          <w:b w:val="0"/>
          <w:bCs w:val="0"/>
          <w:color w:val="auto"/>
          <w:kern w:val="0"/>
          <w:szCs w:val="21"/>
          <w:highlight w:val="none"/>
          <w:lang w:val="en-US" w:eastAsia="zh-CN" w:bidi="ar-SA"/>
        </w:rPr>
        <w:t>5</w:t>
      </w:r>
      <w:r>
        <w:rPr>
          <w:rFonts w:hint="eastAsia" w:ascii="宋体" w:hAnsi="宋体" w:eastAsia="宋体" w:cs="宋体"/>
          <w:b w:val="0"/>
          <w:bCs w:val="0"/>
          <w:color w:val="auto"/>
          <w:kern w:val="0"/>
          <w:szCs w:val="21"/>
          <w:highlight w:val="none"/>
          <w:lang w:bidi="ar-SA"/>
        </w:rPr>
        <w:t>人</w:t>
      </w:r>
      <w:r>
        <w:rPr>
          <w:rFonts w:hint="eastAsia" w:ascii="宋体" w:hAnsi="宋体" w:eastAsia="宋体" w:cs="宋体"/>
          <w:b/>
          <w:bCs/>
          <w:color w:val="auto"/>
          <w:kern w:val="0"/>
          <w:szCs w:val="21"/>
          <w:highlight w:val="none"/>
          <w:lang w:bidi="ar-SA"/>
        </w:rPr>
        <w:t>。</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0AC96599">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14:paraId="3807A290">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14:paraId="4B01AFA1">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14:paraId="64F8963C">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14:paraId="6FC66F39">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14:paraId="5BD0EC8E">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14:paraId="2D2E652A">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14:paraId="7AD6F03E">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14:paraId="077E7C34">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14:paraId="1D7E58BA">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14:paraId="1AF25297">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14:paraId="30CF7C09">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14:paraId="3236EDDF">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14:paraId="1A3BF772">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14:paraId="02892468">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14:paraId="00BE771B">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14:paraId="7B8FA512">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14:paraId="5EAF7484">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14:paraId="2F428B85">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14:paraId="0301936C">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0000FF"/>
          <w:szCs w:val="21"/>
        </w:rPr>
        <w:t>综合评分法</w:t>
      </w:r>
      <w:r>
        <w:rPr>
          <w:rFonts w:hint="eastAsia" w:ascii="宋体" w:hAnsi="宋体" w:cs="宋体"/>
          <w:bCs/>
          <w:color w:val="0000FF"/>
          <w:szCs w:val="21"/>
          <w:lang w:val="en-US" w:eastAsia="zh-CN"/>
        </w:rPr>
        <w:t>服务采购</w:t>
      </w:r>
      <w:r>
        <w:rPr>
          <w:rFonts w:hint="eastAsia" w:ascii="宋体" w:hAnsi="宋体" w:eastAsia="宋体" w:cs="宋体"/>
          <w:bCs/>
          <w:color w:val="0000FF"/>
          <w:szCs w:val="21"/>
        </w:rPr>
        <w:t>项目的价格分值占总分值的比重(即权值)为</w:t>
      </w:r>
      <w:r>
        <w:rPr>
          <w:rFonts w:hint="eastAsia" w:ascii="宋体" w:hAnsi="宋体" w:cs="宋体"/>
          <w:bCs/>
          <w:color w:val="0000FF"/>
          <w:szCs w:val="21"/>
          <w:lang w:val="en-US" w:eastAsia="zh-CN"/>
        </w:rPr>
        <w:t>30</w:t>
      </w:r>
      <w:r>
        <w:rPr>
          <w:rFonts w:hint="eastAsia" w:ascii="宋体" w:hAnsi="宋体" w:eastAsia="宋体" w:cs="宋体"/>
          <w:bCs/>
          <w:color w:val="0000FF"/>
          <w:szCs w:val="21"/>
        </w:rPr>
        <w:t>％，</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14:paraId="3C9F7EC8">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14:paraId="4DE998CE">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14:paraId="20C7E8CC">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14:paraId="056B3246">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候选供应商符合《政府采购竞争性</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采购方式管理暂行办法》法第二十五条</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候选供应商。符合本办法第二十一条第三款情形的，可以推荐2家</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14:paraId="527AE288">
      <w:pPr>
        <w:shd w:val="clear" w:color="auto" w:fill="auto"/>
        <w:jc w:val="center"/>
        <w:outlineLvl w:val="1"/>
        <w:rPr>
          <w:rFonts w:hint="eastAsia" w:ascii="宋体"/>
          <w:b/>
          <w:color w:val="auto"/>
          <w:sz w:val="28"/>
          <w:szCs w:val="28"/>
          <w:highlight w:val="none"/>
        </w:rPr>
      </w:pPr>
    </w:p>
    <w:p w14:paraId="41620D4C">
      <w:pPr>
        <w:shd w:val="clear" w:color="auto" w:fill="auto"/>
        <w:jc w:val="center"/>
        <w:outlineLvl w:val="1"/>
        <w:rPr>
          <w:rFonts w:hint="eastAsia" w:ascii="宋体"/>
          <w:b/>
          <w:color w:val="auto"/>
          <w:sz w:val="28"/>
          <w:szCs w:val="28"/>
          <w:highlight w:val="none"/>
        </w:rPr>
      </w:pPr>
    </w:p>
    <w:p w14:paraId="79F14EAA">
      <w:pPr>
        <w:shd w:val="clear" w:color="auto" w:fill="auto"/>
        <w:jc w:val="center"/>
        <w:outlineLvl w:val="1"/>
        <w:rPr>
          <w:rFonts w:hint="eastAsia" w:ascii="宋体"/>
          <w:b/>
          <w:color w:val="auto"/>
          <w:sz w:val="28"/>
          <w:szCs w:val="28"/>
          <w:highlight w:val="none"/>
        </w:rPr>
      </w:pPr>
    </w:p>
    <w:p w14:paraId="0C27E423">
      <w:pPr>
        <w:shd w:val="clear" w:color="auto" w:fill="auto"/>
        <w:jc w:val="both"/>
        <w:outlineLvl w:val="1"/>
        <w:rPr>
          <w:rFonts w:hint="eastAsia" w:ascii="宋体"/>
          <w:b/>
          <w:color w:val="auto"/>
          <w:sz w:val="28"/>
          <w:szCs w:val="28"/>
          <w:highlight w:val="none"/>
        </w:rPr>
      </w:pPr>
    </w:p>
    <w:p w14:paraId="4ABCE03D">
      <w:pPr>
        <w:shd w:val="clear" w:color="auto" w:fill="auto"/>
        <w:jc w:val="both"/>
        <w:outlineLvl w:val="1"/>
        <w:rPr>
          <w:rFonts w:hint="eastAsia" w:ascii="宋体"/>
          <w:b/>
          <w:color w:val="auto"/>
          <w:sz w:val="28"/>
          <w:szCs w:val="28"/>
          <w:highlight w:val="none"/>
        </w:rPr>
      </w:pPr>
    </w:p>
    <w:p w14:paraId="7C5FB88D">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66"/>
      <w:bookmarkEnd w:id="67"/>
    </w:p>
    <w:p w14:paraId="590FDAB4">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14:paraId="2F2B8DC7">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84"/>
        <w:gridCol w:w="5254"/>
        <w:gridCol w:w="1234"/>
        <w:gridCol w:w="1133"/>
      </w:tblGrid>
      <w:tr w14:paraId="7C30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71" w:type="pct"/>
            <w:vMerge w:val="restart"/>
            <w:noWrap w:val="0"/>
            <w:vAlign w:val="center"/>
          </w:tcPr>
          <w:p w14:paraId="3C75DFA5">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3189" w:type="pct"/>
            <w:gridSpan w:val="2"/>
            <w:vMerge w:val="restart"/>
            <w:noWrap w:val="0"/>
            <w:vAlign w:val="center"/>
          </w:tcPr>
          <w:p w14:paraId="3A5A1D27">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1339" w:type="pct"/>
            <w:gridSpan w:val="2"/>
            <w:noWrap w:val="0"/>
            <w:vAlign w:val="center"/>
          </w:tcPr>
          <w:p w14:paraId="5AB0DF33">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14:paraId="2F27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71" w:type="pct"/>
            <w:vMerge w:val="continue"/>
            <w:noWrap w:val="0"/>
            <w:vAlign w:val="center"/>
          </w:tcPr>
          <w:p w14:paraId="60DD7401">
            <w:pPr>
              <w:shd w:val="clear" w:color="auto" w:fill="auto"/>
              <w:rPr>
                <w:rFonts w:hint="eastAsia" w:ascii="宋体" w:hAnsi="宋体" w:eastAsia="宋体" w:cs="宋体"/>
                <w:bCs/>
                <w:color w:val="auto"/>
                <w:kern w:val="2"/>
                <w:sz w:val="21"/>
                <w:szCs w:val="21"/>
                <w:lang w:val="en-US" w:eastAsia="zh-CN" w:bidi="ar-SA"/>
              </w:rPr>
            </w:pPr>
          </w:p>
        </w:tc>
        <w:tc>
          <w:tcPr>
            <w:tcW w:w="3189" w:type="pct"/>
            <w:gridSpan w:val="2"/>
            <w:vMerge w:val="continue"/>
            <w:noWrap w:val="0"/>
            <w:vAlign w:val="top"/>
          </w:tcPr>
          <w:p w14:paraId="3D3E8F51">
            <w:pPr>
              <w:shd w:val="clear" w:color="auto" w:fill="auto"/>
              <w:rPr>
                <w:rFonts w:hint="eastAsia" w:ascii="宋体" w:hAnsi="宋体" w:eastAsia="宋体" w:cs="宋体"/>
                <w:bCs/>
                <w:color w:val="auto"/>
                <w:kern w:val="2"/>
                <w:sz w:val="21"/>
                <w:szCs w:val="21"/>
                <w:lang w:val="en-US" w:eastAsia="zh-CN" w:bidi="ar-SA"/>
              </w:rPr>
            </w:pPr>
          </w:p>
        </w:tc>
        <w:tc>
          <w:tcPr>
            <w:tcW w:w="698" w:type="pct"/>
            <w:noWrap w:val="0"/>
            <w:vAlign w:val="center"/>
          </w:tcPr>
          <w:p w14:paraId="53CB0596">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640" w:type="pct"/>
            <w:noWrap w:val="0"/>
            <w:vAlign w:val="center"/>
          </w:tcPr>
          <w:p w14:paraId="052BAF15">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14:paraId="1CF1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71" w:type="pct"/>
            <w:vMerge w:val="restart"/>
            <w:noWrap w:val="0"/>
            <w:vAlign w:val="center"/>
          </w:tcPr>
          <w:p w14:paraId="121821BD">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14:paraId="4014A44D">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14:paraId="4A8E3F76">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14:paraId="7180CE28">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14:paraId="37C59188">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14:paraId="713E21EB">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14:paraId="276508DF">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14:paraId="2E89611C">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14:paraId="01952C0F">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14:paraId="45F15192">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14:paraId="0F1BCD15">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217" w:type="pct"/>
            <w:noWrap w:val="0"/>
            <w:vAlign w:val="center"/>
          </w:tcPr>
          <w:p w14:paraId="6A01A6C7">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2971" w:type="pct"/>
            <w:noWrap w:val="0"/>
            <w:vAlign w:val="center"/>
          </w:tcPr>
          <w:p w14:paraId="64E779DC">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rPr>
              <w:t>具备</w:t>
            </w:r>
            <w:r>
              <w:rPr>
                <w:rFonts w:hint="eastAsia" w:ascii="宋体" w:hAnsi="宋体" w:eastAsia="宋体" w:cs="宋体"/>
                <w:szCs w:val="21"/>
                <w:lang w:val="en-US" w:eastAsia="zh-CN"/>
              </w:rPr>
              <w:t>合格有效的</w:t>
            </w:r>
            <w:r>
              <w:rPr>
                <w:rFonts w:hint="eastAsia" w:ascii="宋体" w:hAnsi="宋体" w:eastAsia="宋体" w:cs="宋体"/>
                <w:szCs w:val="21"/>
              </w:rPr>
              <w:t>三证合一营业执照</w:t>
            </w:r>
            <w:r>
              <w:rPr>
                <w:rFonts w:hint="eastAsia" w:ascii="宋体" w:hAnsi="宋体" w:eastAsia="宋体" w:cs="宋体"/>
                <w:szCs w:val="21"/>
                <w:lang w:eastAsia="zh-CN"/>
              </w:rPr>
              <w:t>；</w:t>
            </w:r>
          </w:p>
        </w:tc>
        <w:tc>
          <w:tcPr>
            <w:tcW w:w="698" w:type="pct"/>
            <w:noWrap w:val="0"/>
            <w:vAlign w:val="top"/>
          </w:tcPr>
          <w:p w14:paraId="01889C02">
            <w:pPr>
              <w:shd w:val="clear" w:color="auto" w:fill="auto"/>
              <w:jc w:val="left"/>
              <w:rPr>
                <w:rFonts w:hint="eastAsia" w:ascii="宋体" w:hAnsi="宋体" w:eastAsia="宋体" w:cs="宋体"/>
                <w:bCs/>
                <w:color w:val="auto"/>
                <w:kern w:val="2"/>
                <w:sz w:val="21"/>
                <w:szCs w:val="21"/>
                <w:lang w:val="en-US" w:eastAsia="zh-CN" w:bidi="ar-SA"/>
              </w:rPr>
            </w:pPr>
          </w:p>
        </w:tc>
        <w:tc>
          <w:tcPr>
            <w:tcW w:w="640" w:type="pct"/>
            <w:noWrap w:val="0"/>
            <w:vAlign w:val="top"/>
          </w:tcPr>
          <w:p w14:paraId="1231CC15">
            <w:pPr>
              <w:shd w:val="clear" w:color="auto" w:fill="auto"/>
              <w:jc w:val="left"/>
              <w:rPr>
                <w:rFonts w:hint="eastAsia" w:ascii="宋体" w:hAnsi="宋体" w:eastAsia="宋体" w:cs="宋体"/>
                <w:bCs/>
                <w:color w:val="auto"/>
                <w:kern w:val="2"/>
                <w:sz w:val="21"/>
                <w:szCs w:val="21"/>
                <w:lang w:val="en-US" w:eastAsia="zh-CN" w:bidi="ar-SA"/>
              </w:rPr>
            </w:pPr>
          </w:p>
        </w:tc>
      </w:tr>
      <w:tr w14:paraId="50D8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71" w:type="pct"/>
            <w:vMerge w:val="continue"/>
            <w:noWrap w:val="0"/>
            <w:vAlign w:val="center"/>
          </w:tcPr>
          <w:p w14:paraId="51209982">
            <w:pPr>
              <w:shd w:val="clear" w:color="auto" w:fill="auto"/>
              <w:rPr>
                <w:rFonts w:hint="eastAsia" w:ascii="宋体" w:hAnsi="宋体" w:eastAsia="宋体" w:cs="宋体"/>
                <w:bCs/>
                <w:color w:val="auto"/>
                <w:kern w:val="2"/>
                <w:sz w:val="21"/>
                <w:szCs w:val="21"/>
                <w:lang w:val="en-US" w:eastAsia="zh-CN" w:bidi="ar-SA"/>
              </w:rPr>
            </w:pPr>
          </w:p>
        </w:tc>
        <w:tc>
          <w:tcPr>
            <w:tcW w:w="217" w:type="pct"/>
            <w:noWrap w:val="0"/>
            <w:vAlign w:val="center"/>
          </w:tcPr>
          <w:p w14:paraId="7494424C">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2971" w:type="pct"/>
            <w:noWrap w:val="0"/>
            <w:vAlign w:val="center"/>
          </w:tcPr>
          <w:p w14:paraId="59B52CF8">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法定代表人投标需提供法定代表人资格证明书，委托代理人投标需提供法定代表人授权委托书；</w:t>
            </w:r>
          </w:p>
        </w:tc>
        <w:tc>
          <w:tcPr>
            <w:tcW w:w="698" w:type="pct"/>
            <w:noWrap w:val="0"/>
            <w:vAlign w:val="top"/>
          </w:tcPr>
          <w:p w14:paraId="75F3E5DF">
            <w:pPr>
              <w:shd w:val="clear" w:color="auto" w:fill="auto"/>
              <w:jc w:val="left"/>
              <w:rPr>
                <w:rFonts w:hint="eastAsia" w:ascii="宋体" w:hAnsi="宋体" w:eastAsia="宋体" w:cs="宋体"/>
                <w:bCs/>
                <w:color w:val="auto"/>
                <w:kern w:val="2"/>
                <w:sz w:val="21"/>
                <w:szCs w:val="21"/>
                <w:lang w:val="en-US" w:eastAsia="zh-CN" w:bidi="ar-SA"/>
              </w:rPr>
            </w:pPr>
          </w:p>
        </w:tc>
        <w:tc>
          <w:tcPr>
            <w:tcW w:w="640" w:type="pct"/>
            <w:noWrap w:val="0"/>
            <w:vAlign w:val="top"/>
          </w:tcPr>
          <w:p w14:paraId="7DEDA1AB">
            <w:pPr>
              <w:shd w:val="clear" w:color="auto" w:fill="auto"/>
              <w:jc w:val="left"/>
              <w:rPr>
                <w:rFonts w:hint="eastAsia" w:ascii="宋体" w:hAnsi="宋体" w:eastAsia="宋体" w:cs="宋体"/>
                <w:bCs/>
                <w:color w:val="auto"/>
                <w:kern w:val="2"/>
                <w:sz w:val="21"/>
                <w:szCs w:val="21"/>
                <w:lang w:val="en-US" w:eastAsia="zh-CN" w:bidi="ar-SA"/>
              </w:rPr>
            </w:pPr>
          </w:p>
        </w:tc>
      </w:tr>
      <w:tr w14:paraId="2959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71" w:type="pct"/>
            <w:vMerge w:val="continue"/>
            <w:noWrap w:val="0"/>
            <w:vAlign w:val="center"/>
          </w:tcPr>
          <w:p w14:paraId="4E299163">
            <w:pPr>
              <w:shd w:val="clear" w:color="auto" w:fill="auto"/>
              <w:rPr>
                <w:rFonts w:hint="eastAsia" w:ascii="宋体" w:hAnsi="宋体" w:eastAsia="宋体" w:cs="宋体"/>
                <w:bCs/>
                <w:color w:val="auto"/>
                <w:kern w:val="2"/>
                <w:sz w:val="21"/>
                <w:szCs w:val="21"/>
                <w:lang w:val="en-US" w:eastAsia="zh-CN" w:bidi="ar-SA"/>
              </w:rPr>
            </w:pPr>
          </w:p>
        </w:tc>
        <w:tc>
          <w:tcPr>
            <w:tcW w:w="217" w:type="pct"/>
            <w:noWrap w:val="0"/>
            <w:vAlign w:val="center"/>
          </w:tcPr>
          <w:p w14:paraId="0256A58E">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c>
          <w:tcPr>
            <w:tcW w:w="2971" w:type="pct"/>
            <w:noWrap w:val="0"/>
            <w:vAlign w:val="center"/>
          </w:tcPr>
          <w:p w14:paraId="0C20075F">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投标保证金汇款凭证和保证金收据或保函</w:t>
            </w:r>
          </w:p>
        </w:tc>
        <w:tc>
          <w:tcPr>
            <w:tcW w:w="698" w:type="pct"/>
            <w:noWrap w:val="0"/>
            <w:vAlign w:val="top"/>
          </w:tcPr>
          <w:p w14:paraId="470E87F4">
            <w:pPr>
              <w:shd w:val="clear" w:color="auto" w:fill="auto"/>
              <w:jc w:val="left"/>
              <w:rPr>
                <w:rFonts w:hint="eastAsia" w:ascii="宋体" w:hAnsi="宋体" w:eastAsia="宋体" w:cs="宋体"/>
                <w:bCs/>
                <w:color w:val="auto"/>
                <w:kern w:val="2"/>
                <w:sz w:val="21"/>
                <w:szCs w:val="21"/>
                <w:lang w:val="en-US" w:eastAsia="zh-CN" w:bidi="ar-SA"/>
              </w:rPr>
            </w:pPr>
          </w:p>
        </w:tc>
        <w:tc>
          <w:tcPr>
            <w:tcW w:w="640" w:type="pct"/>
            <w:noWrap w:val="0"/>
            <w:vAlign w:val="top"/>
          </w:tcPr>
          <w:p w14:paraId="187B0111">
            <w:pPr>
              <w:shd w:val="clear" w:color="auto" w:fill="auto"/>
              <w:jc w:val="left"/>
              <w:rPr>
                <w:rFonts w:hint="eastAsia" w:ascii="宋体" w:hAnsi="宋体" w:eastAsia="宋体" w:cs="宋体"/>
                <w:bCs/>
                <w:color w:val="auto"/>
                <w:kern w:val="2"/>
                <w:sz w:val="21"/>
                <w:szCs w:val="21"/>
                <w:lang w:val="en-US" w:eastAsia="zh-CN" w:bidi="ar-SA"/>
              </w:rPr>
            </w:pPr>
          </w:p>
        </w:tc>
      </w:tr>
      <w:tr w14:paraId="23AA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71" w:type="pct"/>
            <w:vMerge w:val="continue"/>
            <w:noWrap w:val="0"/>
            <w:vAlign w:val="center"/>
          </w:tcPr>
          <w:p w14:paraId="532A7490">
            <w:pPr>
              <w:shd w:val="clear" w:color="auto" w:fill="auto"/>
              <w:rPr>
                <w:rFonts w:hint="eastAsia" w:ascii="宋体" w:hAnsi="宋体" w:eastAsia="宋体" w:cs="宋体"/>
                <w:bCs/>
                <w:color w:val="auto"/>
                <w:kern w:val="2"/>
                <w:sz w:val="21"/>
                <w:szCs w:val="21"/>
                <w:lang w:val="en-US" w:eastAsia="zh-CN" w:bidi="ar-SA"/>
              </w:rPr>
            </w:pPr>
          </w:p>
        </w:tc>
        <w:tc>
          <w:tcPr>
            <w:tcW w:w="217" w:type="pct"/>
            <w:noWrap w:val="0"/>
            <w:vAlign w:val="center"/>
          </w:tcPr>
          <w:p w14:paraId="0E9E3644">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c>
          <w:tcPr>
            <w:tcW w:w="2971" w:type="pct"/>
            <w:noWrap w:val="0"/>
            <w:vAlign w:val="center"/>
          </w:tcPr>
          <w:p w14:paraId="273F7552">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投标企业须提供投标人（被授权在职人员）近六个月内任意一个月社保证明；</w:t>
            </w:r>
          </w:p>
        </w:tc>
        <w:tc>
          <w:tcPr>
            <w:tcW w:w="698" w:type="pct"/>
            <w:noWrap w:val="0"/>
            <w:vAlign w:val="top"/>
          </w:tcPr>
          <w:p w14:paraId="297BE5A9">
            <w:pPr>
              <w:shd w:val="clear" w:color="auto" w:fill="auto"/>
              <w:jc w:val="left"/>
              <w:rPr>
                <w:rFonts w:hint="eastAsia" w:ascii="宋体" w:hAnsi="宋体" w:eastAsia="宋体" w:cs="宋体"/>
                <w:bCs/>
                <w:color w:val="auto"/>
                <w:kern w:val="2"/>
                <w:sz w:val="21"/>
                <w:szCs w:val="21"/>
                <w:lang w:val="en-US" w:eastAsia="zh-CN" w:bidi="ar-SA"/>
              </w:rPr>
            </w:pPr>
          </w:p>
        </w:tc>
        <w:tc>
          <w:tcPr>
            <w:tcW w:w="640" w:type="pct"/>
            <w:noWrap w:val="0"/>
            <w:vAlign w:val="top"/>
          </w:tcPr>
          <w:p w14:paraId="65D24B7C">
            <w:pPr>
              <w:shd w:val="clear" w:color="auto" w:fill="auto"/>
              <w:jc w:val="left"/>
              <w:rPr>
                <w:rFonts w:hint="eastAsia" w:ascii="宋体" w:hAnsi="宋体" w:eastAsia="宋体" w:cs="宋体"/>
                <w:bCs/>
                <w:color w:val="auto"/>
                <w:kern w:val="2"/>
                <w:sz w:val="21"/>
                <w:szCs w:val="21"/>
                <w:lang w:val="en-US" w:eastAsia="zh-CN" w:bidi="ar-SA"/>
              </w:rPr>
            </w:pPr>
          </w:p>
        </w:tc>
      </w:tr>
      <w:tr w14:paraId="2067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471" w:type="pct"/>
            <w:vMerge w:val="continue"/>
            <w:noWrap w:val="0"/>
            <w:vAlign w:val="center"/>
          </w:tcPr>
          <w:p w14:paraId="193B26D7">
            <w:pPr>
              <w:shd w:val="clear" w:color="auto" w:fill="auto"/>
              <w:rPr>
                <w:rFonts w:hint="eastAsia" w:ascii="宋体" w:hAnsi="宋体" w:eastAsia="宋体" w:cs="宋体"/>
                <w:bCs/>
                <w:color w:val="auto"/>
                <w:kern w:val="2"/>
                <w:sz w:val="21"/>
                <w:szCs w:val="21"/>
                <w:lang w:val="en-US" w:eastAsia="zh-CN" w:bidi="ar-SA"/>
              </w:rPr>
            </w:pPr>
          </w:p>
        </w:tc>
        <w:tc>
          <w:tcPr>
            <w:tcW w:w="217" w:type="pct"/>
            <w:noWrap w:val="0"/>
            <w:vAlign w:val="center"/>
          </w:tcPr>
          <w:p w14:paraId="1F79EC51">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c>
          <w:tcPr>
            <w:tcW w:w="2971" w:type="pct"/>
            <w:noWrap w:val="0"/>
            <w:vAlign w:val="top"/>
          </w:tcPr>
          <w:p w14:paraId="6CA2A6AF">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活动前三年内未被“信用中国”（www.creditchina.gov.cn）、中国政府采购网（www.ccgp.gov.cn）列入失信被执行人、重大税收违法案件当事人名单、政府采购严重违法失信行为记录名单</w:t>
            </w:r>
          </w:p>
        </w:tc>
        <w:tc>
          <w:tcPr>
            <w:tcW w:w="698" w:type="pct"/>
            <w:noWrap w:val="0"/>
            <w:vAlign w:val="top"/>
          </w:tcPr>
          <w:p w14:paraId="2E845656">
            <w:pPr>
              <w:shd w:val="clear" w:color="auto" w:fill="auto"/>
              <w:jc w:val="left"/>
              <w:rPr>
                <w:rFonts w:hint="eastAsia" w:ascii="宋体" w:hAnsi="宋体" w:eastAsia="宋体" w:cs="宋体"/>
                <w:bCs/>
                <w:color w:val="auto"/>
                <w:kern w:val="2"/>
                <w:sz w:val="21"/>
                <w:szCs w:val="21"/>
                <w:lang w:val="en-US" w:eastAsia="zh-CN" w:bidi="ar-SA"/>
              </w:rPr>
            </w:pPr>
          </w:p>
        </w:tc>
        <w:tc>
          <w:tcPr>
            <w:tcW w:w="640" w:type="pct"/>
            <w:noWrap w:val="0"/>
            <w:vAlign w:val="top"/>
          </w:tcPr>
          <w:p w14:paraId="7C475C35">
            <w:pPr>
              <w:shd w:val="clear" w:color="auto" w:fill="auto"/>
              <w:jc w:val="left"/>
              <w:rPr>
                <w:rFonts w:hint="eastAsia" w:ascii="宋体" w:hAnsi="宋体" w:eastAsia="宋体" w:cs="宋体"/>
                <w:bCs/>
                <w:color w:val="auto"/>
                <w:kern w:val="2"/>
                <w:sz w:val="21"/>
                <w:szCs w:val="21"/>
                <w:lang w:val="en-US" w:eastAsia="zh-CN" w:bidi="ar-SA"/>
              </w:rPr>
            </w:pPr>
          </w:p>
        </w:tc>
      </w:tr>
      <w:tr w14:paraId="7280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71" w:type="pct"/>
            <w:vMerge w:val="continue"/>
            <w:noWrap w:val="0"/>
            <w:vAlign w:val="center"/>
          </w:tcPr>
          <w:p w14:paraId="1E8D9C4C">
            <w:pPr>
              <w:shd w:val="clear" w:color="auto" w:fill="auto"/>
              <w:rPr>
                <w:rFonts w:hint="eastAsia" w:ascii="宋体" w:hAnsi="宋体" w:eastAsia="宋体" w:cs="宋体"/>
                <w:bCs/>
                <w:color w:val="auto"/>
                <w:kern w:val="2"/>
                <w:sz w:val="21"/>
                <w:szCs w:val="21"/>
                <w:lang w:val="en-US" w:eastAsia="zh-CN" w:bidi="ar-SA"/>
              </w:rPr>
            </w:pPr>
          </w:p>
        </w:tc>
        <w:tc>
          <w:tcPr>
            <w:tcW w:w="217" w:type="pct"/>
            <w:noWrap w:val="0"/>
            <w:vAlign w:val="center"/>
          </w:tcPr>
          <w:p w14:paraId="7657332A">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p>
        </w:tc>
        <w:tc>
          <w:tcPr>
            <w:tcW w:w="2971" w:type="pct"/>
            <w:noWrap w:val="0"/>
            <w:vAlign w:val="top"/>
          </w:tcPr>
          <w:p w14:paraId="50895846">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lang w:val="en-US" w:eastAsia="zh-CN"/>
              </w:rPr>
              <w:t>中小企业声明函</w:t>
            </w:r>
          </w:p>
        </w:tc>
        <w:tc>
          <w:tcPr>
            <w:tcW w:w="698" w:type="pct"/>
            <w:noWrap w:val="0"/>
            <w:vAlign w:val="top"/>
          </w:tcPr>
          <w:p w14:paraId="7AC23FCD">
            <w:pPr>
              <w:shd w:val="clear" w:color="auto" w:fill="auto"/>
              <w:jc w:val="left"/>
              <w:rPr>
                <w:rFonts w:hint="eastAsia" w:ascii="宋体" w:hAnsi="宋体" w:eastAsia="宋体" w:cs="宋体"/>
                <w:bCs/>
                <w:color w:val="auto"/>
                <w:kern w:val="2"/>
                <w:sz w:val="21"/>
                <w:szCs w:val="21"/>
                <w:lang w:val="en-US" w:eastAsia="zh-CN" w:bidi="ar-SA"/>
              </w:rPr>
            </w:pPr>
          </w:p>
        </w:tc>
        <w:tc>
          <w:tcPr>
            <w:tcW w:w="640" w:type="pct"/>
            <w:noWrap w:val="0"/>
            <w:vAlign w:val="top"/>
          </w:tcPr>
          <w:p w14:paraId="767586E8">
            <w:pPr>
              <w:shd w:val="clear" w:color="auto" w:fill="auto"/>
              <w:jc w:val="left"/>
              <w:rPr>
                <w:rFonts w:hint="eastAsia" w:ascii="宋体" w:hAnsi="宋体" w:eastAsia="宋体" w:cs="宋体"/>
                <w:bCs/>
                <w:color w:val="auto"/>
                <w:kern w:val="2"/>
                <w:sz w:val="21"/>
                <w:szCs w:val="21"/>
                <w:lang w:val="en-US" w:eastAsia="zh-CN" w:bidi="ar-SA"/>
              </w:rPr>
            </w:pPr>
          </w:p>
        </w:tc>
      </w:tr>
      <w:tr w14:paraId="5BDA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1" w:type="pct"/>
            <w:vMerge w:val="continue"/>
            <w:noWrap w:val="0"/>
            <w:vAlign w:val="center"/>
          </w:tcPr>
          <w:p w14:paraId="6729145E">
            <w:pPr>
              <w:shd w:val="clear" w:color="auto" w:fill="auto"/>
              <w:jc w:val="center"/>
              <w:rPr>
                <w:rFonts w:hint="eastAsia" w:ascii="宋体" w:hAnsi="宋体" w:eastAsia="宋体" w:cs="宋体"/>
                <w:bCs/>
                <w:color w:val="auto"/>
                <w:kern w:val="2"/>
                <w:sz w:val="21"/>
                <w:szCs w:val="21"/>
                <w:lang w:val="en-US" w:eastAsia="zh-CN" w:bidi="ar-SA"/>
              </w:rPr>
            </w:pPr>
          </w:p>
        </w:tc>
        <w:tc>
          <w:tcPr>
            <w:tcW w:w="4528" w:type="pct"/>
            <w:gridSpan w:val="4"/>
            <w:noWrap w:val="0"/>
            <w:vAlign w:val="center"/>
          </w:tcPr>
          <w:p w14:paraId="3B9DA5ED">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14:paraId="2A58016C">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1208608A">
      <w:pPr>
        <w:pStyle w:val="11"/>
        <w:rPr>
          <w:rFonts w:hint="eastAsia" w:ascii="宋体" w:hAnsi="宋体"/>
          <w:b/>
          <w:color w:val="auto"/>
          <w:szCs w:val="21"/>
          <w:highlight w:val="none"/>
        </w:rPr>
      </w:pPr>
    </w:p>
    <w:p w14:paraId="5A715CE6">
      <w:pPr>
        <w:pStyle w:val="43"/>
        <w:rPr>
          <w:rFonts w:hint="eastAsia" w:ascii="宋体" w:hAnsi="宋体"/>
          <w:b/>
          <w:color w:val="auto"/>
          <w:szCs w:val="21"/>
          <w:highlight w:val="none"/>
        </w:rPr>
      </w:pPr>
    </w:p>
    <w:p w14:paraId="56FF6D22">
      <w:pPr>
        <w:rPr>
          <w:rFonts w:hint="eastAsia" w:ascii="宋体" w:hAnsi="宋体"/>
          <w:b/>
          <w:color w:val="auto"/>
          <w:szCs w:val="21"/>
          <w:highlight w:val="none"/>
        </w:rPr>
      </w:pPr>
    </w:p>
    <w:p w14:paraId="6B8EC81C">
      <w:pPr>
        <w:rPr>
          <w:rFonts w:hint="eastAsia" w:ascii="宋体" w:hAnsi="宋体"/>
          <w:b/>
          <w:color w:val="auto"/>
          <w:szCs w:val="21"/>
          <w:highlight w:val="none"/>
        </w:rPr>
      </w:pPr>
    </w:p>
    <w:p w14:paraId="01D92EED">
      <w:pPr>
        <w:pStyle w:val="2"/>
        <w:rPr>
          <w:rFonts w:hint="eastAsia" w:ascii="宋体" w:hAnsi="宋体"/>
          <w:b/>
          <w:color w:val="auto"/>
          <w:szCs w:val="21"/>
          <w:highlight w:val="none"/>
        </w:rPr>
      </w:pPr>
    </w:p>
    <w:p w14:paraId="152DDCBE">
      <w:pPr>
        <w:pStyle w:val="2"/>
        <w:rPr>
          <w:rFonts w:hint="eastAsia" w:ascii="宋体" w:hAnsi="宋体"/>
          <w:b/>
          <w:color w:val="auto"/>
          <w:szCs w:val="21"/>
          <w:highlight w:val="none"/>
        </w:rPr>
      </w:pPr>
    </w:p>
    <w:p w14:paraId="61980AE7">
      <w:pPr>
        <w:rPr>
          <w:rFonts w:hint="eastAsia" w:ascii="宋体" w:hAnsi="宋体"/>
          <w:b/>
          <w:color w:val="auto"/>
          <w:szCs w:val="21"/>
          <w:highlight w:val="none"/>
        </w:rPr>
      </w:pPr>
    </w:p>
    <w:p w14:paraId="0DFB9D41">
      <w:pPr>
        <w:rPr>
          <w:rFonts w:hint="eastAsia" w:ascii="宋体" w:hAnsi="宋体"/>
          <w:b/>
          <w:color w:val="auto"/>
          <w:szCs w:val="21"/>
          <w:highlight w:val="none"/>
        </w:rPr>
      </w:pPr>
    </w:p>
    <w:p w14:paraId="3A5AC3E7">
      <w:pPr>
        <w:rPr>
          <w:rFonts w:hint="eastAsia" w:ascii="宋体" w:hAnsi="宋体"/>
          <w:b/>
          <w:color w:val="auto"/>
          <w:szCs w:val="21"/>
          <w:highlight w:val="none"/>
        </w:rPr>
      </w:pPr>
    </w:p>
    <w:p w14:paraId="3621EE3E">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14:paraId="36F8FD85">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14:paraId="1EB54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14:paraId="67F15EB5">
            <w:pPr>
              <w:jc w:val="center"/>
              <w:rPr>
                <w:rFonts w:hint="eastAsia" w:ascii="宋体" w:hAnsi="宋体" w:cs="宋体"/>
                <w:b/>
                <w:sz w:val="24"/>
              </w:rPr>
            </w:pPr>
            <w:r>
              <w:rPr>
                <w:rFonts w:hint="eastAsia" w:ascii="宋体" w:hAnsi="宋体" w:cs="宋体"/>
                <w:b/>
                <w:sz w:val="24"/>
              </w:rPr>
              <w:t>项目</w:t>
            </w:r>
          </w:p>
        </w:tc>
        <w:tc>
          <w:tcPr>
            <w:tcW w:w="7074" w:type="dxa"/>
            <w:gridSpan w:val="2"/>
            <w:tcBorders>
              <w:top w:val="single" w:color="auto" w:sz="4" w:space="0"/>
            </w:tcBorders>
            <w:noWrap w:val="0"/>
            <w:vAlign w:val="center"/>
          </w:tcPr>
          <w:p w14:paraId="5D324AC3">
            <w:pPr>
              <w:jc w:val="center"/>
              <w:rPr>
                <w:rFonts w:hint="eastAsia" w:ascii="宋体" w:hAnsi="宋体" w:cs="宋体"/>
                <w:b/>
                <w:sz w:val="24"/>
              </w:rPr>
            </w:pPr>
            <w:r>
              <w:rPr>
                <w:rFonts w:hint="eastAsia" w:ascii="宋体" w:hAnsi="宋体" w:cs="宋体"/>
                <w:b/>
                <w:sz w:val="24"/>
              </w:rPr>
              <w:t>评审内容</w:t>
            </w:r>
          </w:p>
        </w:tc>
        <w:tc>
          <w:tcPr>
            <w:tcW w:w="1502" w:type="dxa"/>
            <w:gridSpan w:val="2"/>
            <w:tcBorders>
              <w:top w:val="single" w:color="auto" w:sz="4" w:space="0"/>
              <w:right w:val="single" w:color="auto" w:sz="4" w:space="0"/>
            </w:tcBorders>
            <w:noWrap w:val="0"/>
            <w:vAlign w:val="center"/>
          </w:tcPr>
          <w:p w14:paraId="0FF5EE5F">
            <w:pPr>
              <w:jc w:val="center"/>
              <w:rPr>
                <w:rFonts w:hint="eastAsia" w:ascii="宋体" w:hAnsi="宋体" w:cs="宋体"/>
                <w:b/>
                <w:sz w:val="24"/>
              </w:rPr>
            </w:pPr>
            <w:r>
              <w:rPr>
                <w:rFonts w:hint="eastAsia" w:ascii="宋体" w:hAnsi="宋体" w:cs="宋体"/>
                <w:b/>
                <w:sz w:val="24"/>
              </w:rPr>
              <w:t>评审意见</w:t>
            </w:r>
          </w:p>
        </w:tc>
      </w:tr>
      <w:tr w14:paraId="7A7B6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14:paraId="1221519D">
            <w:pPr>
              <w:rPr>
                <w:rFonts w:hint="eastAsia" w:ascii="宋体" w:hAnsi="宋体" w:cs="宋体"/>
              </w:rPr>
            </w:pPr>
          </w:p>
        </w:tc>
        <w:tc>
          <w:tcPr>
            <w:tcW w:w="7074" w:type="dxa"/>
            <w:gridSpan w:val="2"/>
            <w:tcBorders>
              <w:bottom w:val="single" w:color="auto" w:sz="4" w:space="0"/>
            </w:tcBorders>
            <w:noWrap w:val="0"/>
            <w:vAlign w:val="top"/>
          </w:tcPr>
          <w:p w14:paraId="6FC4551A">
            <w:pPr>
              <w:rPr>
                <w:rFonts w:hint="eastAsia" w:ascii="宋体" w:hAnsi="宋体" w:cs="宋体"/>
              </w:rPr>
            </w:pPr>
          </w:p>
        </w:tc>
        <w:tc>
          <w:tcPr>
            <w:tcW w:w="753" w:type="dxa"/>
            <w:noWrap w:val="0"/>
            <w:vAlign w:val="center"/>
          </w:tcPr>
          <w:p w14:paraId="5284E6C3">
            <w:pPr>
              <w:jc w:val="center"/>
              <w:rPr>
                <w:rFonts w:hint="eastAsia" w:ascii="宋体" w:hAnsi="宋体" w:cs="宋体"/>
                <w:b/>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14:paraId="7505FF4C">
            <w:pPr>
              <w:ind w:firstLine="209" w:firstLineChars="100"/>
              <w:rPr>
                <w:rFonts w:hint="eastAsia" w:ascii="宋体" w:hAnsi="宋体" w:cs="宋体"/>
                <w:b/>
                <w:sz w:val="24"/>
              </w:rPr>
            </w:pPr>
            <w:r>
              <w:rPr>
                <w:rFonts w:hint="eastAsia" w:ascii="宋体" w:hAnsi="宋体" w:cs="宋体"/>
                <w:color w:val="auto"/>
                <w:spacing w:val="-2"/>
                <w:szCs w:val="21"/>
              </w:rPr>
              <w:t>×</w:t>
            </w:r>
          </w:p>
        </w:tc>
      </w:tr>
      <w:tr w14:paraId="7DC2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14:paraId="436348D1">
            <w:pPr>
              <w:jc w:val="center"/>
              <w:rPr>
                <w:rFonts w:hint="eastAsia" w:ascii="宋体" w:hAnsi="宋体" w:cs="宋体"/>
                <w:szCs w:val="21"/>
              </w:rPr>
            </w:pPr>
            <w:r>
              <w:rPr>
                <w:rFonts w:hint="eastAsia" w:ascii="宋体" w:hAnsi="宋体" w:cs="宋体"/>
                <w:szCs w:val="21"/>
              </w:rPr>
              <w:t>审</w:t>
            </w:r>
          </w:p>
          <w:p w14:paraId="552FCB39">
            <w:pPr>
              <w:jc w:val="center"/>
              <w:rPr>
                <w:rFonts w:hint="eastAsia" w:ascii="宋体" w:hAnsi="宋体" w:cs="宋体"/>
                <w:szCs w:val="21"/>
              </w:rPr>
            </w:pPr>
            <w:r>
              <w:rPr>
                <w:rFonts w:hint="eastAsia" w:ascii="宋体" w:hAnsi="宋体" w:cs="宋体"/>
                <w:szCs w:val="21"/>
              </w:rPr>
              <w:t>查</w:t>
            </w:r>
          </w:p>
          <w:p w14:paraId="66929861">
            <w:pPr>
              <w:jc w:val="center"/>
              <w:rPr>
                <w:rFonts w:hint="eastAsia" w:ascii="宋体" w:hAnsi="宋体" w:cs="宋体"/>
                <w:szCs w:val="21"/>
              </w:rPr>
            </w:pPr>
            <w:r>
              <w:rPr>
                <w:rFonts w:hint="eastAsia" w:ascii="宋体" w:hAnsi="宋体" w:cs="宋体"/>
                <w:szCs w:val="21"/>
              </w:rPr>
              <w:t>标</w:t>
            </w:r>
          </w:p>
          <w:p w14:paraId="662F13CA">
            <w:pPr>
              <w:jc w:val="center"/>
              <w:rPr>
                <w:rFonts w:hint="eastAsia" w:ascii="宋体" w:hAnsi="宋体" w:cs="宋体"/>
                <w:szCs w:val="21"/>
              </w:rPr>
            </w:pPr>
            <w:r>
              <w:rPr>
                <w:rFonts w:hint="eastAsia" w:ascii="宋体" w:hAnsi="宋体" w:cs="宋体"/>
                <w:szCs w:val="21"/>
              </w:rPr>
              <w:t>准</w:t>
            </w:r>
          </w:p>
        </w:tc>
        <w:tc>
          <w:tcPr>
            <w:tcW w:w="495" w:type="dxa"/>
            <w:tcBorders>
              <w:top w:val="single" w:color="auto" w:sz="4" w:space="0"/>
              <w:left w:val="single" w:color="auto" w:sz="4" w:space="0"/>
              <w:right w:val="single" w:color="auto" w:sz="4" w:space="0"/>
            </w:tcBorders>
            <w:noWrap w:val="0"/>
            <w:vAlign w:val="center"/>
          </w:tcPr>
          <w:p w14:paraId="7D93F49B">
            <w:pPr>
              <w:jc w:val="center"/>
              <w:rPr>
                <w:rFonts w:hint="eastAsia" w:ascii="宋体" w:hAnsi="宋体" w:cs="宋体"/>
                <w:sz w:val="20"/>
                <w:szCs w:val="20"/>
              </w:rPr>
            </w:pPr>
            <w:r>
              <w:rPr>
                <w:rFonts w:hint="eastAsia" w:ascii="宋体" w:hAnsi="宋体" w:cs="宋体"/>
                <w:sz w:val="20"/>
                <w:szCs w:val="20"/>
              </w:rPr>
              <w:t>1</w:t>
            </w:r>
          </w:p>
        </w:tc>
        <w:tc>
          <w:tcPr>
            <w:tcW w:w="6579" w:type="dxa"/>
            <w:tcBorders>
              <w:top w:val="single" w:color="auto" w:sz="4" w:space="0"/>
              <w:left w:val="single" w:color="auto" w:sz="4" w:space="0"/>
              <w:right w:val="single" w:color="auto" w:sz="4" w:space="0"/>
            </w:tcBorders>
            <w:noWrap w:val="0"/>
            <w:vAlign w:val="center"/>
          </w:tcPr>
          <w:p w14:paraId="4BED115F">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14:paraId="171E21BE">
            <w:pPr>
              <w:jc w:val="center"/>
              <w:rPr>
                <w:rFonts w:hint="eastAsia" w:ascii="宋体" w:hAnsi="宋体" w:cs="宋体"/>
                <w:b/>
                <w:szCs w:val="21"/>
              </w:rPr>
            </w:pPr>
          </w:p>
        </w:tc>
        <w:tc>
          <w:tcPr>
            <w:tcW w:w="749" w:type="dxa"/>
            <w:tcBorders>
              <w:left w:val="single" w:color="auto" w:sz="4" w:space="0"/>
              <w:right w:val="single" w:color="auto" w:sz="4" w:space="0"/>
            </w:tcBorders>
            <w:noWrap w:val="0"/>
            <w:vAlign w:val="top"/>
          </w:tcPr>
          <w:p w14:paraId="2E28E4C8">
            <w:pPr>
              <w:jc w:val="center"/>
              <w:rPr>
                <w:rFonts w:hint="eastAsia" w:ascii="宋体" w:hAnsi="宋体" w:cs="宋体"/>
                <w:b/>
                <w:szCs w:val="21"/>
              </w:rPr>
            </w:pPr>
          </w:p>
        </w:tc>
      </w:tr>
      <w:tr w14:paraId="37003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14:paraId="615746FF">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1751A346">
            <w:pPr>
              <w:jc w:val="center"/>
              <w:rPr>
                <w:rFonts w:hint="eastAsia" w:ascii="宋体" w:hAnsi="宋体" w:cs="宋体"/>
                <w:sz w:val="20"/>
                <w:szCs w:val="20"/>
              </w:rPr>
            </w:pPr>
            <w:r>
              <w:rPr>
                <w:rFonts w:hint="eastAsia" w:ascii="宋体" w:hAnsi="宋体" w:cs="宋体"/>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490559EF">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法定代表人身份证明及授权委托书有效</w:t>
            </w:r>
            <w:r>
              <w:rPr>
                <w:rFonts w:hint="eastAsia" w:ascii="宋体" w:cs="Times New Roman"/>
                <w:color w:val="auto"/>
                <w:szCs w:val="21"/>
                <w:highlight w:val="none"/>
                <w:lang w:eastAsia="zh-CN"/>
              </w:rPr>
              <w:t>；</w:t>
            </w:r>
          </w:p>
        </w:tc>
        <w:tc>
          <w:tcPr>
            <w:tcW w:w="753" w:type="dxa"/>
            <w:tcBorders>
              <w:left w:val="single" w:color="auto" w:sz="4" w:space="0"/>
            </w:tcBorders>
            <w:noWrap w:val="0"/>
            <w:vAlign w:val="top"/>
          </w:tcPr>
          <w:p w14:paraId="2493311E">
            <w:pPr>
              <w:rPr>
                <w:rFonts w:hint="eastAsia" w:ascii="宋体" w:hAnsi="宋体" w:cs="宋体"/>
                <w:szCs w:val="21"/>
              </w:rPr>
            </w:pPr>
          </w:p>
        </w:tc>
        <w:tc>
          <w:tcPr>
            <w:tcW w:w="749" w:type="dxa"/>
            <w:tcBorders>
              <w:right w:val="single" w:color="auto" w:sz="4" w:space="0"/>
            </w:tcBorders>
            <w:noWrap w:val="0"/>
            <w:vAlign w:val="top"/>
          </w:tcPr>
          <w:p w14:paraId="436374E9">
            <w:pPr>
              <w:rPr>
                <w:rFonts w:hint="eastAsia" w:ascii="宋体" w:hAnsi="宋体" w:cs="宋体"/>
                <w:szCs w:val="21"/>
              </w:rPr>
            </w:pPr>
          </w:p>
        </w:tc>
      </w:tr>
      <w:tr w14:paraId="40024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14:paraId="7D23D294">
            <w:pPr>
              <w:rPr>
                <w:rFonts w:hint="eastAsia" w:ascii="宋体" w:hAnsi="宋体" w:cs="宋体"/>
              </w:rPr>
            </w:pPr>
          </w:p>
        </w:tc>
        <w:tc>
          <w:tcPr>
            <w:tcW w:w="495" w:type="dxa"/>
            <w:tcBorders>
              <w:top w:val="single" w:color="auto" w:sz="4" w:space="0"/>
              <w:left w:val="single" w:color="auto" w:sz="4" w:space="0"/>
              <w:right w:val="single" w:color="auto" w:sz="4" w:space="0"/>
            </w:tcBorders>
            <w:noWrap w:val="0"/>
            <w:vAlign w:val="center"/>
          </w:tcPr>
          <w:p w14:paraId="578393E7">
            <w:pPr>
              <w:jc w:val="center"/>
              <w:rPr>
                <w:rFonts w:hint="eastAsia" w:ascii="宋体" w:hAnsi="宋体" w:cs="宋体"/>
                <w:sz w:val="20"/>
                <w:szCs w:val="20"/>
              </w:rPr>
            </w:pPr>
            <w:r>
              <w:rPr>
                <w:rFonts w:hint="eastAsia" w:ascii="宋体" w:hAnsi="宋体" w:cs="宋体"/>
                <w:sz w:val="20"/>
                <w:szCs w:val="20"/>
              </w:rPr>
              <w:t>3</w:t>
            </w:r>
          </w:p>
        </w:tc>
        <w:tc>
          <w:tcPr>
            <w:tcW w:w="6579" w:type="dxa"/>
            <w:tcBorders>
              <w:top w:val="single" w:color="auto" w:sz="4" w:space="0"/>
              <w:left w:val="single" w:color="auto" w:sz="4" w:space="0"/>
              <w:right w:val="single" w:color="auto" w:sz="4" w:space="0"/>
            </w:tcBorders>
            <w:noWrap w:val="0"/>
            <w:vAlign w:val="center"/>
          </w:tcPr>
          <w:p w14:paraId="42BD78A5">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14:paraId="0DDC3246">
            <w:pPr>
              <w:rPr>
                <w:rFonts w:hint="eastAsia" w:ascii="宋体" w:hAnsi="宋体" w:cs="宋体"/>
                <w:szCs w:val="21"/>
              </w:rPr>
            </w:pPr>
          </w:p>
        </w:tc>
        <w:tc>
          <w:tcPr>
            <w:tcW w:w="749" w:type="dxa"/>
            <w:tcBorders>
              <w:right w:val="single" w:color="auto" w:sz="4" w:space="0"/>
            </w:tcBorders>
            <w:noWrap w:val="0"/>
            <w:vAlign w:val="top"/>
          </w:tcPr>
          <w:p w14:paraId="60520067">
            <w:pPr>
              <w:rPr>
                <w:rFonts w:hint="eastAsia" w:ascii="宋体" w:hAnsi="宋体" w:cs="宋体"/>
                <w:szCs w:val="21"/>
              </w:rPr>
            </w:pPr>
          </w:p>
        </w:tc>
      </w:tr>
      <w:tr w14:paraId="57D41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40B24C4B">
            <w:pPr>
              <w:rPr>
                <w:rFonts w:hint="eastAsia" w:ascii="宋体" w:hAnsi="宋体" w:cs="宋体"/>
              </w:rPr>
            </w:pPr>
          </w:p>
        </w:tc>
        <w:tc>
          <w:tcPr>
            <w:tcW w:w="495" w:type="dxa"/>
            <w:tcBorders>
              <w:left w:val="single" w:color="auto" w:sz="4" w:space="0"/>
            </w:tcBorders>
            <w:noWrap w:val="0"/>
            <w:vAlign w:val="center"/>
          </w:tcPr>
          <w:p w14:paraId="4BC27370">
            <w:pPr>
              <w:jc w:val="center"/>
              <w:rPr>
                <w:rFonts w:hint="eastAsia" w:ascii="宋体" w:hAnsi="宋体" w:cs="宋体"/>
                <w:sz w:val="20"/>
                <w:szCs w:val="20"/>
              </w:rPr>
            </w:pPr>
            <w:r>
              <w:rPr>
                <w:rFonts w:hint="eastAsia" w:ascii="宋体" w:hAnsi="宋体" w:cs="宋体"/>
                <w:sz w:val="20"/>
                <w:szCs w:val="20"/>
              </w:rPr>
              <w:t>4</w:t>
            </w:r>
          </w:p>
        </w:tc>
        <w:tc>
          <w:tcPr>
            <w:tcW w:w="6579" w:type="dxa"/>
            <w:tcBorders>
              <w:right w:val="single" w:color="auto" w:sz="4" w:space="0"/>
            </w:tcBorders>
            <w:noWrap w:val="0"/>
            <w:vAlign w:val="center"/>
          </w:tcPr>
          <w:p w14:paraId="1EFC0C95">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14:paraId="773C8859">
            <w:pPr>
              <w:rPr>
                <w:rFonts w:hint="eastAsia" w:ascii="宋体" w:hAnsi="宋体" w:cs="宋体"/>
                <w:szCs w:val="21"/>
              </w:rPr>
            </w:pPr>
          </w:p>
        </w:tc>
        <w:tc>
          <w:tcPr>
            <w:tcW w:w="749" w:type="dxa"/>
            <w:tcBorders>
              <w:right w:val="single" w:color="auto" w:sz="4" w:space="0"/>
            </w:tcBorders>
            <w:noWrap w:val="0"/>
            <w:vAlign w:val="top"/>
          </w:tcPr>
          <w:p w14:paraId="4A191C25">
            <w:pPr>
              <w:rPr>
                <w:rFonts w:hint="eastAsia" w:ascii="宋体" w:hAnsi="宋体" w:cs="宋体"/>
                <w:szCs w:val="21"/>
              </w:rPr>
            </w:pPr>
          </w:p>
        </w:tc>
      </w:tr>
      <w:tr w14:paraId="4ED57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413EA5BC">
            <w:pPr>
              <w:rPr>
                <w:rFonts w:hint="eastAsia" w:ascii="宋体" w:hAnsi="宋体" w:cs="宋体"/>
              </w:rPr>
            </w:pPr>
          </w:p>
        </w:tc>
        <w:tc>
          <w:tcPr>
            <w:tcW w:w="495" w:type="dxa"/>
            <w:tcBorders>
              <w:left w:val="single" w:color="auto" w:sz="4" w:space="0"/>
              <w:bottom w:val="single" w:color="auto" w:sz="4" w:space="0"/>
            </w:tcBorders>
            <w:noWrap w:val="0"/>
            <w:vAlign w:val="center"/>
          </w:tcPr>
          <w:p w14:paraId="6A34FB5B">
            <w:pPr>
              <w:jc w:val="center"/>
              <w:rPr>
                <w:rFonts w:hint="eastAsia" w:ascii="宋体" w:hAnsi="宋体" w:cs="宋体"/>
                <w:sz w:val="20"/>
                <w:szCs w:val="20"/>
              </w:rPr>
            </w:pPr>
            <w:r>
              <w:rPr>
                <w:rFonts w:hint="eastAsia" w:ascii="宋体" w:hAnsi="宋体" w:cs="宋体"/>
                <w:sz w:val="20"/>
                <w:szCs w:val="20"/>
              </w:rPr>
              <w:t>5</w:t>
            </w:r>
          </w:p>
        </w:tc>
        <w:tc>
          <w:tcPr>
            <w:tcW w:w="6579" w:type="dxa"/>
            <w:tcBorders>
              <w:bottom w:val="single" w:color="auto" w:sz="4" w:space="0"/>
              <w:right w:val="single" w:color="auto" w:sz="4" w:space="0"/>
            </w:tcBorders>
            <w:noWrap w:val="0"/>
            <w:vAlign w:val="center"/>
          </w:tcPr>
          <w:p w14:paraId="1C963B7B">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14:paraId="290097CC">
            <w:pPr>
              <w:rPr>
                <w:rFonts w:hint="eastAsia" w:ascii="宋体" w:hAnsi="宋体" w:cs="宋体"/>
                <w:szCs w:val="21"/>
              </w:rPr>
            </w:pPr>
          </w:p>
        </w:tc>
        <w:tc>
          <w:tcPr>
            <w:tcW w:w="749" w:type="dxa"/>
            <w:tcBorders>
              <w:bottom w:val="single" w:color="auto" w:sz="4" w:space="0"/>
              <w:right w:val="single" w:color="auto" w:sz="4" w:space="0"/>
            </w:tcBorders>
            <w:noWrap w:val="0"/>
            <w:vAlign w:val="top"/>
          </w:tcPr>
          <w:p w14:paraId="08BAB4AE">
            <w:pPr>
              <w:rPr>
                <w:rFonts w:hint="eastAsia" w:ascii="宋体" w:hAnsi="宋体" w:cs="宋体"/>
                <w:szCs w:val="21"/>
              </w:rPr>
            </w:pPr>
          </w:p>
        </w:tc>
      </w:tr>
      <w:tr w14:paraId="04CDA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14:paraId="1AF9C0B2">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089FBC92">
            <w:pPr>
              <w:jc w:val="center"/>
              <w:rPr>
                <w:rFonts w:hint="eastAsia" w:ascii="宋体" w:hAnsi="宋体" w:cs="宋体"/>
                <w:sz w:val="20"/>
                <w:szCs w:val="20"/>
              </w:rPr>
            </w:pPr>
            <w:r>
              <w:rPr>
                <w:rFonts w:hint="eastAsia" w:ascii="宋体" w:hAnsi="宋体" w:cs="宋体"/>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7E1AFA42">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6BB6AEC1">
            <w:pPr>
              <w:rPr>
                <w:rFonts w:hint="eastAsia" w:ascii="宋体" w:hAnsi="宋体" w:cs="宋体"/>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3D6EAD66">
            <w:pPr>
              <w:rPr>
                <w:rFonts w:hint="eastAsia" w:ascii="宋体" w:hAnsi="宋体" w:cs="宋体"/>
                <w:szCs w:val="21"/>
              </w:rPr>
            </w:pPr>
          </w:p>
        </w:tc>
      </w:tr>
      <w:tr w14:paraId="22E0F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700827C4">
            <w:pPr>
              <w:rPr>
                <w:rFonts w:hint="eastAsia" w:ascii="宋体" w:hAnsi="宋体" w:cs="宋体"/>
              </w:rPr>
            </w:pPr>
          </w:p>
        </w:tc>
        <w:tc>
          <w:tcPr>
            <w:tcW w:w="495" w:type="dxa"/>
            <w:tcBorders>
              <w:top w:val="single" w:color="auto" w:sz="4" w:space="0"/>
              <w:left w:val="single" w:color="auto" w:sz="4" w:space="0"/>
            </w:tcBorders>
            <w:noWrap w:val="0"/>
            <w:vAlign w:val="center"/>
          </w:tcPr>
          <w:p w14:paraId="62BF8C39">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14:paraId="1F910BAE">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14:paraId="08C3EEC7">
            <w:pPr>
              <w:rPr>
                <w:rFonts w:hint="eastAsia" w:ascii="宋体" w:hAnsi="宋体" w:cs="宋体"/>
                <w:szCs w:val="21"/>
              </w:rPr>
            </w:pPr>
          </w:p>
        </w:tc>
        <w:tc>
          <w:tcPr>
            <w:tcW w:w="749" w:type="dxa"/>
            <w:tcBorders>
              <w:top w:val="single" w:color="auto" w:sz="4" w:space="0"/>
              <w:right w:val="single" w:color="auto" w:sz="4" w:space="0"/>
            </w:tcBorders>
            <w:noWrap w:val="0"/>
            <w:vAlign w:val="top"/>
          </w:tcPr>
          <w:p w14:paraId="3D7D55CF">
            <w:pPr>
              <w:rPr>
                <w:rFonts w:hint="eastAsia" w:ascii="宋体" w:hAnsi="宋体" w:cs="宋体"/>
                <w:szCs w:val="21"/>
              </w:rPr>
            </w:pPr>
          </w:p>
        </w:tc>
      </w:tr>
      <w:tr w14:paraId="408D2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58F39F35">
            <w:pPr>
              <w:rPr>
                <w:rFonts w:hint="eastAsia" w:ascii="宋体" w:hAnsi="宋体" w:cs="宋体"/>
              </w:rPr>
            </w:pPr>
          </w:p>
        </w:tc>
        <w:tc>
          <w:tcPr>
            <w:tcW w:w="495" w:type="dxa"/>
            <w:tcBorders>
              <w:left w:val="single" w:color="auto" w:sz="4" w:space="0"/>
            </w:tcBorders>
            <w:noWrap w:val="0"/>
            <w:vAlign w:val="center"/>
          </w:tcPr>
          <w:p w14:paraId="709AE892">
            <w:pPr>
              <w:jc w:val="center"/>
              <w:rPr>
                <w:rFonts w:hint="eastAsia" w:ascii="宋体" w:hAnsi="宋体" w:cs="宋体"/>
                <w:sz w:val="20"/>
                <w:szCs w:val="20"/>
              </w:rPr>
            </w:pPr>
            <w:r>
              <w:rPr>
                <w:rFonts w:hint="eastAsia" w:ascii="宋体" w:hAnsi="宋体" w:cs="宋体"/>
                <w:sz w:val="20"/>
                <w:szCs w:val="20"/>
              </w:rPr>
              <w:t>8</w:t>
            </w:r>
          </w:p>
        </w:tc>
        <w:tc>
          <w:tcPr>
            <w:tcW w:w="6579" w:type="dxa"/>
            <w:tcBorders>
              <w:right w:val="single" w:color="auto" w:sz="4" w:space="0"/>
            </w:tcBorders>
            <w:noWrap w:val="0"/>
            <w:vAlign w:val="center"/>
          </w:tcPr>
          <w:p w14:paraId="4FF267B3">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14:paraId="473B96B1">
            <w:pPr>
              <w:rPr>
                <w:rFonts w:hint="eastAsia" w:ascii="宋体" w:hAnsi="宋体" w:cs="宋体"/>
                <w:szCs w:val="21"/>
              </w:rPr>
            </w:pPr>
          </w:p>
        </w:tc>
        <w:tc>
          <w:tcPr>
            <w:tcW w:w="749" w:type="dxa"/>
            <w:tcBorders>
              <w:right w:val="single" w:color="auto" w:sz="4" w:space="0"/>
            </w:tcBorders>
            <w:noWrap w:val="0"/>
            <w:vAlign w:val="top"/>
          </w:tcPr>
          <w:p w14:paraId="35EF8448">
            <w:pPr>
              <w:rPr>
                <w:rFonts w:hint="eastAsia" w:ascii="宋体" w:hAnsi="宋体" w:cs="宋体"/>
                <w:szCs w:val="21"/>
              </w:rPr>
            </w:pPr>
          </w:p>
        </w:tc>
      </w:tr>
      <w:tr w14:paraId="3A978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35DE6B93">
            <w:pPr>
              <w:rPr>
                <w:rFonts w:hint="eastAsia" w:ascii="宋体" w:hAnsi="宋体" w:cs="宋体"/>
              </w:rPr>
            </w:pPr>
          </w:p>
        </w:tc>
        <w:tc>
          <w:tcPr>
            <w:tcW w:w="495" w:type="dxa"/>
            <w:tcBorders>
              <w:left w:val="single" w:color="auto" w:sz="4" w:space="0"/>
            </w:tcBorders>
            <w:noWrap w:val="0"/>
            <w:vAlign w:val="center"/>
          </w:tcPr>
          <w:p w14:paraId="58A0954F">
            <w:pPr>
              <w:jc w:val="center"/>
              <w:rPr>
                <w:rFonts w:hint="eastAsia" w:ascii="宋体" w:hAnsi="宋体" w:cs="宋体"/>
                <w:sz w:val="20"/>
                <w:szCs w:val="20"/>
              </w:rPr>
            </w:pPr>
            <w:r>
              <w:rPr>
                <w:rFonts w:hint="eastAsia" w:ascii="宋体" w:hAnsi="宋体" w:cs="宋体"/>
                <w:sz w:val="20"/>
                <w:szCs w:val="20"/>
              </w:rPr>
              <w:t>9</w:t>
            </w:r>
          </w:p>
        </w:tc>
        <w:tc>
          <w:tcPr>
            <w:tcW w:w="6579" w:type="dxa"/>
            <w:tcBorders>
              <w:right w:val="single" w:color="auto" w:sz="4" w:space="0"/>
            </w:tcBorders>
            <w:noWrap w:val="0"/>
            <w:vAlign w:val="center"/>
          </w:tcPr>
          <w:p w14:paraId="2BD221E4">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14:paraId="3923C19C">
            <w:pPr>
              <w:rPr>
                <w:rFonts w:hint="eastAsia" w:ascii="宋体" w:hAnsi="宋体" w:cs="宋体"/>
                <w:szCs w:val="21"/>
              </w:rPr>
            </w:pPr>
          </w:p>
        </w:tc>
        <w:tc>
          <w:tcPr>
            <w:tcW w:w="749" w:type="dxa"/>
            <w:tcBorders>
              <w:right w:val="single" w:color="auto" w:sz="4" w:space="0"/>
            </w:tcBorders>
            <w:noWrap w:val="0"/>
            <w:vAlign w:val="top"/>
          </w:tcPr>
          <w:p w14:paraId="152A2AEC">
            <w:pPr>
              <w:rPr>
                <w:rFonts w:hint="eastAsia" w:ascii="宋体" w:hAnsi="宋体" w:cs="宋体"/>
                <w:szCs w:val="21"/>
              </w:rPr>
            </w:pPr>
          </w:p>
        </w:tc>
      </w:tr>
      <w:tr w14:paraId="785C8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1B1EB328">
            <w:pPr>
              <w:rPr>
                <w:rFonts w:hint="eastAsia" w:ascii="宋体" w:hAnsi="宋体" w:cs="宋体"/>
              </w:rPr>
            </w:pPr>
          </w:p>
        </w:tc>
        <w:tc>
          <w:tcPr>
            <w:tcW w:w="495" w:type="dxa"/>
            <w:tcBorders>
              <w:left w:val="single" w:color="auto" w:sz="4" w:space="0"/>
            </w:tcBorders>
            <w:noWrap w:val="0"/>
            <w:vAlign w:val="center"/>
          </w:tcPr>
          <w:p w14:paraId="2E4B6CB0">
            <w:pPr>
              <w:jc w:val="center"/>
              <w:rPr>
                <w:rFonts w:hint="eastAsia" w:ascii="宋体" w:hAnsi="宋体" w:cs="宋体"/>
                <w:sz w:val="20"/>
                <w:szCs w:val="20"/>
              </w:rPr>
            </w:pPr>
            <w:r>
              <w:rPr>
                <w:rFonts w:hint="eastAsia" w:ascii="宋体" w:hAnsi="宋体" w:cs="宋体"/>
                <w:sz w:val="20"/>
                <w:szCs w:val="20"/>
              </w:rPr>
              <w:t>10</w:t>
            </w:r>
          </w:p>
        </w:tc>
        <w:tc>
          <w:tcPr>
            <w:tcW w:w="6579" w:type="dxa"/>
            <w:tcBorders>
              <w:right w:val="single" w:color="auto" w:sz="4" w:space="0"/>
            </w:tcBorders>
            <w:noWrap w:val="0"/>
            <w:vAlign w:val="center"/>
          </w:tcPr>
          <w:p w14:paraId="138C7628">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14:paraId="2E00E593">
            <w:pPr>
              <w:rPr>
                <w:rFonts w:hint="eastAsia" w:ascii="宋体" w:hAnsi="宋体" w:cs="宋体"/>
                <w:szCs w:val="21"/>
              </w:rPr>
            </w:pPr>
          </w:p>
        </w:tc>
        <w:tc>
          <w:tcPr>
            <w:tcW w:w="749" w:type="dxa"/>
            <w:tcBorders>
              <w:right w:val="single" w:color="auto" w:sz="4" w:space="0"/>
            </w:tcBorders>
            <w:noWrap w:val="0"/>
            <w:vAlign w:val="top"/>
          </w:tcPr>
          <w:p w14:paraId="77264EFA">
            <w:pPr>
              <w:rPr>
                <w:rFonts w:hint="eastAsia" w:ascii="宋体" w:hAnsi="宋体" w:cs="宋体"/>
                <w:szCs w:val="21"/>
              </w:rPr>
            </w:pPr>
          </w:p>
        </w:tc>
      </w:tr>
      <w:tr w14:paraId="08E00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14:paraId="11DB3168">
            <w:pPr>
              <w:jc w:val="center"/>
              <w:rPr>
                <w:rFonts w:hint="eastAsia" w:ascii="宋体" w:hAnsi="宋体" w:cs="宋体"/>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14:paraId="0D890CB0">
            <w:pPr>
              <w:rPr>
                <w:rFonts w:hint="eastAsia" w:ascii="宋体" w:hAnsi="宋体" w:cs="宋体"/>
                <w:szCs w:val="21"/>
              </w:rPr>
            </w:pPr>
          </w:p>
        </w:tc>
      </w:tr>
      <w:tr w14:paraId="3947B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1549309A">
            <w:pPr>
              <w:ind w:firstLine="375" w:firstLineChars="180"/>
              <w:rPr>
                <w:rFonts w:hint="eastAsia" w:ascii="宋体" w:hAnsi="宋体" w:cs="宋体"/>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14:paraId="49FC9283">
      <w:pPr>
        <w:shd w:val="clear" w:color="auto" w:fill="auto"/>
        <w:spacing w:line="400" w:lineRule="exact"/>
        <w:rPr>
          <w:rFonts w:hint="eastAsia" w:ascii="宋体"/>
          <w:color w:val="auto"/>
          <w:szCs w:val="21"/>
          <w:highlight w:val="none"/>
          <w:lang w:val="en-US" w:eastAsia="zh-CN"/>
        </w:rPr>
      </w:pPr>
    </w:p>
    <w:p w14:paraId="62A88275">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14:paraId="3ED35FFC">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14:paraId="6EB5F00D">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14:paraId="2F8E1CE3">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14:paraId="0AF62140">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70" w:name="_Toc469495734"/>
      <w:bookmarkStart w:id="71" w:name="_Toc362983803"/>
    </w:p>
    <w:p w14:paraId="77C5633C">
      <w:pPr>
        <w:shd w:val="clear" w:color="auto" w:fill="auto"/>
        <w:spacing w:line="400" w:lineRule="exact"/>
        <w:ind w:firstLine="3113" w:firstLineChars="1100"/>
        <w:rPr>
          <w:rFonts w:hint="eastAsia" w:ascii="宋体"/>
          <w:b/>
          <w:color w:val="auto"/>
          <w:sz w:val="28"/>
          <w:szCs w:val="28"/>
          <w:highlight w:val="none"/>
        </w:rPr>
      </w:pPr>
    </w:p>
    <w:p w14:paraId="4BB67381">
      <w:pPr>
        <w:pStyle w:val="8"/>
        <w:rPr>
          <w:rFonts w:hint="eastAsia"/>
        </w:rPr>
      </w:pPr>
    </w:p>
    <w:p w14:paraId="51D1807C">
      <w:pPr>
        <w:shd w:val="clear" w:color="auto" w:fill="auto"/>
        <w:spacing w:line="400" w:lineRule="exact"/>
        <w:ind w:firstLine="3113" w:firstLineChars="1100"/>
        <w:jc w:val="left"/>
        <w:rPr>
          <w:rFonts w:hint="eastAsia" w:ascii="宋体"/>
          <w:b/>
          <w:color w:val="auto"/>
          <w:sz w:val="24"/>
          <w:highlight w:val="none"/>
        </w:rPr>
      </w:pPr>
      <w:r>
        <w:rPr>
          <w:rFonts w:hint="eastAsia" w:ascii="宋体"/>
          <w:b/>
          <w:color w:val="auto"/>
          <w:sz w:val="28"/>
          <w:szCs w:val="28"/>
          <w:highlight w:val="none"/>
        </w:rPr>
        <w:t>三  投标文件的澄清和补正</w:t>
      </w:r>
      <w:bookmarkEnd w:id="70"/>
      <w:bookmarkEnd w:id="71"/>
    </w:p>
    <w:p w14:paraId="5B2B7EDD">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14:paraId="0442868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2409D57">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AAF471F">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2E519F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14:paraId="09D6FF6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6563C66C">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46AE7ECF">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14:paraId="0C22DBF4">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14:paraId="7F02C517">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14:paraId="6018CBE8">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14:paraId="46968801">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14:paraId="31BC7DC2">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14:paraId="7D08F0E9">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14:paraId="71C3BBF2">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FBAFBD9">
      <w:pPr>
        <w:shd w:val="clear" w:color="auto" w:fill="auto"/>
        <w:spacing w:line="400" w:lineRule="exact"/>
        <w:jc w:val="center"/>
        <w:outlineLvl w:val="1"/>
        <w:rPr>
          <w:rFonts w:hint="eastAsia" w:ascii="宋体"/>
          <w:b/>
          <w:color w:val="auto"/>
          <w:sz w:val="24"/>
          <w:highlight w:val="none"/>
        </w:rPr>
      </w:pPr>
      <w:bookmarkStart w:id="72" w:name="_Toc469495735"/>
      <w:r>
        <w:rPr>
          <w:rFonts w:hint="eastAsia" w:ascii="宋体"/>
          <w:b/>
          <w:color w:val="auto"/>
          <w:sz w:val="24"/>
          <w:highlight w:val="none"/>
        </w:rPr>
        <w:t>四 比较与评价</w:t>
      </w:r>
      <w:bookmarkEnd w:id="72"/>
    </w:p>
    <w:p w14:paraId="561554CA">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73" w:name="_Toc362983805"/>
      <w:bookmarkStart w:id="74" w:name="_Toc469495736"/>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14:paraId="103A08CA">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1A17D50C">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14:paraId="71DE536D">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14:paraId="165B3690">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14:paraId="06A6F92E">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14:paraId="79A99CDA">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14:paraId="303F3655">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14:paraId="2A9E2DBC">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14:paraId="48647B00">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14:paraId="5B7B555E">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14:paraId="747CD889">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14:paraId="23FCF7A5">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14:paraId="2856B714">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42ED8759">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352D257F">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4E786489">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04865962">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1E9E0B17">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173C1609">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3473F255">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2DD6E8F9">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425594D0">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p>
    <w:p w14:paraId="41D3F77D">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14:paraId="510FA39C">
      <w:pPr>
        <w:numPr>
          <w:ilvl w:val="0"/>
          <w:numId w:val="0"/>
        </w:numPr>
        <w:shd w:val="clear" w:color="auto" w:fill="auto"/>
        <w:spacing w:line="500" w:lineRule="exact"/>
        <w:ind w:firstLine="426" w:firstLineChars="200"/>
        <w:jc w:val="left"/>
        <w:rPr>
          <w:rFonts w:hint="eastAsia"/>
          <w:b/>
          <w:bCs/>
          <w:lang w:val="en-US" w:eastAsia="zh-CN"/>
        </w:rPr>
      </w:pPr>
      <w:r>
        <w:rPr>
          <w:rFonts w:hint="eastAsia" w:ascii="宋体" w:hAnsi="宋体" w:eastAsia="宋体" w:cs="宋体"/>
          <w:b/>
          <w:bCs/>
          <w:color w:val="auto"/>
          <w:szCs w:val="21"/>
          <w:highlight w:val="none"/>
          <w:lang w:bidi="ar-SA"/>
        </w:rPr>
        <w:t>（8）评分标准和细则（综合评分法评分标准）</w:t>
      </w:r>
    </w:p>
    <w:tbl>
      <w:tblPr>
        <w:tblStyle w:val="29"/>
        <w:tblpPr w:leftFromText="180" w:rightFromText="180" w:vertAnchor="text" w:horzAnchor="page" w:tblpX="1359" w:tblpY="44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80"/>
        <w:gridCol w:w="6827"/>
      </w:tblGrid>
      <w:tr w14:paraId="1C57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90" w:type="dxa"/>
          </w:tcPr>
          <w:p w14:paraId="22FC796C">
            <w:pPr>
              <w:widowControl/>
              <w:jc w:val="center"/>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评审</w:t>
            </w:r>
          </w:p>
          <w:p w14:paraId="75EB36D8">
            <w:pPr>
              <w:widowControl/>
              <w:jc w:val="center"/>
              <w:textAlignment w:val="center"/>
              <w:rPr>
                <w:rStyle w:val="51"/>
                <w:rFonts w:hint="default"/>
                <w:color w:val="000000"/>
                <w:sz w:val="21"/>
                <w:szCs w:val="21"/>
                <w:highlight w:val="none"/>
                <w:lang w:val="en-US" w:eastAsia="zh-CN"/>
              </w:rPr>
            </w:pPr>
            <w:r>
              <w:rPr>
                <w:rStyle w:val="51"/>
                <w:rFonts w:hint="eastAsia"/>
                <w:color w:val="000000"/>
                <w:sz w:val="21"/>
                <w:szCs w:val="21"/>
                <w:highlight w:val="none"/>
                <w:lang w:val="en-US" w:eastAsia="zh-CN"/>
              </w:rPr>
              <w:t>项目</w:t>
            </w:r>
          </w:p>
        </w:tc>
        <w:tc>
          <w:tcPr>
            <w:tcW w:w="1680" w:type="dxa"/>
          </w:tcPr>
          <w:p w14:paraId="68FE5CA0">
            <w:pPr>
              <w:widowControl/>
              <w:jc w:val="center"/>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评分</w:t>
            </w:r>
          </w:p>
          <w:p w14:paraId="16C1F631">
            <w:pPr>
              <w:widowControl/>
              <w:jc w:val="center"/>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因素</w:t>
            </w:r>
          </w:p>
        </w:tc>
        <w:tc>
          <w:tcPr>
            <w:tcW w:w="6827" w:type="dxa"/>
          </w:tcPr>
          <w:p w14:paraId="320E8907">
            <w:pPr>
              <w:widowControl/>
              <w:jc w:val="center"/>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评分标准</w:t>
            </w:r>
          </w:p>
        </w:tc>
      </w:tr>
      <w:tr w14:paraId="6AA7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90" w:type="dxa"/>
          </w:tcPr>
          <w:p w14:paraId="428391A5">
            <w:pPr>
              <w:widowControl/>
              <w:textAlignment w:val="center"/>
              <w:rPr>
                <w:rStyle w:val="51"/>
                <w:rFonts w:hint="eastAsia"/>
                <w:color w:val="000000"/>
                <w:sz w:val="21"/>
                <w:szCs w:val="21"/>
                <w:highlight w:val="none"/>
                <w:lang w:val="en-US" w:eastAsia="zh-CN"/>
              </w:rPr>
            </w:pPr>
          </w:p>
          <w:p w14:paraId="64132BE1">
            <w:pPr>
              <w:widowControl/>
              <w:textAlignment w:val="center"/>
              <w:rPr>
                <w:rStyle w:val="51"/>
                <w:rFonts w:hint="eastAsia"/>
                <w:color w:val="000000"/>
                <w:sz w:val="21"/>
                <w:szCs w:val="21"/>
                <w:highlight w:val="none"/>
                <w:lang w:val="en-US" w:eastAsia="zh-CN"/>
              </w:rPr>
            </w:pPr>
          </w:p>
          <w:p w14:paraId="6D412D97">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价格</w:t>
            </w:r>
          </w:p>
        </w:tc>
        <w:tc>
          <w:tcPr>
            <w:tcW w:w="1680" w:type="dxa"/>
          </w:tcPr>
          <w:p w14:paraId="5076E87E">
            <w:pPr>
              <w:widowControl/>
              <w:textAlignment w:val="center"/>
              <w:rPr>
                <w:rStyle w:val="51"/>
                <w:rFonts w:hint="eastAsia"/>
                <w:color w:val="000000"/>
                <w:sz w:val="21"/>
                <w:szCs w:val="21"/>
                <w:highlight w:val="none"/>
                <w:lang w:val="en-US" w:eastAsia="zh-CN"/>
              </w:rPr>
            </w:pPr>
          </w:p>
          <w:p w14:paraId="6431AF46">
            <w:pPr>
              <w:widowControl/>
              <w:textAlignment w:val="center"/>
              <w:rPr>
                <w:rStyle w:val="51"/>
                <w:rFonts w:hint="eastAsia"/>
                <w:color w:val="000000"/>
                <w:sz w:val="21"/>
                <w:szCs w:val="21"/>
                <w:highlight w:val="none"/>
                <w:lang w:val="en-US" w:eastAsia="zh-CN"/>
              </w:rPr>
            </w:pPr>
          </w:p>
          <w:p w14:paraId="1BB0EBAC">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投标报价</w:t>
            </w:r>
          </w:p>
          <w:p w14:paraId="5489D57C">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（30分）</w:t>
            </w:r>
          </w:p>
        </w:tc>
        <w:tc>
          <w:tcPr>
            <w:tcW w:w="6827" w:type="dxa"/>
          </w:tcPr>
          <w:p w14:paraId="243AB5C5">
            <w:pPr>
              <w:spacing w:line="360" w:lineRule="auto"/>
              <w:jc w:val="both"/>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综合评分法中的价格分统一采用低价优先法计算，即满足招标要求且投标价格最低的投标报价为评标基准价，其价格分为满分。其他投标人的价格分统一按照下列公式计算：</w:t>
            </w:r>
          </w:p>
          <w:p w14:paraId="15BFBECB">
            <w:pPr>
              <w:widowControl/>
              <w:textAlignment w:val="center"/>
              <w:rPr>
                <w:rStyle w:val="51"/>
                <w:rFonts w:hint="eastAsia"/>
                <w:color w:val="000000"/>
                <w:sz w:val="21"/>
                <w:szCs w:val="21"/>
                <w:highlight w:val="none"/>
                <w:lang w:val="en-US" w:eastAsia="zh-CN"/>
              </w:rPr>
            </w:pPr>
            <w:r>
              <w:rPr>
                <w:rFonts w:hint="eastAsia" w:ascii="宋体" w:hAnsi="宋体" w:eastAsia="宋体" w:cs="宋体"/>
                <w:color w:val="auto"/>
                <w:sz w:val="21"/>
                <w:szCs w:val="21"/>
                <w:shd w:val="clear" w:color="auto" w:fill="auto"/>
              </w:rPr>
              <w:t>投标报价得分= (评标基准价／投标报价)×价格权值×100</w:t>
            </w:r>
          </w:p>
        </w:tc>
      </w:tr>
      <w:tr w14:paraId="171E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990" w:type="dxa"/>
            <w:vMerge w:val="restart"/>
          </w:tcPr>
          <w:p w14:paraId="1F0CCDF9">
            <w:pPr>
              <w:widowControl/>
              <w:textAlignment w:val="center"/>
              <w:rPr>
                <w:rStyle w:val="51"/>
                <w:rFonts w:hint="eastAsia"/>
                <w:color w:val="000000"/>
                <w:sz w:val="21"/>
                <w:szCs w:val="21"/>
                <w:highlight w:val="none"/>
                <w:lang w:val="en-US" w:eastAsia="zh-CN"/>
              </w:rPr>
            </w:pPr>
          </w:p>
          <w:p w14:paraId="277C3DB0">
            <w:pPr>
              <w:widowControl/>
              <w:textAlignment w:val="center"/>
              <w:rPr>
                <w:rStyle w:val="51"/>
                <w:rFonts w:hint="eastAsia"/>
                <w:color w:val="000000"/>
                <w:sz w:val="21"/>
                <w:szCs w:val="21"/>
                <w:highlight w:val="none"/>
                <w:lang w:val="en-US" w:eastAsia="zh-CN"/>
              </w:rPr>
            </w:pPr>
          </w:p>
          <w:p w14:paraId="1FA4DDC2">
            <w:pPr>
              <w:widowControl/>
              <w:textAlignment w:val="center"/>
              <w:rPr>
                <w:rStyle w:val="51"/>
                <w:rFonts w:hint="eastAsia"/>
                <w:color w:val="000000"/>
                <w:sz w:val="21"/>
                <w:szCs w:val="21"/>
                <w:highlight w:val="none"/>
                <w:lang w:val="en-US" w:eastAsia="zh-CN"/>
              </w:rPr>
            </w:pPr>
          </w:p>
          <w:p w14:paraId="7F16B7E0">
            <w:pPr>
              <w:widowControl/>
              <w:textAlignment w:val="center"/>
              <w:rPr>
                <w:rStyle w:val="51"/>
                <w:rFonts w:hint="eastAsia"/>
                <w:color w:val="000000"/>
                <w:sz w:val="21"/>
                <w:szCs w:val="21"/>
                <w:highlight w:val="none"/>
                <w:lang w:val="en-US" w:eastAsia="zh-CN"/>
              </w:rPr>
            </w:pPr>
          </w:p>
          <w:p w14:paraId="2E440BF0">
            <w:pPr>
              <w:widowControl/>
              <w:textAlignment w:val="center"/>
              <w:rPr>
                <w:rStyle w:val="51"/>
                <w:rFonts w:hint="eastAsia"/>
                <w:color w:val="000000"/>
                <w:sz w:val="21"/>
                <w:szCs w:val="21"/>
                <w:highlight w:val="none"/>
                <w:lang w:val="en-US" w:eastAsia="zh-CN"/>
              </w:rPr>
            </w:pPr>
          </w:p>
          <w:p w14:paraId="50332E18">
            <w:pPr>
              <w:widowControl/>
              <w:textAlignment w:val="center"/>
              <w:rPr>
                <w:rStyle w:val="51"/>
                <w:rFonts w:hint="eastAsia"/>
                <w:color w:val="000000"/>
                <w:sz w:val="21"/>
                <w:szCs w:val="21"/>
                <w:highlight w:val="none"/>
                <w:lang w:val="en-US" w:eastAsia="zh-CN"/>
              </w:rPr>
            </w:pPr>
          </w:p>
          <w:p w14:paraId="27FBEDF5">
            <w:pPr>
              <w:widowControl/>
              <w:textAlignment w:val="center"/>
              <w:rPr>
                <w:rStyle w:val="51"/>
                <w:rFonts w:hint="eastAsia"/>
                <w:color w:val="000000"/>
                <w:sz w:val="21"/>
                <w:szCs w:val="21"/>
                <w:highlight w:val="none"/>
                <w:lang w:val="en-US" w:eastAsia="zh-CN"/>
              </w:rPr>
            </w:pPr>
          </w:p>
          <w:p w14:paraId="033A668C">
            <w:pPr>
              <w:widowControl/>
              <w:textAlignment w:val="center"/>
              <w:rPr>
                <w:rStyle w:val="51"/>
                <w:rFonts w:hint="eastAsia"/>
                <w:color w:val="000000"/>
                <w:sz w:val="21"/>
                <w:szCs w:val="21"/>
                <w:highlight w:val="none"/>
                <w:lang w:val="en-US" w:eastAsia="zh-CN"/>
              </w:rPr>
            </w:pPr>
          </w:p>
          <w:p w14:paraId="0F93E067">
            <w:pPr>
              <w:widowControl/>
              <w:textAlignment w:val="center"/>
              <w:rPr>
                <w:rStyle w:val="51"/>
                <w:rFonts w:hint="eastAsia"/>
                <w:color w:val="000000"/>
                <w:sz w:val="21"/>
                <w:szCs w:val="21"/>
                <w:highlight w:val="none"/>
                <w:lang w:val="en-US" w:eastAsia="zh-CN"/>
              </w:rPr>
            </w:pPr>
          </w:p>
          <w:p w14:paraId="3F01D8CB">
            <w:pPr>
              <w:widowControl/>
              <w:textAlignment w:val="center"/>
              <w:rPr>
                <w:rStyle w:val="51"/>
                <w:rFonts w:hint="eastAsia"/>
                <w:color w:val="000000"/>
                <w:sz w:val="21"/>
                <w:szCs w:val="21"/>
                <w:highlight w:val="none"/>
                <w:lang w:val="en-US" w:eastAsia="zh-CN"/>
              </w:rPr>
            </w:pPr>
          </w:p>
          <w:p w14:paraId="1DAA985C">
            <w:pPr>
              <w:widowControl/>
              <w:textAlignment w:val="center"/>
              <w:rPr>
                <w:rStyle w:val="51"/>
                <w:rFonts w:hint="default"/>
                <w:color w:val="000000"/>
                <w:sz w:val="21"/>
                <w:szCs w:val="21"/>
                <w:highlight w:val="none"/>
                <w:lang w:val="en-US" w:eastAsia="zh-CN"/>
              </w:rPr>
            </w:pPr>
            <w:r>
              <w:rPr>
                <w:rStyle w:val="51"/>
                <w:rFonts w:hint="eastAsia"/>
                <w:color w:val="000000"/>
                <w:sz w:val="21"/>
                <w:szCs w:val="21"/>
                <w:highlight w:val="none"/>
                <w:lang w:val="en-US" w:eastAsia="zh-CN"/>
              </w:rPr>
              <w:t>技术及商务部分（70分）</w:t>
            </w:r>
          </w:p>
        </w:tc>
        <w:tc>
          <w:tcPr>
            <w:tcW w:w="1680" w:type="dxa"/>
            <w:vAlign w:val="center"/>
          </w:tcPr>
          <w:p w14:paraId="718FEE68">
            <w:pPr>
              <w:widowControl/>
              <w:textAlignment w:val="center"/>
              <w:rPr>
                <w:rStyle w:val="51"/>
                <w:rFonts w:hint="eastAsia"/>
                <w:color w:val="000000"/>
                <w:sz w:val="21"/>
                <w:szCs w:val="21"/>
                <w:highlight w:val="none"/>
              </w:rPr>
            </w:pPr>
            <w:r>
              <w:rPr>
                <w:rStyle w:val="51"/>
                <w:rFonts w:hint="eastAsia"/>
                <w:color w:val="000000"/>
                <w:sz w:val="21"/>
                <w:szCs w:val="21"/>
                <w:highlight w:val="none"/>
              </w:rPr>
              <w:t>企业资质</w:t>
            </w:r>
          </w:p>
          <w:p w14:paraId="468F91F4">
            <w:pPr>
              <w:widowControl/>
              <w:textAlignment w:val="center"/>
              <w:rPr>
                <w:rStyle w:val="51"/>
                <w:rFonts w:hint="default"/>
                <w:color w:val="000000"/>
                <w:sz w:val="21"/>
                <w:szCs w:val="21"/>
                <w:highlight w:val="none"/>
                <w:lang w:val="en-US" w:eastAsia="zh-CN"/>
              </w:rPr>
            </w:pPr>
            <w:r>
              <w:rPr>
                <w:rStyle w:val="51"/>
                <w:rFonts w:hint="eastAsia"/>
                <w:color w:val="000000"/>
                <w:sz w:val="21"/>
                <w:szCs w:val="21"/>
                <w:highlight w:val="none"/>
                <w:lang w:eastAsia="zh-CN"/>
              </w:rPr>
              <w:t>（</w:t>
            </w:r>
            <w:r>
              <w:rPr>
                <w:rStyle w:val="51"/>
                <w:rFonts w:hint="eastAsia"/>
                <w:color w:val="000000"/>
                <w:sz w:val="21"/>
                <w:szCs w:val="21"/>
                <w:highlight w:val="none"/>
                <w:lang w:val="en-US" w:eastAsia="zh-CN"/>
              </w:rPr>
              <w:t>3分</w:t>
            </w:r>
            <w:r>
              <w:rPr>
                <w:rStyle w:val="51"/>
                <w:rFonts w:hint="eastAsia"/>
                <w:color w:val="000000"/>
                <w:sz w:val="21"/>
                <w:szCs w:val="21"/>
                <w:highlight w:val="none"/>
                <w:lang w:eastAsia="zh-CN"/>
              </w:rPr>
              <w:t>）</w:t>
            </w:r>
          </w:p>
        </w:tc>
        <w:tc>
          <w:tcPr>
            <w:tcW w:w="6827" w:type="dxa"/>
            <w:vAlign w:val="center"/>
          </w:tcPr>
          <w:p w14:paraId="41F6AC05">
            <w:pPr>
              <w:widowControl/>
              <w:textAlignment w:val="center"/>
              <w:rPr>
                <w:rStyle w:val="51"/>
                <w:rFonts w:hint="eastAsia"/>
                <w:color w:val="000000"/>
                <w:sz w:val="21"/>
                <w:szCs w:val="21"/>
                <w:highlight w:val="none"/>
              </w:rPr>
            </w:pPr>
            <w:r>
              <w:rPr>
                <w:rStyle w:val="51"/>
                <w:rFonts w:hint="eastAsia"/>
                <w:color w:val="000000"/>
                <w:sz w:val="21"/>
                <w:szCs w:val="21"/>
                <w:highlight w:val="none"/>
              </w:rPr>
              <w:t>投标人需提供的企业资质信息：</w:t>
            </w:r>
            <w:r>
              <w:rPr>
                <w:rStyle w:val="51"/>
                <w:rFonts w:hint="eastAsia"/>
                <w:color w:val="000000"/>
                <w:sz w:val="21"/>
                <w:szCs w:val="21"/>
                <w:highlight w:val="none"/>
              </w:rPr>
              <w:br w:type="textWrapping"/>
            </w:r>
            <w:r>
              <w:rPr>
                <w:rStyle w:val="51"/>
                <w:rFonts w:hint="eastAsia"/>
                <w:color w:val="000000"/>
                <w:sz w:val="21"/>
                <w:szCs w:val="21"/>
                <w:highlight w:val="none"/>
              </w:rPr>
              <w:t>1.ISO 9001质量管理体系认证</w:t>
            </w:r>
          </w:p>
          <w:p w14:paraId="18B2326C">
            <w:pPr>
              <w:widowControl/>
              <w:textAlignment w:val="center"/>
              <w:rPr>
                <w:rStyle w:val="51"/>
                <w:rFonts w:hint="eastAsia"/>
                <w:color w:val="000000"/>
                <w:sz w:val="21"/>
                <w:szCs w:val="21"/>
                <w:highlight w:val="none"/>
              </w:rPr>
            </w:pPr>
            <w:r>
              <w:rPr>
                <w:rStyle w:val="51"/>
                <w:rFonts w:hint="eastAsia"/>
                <w:color w:val="000000"/>
                <w:sz w:val="21"/>
                <w:szCs w:val="21"/>
                <w:highlight w:val="none"/>
              </w:rPr>
              <w:t>2.信息安全管理体系认证（ISO 27001）</w:t>
            </w:r>
          </w:p>
          <w:p w14:paraId="67C85D6A">
            <w:pPr>
              <w:widowControl/>
              <w:textAlignment w:val="center"/>
              <w:rPr>
                <w:rStyle w:val="51"/>
                <w:rFonts w:hint="eastAsia"/>
                <w:color w:val="000000"/>
                <w:sz w:val="21"/>
                <w:szCs w:val="21"/>
                <w:highlight w:val="none"/>
              </w:rPr>
            </w:pPr>
            <w:r>
              <w:rPr>
                <w:rStyle w:val="51"/>
                <w:rFonts w:hint="eastAsia"/>
                <w:color w:val="000000"/>
                <w:sz w:val="21"/>
                <w:szCs w:val="21"/>
                <w:highlight w:val="none"/>
              </w:rPr>
              <w:t>3.信息技术服务管理体系认证（ISO 20000）</w:t>
            </w:r>
          </w:p>
          <w:p w14:paraId="3B5E8AB2">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rPr>
              <w:t>每提供一个得1分，不提供不得分，提供相关证书复印件并加盖公章</w:t>
            </w:r>
          </w:p>
        </w:tc>
      </w:tr>
      <w:tr w14:paraId="31B3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trPr>
        <w:tc>
          <w:tcPr>
            <w:tcW w:w="990" w:type="dxa"/>
            <w:vMerge w:val="continue"/>
          </w:tcPr>
          <w:p w14:paraId="67017F30">
            <w:pPr>
              <w:widowControl/>
              <w:textAlignment w:val="center"/>
              <w:rPr>
                <w:rStyle w:val="51"/>
                <w:rFonts w:hint="default"/>
                <w:color w:val="000000"/>
                <w:sz w:val="21"/>
                <w:szCs w:val="21"/>
                <w:highlight w:val="none"/>
                <w:lang w:val="en-US" w:eastAsia="zh-CN"/>
              </w:rPr>
            </w:pPr>
          </w:p>
        </w:tc>
        <w:tc>
          <w:tcPr>
            <w:tcW w:w="1680" w:type="dxa"/>
            <w:vAlign w:val="center"/>
          </w:tcPr>
          <w:p w14:paraId="402FFB68">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服务方案</w:t>
            </w:r>
          </w:p>
          <w:p w14:paraId="2100D190">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eastAsia="zh-CN"/>
              </w:rPr>
              <w:t>（</w:t>
            </w:r>
            <w:r>
              <w:rPr>
                <w:rStyle w:val="51"/>
                <w:rFonts w:hint="eastAsia"/>
                <w:color w:val="000000"/>
                <w:sz w:val="21"/>
                <w:szCs w:val="21"/>
                <w:highlight w:val="none"/>
                <w:lang w:val="en-US" w:eastAsia="zh-CN"/>
              </w:rPr>
              <w:t>8分</w:t>
            </w:r>
            <w:r>
              <w:rPr>
                <w:rStyle w:val="51"/>
                <w:rFonts w:hint="eastAsia"/>
                <w:color w:val="000000"/>
                <w:sz w:val="21"/>
                <w:szCs w:val="21"/>
                <w:highlight w:val="none"/>
                <w:lang w:eastAsia="zh-CN"/>
              </w:rPr>
              <w:t>）</w:t>
            </w:r>
          </w:p>
        </w:tc>
        <w:tc>
          <w:tcPr>
            <w:tcW w:w="6827" w:type="dxa"/>
            <w:vAlign w:val="center"/>
          </w:tcPr>
          <w:p w14:paraId="3823DE85">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根据投标人提供的服务方案内容进行综合评审。内容包括但不限于： </w:t>
            </w:r>
          </w:p>
          <w:p w14:paraId="39D7B564">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1）运维服务内容（包括故障处理、上门维护、紧急维护、重要服务、电话回访维护等）； </w:t>
            </w:r>
          </w:p>
          <w:p w14:paraId="1DBED4DF">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2）驻场服务（包括驻场服务的目标、过程、输入、输出）； </w:t>
            </w:r>
          </w:p>
          <w:p w14:paraId="4BBCE57D">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3）重大活动保障及应急响应服务内容； </w:t>
            </w:r>
          </w:p>
          <w:p w14:paraId="080EC0E4">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4）运维管理规范制定； </w:t>
            </w:r>
          </w:p>
          <w:p w14:paraId="3B743A7A">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评分细则如下：每项内容完整，阐述清晰且满足项目需求的得2分。每缺一项或内容简单不满足项目需求或内容与本项目无关的扣2 分，满分 8 分，扣完为止。 </w:t>
            </w:r>
          </w:p>
          <w:p w14:paraId="0C7A7701">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具体措施表述中出现阐述内容错误或表达混乱或工作内容安排不详细的扣 1 分，扣完为止。 </w:t>
            </w:r>
          </w:p>
          <w:p w14:paraId="79A2B979">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注：提供相关资料，不提供不得分</w:t>
            </w:r>
          </w:p>
        </w:tc>
      </w:tr>
      <w:tr w14:paraId="1C62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990" w:type="dxa"/>
            <w:vMerge w:val="continue"/>
          </w:tcPr>
          <w:p w14:paraId="3239C5EC">
            <w:pPr>
              <w:widowControl/>
              <w:textAlignment w:val="center"/>
              <w:rPr>
                <w:rStyle w:val="51"/>
                <w:rFonts w:hint="eastAsia"/>
                <w:color w:val="000000"/>
                <w:sz w:val="21"/>
                <w:szCs w:val="21"/>
                <w:highlight w:val="none"/>
                <w:lang w:val="en-US" w:eastAsia="zh-CN"/>
              </w:rPr>
            </w:pPr>
          </w:p>
        </w:tc>
        <w:tc>
          <w:tcPr>
            <w:tcW w:w="1680" w:type="dxa"/>
            <w:vAlign w:val="top"/>
          </w:tcPr>
          <w:p w14:paraId="53CCE15D">
            <w:pPr>
              <w:widowControl/>
              <w:textAlignment w:val="center"/>
              <w:rPr>
                <w:rStyle w:val="51"/>
                <w:rFonts w:hint="eastAsia"/>
                <w:color w:val="000000"/>
                <w:sz w:val="21"/>
                <w:szCs w:val="21"/>
                <w:highlight w:val="none"/>
                <w:lang w:val="en-US" w:eastAsia="zh-CN"/>
              </w:rPr>
            </w:pPr>
          </w:p>
          <w:p w14:paraId="659FEFF3">
            <w:pPr>
              <w:widowControl/>
              <w:textAlignment w:val="center"/>
              <w:rPr>
                <w:rStyle w:val="51"/>
                <w:rFonts w:hint="eastAsia"/>
                <w:color w:val="000000"/>
                <w:sz w:val="21"/>
                <w:szCs w:val="21"/>
                <w:highlight w:val="none"/>
                <w:lang w:val="en-US" w:eastAsia="zh-CN"/>
              </w:rPr>
            </w:pPr>
          </w:p>
          <w:p w14:paraId="46E8C74C">
            <w:pPr>
              <w:widowControl/>
              <w:textAlignment w:val="center"/>
              <w:rPr>
                <w:rStyle w:val="51"/>
                <w:rFonts w:hint="eastAsia"/>
                <w:color w:val="000000"/>
                <w:sz w:val="21"/>
                <w:szCs w:val="21"/>
                <w:highlight w:val="none"/>
                <w:lang w:val="en-US" w:eastAsia="zh-CN"/>
              </w:rPr>
            </w:pPr>
          </w:p>
          <w:p w14:paraId="49906D8A">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对本项目的 理解认识及 服务目标</w:t>
            </w:r>
          </w:p>
          <w:p w14:paraId="3EC8C72B">
            <w:pPr>
              <w:widowControl/>
              <w:textAlignment w:val="center"/>
              <w:rPr>
                <w:rStyle w:val="51"/>
                <w:rFonts w:hint="default"/>
                <w:color w:val="000000"/>
                <w:sz w:val="21"/>
                <w:szCs w:val="21"/>
                <w:highlight w:val="none"/>
                <w:lang w:val="en-US" w:eastAsia="zh-CN"/>
              </w:rPr>
            </w:pPr>
            <w:r>
              <w:rPr>
                <w:rStyle w:val="51"/>
                <w:rFonts w:hint="eastAsia"/>
                <w:color w:val="000000"/>
                <w:sz w:val="21"/>
                <w:szCs w:val="21"/>
                <w:highlight w:val="none"/>
                <w:lang w:val="en-US" w:eastAsia="zh-CN"/>
              </w:rPr>
              <w:t>（20分）</w:t>
            </w:r>
          </w:p>
        </w:tc>
        <w:tc>
          <w:tcPr>
            <w:tcW w:w="6827" w:type="dxa"/>
            <w:vAlign w:val="top"/>
          </w:tcPr>
          <w:p w14:paraId="6F4BEB3C">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根据投标人对本项目的理解认识及服务目标内容进行综合评审。内容包括但不限于： </w:t>
            </w:r>
          </w:p>
          <w:p w14:paraId="1A5624CA">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1）现状分析（需对本次招标范围进行具体分析，存在问题等）； </w:t>
            </w:r>
          </w:p>
          <w:p w14:paraId="544F57DF">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2）运维的目标和范围理解（需详述运维可实现的目标）； </w:t>
            </w:r>
          </w:p>
          <w:p w14:paraId="0E090E08">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3）运维管理规范制定； </w:t>
            </w:r>
          </w:p>
          <w:p w14:paraId="65AEDC53">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4）运维服务考核机制； </w:t>
            </w:r>
          </w:p>
          <w:p w14:paraId="24C3D04C">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5）培训服务及技术支持； </w:t>
            </w:r>
          </w:p>
          <w:p w14:paraId="3E52302B">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评分细则如下：每项内容完整，阐述清晰且满足项目需求的得4 分。每缺一项或内容简单不满足项目需求或内容与本项目无关的扣 4 分，满分 20 分，扣完为止。 </w:t>
            </w:r>
          </w:p>
          <w:p w14:paraId="4F03F589">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具体措施表述中出现阐述内容错误或表达混乱或工作内容安排不详细的扣 1 分，扣完为止。 </w:t>
            </w:r>
          </w:p>
          <w:p w14:paraId="2991C9D8">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注：提供相关资料，不提供不得分</w:t>
            </w:r>
          </w:p>
        </w:tc>
      </w:tr>
      <w:tr w14:paraId="1CDE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90" w:type="dxa"/>
            <w:vMerge w:val="continue"/>
          </w:tcPr>
          <w:p w14:paraId="176EC8AE">
            <w:pPr>
              <w:widowControl/>
              <w:textAlignment w:val="center"/>
              <w:rPr>
                <w:rStyle w:val="51"/>
                <w:rFonts w:hint="eastAsia"/>
                <w:color w:val="000000"/>
                <w:sz w:val="21"/>
                <w:szCs w:val="21"/>
                <w:highlight w:val="none"/>
                <w:lang w:val="en-US" w:eastAsia="zh-CN"/>
              </w:rPr>
            </w:pPr>
          </w:p>
        </w:tc>
        <w:tc>
          <w:tcPr>
            <w:tcW w:w="1680" w:type="dxa"/>
            <w:vAlign w:val="top"/>
          </w:tcPr>
          <w:p w14:paraId="7FD6851E">
            <w:pPr>
              <w:widowControl/>
              <w:textAlignment w:val="center"/>
              <w:rPr>
                <w:rStyle w:val="51"/>
                <w:rFonts w:hint="eastAsia"/>
                <w:color w:val="000000"/>
                <w:sz w:val="21"/>
                <w:szCs w:val="21"/>
                <w:highlight w:val="none"/>
              </w:rPr>
            </w:pPr>
            <w:r>
              <w:rPr>
                <w:rStyle w:val="51"/>
                <w:rFonts w:hint="eastAsia"/>
                <w:color w:val="000000"/>
                <w:sz w:val="21"/>
                <w:szCs w:val="21"/>
                <w:highlight w:val="none"/>
              </w:rPr>
              <w:t>类似业绩</w:t>
            </w:r>
          </w:p>
          <w:p w14:paraId="5506DD34">
            <w:pPr>
              <w:widowControl/>
              <w:textAlignment w:val="center"/>
              <w:rPr>
                <w:rStyle w:val="51"/>
                <w:rFonts w:hint="default"/>
                <w:color w:val="000000"/>
                <w:sz w:val="21"/>
                <w:szCs w:val="21"/>
                <w:highlight w:val="none"/>
                <w:lang w:val="en-US" w:eastAsia="zh-CN"/>
              </w:rPr>
            </w:pPr>
            <w:r>
              <w:rPr>
                <w:rStyle w:val="51"/>
                <w:rFonts w:hint="eastAsia"/>
                <w:color w:val="000000"/>
                <w:sz w:val="21"/>
                <w:szCs w:val="21"/>
                <w:highlight w:val="none"/>
                <w:lang w:val="en-US" w:eastAsia="zh-CN"/>
              </w:rPr>
              <w:t>（3分）</w:t>
            </w:r>
          </w:p>
        </w:tc>
        <w:tc>
          <w:tcPr>
            <w:tcW w:w="6827" w:type="dxa"/>
            <w:vAlign w:val="top"/>
          </w:tcPr>
          <w:p w14:paraId="0D1F5146">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近三年同类服务业绩证明资料如合同或中标通知书为准（需加盖单 </w:t>
            </w:r>
          </w:p>
          <w:p w14:paraId="7CC8D074">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位公章），每提供 1 份有效类似业绩得1分，满分3分。（证明材料中需明确显示服务内容等，未提供证明资料或无法辨识的，视为无效业绩不计分）</w:t>
            </w:r>
          </w:p>
        </w:tc>
      </w:tr>
      <w:tr w14:paraId="4D09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0" w:type="dxa"/>
            <w:vMerge w:val="continue"/>
          </w:tcPr>
          <w:p w14:paraId="18504C55">
            <w:pPr>
              <w:widowControl/>
              <w:textAlignment w:val="center"/>
              <w:rPr>
                <w:rStyle w:val="51"/>
                <w:rFonts w:hint="eastAsia"/>
                <w:color w:val="000000"/>
                <w:sz w:val="21"/>
                <w:szCs w:val="21"/>
                <w:highlight w:val="none"/>
                <w:lang w:val="en-US" w:eastAsia="zh-CN"/>
              </w:rPr>
            </w:pPr>
          </w:p>
        </w:tc>
        <w:tc>
          <w:tcPr>
            <w:tcW w:w="1680" w:type="dxa"/>
            <w:vAlign w:val="top"/>
          </w:tcPr>
          <w:p w14:paraId="483A9BDC">
            <w:pPr>
              <w:widowControl/>
              <w:textAlignment w:val="center"/>
              <w:rPr>
                <w:rStyle w:val="51"/>
                <w:rFonts w:hint="default"/>
                <w:color w:val="000000"/>
                <w:sz w:val="21"/>
                <w:szCs w:val="21"/>
                <w:highlight w:val="none"/>
                <w:lang w:val="en-US" w:eastAsia="zh-CN"/>
              </w:rPr>
            </w:pPr>
            <w:r>
              <w:rPr>
                <w:rStyle w:val="51"/>
                <w:rFonts w:hint="eastAsia"/>
                <w:color w:val="000000"/>
                <w:sz w:val="21"/>
                <w:szCs w:val="21"/>
                <w:highlight w:val="none"/>
                <w:lang w:val="en-US" w:eastAsia="zh-CN"/>
              </w:rPr>
              <w:t>运维人员 队伍（8分）</w:t>
            </w:r>
          </w:p>
        </w:tc>
        <w:tc>
          <w:tcPr>
            <w:tcW w:w="6827" w:type="dxa"/>
            <w:vAlign w:val="top"/>
          </w:tcPr>
          <w:p w14:paraId="2B17C53A">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以 2 组 2 车每车 3 人为基准，不符合的不得分，每增加 1 组得 4分， 总分8分。（需提供运维人员名单）</w:t>
            </w:r>
          </w:p>
        </w:tc>
      </w:tr>
      <w:tr w14:paraId="38EE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90" w:type="dxa"/>
            <w:vMerge w:val="continue"/>
          </w:tcPr>
          <w:p w14:paraId="44630C30">
            <w:pPr>
              <w:widowControl/>
              <w:textAlignment w:val="center"/>
              <w:rPr>
                <w:rStyle w:val="51"/>
                <w:rFonts w:hint="eastAsia"/>
                <w:color w:val="000000"/>
                <w:sz w:val="21"/>
                <w:szCs w:val="21"/>
                <w:highlight w:val="none"/>
                <w:lang w:val="en-US" w:eastAsia="zh-CN"/>
              </w:rPr>
            </w:pPr>
          </w:p>
        </w:tc>
        <w:tc>
          <w:tcPr>
            <w:tcW w:w="1680" w:type="dxa"/>
            <w:vAlign w:val="top"/>
          </w:tcPr>
          <w:p w14:paraId="67DFE268">
            <w:pPr>
              <w:widowControl/>
              <w:textAlignment w:val="center"/>
              <w:rPr>
                <w:rStyle w:val="51"/>
                <w:rFonts w:hint="default"/>
                <w:color w:val="000000"/>
                <w:sz w:val="21"/>
                <w:szCs w:val="21"/>
                <w:highlight w:val="none"/>
                <w:lang w:val="en-US" w:eastAsia="zh-CN"/>
              </w:rPr>
            </w:pPr>
            <w:r>
              <w:rPr>
                <w:rStyle w:val="51"/>
                <w:rFonts w:hint="eastAsia"/>
                <w:color w:val="000000"/>
                <w:sz w:val="21"/>
                <w:szCs w:val="21"/>
                <w:highlight w:val="none"/>
              </w:rPr>
              <w:t>培训保障</w:t>
            </w:r>
            <w:r>
              <w:rPr>
                <w:rStyle w:val="51"/>
                <w:rFonts w:hint="eastAsia"/>
                <w:color w:val="000000"/>
                <w:sz w:val="21"/>
                <w:szCs w:val="21"/>
                <w:highlight w:val="none"/>
                <w:lang w:eastAsia="zh-CN"/>
              </w:rPr>
              <w:t>（</w:t>
            </w:r>
            <w:r>
              <w:rPr>
                <w:rStyle w:val="51"/>
                <w:rFonts w:hint="eastAsia"/>
                <w:color w:val="000000"/>
                <w:sz w:val="21"/>
                <w:szCs w:val="21"/>
                <w:highlight w:val="none"/>
                <w:lang w:val="en-US" w:eastAsia="zh-CN"/>
              </w:rPr>
              <w:t>4分</w:t>
            </w:r>
            <w:r>
              <w:rPr>
                <w:rStyle w:val="51"/>
                <w:rFonts w:hint="eastAsia"/>
                <w:color w:val="000000"/>
                <w:sz w:val="21"/>
                <w:szCs w:val="21"/>
                <w:highlight w:val="none"/>
                <w:lang w:eastAsia="zh-CN"/>
              </w:rPr>
              <w:t>）</w:t>
            </w:r>
          </w:p>
        </w:tc>
        <w:tc>
          <w:tcPr>
            <w:tcW w:w="6827" w:type="dxa"/>
            <w:vAlign w:val="top"/>
          </w:tcPr>
          <w:p w14:paraId="4F81EBC8">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rPr>
              <w:t>本项目涉及GA监控运维，需制定出培训计划、培训方式、培训内容、培训目标 等，建议合理、可行性强，承诺完善完整的得 4 分；每存在一 处不足的扣 1 分，扣完为止。未提供不得分</w:t>
            </w:r>
          </w:p>
        </w:tc>
      </w:tr>
      <w:tr w14:paraId="72C6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990" w:type="dxa"/>
            <w:vMerge w:val="continue"/>
          </w:tcPr>
          <w:p w14:paraId="6E0A07E1">
            <w:pPr>
              <w:widowControl/>
              <w:textAlignment w:val="center"/>
              <w:rPr>
                <w:rStyle w:val="51"/>
                <w:rFonts w:hint="eastAsia"/>
                <w:color w:val="000000"/>
                <w:sz w:val="21"/>
                <w:szCs w:val="21"/>
                <w:highlight w:val="none"/>
                <w:lang w:val="en-US" w:eastAsia="zh-CN"/>
              </w:rPr>
            </w:pPr>
          </w:p>
        </w:tc>
        <w:tc>
          <w:tcPr>
            <w:tcW w:w="1680" w:type="dxa"/>
            <w:vAlign w:val="top"/>
          </w:tcPr>
          <w:p w14:paraId="4937F0A1">
            <w:pPr>
              <w:widowControl/>
              <w:textAlignment w:val="center"/>
              <w:rPr>
                <w:rStyle w:val="51"/>
                <w:rFonts w:hint="default"/>
                <w:color w:val="000000"/>
                <w:sz w:val="21"/>
                <w:szCs w:val="21"/>
                <w:highlight w:val="none"/>
                <w:lang w:val="en-US" w:eastAsia="zh-CN"/>
              </w:rPr>
            </w:pPr>
            <w:r>
              <w:rPr>
                <w:rStyle w:val="51"/>
                <w:rFonts w:hint="eastAsia"/>
                <w:color w:val="000000"/>
                <w:sz w:val="21"/>
                <w:szCs w:val="21"/>
                <w:highlight w:val="none"/>
              </w:rPr>
              <w:t>售后服务方案</w:t>
            </w:r>
            <w:r>
              <w:rPr>
                <w:rStyle w:val="51"/>
                <w:rFonts w:hint="eastAsia"/>
                <w:color w:val="000000"/>
                <w:sz w:val="21"/>
                <w:szCs w:val="21"/>
                <w:highlight w:val="none"/>
                <w:lang w:eastAsia="zh-CN"/>
              </w:rPr>
              <w:t>（</w:t>
            </w:r>
            <w:r>
              <w:rPr>
                <w:rStyle w:val="51"/>
                <w:rFonts w:hint="eastAsia"/>
                <w:color w:val="000000"/>
                <w:sz w:val="21"/>
                <w:szCs w:val="21"/>
                <w:highlight w:val="none"/>
                <w:lang w:val="en-US" w:eastAsia="zh-CN"/>
              </w:rPr>
              <w:t>5分</w:t>
            </w:r>
            <w:r>
              <w:rPr>
                <w:rStyle w:val="51"/>
                <w:rFonts w:hint="eastAsia"/>
                <w:color w:val="000000"/>
                <w:sz w:val="21"/>
                <w:szCs w:val="21"/>
                <w:highlight w:val="none"/>
                <w:lang w:eastAsia="zh-CN"/>
              </w:rPr>
              <w:t>）</w:t>
            </w:r>
          </w:p>
        </w:tc>
        <w:tc>
          <w:tcPr>
            <w:tcW w:w="6827" w:type="dxa"/>
            <w:vAlign w:val="top"/>
          </w:tcPr>
          <w:p w14:paraId="02B6D0CF">
            <w:pPr>
              <w:widowControl/>
              <w:textAlignment w:val="center"/>
              <w:rPr>
                <w:rStyle w:val="51"/>
                <w:rFonts w:hint="default"/>
                <w:color w:val="000000"/>
                <w:sz w:val="21"/>
                <w:szCs w:val="21"/>
                <w:highlight w:val="none"/>
                <w:lang w:val="en-US" w:eastAsia="zh-CN"/>
              </w:rPr>
            </w:pPr>
            <w:r>
              <w:rPr>
                <w:rStyle w:val="51"/>
                <w:rFonts w:hint="default"/>
                <w:color w:val="000000"/>
                <w:sz w:val="21"/>
                <w:szCs w:val="21"/>
                <w:highlight w:val="none"/>
                <w:lang w:val="en-US" w:eastAsia="zh-CN"/>
              </w:rPr>
              <w:t xml:space="preserve">（1）供应商承诺提供 7*24 小时技术支持响应，承诺30分钟内到达现场进行服务，并制定详细的服务与技术保障方案的得 </w:t>
            </w:r>
            <w:r>
              <w:rPr>
                <w:rStyle w:val="51"/>
                <w:rFonts w:hint="eastAsia"/>
                <w:color w:val="000000"/>
                <w:sz w:val="21"/>
                <w:szCs w:val="21"/>
                <w:highlight w:val="none"/>
                <w:lang w:val="en-US" w:eastAsia="zh-CN"/>
              </w:rPr>
              <w:t>3</w:t>
            </w:r>
            <w:r>
              <w:rPr>
                <w:rStyle w:val="51"/>
                <w:rFonts w:hint="default"/>
                <w:color w:val="000000"/>
                <w:sz w:val="21"/>
                <w:szCs w:val="21"/>
                <w:highlight w:val="none"/>
                <w:lang w:val="en-US" w:eastAsia="zh-CN"/>
              </w:rPr>
              <w:t xml:space="preserve"> 分，不满足不得分。（2）在服务期限内，根据用户要求，做好各平台系统功能优化完善工作，驻场人员严格按照用户工作时间进行驻场，节假日值班等，承诺完成以上工作的得2 分，不提供承诺的不得分。</w:t>
            </w:r>
          </w:p>
        </w:tc>
      </w:tr>
      <w:tr w14:paraId="45F5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990" w:type="dxa"/>
            <w:vMerge w:val="continue"/>
          </w:tcPr>
          <w:p w14:paraId="5661823F">
            <w:pPr>
              <w:widowControl/>
              <w:textAlignment w:val="center"/>
              <w:rPr>
                <w:rStyle w:val="51"/>
                <w:rFonts w:hint="eastAsia"/>
                <w:color w:val="000000"/>
                <w:sz w:val="21"/>
                <w:szCs w:val="21"/>
                <w:highlight w:val="none"/>
                <w:lang w:val="en-US" w:eastAsia="zh-CN"/>
              </w:rPr>
            </w:pPr>
          </w:p>
        </w:tc>
        <w:tc>
          <w:tcPr>
            <w:tcW w:w="1680" w:type="dxa"/>
            <w:vAlign w:val="top"/>
          </w:tcPr>
          <w:p w14:paraId="45988AEA">
            <w:pPr>
              <w:widowControl/>
              <w:textAlignment w:val="center"/>
              <w:rPr>
                <w:rStyle w:val="51"/>
                <w:rFonts w:hint="eastAsia"/>
                <w:color w:val="000000"/>
                <w:sz w:val="21"/>
                <w:szCs w:val="21"/>
                <w:highlight w:val="none"/>
                <w:lang w:val="en-US" w:eastAsia="zh-CN"/>
              </w:rPr>
            </w:pPr>
          </w:p>
          <w:p w14:paraId="244363F6">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拟投入的项 </w:t>
            </w:r>
          </w:p>
          <w:p w14:paraId="70895ACB">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目相关人员</w:t>
            </w:r>
          </w:p>
          <w:p w14:paraId="470F3FC5">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(8分)</w:t>
            </w:r>
          </w:p>
        </w:tc>
        <w:tc>
          <w:tcPr>
            <w:tcW w:w="6827" w:type="dxa"/>
            <w:vAlign w:val="top"/>
          </w:tcPr>
          <w:p w14:paraId="62DCFFDF">
            <w:pPr>
              <w:widowControl/>
              <w:textAlignment w:val="center"/>
              <w:rPr>
                <w:rStyle w:val="51"/>
                <w:rFonts w:hint="default"/>
                <w:color w:val="000000"/>
                <w:sz w:val="21"/>
                <w:szCs w:val="21"/>
                <w:highlight w:val="none"/>
                <w:lang w:val="en-US" w:eastAsia="zh-CN"/>
              </w:rPr>
            </w:pPr>
            <w:r>
              <w:rPr>
                <w:rStyle w:val="51"/>
                <w:rFonts w:hint="default"/>
                <w:color w:val="000000"/>
                <w:sz w:val="21"/>
                <w:szCs w:val="21"/>
                <w:highlight w:val="none"/>
                <w:lang w:val="en-US" w:eastAsia="zh-CN"/>
              </w:rPr>
              <w:t xml:space="preserve">1）提供满足本项目需求的专业服务团队，人数不少于 10 人， 人员结构、分工明确，人员信息齐全，得 4 分，有 1 项不满足或有缺陷扣 1 分，扣完为止； </w:t>
            </w:r>
          </w:p>
          <w:p w14:paraId="58934DB2">
            <w:pPr>
              <w:widowControl/>
              <w:textAlignment w:val="center"/>
              <w:rPr>
                <w:rStyle w:val="51"/>
                <w:rFonts w:hint="default"/>
                <w:color w:val="000000"/>
                <w:sz w:val="21"/>
                <w:szCs w:val="21"/>
                <w:highlight w:val="none"/>
                <w:lang w:val="en-US" w:eastAsia="zh-CN"/>
              </w:rPr>
            </w:pPr>
            <w:r>
              <w:rPr>
                <w:rStyle w:val="51"/>
                <w:rFonts w:hint="default"/>
                <w:color w:val="000000"/>
                <w:sz w:val="21"/>
                <w:szCs w:val="21"/>
                <w:highlight w:val="none"/>
                <w:lang w:val="en-US" w:eastAsia="zh-CN"/>
              </w:rPr>
              <w:t xml:space="preserve">2）团队中有中级职称或网络工程师或运维 IT 服务人员资质证书或安防类人员证书的，每提供一个得 1 分，满分 2 分； </w:t>
            </w:r>
          </w:p>
          <w:p w14:paraId="574B3B7B">
            <w:pPr>
              <w:widowControl/>
              <w:textAlignment w:val="center"/>
              <w:rPr>
                <w:rStyle w:val="51"/>
                <w:rFonts w:hint="default"/>
                <w:color w:val="000000"/>
                <w:sz w:val="21"/>
                <w:szCs w:val="21"/>
                <w:highlight w:val="none"/>
                <w:lang w:val="en-US" w:eastAsia="zh-CN"/>
              </w:rPr>
            </w:pPr>
            <w:r>
              <w:rPr>
                <w:rStyle w:val="51"/>
                <w:rFonts w:hint="default"/>
                <w:color w:val="000000"/>
                <w:sz w:val="21"/>
                <w:szCs w:val="21"/>
                <w:highlight w:val="none"/>
                <w:lang w:val="en-US" w:eastAsia="zh-CN"/>
              </w:rPr>
              <w:t>3）团队中有专业培训合格证的一个得 0.5 分，满分 2 分；以上人员须提供相关证书扫描件及近六个月本单位社保缴纳证明或劳动合同等相关证明资料，否则不得分</w:t>
            </w:r>
          </w:p>
        </w:tc>
      </w:tr>
      <w:tr w14:paraId="1978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90" w:type="dxa"/>
            <w:vMerge w:val="continue"/>
          </w:tcPr>
          <w:p w14:paraId="28C6703B">
            <w:pPr>
              <w:widowControl/>
              <w:textAlignment w:val="center"/>
              <w:rPr>
                <w:rStyle w:val="51"/>
                <w:rFonts w:hint="eastAsia"/>
                <w:color w:val="000000"/>
                <w:sz w:val="21"/>
                <w:szCs w:val="21"/>
                <w:highlight w:val="none"/>
                <w:lang w:val="en-US" w:eastAsia="zh-CN"/>
              </w:rPr>
            </w:pPr>
          </w:p>
        </w:tc>
        <w:tc>
          <w:tcPr>
            <w:tcW w:w="1680" w:type="dxa"/>
            <w:vAlign w:val="top"/>
          </w:tcPr>
          <w:p w14:paraId="08E1C8C5">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紧急情况 </w:t>
            </w:r>
          </w:p>
          <w:p w14:paraId="5765038C">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处理方案 </w:t>
            </w:r>
          </w:p>
          <w:p w14:paraId="0D8D292D">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（6分）</w:t>
            </w:r>
          </w:p>
          <w:p w14:paraId="43A97C90">
            <w:pPr>
              <w:widowControl/>
              <w:textAlignment w:val="center"/>
              <w:rPr>
                <w:rStyle w:val="51"/>
                <w:rFonts w:hint="eastAsia"/>
                <w:color w:val="000000"/>
                <w:sz w:val="21"/>
                <w:szCs w:val="21"/>
                <w:highlight w:val="none"/>
                <w:lang w:val="en-US" w:eastAsia="zh-CN"/>
              </w:rPr>
            </w:pPr>
          </w:p>
        </w:tc>
        <w:tc>
          <w:tcPr>
            <w:tcW w:w="6827" w:type="dxa"/>
            <w:vAlign w:val="top"/>
          </w:tcPr>
          <w:p w14:paraId="0FB86EB5">
            <w:pPr>
              <w:widowControl/>
              <w:textAlignment w:val="center"/>
              <w:rPr>
                <w:rStyle w:val="51"/>
                <w:rFonts w:hint="default"/>
                <w:color w:val="000000"/>
                <w:sz w:val="21"/>
                <w:szCs w:val="21"/>
                <w:highlight w:val="none"/>
                <w:lang w:val="en-US" w:eastAsia="zh-CN"/>
              </w:rPr>
            </w:pPr>
            <w:r>
              <w:rPr>
                <w:rStyle w:val="51"/>
                <w:rFonts w:hint="default"/>
                <w:color w:val="000000"/>
                <w:sz w:val="21"/>
                <w:szCs w:val="21"/>
                <w:highlight w:val="none"/>
                <w:lang w:val="en-US" w:eastAsia="zh-CN"/>
              </w:rPr>
              <w:t xml:space="preserve">据项目情况提供相适应的方案，合理性、适用性及可操作性进行评 </w:t>
            </w:r>
          </w:p>
          <w:p w14:paraId="46000951">
            <w:pPr>
              <w:widowControl/>
              <w:textAlignment w:val="center"/>
              <w:rPr>
                <w:rStyle w:val="51"/>
                <w:rFonts w:hint="default"/>
                <w:color w:val="000000"/>
                <w:sz w:val="21"/>
                <w:szCs w:val="21"/>
                <w:highlight w:val="none"/>
                <w:lang w:val="en-US" w:eastAsia="zh-CN"/>
              </w:rPr>
            </w:pPr>
            <w:r>
              <w:rPr>
                <w:rStyle w:val="51"/>
                <w:rFonts w:hint="default"/>
                <w:color w:val="000000"/>
                <w:sz w:val="21"/>
                <w:szCs w:val="21"/>
                <w:highlight w:val="none"/>
                <w:lang w:val="en-US" w:eastAsia="zh-CN"/>
              </w:rPr>
              <w:t>分。包括①紧急故障处理流程方案②紧急事故处理预案。方案内容完整齐全得</w:t>
            </w:r>
            <w:r>
              <w:rPr>
                <w:rStyle w:val="51"/>
                <w:rFonts w:hint="eastAsia"/>
                <w:color w:val="000000"/>
                <w:sz w:val="21"/>
                <w:szCs w:val="21"/>
                <w:highlight w:val="none"/>
                <w:lang w:val="en-US" w:eastAsia="zh-CN"/>
              </w:rPr>
              <w:t>6</w:t>
            </w:r>
            <w:r>
              <w:rPr>
                <w:rStyle w:val="51"/>
                <w:rFonts w:hint="default"/>
                <w:color w:val="000000"/>
                <w:sz w:val="21"/>
                <w:szCs w:val="21"/>
                <w:highlight w:val="none"/>
                <w:lang w:val="en-US" w:eastAsia="zh-CN"/>
              </w:rPr>
              <w:t>分，缺一项扣</w:t>
            </w:r>
            <w:r>
              <w:rPr>
                <w:rStyle w:val="51"/>
                <w:rFonts w:hint="eastAsia"/>
                <w:color w:val="000000"/>
                <w:sz w:val="21"/>
                <w:szCs w:val="21"/>
                <w:highlight w:val="none"/>
                <w:lang w:val="en-US" w:eastAsia="zh-CN"/>
              </w:rPr>
              <w:t>3</w:t>
            </w:r>
            <w:r>
              <w:rPr>
                <w:rStyle w:val="51"/>
                <w:rFonts w:hint="default"/>
                <w:color w:val="000000"/>
                <w:sz w:val="21"/>
                <w:szCs w:val="21"/>
                <w:highlight w:val="none"/>
                <w:lang w:val="en-US" w:eastAsia="zh-CN"/>
              </w:rPr>
              <w:t>分，内容存在缺漏、不完整或不能满足项目要求或未提供的不得分。</w:t>
            </w:r>
          </w:p>
        </w:tc>
      </w:tr>
      <w:tr w14:paraId="035C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90" w:type="dxa"/>
            <w:vMerge w:val="continue"/>
          </w:tcPr>
          <w:p w14:paraId="43520087">
            <w:pPr>
              <w:widowControl/>
              <w:textAlignment w:val="center"/>
              <w:rPr>
                <w:rStyle w:val="51"/>
                <w:rFonts w:hint="eastAsia"/>
                <w:color w:val="000000"/>
                <w:sz w:val="21"/>
                <w:szCs w:val="21"/>
                <w:highlight w:val="none"/>
                <w:lang w:val="en-US" w:eastAsia="zh-CN"/>
              </w:rPr>
            </w:pPr>
          </w:p>
        </w:tc>
        <w:tc>
          <w:tcPr>
            <w:tcW w:w="1680" w:type="dxa"/>
            <w:vAlign w:val="top"/>
          </w:tcPr>
          <w:p w14:paraId="73781D6C">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备品备件、 </w:t>
            </w:r>
          </w:p>
          <w:p w14:paraId="77B06E4C">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维修、检测 </w:t>
            </w:r>
          </w:p>
          <w:p w14:paraId="091BD5A8">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 xml:space="preserve">设备情况 </w:t>
            </w:r>
          </w:p>
          <w:p w14:paraId="3E343137">
            <w:pPr>
              <w:widowControl/>
              <w:textAlignment w:val="center"/>
              <w:rPr>
                <w:rStyle w:val="51"/>
                <w:rFonts w:hint="eastAsia"/>
                <w:color w:val="000000"/>
                <w:sz w:val="21"/>
                <w:szCs w:val="21"/>
                <w:highlight w:val="none"/>
                <w:lang w:val="en-US" w:eastAsia="zh-CN"/>
              </w:rPr>
            </w:pPr>
            <w:r>
              <w:rPr>
                <w:rStyle w:val="51"/>
                <w:rFonts w:hint="eastAsia"/>
                <w:color w:val="000000"/>
                <w:sz w:val="21"/>
                <w:szCs w:val="21"/>
                <w:highlight w:val="none"/>
                <w:lang w:val="en-US" w:eastAsia="zh-CN"/>
              </w:rPr>
              <w:t>（5 分）</w:t>
            </w:r>
          </w:p>
        </w:tc>
        <w:tc>
          <w:tcPr>
            <w:tcW w:w="6827" w:type="dxa"/>
            <w:vAlign w:val="top"/>
          </w:tcPr>
          <w:p w14:paraId="06DFB212">
            <w:pPr>
              <w:widowControl/>
              <w:textAlignment w:val="center"/>
              <w:rPr>
                <w:rStyle w:val="51"/>
                <w:rFonts w:hint="default"/>
                <w:color w:val="000000"/>
                <w:sz w:val="21"/>
                <w:szCs w:val="21"/>
                <w:highlight w:val="none"/>
                <w:lang w:val="en-US" w:eastAsia="zh-CN"/>
              </w:rPr>
            </w:pPr>
            <w:r>
              <w:rPr>
                <w:rStyle w:val="51"/>
                <w:rFonts w:hint="default"/>
                <w:color w:val="000000"/>
                <w:sz w:val="21"/>
                <w:szCs w:val="21"/>
                <w:highlight w:val="none"/>
                <w:lang w:val="en-US" w:eastAsia="zh-CN"/>
              </w:rPr>
              <w:t xml:space="preserve">供应商需提供成交后备品、备件齐全完全满足采购需求承诺书及明 </w:t>
            </w:r>
          </w:p>
          <w:p w14:paraId="51D8F52B">
            <w:pPr>
              <w:widowControl/>
              <w:textAlignment w:val="center"/>
              <w:rPr>
                <w:rStyle w:val="51"/>
                <w:rFonts w:hint="default"/>
                <w:color w:val="000000"/>
                <w:sz w:val="21"/>
                <w:szCs w:val="21"/>
                <w:highlight w:val="none"/>
                <w:lang w:val="en-US" w:eastAsia="zh-CN"/>
              </w:rPr>
            </w:pPr>
            <w:r>
              <w:rPr>
                <w:rStyle w:val="51"/>
                <w:rFonts w:hint="default"/>
                <w:color w:val="000000"/>
                <w:sz w:val="21"/>
                <w:szCs w:val="21"/>
                <w:highlight w:val="none"/>
                <w:lang w:val="en-US" w:eastAsia="zh-CN"/>
              </w:rPr>
              <w:t xml:space="preserve">细（需与现有平台相兼容）得 3 分，未提供不得分。 </w:t>
            </w:r>
          </w:p>
          <w:p w14:paraId="135AFD64">
            <w:pPr>
              <w:widowControl/>
              <w:textAlignment w:val="center"/>
              <w:rPr>
                <w:rStyle w:val="51"/>
                <w:rFonts w:hint="default"/>
                <w:color w:val="000000"/>
                <w:sz w:val="21"/>
                <w:szCs w:val="21"/>
                <w:highlight w:val="none"/>
                <w:lang w:val="en-US" w:eastAsia="zh-CN"/>
              </w:rPr>
            </w:pPr>
            <w:r>
              <w:rPr>
                <w:rStyle w:val="51"/>
                <w:rFonts w:hint="default"/>
                <w:color w:val="000000"/>
                <w:sz w:val="21"/>
                <w:szCs w:val="21"/>
                <w:highlight w:val="none"/>
                <w:lang w:val="en-US" w:eastAsia="zh-CN"/>
              </w:rPr>
              <w:t>拟投入的维修、检测设备齐全得 2 分，未提供不得分</w:t>
            </w:r>
            <w:r>
              <w:rPr>
                <w:rStyle w:val="51"/>
                <w:rFonts w:hint="eastAsia"/>
                <w:color w:val="000000"/>
                <w:sz w:val="21"/>
                <w:szCs w:val="21"/>
                <w:highlight w:val="none"/>
                <w:lang w:val="en-US" w:eastAsia="zh-CN"/>
              </w:rPr>
              <w:t>。</w:t>
            </w:r>
          </w:p>
        </w:tc>
      </w:tr>
    </w:tbl>
    <w:p w14:paraId="5D7B6DFF">
      <w:pPr>
        <w:widowControl/>
        <w:textAlignment w:val="center"/>
        <w:rPr>
          <w:rStyle w:val="51"/>
          <w:rFonts w:hint="eastAsia"/>
          <w:color w:val="000000"/>
          <w:sz w:val="21"/>
          <w:szCs w:val="21"/>
          <w:highlight w:val="none"/>
          <w:lang w:val="en-US" w:eastAsia="zh-CN"/>
        </w:rPr>
      </w:pPr>
    </w:p>
    <w:p w14:paraId="6AE14E07">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14:paraId="641A223B">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4F8B51">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14:paraId="4AFBA801">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14:paraId="21FD77B4">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w:t>
      </w:r>
      <w:r>
        <w:rPr>
          <w:rFonts w:hint="eastAsia" w:ascii="宋体" w:hAnsi="宋体" w:eastAsia="宋体" w:cs="宋体"/>
          <w:color w:val="0000FF"/>
          <w:szCs w:val="21"/>
          <w:highlight w:val="none"/>
          <w:lang w:val="en-US" w:eastAsia="zh-CN"/>
        </w:rPr>
        <w:t>报价得分=(评标基准价／评标价格)×</w:t>
      </w:r>
      <w:r>
        <w:rPr>
          <w:rFonts w:hint="eastAsia" w:ascii="宋体" w:hAnsi="宋体" w:cs="宋体"/>
          <w:color w:val="0000FF"/>
          <w:szCs w:val="21"/>
          <w:highlight w:val="none"/>
          <w:lang w:val="en-US" w:eastAsia="zh-CN"/>
        </w:rPr>
        <w:t>30%</w:t>
      </w:r>
      <w:r>
        <w:rPr>
          <w:rFonts w:hint="eastAsia" w:ascii="宋体" w:hAnsi="宋体" w:eastAsia="宋体" w:cs="宋体"/>
          <w:color w:val="0000FF"/>
          <w:szCs w:val="21"/>
          <w:highlight w:val="none"/>
          <w:lang w:val="en-US" w:eastAsia="zh-CN"/>
        </w:rPr>
        <w:t>×100</w:t>
      </w:r>
    </w:p>
    <w:p w14:paraId="5A34B396">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w:t>
      </w:r>
    </w:p>
    <w:p w14:paraId="3A2F3436">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14:paraId="488C9004">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14:paraId="03CBE951">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14:paraId="7FF2B89B">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14:paraId="45E1D25A">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14:paraId="3B91C84F">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14:paraId="4E27AC1B">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14:paraId="3CEDBB4E">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14:paraId="76ED454B">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14:paraId="2DE64BBD">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14:paraId="0EC5300C">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14:paraId="0C081D2E">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14:paraId="14DE2E47">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14:paraId="07D35592">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14:paraId="59A46C04">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14:paraId="50D3A199">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14:paraId="17DC2706">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14:paraId="23B58342">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14:paraId="3F92000F">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14:paraId="3B3953F7">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14:paraId="4DBA9064">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14:paraId="172CBE5F">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14:paraId="1F620778">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14:paraId="1680A289">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14:paraId="1DFCCC1D">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14:paraId="092CFAB5">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14:paraId="6C194F8D">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14:paraId="5FCF1049">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14:paraId="24AF6944">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14:paraId="6FCF8606">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14:paraId="03F253C1">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14:paraId="200E4B07">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14:paraId="658A2F52">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14:paraId="666E3E60">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14:paraId="72031DF5">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14:paraId="40726C4F">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14:paraId="146BDD82">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14:paraId="2CAC9E29">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14:paraId="61B85A95">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14:paraId="243DC27E">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14:paraId="5A589E7D">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14:paraId="30C33B49">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14:paraId="798FEACE">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14:paraId="74346300">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14:paraId="2ADB5C72">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14:paraId="365CC4E2">
      <w:pPr>
        <w:shd w:val="clear" w:color="auto" w:fill="auto"/>
        <w:snapToGrid w:val="0"/>
        <w:spacing w:line="400" w:lineRule="exact"/>
        <w:ind w:firstLine="426" w:firstLineChars="200"/>
        <w:rPr>
          <w:rFonts w:hint="eastAsia" w:ascii="宋体" w:hAnsi="宋体" w:eastAsia="宋体" w:cs="宋体"/>
          <w:b/>
          <w:bCs/>
          <w:kern w:val="2"/>
          <w:sz w:val="30"/>
          <w:szCs w:val="30"/>
          <w:lang w:val="en-US" w:eastAsia="zh-CN" w:bidi="ar-SA"/>
        </w:rPr>
      </w:pPr>
      <w:r>
        <w:rPr>
          <w:rFonts w:hint="eastAsia" w:ascii="宋体" w:hAnsi="宋体" w:eastAsia="宋体" w:cs="宋体"/>
          <w:color w:val="auto"/>
          <w:szCs w:val="21"/>
          <w:highlight w:val="none"/>
        </w:rPr>
        <w:t>（7）其它情形，经评标委员会委提出按无效投标处理，并经公共资源交易监督部门核准的；（8）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68"/>
      <w:bookmarkEnd w:id="69"/>
      <w:bookmarkEnd w:id="73"/>
      <w:bookmarkEnd w:id="74"/>
      <w:bookmarkStart w:id="75" w:name="OLE_LINK4"/>
    </w:p>
    <w:p w14:paraId="745B448C">
      <w:pPr>
        <w:jc w:val="center"/>
        <w:rPr>
          <w:rFonts w:hint="eastAsia" w:ascii="Times New Roman" w:hAnsi="Times New Roman" w:eastAsia="宋体" w:cs="Times New Roman"/>
          <w:b/>
          <w:bCs/>
          <w:sz w:val="32"/>
          <w:szCs w:val="40"/>
          <w:lang w:val="en-US" w:eastAsia="zh-CN"/>
        </w:rPr>
      </w:pPr>
    </w:p>
    <w:p w14:paraId="23EA619F">
      <w:pPr>
        <w:jc w:val="center"/>
        <w:rPr>
          <w:rFonts w:hint="eastAsia" w:ascii="Times New Roman" w:hAnsi="Times New Roman" w:eastAsia="宋体" w:cs="Times New Roman"/>
          <w:b/>
          <w:bCs/>
          <w:sz w:val="32"/>
          <w:szCs w:val="40"/>
          <w:lang w:val="en-US" w:eastAsia="zh-CN"/>
        </w:rPr>
      </w:pPr>
      <w:r>
        <w:rPr>
          <w:rFonts w:hint="eastAsia" w:ascii="Times New Roman" w:hAnsi="Times New Roman" w:eastAsia="宋体" w:cs="Times New Roman"/>
          <w:b/>
          <w:bCs/>
          <w:sz w:val="32"/>
          <w:szCs w:val="40"/>
          <w:lang w:val="en-US" w:eastAsia="zh-CN"/>
        </w:rPr>
        <w:t>第四章、</w:t>
      </w:r>
      <w:r>
        <w:rPr>
          <w:rFonts w:hint="eastAsia" w:cs="Times New Roman"/>
          <w:b/>
          <w:bCs/>
          <w:sz w:val="32"/>
          <w:szCs w:val="40"/>
          <w:lang w:val="en-US" w:eastAsia="zh-CN"/>
        </w:rPr>
        <w:t>服务</w:t>
      </w:r>
      <w:r>
        <w:rPr>
          <w:rFonts w:hint="eastAsia" w:ascii="Times New Roman" w:hAnsi="Times New Roman" w:eastAsia="宋体" w:cs="Times New Roman"/>
          <w:b/>
          <w:bCs/>
          <w:sz w:val="32"/>
          <w:szCs w:val="40"/>
          <w:lang w:val="en-US" w:eastAsia="zh-CN"/>
        </w:rPr>
        <w:t>内容及</w:t>
      </w:r>
      <w:r>
        <w:rPr>
          <w:rFonts w:hint="eastAsia" w:cs="Times New Roman"/>
          <w:b/>
          <w:bCs/>
          <w:sz w:val="32"/>
          <w:szCs w:val="40"/>
          <w:lang w:val="en-US" w:eastAsia="zh-CN"/>
        </w:rPr>
        <w:t>需</w:t>
      </w:r>
      <w:r>
        <w:rPr>
          <w:rFonts w:hint="eastAsia" w:ascii="Times New Roman" w:hAnsi="Times New Roman" w:eastAsia="宋体" w:cs="Times New Roman"/>
          <w:b/>
          <w:bCs/>
          <w:sz w:val="32"/>
          <w:szCs w:val="40"/>
          <w:lang w:val="en-US" w:eastAsia="zh-CN"/>
        </w:rPr>
        <w:t>求</w:t>
      </w:r>
    </w:p>
    <w:p w14:paraId="7D50B6B8">
      <w:pPr>
        <w:rPr>
          <w:rFonts w:hint="eastAsia" w:ascii="宋体" w:hAnsi="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一、服务内容及需求</w:t>
      </w:r>
    </w:p>
    <w:tbl>
      <w:tblPr>
        <w:tblStyle w:val="28"/>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892"/>
        <w:gridCol w:w="2220"/>
        <w:gridCol w:w="1185"/>
        <w:gridCol w:w="1245"/>
        <w:gridCol w:w="3350"/>
      </w:tblGrid>
      <w:tr w14:paraId="018F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3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36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主要服务名称</w:t>
            </w:r>
          </w:p>
        </w:tc>
        <w:tc>
          <w:tcPr>
            <w:tcW w:w="2220" w:type="dxa"/>
            <w:tcBorders>
              <w:top w:val="single" w:color="000000" w:sz="4" w:space="0"/>
              <w:left w:val="single" w:color="000000" w:sz="4" w:space="0"/>
              <w:bottom w:val="single" w:color="000000" w:sz="4" w:space="0"/>
              <w:right w:val="nil"/>
            </w:tcBorders>
            <w:shd w:val="clear" w:color="auto" w:fill="auto"/>
            <w:vAlign w:val="center"/>
          </w:tcPr>
          <w:p w14:paraId="7C9459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r>
              <w:rPr>
                <w:rFonts w:hint="eastAsia" w:ascii="宋体" w:hAnsi="宋体" w:cs="宋体"/>
                <w:b/>
                <w:bCs/>
                <w:i w:val="0"/>
                <w:iCs w:val="0"/>
                <w:color w:val="000000"/>
                <w:kern w:val="0"/>
                <w:sz w:val="22"/>
                <w:szCs w:val="22"/>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CF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数量及计量单位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A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功能和质量需求</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651E">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FF0000"/>
                <w:kern w:val="0"/>
                <w:sz w:val="22"/>
                <w:szCs w:val="22"/>
                <w:u w:val="none"/>
                <w:lang w:val="en-US" w:eastAsia="zh-CN" w:bidi="ar"/>
              </w:rPr>
              <w:t>特别说明</w:t>
            </w:r>
          </w:p>
        </w:tc>
      </w:tr>
      <w:tr w14:paraId="168B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6AA9">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9AB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2025年社会面监控运维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38C6">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1、</w:t>
            </w:r>
            <w:r>
              <w:rPr>
                <w:rFonts w:hint="default" w:ascii="仿宋_GB2312" w:hAnsi="宋体" w:eastAsia="仿宋_GB2312" w:cs="仿宋_GB2312"/>
                <w:i w:val="0"/>
                <w:iCs w:val="0"/>
                <w:color w:val="000000"/>
                <w:kern w:val="0"/>
                <w:sz w:val="22"/>
                <w:szCs w:val="22"/>
                <w:u w:val="none"/>
                <w:lang w:val="en-US" w:eastAsia="zh-CN" w:bidi="ar"/>
              </w:rPr>
              <w:t>1541个社会面视频监控摄像机，含1541个社会面运维服务及更换GB/35114A级320台分辨率800万+400万全结构化变焦双仓枪机</w:t>
            </w:r>
            <w:r>
              <w:rPr>
                <w:rFonts w:hint="eastAsia" w:ascii="仿宋_GB2312" w:hAnsi="宋体" w:eastAsia="仿宋_GB2312" w:cs="仿宋_GB2312"/>
                <w:i w:val="0"/>
                <w:iCs w:val="0"/>
                <w:color w:val="000000"/>
                <w:kern w:val="0"/>
                <w:sz w:val="22"/>
                <w:szCs w:val="22"/>
                <w:u w:val="none"/>
                <w:lang w:val="en-US" w:eastAsia="zh-CN" w:bidi="ar"/>
              </w:rPr>
              <w:t>及</w:t>
            </w:r>
            <w:r>
              <w:rPr>
                <w:rFonts w:hint="default" w:ascii="仿宋_GB2312" w:hAnsi="宋体" w:eastAsia="仿宋_GB2312" w:cs="仿宋_GB2312"/>
                <w:i w:val="0"/>
                <w:iCs w:val="0"/>
                <w:color w:val="000000"/>
                <w:kern w:val="0"/>
                <w:sz w:val="22"/>
                <w:szCs w:val="22"/>
                <w:u w:val="none"/>
                <w:lang w:val="en-US" w:eastAsia="zh-CN" w:bidi="ar"/>
              </w:rPr>
              <w:t>电源适配器</w:t>
            </w:r>
          </w:p>
          <w:p w14:paraId="52A809AF">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2、</w:t>
            </w:r>
            <w:r>
              <w:rPr>
                <w:rFonts w:hint="default" w:ascii="仿宋_GB2312" w:hAnsi="宋体" w:eastAsia="仿宋_GB2312" w:cs="仿宋_GB2312"/>
                <w:i w:val="0"/>
                <w:iCs w:val="0"/>
                <w:color w:val="000000"/>
                <w:kern w:val="0"/>
                <w:sz w:val="22"/>
                <w:szCs w:val="22"/>
                <w:u w:val="none"/>
                <w:lang w:val="en-US" w:eastAsia="zh-CN" w:bidi="ar"/>
              </w:rPr>
              <w:t>更换符合国标GB/28181、G</w:t>
            </w:r>
            <w:r>
              <w:rPr>
                <w:rFonts w:hint="default" w:ascii="仿宋_GB2312" w:hAnsi="宋体" w:eastAsia="仿宋_GB2312" w:cs="仿宋_GB2312"/>
                <w:i w:val="0"/>
                <w:iCs w:val="0"/>
                <w:color w:val="auto"/>
                <w:kern w:val="0"/>
                <w:sz w:val="22"/>
                <w:szCs w:val="22"/>
                <w:u w:val="none"/>
                <w:lang w:val="en-US" w:eastAsia="zh-CN" w:bidi="ar"/>
              </w:rPr>
              <w:t>B/35114A级180台分别率600万+400万超星光级全景双拼</w:t>
            </w:r>
            <w:r>
              <w:rPr>
                <w:rFonts w:hint="eastAsia" w:ascii="仿宋_GB2312" w:hAnsi="宋体" w:eastAsia="仿宋_GB2312" w:cs="仿宋_GB2312"/>
                <w:i w:val="0"/>
                <w:iCs w:val="0"/>
                <w:color w:val="auto"/>
                <w:kern w:val="0"/>
                <w:sz w:val="22"/>
                <w:szCs w:val="22"/>
                <w:u w:val="none"/>
                <w:lang w:val="en-US" w:eastAsia="zh-CN" w:bidi="ar"/>
              </w:rPr>
              <w:t>枪球</w:t>
            </w:r>
            <w:r>
              <w:rPr>
                <w:rFonts w:hint="default" w:ascii="仿宋_GB2312" w:hAnsi="宋体" w:eastAsia="仿宋_GB2312" w:cs="仿宋_GB2312"/>
                <w:i w:val="0"/>
                <w:iCs w:val="0"/>
                <w:color w:val="auto"/>
                <w:kern w:val="0"/>
                <w:sz w:val="22"/>
                <w:szCs w:val="22"/>
                <w:u w:val="none"/>
                <w:lang w:val="en-US" w:eastAsia="zh-CN" w:bidi="ar"/>
              </w:rPr>
              <w:t>一体机、</w:t>
            </w:r>
          </w:p>
          <w:p w14:paraId="3F1177F6">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3、</w:t>
            </w:r>
            <w:r>
              <w:rPr>
                <w:rFonts w:hint="default" w:ascii="仿宋_GB2312" w:hAnsi="宋体" w:eastAsia="仿宋_GB2312" w:cs="仿宋_GB2312"/>
                <w:i w:val="0"/>
                <w:iCs w:val="0"/>
                <w:color w:val="000000"/>
                <w:kern w:val="0"/>
                <w:sz w:val="22"/>
                <w:szCs w:val="22"/>
                <w:u w:val="none"/>
                <w:lang w:val="en-US" w:eastAsia="zh-CN" w:bidi="ar"/>
              </w:rPr>
              <w:t>部分点位线路改造及杆体搬迁</w:t>
            </w:r>
          </w:p>
          <w:p w14:paraId="5577E47A">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4、</w:t>
            </w:r>
            <w:r>
              <w:rPr>
                <w:rFonts w:hint="default" w:ascii="仿宋_GB2312" w:hAnsi="宋体" w:eastAsia="仿宋_GB2312" w:cs="仿宋_GB2312"/>
                <w:i w:val="0"/>
                <w:iCs w:val="0"/>
                <w:color w:val="000000"/>
                <w:kern w:val="0"/>
                <w:sz w:val="22"/>
                <w:szCs w:val="22"/>
                <w:u w:val="none"/>
                <w:lang w:val="en-US" w:eastAsia="zh-CN" w:bidi="ar"/>
              </w:rPr>
              <w:t>一年平台原厂驻场服务</w:t>
            </w:r>
          </w:p>
          <w:p w14:paraId="4189203C">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5、</w:t>
            </w:r>
            <w:r>
              <w:rPr>
                <w:rFonts w:hint="default" w:ascii="仿宋_GB2312" w:hAnsi="宋体" w:eastAsia="仿宋_GB2312" w:cs="仿宋_GB2312"/>
                <w:i w:val="0"/>
                <w:iCs w:val="0"/>
                <w:color w:val="000000"/>
                <w:kern w:val="0"/>
                <w:sz w:val="22"/>
                <w:szCs w:val="22"/>
                <w:u w:val="none"/>
                <w:lang w:val="en-US" w:eastAsia="zh-CN" w:bidi="ar"/>
              </w:rPr>
              <w:t>一年运维质保并与现有公安平台对接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EC8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B10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保障设备正常运行。</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BBA3">
            <w:pPr>
              <w:keepNext w:val="0"/>
              <w:keepLines w:val="0"/>
              <w:widowControl/>
              <w:suppressLineNumbers w:val="0"/>
              <w:jc w:val="left"/>
              <w:textAlignment w:val="center"/>
              <w:rPr>
                <w:rFonts w:hint="default" w:ascii="仿宋_GB2312" w:hAnsi="宋体" w:eastAsia="仿宋_GB2312" w:cs="仿宋_GB2312"/>
                <w:i w:val="0"/>
                <w:iCs w:val="0"/>
                <w:color w:val="FF0000"/>
                <w:kern w:val="0"/>
                <w:sz w:val="22"/>
                <w:szCs w:val="22"/>
                <w:u w:val="none"/>
                <w:lang w:val="en-US" w:eastAsia="zh-CN" w:bidi="ar"/>
              </w:rPr>
            </w:pPr>
            <w:r>
              <w:rPr>
                <w:rFonts w:hint="default" w:ascii="仿宋_GB2312" w:hAnsi="宋体" w:eastAsia="仿宋_GB2312" w:cs="仿宋_GB2312"/>
                <w:i w:val="0"/>
                <w:iCs w:val="0"/>
                <w:color w:val="FF0000"/>
                <w:kern w:val="0"/>
                <w:sz w:val="22"/>
                <w:szCs w:val="22"/>
                <w:u w:val="none"/>
                <w:lang w:val="en-US" w:eastAsia="zh-CN" w:bidi="ar"/>
              </w:rPr>
              <w:t>1、所有运维人员不得随意变更，供应商需提供运维人员近3个月的社保证明并按期缴纳保险，供应商需定期开展人员安全教育，发生安全事故供应商自行承担。如有特殊情况需变更人员的须跟甲方协商，经甲方同意后可变更；2、部分点位线路改造将统一由甲方进行管理，线材及辅材由供应商提供至甲方统一管理并支配；</w:t>
            </w:r>
          </w:p>
          <w:p w14:paraId="00AB8B3D">
            <w:pPr>
              <w:keepNext w:val="0"/>
              <w:keepLines w:val="0"/>
              <w:widowControl/>
              <w:suppressLineNumbers w:val="0"/>
              <w:jc w:val="left"/>
              <w:textAlignment w:val="center"/>
              <w:rPr>
                <w:rFonts w:hint="default" w:ascii="仿宋_GB2312" w:hAnsi="宋体" w:eastAsia="仿宋_GB2312" w:cs="仿宋_GB2312"/>
                <w:i w:val="0"/>
                <w:iCs w:val="0"/>
                <w:color w:val="FF0000"/>
                <w:kern w:val="0"/>
                <w:sz w:val="22"/>
                <w:szCs w:val="22"/>
                <w:u w:val="none"/>
                <w:lang w:val="en-US" w:eastAsia="zh-CN" w:bidi="ar"/>
              </w:rPr>
            </w:pPr>
            <w:r>
              <w:rPr>
                <w:rFonts w:hint="default" w:ascii="仿宋_GB2312" w:hAnsi="宋体" w:eastAsia="仿宋_GB2312" w:cs="仿宋_GB2312"/>
                <w:i w:val="0"/>
                <w:iCs w:val="0"/>
                <w:color w:val="FF0000"/>
                <w:kern w:val="0"/>
                <w:sz w:val="22"/>
                <w:szCs w:val="22"/>
                <w:u w:val="none"/>
                <w:lang w:val="en-US" w:eastAsia="zh-CN" w:bidi="ar"/>
              </w:rPr>
              <w:t>3、具体杆体搬迁由甲方规定；</w:t>
            </w:r>
          </w:p>
          <w:p w14:paraId="31B23F7C">
            <w:pPr>
              <w:keepNext w:val="0"/>
              <w:keepLines w:val="0"/>
              <w:widowControl/>
              <w:suppressLineNumbers w:val="0"/>
              <w:jc w:val="left"/>
              <w:textAlignment w:val="center"/>
              <w:rPr>
                <w:rFonts w:hint="default" w:ascii="仿宋_GB2312" w:hAnsi="宋体" w:eastAsia="仿宋_GB2312" w:cs="仿宋_GB2312"/>
                <w:i w:val="0"/>
                <w:iCs w:val="0"/>
                <w:color w:val="FF0000"/>
                <w:kern w:val="0"/>
                <w:sz w:val="22"/>
                <w:szCs w:val="22"/>
                <w:u w:val="none"/>
                <w:lang w:val="en-US" w:eastAsia="zh-CN" w:bidi="ar"/>
              </w:rPr>
            </w:pPr>
            <w:r>
              <w:rPr>
                <w:rFonts w:hint="default" w:ascii="仿宋_GB2312" w:hAnsi="宋体" w:eastAsia="仿宋_GB2312" w:cs="仿宋_GB2312"/>
                <w:i w:val="0"/>
                <w:iCs w:val="0"/>
                <w:color w:val="FF0000"/>
                <w:kern w:val="0"/>
                <w:sz w:val="22"/>
                <w:szCs w:val="22"/>
                <w:u w:val="none"/>
                <w:lang w:val="en-US" w:eastAsia="zh-CN" w:bidi="ar"/>
              </w:rPr>
              <w:t>4、平台原厂驻场服务期间供应商要确保每个月出勤时长累计在10天</w:t>
            </w:r>
            <w:r>
              <w:rPr>
                <w:rFonts w:hint="eastAsia" w:ascii="仿宋_GB2312" w:hAnsi="宋体" w:eastAsia="仿宋_GB2312" w:cs="仿宋_GB2312"/>
                <w:i w:val="0"/>
                <w:iCs w:val="0"/>
                <w:color w:val="FF0000"/>
                <w:kern w:val="0"/>
                <w:sz w:val="22"/>
                <w:szCs w:val="22"/>
                <w:u w:val="none"/>
                <w:lang w:val="en-US" w:eastAsia="zh-CN" w:bidi="ar"/>
              </w:rPr>
              <w:t>且熟知GA平台业务及配置</w:t>
            </w:r>
            <w:r>
              <w:rPr>
                <w:rFonts w:hint="default" w:ascii="仿宋_GB2312" w:hAnsi="宋体" w:eastAsia="仿宋_GB2312" w:cs="仿宋_GB2312"/>
                <w:i w:val="0"/>
                <w:iCs w:val="0"/>
                <w:color w:val="FF0000"/>
                <w:kern w:val="0"/>
                <w:sz w:val="22"/>
                <w:szCs w:val="22"/>
                <w:u w:val="none"/>
                <w:lang w:val="en-US" w:eastAsia="zh-CN" w:bidi="ar"/>
              </w:rPr>
              <w:t>，人员须在甲方所规定的时间内到达，具体办公地点由甲方规定；</w:t>
            </w:r>
          </w:p>
          <w:p w14:paraId="041239AF">
            <w:pPr>
              <w:keepNext w:val="0"/>
              <w:keepLines w:val="0"/>
              <w:widowControl/>
              <w:suppressLineNumbers w:val="0"/>
              <w:jc w:val="left"/>
              <w:textAlignment w:val="center"/>
              <w:rPr>
                <w:rFonts w:hint="default" w:ascii="仿宋_GB2312" w:hAnsi="宋体" w:eastAsia="仿宋_GB2312" w:cs="仿宋_GB2312"/>
                <w:i w:val="0"/>
                <w:iCs w:val="0"/>
                <w:color w:val="FF0000"/>
                <w:kern w:val="0"/>
                <w:sz w:val="22"/>
                <w:szCs w:val="22"/>
                <w:u w:val="none"/>
                <w:lang w:val="en-US" w:eastAsia="zh-CN" w:bidi="ar"/>
              </w:rPr>
            </w:pPr>
            <w:r>
              <w:rPr>
                <w:rFonts w:hint="default" w:ascii="仿宋_GB2312" w:hAnsi="宋体" w:eastAsia="仿宋_GB2312" w:cs="仿宋_GB2312"/>
                <w:i w:val="0"/>
                <w:iCs w:val="0"/>
                <w:color w:val="FF0000"/>
                <w:kern w:val="0"/>
                <w:sz w:val="22"/>
                <w:szCs w:val="22"/>
                <w:u w:val="none"/>
                <w:lang w:val="en-US" w:eastAsia="zh-CN" w:bidi="ar"/>
              </w:rPr>
              <w:t>5、甲方需要更换的所有设备，均由供应商提供至甲方统一管理并支配并在2个月内安装完成并接入GA平台；</w:t>
            </w:r>
          </w:p>
          <w:p w14:paraId="739FB0C1">
            <w:pPr>
              <w:keepNext w:val="0"/>
              <w:keepLines w:val="0"/>
              <w:widowControl/>
              <w:suppressLineNumbers w:val="0"/>
              <w:jc w:val="left"/>
              <w:textAlignment w:val="center"/>
              <w:rPr>
                <w:rFonts w:hint="default" w:ascii="仿宋_GB2312" w:hAnsi="宋体" w:eastAsia="仿宋_GB2312" w:cs="仿宋_GB2312"/>
                <w:i w:val="0"/>
                <w:iCs w:val="0"/>
                <w:color w:val="FF0000"/>
                <w:kern w:val="0"/>
                <w:sz w:val="22"/>
                <w:szCs w:val="22"/>
                <w:u w:val="none"/>
                <w:lang w:val="en-US" w:eastAsia="zh-CN" w:bidi="ar"/>
              </w:rPr>
            </w:pPr>
            <w:r>
              <w:rPr>
                <w:rFonts w:hint="eastAsia" w:ascii="仿宋_GB2312" w:hAnsi="宋体" w:eastAsia="仿宋_GB2312" w:cs="仿宋_GB2312"/>
                <w:i w:val="0"/>
                <w:iCs w:val="0"/>
                <w:color w:val="FF0000"/>
                <w:kern w:val="0"/>
                <w:sz w:val="22"/>
                <w:szCs w:val="22"/>
                <w:u w:val="none"/>
                <w:lang w:val="en-US" w:eastAsia="zh-CN" w:bidi="ar"/>
              </w:rPr>
              <w:t>6、所需运维点位的设备箱，需全量更换锁体。</w:t>
            </w:r>
          </w:p>
        </w:tc>
      </w:tr>
      <w:bookmarkEnd w:id="75"/>
    </w:tbl>
    <w:p w14:paraId="4F11AB6A">
      <w:pPr>
        <w:keepNext w:val="0"/>
        <w:keepLines w:val="0"/>
        <w:widowControl/>
        <w:suppressLineNumbers w:val="0"/>
        <w:jc w:val="left"/>
        <w:rPr>
          <w:rFonts w:hint="eastAsia" w:ascii="宋体" w:hAnsi="宋体" w:cs="宋体"/>
          <w:b/>
          <w:bCs/>
          <w:color w:val="auto"/>
          <w:kern w:val="0"/>
          <w:sz w:val="24"/>
          <w:szCs w:val="24"/>
          <w:lang w:val="en-US" w:eastAsia="zh-CN" w:bidi="ar"/>
        </w:rPr>
      </w:pPr>
      <w:bookmarkStart w:id="76" w:name="_Toc469495740"/>
    </w:p>
    <w:p w14:paraId="5FC2CD8D">
      <w:pPr>
        <w:keepNext w:val="0"/>
        <w:keepLines w:val="0"/>
        <w:widowControl/>
        <w:suppressLineNumbers w:val="0"/>
        <w:jc w:val="left"/>
        <w:rPr>
          <w:rFonts w:hint="eastAsia" w:ascii="宋体" w:hAnsi="宋体" w:cs="宋体"/>
          <w:b/>
          <w:bCs/>
          <w:color w:val="auto"/>
          <w:kern w:val="0"/>
          <w:sz w:val="24"/>
          <w:szCs w:val="24"/>
          <w:lang w:val="en-US" w:eastAsia="zh-CN" w:bidi="ar"/>
        </w:rPr>
      </w:pPr>
    </w:p>
    <w:p w14:paraId="7A71FDC9">
      <w:pPr>
        <w:keepNext w:val="0"/>
        <w:keepLines w:val="0"/>
        <w:widowControl/>
        <w:suppressLineNumbers w:val="0"/>
        <w:jc w:val="left"/>
        <w:rPr>
          <w:rFonts w:hint="eastAsia" w:ascii="宋体" w:hAnsi="宋体" w:cs="宋体"/>
          <w:b/>
          <w:bCs/>
          <w:color w:val="auto"/>
          <w:kern w:val="0"/>
          <w:sz w:val="24"/>
          <w:szCs w:val="24"/>
          <w:lang w:val="en-US" w:eastAsia="zh-CN" w:bidi="ar"/>
        </w:rPr>
      </w:pPr>
    </w:p>
    <w:tbl>
      <w:tblPr>
        <w:tblStyle w:val="28"/>
        <w:tblW w:w="9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946"/>
        <w:gridCol w:w="1035"/>
        <w:gridCol w:w="919"/>
        <w:gridCol w:w="626"/>
        <w:gridCol w:w="861"/>
        <w:gridCol w:w="864"/>
        <w:gridCol w:w="1065"/>
        <w:gridCol w:w="1521"/>
        <w:gridCol w:w="775"/>
        <w:gridCol w:w="787"/>
      </w:tblGrid>
      <w:tr w14:paraId="452A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90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89C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2025年社会监控运维清单</w:t>
            </w:r>
          </w:p>
        </w:tc>
      </w:tr>
      <w:tr w14:paraId="197C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5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A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A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需运维总数（个）</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更换设备数量（个）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7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杆体搬迁数量（个）</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3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线材及辅材</w:t>
            </w:r>
          </w:p>
        </w:tc>
      </w:tr>
      <w:tr w14:paraId="7058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1BD0">
            <w:pPr>
              <w:jc w:val="center"/>
              <w:rPr>
                <w:rFonts w:hint="eastAsia" w:ascii="宋体" w:hAnsi="宋体" w:eastAsia="宋体" w:cs="宋体"/>
                <w:i w:val="0"/>
                <w:iCs w:val="0"/>
                <w:color w:val="000000"/>
                <w:sz w:val="22"/>
                <w:szCs w:val="22"/>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66C3">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A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球机</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F6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枪机</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F3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半球1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E4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球机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E8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枪机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FA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6m杆体</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5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网线及电源线</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F1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交换机及电源适配器</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7A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水晶头及网线钳</w:t>
            </w:r>
          </w:p>
        </w:tc>
      </w:tr>
      <w:tr w14:paraId="58CD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E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F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9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5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5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F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F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97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8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各10000米</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C8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100个五口百兆交换机、400个枪机电源适配器、200个球机电源适配器</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12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超五类水晶头100盒、10把网线钳</w:t>
            </w:r>
          </w:p>
        </w:tc>
      </w:tr>
      <w:tr w14:paraId="6BC8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D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0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黑孜苇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C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A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2F6C">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B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7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A9BC6">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27AB">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DED84">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02B1">
            <w:pPr>
              <w:jc w:val="center"/>
              <w:rPr>
                <w:rFonts w:hint="eastAsia" w:ascii="宋体" w:hAnsi="宋体" w:eastAsia="宋体" w:cs="宋体"/>
                <w:i w:val="0"/>
                <w:iCs w:val="0"/>
                <w:color w:val="000000"/>
                <w:sz w:val="22"/>
                <w:szCs w:val="22"/>
                <w:u w:val="none"/>
              </w:rPr>
            </w:pPr>
          </w:p>
        </w:tc>
      </w:tr>
      <w:tr w14:paraId="2550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1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B0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0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D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87E4">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3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4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3686">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2400">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AEE28">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1BDE3">
            <w:pPr>
              <w:jc w:val="center"/>
              <w:rPr>
                <w:rFonts w:hint="eastAsia" w:ascii="宋体" w:hAnsi="宋体" w:eastAsia="宋体" w:cs="宋体"/>
                <w:i w:val="0"/>
                <w:iCs w:val="0"/>
                <w:color w:val="000000"/>
                <w:sz w:val="22"/>
                <w:szCs w:val="22"/>
                <w:u w:val="none"/>
              </w:rPr>
            </w:pPr>
          </w:p>
        </w:tc>
      </w:tr>
      <w:tr w14:paraId="560E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13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波斯坦铁列克乡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E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7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C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1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B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D33F5">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D300">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2F90">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9534C">
            <w:pPr>
              <w:jc w:val="center"/>
              <w:rPr>
                <w:rFonts w:hint="eastAsia" w:ascii="宋体" w:hAnsi="宋体" w:eastAsia="宋体" w:cs="宋体"/>
                <w:i w:val="0"/>
                <w:iCs w:val="0"/>
                <w:color w:val="000000"/>
                <w:sz w:val="22"/>
                <w:szCs w:val="22"/>
                <w:u w:val="none"/>
              </w:rPr>
            </w:pPr>
          </w:p>
        </w:tc>
      </w:tr>
      <w:tr w14:paraId="27DF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3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7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膘尔托阔依乡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6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9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0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2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431AA">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E63E">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624F3">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BAA48">
            <w:pPr>
              <w:jc w:val="center"/>
              <w:rPr>
                <w:rFonts w:hint="eastAsia" w:ascii="宋体" w:hAnsi="宋体" w:eastAsia="宋体" w:cs="宋体"/>
                <w:i w:val="0"/>
                <w:iCs w:val="0"/>
                <w:color w:val="000000"/>
                <w:sz w:val="22"/>
                <w:szCs w:val="22"/>
                <w:u w:val="none"/>
              </w:rPr>
            </w:pPr>
          </w:p>
        </w:tc>
      </w:tr>
      <w:tr w14:paraId="4FC0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1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1A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吾合沙鲁乡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F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7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6A43">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3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2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2CAC">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F989">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ADC7D">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29C37">
            <w:pPr>
              <w:jc w:val="center"/>
              <w:rPr>
                <w:rFonts w:hint="eastAsia" w:ascii="宋体" w:hAnsi="宋体" w:eastAsia="宋体" w:cs="宋体"/>
                <w:i w:val="0"/>
                <w:iCs w:val="0"/>
                <w:color w:val="000000"/>
                <w:sz w:val="22"/>
                <w:szCs w:val="22"/>
                <w:u w:val="none"/>
              </w:rPr>
            </w:pPr>
          </w:p>
        </w:tc>
      </w:tr>
      <w:tr w14:paraId="3F68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2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D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乌鲁克恰提乡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9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0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70E7">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C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E4518">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0249">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D823">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F472">
            <w:pPr>
              <w:jc w:val="center"/>
              <w:rPr>
                <w:rFonts w:hint="eastAsia" w:ascii="宋体" w:hAnsi="宋体" w:eastAsia="宋体" w:cs="宋体"/>
                <w:i w:val="0"/>
                <w:iCs w:val="0"/>
                <w:color w:val="000000"/>
                <w:sz w:val="22"/>
                <w:szCs w:val="22"/>
                <w:u w:val="none"/>
              </w:rPr>
            </w:pPr>
          </w:p>
        </w:tc>
      </w:tr>
      <w:tr w14:paraId="546D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8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38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吉根乡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0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0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5A62">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2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D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87CFC">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3F51">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34CE">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ABD96">
            <w:pPr>
              <w:jc w:val="center"/>
              <w:rPr>
                <w:rFonts w:hint="eastAsia" w:ascii="宋体" w:hAnsi="宋体" w:eastAsia="宋体" w:cs="宋体"/>
                <w:i w:val="0"/>
                <w:iCs w:val="0"/>
                <w:color w:val="000000"/>
                <w:sz w:val="22"/>
                <w:szCs w:val="22"/>
                <w:u w:val="none"/>
              </w:rPr>
            </w:pPr>
          </w:p>
        </w:tc>
      </w:tr>
      <w:tr w14:paraId="7714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B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F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巴音库鲁提镇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0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2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7402">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B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E180D">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3F59">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5FC36">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CC119">
            <w:pPr>
              <w:jc w:val="center"/>
              <w:rPr>
                <w:rFonts w:hint="eastAsia" w:ascii="宋体" w:hAnsi="宋体" w:eastAsia="宋体" w:cs="宋体"/>
                <w:i w:val="0"/>
                <w:iCs w:val="0"/>
                <w:color w:val="000000"/>
                <w:sz w:val="22"/>
                <w:szCs w:val="22"/>
                <w:u w:val="none"/>
              </w:rPr>
            </w:pPr>
          </w:p>
        </w:tc>
      </w:tr>
      <w:tr w14:paraId="2B6D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2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托云乡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4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6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9C6E">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1CE0">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ACB41">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7122">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6869">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46C5">
            <w:pPr>
              <w:jc w:val="center"/>
              <w:rPr>
                <w:rFonts w:hint="eastAsia" w:ascii="宋体" w:hAnsi="宋体" w:eastAsia="宋体" w:cs="宋体"/>
                <w:i w:val="0"/>
                <w:iCs w:val="0"/>
                <w:color w:val="000000"/>
                <w:sz w:val="22"/>
                <w:szCs w:val="22"/>
                <w:u w:val="none"/>
              </w:rPr>
            </w:pPr>
          </w:p>
        </w:tc>
      </w:tr>
      <w:tr w14:paraId="650A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E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5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铁列克乡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B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0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058A">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2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F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1B4E">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86AF">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9863">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EA546">
            <w:pPr>
              <w:jc w:val="center"/>
              <w:rPr>
                <w:rFonts w:hint="eastAsia" w:ascii="宋体" w:hAnsi="宋体" w:eastAsia="宋体" w:cs="宋体"/>
                <w:i w:val="0"/>
                <w:iCs w:val="0"/>
                <w:color w:val="000000"/>
                <w:sz w:val="22"/>
                <w:szCs w:val="22"/>
                <w:u w:val="none"/>
              </w:rPr>
            </w:pPr>
          </w:p>
        </w:tc>
      </w:tr>
      <w:tr w14:paraId="60E4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1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A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电警卡口</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4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A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32D3">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7D58">
            <w:pPr>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B8A2">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9E524">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B460">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94F9">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005A">
            <w:pPr>
              <w:jc w:val="center"/>
              <w:rPr>
                <w:rFonts w:hint="eastAsia" w:ascii="宋体" w:hAnsi="宋体" w:eastAsia="宋体" w:cs="宋体"/>
                <w:i w:val="0"/>
                <w:iCs w:val="0"/>
                <w:color w:val="000000"/>
                <w:sz w:val="22"/>
                <w:szCs w:val="22"/>
                <w:u w:val="none"/>
              </w:rPr>
            </w:pPr>
          </w:p>
        </w:tc>
      </w:tr>
      <w:tr w14:paraId="75282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7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3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D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E483">
            <w:pPr>
              <w:jc w:val="cente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F1AC">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E190">
            <w:pPr>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F2EC">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1A48">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0F65">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9301">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9D002">
            <w:pPr>
              <w:jc w:val="center"/>
              <w:rPr>
                <w:rFonts w:hint="eastAsia" w:ascii="宋体" w:hAnsi="宋体" w:eastAsia="宋体" w:cs="宋体"/>
                <w:i w:val="0"/>
                <w:iCs w:val="0"/>
                <w:color w:val="000000"/>
                <w:sz w:val="22"/>
                <w:szCs w:val="22"/>
                <w:u w:val="none"/>
              </w:rPr>
            </w:pPr>
          </w:p>
        </w:tc>
      </w:tr>
      <w:tr w14:paraId="691F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1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C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检查站车道车牌抓拍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6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80B0">
            <w:pPr>
              <w:jc w:val="cente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4E4D">
            <w:pPr>
              <w:jc w:val="center"/>
              <w:rPr>
                <w:rFonts w:hint="eastAsia" w:ascii="宋体" w:hAnsi="宋体" w:eastAsia="宋体" w:cs="宋体"/>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29C1">
            <w:pPr>
              <w:jc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169A">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52CC">
            <w:pPr>
              <w:jc w:val="center"/>
              <w:rPr>
                <w:rFonts w:hint="eastAsia" w:ascii="宋体" w:hAnsi="宋体" w:eastAsia="宋体" w:cs="宋体"/>
                <w:i w:val="0"/>
                <w:iCs w:val="0"/>
                <w:color w:val="000000"/>
                <w:sz w:val="22"/>
                <w:szCs w:val="22"/>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253B">
            <w:pPr>
              <w:jc w:val="center"/>
              <w:rPr>
                <w:rFonts w:hint="eastAsia" w:ascii="宋体" w:hAnsi="宋体" w:eastAsia="宋体" w:cs="宋体"/>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96AE7">
            <w:pPr>
              <w:jc w:val="center"/>
              <w:rPr>
                <w:rFonts w:hint="eastAsia" w:ascii="宋体" w:hAnsi="宋体" w:eastAsia="宋体" w:cs="宋体"/>
                <w:i w:val="0"/>
                <w:iCs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CC6A">
            <w:pPr>
              <w:jc w:val="center"/>
              <w:rPr>
                <w:rFonts w:hint="eastAsia" w:ascii="宋体" w:hAnsi="宋体" w:eastAsia="宋体" w:cs="宋体"/>
                <w:i w:val="0"/>
                <w:iCs w:val="0"/>
                <w:color w:val="000000"/>
                <w:sz w:val="22"/>
                <w:szCs w:val="22"/>
                <w:u w:val="none"/>
              </w:rPr>
            </w:pPr>
          </w:p>
        </w:tc>
      </w:tr>
    </w:tbl>
    <w:p w14:paraId="15F0726B">
      <w:pPr>
        <w:keepNext w:val="0"/>
        <w:keepLines w:val="0"/>
        <w:widowControl/>
        <w:suppressLineNumbers w:val="0"/>
        <w:jc w:val="left"/>
        <w:rPr>
          <w:rFonts w:hint="eastAsia" w:ascii="宋体" w:hAnsi="宋体" w:cs="宋体"/>
          <w:b/>
          <w:bCs/>
          <w:color w:val="auto"/>
          <w:kern w:val="0"/>
          <w:sz w:val="24"/>
          <w:szCs w:val="24"/>
          <w:lang w:val="en-US" w:eastAsia="zh-CN" w:bidi="ar"/>
        </w:rPr>
      </w:pPr>
    </w:p>
    <w:p w14:paraId="5F1C7736">
      <w:pPr>
        <w:pStyle w:val="27"/>
        <w:ind w:left="0" w:leftChars="0" w:firstLine="0" w:firstLineChars="0"/>
        <w:rPr>
          <w:rFonts w:hint="eastAsia"/>
          <w:b/>
          <w:bCs/>
          <w:lang w:val="en-US" w:eastAsia="zh-CN"/>
        </w:rPr>
      </w:pPr>
      <w:r>
        <w:rPr>
          <w:rFonts w:hint="eastAsia"/>
          <w:b/>
          <w:bCs/>
          <w:lang w:val="en-US" w:eastAsia="zh-CN"/>
        </w:rPr>
        <w:t xml:space="preserve">一、服务时间及服务地点 </w:t>
      </w:r>
    </w:p>
    <w:p w14:paraId="1FEE0E01">
      <w:pPr>
        <w:pStyle w:val="27"/>
        <w:ind w:left="0" w:leftChars="0" w:firstLine="213" w:firstLineChars="100"/>
        <w:rPr>
          <w:rFonts w:hint="eastAsia"/>
          <w:lang w:val="en-US" w:eastAsia="zh-CN"/>
        </w:rPr>
      </w:pPr>
      <w:r>
        <w:rPr>
          <w:rFonts w:hint="eastAsia"/>
          <w:lang w:val="en-US" w:eastAsia="zh-CN"/>
        </w:rPr>
        <w:t xml:space="preserve">服务期限：运维服务（一年）；  </w:t>
      </w:r>
    </w:p>
    <w:p w14:paraId="03D195DD">
      <w:pPr>
        <w:pStyle w:val="27"/>
        <w:ind w:left="0" w:leftChars="0" w:firstLine="213" w:firstLineChars="100"/>
        <w:rPr>
          <w:rFonts w:hint="eastAsia"/>
          <w:lang w:val="en-US" w:eastAsia="zh-CN"/>
        </w:rPr>
      </w:pPr>
      <w:r>
        <w:rPr>
          <w:rFonts w:hint="eastAsia"/>
          <w:lang w:val="en-US" w:eastAsia="zh-CN"/>
        </w:rPr>
        <w:t xml:space="preserve">服务地点：具体以甲乙双方签订的合同约定为准（严格按照采购单位的时间要求按时服务） </w:t>
      </w:r>
    </w:p>
    <w:p w14:paraId="50EE6028">
      <w:pPr>
        <w:pStyle w:val="27"/>
        <w:ind w:left="0" w:leftChars="0" w:firstLine="0" w:firstLineChars="0"/>
        <w:rPr>
          <w:rFonts w:hint="eastAsia"/>
          <w:b/>
          <w:bCs/>
          <w:lang w:val="en-US" w:eastAsia="zh-CN"/>
        </w:rPr>
      </w:pPr>
      <w:r>
        <w:rPr>
          <w:rFonts w:hint="eastAsia"/>
          <w:b/>
          <w:bCs/>
          <w:lang w:val="en-US" w:eastAsia="zh-CN"/>
        </w:rPr>
        <w:t xml:space="preserve">二、报价要求 </w:t>
      </w:r>
    </w:p>
    <w:p w14:paraId="2DD4C882">
      <w:pPr>
        <w:pStyle w:val="27"/>
        <w:ind w:left="0" w:leftChars="0" w:firstLine="213" w:firstLineChars="100"/>
        <w:rPr>
          <w:rFonts w:hint="eastAsia"/>
          <w:lang w:val="en-US" w:eastAsia="zh-CN"/>
        </w:rPr>
      </w:pPr>
      <w:r>
        <w:rPr>
          <w:rFonts w:hint="eastAsia"/>
          <w:lang w:val="en-US" w:eastAsia="zh-CN"/>
        </w:rPr>
        <w:t xml:space="preserve">本次报价为人民币报价，投标报价应包括：管理费、利润、风险费用、代理费、验收 </w:t>
      </w:r>
    </w:p>
    <w:p w14:paraId="11232A03">
      <w:pPr>
        <w:pStyle w:val="27"/>
        <w:ind w:left="0" w:leftChars="0" w:firstLine="0" w:firstLineChars="0"/>
        <w:rPr>
          <w:rFonts w:hint="eastAsia"/>
          <w:lang w:val="en-US" w:eastAsia="zh-CN"/>
        </w:rPr>
      </w:pPr>
      <w:r>
        <w:rPr>
          <w:rFonts w:hint="eastAsia"/>
          <w:lang w:val="en-US" w:eastAsia="zh-CN"/>
        </w:rPr>
        <w:t xml:space="preserve">及后期服务及国家对中标单位征收的各种税费等所有一切费用。和质保期内发生的一切费用、应当提供的伴随服务/售后服务费用。因成交供应商自身原因造成漏报、少报皆由其自 </w:t>
      </w:r>
    </w:p>
    <w:p w14:paraId="16418BD8">
      <w:pPr>
        <w:pStyle w:val="27"/>
        <w:ind w:left="0" w:leftChars="0" w:firstLine="0" w:firstLineChars="0"/>
        <w:rPr>
          <w:rFonts w:hint="eastAsia"/>
          <w:lang w:val="en-US" w:eastAsia="zh-CN"/>
        </w:rPr>
      </w:pPr>
      <w:r>
        <w:rPr>
          <w:rFonts w:hint="eastAsia"/>
          <w:lang w:val="en-US" w:eastAsia="zh-CN"/>
        </w:rPr>
        <w:t xml:space="preserve">行承担责任，采购人不再补偿。 </w:t>
      </w:r>
    </w:p>
    <w:p w14:paraId="40BB6832">
      <w:pPr>
        <w:pStyle w:val="27"/>
        <w:ind w:left="0" w:leftChars="0" w:firstLine="0" w:firstLineChars="0"/>
        <w:rPr>
          <w:rFonts w:hint="eastAsia"/>
          <w:b/>
          <w:bCs/>
          <w:lang w:val="en-US" w:eastAsia="zh-CN"/>
        </w:rPr>
      </w:pPr>
      <w:r>
        <w:rPr>
          <w:rFonts w:hint="eastAsia"/>
          <w:b/>
          <w:bCs/>
          <w:lang w:val="en-US" w:eastAsia="zh-CN"/>
        </w:rPr>
        <w:t xml:space="preserve">三、售后服务质量保证的承诺 </w:t>
      </w:r>
    </w:p>
    <w:p w14:paraId="532A1415">
      <w:pPr>
        <w:pStyle w:val="27"/>
        <w:ind w:left="0" w:leftChars="0" w:firstLine="213" w:firstLineChars="100"/>
        <w:rPr>
          <w:rFonts w:hint="eastAsia"/>
          <w:lang w:val="en-US" w:eastAsia="zh-CN"/>
        </w:rPr>
      </w:pPr>
      <w:r>
        <w:rPr>
          <w:rFonts w:hint="eastAsia"/>
          <w:lang w:val="en-US" w:eastAsia="zh-CN"/>
        </w:rPr>
        <w:t xml:space="preserve">1、服务质量：在合同期内，如因乙方失误造成的后果，乙方负责。 </w:t>
      </w:r>
    </w:p>
    <w:p w14:paraId="65DA545C">
      <w:pPr>
        <w:pStyle w:val="27"/>
        <w:ind w:left="0" w:leftChars="0" w:firstLine="213" w:firstLineChars="100"/>
        <w:rPr>
          <w:rFonts w:hint="eastAsia"/>
          <w:lang w:val="en-US" w:eastAsia="zh-CN"/>
        </w:rPr>
      </w:pPr>
      <w:r>
        <w:rPr>
          <w:rFonts w:hint="eastAsia"/>
          <w:lang w:val="en-US" w:eastAsia="zh-CN"/>
        </w:rPr>
        <w:t xml:space="preserve">2、符合国家行业现行标准和规范。 </w:t>
      </w:r>
    </w:p>
    <w:p w14:paraId="29B65F0B">
      <w:pPr>
        <w:pStyle w:val="27"/>
        <w:ind w:left="0" w:leftChars="0" w:firstLine="213" w:firstLineChars="100"/>
        <w:rPr>
          <w:rFonts w:hint="eastAsia"/>
          <w:lang w:val="en-US" w:eastAsia="zh-CN"/>
        </w:rPr>
      </w:pPr>
      <w:r>
        <w:rPr>
          <w:rFonts w:hint="eastAsia"/>
          <w:lang w:val="en-US" w:eastAsia="zh-CN"/>
        </w:rPr>
        <w:t xml:space="preserve">3、具有独立履行合同所必须的设施和相关技术能力。 </w:t>
      </w:r>
    </w:p>
    <w:p w14:paraId="69766FA6">
      <w:pPr>
        <w:pStyle w:val="27"/>
        <w:ind w:left="0" w:leftChars="0" w:firstLine="213" w:firstLineChars="100"/>
        <w:rPr>
          <w:rFonts w:hint="eastAsia"/>
          <w:lang w:val="en-US" w:eastAsia="zh-CN"/>
        </w:rPr>
      </w:pPr>
      <w:r>
        <w:rPr>
          <w:rFonts w:hint="eastAsia"/>
          <w:lang w:val="en-US" w:eastAsia="zh-CN"/>
        </w:rPr>
        <w:t xml:space="preserve">4、服务质量需满足甲方要求。 </w:t>
      </w:r>
    </w:p>
    <w:p w14:paraId="1F492C76">
      <w:pPr>
        <w:pStyle w:val="27"/>
        <w:ind w:left="0" w:leftChars="0" w:firstLine="213" w:firstLineChars="100"/>
        <w:rPr>
          <w:rFonts w:hint="eastAsia"/>
          <w:lang w:val="en-US" w:eastAsia="zh-CN"/>
        </w:rPr>
      </w:pPr>
      <w:r>
        <w:rPr>
          <w:rFonts w:hint="eastAsia"/>
          <w:lang w:val="en-US" w:eastAsia="zh-CN"/>
        </w:rPr>
        <w:t xml:space="preserve">5、随时走访,征求采购单位意见和建议,及时改正售前售后服务的不足之处,做到信息 </w:t>
      </w:r>
    </w:p>
    <w:p w14:paraId="37C57722">
      <w:pPr>
        <w:pStyle w:val="27"/>
        <w:ind w:left="0" w:leftChars="0" w:firstLine="213" w:firstLineChars="100"/>
        <w:rPr>
          <w:rFonts w:hint="eastAsia"/>
          <w:lang w:val="en-US" w:eastAsia="zh-CN"/>
        </w:rPr>
      </w:pPr>
      <w:r>
        <w:rPr>
          <w:rFonts w:hint="eastAsia"/>
          <w:lang w:val="en-US" w:eastAsia="zh-CN"/>
        </w:rPr>
        <w:t xml:space="preserve">反馈及时,沟通顺畅。 </w:t>
      </w:r>
    </w:p>
    <w:p w14:paraId="777DB060">
      <w:pPr>
        <w:pStyle w:val="27"/>
        <w:ind w:left="0" w:leftChars="0" w:firstLine="213" w:firstLineChars="100"/>
        <w:rPr>
          <w:rFonts w:hint="eastAsia"/>
          <w:lang w:val="en-US" w:eastAsia="zh-CN"/>
        </w:rPr>
      </w:pPr>
      <w:r>
        <w:rPr>
          <w:rFonts w:hint="eastAsia"/>
          <w:lang w:val="en-US" w:eastAsia="zh-CN"/>
        </w:rPr>
        <w:t xml:space="preserve">6、中标后设立专人协调工作,提供姓名和详尽的联系办法,负责服务的有关咨询、査 </w:t>
      </w:r>
    </w:p>
    <w:p w14:paraId="553E247D">
      <w:pPr>
        <w:pStyle w:val="27"/>
        <w:ind w:left="0" w:leftChars="0" w:firstLine="0" w:firstLineChars="0"/>
        <w:rPr>
          <w:rFonts w:hint="eastAsia"/>
          <w:lang w:val="en-US" w:eastAsia="zh-CN"/>
        </w:rPr>
      </w:pPr>
      <w:r>
        <w:rPr>
          <w:rFonts w:hint="eastAsia"/>
          <w:lang w:val="en-US" w:eastAsia="zh-CN"/>
        </w:rPr>
        <w:t xml:space="preserve">询、签定和执行合同、无条件履行售前售。 </w:t>
      </w:r>
    </w:p>
    <w:p w14:paraId="18E23C29">
      <w:pPr>
        <w:pStyle w:val="27"/>
        <w:ind w:left="0" w:leftChars="0" w:firstLine="0" w:firstLineChars="0"/>
        <w:rPr>
          <w:rFonts w:hint="eastAsia"/>
          <w:b/>
          <w:bCs/>
          <w:lang w:val="en-US" w:eastAsia="zh-CN"/>
        </w:rPr>
      </w:pPr>
      <w:r>
        <w:rPr>
          <w:rFonts w:hint="eastAsia"/>
          <w:b/>
          <w:bCs/>
          <w:lang w:val="en-US" w:eastAsia="zh-CN"/>
        </w:rPr>
        <w:t xml:space="preserve">四、付款方式 </w:t>
      </w:r>
    </w:p>
    <w:p w14:paraId="26AFCD82">
      <w:pPr>
        <w:pStyle w:val="27"/>
        <w:ind w:left="0" w:leftChars="0" w:firstLine="213" w:firstLineChars="100"/>
        <w:rPr>
          <w:rFonts w:hint="eastAsia"/>
          <w:lang w:val="en-US" w:eastAsia="zh-CN"/>
        </w:rPr>
      </w:pPr>
      <w:r>
        <w:rPr>
          <w:rFonts w:hint="eastAsia"/>
          <w:lang w:val="en-US" w:eastAsia="zh-CN"/>
        </w:rPr>
        <w:t xml:space="preserve">具体以甲乙双方签订合同为准。 </w:t>
      </w:r>
    </w:p>
    <w:p w14:paraId="4A5CC133">
      <w:pPr>
        <w:pStyle w:val="27"/>
        <w:ind w:left="0" w:leftChars="0" w:firstLine="0" w:firstLineChars="0"/>
        <w:rPr>
          <w:rFonts w:hint="eastAsia"/>
          <w:b/>
          <w:bCs/>
          <w:lang w:val="en-US" w:eastAsia="zh-CN"/>
        </w:rPr>
      </w:pPr>
      <w:r>
        <w:rPr>
          <w:rFonts w:hint="eastAsia"/>
          <w:b/>
          <w:bCs/>
          <w:lang w:val="en-US" w:eastAsia="zh-CN"/>
        </w:rPr>
        <w:t xml:space="preserve">五、知识产权 </w:t>
      </w:r>
    </w:p>
    <w:p w14:paraId="6EE1E607">
      <w:pPr>
        <w:pStyle w:val="27"/>
        <w:ind w:left="0" w:leftChars="0" w:firstLine="426" w:firstLineChars="200"/>
        <w:rPr>
          <w:rFonts w:hint="eastAsia"/>
          <w:lang w:val="en-US" w:eastAsia="zh-CN"/>
        </w:rPr>
      </w:pPr>
      <w:r>
        <w:rPr>
          <w:rFonts w:hint="eastAsia"/>
          <w:lang w:val="en-US" w:eastAsia="zh-CN"/>
        </w:rPr>
        <w:t xml:space="preserve">采购人在中华人民共和国境内使用供应商提供的货物及服务时免受第三方提出的侵 </w:t>
      </w:r>
    </w:p>
    <w:p w14:paraId="74235D22">
      <w:pPr>
        <w:pStyle w:val="27"/>
        <w:ind w:left="0" w:leftChars="0" w:firstLine="0" w:firstLineChars="0"/>
        <w:rPr>
          <w:rFonts w:hint="eastAsia"/>
          <w:lang w:val="en-US" w:eastAsia="zh-CN"/>
        </w:rPr>
      </w:pPr>
      <w:r>
        <w:rPr>
          <w:rFonts w:hint="eastAsia"/>
          <w:lang w:val="en-US" w:eastAsia="zh-CN"/>
        </w:rPr>
        <w:t xml:space="preserve">犯其专利权或其它知识产权的起诉。如果第三方提出侵权指控，中标人应承担由此而引起 </w:t>
      </w:r>
    </w:p>
    <w:p w14:paraId="6A589317">
      <w:pPr>
        <w:pStyle w:val="27"/>
        <w:ind w:left="0" w:leftChars="0" w:firstLine="0" w:firstLineChars="0"/>
        <w:rPr>
          <w:rFonts w:hint="eastAsia"/>
          <w:lang w:val="en-US" w:eastAsia="zh-CN"/>
        </w:rPr>
      </w:pPr>
      <w:r>
        <w:rPr>
          <w:rFonts w:hint="eastAsia"/>
          <w:lang w:val="en-US" w:eastAsia="zh-CN"/>
        </w:rPr>
        <w:t xml:space="preserve">的一切法律责任和费用。 </w:t>
      </w:r>
    </w:p>
    <w:p w14:paraId="0C319891">
      <w:pPr>
        <w:pStyle w:val="27"/>
        <w:ind w:left="0" w:leftChars="0" w:firstLine="0" w:firstLineChars="0"/>
        <w:rPr>
          <w:rFonts w:hint="eastAsia"/>
          <w:b/>
          <w:bCs/>
          <w:lang w:val="en-US" w:eastAsia="zh-CN"/>
        </w:rPr>
      </w:pPr>
      <w:r>
        <w:rPr>
          <w:rFonts w:hint="eastAsia"/>
          <w:b/>
          <w:bCs/>
          <w:lang w:val="en-US" w:eastAsia="zh-CN"/>
        </w:rPr>
        <w:t xml:space="preserve">六、其他 </w:t>
      </w:r>
    </w:p>
    <w:p w14:paraId="33A16648">
      <w:pPr>
        <w:pStyle w:val="27"/>
        <w:ind w:left="0" w:leftChars="0" w:firstLine="426" w:firstLineChars="200"/>
        <w:rPr>
          <w:rFonts w:hint="eastAsia"/>
          <w:lang w:val="en-US" w:eastAsia="zh-CN"/>
        </w:rPr>
      </w:pPr>
      <w:r>
        <w:rPr>
          <w:rFonts w:hint="eastAsia"/>
          <w:lang w:val="en-US" w:eastAsia="zh-CN"/>
        </w:rPr>
        <w:t xml:space="preserve">1、供应商必须在投标文件中对以上条款和服务承诺明确列出，承诺内容必须达到本 </w:t>
      </w:r>
    </w:p>
    <w:p w14:paraId="7154B1D2">
      <w:pPr>
        <w:pStyle w:val="27"/>
        <w:ind w:left="0" w:leftChars="0" w:firstLine="0" w:firstLineChars="0"/>
        <w:rPr>
          <w:rFonts w:hint="eastAsia"/>
          <w:lang w:val="en-US" w:eastAsia="zh-CN"/>
        </w:rPr>
      </w:pPr>
      <w:r>
        <w:rPr>
          <w:rFonts w:hint="eastAsia"/>
          <w:lang w:val="en-US" w:eastAsia="zh-CN"/>
        </w:rPr>
        <w:t xml:space="preserve">篇及招标文件其他条款的要求。 </w:t>
      </w:r>
    </w:p>
    <w:p w14:paraId="5C6D5827">
      <w:pPr>
        <w:pStyle w:val="27"/>
        <w:ind w:left="0" w:leftChars="0" w:firstLine="426" w:firstLineChars="200"/>
        <w:rPr>
          <w:rFonts w:hint="eastAsia"/>
          <w:lang w:val="en-US" w:eastAsia="zh-CN"/>
        </w:rPr>
      </w:pPr>
      <w:r>
        <w:rPr>
          <w:rFonts w:hint="eastAsia"/>
          <w:lang w:val="en-US" w:eastAsia="zh-CN"/>
        </w:rPr>
        <w:t xml:space="preserve">2、中标人与采购人签订《协议》后，须与用户方签订《货物采购供应合同》（包括 </w:t>
      </w:r>
    </w:p>
    <w:p w14:paraId="3D6EAD29">
      <w:pPr>
        <w:pStyle w:val="27"/>
        <w:ind w:left="0" w:leftChars="0" w:firstLine="0" w:firstLineChars="0"/>
        <w:rPr>
          <w:rFonts w:hint="eastAsia"/>
          <w:lang w:val="en-US" w:eastAsia="zh-CN"/>
        </w:rPr>
      </w:pPr>
      <w:r>
        <w:rPr>
          <w:rFonts w:hint="eastAsia"/>
          <w:lang w:val="en-US" w:eastAsia="zh-CN"/>
        </w:rPr>
        <w:t xml:space="preserve">供货范围、需求数量、单价等），明确具体供货数量、供货时间、送达地点等内容。 </w:t>
      </w:r>
    </w:p>
    <w:p w14:paraId="286C0506">
      <w:pPr>
        <w:pStyle w:val="27"/>
        <w:ind w:left="0" w:leftChars="0" w:firstLine="426" w:firstLineChars="200"/>
        <w:rPr>
          <w:rFonts w:hint="eastAsia"/>
          <w:lang w:val="en-US" w:eastAsia="zh-CN"/>
        </w:rPr>
      </w:pPr>
      <w:r>
        <w:rPr>
          <w:rFonts w:hint="eastAsia"/>
          <w:lang w:val="en-US" w:eastAsia="zh-CN"/>
        </w:rPr>
        <w:t xml:space="preserve">3、其他未尽事宜由供需双方在采购合同中详细约定。 </w:t>
      </w:r>
    </w:p>
    <w:p w14:paraId="76363371">
      <w:pPr>
        <w:pStyle w:val="27"/>
        <w:ind w:left="0" w:leftChars="0" w:firstLine="426" w:firstLineChars="200"/>
        <w:rPr>
          <w:rFonts w:hint="eastAsia"/>
          <w:lang w:val="en-US" w:eastAsia="zh-CN"/>
        </w:rPr>
      </w:pPr>
      <w:r>
        <w:rPr>
          <w:rFonts w:hint="eastAsia"/>
          <w:lang w:val="en-US" w:eastAsia="zh-CN"/>
        </w:rPr>
        <w:t xml:space="preserve">4、 若供应商不能按招标文件规定的交货期正常交货，采购方有权终止采购合同，并 </w:t>
      </w:r>
    </w:p>
    <w:p w14:paraId="4F33D50F">
      <w:pPr>
        <w:pStyle w:val="27"/>
        <w:ind w:left="0" w:leftChars="0" w:firstLine="0" w:firstLineChars="0"/>
        <w:rPr>
          <w:rFonts w:hint="eastAsia"/>
          <w:lang w:val="en-US" w:eastAsia="zh-CN"/>
        </w:rPr>
      </w:pPr>
      <w:r>
        <w:rPr>
          <w:rFonts w:hint="eastAsia"/>
          <w:lang w:val="en-US" w:eastAsia="zh-CN"/>
        </w:rPr>
        <w:t xml:space="preserve">将相关情况上报给采购计划主管部门，取消其中标资格。 </w:t>
      </w:r>
    </w:p>
    <w:p w14:paraId="5FFABB4F">
      <w:pPr>
        <w:pStyle w:val="27"/>
        <w:ind w:left="0" w:leftChars="0" w:firstLine="426" w:firstLineChars="200"/>
        <w:rPr>
          <w:rFonts w:hint="eastAsia"/>
          <w:lang w:val="en-US" w:eastAsia="zh-CN"/>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r>
        <w:rPr>
          <w:rFonts w:hint="eastAsia"/>
          <w:lang w:val="en-US" w:eastAsia="zh-CN"/>
        </w:rPr>
        <w:t>5、其他未尽事宜由供需双方在采购合同中详细约定</w:t>
      </w:r>
    </w:p>
    <w:tbl>
      <w:tblPr>
        <w:tblStyle w:val="28"/>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865"/>
        <w:gridCol w:w="783"/>
        <w:gridCol w:w="3092"/>
        <w:gridCol w:w="2454"/>
        <w:gridCol w:w="3050"/>
        <w:gridCol w:w="1193"/>
        <w:gridCol w:w="2678"/>
      </w:tblGrid>
      <w:tr w14:paraId="38C1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48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FD920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      乌恰县运维服务考核表      </w:t>
            </w:r>
          </w:p>
        </w:tc>
      </w:tr>
      <w:tr w14:paraId="5313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3D9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9B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372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E9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考核指标</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A3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指标公式/来源</w:t>
            </w: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8B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计分办法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15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扣分统计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FD4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E8B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9F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D6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事件响应时间</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E5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F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一级事件（县城）</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84C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事件发生后及时响应</w:t>
            </w: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F1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超过响应时间上限扣1分，每超过1小时扣1分。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FDE78">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5F7B">
            <w:pPr>
              <w:jc w:val="center"/>
              <w:rPr>
                <w:rFonts w:hint="eastAsia" w:ascii="宋体" w:hAnsi="宋体" w:eastAsia="宋体" w:cs="宋体"/>
                <w:i w:val="0"/>
                <w:iCs w:val="0"/>
                <w:color w:val="000000"/>
                <w:sz w:val="24"/>
                <w:szCs w:val="24"/>
                <w:u w:val="none"/>
              </w:rPr>
            </w:pPr>
          </w:p>
        </w:tc>
      </w:tr>
      <w:tr w14:paraId="6A4D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50A24">
            <w:pPr>
              <w:jc w:val="center"/>
              <w:rPr>
                <w:rFonts w:hint="eastAsia" w:ascii="宋体" w:hAnsi="宋体" w:eastAsia="宋体" w:cs="宋体"/>
                <w:i w:val="0"/>
                <w:iCs w:val="0"/>
                <w:color w:val="000000"/>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AA6D9">
            <w:pPr>
              <w:jc w:val="center"/>
              <w:rPr>
                <w:rFonts w:hint="eastAsia" w:ascii="宋体" w:hAnsi="宋体" w:eastAsia="宋体" w:cs="宋体"/>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454D5">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D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二级事件（乡镇）</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4F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事件发生后2小时内响应</w:t>
            </w: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8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超过响应时间上限扣1分，每超过2小时扣1分。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A5C1F">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09AA">
            <w:pPr>
              <w:jc w:val="center"/>
              <w:rPr>
                <w:rFonts w:hint="eastAsia" w:ascii="宋体" w:hAnsi="宋体" w:eastAsia="宋体" w:cs="宋体"/>
                <w:i w:val="0"/>
                <w:iCs w:val="0"/>
                <w:color w:val="000000"/>
                <w:sz w:val="24"/>
                <w:szCs w:val="24"/>
                <w:u w:val="none"/>
              </w:rPr>
            </w:pPr>
          </w:p>
        </w:tc>
      </w:tr>
      <w:tr w14:paraId="1FD8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77D9B">
            <w:pPr>
              <w:jc w:val="center"/>
              <w:rPr>
                <w:rFonts w:hint="eastAsia" w:ascii="宋体" w:hAnsi="宋体" w:eastAsia="宋体" w:cs="宋体"/>
                <w:i w:val="0"/>
                <w:iCs w:val="0"/>
                <w:color w:val="000000"/>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AED87">
            <w:pPr>
              <w:jc w:val="center"/>
              <w:rPr>
                <w:rFonts w:hint="eastAsia" w:ascii="宋体" w:hAnsi="宋体" w:eastAsia="宋体" w:cs="宋体"/>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4263F">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2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三级事件（边境）</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8E1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事件发生后4小时内响应</w:t>
            </w: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0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超过响应时间上限扣1分，每超过4小时扣1分。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B007F">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6D0D">
            <w:pPr>
              <w:jc w:val="center"/>
              <w:rPr>
                <w:rFonts w:hint="eastAsia" w:ascii="宋体" w:hAnsi="宋体" w:eastAsia="宋体" w:cs="宋体"/>
                <w:i w:val="0"/>
                <w:iCs w:val="0"/>
                <w:color w:val="000000"/>
                <w:sz w:val="24"/>
                <w:szCs w:val="24"/>
                <w:u w:val="none"/>
              </w:rPr>
            </w:pPr>
          </w:p>
        </w:tc>
      </w:tr>
      <w:tr w14:paraId="5E00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25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FBF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故障恢复时间</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F6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D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一级事件处置时间：</w:t>
            </w:r>
            <w:r>
              <w:rPr>
                <w:rFonts w:hint="eastAsia" w:ascii="宋体" w:hAnsi="宋体" w:eastAsia="宋体" w:cs="宋体"/>
                <w:b/>
                <w:bCs/>
                <w:i w:val="0"/>
                <w:iCs w:val="0"/>
                <w:color w:val="000000"/>
                <w:kern w:val="0"/>
                <w:sz w:val="24"/>
                <w:szCs w:val="24"/>
                <w:u w:val="none"/>
                <w:lang w:val="en-US" w:eastAsia="zh-CN" w:bidi="ar"/>
              </w:rPr>
              <w:t>2小时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(一级事件包含事项：</w:t>
            </w:r>
            <w:r>
              <w:rPr>
                <w:rFonts w:hint="eastAsia" w:ascii="宋体" w:hAnsi="宋体" w:eastAsia="宋体" w:cs="宋体"/>
                <w:b/>
                <w:bCs/>
                <w:i w:val="0"/>
                <w:iCs w:val="0"/>
                <w:color w:val="000000"/>
                <w:kern w:val="0"/>
                <w:sz w:val="24"/>
                <w:szCs w:val="24"/>
                <w:u w:val="none"/>
                <w:lang w:val="en-US" w:eastAsia="zh-CN" w:bidi="ar"/>
              </w:rPr>
              <w:t>发电机、机房UPS、空调、核心交换机、云存储服务器等设备故障、以及主光缆中断导致监控大面积离线</w:t>
            </w:r>
            <w:r>
              <w:rPr>
                <w:rFonts w:hint="eastAsia" w:ascii="宋体" w:hAnsi="宋体" w:eastAsia="宋体" w:cs="宋体"/>
                <w:i w:val="0"/>
                <w:iCs w:val="0"/>
                <w:color w:val="000000"/>
                <w:kern w:val="0"/>
                <w:sz w:val="24"/>
                <w:szCs w:val="24"/>
                <w:u w:val="none"/>
                <w:lang w:val="en-US" w:eastAsia="zh-CN" w:bidi="ar"/>
              </w:rPr>
              <w:t>)</w:t>
            </w:r>
          </w:p>
        </w:tc>
        <w:tc>
          <w:tcPr>
            <w:tcW w:w="2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3A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三级事件发生后，处置时间：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1，考核以7日为一个周期（四个周期即为当月平均得分），未按照周期内完成故障排查，扣分标准仍按照合同内事件发生后处置时间为依据;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2，考核以6个月为一个阶段（6个月平均得分即为阶段考核最终得分）。</w:t>
            </w: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1C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硬件故障需要返厂维修，时限为20天（包括空调、服务器、发电机、UPS主要配件故障）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超过恢复时间上限扣1分，每超过2小时扣1分，扣分截止时间为故障处理完毕。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549ED">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F512">
            <w:pPr>
              <w:jc w:val="center"/>
              <w:rPr>
                <w:rFonts w:hint="eastAsia" w:ascii="宋体" w:hAnsi="宋体" w:eastAsia="宋体" w:cs="宋体"/>
                <w:i w:val="0"/>
                <w:iCs w:val="0"/>
                <w:color w:val="000000"/>
                <w:sz w:val="24"/>
                <w:szCs w:val="24"/>
                <w:u w:val="none"/>
              </w:rPr>
            </w:pPr>
          </w:p>
        </w:tc>
      </w:tr>
      <w:tr w14:paraId="2A9C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F710C">
            <w:pPr>
              <w:jc w:val="center"/>
              <w:rPr>
                <w:rFonts w:hint="eastAsia" w:ascii="宋体" w:hAnsi="宋体" w:eastAsia="宋体" w:cs="宋体"/>
                <w:i w:val="0"/>
                <w:iCs w:val="0"/>
                <w:color w:val="000000"/>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C1805">
            <w:pPr>
              <w:jc w:val="center"/>
              <w:rPr>
                <w:rFonts w:hint="eastAsia" w:ascii="宋体" w:hAnsi="宋体" w:eastAsia="宋体" w:cs="宋体"/>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AF0B8">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E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二级事件处置时间：</w:t>
            </w:r>
            <w:r>
              <w:rPr>
                <w:rFonts w:hint="eastAsia" w:ascii="宋体" w:hAnsi="宋体" w:eastAsia="宋体" w:cs="宋体"/>
                <w:b/>
                <w:bCs/>
                <w:i w:val="0"/>
                <w:iCs w:val="0"/>
                <w:color w:val="000000"/>
                <w:kern w:val="0"/>
                <w:sz w:val="24"/>
                <w:szCs w:val="24"/>
                <w:u w:val="none"/>
                <w:lang w:val="en-US" w:eastAsia="zh-CN" w:bidi="ar"/>
              </w:rPr>
              <w:t>4小时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(二级事件包含事项：</w:t>
            </w:r>
            <w:r>
              <w:rPr>
                <w:rFonts w:hint="eastAsia" w:ascii="宋体" w:hAnsi="宋体" w:eastAsia="宋体" w:cs="宋体"/>
                <w:b/>
                <w:bCs/>
                <w:i w:val="0"/>
                <w:iCs w:val="0"/>
                <w:color w:val="000000"/>
                <w:kern w:val="0"/>
                <w:sz w:val="24"/>
                <w:szCs w:val="24"/>
                <w:u w:val="none"/>
                <w:lang w:val="en-US" w:eastAsia="zh-CN" w:bidi="ar"/>
              </w:rPr>
              <w:t>网络机房除一级事件包含事项的其它设备故障导致系统不能正常运行，以及分支光缆中断，导致部分监控离线</w:t>
            </w:r>
            <w:r>
              <w:rPr>
                <w:rFonts w:hint="eastAsia" w:ascii="宋体" w:hAnsi="宋体" w:eastAsia="宋体" w:cs="宋体"/>
                <w:i w:val="0"/>
                <w:iCs w:val="0"/>
                <w:color w:val="000000"/>
                <w:kern w:val="0"/>
                <w:sz w:val="24"/>
                <w:szCs w:val="24"/>
                <w:u w:val="none"/>
                <w:lang w:val="en-US" w:eastAsia="zh-CN" w:bidi="ar"/>
              </w:rPr>
              <w:t>)</w:t>
            </w:r>
          </w:p>
        </w:tc>
        <w:tc>
          <w:tcPr>
            <w:tcW w:w="2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65CFC">
            <w:pPr>
              <w:jc w:val="center"/>
              <w:rPr>
                <w:rFonts w:hint="eastAsia" w:ascii="宋体" w:hAnsi="宋体" w:eastAsia="宋体" w:cs="宋体"/>
                <w:i w:val="0"/>
                <w:iCs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85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超过恢复时间上限扣1分，每超过4小时扣1分，扣分截止时间为故障处理完毕。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C42E2">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10CD">
            <w:pPr>
              <w:jc w:val="center"/>
              <w:rPr>
                <w:rFonts w:hint="eastAsia" w:ascii="宋体" w:hAnsi="宋体" w:eastAsia="宋体" w:cs="宋体"/>
                <w:i w:val="0"/>
                <w:iCs w:val="0"/>
                <w:color w:val="000000"/>
                <w:sz w:val="24"/>
                <w:szCs w:val="24"/>
                <w:u w:val="none"/>
              </w:rPr>
            </w:pPr>
          </w:p>
        </w:tc>
      </w:tr>
      <w:tr w14:paraId="76C9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19211">
            <w:pPr>
              <w:jc w:val="center"/>
              <w:rPr>
                <w:rFonts w:hint="eastAsia" w:ascii="宋体" w:hAnsi="宋体" w:eastAsia="宋体" w:cs="宋体"/>
                <w:i w:val="0"/>
                <w:iCs w:val="0"/>
                <w:color w:val="000000"/>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73D32">
            <w:pPr>
              <w:jc w:val="center"/>
              <w:rPr>
                <w:rFonts w:hint="eastAsia" w:ascii="宋体" w:hAnsi="宋体" w:eastAsia="宋体" w:cs="宋体"/>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4BBE2">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7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三级事件处置时间：</w:t>
            </w:r>
            <w:r>
              <w:rPr>
                <w:rFonts w:hint="eastAsia" w:ascii="宋体" w:hAnsi="宋体" w:eastAsia="宋体" w:cs="宋体"/>
                <w:b/>
                <w:bCs/>
                <w:i w:val="0"/>
                <w:iCs w:val="0"/>
                <w:color w:val="000000"/>
                <w:kern w:val="0"/>
                <w:sz w:val="24"/>
                <w:szCs w:val="24"/>
                <w:u w:val="none"/>
                <w:lang w:val="en-US" w:eastAsia="zh-CN" w:bidi="ar"/>
              </w:rPr>
              <w:t>7天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(三级事件包含事项：</w:t>
            </w:r>
            <w:r>
              <w:rPr>
                <w:rFonts w:hint="eastAsia" w:ascii="宋体" w:hAnsi="宋体" w:eastAsia="宋体" w:cs="宋体"/>
                <w:b/>
                <w:bCs/>
                <w:i w:val="0"/>
                <w:iCs w:val="0"/>
                <w:color w:val="000000"/>
                <w:kern w:val="0"/>
                <w:sz w:val="24"/>
                <w:szCs w:val="24"/>
                <w:u w:val="none"/>
                <w:lang w:val="en-US" w:eastAsia="zh-CN" w:bidi="ar"/>
              </w:rPr>
              <w:t>摄像头、硬盘录像机、8口千兆交换机、稳压器、补光灯、爆闪灯、雷达、信号检测器、智能终端、光纤收发器、防雷器等前端设备故障导致不能正常运行</w:t>
            </w:r>
            <w:r>
              <w:rPr>
                <w:rFonts w:hint="eastAsia" w:ascii="宋体" w:hAnsi="宋体" w:eastAsia="宋体" w:cs="宋体"/>
                <w:i w:val="0"/>
                <w:iCs w:val="0"/>
                <w:color w:val="000000"/>
                <w:kern w:val="0"/>
                <w:sz w:val="24"/>
                <w:szCs w:val="24"/>
                <w:u w:val="none"/>
                <w:lang w:val="en-US" w:eastAsia="zh-CN" w:bidi="ar"/>
              </w:rPr>
              <w:t>)</w:t>
            </w:r>
          </w:p>
        </w:tc>
        <w:tc>
          <w:tcPr>
            <w:tcW w:w="2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FA1CF">
            <w:pPr>
              <w:jc w:val="center"/>
              <w:rPr>
                <w:rFonts w:hint="eastAsia" w:ascii="宋体" w:hAnsi="宋体" w:eastAsia="宋体" w:cs="宋体"/>
                <w:i w:val="0"/>
                <w:iCs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8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超过恢复时间上限扣1分，每超过6小时扣1分，扣分截止时间为故障处理完毕。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63CA2">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084AF">
            <w:pPr>
              <w:jc w:val="center"/>
              <w:rPr>
                <w:rFonts w:hint="eastAsia" w:ascii="宋体" w:hAnsi="宋体" w:eastAsia="宋体" w:cs="宋体"/>
                <w:i w:val="0"/>
                <w:iCs w:val="0"/>
                <w:color w:val="000000"/>
                <w:sz w:val="24"/>
                <w:szCs w:val="24"/>
                <w:u w:val="none"/>
              </w:rPr>
            </w:pPr>
          </w:p>
        </w:tc>
      </w:tr>
      <w:tr w14:paraId="0248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C7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4D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图像在线率</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BA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14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B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非乙方原因除外，在线图像数/建设备在线设图像总数*100%</w:t>
            </w: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8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每低于1%扣1分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9F4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2BA8C">
            <w:pPr>
              <w:jc w:val="center"/>
              <w:rPr>
                <w:rFonts w:hint="eastAsia" w:ascii="宋体" w:hAnsi="宋体" w:eastAsia="宋体" w:cs="宋体"/>
                <w:i w:val="0"/>
                <w:iCs w:val="0"/>
                <w:color w:val="000000"/>
                <w:sz w:val="24"/>
                <w:szCs w:val="24"/>
                <w:u w:val="none"/>
              </w:rPr>
            </w:pPr>
          </w:p>
        </w:tc>
      </w:tr>
      <w:tr w14:paraId="7A9B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F3788">
            <w:pPr>
              <w:jc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C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图像完好率</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70354">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6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55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F068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日常考核按照三级事件处理，2小时响应、超过恢复时间上限扣1分，每超过6小时扣1分，扣分截止时间为故障处理完毕。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D60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40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46D0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85071">
            <w:pPr>
              <w:jc w:val="center"/>
              <w:rPr>
                <w:rFonts w:hint="eastAsia" w:ascii="宋体" w:hAnsi="宋体" w:eastAsia="宋体" w:cs="宋体"/>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1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储存合格率</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BC293">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D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55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D7BD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日常考核按照三级事件处理，2小时响应、超过恢复时间上限扣1分，每超过6小时扣1分，扣分截止时间为故障处理完毕。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C29CE">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68EE">
            <w:pPr>
              <w:jc w:val="center"/>
              <w:rPr>
                <w:rFonts w:hint="eastAsia" w:ascii="宋体" w:hAnsi="宋体" w:eastAsia="宋体" w:cs="宋体"/>
                <w:i w:val="0"/>
                <w:iCs w:val="0"/>
                <w:color w:val="000000"/>
                <w:sz w:val="24"/>
                <w:szCs w:val="24"/>
                <w:u w:val="none"/>
              </w:rPr>
            </w:pPr>
          </w:p>
        </w:tc>
      </w:tr>
      <w:tr w14:paraId="49BB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02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87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服务质量及保障</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27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BC49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人员到位</w:t>
            </w:r>
            <w:r>
              <w:rPr>
                <w:rFonts w:hint="eastAsia" w:ascii="宋体" w:hAnsi="宋体" w:cs="宋体"/>
                <w:i w:val="0"/>
                <w:iCs w:val="0"/>
                <w:color w:val="000000"/>
                <w:kern w:val="0"/>
                <w:sz w:val="24"/>
                <w:szCs w:val="24"/>
                <w:u w:val="none"/>
                <w:lang w:val="en-US" w:eastAsia="zh-CN" w:bidi="ar"/>
              </w:rPr>
              <w:t>及驻场服务情况</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29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一线人员在岗情况是否符合要求（</w:t>
            </w:r>
            <w:r>
              <w:rPr>
                <w:rFonts w:hint="eastAsia" w:ascii="宋体" w:hAnsi="宋体" w:eastAsia="宋体" w:cs="宋体"/>
                <w:b/>
                <w:bCs/>
                <w:i w:val="0"/>
                <w:iCs w:val="0"/>
                <w:color w:val="000000"/>
                <w:kern w:val="0"/>
                <w:sz w:val="24"/>
                <w:szCs w:val="24"/>
                <w:u w:val="none"/>
                <w:lang w:val="en-US" w:eastAsia="zh-CN" w:bidi="ar"/>
              </w:rPr>
              <w:t>一线人员包括前端及后台运维、巡检人员</w:t>
            </w:r>
            <w:r>
              <w:rPr>
                <w:rFonts w:hint="eastAsia" w:ascii="宋体" w:hAnsi="宋体" w:eastAsia="宋体" w:cs="宋体"/>
                <w:i w:val="0"/>
                <w:iCs w:val="0"/>
                <w:color w:val="000000"/>
                <w:kern w:val="0"/>
                <w:sz w:val="24"/>
                <w:szCs w:val="24"/>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9FD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随机检查每发生一人次， 扣 1 分</w:t>
            </w:r>
            <w:r>
              <w:rPr>
                <w:rFonts w:hint="eastAsia" w:ascii="宋体" w:hAnsi="宋体" w:cs="宋体"/>
                <w:i w:val="0"/>
                <w:iCs w:val="0"/>
                <w:color w:val="000000"/>
                <w:kern w:val="0"/>
                <w:sz w:val="24"/>
                <w:szCs w:val="24"/>
                <w:u w:val="none"/>
                <w:lang w:val="en-US" w:eastAsia="zh-CN" w:bidi="ar"/>
              </w:rPr>
              <w:t>，所安排的工作未按期完成1次扣除2分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FEC19">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EC3D">
            <w:pPr>
              <w:jc w:val="center"/>
              <w:rPr>
                <w:rFonts w:hint="eastAsia" w:ascii="宋体" w:hAnsi="宋体" w:eastAsia="宋体" w:cs="宋体"/>
                <w:i w:val="0"/>
                <w:iCs w:val="0"/>
                <w:color w:val="000000"/>
                <w:sz w:val="24"/>
                <w:szCs w:val="24"/>
                <w:u w:val="none"/>
              </w:rPr>
            </w:pPr>
          </w:p>
        </w:tc>
      </w:tr>
      <w:tr w14:paraId="0439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63B62">
            <w:pPr>
              <w:jc w:val="center"/>
              <w:rPr>
                <w:rFonts w:hint="eastAsia" w:ascii="宋体" w:hAnsi="宋体" w:eastAsia="宋体" w:cs="宋体"/>
                <w:i w:val="0"/>
                <w:iCs w:val="0"/>
                <w:color w:val="000000"/>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BAA88">
            <w:pPr>
              <w:jc w:val="center"/>
              <w:rPr>
                <w:rFonts w:hint="eastAsia" w:ascii="宋体" w:hAnsi="宋体" w:eastAsia="宋体" w:cs="宋体"/>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0A433">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D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巡检情况检查</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3E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检查巡检是否按计划制定并执行，巡检文档提交是否及时准确填写</w:t>
            </w:r>
            <w:r>
              <w:rPr>
                <w:rFonts w:hint="eastAsia" w:ascii="宋体" w:hAnsi="宋体" w:eastAsia="宋体" w:cs="宋体"/>
                <w:b/>
                <w:bCs/>
                <w:i w:val="0"/>
                <w:iCs w:val="0"/>
                <w:color w:val="000000"/>
                <w:kern w:val="0"/>
                <w:sz w:val="24"/>
                <w:szCs w:val="24"/>
                <w:u w:val="none"/>
                <w:lang w:val="en-US" w:eastAsia="zh-CN" w:bidi="ar"/>
              </w:rPr>
              <w:t>1，摄像机（球）一个季度至少维护、巡检一次；</w:t>
            </w: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EB4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事项包括：1，每季度对镜头及外表是否清洁，外表无灰尘；镜头光片铮亮、各部件运转正常；2，每月对敷设线路及前端安装点进行巡检；3，每季度对工程范围内设备箱、设备及其供电系统进行一次保养性维护；4，每季度对网络机房设备进行除尘;5,每季度对检查一次存储和录像回放情况，确保录像数据文件的完整性和连续性，保证随时能调用任意时段录像;6,每季度对图像不合格点位进行检查包括事项：OSD命名、时钟授时、图像遮挡、质量不佳或角度不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检查一个点位不合格扣0.1分，巡检周期内没有发现巡检范围内的故障每次扣3分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ECCB9">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AFD5">
            <w:pPr>
              <w:jc w:val="center"/>
              <w:rPr>
                <w:rFonts w:hint="eastAsia" w:ascii="宋体" w:hAnsi="宋体" w:eastAsia="宋体" w:cs="宋体"/>
                <w:i w:val="0"/>
                <w:iCs w:val="0"/>
                <w:color w:val="000000"/>
                <w:sz w:val="24"/>
                <w:szCs w:val="24"/>
                <w:u w:val="none"/>
              </w:rPr>
            </w:pPr>
          </w:p>
        </w:tc>
      </w:tr>
      <w:tr w14:paraId="50E6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701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60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网络安全</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FD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A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由于乙方操作不到位</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9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由于项目公司违规操作不规范，造成“一机两用”的网络安全事故</w:t>
            </w:r>
          </w:p>
        </w:tc>
        <w:tc>
          <w:tcPr>
            <w:tcW w:w="3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C4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每发生一次扣除30分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C306E">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F6EB">
            <w:pPr>
              <w:jc w:val="center"/>
              <w:rPr>
                <w:rFonts w:hint="eastAsia" w:ascii="宋体" w:hAnsi="宋体" w:eastAsia="宋体" w:cs="宋体"/>
                <w:i w:val="0"/>
                <w:iCs w:val="0"/>
                <w:color w:val="000000"/>
                <w:sz w:val="24"/>
                <w:szCs w:val="24"/>
                <w:u w:val="none"/>
              </w:rPr>
            </w:pPr>
          </w:p>
        </w:tc>
      </w:tr>
      <w:tr w14:paraId="5AA7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71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C9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文档管理及其他</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4C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13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设备配置文档</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F8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检查设备及系统配置文档管理情况</w:t>
            </w:r>
          </w:p>
        </w:tc>
        <w:tc>
          <w:tcPr>
            <w:tcW w:w="3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CE6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文档提交后甲方需在一星期内进行检查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文档检查一次不满足要求扣 1 分，每次未如期完成扣 1 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F6B70">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5D689">
            <w:pPr>
              <w:jc w:val="center"/>
              <w:rPr>
                <w:rFonts w:hint="eastAsia" w:ascii="宋体" w:hAnsi="宋体" w:eastAsia="宋体" w:cs="宋体"/>
                <w:i w:val="0"/>
                <w:iCs w:val="0"/>
                <w:color w:val="000000"/>
                <w:sz w:val="24"/>
                <w:szCs w:val="24"/>
                <w:u w:val="none"/>
              </w:rPr>
            </w:pPr>
          </w:p>
        </w:tc>
      </w:tr>
      <w:tr w14:paraId="3297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53A3F">
            <w:pPr>
              <w:jc w:val="center"/>
              <w:rPr>
                <w:rFonts w:hint="eastAsia" w:ascii="宋体" w:hAnsi="宋体" w:eastAsia="宋体" w:cs="宋体"/>
                <w:i w:val="0"/>
                <w:iCs w:val="0"/>
                <w:color w:val="000000"/>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05E56">
            <w:pPr>
              <w:jc w:val="center"/>
              <w:rPr>
                <w:rFonts w:hint="eastAsia" w:ascii="宋体" w:hAnsi="宋体" w:eastAsia="宋体" w:cs="宋体"/>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0A85D">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4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服务过程文档</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B8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检查服务过程文档是否齐全，并按时提交，服务结束后 2 天内提交</w:t>
            </w:r>
          </w:p>
        </w:tc>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2D552">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F0908">
            <w:pPr>
              <w:jc w:val="center"/>
              <w:rPr>
                <w:rFonts w:hint="eastAsia" w:ascii="宋体" w:hAnsi="宋体" w:eastAsia="宋体" w:cs="宋体"/>
                <w:i w:val="0"/>
                <w:iCs w:val="0"/>
                <w:color w:val="000000"/>
                <w:sz w:val="24"/>
                <w:szCs w:val="24"/>
                <w:u w:val="none"/>
              </w:rPr>
            </w:pP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E15F">
            <w:pPr>
              <w:jc w:val="center"/>
              <w:rPr>
                <w:rFonts w:hint="eastAsia" w:ascii="宋体" w:hAnsi="宋体" w:eastAsia="宋体" w:cs="宋体"/>
                <w:i w:val="0"/>
                <w:iCs w:val="0"/>
                <w:color w:val="000000"/>
                <w:sz w:val="24"/>
                <w:szCs w:val="24"/>
                <w:u w:val="none"/>
              </w:rPr>
            </w:pPr>
          </w:p>
        </w:tc>
      </w:tr>
      <w:tr w14:paraId="1403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96FCA">
            <w:pPr>
              <w:jc w:val="center"/>
              <w:rPr>
                <w:rFonts w:hint="eastAsia" w:ascii="宋体" w:hAnsi="宋体" w:eastAsia="宋体" w:cs="宋体"/>
                <w:i w:val="0"/>
                <w:iCs w:val="0"/>
                <w:color w:val="000000"/>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5F377">
            <w:pPr>
              <w:jc w:val="center"/>
              <w:rPr>
                <w:rFonts w:hint="eastAsia" w:ascii="宋体" w:hAnsi="宋体" w:eastAsia="宋体" w:cs="宋体"/>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20219">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C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季度、半年度、年度总结报告</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8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季度、半年度、年度总结报告在服务周期结束后 20 天内按时提交</w:t>
            </w:r>
          </w:p>
        </w:tc>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08140">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4C19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432C4">
            <w:pPr>
              <w:jc w:val="center"/>
              <w:rPr>
                <w:rFonts w:hint="eastAsia" w:ascii="宋体" w:hAnsi="宋体" w:eastAsia="宋体" w:cs="宋体"/>
                <w:i w:val="0"/>
                <w:iCs w:val="0"/>
                <w:color w:val="000000"/>
                <w:sz w:val="24"/>
                <w:szCs w:val="24"/>
                <w:u w:val="none"/>
              </w:rPr>
            </w:pPr>
          </w:p>
        </w:tc>
      </w:tr>
      <w:tr w14:paraId="65D9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6CB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E5353">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5534D">
            <w:pPr>
              <w:jc w:val="center"/>
              <w:rPr>
                <w:rFonts w:hint="eastAsia" w:ascii="宋体" w:hAnsi="宋体" w:eastAsia="宋体" w:cs="宋体"/>
                <w:b/>
                <w:bCs/>
                <w:i w:val="0"/>
                <w:iCs w:val="0"/>
                <w:color w:val="000000"/>
                <w:sz w:val="24"/>
                <w:szCs w:val="24"/>
                <w:u w:val="none"/>
              </w:rPr>
            </w:pPr>
          </w:p>
        </w:tc>
      </w:tr>
      <w:tr w14:paraId="113B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1E2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公司确认签名：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4D691">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D2232">
            <w:pPr>
              <w:rPr>
                <w:rFonts w:hint="eastAsia" w:ascii="宋体" w:hAnsi="宋体" w:eastAsia="宋体" w:cs="宋体"/>
                <w:b/>
                <w:bCs/>
                <w:i w:val="0"/>
                <w:iCs w:val="0"/>
                <w:color w:val="000000"/>
                <w:sz w:val="24"/>
                <w:szCs w:val="24"/>
                <w:u w:val="none"/>
              </w:rPr>
            </w:pPr>
          </w:p>
        </w:tc>
      </w:tr>
      <w:tr w14:paraId="512E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2C90C">
            <w:pPr>
              <w:jc w:val="center"/>
              <w:rPr>
                <w:rFonts w:hint="eastAsia" w:ascii="宋体" w:hAnsi="宋体" w:eastAsia="宋体" w:cs="宋体"/>
                <w:b/>
                <w:bCs/>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F137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考核人：                审核人：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C6399">
            <w:pPr>
              <w:jc w:val="center"/>
              <w:rPr>
                <w:rFonts w:hint="eastAsia" w:ascii="宋体" w:hAnsi="宋体" w:eastAsia="宋体" w:cs="宋体"/>
                <w:b/>
                <w:bCs/>
                <w:i w:val="0"/>
                <w:iCs w:val="0"/>
                <w:color w:val="000000"/>
                <w:sz w:val="24"/>
                <w:szCs w:val="24"/>
                <w:u w:val="none"/>
              </w:rPr>
            </w:pPr>
          </w:p>
        </w:tc>
      </w:tr>
      <w:tr w14:paraId="4979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0170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653B6">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CAD38">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464D4">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5A15F">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B0141">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16CEA">
            <w:pPr>
              <w:jc w:val="center"/>
              <w:rPr>
                <w:rFonts w:hint="eastAsia" w:ascii="宋体" w:hAnsi="宋体" w:eastAsia="宋体" w:cs="宋体"/>
                <w:b/>
                <w:bCs/>
                <w:i w:val="0"/>
                <w:iCs w:val="0"/>
                <w:color w:val="000000"/>
                <w:sz w:val="24"/>
                <w:szCs w:val="24"/>
                <w:u w:val="none"/>
              </w:rPr>
            </w:pPr>
          </w:p>
        </w:tc>
      </w:tr>
      <w:tr w14:paraId="0F04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4820"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14:paraId="33C8BBED">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考核内容及扣分项需排除第三方原因，比如：自然灾害、车祸撞击、电力停电及破坏、电信光缆断线及人为破坏等因素，写情况说明及照片等材料报甲方签字盖章，不列入考核标准。</w:t>
            </w:r>
          </w:p>
        </w:tc>
      </w:tr>
      <w:tr w14:paraId="414D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4820"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14:paraId="03789C87">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甲方对项目公司运维服务工作进行月度及半年评价，除不可抗力因素外，以上评价结果将与运维服务费用支付直接挂钩。</w:t>
            </w:r>
          </w:p>
        </w:tc>
      </w:tr>
      <w:tr w14:paraId="56E5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2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341B9430">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付费计算方式：季度评价总分≥90分，甲方向乙方支付合同约定该季度的100%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季度评价总分≥80分，甲方向乙方支付合同约定该季度的90%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季度评价总分≥70分，甲方向乙方支付合同约定该季度的80%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季度评价总分≥60分，甲方向乙方支付合同约定该季度的70%    以此类推                                                                         </w:t>
            </w:r>
          </w:p>
        </w:tc>
      </w:tr>
      <w:tr w14:paraId="2072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820"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7FAAEFC">
            <w:pPr>
              <w:jc w:val="left"/>
              <w:rPr>
                <w:rFonts w:hint="eastAsia" w:ascii="宋体" w:hAnsi="宋体" w:eastAsia="宋体" w:cs="宋体"/>
                <w:b/>
                <w:bCs/>
                <w:i w:val="0"/>
                <w:iCs w:val="0"/>
                <w:color w:val="000000"/>
                <w:sz w:val="22"/>
                <w:szCs w:val="22"/>
                <w:u w:val="none"/>
              </w:rPr>
            </w:pPr>
          </w:p>
        </w:tc>
      </w:tr>
      <w:tr w14:paraId="57A0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20"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ADA1443">
            <w:pPr>
              <w:jc w:val="left"/>
              <w:rPr>
                <w:rFonts w:hint="eastAsia" w:ascii="宋体" w:hAnsi="宋体" w:eastAsia="宋体" w:cs="宋体"/>
                <w:b/>
                <w:bCs/>
                <w:i w:val="0"/>
                <w:iCs w:val="0"/>
                <w:color w:val="000000"/>
                <w:sz w:val="22"/>
                <w:szCs w:val="22"/>
                <w:u w:val="none"/>
              </w:rPr>
            </w:pPr>
          </w:p>
        </w:tc>
      </w:tr>
      <w:tr w14:paraId="197B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20"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52B85541">
            <w:pPr>
              <w:jc w:val="left"/>
              <w:rPr>
                <w:rFonts w:hint="eastAsia" w:ascii="宋体" w:hAnsi="宋体" w:eastAsia="宋体" w:cs="宋体"/>
                <w:b/>
                <w:bCs/>
                <w:i w:val="0"/>
                <w:iCs w:val="0"/>
                <w:color w:val="000000"/>
                <w:sz w:val="22"/>
                <w:szCs w:val="22"/>
                <w:u w:val="none"/>
              </w:rPr>
            </w:pPr>
          </w:p>
        </w:tc>
      </w:tr>
      <w:tr w14:paraId="699C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20"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3799FEB">
            <w:pPr>
              <w:jc w:val="left"/>
              <w:rPr>
                <w:rFonts w:hint="eastAsia" w:ascii="宋体" w:hAnsi="宋体" w:eastAsia="宋体" w:cs="宋体"/>
                <w:b/>
                <w:bCs/>
                <w:i w:val="0"/>
                <w:iCs w:val="0"/>
                <w:color w:val="000000"/>
                <w:sz w:val="22"/>
                <w:szCs w:val="22"/>
                <w:u w:val="none"/>
              </w:rPr>
            </w:pPr>
          </w:p>
        </w:tc>
      </w:tr>
    </w:tbl>
    <w:p w14:paraId="5D07CD9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1"/>
        <w:rPr>
          <w:rFonts w:hint="eastAsia" w:ascii="宋体"/>
          <w:b/>
          <w:color w:val="auto"/>
          <w:sz w:val="30"/>
          <w:szCs w:val="30"/>
          <w:highlight w:val="none"/>
          <w:lang w:val="en-US" w:eastAsia="zh-CN"/>
        </w:rPr>
        <w:sectPr>
          <w:pgSz w:w="16838" w:h="11905" w:orient="landscape"/>
          <w:pgMar w:top="1797" w:right="1440" w:bottom="1797" w:left="1440" w:header="850" w:footer="992" w:gutter="0"/>
          <w:pgNumType w:fmt="decimal"/>
          <w:cols w:space="720" w:num="1"/>
          <w:rtlGutter w:val="0"/>
          <w:docGrid w:type="linesAndChars" w:linePitch="325" w:charSpace="635"/>
        </w:sectPr>
      </w:pPr>
    </w:p>
    <w:p w14:paraId="6B53AAC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76"/>
      <w:bookmarkStart w:id="77" w:name="_Toc20669"/>
    </w:p>
    <w:p w14:paraId="6146962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77"/>
    </w:p>
    <w:p w14:paraId="3DB381C2">
      <w:pPr>
        <w:widowControl/>
        <w:numPr>
          <w:ilvl w:val="0"/>
          <w:numId w:val="7"/>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78" w:name="_Toc469495741"/>
      <w:r>
        <w:rPr>
          <w:rFonts w:hint="eastAsia" w:ascii="宋体"/>
          <w:b/>
          <w:color w:val="auto"/>
          <w:sz w:val="28"/>
          <w:szCs w:val="28"/>
          <w:highlight w:val="none"/>
        </w:rPr>
        <w:t>合同协议书</w:t>
      </w:r>
      <w:bookmarkEnd w:id="78"/>
    </w:p>
    <w:p w14:paraId="18848B58">
      <w:pPr>
        <w:shd w:val="clear" w:color="auto" w:fill="auto"/>
        <w:spacing w:line="360" w:lineRule="auto"/>
        <w:ind w:firstLine="486" w:firstLineChars="200"/>
        <w:jc w:val="both"/>
        <w:rPr>
          <w:rFonts w:hint="eastAsia"/>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14:paraId="678ACD53">
      <w:pPr>
        <w:shd w:val="clear" w:color="auto" w:fill="auto"/>
        <w:spacing w:line="420" w:lineRule="exact"/>
        <w:ind w:firstLine="426" w:firstLineChars="200"/>
        <w:rPr>
          <w:rFonts w:hint="eastAsia" w:ascii="宋体" w:cs="宋体"/>
          <w:color w:val="auto"/>
          <w:szCs w:val="21"/>
          <w:highlight w:val="none"/>
        </w:rPr>
      </w:pPr>
      <w:bookmarkStart w:id="79" w:name="_Toc246996996"/>
      <w:bookmarkStart w:id="80" w:name="_Toc469495742"/>
      <w:bookmarkStart w:id="81" w:name="_Toc246996253"/>
      <w:bookmarkStart w:id="82" w:name="_Toc296602498"/>
      <w:bookmarkStart w:id="83" w:name="_Toc144974578"/>
      <w:bookmarkStart w:id="84" w:name="_Toc152042388"/>
      <w:bookmarkStart w:id="85" w:name="_Toc179632628"/>
      <w:bookmarkStart w:id="86" w:name="_Toc152045610"/>
      <w:bookmarkStart w:id="87" w:name="_Toc247085768"/>
      <w:r>
        <w:rPr>
          <w:rFonts w:hint="eastAsia" w:ascii="宋体" w:cs="宋体"/>
          <w:color w:val="auto"/>
          <w:szCs w:val="21"/>
          <w:highlight w:val="none"/>
        </w:rPr>
        <w:t>买    方：                                   卖    方：</w:t>
      </w:r>
    </w:p>
    <w:p w14:paraId="715444D6">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14:paraId="1CC29E1C">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14:paraId="0EBF95B0">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14:paraId="65EDD817">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14:paraId="7ED06B07">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14:paraId="1A0A336A">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14:paraId="0FF483B1">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14:paraId="63411777">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14:paraId="6E9296E2">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14:paraId="2CC3AE9D">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14:paraId="463EF7CC">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14:paraId="2E2FFBB5">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14:paraId="797D4CF9">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14:paraId="2ADC984D">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14:paraId="6FE8C15E">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14:paraId="24F1D933">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14:paraId="4178A844">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14:paraId="3639E991">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14:paraId="3DDCA3F7">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14:paraId="4EA9F052">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14:paraId="20E1CDFF">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14:paraId="52226AF5">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14:paraId="39DCAC39">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14:paraId="64572F39">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14:paraId="0DB6454D">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14:paraId="64D7A22D">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p>
    <w:p w14:paraId="1C139FC8">
      <w:pPr>
        <w:rPr>
          <w:rFonts w:hint="eastAsia"/>
        </w:rPr>
      </w:pPr>
    </w:p>
    <w:p w14:paraId="37F00B8D">
      <w:pPr>
        <w:pStyle w:val="12"/>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79"/>
      <w:bookmarkEnd w:id="80"/>
      <w:bookmarkEnd w:id="81"/>
      <w:bookmarkEnd w:id="82"/>
      <w:bookmarkEnd w:id="83"/>
      <w:bookmarkEnd w:id="84"/>
      <w:bookmarkEnd w:id="85"/>
      <w:bookmarkEnd w:id="86"/>
      <w:bookmarkEnd w:id="87"/>
    </w:p>
    <w:p w14:paraId="315D2AC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79C17042">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14:paraId="0BEBE345">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14:paraId="3CC6604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14:paraId="5835C887">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14:paraId="2590D96C">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14:paraId="3A1004DD">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14:paraId="47E2137D">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14:paraId="4357C801">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14:paraId="24C225AA">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14:paraId="5932B407">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14:paraId="2E059589">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14:paraId="0300F912">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14:paraId="59415186">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14:paraId="582A4EBA">
      <w:pPr>
        <w:shd w:val="clear" w:color="auto" w:fill="auto"/>
        <w:spacing w:line="440" w:lineRule="exact"/>
        <w:rPr>
          <w:rFonts w:hint="eastAsia" w:ascii="宋体" w:cs="宋体"/>
          <w:b/>
          <w:color w:val="auto"/>
          <w:szCs w:val="21"/>
          <w:highlight w:val="none"/>
        </w:rPr>
      </w:pPr>
      <w:r>
        <w:rPr>
          <w:rFonts w:hint="eastAsia" w:ascii="宋体" w:cs="宋体"/>
          <w:b/>
          <w:color w:val="000000" w:themeColor="text1"/>
          <w:szCs w:val="21"/>
          <w:highlight w:val="none"/>
          <w14:textFill>
            <w14:solidFill>
              <w14:schemeClr w14:val="tx1"/>
            </w14:solidFill>
          </w14:textFill>
        </w:rPr>
        <w:t>二.  标的物的一般条款</w:t>
      </w:r>
    </w:p>
    <w:p w14:paraId="7AA523C9">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3E863BE8">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14:paraId="758E7FC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6B5251A3">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D6CB97C">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CB48D39">
      <w:pPr>
        <w:pStyle w:val="7"/>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04A1C282">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4BCCE80C">
      <w:pPr>
        <w:pStyle w:val="7"/>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641D829">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1C4E1E18">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14:paraId="5D2DCE92">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14:paraId="084E68E9">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14:paraId="72025C8E">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14:paraId="576AD72A">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14:paraId="170A982B">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14:paraId="478EFA48">
      <w:pPr>
        <w:spacing w:line="560" w:lineRule="exact"/>
        <w:ind w:firstLine="426" w:firstLineChars="200"/>
        <w:outlineLvl w:val="0"/>
        <w:rPr>
          <w:rFonts w:hint="eastAsia" w:ascii="宋体" w:hAnsi="宋体" w:eastAsia="宋体" w:cs="宋体"/>
          <w:b/>
          <w:sz w:val="24"/>
        </w:rPr>
      </w:pPr>
      <w:r>
        <w:rPr>
          <w:rFonts w:hint="eastAsia" w:ascii="宋体" w:cs="宋体"/>
          <w:b/>
          <w:color w:val="000000" w:themeColor="text1"/>
          <w:szCs w:val="21"/>
          <w:highlight w:val="none"/>
          <w14:textFill>
            <w14:solidFill>
              <w14:schemeClr w14:val="tx1"/>
            </w14:solidFill>
          </w14:textFill>
        </w:rPr>
        <w:t xml:space="preserve">三. </w:t>
      </w:r>
      <w:r>
        <w:rPr>
          <w:rFonts w:hint="eastAsia" w:ascii="宋体" w:hAnsi="宋体" w:eastAsia="宋体" w:cs="宋体"/>
          <w:b/>
          <w:sz w:val="24"/>
        </w:rPr>
        <w:t xml:space="preserve"> 检验和验收</w:t>
      </w:r>
    </w:p>
    <w:p w14:paraId="2930B5D7">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30239FB9">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471DF2D">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14:paraId="154E9D1A">
      <w:pPr>
        <w:shd w:val="clear" w:color="auto" w:fill="auto"/>
        <w:spacing w:line="440" w:lineRule="exact"/>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四. 对标的物提出异议的时间和办法</w:t>
      </w:r>
    </w:p>
    <w:p w14:paraId="1F37035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14:paraId="1C9536BF">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14:paraId="3869F507">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14:paraId="3200DF77">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14:paraId="31C92ADA">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5F4C511B">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14:paraId="49DD13C4">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14:paraId="08F68C89">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14:paraId="3AF5A47B">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14:paraId="3EDBE439">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14:paraId="07B9ED55">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14:paraId="4662B8E9">
      <w:pPr>
        <w:pStyle w:val="7"/>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14:paraId="3F878C34">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265D58C3">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、违约责任：</w:t>
      </w:r>
    </w:p>
    <w:p w14:paraId="33B2571D">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w:t>
      </w:r>
      <w:r>
        <w:rPr>
          <w:rFonts w:hint="eastAsia" w:ascii="宋体" w:cs="宋体"/>
          <w:color w:val="auto"/>
          <w:kern w:val="0"/>
          <w:sz w:val="21"/>
          <w:szCs w:val="21"/>
          <w:highlight w:val="none"/>
          <w:u w:val="none" w:color="000000"/>
          <w:lang w:val="en-US" w:eastAsia="zh-CN" w:bidi="ar-SA"/>
        </w:rPr>
        <w:t>相关</w:t>
      </w:r>
      <w:r>
        <w:rPr>
          <w:rFonts w:hint="eastAsia" w:ascii="宋体" w:hAnsi="Times New Roman" w:eastAsia="宋体" w:cs="宋体"/>
          <w:color w:val="auto"/>
          <w:kern w:val="0"/>
          <w:sz w:val="21"/>
          <w:szCs w:val="21"/>
          <w:highlight w:val="none"/>
          <w:u w:val="none" w:color="000000"/>
          <w:lang w:val="en-US" w:eastAsia="zh-CN" w:bidi="ar-SA"/>
        </w:rPr>
        <w:t>机关依法追究责任：</w:t>
      </w:r>
    </w:p>
    <w:p w14:paraId="25891E14">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14:paraId="426F9CBC">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14:paraId="7DF3CE07">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14:paraId="4612222B">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14:paraId="0B9D2E9E">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14:paraId="28B6AEE5">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14:paraId="6850DDFD">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14:paraId="4B0DA88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56C5B9D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14:paraId="39AF6CAA">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14:paraId="5ADBB628">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14:paraId="1A3547B3">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6FDE3B79">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14:paraId="03DC804E">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2632CB9">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46D44D7A">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14:paraId="0BA96769">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19F8D60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14:paraId="2F3EC14E">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w:t>
      </w:r>
      <w:r>
        <w:rPr>
          <w:rFonts w:hint="eastAsia" w:ascii="宋体" w:cs="宋体"/>
          <w:color w:val="auto"/>
          <w:kern w:val="0"/>
          <w:sz w:val="21"/>
          <w:szCs w:val="21"/>
          <w:highlight w:val="none"/>
          <w:u w:val="none" w:color="000000"/>
          <w:lang w:val="en-US" w:eastAsia="zh-CN" w:bidi="ar-SA"/>
        </w:rPr>
        <w:t>10%</w:t>
      </w:r>
      <w:r>
        <w:rPr>
          <w:rFonts w:hint="eastAsia" w:ascii="宋体" w:hAnsi="Times New Roman" w:eastAsia="宋体" w:cs="宋体"/>
          <w:color w:val="auto"/>
          <w:kern w:val="0"/>
          <w:sz w:val="21"/>
          <w:szCs w:val="21"/>
          <w:highlight w:val="none"/>
          <w:u w:val="none" w:color="000000"/>
          <w:lang w:val="en-US" w:eastAsia="zh-CN" w:bidi="ar-SA"/>
        </w:rPr>
        <w:t>的履约保证金；</w:t>
      </w:r>
    </w:p>
    <w:p w14:paraId="62A0BADE">
      <w:pPr>
        <w:spacing w:line="560" w:lineRule="exact"/>
        <w:ind w:firstLine="426" w:firstLineChars="200"/>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14:paraId="0DD753D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60A54A2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14:paraId="03125774">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14:paraId="22B9D908">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14:paraId="7DC4CFB9">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14:paraId="421B5ABA">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14:paraId="33AC9A00">
      <w:pPr>
        <w:pStyle w:val="7"/>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14:paraId="2300B1D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14:paraId="7A2784D5">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14:paraId="7AA87FBE">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3C1DA029">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14:paraId="7573457F">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14:paraId="6B30725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7FF6C805">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14:paraId="73974460">
      <w:pPr>
        <w:pStyle w:val="7"/>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14:paraId="17746B0C">
      <w:pPr>
        <w:pStyle w:val="7"/>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14:paraId="761DE78A">
      <w:pPr>
        <w:pStyle w:val="7"/>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14:paraId="232FA386">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1004973B">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14:paraId="575904F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14:paraId="451E85A3">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14:paraId="3B660E82">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14:paraId="13551138">
      <w:pPr>
        <w:pStyle w:val="12"/>
        <w:shd w:val="clear" w:color="auto" w:fill="auto"/>
        <w:spacing w:after="0" w:line="400" w:lineRule="exact"/>
        <w:ind w:left="0" w:leftChars="0" w:firstLine="486" w:firstLineChars="200"/>
        <w:rPr>
          <w:rFonts w:hint="eastAsia"/>
          <w:color w:val="auto"/>
          <w:kern w:val="0"/>
          <w:sz w:val="24"/>
          <w:szCs w:val="20"/>
          <w:highlight w:val="none"/>
          <w:u w:val="none" w:color="000000"/>
        </w:rPr>
      </w:pPr>
    </w:p>
    <w:p w14:paraId="78879B1B">
      <w:pPr>
        <w:pageBreakBefore/>
        <w:shd w:val="clear" w:color="auto" w:fill="auto"/>
        <w:jc w:val="center"/>
        <w:outlineLvl w:val="0"/>
        <w:rPr>
          <w:rFonts w:hint="eastAsia" w:ascii="宋体"/>
          <w:b/>
          <w:color w:val="auto"/>
          <w:sz w:val="30"/>
          <w:szCs w:val="30"/>
          <w:highlight w:val="none"/>
        </w:rPr>
      </w:pPr>
      <w:bookmarkStart w:id="88" w:name="_Toc469495743"/>
      <w:r>
        <w:rPr>
          <w:rFonts w:hint="eastAsia" w:ascii="宋体"/>
          <w:b/>
          <w:color w:val="auto"/>
          <w:sz w:val="30"/>
          <w:szCs w:val="30"/>
          <w:highlight w:val="none"/>
        </w:rPr>
        <w:t>第六章  投标文件格式</w:t>
      </w:r>
      <w:bookmarkEnd w:id="88"/>
    </w:p>
    <w:p w14:paraId="08E41312">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14:paraId="29053B94">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89" w:name="_Toc18974"/>
      <w:bookmarkStart w:id="90" w:name="_Toc8919"/>
      <w:bookmarkStart w:id="91" w:name="_Toc515647803"/>
      <w:bookmarkStart w:id="92" w:name="_Toc18694"/>
      <w:r>
        <w:rPr>
          <w:rFonts w:hint="eastAsia" w:ascii="宋体" w:hAnsi="宋体" w:eastAsia="宋体" w:cs="宋体"/>
          <w:b/>
          <w:bCs/>
          <w:color w:val="auto"/>
          <w:sz w:val="24"/>
          <w:highlight w:val="none"/>
        </w:rPr>
        <w:t>第一部分 资格证明文件</w:t>
      </w:r>
      <w:bookmarkEnd w:id="89"/>
      <w:bookmarkEnd w:id="90"/>
      <w:bookmarkEnd w:id="91"/>
      <w:bookmarkEnd w:id="92"/>
    </w:p>
    <w:p w14:paraId="7DBB5879">
      <w:pPr>
        <w:shd w:val="clear" w:color="auto" w:fill="auto"/>
        <w:spacing w:line="240" w:lineRule="atLeast"/>
        <w:ind w:left="708" w:hanging="716" w:hangingChars="295"/>
        <w:jc w:val="center"/>
        <w:rPr>
          <w:rFonts w:hint="eastAsia" w:ascii="宋体" w:hAnsi="宋体" w:eastAsia="宋体" w:cs="宋体"/>
          <w:color w:val="auto"/>
          <w:sz w:val="24"/>
          <w:highlight w:val="none"/>
        </w:rPr>
      </w:pPr>
    </w:p>
    <w:p w14:paraId="13A2ED04">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14:paraId="23CBF9FE">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14:paraId="72D04E5B">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14:paraId="530C1E12">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14:paraId="4789A93C">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5、投标企业须提供投标人（被授权在职人员）近六个月内任意一个月社保证明；</w:t>
      </w:r>
    </w:p>
    <w:p w14:paraId="7282450E">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0883D37F">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7、投标企业需提供未被“信用中国”（www.creditchina.gov.cn）、中国政府采购网（www.ccgp.gov.cn）列入失信被执行人、重大税收违法案件当事人名单、政府采购严重违法失信行为记录名单；</w:t>
      </w:r>
    </w:p>
    <w:p w14:paraId="0ED8BFF9">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8、、投标人须知资料表要求的其他资格证明文件</w:t>
      </w:r>
      <w:r>
        <w:rPr>
          <w:rFonts w:hint="eastAsia" w:ascii="宋体" w:hAnsi="宋体" w:cs="Times New Roman"/>
          <w:color w:val="auto"/>
          <w:szCs w:val="21"/>
          <w:highlight w:val="none"/>
          <w:lang w:val="en-US" w:eastAsia="zh-CN"/>
        </w:rPr>
        <w:t>。</w:t>
      </w:r>
    </w:p>
    <w:p w14:paraId="03EBDB48">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13724AA0">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10C346D6">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741CC37E">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42202DA0">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20C23265">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2AE0FBF3">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20DADAD4">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13ED32FC">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348758F4">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35EC2F3D">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6EA95C3C">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1DC423F9">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03279DE3">
      <w:pPr>
        <w:pStyle w:val="5"/>
        <w:rPr>
          <w:rFonts w:hint="eastAsia" w:ascii="宋体" w:hAnsi="宋体" w:eastAsia="宋体" w:cs="宋体"/>
          <w:color w:val="auto"/>
          <w:sz w:val="24"/>
          <w:highlight w:val="none"/>
        </w:rPr>
      </w:pPr>
    </w:p>
    <w:p w14:paraId="0CA497C2">
      <w:pPr>
        <w:rPr>
          <w:rFonts w:hint="eastAsia" w:ascii="宋体" w:hAnsi="宋体" w:eastAsia="宋体" w:cs="宋体"/>
          <w:color w:val="auto"/>
          <w:sz w:val="24"/>
          <w:highlight w:val="none"/>
        </w:rPr>
      </w:pPr>
    </w:p>
    <w:p w14:paraId="165F6B96">
      <w:pPr>
        <w:pStyle w:val="27"/>
        <w:rPr>
          <w:rFonts w:hint="eastAsia"/>
        </w:rPr>
      </w:pPr>
    </w:p>
    <w:p w14:paraId="6634A67F">
      <w:pPr>
        <w:rPr>
          <w:rFonts w:hint="eastAsia"/>
        </w:rPr>
      </w:pPr>
    </w:p>
    <w:p w14:paraId="18790648">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3AC67F18">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14:paraId="79C2A2E7">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93" w:name="_Toc515647805"/>
      <w:bookmarkStart w:id="94" w:name="_Toc17577"/>
      <w:bookmarkStart w:id="95" w:name="_Toc4844"/>
      <w:bookmarkStart w:id="96" w:name="_Toc29899"/>
      <w:bookmarkStart w:id="97" w:name="_Ref467988698"/>
      <w:bookmarkStart w:id="98" w:name="_Toc520356217"/>
      <w:bookmarkStart w:id="99" w:name="_Toc480942349"/>
      <w:bookmarkStart w:id="100" w:name="_Toc216582813"/>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93"/>
      <w:bookmarkStart w:id="101" w:name="_Toc515647806"/>
      <w:r>
        <w:rPr>
          <w:rFonts w:hint="eastAsia" w:ascii="宋体" w:hAnsi="宋体" w:eastAsia="宋体" w:cs="宋体"/>
          <w:b/>
          <w:bCs/>
          <w:color w:val="auto"/>
          <w:sz w:val="24"/>
          <w:highlight w:val="none"/>
        </w:rPr>
        <w:t>或自然人的身份证明</w:t>
      </w:r>
      <w:bookmarkEnd w:id="94"/>
      <w:bookmarkEnd w:id="95"/>
      <w:bookmarkEnd w:id="96"/>
      <w:bookmarkEnd w:id="101"/>
    </w:p>
    <w:p w14:paraId="793604A6">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14:paraId="2320582C">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14:paraId="5053D964">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14:paraId="47E83B72">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14:paraId="01FD439B">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14:paraId="2413CCFC">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1F2A8A">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14:paraId="52D722D9">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0086C2C3">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3E48D288">
      <w:pPr>
        <w:pStyle w:val="14"/>
        <w:shd w:val="clear" w:color="auto" w:fill="auto"/>
        <w:tabs>
          <w:tab w:val="left" w:pos="5580"/>
        </w:tabs>
        <w:spacing w:line="240" w:lineRule="atLeast"/>
        <w:rPr>
          <w:rFonts w:hint="eastAsia" w:ascii="宋体" w:hAnsi="宋体" w:eastAsia="宋体" w:cs="宋体"/>
          <w:color w:val="auto"/>
          <w:sz w:val="24"/>
          <w:highlight w:val="none"/>
        </w:rPr>
      </w:pPr>
    </w:p>
    <w:p w14:paraId="5A35E271">
      <w:pPr>
        <w:pStyle w:val="14"/>
        <w:shd w:val="clear" w:color="auto" w:fill="auto"/>
        <w:tabs>
          <w:tab w:val="left" w:pos="5580"/>
        </w:tabs>
        <w:spacing w:line="240" w:lineRule="atLeast"/>
        <w:rPr>
          <w:rFonts w:hint="eastAsia" w:ascii="宋体" w:hAnsi="宋体" w:eastAsia="宋体" w:cs="宋体"/>
          <w:color w:val="auto"/>
          <w:sz w:val="24"/>
          <w:highlight w:val="none"/>
        </w:rPr>
      </w:pPr>
    </w:p>
    <w:p w14:paraId="5F64F258">
      <w:pPr>
        <w:pStyle w:val="14"/>
        <w:shd w:val="clear" w:color="auto" w:fill="auto"/>
        <w:tabs>
          <w:tab w:val="left" w:pos="5580"/>
        </w:tabs>
        <w:spacing w:line="240" w:lineRule="atLeast"/>
        <w:rPr>
          <w:rFonts w:hint="eastAsia" w:ascii="宋体" w:hAnsi="宋体" w:eastAsia="宋体" w:cs="宋体"/>
          <w:color w:val="auto"/>
          <w:sz w:val="24"/>
          <w:highlight w:val="none"/>
        </w:rPr>
      </w:pPr>
    </w:p>
    <w:p w14:paraId="339F7326">
      <w:pPr>
        <w:pStyle w:val="14"/>
        <w:shd w:val="clear" w:color="auto" w:fill="auto"/>
        <w:tabs>
          <w:tab w:val="left" w:pos="5580"/>
        </w:tabs>
        <w:spacing w:line="240" w:lineRule="atLeast"/>
        <w:rPr>
          <w:rFonts w:hint="eastAsia" w:ascii="宋体" w:hAnsi="宋体" w:eastAsia="宋体" w:cs="宋体"/>
          <w:color w:val="auto"/>
          <w:sz w:val="24"/>
          <w:highlight w:val="none"/>
        </w:rPr>
      </w:pPr>
    </w:p>
    <w:p w14:paraId="798BB5D4">
      <w:pPr>
        <w:pStyle w:val="14"/>
        <w:shd w:val="clear" w:color="auto" w:fill="auto"/>
        <w:tabs>
          <w:tab w:val="left" w:pos="5580"/>
        </w:tabs>
        <w:spacing w:line="240" w:lineRule="atLeast"/>
        <w:rPr>
          <w:rFonts w:hint="eastAsia" w:ascii="宋体" w:hAnsi="宋体" w:eastAsia="宋体" w:cs="宋体"/>
          <w:color w:val="auto"/>
          <w:sz w:val="24"/>
          <w:highlight w:val="none"/>
        </w:rPr>
      </w:pPr>
    </w:p>
    <w:p w14:paraId="238ED205">
      <w:pPr>
        <w:pStyle w:val="14"/>
        <w:shd w:val="clear" w:color="auto" w:fill="auto"/>
        <w:tabs>
          <w:tab w:val="left" w:pos="5580"/>
        </w:tabs>
        <w:spacing w:line="240" w:lineRule="atLeast"/>
        <w:rPr>
          <w:rFonts w:hint="eastAsia" w:ascii="宋体" w:hAnsi="宋体" w:eastAsia="宋体" w:cs="宋体"/>
          <w:color w:val="auto"/>
          <w:sz w:val="24"/>
          <w:highlight w:val="none"/>
        </w:rPr>
      </w:pPr>
    </w:p>
    <w:p w14:paraId="3CCCAF31">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102" w:name="_Toc32520"/>
      <w:bookmarkStart w:id="103" w:name="_Toc7039"/>
      <w:bookmarkStart w:id="104" w:name="_Toc515647808"/>
    </w:p>
    <w:p w14:paraId="5EBAB805">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105" w:name="_Toc22472"/>
      <w:bookmarkStart w:id="106" w:name="_Toc515647807"/>
      <w:bookmarkStart w:id="107" w:name="_Toc23503"/>
      <w:bookmarkStart w:id="108" w:name="_Toc1083"/>
    </w:p>
    <w:p w14:paraId="4488D7BB">
      <w:pPr>
        <w:shd w:val="clear" w:color="auto" w:fill="auto"/>
        <w:rPr>
          <w:rFonts w:hint="eastAsia" w:ascii="宋体" w:hAnsi="宋体" w:eastAsia="宋体" w:cs="宋体"/>
          <w:color w:val="auto"/>
          <w:sz w:val="24"/>
          <w:highlight w:val="none"/>
        </w:rPr>
      </w:pPr>
    </w:p>
    <w:p w14:paraId="6712ACC4">
      <w:pPr>
        <w:pStyle w:val="50"/>
        <w:shd w:val="clear" w:color="auto" w:fill="auto"/>
        <w:rPr>
          <w:rFonts w:hint="eastAsia" w:ascii="宋体" w:hAnsi="宋体" w:eastAsia="宋体" w:cs="宋体"/>
          <w:color w:val="auto"/>
          <w:sz w:val="24"/>
          <w:highlight w:val="none"/>
        </w:rPr>
      </w:pPr>
    </w:p>
    <w:p w14:paraId="5C9A8FBE">
      <w:pPr>
        <w:pStyle w:val="50"/>
        <w:shd w:val="clear" w:color="auto" w:fill="auto"/>
        <w:rPr>
          <w:rFonts w:hint="eastAsia" w:ascii="宋体" w:hAnsi="宋体" w:eastAsia="宋体" w:cs="宋体"/>
          <w:color w:val="auto"/>
          <w:sz w:val="24"/>
          <w:highlight w:val="none"/>
        </w:rPr>
      </w:pPr>
    </w:p>
    <w:p w14:paraId="229EE8D2">
      <w:pPr>
        <w:pStyle w:val="50"/>
        <w:shd w:val="clear" w:color="auto" w:fill="auto"/>
        <w:rPr>
          <w:rFonts w:hint="eastAsia" w:ascii="宋体" w:hAnsi="宋体" w:eastAsia="宋体" w:cs="宋体"/>
          <w:color w:val="auto"/>
          <w:sz w:val="24"/>
          <w:highlight w:val="none"/>
        </w:rPr>
      </w:pPr>
    </w:p>
    <w:p w14:paraId="1C40232B">
      <w:pPr>
        <w:pStyle w:val="50"/>
        <w:shd w:val="clear" w:color="auto" w:fill="auto"/>
        <w:rPr>
          <w:rFonts w:hint="eastAsia" w:ascii="宋体" w:hAnsi="宋体" w:eastAsia="宋体" w:cs="宋体"/>
          <w:color w:val="auto"/>
          <w:sz w:val="24"/>
          <w:highlight w:val="none"/>
        </w:rPr>
      </w:pPr>
    </w:p>
    <w:p w14:paraId="4CDB40ED">
      <w:pPr>
        <w:pStyle w:val="50"/>
        <w:shd w:val="clear" w:color="auto" w:fill="auto"/>
        <w:rPr>
          <w:rFonts w:hint="eastAsia" w:ascii="宋体" w:hAnsi="宋体" w:eastAsia="宋体" w:cs="宋体"/>
          <w:color w:val="auto"/>
          <w:sz w:val="24"/>
          <w:highlight w:val="none"/>
        </w:rPr>
      </w:pPr>
    </w:p>
    <w:p w14:paraId="67E886FE">
      <w:pPr>
        <w:pStyle w:val="50"/>
        <w:shd w:val="clear" w:color="auto" w:fill="auto"/>
        <w:rPr>
          <w:rFonts w:hint="eastAsia" w:ascii="宋体" w:hAnsi="宋体" w:eastAsia="宋体" w:cs="宋体"/>
          <w:color w:val="auto"/>
          <w:sz w:val="24"/>
          <w:highlight w:val="none"/>
        </w:rPr>
      </w:pPr>
    </w:p>
    <w:p w14:paraId="40956B9B">
      <w:pPr>
        <w:pStyle w:val="50"/>
        <w:shd w:val="clear" w:color="auto" w:fill="auto"/>
        <w:rPr>
          <w:rFonts w:hint="eastAsia" w:ascii="宋体" w:hAnsi="宋体" w:eastAsia="宋体" w:cs="宋体"/>
          <w:color w:val="auto"/>
          <w:sz w:val="24"/>
          <w:highlight w:val="none"/>
        </w:rPr>
      </w:pPr>
    </w:p>
    <w:p w14:paraId="0C3A1DD5">
      <w:pPr>
        <w:pStyle w:val="50"/>
        <w:shd w:val="clear" w:color="auto" w:fill="auto"/>
        <w:rPr>
          <w:rFonts w:hint="eastAsia" w:ascii="宋体" w:hAnsi="宋体" w:eastAsia="宋体" w:cs="宋体"/>
          <w:color w:val="auto"/>
          <w:sz w:val="24"/>
          <w:highlight w:val="none"/>
        </w:rPr>
      </w:pPr>
    </w:p>
    <w:p w14:paraId="3CD46967">
      <w:pPr>
        <w:pStyle w:val="50"/>
        <w:shd w:val="clear" w:color="auto" w:fill="auto"/>
        <w:rPr>
          <w:rFonts w:hint="eastAsia" w:ascii="宋体" w:hAnsi="宋体" w:eastAsia="宋体" w:cs="宋体"/>
          <w:color w:val="auto"/>
          <w:sz w:val="24"/>
          <w:highlight w:val="none"/>
        </w:rPr>
      </w:pPr>
    </w:p>
    <w:p w14:paraId="3134907A">
      <w:pPr>
        <w:pStyle w:val="50"/>
        <w:shd w:val="clear" w:color="auto" w:fill="auto"/>
        <w:rPr>
          <w:rFonts w:hint="eastAsia" w:ascii="宋体" w:hAnsi="宋体" w:eastAsia="宋体" w:cs="宋体"/>
          <w:color w:val="auto"/>
          <w:sz w:val="24"/>
          <w:highlight w:val="none"/>
        </w:rPr>
      </w:pPr>
    </w:p>
    <w:p w14:paraId="378062B7">
      <w:pPr>
        <w:pStyle w:val="50"/>
        <w:shd w:val="clear" w:color="auto" w:fill="auto"/>
        <w:rPr>
          <w:rFonts w:hint="eastAsia" w:ascii="宋体" w:hAnsi="宋体" w:eastAsia="宋体" w:cs="宋体"/>
          <w:color w:val="auto"/>
          <w:sz w:val="24"/>
          <w:highlight w:val="none"/>
        </w:rPr>
      </w:pPr>
    </w:p>
    <w:p w14:paraId="4B1A912B">
      <w:pPr>
        <w:pStyle w:val="50"/>
        <w:shd w:val="clear" w:color="auto" w:fill="auto"/>
        <w:rPr>
          <w:rFonts w:hint="eastAsia" w:ascii="宋体" w:hAnsi="宋体" w:eastAsia="宋体" w:cs="宋体"/>
          <w:color w:val="auto"/>
          <w:sz w:val="24"/>
          <w:highlight w:val="none"/>
        </w:rPr>
      </w:pPr>
    </w:p>
    <w:p w14:paraId="692DF400">
      <w:pPr>
        <w:pStyle w:val="50"/>
        <w:shd w:val="clear" w:color="auto" w:fill="auto"/>
        <w:rPr>
          <w:rFonts w:hint="eastAsia" w:ascii="宋体" w:hAnsi="宋体" w:eastAsia="宋体" w:cs="宋体"/>
          <w:color w:val="auto"/>
          <w:sz w:val="24"/>
          <w:highlight w:val="none"/>
        </w:rPr>
      </w:pPr>
    </w:p>
    <w:p w14:paraId="3046B44C">
      <w:pPr>
        <w:pStyle w:val="50"/>
        <w:shd w:val="clear" w:color="auto" w:fill="auto"/>
        <w:rPr>
          <w:rFonts w:hint="eastAsia" w:ascii="宋体" w:hAnsi="宋体" w:eastAsia="宋体" w:cs="宋体"/>
          <w:color w:val="auto"/>
          <w:sz w:val="24"/>
          <w:highlight w:val="none"/>
        </w:rPr>
      </w:pPr>
    </w:p>
    <w:p w14:paraId="456CDC47">
      <w:pPr>
        <w:pStyle w:val="50"/>
        <w:shd w:val="clear" w:color="auto" w:fill="auto"/>
        <w:rPr>
          <w:rFonts w:hint="eastAsia" w:ascii="宋体" w:hAnsi="宋体" w:eastAsia="宋体" w:cs="宋体"/>
          <w:color w:val="auto"/>
          <w:sz w:val="24"/>
          <w:highlight w:val="none"/>
        </w:rPr>
      </w:pPr>
    </w:p>
    <w:p w14:paraId="59A6C586">
      <w:pPr>
        <w:pStyle w:val="50"/>
        <w:shd w:val="clear" w:color="auto" w:fill="auto"/>
        <w:rPr>
          <w:rFonts w:hint="eastAsia" w:ascii="宋体" w:hAnsi="宋体" w:eastAsia="宋体" w:cs="宋体"/>
          <w:color w:val="auto"/>
          <w:sz w:val="24"/>
          <w:highlight w:val="none"/>
        </w:rPr>
      </w:pPr>
    </w:p>
    <w:p w14:paraId="3E4A5F8C">
      <w:pPr>
        <w:pStyle w:val="4"/>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109"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14:paraId="2990B82A">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14:paraId="6079C590">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14:paraId="3480CC75">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14:paraId="368D6148">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14:paraId="58E1EF7B">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29BC99DE">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14:paraId="44FA4212">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E8D4A36">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14:paraId="74AF8C7D">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14:paraId="5B46BA45">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14:paraId="1B21489D">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14:paraId="0C71A40C">
      <w:pPr>
        <w:spacing w:line="500" w:lineRule="exact"/>
        <w:rPr>
          <w:rFonts w:hint="eastAsia" w:ascii="宋体" w:hAnsi="宋体" w:eastAsia="宋体" w:cs="宋体"/>
          <w:color w:val="auto"/>
          <w:sz w:val="24"/>
          <w:szCs w:val="24"/>
          <w:highlight w:val="none"/>
        </w:rPr>
      </w:pPr>
    </w:p>
    <w:p w14:paraId="12AE77E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4864E00">
                            <w:pPr>
                              <w:jc w:val="center"/>
                              <w:rPr>
                                <w:rFonts w:hint="eastAsia" w:hAnsi="宋体"/>
                                <w:szCs w:val="21"/>
                              </w:rPr>
                            </w:pPr>
                          </w:p>
                          <w:p w14:paraId="3E2DF084">
                            <w:pPr>
                              <w:jc w:val="center"/>
                              <w:rPr>
                                <w:rFonts w:hint="eastAsia" w:hAnsi="宋体"/>
                                <w:szCs w:val="21"/>
                              </w:rPr>
                            </w:pPr>
                          </w:p>
                          <w:p w14:paraId="0F9CBEAA">
                            <w:pPr>
                              <w:jc w:val="center"/>
                              <w:rPr>
                                <w:rFonts w:hint="eastAsia" w:hAnsi="宋体"/>
                                <w:szCs w:val="21"/>
                              </w:rPr>
                            </w:pPr>
                          </w:p>
                          <w:p w14:paraId="5D991734">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14:paraId="04864E00">
                      <w:pPr>
                        <w:jc w:val="center"/>
                        <w:rPr>
                          <w:rFonts w:hint="eastAsia" w:hAnsi="宋体"/>
                          <w:szCs w:val="21"/>
                        </w:rPr>
                      </w:pPr>
                    </w:p>
                    <w:p w14:paraId="3E2DF084">
                      <w:pPr>
                        <w:jc w:val="center"/>
                        <w:rPr>
                          <w:rFonts w:hint="eastAsia" w:hAnsi="宋体"/>
                          <w:szCs w:val="21"/>
                        </w:rPr>
                      </w:pPr>
                    </w:p>
                    <w:p w14:paraId="0F9CBEAA">
                      <w:pPr>
                        <w:jc w:val="center"/>
                        <w:rPr>
                          <w:rFonts w:hint="eastAsia" w:hAnsi="宋体"/>
                          <w:szCs w:val="21"/>
                        </w:rPr>
                      </w:pPr>
                    </w:p>
                    <w:p w14:paraId="5D991734">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5C381B5">
                            <w:pPr>
                              <w:jc w:val="center"/>
                              <w:rPr>
                                <w:rFonts w:hint="eastAsia" w:hAnsi="宋体"/>
                                <w:szCs w:val="21"/>
                              </w:rPr>
                            </w:pPr>
                          </w:p>
                          <w:p w14:paraId="6498AB9E">
                            <w:pPr>
                              <w:jc w:val="center"/>
                              <w:rPr>
                                <w:rFonts w:hint="eastAsia" w:hAnsi="宋体"/>
                                <w:szCs w:val="21"/>
                              </w:rPr>
                            </w:pPr>
                          </w:p>
                          <w:p w14:paraId="1043BC84">
                            <w:pPr>
                              <w:jc w:val="center"/>
                              <w:rPr>
                                <w:rFonts w:hint="eastAsia" w:hAnsi="宋体"/>
                                <w:szCs w:val="21"/>
                              </w:rPr>
                            </w:pPr>
                          </w:p>
                          <w:p w14:paraId="03D8E189">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14:paraId="45C381B5">
                      <w:pPr>
                        <w:jc w:val="center"/>
                        <w:rPr>
                          <w:rFonts w:hint="eastAsia" w:hAnsi="宋体"/>
                          <w:szCs w:val="21"/>
                        </w:rPr>
                      </w:pPr>
                    </w:p>
                    <w:p w14:paraId="6498AB9E">
                      <w:pPr>
                        <w:jc w:val="center"/>
                        <w:rPr>
                          <w:rFonts w:hint="eastAsia" w:hAnsi="宋体"/>
                          <w:szCs w:val="21"/>
                        </w:rPr>
                      </w:pPr>
                    </w:p>
                    <w:p w14:paraId="1043BC84">
                      <w:pPr>
                        <w:jc w:val="center"/>
                        <w:rPr>
                          <w:rFonts w:hint="eastAsia" w:hAnsi="宋体"/>
                          <w:szCs w:val="21"/>
                        </w:rPr>
                      </w:pPr>
                    </w:p>
                    <w:p w14:paraId="03D8E189">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2DCC86C4">
      <w:pPr>
        <w:spacing w:line="500" w:lineRule="exact"/>
        <w:rPr>
          <w:rFonts w:hint="eastAsia" w:ascii="宋体" w:hAnsi="宋体" w:eastAsia="宋体" w:cs="宋体"/>
          <w:color w:val="auto"/>
          <w:sz w:val="24"/>
          <w:szCs w:val="24"/>
          <w:highlight w:val="none"/>
        </w:rPr>
      </w:pPr>
    </w:p>
    <w:p w14:paraId="303F1F85">
      <w:pPr>
        <w:spacing w:line="500" w:lineRule="exact"/>
        <w:rPr>
          <w:rFonts w:hint="eastAsia" w:ascii="宋体" w:hAnsi="宋体" w:eastAsia="宋体" w:cs="宋体"/>
          <w:color w:val="auto"/>
          <w:sz w:val="24"/>
          <w:szCs w:val="24"/>
          <w:highlight w:val="none"/>
        </w:rPr>
      </w:pPr>
    </w:p>
    <w:p w14:paraId="0D1B3DFA">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21BE8294">
      <w:pPr>
        <w:spacing w:line="500" w:lineRule="exact"/>
        <w:jc w:val="center"/>
        <w:rPr>
          <w:rFonts w:hint="eastAsia" w:ascii="宋体" w:hAnsi="宋体" w:eastAsia="宋体" w:cs="宋体"/>
          <w:color w:val="auto"/>
          <w:sz w:val="24"/>
          <w:szCs w:val="24"/>
          <w:highlight w:val="none"/>
        </w:rPr>
      </w:pPr>
    </w:p>
    <w:p w14:paraId="78685885">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00A8D1B6">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7487252B">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4DAAB55D">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03E9FA2D">
      <w:pPr>
        <w:spacing w:line="500" w:lineRule="exact"/>
        <w:jc w:val="center"/>
        <w:rPr>
          <w:rFonts w:hint="eastAsia" w:ascii="宋体" w:hAnsi="宋体" w:eastAsia="宋体" w:cs="宋体"/>
          <w:b/>
          <w:color w:val="auto"/>
          <w:sz w:val="28"/>
          <w:szCs w:val="28"/>
          <w:highlight w:val="none"/>
        </w:rPr>
      </w:pPr>
    </w:p>
    <w:p w14:paraId="49D231C0">
      <w:pPr>
        <w:pStyle w:val="50"/>
        <w:rPr>
          <w:rFonts w:hint="eastAsia" w:ascii="宋体" w:hAnsi="宋体" w:eastAsia="宋体" w:cs="宋体"/>
          <w:b/>
          <w:color w:val="auto"/>
          <w:sz w:val="28"/>
          <w:szCs w:val="28"/>
          <w:highlight w:val="none"/>
        </w:rPr>
      </w:pPr>
    </w:p>
    <w:p w14:paraId="695476B6">
      <w:pPr>
        <w:pStyle w:val="50"/>
        <w:rPr>
          <w:rFonts w:hint="eastAsia" w:ascii="宋体" w:hAnsi="宋体" w:eastAsia="宋体" w:cs="宋体"/>
          <w:b/>
          <w:color w:val="auto"/>
          <w:sz w:val="28"/>
          <w:szCs w:val="28"/>
          <w:highlight w:val="none"/>
        </w:rPr>
      </w:pPr>
    </w:p>
    <w:p w14:paraId="387F11EE">
      <w:pPr>
        <w:pStyle w:val="50"/>
        <w:rPr>
          <w:rFonts w:hint="eastAsia" w:ascii="宋体" w:hAnsi="宋体" w:eastAsia="宋体" w:cs="宋体"/>
          <w:b/>
          <w:color w:val="auto"/>
          <w:sz w:val="28"/>
          <w:szCs w:val="28"/>
          <w:highlight w:val="none"/>
        </w:rPr>
      </w:pPr>
    </w:p>
    <w:p w14:paraId="61DFB9F2">
      <w:pPr>
        <w:spacing w:line="500" w:lineRule="exact"/>
        <w:jc w:val="center"/>
        <w:rPr>
          <w:rFonts w:hint="eastAsia" w:ascii="宋体" w:hAnsi="宋体" w:eastAsia="宋体" w:cs="宋体"/>
          <w:b/>
          <w:color w:val="auto"/>
          <w:sz w:val="28"/>
          <w:szCs w:val="28"/>
          <w:highlight w:val="none"/>
        </w:rPr>
      </w:pPr>
    </w:p>
    <w:p w14:paraId="5550CE29">
      <w:pPr>
        <w:spacing w:line="500" w:lineRule="exact"/>
        <w:jc w:val="center"/>
        <w:rPr>
          <w:rFonts w:hint="eastAsia" w:ascii="宋体" w:hAnsi="宋体" w:eastAsia="宋体" w:cs="宋体"/>
          <w:b/>
          <w:color w:val="auto"/>
          <w:sz w:val="28"/>
          <w:szCs w:val="28"/>
          <w:highlight w:val="none"/>
        </w:rPr>
      </w:pPr>
    </w:p>
    <w:p w14:paraId="43DD29A9">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105"/>
      <w:bookmarkEnd w:id="106"/>
      <w:bookmarkEnd w:id="107"/>
      <w:bookmarkEnd w:id="108"/>
      <w:bookmarkEnd w:id="109"/>
    </w:p>
    <w:p w14:paraId="6CD1F252">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3D5AAF98">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w:t>
      </w:r>
      <w:r>
        <w:rPr>
          <w:rFonts w:hint="eastAsia" w:hAnsi="宋体" w:cs="宋体"/>
          <w:color w:val="auto"/>
          <w:sz w:val="22"/>
          <w:szCs w:val="18"/>
          <w:highlight w:val="none"/>
          <w:lang w:val="en-US" w:eastAsia="zh-CN"/>
        </w:rPr>
        <w:t>至</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日生效,特此声明。</w:t>
      </w:r>
      <w:r>
        <w:rPr>
          <w:rFonts w:hint="eastAsia" w:ascii="宋体" w:hAnsi="宋体" w:eastAsia="宋体" w:cs="宋体"/>
          <w:color w:val="auto"/>
          <w:sz w:val="24"/>
          <w:highlight w:val="none"/>
        </w:rPr>
        <w:cr/>
      </w:r>
    </w:p>
    <w:p w14:paraId="1A8085FF">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CB70009">
                            <w:pPr>
                              <w:rPr>
                                <w:rFonts w:hint="eastAsia" w:hAnsi="宋体"/>
                              </w:rPr>
                            </w:pPr>
                          </w:p>
                          <w:p w14:paraId="2A0F235B">
                            <w:pPr>
                              <w:rPr>
                                <w:rFonts w:hint="eastAsia" w:hAnsi="宋体"/>
                              </w:rPr>
                            </w:pPr>
                          </w:p>
                          <w:p w14:paraId="466A60C8">
                            <w:pPr>
                              <w:jc w:val="center"/>
                              <w:rPr>
                                <w:rFonts w:hint="eastAsia" w:hAnsi="宋体"/>
                              </w:rPr>
                            </w:pPr>
                            <w:r>
                              <w:rPr>
                                <w:rFonts w:hint="eastAsia" w:hAnsi="宋体"/>
                              </w:rPr>
                              <w:t>法人身份证复印件反面</w:t>
                            </w:r>
                          </w:p>
                          <w:p w14:paraId="6C318E2E"/>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7CB70009">
                      <w:pPr>
                        <w:rPr>
                          <w:rFonts w:hint="eastAsia" w:hAnsi="宋体"/>
                        </w:rPr>
                      </w:pPr>
                    </w:p>
                    <w:p w14:paraId="2A0F235B">
                      <w:pPr>
                        <w:rPr>
                          <w:rFonts w:hint="eastAsia" w:hAnsi="宋体"/>
                        </w:rPr>
                      </w:pPr>
                    </w:p>
                    <w:p w14:paraId="466A60C8">
                      <w:pPr>
                        <w:jc w:val="center"/>
                        <w:rPr>
                          <w:rFonts w:hint="eastAsia" w:hAnsi="宋体"/>
                        </w:rPr>
                      </w:pPr>
                      <w:r>
                        <w:rPr>
                          <w:rFonts w:hint="eastAsia" w:hAnsi="宋体"/>
                        </w:rPr>
                        <w:t>法人身份证复印件反面</w:t>
                      </w:r>
                    </w:p>
                    <w:p w14:paraId="6C318E2E"/>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46A7599">
                            <w:pPr>
                              <w:jc w:val="center"/>
                              <w:rPr>
                                <w:rFonts w:hint="eastAsia" w:hAnsi="宋体"/>
                              </w:rPr>
                            </w:pPr>
                          </w:p>
                          <w:p w14:paraId="66DEEF44">
                            <w:pPr>
                              <w:jc w:val="center"/>
                              <w:rPr>
                                <w:rFonts w:hint="eastAsia" w:hAnsi="宋体"/>
                              </w:rPr>
                            </w:pPr>
                          </w:p>
                          <w:p w14:paraId="52CE765B">
                            <w:pPr>
                              <w:jc w:val="center"/>
                            </w:pPr>
                            <w:r>
                              <w:rPr>
                                <w:rFonts w:hint="eastAsia" w:hAnsi="宋体"/>
                              </w:rPr>
                              <w:t>法人身份证复印件正面</w:t>
                            </w:r>
                          </w:p>
                          <w:p w14:paraId="6474AD47">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146A7599">
                      <w:pPr>
                        <w:jc w:val="center"/>
                        <w:rPr>
                          <w:rFonts w:hint="eastAsia" w:hAnsi="宋体"/>
                        </w:rPr>
                      </w:pPr>
                    </w:p>
                    <w:p w14:paraId="66DEEF44">
                      <w:pPr>
                        <w:jc w:val="center"/>
                        <w:rPr>
                          <w:rFonts w:hint="eastAsia" w:hAnsi="宋体"/>
                        </w:rPr>
                      </w:pPr>
                    </w:p>
                    <w:p w14:paraId="52CE765B">
                      <w:pPr>
                        <w:jc w:val="center"/>
                      </w:pPr>
                      <w:r>
                        <w:rPr>
                          <w:rFonts w:hint="eastAsia" w:hAnsi="宋体"/>
                        </w:rPr>
                        <w:t>法人身份证复印件正面</w:t>
                      </w:r>
                    </w:p>
                    <w:p w14:paraId="6474AD47">
                      <w:pPr>
                        <w:jc w:val="center"/>
                        <w:rPr>
                          <w:rFonts w:hint="eastAsia" w:hAnsi="宋体"/>
                        </w:rPr>
                      </w:pPr>
                    </w:p>
                  </w:txbxContent>
                </v:textbox>
              </v:shape>
            </w:pict>
          </mc:Fallback>
        </mc:AlternateContent>
      </w:r>
    </w:p>
    <w:p w14:paraId="030FC421">
      <w:pPr>
        <w:shd w:val="clear" w:color="auto" w:fill="auto"/>
        <w:spacing w:line="360" w:lineRule="auto"/>
        <w:ind w:firstLine="243" w:firstLineChars="100"/>
        <w:rPr>
          <w:rFonts w:hint="eastAsia" w:ascii="宋体" w:hAnsi="宋体" w:eastAsia="宋体" w:cs="宋体"/>
          <w:color w:val="auto"/>
          <w:sz w:val="24"/>
          <w:highlight w:val="none"/>
        </w:rPr>
      </w:pPr>
    </w:p>
    <w:p w14:paraId="3ED9B3C8">
      <w:pPr>
        <w:shd w:val="clear" w:color="auto" w:fill="auto"/>
        <w:spacing w:line="360" w:lineRule="auto"/>
        <w:ind w:firstLine="243" w:firstLineChars="100"/>
        <w:rPr>
          <w:rFonts w:hint="eastAsia" w:ascii="宋体" w:hAnsi="宋体" w:eastAsia="宋体" w:cs="宋体"/>
          <w:color w:val="auto"/>
          <w:sz w:val="24"/>
          <w:highlight w:val="none"/>
        </w:rPr>
      </w:pPr>
    </w:p>
    <w:p w14:paraId="2794E652">
      <w:pPr>
        <w:shd w:val="clear" w:color="auto" w:fill="auto"/>
        <w:spacing w:line="360" w:lineRule="auto"/>
        <w:ind w:firstLine="243" w:firstLineChars="100"/>
        <w:rPr>
          <w:rFonts w:hint="eastAsia" w:ascii="宋体" w:hAnsi="宋体" w:eastAsia="宋体" w:cs="宋体"/>
          <w:color w:val="auto"/>
          <w:sz w:val="24"/>
          <w:highlight w:val="none"/>
        </w:rPr>
      </w:pPr>
    </w:p>
    <w:p w14:paraId="6AF7A993">
      <w:pPr>
        <w:shd w:val="clear" w:color="auto" w:fill="auto"/>
        <w:spacing w:line="360" w:lineRule="auto"/>
        <w:ind w:firstLine="243" w:firstLineChars="100"/>
        <w:rPr>
          <w:rFonts w:hint="eastAsia" w:ascii="宋体" w:hAnsi="宋体" w:eastAsia="宋体" w:cs="宋体"/>
          <w:color w:val="auto"/>
          <w:sz w:val="24"/>
          <w:highlight w:val="none"/>
        </w:rPr>
      </w:pPr>
    </w:p>
    <w:p w14:paraId="52F7CF30">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FF14404">
                            <w:pPr>
                              <w:jc w:val="center"/>
                              <w:rPr>
                                <w:rFonts w:hint="eastAsia" w:hAnsi="宋体"/>
                              </w:rPr>
                            </w:pPr>
                            <w:r>
                              <w:rPr>
                                <w:rFonts w:hint="eastAsia" w:hAnsi="宋体"/>
                              </w:rPr>
                              <w:t xml:space="preserve">  </w:t>
                            </w:r>
                          </w:p>
                          <w:p w14:paraId="0FDF8360">
                            <w:pPr>
                              <w:jc w:val="both"/>
                              <w:rPr>
                                <w:rFonts w:hint="eastAsia" w:hAnsi="宋体"/>
                              </w:rPr>
                            </w:pPr>
                          </w:p>
                          <w:p w14:paraId="32DB98DE">
                            <w:pPr>
                              <w:jc w:val="center"/>
                            </w:pPr>
                            <w:r>
                              <w:rPr>
                                <w:rFonts w:hint="eastAsia" w:hAnsi="宋体"/>
                              </w:rPr>
                              <w:t>授权委托人身份证复印件反面</w:t>
                            </w:r>
                          </w:p>
                          <w:p w14:paraId="3ABC64BA">
                            <w:pPr>
                              <w:jc w:val="center"/>
                            </w:pPr>
                          </w:p>
                          <w:p w14:paraId="630C3129"/>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5FF14404">
                      <w:pPr>
                        <w:jc w:val="center"/>
                        <w:rPr>
                          <w:rFonts w:hint="eastAsia" w:hAnsi="宋体"/>
                        </w:rPr>
                      </w:pPr>
                      <w:r>
                        <w:rPr>
                          <w:rFonts w:hint="eastAsia" w:hAnsi="宋体"/>
                        </w:rPr>
                        <w:t xml:space="preserve">  </w:t>
                      </w:r>
                    </w:p>
                    <w:p w14:paraId="0FDF8360">
                      <w:pPr>
                        <w:jc w:val="both"/>
                        <w:rPr>
                          <w:rFonts w:hint="eastAsia" w:hAnsi="宋体"/>
                        </w:rPr>
                      </w:pPr>
                    </w:p>
                    <w:p w14:paraId="32DB98DE">
                      <w:pPr>
                        <w:jc w:val="center"/>
                      </w:pPr>
                      <w:r>
                        <w:rPr>
                          <w:rFonts w:hint="eastAsia" w:hAnsi="宋体"/>
                        </w:rPr>
                        <w:t>授权委托人身份证复印件反面</w:t>
                      </w:r>
                    </w:p>
                    <w:p w14:paraId="3ABC64BA">
                      <w:pPr>
                        <w:jc w:val="center"/>
                      </w:pPr>
                    </w:p>
                    <w:p w14:paraId="630C3129"/>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0CDB5DF">
                            <w:pPr>
                              <w:jc w:val="center"/>
                              <w:rPr>
                                <w:rFonts w:hint="eastAsia" w:hAnsi="宋体"/>
                              </w:rPr>
                            </w:pPr>
                          </w:p>
                          <w:p w14:paraId="3D17A263">
                            <w:pPr>
                              <w:jc w:val="center"/>
                              <w:rPr>
                                <w:rFonts w:hint="eastAsia" w:hAnsi="宋体"/>
                              </w:rPr>
                            </w:pPr>
                          </w:p>
                          <w:p w14:paraId="716A57EB">
                            <w:pPr>
                              <w:jc w:val="center"/>
                            </w:pPr>
                            <w:r>
                              <w:rPr>
                                <w:rFonts w:hint="eastAsia" w:hAnsi="宋体"/>
                              </w:rPr>
                              <w:t>授权委托人身份证复印件正面</w:t>
                            </w:r>
                          </w:p>
                          <w:p w14:paraId="47C72E58">
                            <w:pPr>
                              <w:jc w:val="center"/>
                              <w:rPr>
                                <w:rFonts w:hint="eastAsia" w:hAnsi="宋体"/>
                              </w:rPr>
                            </w:pPr>
                          </w:p>
                          <w:p w14:paraId="7DC5A1CE"/>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0CDB5DF">
                      <w:pPr>
                        <w:jc w:val="center"/>
                        <w:rPr>
                          <w:rFonts w:hint="eastAsia" w:hAnsi="宋体"/>
                        </w:rPr>
                      </w:pPr>
                    </w:p>
                    <w:p w14:paraId="3D17A263">
                      <w:pPr>
                        <w:jc w:val="center"/>
                        <w:rPr>
                          <w:rFonts w:hint="eastAsia" w:hAnsi="宋体"/>
                        </w:rPr>
                      </w:pPr>
                    </w:p>
                    <w:p w14:paraId="716A57EB">
                      <w:pPr>
                        <w:jc w:val="center"/>
                      </w:pPr>
                      <w:r>
                        <w:rPr>
                          <w:rFonts w:hint="eastAsia" w:hAnsi="宋体"/>
                        </w:rPr>
                        <w:t>授权委托人身份证复印件正面</w:t>
                      </w:r>
                    </w:p>
                    <w:p w14:paraId="47C72E58">
                      <w:pPr>
                        <w:jc w:val="center"/>
                        <w:rPr>
                          <w:rFonts w:hint="eastAsia" w:hAnsi="宋体"/>
                        </w:rPr>
                      </w:pPr>
                    </w:p>
                    <w:p w14:paraId="7DC5A1CE"/>
                  </w:txbxContent>
                </v:textbox>
              </v:roundrect>
            </w:pict>
          </mc:Fallback>
        </mc:AlternateContent>
      </w:r>
    </w:p>
    <w:p w14:paraId="10578780">
      <w:pPr>
        <w:shd w:val="clear" w:color="auto" w:fill="auto"/>
        <w:spacing w:line="360" w:lineRule="auto"/>
        <w:ind w:firstLine="243" w:firstLineChars="100"/>
        <w:rPr>
          <w:rFonts w:hint="eastAsia" w:ascii="宋体" w:hAnsi="宋体" w:eastAsia="宋体" w:cs="宋体"/>
          <w:color w:val="auto"/>
          <w:sz w:val="24"/>
          <w:highlight w:val="none"/>
        </w:rPr>
      </w:pPr>
    </w:p>
    <w:p w14:paraId="682DBA11">
      <w:pPr>
        <w:shd w:val="clear" w:color="auto" w:fill="auto"/>
        <w:spacing w:line="360" w:lineRule="auto"/>
        <w:ind w:firstLine="243" w:firstLineChars="100"/>
        <w:rPr>
          <w:rFonts w:hint="eastAsia" w:ascii="宋体" w:hAnsi="宋体" w:eastAsia="宋体" w:cs="宋体"/>
          <w:color w:val="auto"/>
          <w:sz w:val="24"/>
          <w:highlight w:val="none"/>
        </w:rPr>
      </w:pPr>
    </w:p>
    <w:p w14:paraId="31DD5A34">
      <w:pPr>
        <w:shd w:val="clear" w:color="auto" w:fill="auto"/>
        <w:spacing w:line="360" w:lineRule="auto"/>
        <w:ind w:firstLine="243" w:firstLineChars="100"/>
        <w:rPr>
          <w:rFonts w:hint="eastAsia" w:ascii="宋体" w:hAnsi="宋体" w:eastAsia="宋体" w:cs="宋体"/>
          <w:color w:val="auto"/>
          <w:sz w:val="24"/>
          <w:highlight w:val="none"/>
        </w:rPr>
      </w:pPr>
    </w:p>
    <w:p w14:paraId="328803D9">
      <w:pPr>
        <w:shd w:val="clear" w:color="auto" w:fill="auto"/>
        <w:spacing w:line="360" w:lineRule="auto"/>
        <w:ind w:firstLine="243" w:firstLineChars="100"/>
        <w:rPr>
          <w:rFonts w:hint="eastAsia" w:ascii="宋体" w:hAnsi="宋体" w:eastAsia="宋体" w:cs="宋体"/>
          <w:color w:val="auto"/>
          <w:sz w:val="24"/>
          <w:highlight w:val="none"/>
        </w:rPr>
      </w:pPr>
    </w:p>
    <w:p w14:paraId="3EE65BA7">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14:paraId="630BEB97">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14:paraId="711C5DC7">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14:paraId="3C61FE9C">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14:paraId="526A515D">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hAnsi="宋体" w:cs="宋体"/>
          <w:color w:val="auto"/>
          <w:sz w:val="22"/>
          <w:szCs w:val="18"/>
          <w:highlight w:val="none"/>
          <w:lang w:eastAsia="zh-CN"/>
        </w:rPr>
        <w:t>：</w:t>
      </w:r>
      <w:r>
        <w:rPr>
          <w:rFonts w:hint="eastAsia" w:ascii="宋体" w:hAnsi="宋体" w:eastAsia="宋体" w:cs="宋体"/>
          <w:color w:val="auto"/>
          <w:sz w:val="22"/>
          <w:szCs w:val="18"/>
          <w:highlight w:val="none"/>
        </w:rPr>
        <w:t>（签字）</w:t>
      </w:r>
      <w:r>
        <w:rPr>
          <w:rFonts w:hint="eastAsia" w:ascii="宋体" w:hAnsi="宋体" w:eastAsia="宋体" w:cs="宋体"/>
          <w:color w:val="auto"/>
          <w:sz w:val="22"/>
          <w:szCs w:val="18"/>
          <w:highlight w:val="none"/>
          <w:u w:val="single"/>
        </w:rPr>
        <w:t xml:space="preserve">                                   </w:t>
      </w:r>
    </w:p>
    <w:p w14:paraId="5ADCD616">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14:paraId="3224A43C">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10" w:name="_Toc26357"/>
    </w:p>
    <w:p w14:paraId="25E8106F">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102"/>
      <w:bookmarkEnd w:id="103"/>
      <w:bookmarkEnd w:id="104"/>
      <w:bookmarkEnd w:id="110"/>
      <w:bookmarkStart w:id="111" w:name="_Toc28445"/>
      <w:bookmarkStart w:id="112" w:name="_Toc515647809"/>
      <w:bookmarkStart w:id="113" w:name="_Toc4866"/>
      <w:bookmarkStart w:id="114" w:name="_Toc11047"/>
      <w:r>
        <w:rPr>
          <w:rFonts w:hint="eastAsia" w:ascii="宋体" w:hAnsi="宋体" w:eastAsia="宋体" w:cs="宋体"/>
          <w:b/>
          <w:bCs/>
          <w:color w:val="auto"/>
          <w:sz w:val="24"/>
          <w:highlight w:val="none"/>
        </w:rPr>
        <w:t>投标保证金缴纳凭证或投标担保函</w:t>
      </w:r>
      <w:bookmarkEnd w:id="111"/>
      <w:bookmarkEnd w:id="112"/>
      <w:bookmarkEnd w:id="113"/>
      <w:bookmarkEnd w:id="114"/>
    </w:p>
    <w:p w14:paraId="6C5F1B31">
      <w:pPr>
        <w:shd w:val="clear" w:color="auto" w:fill="auto"/>
        <w:ind w:firstLine="426" w:firstLineChars="200"/>
        <w:rPr>
          <w:rFonts w:hint="eastAsia" w:ascii="宋体" w:hAnsi="宋体" w:eastAsia="宋体" w:cs="宋体"/>
          <w:color w:val="auto"/>
          <w:sz w:val="21"/>
          <w:szCs w:val="21"/>
          <w:highlight w:val="none"/>
        </w:rPr>
      </w:pPr>
      <w:bookmarkStart w:id="115" w:name="_Toc494296991"/>
      <w:bookmarkStart w:id="116" w:name="_Toc494296665"/>
    </w:p>
    <w:p w14:paraId="07963DC9">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15"/>
      <w:bookmarkEnd w:id="116"/>
    </w:p>
    <w:p w14:paraId="4F6FE325">
      <w:pPr>
        <w:pStyle w:val="7"/>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368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4B14DDE0">
            <w:pPr>
              <w:shd w:val="clear" w:color="auto" w:fill="auto"/>
              <w:jc w:val="both"/>
              <w:rPr>
                <w:rFonts w:hint="eastAsia" w:ascii="宋体" w:hAnsi="宋体" w:eastAsia="宋体" w:cs="宋体"/>
                <w:b/>
                <w:bCs/>
                <w:color w:val="auto"/>
                <w:sz w:val="30"/>
                <w:szCs w:val="30"/>
                <w:highlight w:val="none"/>
              </w:rPr>
            </w:pPr>
          </w:p>
          <w:p w14:paraId="32129463">
            <w:pPr>
              <w:shd w:val="clear" w:color="auto" w:fill="auto"/>
              <w:jc w:val="center"/>
              <w:rPr>
                <w:rFonts w:hint="eastAsia" w:ascii="宋体" w:hAnsi="宋体" w:eastAsia="宋体" w:cs="宋体"/>
                <w:b/>
                <w:bCs/>
                <w:color w:val="auto"/>
                <w:sz w:val="30"/>
                <w:szCs w:val="30"/>
                <w:highlight w:val="none"/>
              </w:rPr>
            </w:pPr>
          </w:p>
          <w:p w14:paraId="7B15B915">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14:paraId="03E520F3">
      <w:pPr>
        <w:pStyle w:val="7"/>
        <w:shd w:val="clear" w:color="auto" w:fill="auto"/>
        <w:rPr>
          <w:rFonts w:hint="eastAsia" w:ascii="宋体" w:hAnsi="宋体" w:eastAsia="宋体" w:cs="宋体"/>
          <w:color w:val="auto"/>
          <w:highlight w:val="none"/>
        </w:rPr>
      </w:pPr>
    </w:p>
    <w:p w14:paraId="67DAECB9">
      <w:pPr>
        <w:shd w:val="clear" w:color="auto" w:fill="auto"/>
        <w:spacing w:line="240" w:lineRule="atLeast"/>
        <w:ind w:left="1087" w:leftChars="257" w:hanging="540"/>
        <w:jc w:val="center"/>
        <w:rPr>
          <w:rFonts w:hint="eastAsia" w:ascii="宋体" w:hAnsi="宋体" w:eastAsia="宋体" w:cs="宋体"/>
          <w:color w:val="auto"/>
          <w:sz w:val="24"/>
          <w:highlight w:val="none"/>
        </w:rPr>
      </w:pPr>
    </w:p>
    <w:p w14:paraId="2C73A989">
      <w:pPr>
        <w:shd w:val="clear" w:color="auto" w:fill="auto"/>
        <w:rPr>
          <w:rFonts w:hint="eastAsia" w:ascii="宋体" w:hAnsi="宋体" w:eastAsia="宋体" w:cs="宋体"/>
          <w:color w:val="auto"/>
          <w:sz w:val="28"/>
          <w:szCs w:val="28"/>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7BD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6C0E11C0">
            <w:pPr>
              <w:shd w:val="clear" w:color="auto" w:fill="auto"/>
              <w:rPr>
                <w:rFonts w:hint="eastAsia" w:ascii="宋体" w:hAnsi="宋体" w:eastAsia="宋体" w:cs="宋体"/>
                <w:b/>
                <w:bCs/>
                <w:color w:val="auto"/>
                <w:sz w:val="30"/>
                <w:szCs w:val="30"/>
                <w:highlight w:val="none"/>
              </w:rPr>
            </w:pPr>
          </w:p>
          <w:p w14:paraId="59BE34A2">
            <w:pPr>
              <w:shd w:val="clear" w:color="auto" w:fill="auto"/>
              <w:jc w:val="center"/>
              <w:rPr>
                <w:rFonts w:hint="eastAsia" w:ascii="宋体" w:hAnsi="宋体" w:eastAsia="宋体" w:cs="宋体"/>
                <w:b/>
                <w:bCs/>
                <w:color w:val="auto"/>
                <w:sz w:val="30"/>
                <w:szCs w:val="30"/>
                <w:highlight w:val="none"/>
              </w:rPr>
            </w:pPr>
          </w:p>
          <w:p w14:paraId="5D9A8A6D">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打款凭证</w:t>
            </w:r>
          </w:p>
          <w:p w14:paraId="07A85A1C">
            <w:pPr>
              <w:shd w:val="clear" w:color="auto" w:fill="auto"/>
              <w:jc w:val="center"/>
              <w:rPr>
                <w:rFonts w:hint="eastAsia" w:ascii="宋体" w:hAnsi="宋体" w:eastAsia="宋体" w:cs="宋体"/>
                <w:b/>
                <w:bCs/>
                <w:color w:val="auto"/>
                <w:sz w:val="30"/>
                <w:szCs w:val="30"/>
                <w:highlight w:val="none"/>
              </w:rPr>
            </w:pPr>
          </w:p>
          <w:p w14:paraId="6F0E6D33">
            <w:pPr>
              <w:shd w:val="clear" w:color="auto" w:fill="auto"/>
              <w:jc w:val="center"/>
              <w:rPr>
                <w:rFonts w:hint="eastAsia" w:ascii="宋体" w:hAnsi="宋体" w:eastAsia="宋体" w:cs="宋体"/>
                <w:b/>
                <w:bCs/>
                <w:color w:val="auto"/>
                <w:sz w:val="30"/>
                <w:szCs w:val="30"/>
                <w:highlight w:val="none"/>
              </w:rPr>
            </w:pPr>
          </w:p>
        </w:tc>
      </w:tr>
    </w:tbl>
    <w:p w14:paraId="3BE9728B">
      <w:pPr>
        <w:pStyle w:val="7"/>
        <w:shd w:val="clear" w:color="auto" w:fill="auto"/>
        <w:rPr>
          <w:rFonts w:hint="eastAsia" w:ascii="宋体" w:hAnsi="宋体" w:eastAsia="宋体" w:cs="宋体"/>
          <w:color w:val="auto"/>
          <w:highlight w:val="none"/>
        </w:rPr>
      </w:pPr>
    </w:p>
    <w:p w14:paraId="2EFEA621">
      <w:pPr>
        <w:pStyle w:val="7"/>
        <w:shd w:val="clear" w:color="auto" w:fill="auto"/>
        <w:rPr>
          <w:rFonts w:hint="eastAsia" w:ascii="宋体" w:hAnsi="宋体" w:eastAsia="宋体" w:cs="宋体"/>
          <w:color w:val="auto"/>
          <w:highlight w:val="none"/>
        </w:rPr>
      </w:pPr>
    </w:p>
    <w:p w14:paraId="2B6E99D2">
      <w:pPr>
        <w:pStyle w:val="7"/>
        <w:shd w:val="clear" w:color="auto" w:fill="auto"/>
        <w:rPr>
          <w:rFonts w:hint="eastAsia" w:ascii="宋体" w:hAnsi="宋体" w:eastAsia="宋体" w:cs="宋体"/>
          <w:color w:val="auto"/>
          <w:highlight w:val="none"/>
        </w:rPr>
      </w:pPr>
    </w:p>
    <w:p w14:paraId="1B49AE4D">
      <w:pPr>
        <w:pStyle w:val="7"/>
        <w:shd w:val="clear" w:color="auto" w:fill="auto"/>
        <w:rPr>
          <w:rFonts w:hint="eastAsia" w:ascii="宋体" w:hAnsi="宋体" w:eastAsia="宋体" w:cs="宋体"/>
          <w:color w:val="auto"/>
          <w:highlight w:val="none"/>
        </w:rPr>
      </w:pPr>
    </w:p>
    <w:p w14:paraId="1AC6E085">
      <w:pPr>
        <w:pStyle w:val="7"/>
        <w:shd w:val="clear" w:color="auto" w:fill="auto"/>
        <w:rPr>
          <w:rFonts w:hint="eastAsia" w:ascii="宋体" w:hAnsi="宋体" w:eastAsia="宋体" w:cs="宋体"/>
          <w:color w:val="auto"/>
          <w:highlight w:val="none"/>
        </w:rPr>
      </w:pPr>
    </w:p>
    <w:p w14:paraId="4469C4A5">
      <w:pPr>
        <w:shd w:val="clear" w:color="auto" w:fill="auto"/>
        <w:jc w:val="both"/>
        <w:rPr>
          <w:rFonts w:hint="eastAsia" w:ascii="宋体" w:hAnsi="宋体" w:eastAsia="宋体" w:cs="宋体"/>
          <w:color w:val="auto"/>
          <w:sz w:val="28"/>
          <w:szCs w:val="28"/>
          <w:highlight w:val="none"/>
        </w:rPr>
      </w:pPr>
    </w:p>
    <w:p w14:paraId="260EAEA0">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p>
    <w:p w14:paraId="1D996F61">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418955F5">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14:paraId="0ED2121D">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EF3481C">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14:paraId="5739F6DA">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14:paraId="725DFF94">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14:paraId="46D87BFC">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14:paraId="50FA9BFA">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14:paraId="05FB6DF6">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14:paraId="59A69773">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1175FA57">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14:paraId="6A9DBE9B">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150EA099">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14:paraId="38174B0A">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5537568">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14:paraId="3EF448C0">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14:paraId="44EF3282">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14:paraId="35E94235">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14:paraId="2490FD38">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14:paraId="73D8B178">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14:paraId="105EE70B">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14:paraId="5874DD07">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14:paraId="4B2A47B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14:paraId="7D8F382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14:paraId="27A3AD5A">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14:paraId="7265C5C7">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14:paraId="626B28D7">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14:paraId="00990F6D">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14:paraId="031E4570">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14:paraId="37129671">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27DAA81C">
      <w:pPr>
        <w:pStyle w:val="7"/>
        <w:keepNext w:val="0"/>
        <w:keepLines w:val="0"/>
        <w:pageBreakBefore w:val="0"/>
        <w:widowControl w:val="0"/>
        <w:kinsoku/>
        <w:wordWrap/>
        <w:overflowPunct/>
        <w:topLinePunct w:val="0"/>
        <w:autoSpaceDE/>
        <w:autoSpaceDN/>
        <w:bidi w:val="0"/>
        <w:snapToGrid/>
        <w:spacing w:line="400" w:lineRule="exact"/>
        <w:rPr>
          <w:rFonts w:hint="eastAsia"/>
        </w:rPr>
        <w:sectPr>
          <w:pgSz w:w="11905" w:h="16838"/>
          <w:pgMar w:top="1440" w:right="1797" w:bottom="1440" w:left="1797" w:header="850" w:footer="992" w:gutter="0"/>
          <w:pgNumType w:fmt="decimal"/>
          <w:cols w:space="720" w:num="1"/>
          <w:rtlGutter w:val="0"/>
          <w:docGrid w:type="linesAndChars" w:linePitch="325" w:charSpace="635"/>
        </w:sectPr>
      </w:pPr>
    </w:p>
    <w:p w14:paraId="2C89C4B6">
      <w:pPr>
        <w:shd w:val="clear" w:color="auto" w:fill="auto"/>
        <w:jc w:val="both"/>
        <w:rPr>
          <w:rFonts w:hint="eastAsia" w:ascii="宋体" w:hAnsi="宋体" w:eastAsia="宋体" w:cs="宋体"/>
          <w:b/>
          <w:bCs/>
          <w:color w:val="auto"/>
          <w:kern w:val="0"/>
          <w:sz w:val="24"/>
          <w:szCs w:val="20"/>
          <w:highlight w:val="none"/>
          <w:lang w:val="en-US" w:eastAsia="zh-CN" w:bidi="ar-SA"/>
        </w:rPr>
      </w:pPr>
    </w:p>
    <w:p w14:paraId="08E1A3A3">
      <w:pPr>
        <w:shd w:val="clear" w:color="auto" w:fill="auto"/>
        <w:jc w:val="both"/>
        <w:rPr>
          <w:rFonts w:hint="eastAsia" w:ascii="宋体" w:hAnsi="宋体" w:eastAsia="宋体" w:cs="宋体"/>
          <w:b/>
          <w:bCs/>
          <w:color w:val="auto"/>
          <w:kern w:val="0"/>
          <w:sz w:val="24"/>
          <w:szCs w:val="20"/>
          <w:highlight w:val="none"/>
          <w:lang w:val="en-US" w:eastAsia="zh-CN" w:bidi="ar-SA"/>
        </w:rPr>
      </w:pPr>
    </w:p>
    <w:p w14:paraId="7F8C355D">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5投标企业须提供投标人（被授权在职人员）近六个月内任意一个月社保证明；；</w:t>
      </w:r>
    </w:p>
    <w:p w14:paraId="73A81BA1">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14:paraId="5878D948">
      <w:pPr>
        <w:pStyle w:val="4"/>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17" w:name="_Toc27021"/>
      <w:bookmarkStart w:id="118" w:name="_Toc18754"/>
      <w:bookmarkStart w:id="119" w:name="_Toc515647810"/>
      <w:bookmarkStart w:id="120" w:name="_Toc5710"/>
    </w:p>
    <w:p w14:paraId="3A6EEA53">
      <w:pPr>
        <w:pStyle w:val="4"/>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6、</w:t>
      </w:r>
      <w:bookmarkEnd w:id="117"/>
      <w:bookmarkEnd w:id="118"/>
      <w:bookmarkEnd w:id="119"/>
      <w:bookmarkEnd w:id="120"/>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14:paraId="2B399164">
      <w:pPr>
        <w:pStyle w:val="14"/>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14:paraId="1E996E51">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14:paraId="6C7CC353">
      <w:pPr>
        <w:shd w:val="clear" w:color="auto" w:fill="auto"/>
        <w:spacing w:line="360" w:lineRule="auto"/>
        <w:rPr>
          <w:rFonts w:hint="eastAsia" w:ascii="宋体" w:hAnsi="宋体" w:eastAsia="宋体" w:cs="宋体"/>
          <w:b/>
          <w:bCs/>
          <w:color w:val="auto"/>
          <w:highlight w:val="none"/>
          <w:lang w:val="en-US" w:eastAsia="zh-CN"/>
        </w:rPr>
      </w:pPr>
    </w:p>
    <w:p w14:paraId="60C59C4E">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7、投标企业需提供未被“信用中国”（www.creditchina.gov.cn）、中国政府采购网（www.ccgp.gov.cn）列入失信被执行人、重大税收违法案件当事人名单、政府采购严重违法失信行为记录名单；</w:t>
      </w:r>
    </w:p>
    <w:p w14:paraId="010D33DB">
      <w:pPr>
        <w:shd w:val="clear" w:color="auto" w:fill="auto"/>
        <w:spacing w:line="360" w:lineRule="auto"/>
        <w:rPr>
          <w:rFonts w:hint="eastAsia" w:ascii="宋体" w:hAnsi="宋体" w:eastAsia="宋体" w:cs="宋体"/>
          <w:b/>
          <w:bCs/>
          <w:color w:val="auto"/>
          <w:highlight w:val="none"/>
          <w:lang w:val="en-US" w:eastAsia="zh-CN"/>
        </w:rPr>
      </w:pPr>
    </w:p>
    <w:p w14:paraId="1F55BE39">
      <w:pPr>
        <w:shd w:val="clear" w:color="auto" w:fill="auto"/>
        <w:spacing w:line="360" w:lineRule="auto"/>
        <w:rPr>
          <w:rFonts w:hint="eastAsia" w:ascii="宋体" w:hAnsi="宋体" w:eastAsia="宋体" w:cs="宋体"/>
          <w:b/>
          <w:bCs/>
          <w:color w:val="auto"/>
          <w:highlight w:val="none"/>
          <w:lang w:val="en-US" w:eastAsia="zh-CN"/>
        </w:rPr>
      </w:pPr>
    </w:p>
    <w:p w14:paraId="6B8E2DEF">
      <w:pPr>
        <w:pStyle w:val="4"/>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cs="宋体"/>
          <w:b/>
          <w:bCs/>
          <w:color w:val="auto"/>
          <w:highlight w:val="none"/>
          <w:lang w:val="en-US" w:eastAsia="zh-CN"/>
        </w:rPr>
        <w:t xml:space="preserve"> </w:t>
      </w:r>
    </w:p>
    <w:p w14:paraId="218A5B65">
      <w:pPr>
        <w:pStyle w:val="4"/>
        <w:numPr>
          <w:ilvl w:val="0"/>
          <w:numId w:val="0"/>
        </w:numPr>
        <w:shd w:val="clear" w:color="auto" w:fill="auto"/>
        <w:spacing w:before="0" w:line="240" w:lineRule="atLeast"/>
        <w:rPr>
          <w:rFonts w:hint="eastAsia" w:ascii="宋体" w:hAnsi="宋体" w:eastAsia="宋体" w:cs="宋体"/>
          <w:b/>
          <w:bCs/>
          <w:color w:val="auto"/>
          <w:kern w:val="2"/>
          <w:sz w:val="21"/>
          <w:szCs w:val="24"/>
          <w:highlight w:val="none"/>
          <w:lang w:val="en-US" w:eastAsia="zh-CN" w:bidi="ar-SA"/>
        </w:rPr>
      </w:pPr>
    </w:p>
    <w:p w14:paraId="48B41FB9">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6280764A">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06E10E5D">
      <w:pPr>
        <w:shd w:val="clear" w:color="auto" w:fill="auto"/>
        <w:spacing w:line="440" w:lineRule="exact"/>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8</w:t>
      </w:r>
      <w:r>
        <w:rPr>
          <w:rFonts w:hint="eastAsia" w:ascii="宋体" w:hAnsi="宋体" w:eastAsia="宋体" w:cs="宋体"/>
          <w:b/>
          <w:bCs/>
          <w:color w:val="auto"/>
          <w:kern w:val="2"/>
          <w:sz w:val="21"/>
          <w:szCs w:val="24"/>
          <w:highlight w:val="none"/>
          <w:lang w:val="en-US" w:eastAsia="zh-CN" w:bidi="ar-SA"/>
        </w:rPr>
        <w:t>、投标人须知资料表要求的其他资格证明文件</w:t>
      </w:r>
      <w:r>
        <w:rPr>
          <w:rFonts w:hint="eastAsia" w:ascii="宋体" w:hAnsi="宋体" w:cs="宋体"/>
          <w:b/>
          <w:bCs/>
          <w:color w:val="auto"/>
          <w:kern w:val="2"/>
          <w:sz w:val="21"/>
          <w:szCs w:val="24"/>
          <w:highlight w:val="none"/>
          <w:lang w:val="en-US" w:eastAsia="zh-CN" w:bidi="ar-SA"/>
        </w:rPr>
        <w:t>。</w:t>
      </w:r>
    </w:p>
    <w:p w14:paraId="13FF189A">
      <w:pPr>
        <w:pStyle w:val="4"/>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21" w:name="_Toc32670"/>
      <w:bookmarkStart w:id="122" w:name="_Toc515647811"/>
      <w:bookmarkStart w:id="123" w:name="_Toc24428"/>
      <w:bookmarkStart w:id="124" w:name="_Toc4937"/>
    </w:p>
    <w:p w14:paraId="7BA5C033">
      <w:pPr>
        <w:rPr>
          <w:rFonts w:hint="eastAsia" w:ascii="宋体" w:hAnsi="宋体" w:eastAsia="宋体" w:cs="宋体"/>
          <w:color w:val="auto"/>
          <w:sz w:val="24"/>
          <w:highlight w:val="none"/>
          <w:lang w:val="en-US" w:eastAsia="zh-CN"/>
        </w:rPr>
      </w:pPr>
    </w:p>
    <w:p w14:paraId="034DAA7F">
      <w:pPr>
        <w:pStyle w:val="11"/>
        <w:rPr>
          <w:rFonts w:hint="eastAsia" w:ascii="宋体" w:hAnsi="宋体" w:eastAsia="宋体" w:cs="宋体"/>
          <w:color w:val="auto"/>
          <w:sz w:val="24"/>
          <w:highlight w:val="none"/>
          <w:lang w:val="en-US" w:eastAsia="zh-CN"/>
        </w:rPr>
      </w:pPr>
    </w:p>
    <w:p w14:paraId="1AB9B743">
      <w:pPr>
        <w:rPr>
          <w:rFonts w:hint="eastAsia" w:ascii="宋体" w:hAnsi="宋体" w:eastAsia="宋体" w:cs="宋体"/>
          <w:color w:val="auto"/>
          <w:sz w:val="24"/>
          <w:highlight w:val="none"/>
          <w:lang w:val="en-US" w:eastAsia="zh-CN"/>
        </w:rPr>
      </w:pPr>
    </w:p>
    <w:p w14:paraId="72EC9DB9">
      <w:pPr>
        <w:pStyle w:val="11"/>
        <w:rPr>
          <w:rFonts w:hint="eastAsia"/>
          <w:lang w:val="en-US" w:eastAsia="zh-CN"/>
        </w:rPr>
      </w:pPr>
    </w:p>
    <w:p w14:paraId="398DF40D">
      <w:pPr>
        <w:pStyle w:val="12"/>
        <w:rPr>
          <w:rFonts w:hint="eastAsia"/>
          <w:lang w:val="en-US" w:eastAsia="zh-CN"/>
        </w:rPr>
      </w:pPr>
    </w:p>
    <w:p w14:paraId="4E29103E">
      <w:pPr>
        <w:pStyle w:val="12"/>
        <w:rPr>
          <w:rFonts w:hint="eastAsia"/>
          <w:lang w:val="en-US" w:eastAsia="zh-CN"/>
        </w:rPr>
      </w:pPr>
    </w:p>
    <w:p w14:paraId="2075D888">
      <w:pPr>
        <w:pStyle w:val="12"/>
        <w:rPr>
          <w:rFonts w:hint="eastAsia"/>
          <w:lang w:val="en-US" w:eastAsia="zh-CN"/>
        </w:rPr>
      </w:pPr>
    </w:p>
    <w:p w14:paraId="27B8F75C">
      <w:pPr>
        <w:rPr>
          <w:rFonts w:hint="eastAsia"/>
          <w:lang w:val="en-US" w:eastAsia="zh-CN"/>
        </w:rPr>
      </w:pPr>
    </w:p>
    <w:bookmarkEnd w:id="121"/>
    <w:bookmarkEnd w:id="122"/>
    <w:bookmarkEnd w:id="123"/>
    <w:bookmarkEnd w:id="124"/>
    <w:p w14:paraId="4A8B5F5C">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14:paraId="4130CC27">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25" w:name="_Toc5695"/>
      <w:bookmarkStart w:id="126" w:name="_Toc11180"/>
      <w:bookmarkStart w:id="127" w:name="_Toc515647816"/>
      <w:bookmarkStart w:id="128" w:name="_Toc22967"/>
      <w:r>
        <w:rPr>
          <w:rFonts w:hint="eastAsia"/>
          <w:color w:val="auto"/>
          <w:sz w:val="32"/>
          <w:szCs w:val="32"/>
          <w:highlight w:val="none"/>
        </w:rPr>
        <w:t>第二部分  商务及技术文件</w:t>
      </w:r>
      <w:bookmarkEnd w:id="125"/>
      <w:bookmarkEnd w:id="126"/>
      <w:bookmarkEnd w:id="127"/>
      <w:bookmarkEnd w:id="128"/>
    </w:p>
    <w:p w14:paraId="502D0C40">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1、投标函</w:t>
      </w:r>
    </w:p>
    <w:p w14:paraId="15367072">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2、开标一览表</w:t>
      </w:r>
    </w:p>
    <w:p w14:paraId="588E706F">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3、投标分项报价表</w:t>
      </w:r>
    </w:p>
    <w:p w14:paraId="5F2D662F">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4、技术规格偏离表</w:t>
      </w:r>
    </w:p>
    <w:p w14:paraId="0C65D2DA">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5、商务条款偏离表</w:t>
      </w:r>
    </w:p>
    <w:p w14:paraId="2A49F2CC">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6、投标人基本情况表</w:t>
      </w:r>
    </w:p>
    <w:p w14:paraId="74ED256E">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7、</w:t>
      </w:r>
      <w:r>
        <w:rPr>
          <w:rFonts w:hint="eastAsia" w:ascii="宋体" w:hAnsi="宋体" w:cs="Times New Roman"/>
          <w:color w:val="000000"/>
          <w:szCs w:val="21"/>
          <w:highlight w:val="none"/>
          <w:lang w:val="en-US" w:eastAsia="zh-CN"/>
        </w:rPr>
        <w:t>近三年</w:t>
      </w:r>
      <w:r>
        <w:rPr>
          <w:rFonts w:hint="eastAsia" w:ascii="宋体" w:hAnsi="宋体" w:eastAsia="宋体" w:cs="Times New Roman"/>
          <w:color w:val="000000"/>
          <w:szCs w:val="21"/>
          <w:highlight w:val="none"/>
          <w:lang w:val="en-US" w:eastAsia="zh-CN"/>
        </w:rPr>
        <w:t>类似项目业绩表</w:t>
      </w:r>
    </w:p>
    <w:p w14:paraId="1823C5BB">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8、中小企业声明函(</w:t>
      </w:r>
      <w:r>
        <w:rPr>
          <w:rFonts w:hint="eastAsia" w:ascii="宋体" w:hAnsi="宋体" w:cs="Times New Roman"/>
          <w:color w:val="000000"/>
          <w:szCs w:val="21"/>
          <w:highlight w:val="none"/>
          <w:lang w:val="en-US" w:eastAsia="zh-CN"/>
        </w:rPr>
        <w:t>服务</w:t>
      </w:r>
      <w:r>
        <w:rPr>
          <w:rFonts w:hint="eastAsia" w:ascii="宋体" w:hAnsi="宋体" w:eastAsia="宋体" w:cs="Times New Roman"/>
          <w:color w:val="000000"/>
          <w:szCs w:val="21"/>
          <w:highlight w:val="none"/>
          <w:lang w:val="en-US" w:eastAsia="zh-CN"/>
        </w:rPr>
        <w:t>)</w:t>
      </w:r>
    </w:p>
    <w:p w14:paraId="101F7FC5">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9、《残疾人福利性单位声明函》</w:t>
      </w:r>
    </w:p>
    <w:p w14:paraId="73425CF3">
      <w:pPr>
        <w:shd w:val="clear" w:color="auto" w:fill="auto"/>
        <w:spacing w:line="360" w:lineRule="auto"/>
        <w:ind w:firstLine="287" w:firstLineChars="135"/>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w:t>
      </w:r>
      <w:r>
        <w:rPr>
          <w:rFonts w:hint="eastAsia" w:ascii="宋体" w:hAnsi="宋体" w:cs="Times New Roman"/>
          <w:color w:val="000000"/>
          <w:szCs w:val="21"/>
          <w:highlight w:val="none"/>
          <w:lang w:val="en-US" w:eastAsia="zh-CN"/>
        </w:rPr>
        <w:t>投标人关联单位的说明</w:t>
      </w:r>
    </w:p>
    <w:p w14:paraId="342E0F94">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11、评分标准和细则中技术部分证明材料</w:t>
      </w:r>
    </w:p>
    <w:p w14:paraId="6420CF94">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12、评分标准和细则中</w:t>
      </w:r>
      <w:r>
        <w:rPr>
          <w:rFonts w:hint="eastAsia" w:ascii="宋体" w:hAnsi="宋体" w:cs="Times New Roman"/>
          <w:color w:val="000000"/>
          <w:szCs w:val="21"/>
          <w:highlight w:val="none"/>
          <w:lang w:val="en-US" w:eastAsia="zh-CN"/>
        </w:rPr>
        <w:t>商务</w:t>
      </w:r>
      <w:r>
        <w:rPr>
          <w:rFonts w:hint="eastAsia" w:ascii="宋体" w:hAnsi="宋体" w:eastAsia="宋体" w:cs="Times New Roman"/>
          <w:color w:val="000000"/>
          <w:szCs w:val="21"/>
          <w:highlight w:val="none"/>
          <w:lang w:val="en-US" w:eastAsia="zh-CN"/>
        </w:rPr>
        <w:t>部分证明材料（格式自拟）</w:t>
      </w:r>
    </w:p>
    <w:p w14:paraId="25E15CDF">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000000"/>
          <w:szCs w:val="21"/>
          <w:highlight w:val="none"/>
          <w:lang w:val="en-US" w:eastAsia="zh-CN"/>
        </w:rPr>
        <w:t>13、投标人认为有必要提供的其他证明材料（格式自拟）</w:t>
      </w:r>
    </w:p>
    <w:bookmarkEnd w:id="97"/>
    <w:bookmarkEnd w:id="98"/>
    <w:bookmarkEnd w:id="99"/>
    <w:bookmarkEnd w:id="100"/>
    <w:p w14:paraId="0E359688">
      <w:pPr>
        <w:pStyle w:val="11"/>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29" w:name="_Toc10107"/>
      <w:bookmarkStart w:id="130" w:name="_Toc23473"/>
      <w:bookmarkStart w:id="131" w:name="_Toc1266"/>
    </w:p>
    <w:p w14:paraId="08529504">
      <w:pPr>
        <w:pStyle w:val="11"/>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B5289DB">
      <w:pPr>
        <w:pStyle w:val="11"/>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626AEEC4">
      <w:pPr>
        <w:pStyle w:val="11"/>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6B717980">
      <w:pPr>
        <w:pStyle w:val="11"/>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7DABDC6">
      <w:pPr>
        <w:pStyle w:val="11"/>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1E18B183">
      <w:pPr>
        <w:pStyle w:val="11"/>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C21D713">
      <w:pPr>
        <w:pStyle w:val="11"/>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14:paraId="1EE747DA">
      <w:pPr>
        <w:pStyle w:val="11"/>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14:paraId="4121EC14">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14:paraId="389F4093">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14:paraId="55D4F0DB">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14:paraId="58D3BF0B">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21BAA63D">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14:paraId="490CD3B8">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14:paraId="727BD829">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14:paraId="0CB6A6A1">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6E07F97">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14:paraId="6AAD7AC6">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14:paraId="60BBB144">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14:paraId="1731D54E">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14:paraId="3AA8504C">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14:paraId="23ADEB8A">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14:paraId="7365A371">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14:paraId="0DF35F4A">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14:paraId="3F1F52C5">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14:paraId="32FE45CC">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14:paraId="70A299F6">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14:paraId="48C14314">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14:paraId="1484F6EA">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14:paraId="3FED4A5E">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14:paraId="5AF48E5C">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14:paraId="171C0876">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14:paraId="2A044228">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14:paraId="4EEFA450">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5F769AA">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57E8C80">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6D6749D">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F21582B">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14:paraId="21E9E249">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14:paraId="1740D651">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14:paraId="22A173E0">
      <w:pPr>
        <w:pStyle w:val="4"/>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14:paraId="3872CF2E">
      <w:pPr>
        <w:pStyle w:val="5"/>
        <w:rPr>
          <w:rFonts w:hint="eastAsia"/>
        </w:rPr>
      </w:pPr>
    </w:p>
    <w:p w14:paraId="700E107F">
      <w:pPr>
        <w:pStyle w:val="7"/>
        <w:shd w:val="clear" w:color="auto" w:fill="auto"/>
        <w:tabs>
          <w:tab w:val="left" w:pos="5580"/>
        </w:tabs>
        <w:spacing w:line="240" w:lineRule="atLeast"/>
        <w:ind w:firstLine="3364" w:firstLineChars="927"/>
        <w:jc w:val="both"/>
        <w:rPr>
          <w:rFonts w:hint="eastAsia" w:ascii="宋体" w:hAnsi="宋体" w:eastAsia="宋体" w:cs="宋体"/>
          <w:b/>
          <w:color w:val="auto"/>
          <w:sz w:val="36"/>
          <w:szCs w:val="24"/>
          <w:highlight w:val="none"/>
        </w:rPr>
      </w:pPr>
      <w:bookmarkStart w:id="132" w:name="_Toc494296984"/>
    </w:p>
    <w:p w14:paraId="32CEE5D1">
      <w:pPr>
        <w:rPr>
          <w:rFonts w:hint="eastAsia"/>
        </w:rPr>
      </w:pPr>
    </w:p>
    <w:p w14:paraId="16192566">
      <w:pPr>
        <w:pStyle w:val="7"/>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p>
    <w:p w14:paraId="5285F231">
      <w:pPr>
        <w:pStyle w:val="7"/>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32"/>
    </w:p>
    <w:p w14:paraId="49AD3854">
      <w:pPr>
        <w:pStyle w:val="7"/>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14:paraId="773F44FC">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14:paraId="4FFD5D7E">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881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978"/>
        <w:gridCol w:w="6214"/>
      </w:tblGrid>
      <w:tr w14:paraId="238A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2605" w:type="dxa"/>
            <w:gridSpan w:val="2"/>
            <w:noWrap w:val="0"/>
            <w:vAlign w:val="center"/>
          </w:tcPr>
          <w:p w14:paraId="3CB6D263">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投标项目名称</w:t>
            </w:r>
          </w:p>
        </w:tc>
        <w:tc>
          <w:tcPr>
            <w:tcW w:w="6214" w:type="dxa"/>
            <w:noWrap w:val="0"/>
            <w:vAlign w:val="center"/>
          </w:tcPr>
          <w:p w14:paraId="6D144727">
            <w:pPr>
              <w:shd w:val="clear" w:color="auto" w:fill="auto"/>
              <w:rPr>
                <w:rFonts w:hint="eastAsia" w:ascii="宋体" w:hAnsi="宋体" w:eastAsia="宋体" w:cs="宋体"/>
                <w:color w:val="auto"/>
                <w:sz w:val="20"/>
                <w:szCs w:val="20"/>
                <w:highlight w:val="none"/>
              </w:rPr>
            </w:pPr>
          </w:p>
        </w:tc>
      </w:tr>
      <w:tr w14:paraId="6296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605" w:type="dxa"/>
            <w:gridSpan w:val="2"/>
            <w:noWrap w:val="0"/>
            <w:vAlign w:val="center"/>
          </w:tcPr>
          <w:p w14:paraId="59320490">
            <w:pPr>
              <w:shd w:val="clear" w:color="auto" w:fill="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服务期限</w:t>
            </w:r>
          </w:p>
        </w:tc>
        <w:tc>
          <w:tcPr>
            <w:tcW w:w="6214" w:type="dxa"/>
            <w:noWrap w:val="0"/>
            <w:vAlign w:val="center"/>
          </w:tcPr>
          <w:p w14:paraId="7D9AD569">
            <w:pPr>
              <w:shd w:val="clear" w:color="auto" w:fill="auto"/>
              <w:jc w:val="center"/>
              <w:rPr>
                <w:rFonts w:hint="eastAsia" w:ascii="宋体" w:hAnsi="宋体" w:eastAsia="宋体" w:cs="宋体"/>
                <w:color w:val="auto"/>
                <w:sz w:val="20"/>
                <w:szCs w:val="20"/>
                <w:highlight w:val="none"/>
              </w:rPr>
            </w:pPr>
          </w:p>
        </w:tc>
      </w:tr>
      <w:tr w14:paraId="4BA2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605" w:type="dxa"/>
            <w:gridSpan w:val="2"/>
            <w:tcBorders>
              <w:top w:val="single" w:color="auto" w:sz="4" w:space="0"/>
            </w:tcBorders>
            <w:noWrap w:val="0"/>
            <w:vAlign w:val="center"/>
          </w:tcPr>
          <w:p w14:paraId="729A22C6">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投标有效期</w:t>
            </w:r>
          </w:p>
        </w:tc>
        <w:tc>
          <w:tcPr>
            <w:tcW w:w="6214" w:type="dxa"/>
            <w:noWrap w:val="0"/>
            <w:vAlign w:val="center"/>
          </w:tcPr>
          <w:p w14:paraId="6913EDBE">
            <w:pPr>
              <w:shd w:val="clear" w:color="auto" w:fill="auto"/>
              <w:jc w:val="center"/>
              <w:rPr>
                <w:rFonts w:hint="eastAsia" w:ascii="宋体" w:hAnsi="宋体" w:eastAsia="宋体" w:cs="宋体"/>
                <w:color w:val="auto"/>
                <w:sz w:val="20"/>
                <w:szCs w:val="20"/>
                <w:highlight w:val="none"/>
              </w:rPr>
            </w:pPr>
          </w:p>
        </w:tc>
      </w:tr>
      <w:tr w14:paraId="3A67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627" w:type="dxa"/>
            <w:vMerge w:val="restart"/>
            <w:noWrap w:val="0"/>
            <w:vAlign w:val="center"/>
          </w:tcPr>
          <w:p w14:paraId="20F65333">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w:t>
            </w:r>
          </w:p>
          <w:p w14:paraId="66295912">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（人民币）</w:t>
            </w:r>
          </w:p>
        </w:tc>
        <w:tc>
          <w:tcPr>
            <w:tcW w:w="978" w:type="dxa"/>
            <w:tcBorders>
              <w:top w:val="single" w:color="auto" w:sz="4" w:space="0"/>
              <w:bottom w:val="single" w:color="auto" w:sz="4" w:space="0"/>
            </w:tcBorders>
            <w:noWrap w:val="0"/>
            <w:vAlign w:val="center"/>
          </w:tcPr>
          <w:p w14:paraId="4D855442">
            <w:pPr>
              <w:widowControl/>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小写</w:t>
            </w:r>
          </w:p>
        </w:tc>
        <w:tc>
          <w:tcPr>
            <w:tcW w:w="6214" w:type="dxa"/>
            <w:noWrap w:val="0"/>
            <w:vAlign w:val="center"/>
          </w:tcPr>
          <w:p w14:paraId="21345353">
            <w:pPr>
              <w:shd w:val="clear" w:color="auto" w:fill="auto"/>
              <w:jc w:val="center"/>
              <w:rPr>
                <w:rFonts w:hint="eastAsia" w:ascii="宋体" w:hAnsi="宋体" w:eastAsia="宋体" w:cs="宋体"/>
                <w:color w:val="auto"/>
                <w:sz w:val="20"/>
                <w:szCs w:val="20"/>
                <w:highlight w:val="none"/>
              </w:rPr>
            </w:pPr>
          </w:p>
        </w:tc>
      </w:tr>
      <w:tr w14:paraId="0F4E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627" w:type="dxa"/>
            <w:vMerge w:val="continue"/>
            <w:noWrap w:val="0"/>
            <w:vAlign w:val="center"/>
          </w:tcPr>
          <w:p w14:paraId="0833FB1A">
            <w:pPr>
              <w:shd w:val="clear" w:color="auto" w:fill="auto"/>
              <w:jc w:val="center"/>
              <w:rPr>
                <w:rFonts w:hint="eastAsia" w:ascii="宋体" w:hAnsi="宋体" w:eastAsia="宋体" w:cs="宋体"/>
                <w:color w:val="auto"/>
                <w:sz w:val="20"/>
                <w:szCs w:val="20"/>
                <w:highlight w:val="none"/>
              </w:rPr>
            </w:pPr>
          </w:p>
        </w:tc>
        <w:tc>
          <w:tcPr>
            <w:tcW w:w="978" w:type="dxa"/>
            <w:tcBorders>
              <w:top w:val="single" w:color="auto" w:sz="4" w:space="0"/>
              <w:bottom w:val="single" w:color="auto" w:sz="4" w:space="0"/>
            </w:tcBorders>
            <w:noWrap w:val="0"/>
            <w:vAlign w:val="center"/>
          </w:tcPr>
          <w:p w14:paraId="40E0C7B6">
            <w:pPr>
              <w:widowControl/>
              <w:shd w:val="clear" w:color="auto" w:fill="auto"/>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大写</w:t>
            </w:r>
          </w:p>
        </w:tc>
        <w:tc>
          <w:tcPr>
            <w:tcW w:w="6214" w:type="dxa"/>
            <w:noWrap w:val="0"/>
            <w:vAlign w:val="center"/>
          </w:tcPr>
          <w:p w14:paraId="31D5ED28">
            <w:pPr>
              <w:shd w:val="clear" w:color="auto" w:fill="auto"/>
              <w:jc w:val="center"/>
              <w:rPr>
                <w:rFonts w:hint="eastAsia" w:ascii="宋体" w:hAnsi="宋体" w:eastAsia="宋体" w:cs="宋体"/>
                <w:color w:val="auto"/>
                <w:sz w:val="20"/>
                <w:szCs w:val="20"/>
                <w:highlight w:val="none"/>
              </w:rPr>
            </w:pPr>
          </w:p>
        </w:tc>
      </w:tr>
    </w:tbl>
    <w:p w14:paraId="35563F92">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14:paraId="2F4A17F7">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1642395">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14:paraId="2A0FB866">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14:paraId="4C48CC1C">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67E8DD99">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BADEFCA">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323D1F8">
      <w:pPr>
        <w:shd w:val="clear" w:color="auto" w:fill="auto"/>
        <w:spacing w:line="500" w:lineRule="exact"/>
        <w:ind w:firstLine="426" w:firstLineChars="200"/>
        <w:rPr>
          <w:rFonts w:hint="eastAsia"/>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34D81DC">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p>
    <w:p w14:paraId="7198ABD2">
      <w:pPr>
        <w:rPr>
          <w:rFonts w:hint="eastAsia" w:ascii="宋体" w:hAnsi="宋体" w:eastAsia="宋体" w:cs="宋体"/>
          <w:b/>
          <w:bCs/>
          <w:color w:val="auto"/>
          <w:sz w:val="24"/>
          <w:highlight w:val="none"/>
        </w:rPr>
      </w:pPr>
    </w:p>
    <w:p w14:paraId="04A60D5C">
      <w:pPr>
        <w:pStyle w:val="8"/>
        <w:rPr>
          <w:rFonts w:hint="eastAsia" w:ascii="宋体" w:hAnsi="宋体" w:eastAsia="宋体" w:cs="宋体"/>
          <w:b/>
          <w:bCs/>
          <w:color w:val="auto"/>
          <w:sz w:val="24"/>
          <w:highlight w:val="none"/>
        </w:rPr>
      </w:pPr>
    </w:p>
    <w:p w14:paraId="24C49B3A">
      <w:pPr>
        <w:rPr>
          <w:rFonts w:hint="eastAsia" w:ascii="宋体" w:hAnsi="宋体" w:eastAsia="宋体" w:cs="宋体"/>
          <w:b/>
          <w:bCs/>
          <w:color w:val="auto"/>
          <w:sz w:val="24"/>
          <w:highlight w:val="none"/>
        </w:rPr>
      </w:pPr>
    </w:p>
    <w:p w14:paraId="2AF0851E">
      <w:pPr>
        <w:pStyle w:val="27"/>
        <w:rPr>
          <w:rFonts w:hint="eastAsia"/>
        </w:rPr>
      </w:pPr>
    </w:p>
    <w:p w14:paraId="785ACC4B">
      <w:pPr>
        <w:pStyle w:val="8"/>
        <w:rPr>
          <w:rFonts w:hint="eastAsia"/>
        </w:rPr>
      </w:pPr>
    </w:p>
    <w:p w14:paraId="31BC957F">
      <w:pPr>
        <w:pStyle w:val="11"/>
        <w:rPr>
          <w:rFonts w:hint="eastAsia"/>
        </w:rPr>
      </w:pPr>
    </w:p>
    <w:p w14:paraId="1D4B94C7">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bookmarkEnd w:id="129"/>
      <w:bookmarkEnd w:id="130"/>
      <w:bookmarkEnd w:id="131"/>
      <w:bookmarkStart w:id="133" w:name="_Toc1881"/>
      <w:bookmarkStart w:id="134" w:name="_Toc10313"/>
      <w:bookmarkStart w:id="135" w:name="_Toc216582815"/>
      <w:bookmarkStart w:id="136" w:name="_Toc20897"/>
      <w:bookmarkStart w:id="137" w:name="_Toc515647818"/>
      <w:bookmarkStart w:id="138" w:name="_Toc22563"/>
      <w:bookmarkStart w:id="139" w:name="_Toc216582817"/>
      <w:bookmarkStart w:id="140" w:name="_Toc515647820"/>
      <w:bookmarkStart w:id="141" w:name="_Toc28959"/>
      <w:r>
        <w:rPr>
          <w:rFonts w:hint="eastAsia" w:ascii="宋体" w:hAnsi="宋体" w:eastAsia="宋体" w:cs="宋体"/>
          <w:b/>
          <w:bCs/>
          <w:color w:val="auto"/>
          <w:sz w:val="24"/>
          <w:highlight w:val="none"/>
        </w:rPr>
        <w:t>投标分项报价表</w:t>
      </w:r>
      <w:bookmarkEnd w:id="133"/>
      <w:bookmarkEnd w:id="134"/>
      <w:bookmarkEnd w:id="135"/>
      <w:bookmarkEnd w:id="136"/>
      <w:bookmarkEnd w:id="137"/>
    </w:p>
    <w:p w14:paraId="5FC0218E">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35A8278E">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14:paraId="23773A40">
      <w:pPr>
        <w:pStyle w:val="14"/>
        <w:shd w:val="clear" w:color="auto" w:fill="auto"/>
        <w:spacing w:line="240" w:lineRule="atLeast"/>
        <w:ind w:left="1087" w:leftChars="257" w:hanging="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招标编号</w:t>
      </w:r>
      <w:r>
        <w:rPr>
          <w:rFonts w:hint="eastAsia" w:hAnsi="宋体" w:cs="宋体"/>
          <w:color w:val="auto"/>
          <w:sz w:val="21"/>
          <w:szCs w:val="21"/>
          <w:highlight w:val="none"/>
          <w:lang w:eastAsia="zh-CN"/>
        </w:rPr>
        <w:t>：</w:t>
      </w:r>
    </w:p>
    <w:p w14:paraId="67E4C919">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p>
    <w:p w14:paraId="17E52159">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7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418"/>
        <w:gridCol w:w="1230"/>
        <w:gridCol w:w="872"/>
        <w:gridCol w:w="960"/>
        <w:gridCol w:w="720"/>
      </w:tblGrid>
      <w:tr w14:paraId="3F5B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14:paraId="25C0B93C">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14:paraId="254929E6">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名称</w:t>
            </w:r>
          </w:p>
        </w:tc>
        <w:tc>
          <w:tcPr>
            <w:tcW w:w="1418" w:type="dxa"/>
            <w:noWrap w:val="0"/>
            <w:vAlign w:val="center"/>
          </w:tcPr>
          <w:p w14:paraId="5B4C8D3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2DE326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服务要求内容 </w:t>
            </w:r>
          </w:p>
          <w:p w14:paraId="4208480C">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p>
        </w:tc>
        <w:tc>
          <w:tcPr>
            <w:tcW w:w="1230" w:type="dxa"/>
            <w:noWrap w:val="0"/>
            <w:vAlign w:val="center"/>
          </w:tcPr>
          <w:p w14:paraId="6C65165A">
            <w:pPr>
              <w:keepNext w:val="0"/>
              <w:keepLines w:val="0"/>
              <w:widowControl/>
              <w:suppressLineNumbers w:val="0"/>
              <w:jc w:val="left"/>
            </w:pPr>
            <w:r>
              <w:rPr>
                <w:rFonts w:hint="eastAsia" w:ascii="宋体" w:hAnsi="宋体" w:eastAsia="宋体" w:cs="宋体"/>
                <w:color w:val="000000"/>
                <w:kern w:val="0"/>
                <w:sz w:val="24"/>
                <w:szCs w:val="24"/>
                <w:lang w:val="en-US" w:eastAsia="zh-CN" w:bidi="ar"/>
              </w:rPr>
              <w:t>数量</w:t>
            </w:r>
          </w:p>
          <w:p w14:paraId="51498A25">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p>
        </w:tc>
        <w:tc>
          <w:tcPr>
            <w:tcW w:w="872" w:type="dxa"/>
            <w:noWrap w:val="0"/>
            <w:vAlign w:val="center"/>
          </w:tcPr>
          <w:p w14:paraId="43A8057F">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报价</w:t>
            </w:r>
          </w:p>
        </w:tc>
        <w:tc>
          <w:tcPr>
            <w:tcW w:w="960" w:type="dxa"/>
            <w:noWrap w:val="0"/>
            <w:vAlign w:val="center"/>
          </w:tcPr>
          <w:p w14:paraId="02C04BFA">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总报价</w:t>
            </w:r>
          </w:p>
        </w:tc>
        <w:tc>
          <w:tcPr>
            <w:tcW w:w="720" w:type="dxa"/>
            <w:noWrap w:val="0"/>
            <w:vAlign w:val="center"/>
          </w:tcPr>
          <w:p w14:paraId="68B971CE">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3AE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8" w:type="dxa"/>
            <w:noWrap w:val="0"/>
            <w:vAlign w:val="center"/>
          </w:tcPr>
          <w:p w14:paraId="40D102ED">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14:paraId="13E67440">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418" w:type="dxa"/>
            <w:noWrap w:val="0"/>
            <w:vAlign w:val="center"/>
          </w:tcPr>
          <w:p w14:paraId="289FE9C8">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230" w:type="dxa"/>
            <w:noWrap w:val="0"/>
            <w:vAlign w:val="center"/>
          </w:tcPr>
          <w:p w14:paraId="2301BF0B">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72" w:type="dxa"/>
            <w:noWrap w:val="0"/>
            <w:vAlign w:val="center"/>
          </w:tcPr>
          <w:p w14:paraId="4CAD9BFB">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14:paraId="6F210BA9">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744D2724">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14:paraId="3C2E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0037BF33">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14:paraId="58C88871">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418" w:type="dxa"/>
            <w:noWrap w:val="0"/>
            <w:vAlign w:val="center"/>
          </w:tcPr>
          <w:p w14:paraId="0D222B83">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230" w:type="dxa"/>
            <w:noWrap w:val="0"/>
            <w:vAlign w:val="center"/>
          </w:tcPr>
          <w:p w14:paraId="2B391C89">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72" w:type="dxa"/>
            <w:noWrap w:val="0"/>
            <w:vAlign w:val="center"/>
          </w:tcPr>
          <w:p w14:paraId="6049D529">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14:paraId="2BF46A29">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5828E468">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14:paraId="1017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4722ECDB">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14:paraId="74521B9C">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418" w:type="dxa"/>
            <w:noWrap w:val="0"/>
            <w:vAlign w:val="center"/>
          </w:tcPr>
          <w:p w14:paraId="6ED9DC1C">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230" w:type="dxa"/>
            <w:noWrap w:val="0"/>
            <w:vAlign w:val="center"/>
          </w:tcPr>
          <w:p w14:paraId="16277D88">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72" w:type="dxa"/>
            <w:noWrap w:val="0"/>
            <w:vAlign w:val="center"/>
          </w:tcPr>
          <w:p w14:paraId="16B6FED6">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14:paraId="468FDFE9">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2999B99A">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14:paraId="1B7B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336EBA02">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14:paraId="6D9D1555">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418" w:type="dxa"/>
            <w:noWrap w:val="0"/>
            <w:vAlign w:val="center"/>
          </w:tcPr>
          <w:p w14:paraId="0EC86B39">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230" w:type="dxa"/>
            <w:noWrap w:val="0"/>
            <w:vAlign w:val="center"/>
          </w:tcPr>
          <w:p w14:paraId="20BDF1D0">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72" w:type="dxa"/>
            <w:noWrap w:val="0"/>
            <w:vAlign w:val="center"/>
          </w:tcPr>
          <w:p w14:paraId="77ED85BD">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14:paraId="57A872E5">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6014FCD9">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14:paraId="0336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14:paraId="24AADAF9">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14:paraId="44236621">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418" w:type="dxa"/>
            <w:noWrap w:val="0"/>
            <w:vAlign w:val="center"/>
          </w:tcPr>
          <w:p w14:paraId="05D22770">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230" w:type="dxa"/>
            <w:noWrap w:val="0"/>
            <w:vAlign w:val="center"/>
          </w:tcPr>
          <w:p w14:paraId="6DDE07A2">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72" w:type="dxa"/>
            <w:noWrap w:val="0"/>
            <w:vAlign w:val="center"/>
          </w:tcPr>
          <w:p w14:paraId="5BB9E347">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14:paraId="4C6E3E22">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3996699F">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bl>
    <w:p w14:paraId="26C76A2E">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14:paraId="76E0549F">
      <w:pPr>
        <w:pStyle w:val="15"/>
        <w:rPr>
          <w:rFonts w:hint="eastAsia"/>
        </w:rPr>
      </w:pPr>
    </w:p>
    <w:p w14:paraId="5F346581">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124ABC66">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53BB2B30">
      <w:pPr>
        <w:shd w:val="clear" w:color="auto" w:fill="auto"/>
        <w:spacing w:line="500" w:lineRule="exact"/>
        <w:ind w:firstLine="639" w:firstLineChars="300"/>
        <w:rPr>
          <w:rFonts w:hint="eastAsia"/>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30A6F6C">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14:paraId="5BF76665">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14:paraId="12E3B87C">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14:paraId="14679736">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14:paraId="3AF25573">
      <w:pPr>
        <w:pStyle w:val="14"/>
        <w:shd w:val="clear" w:color="auto" w:fill="auto"/>
        <w:spacing w:line="240" w:lineRule="atLeast"/>
        <w:ind w:firstLine="852"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14:paraId="2F591BF9">
      <w:pPr>
        <w:pStyle w:val="14"/>
        <w:shd w:val="clear" w:color="auto" w:fill="auto"/>
        <w:spacing w:line="240" w:lineRule="atLeast"/>
        <w:ind w:left="1087" w:leftChars="257" w:hanging="54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yellow"/>
        </w:rPr>
        <w:br w:type="page"/>
      </w:r>
      <w:bookmarkStart w:id="142" w:name="_Toc12170"/>
    </w:p>
    <w:p w14:paraId="3D823D0F">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38"/>
      <w:bookmarkEnd w:id="139"/>
      <w:bookmarkEnd w:id="140"/>
      <w:bookmarkEnd w:id="141"/>
      <w:bookmarkEnd w:id="142"/>
    </w:p>
    <w:p w14:paraId="21B6AC6D">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3A193770">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p>
    <w:p w14:paraId="0D58FCF5">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14:paraId="0C7F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14:paraId="38604250">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14:paraId="760907D5">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名称</w:t>
            </w:r>
          </w:p>
        </w:tc>
        <w:tc>
          <w:tcPr>
            <w:tcW w:w="1297" w:type="dxa"/>
            <w:noWrap w:val="0"/>
            <w:vAlign w:val="center"/>
          </w:tcPr>
          <w:p w14:paraId="7081B1F9">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14:paraId="13ED09DF">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14:paraId="07B0CC4B">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14:paraId="7612912C">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14:paraId="6C05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14:paraId="36D12AF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45572889">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4E450F42">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2A85712B">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14:paraId="289D1C8C">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14:paraId="1288ACED">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292C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5CAC9089">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019DD092">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6E8B260D">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13252F5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1269BFB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0EA41919">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73D4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323846AB">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05D6D8F7">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0346AE4D">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33C4373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2219C4C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2C2A5F69">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7DFE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70B07B61">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22386BD9">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3CD4726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323D7D9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08F8CCB7">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0DEC3391">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6CDD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4B04A1D1">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15D8140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464A576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533F3BAD">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234747DF">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3BAC098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1224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030161D4">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10B939F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317957B2">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2FE0B75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2BD1B2F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6DD99CE6">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0039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6EAA7E8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5ED4A93F">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1B530A7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6CA6B7A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1910DEE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5BADFC56">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2F7F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66D24F6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0AF279E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05E24277">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6FA5F2F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59FF0DC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488C6CDB">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6D62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14:paraId="305C8409">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5755FB6D">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65B4DD7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0E402D7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214E5DEE">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5D30A4C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34F2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489DDE7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01CBD1C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0DFD6C0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70F7290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06CA5AE4">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4D5DFC3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008A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14:paraId="3268688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305721E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439634AA">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2EC9C8B6">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30F9F5E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4D6443F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02CC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14:paraId="3E73A6FE">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7BB5E354">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1DBB0A10">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6168D122">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4C209787">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33A3F8BC">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1880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14:paraId="235E34F2">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14:paraId="16C9DDD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14:paraId="0460F717">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14:paraId="005D2385">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14:paraId="3AD22A28">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14:paraId="4F46F393">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14:paraId="333758D3">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44F0EE89">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14:paraId="61FA8E0E">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8012315">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0E044472">
      <w:pPr>
        <w:pStyle w:val="14"/>
        <w:shd w:val="clear" w:color="auto" w:fill="auto"/>
        <w:tabs>
          <w:tab w:val="left" w:pos="5580"/>
        </w:tabs>
        <w:spacing w:line="240" w:lineRule="atLeast"/>
        <w:ind w:left="1087" w:leftChars="257" w:hanging="54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bookmarkStart w:id="143" w:name="_Toc216582818"/>
      <w:bookmarkStart w:id="144" w:name="_Toc21391"/>
      <w:bookmarkStart w:id="145" w:name="_Toc23"/>
      <w:bookmarkStart w:id="146" w:name="_Toc1980"/>
      <w:bookmarkStart w:id="147" w:name="_Toc515647821"/>
    </w:p>
    <w:p w14:paraId="413BEABF">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43"/>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44"/>
      <w:bookmarkEnd w:id="145"/>
      <w:bookmarkEnd w:id="146"/>
      <w:bookmarkEnd w:id="147"/>
    </w:p>
    <w:p w14:paraId="3CD202A8">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5490BC97">
      <w:pPr>
        <w:pStyle w:val="14"/>
        <w:shd w:val="clear" w:color="auto" w:fill="auto"/>
        <w:spacing w:line="240" w:lineRule="atLeast"/>
        <w:ind w:left="1087" w:leftChars="257" w:hanging="540"/>
        <w:rPr>
          <w:rFonts w:hint="eastAsia" w:ascii="宋体" w:hAnsi="宋体" w:eastAsia="宋体" w:cs="宋体"/>
          <w:color w:val="auto"/>
          <w:sz w:val="24"/>
          <w:highlight w:val="none"/>
        </w:rPr>
      </w:pPr>
    </w:p>
    <w:p w14:paraId="6E5340A8">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14:paraId="54D8FF53">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14:paraId="6B3E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74BCEF5">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14:paraId="1E60FACB">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14:paraId="67FBC205">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14:paraId="49196670">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14:paraId="3A58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08C0873">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3F9BAD3">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14:paraId="0B88E81C">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14:paraId="035C126C">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14:paraId="3F1C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88E9750">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40403497">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142D59B8">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18B2CC95">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14:paraId="25DF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0094528">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511C7D88">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BF24D71">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1D17944D">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14:paraId="1D65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75A015F">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0E0A51F6">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84BB47B">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1BBAFB36">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14:paraId="00E8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CDB2CB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0525629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4F8D6BE9">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720FF9A4">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775B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BF84E5A">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1C5ABD38">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60FD144">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48009993">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2062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2B0122E">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02E977D8">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2FF706E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1953CEAD">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05D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B27F95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CEE76C1">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544269F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54A0F618">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5921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F1E7BCA">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E506781">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53492C54">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6AEF34B3">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48F4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4D31B9C">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2F69450">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413AFF45">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0745CE19">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1E37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E67745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5826E76A">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51858A4">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41569C7B">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5374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50F89DC">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65ED99E0">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5AD4FF8F">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0D89BA1B">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1375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F377679">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656617D9">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5B0A913D">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16B53B1A">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2899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7CEDEC6">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7151B753">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38513F89">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1D33D0F8">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792E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6BC1733">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0C62EFA0">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14:paraId="27A0203D">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14:paraId="7B59E0DC">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14:paraId="5712B653">
      <w:pPr>
        <w:pStyle w:val="14"/>
        <w:shd w:val="clear" w:color="auto" w:fill="auto"/>
        <w:spacing w:line="240" w:lineRule="atLeast"/>
        <w:ind w:left="1087" w:leftChars="257" w:hanging="540"/>
        <w:rPr>
          <w:rFonts w:hint="eastAsia" w:ascii="宋体" w:hAnsi="宋体" w:eastAsia="宋体" w:cs="宋体"/>
          <w:color w:val="auto"/>
          <w:sz w:val="24"/>
          <w:highlight w:val="yellow"/>
        </w:rPr>
      </w:pPr>
    </w:p>
    <w:p w14:paraId="2068F1BB">
      <w:pPr>
        <w:pStyle w:val="14"/>
        <w:shd w:val="clear" w:color="auto" w:fill="auto"/>
        <w:spacing w:line="240" w:lineRule="atLeast"/>
        <w:ind w:left="1087" w:leftChars="257" w:hanging="540"/>
        <w:rPr>
          <w:rFonts w:hint="eastAsia" w:ascii="宋体" w:hAnsi="宋体" w:eastAsia="宋体" w:cs="宋体"/>
          <w:color w:val="auto"/>
          <w:sz w:val="24"/>
          <w:highlight w:val="yellow"/>
        </w:rPr>
      </w:pPr>
    </w:p>
    <w:p w14:paraId="7F8A59A1">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14:paraId="4EC81CDE">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14:paraId="777F1F12">
      <w:pPr>
        <w:shd w:val="clear" w:color="auto" w:fill="auto"/>
        <w:spacing w:line="500" w:lineRule="exact"/>
        <w:ind w:firstLine="426" w:firstLineChars="200"/>
        <w:rPr>
          <w:rFonts w:hint="eastAsia"/>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F694A9A">
      <w:pPr>
        <w:pStyle w:val="80"/>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48" w:name="_Toc10725"/>
      <w:bookmarkStart w:id="149" w:name="_Toc2963"/>
      <w:bookmarkStart w:id="150" w:name="_Toc515647823"/>
      <w:bookmarkStart w:id="151" w:name="_Toc21312"/>
      <w:bookmarkStart w:id="152" w:name="_Toc28099"/>
      <w:bookmarkStart w:id="153" w:name="_Toc30795"/>
      <w:bookmarkStart w:id="154" w:name="_Toc515647827"/>
    </w:p>
    <w:p w14:paraId="542D28C7">
      <w:pPr>
        <w:pStyle w:val="8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24"/>
          <w:szCs w:val="24"/>
          <w:lang w:val="en-US" w:eastAsia="zh-CN"/>
        </w:rPr>
        <w:t>6、投标人基本情况表</w:t>
      </w:r>
    </w:p>
    <w:p w14:paraId="2DF08B63">
      <w:pPr>
        <w:pStyle w:val="11"/>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14:paraId="53A1FFC7">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5A248C6A">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668EF6F4">
            <w:pPr>
              <w:rPr>
                <w:rFonts w:hint="eastAsia" w:ascii="宋体" w:hAnsi="宋体" w:eastAsia="宋体" w:cs="宋体"/>
                <w:color w:val="auto"/>
                <w:sz w:val="21"/>
                <w:szCs w:val="21"/>
              </w:rPr>
            </w:pPr>
          </w:p>
        </w:tc>
      </w:tr>
      <w:tr w14:paraId="086D34C2">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7051EFA1">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1E06A8C9">
            <w:pPr>
              <w:rPr>
                <w:rFonts w:hint="eastAsia" w:ascii="宋体" w:hAnsi="宋体" w:eastAsia="宋体" w:cs="宋体"/>
                <w:color w:val="auto"/>
                <w:sz w:val="21"/>
                <w:szCs w:val="21"/>
              </w:rPr>
            </w:pPr>
          </w:p>
        </w:tc>
      </w:tr>
      <w:tr w14:paraId="72FD9DC7">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28D8E16">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51E014DA">
            <w:pPr>
              <w:rPr>
                <w:rFonts w:hint="eastAsia" w:ascii="宋体" w:hAnsi="宋体" w:eastAsia="宋体" w:cs="宋体"/>
                <w:color w:val="auto"/>
                <w:sz w:val="21"/>
                <w:szCs w:val="21"/>
              </w:rPr>
            </w:pPr>
          </w:p>
        </w:tc>
      </w:tr>
      <w:tr w14:paraId="0D084347">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07CBC69">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14:paraId="182617E7">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14:paraId="0F8CF83B">
            <w:pPr>
              <w:pStyle w:val="55"/>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14:paraId="5B7D088A">
            <w:pPr>
              <w:rPr>
                <w:rFonts w:hint="eastAsia" w:ascii="宋体" w:hAnsi="宋体" w:eastAsia="宋体" w:cs="宋体"/>
                <w:color w:val="auto"/>
                <w:sz w:val="21"/>
                <w:szCs w:val="21"/>
              </w:rPr>
            </w:pPr>
          </w:p>
        </w:tc>
      </w:tr>
      <w:tr w14:paraId="3EF25407">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5313CE14">
            <w:pPr>
              <w:pStyle w:val="55"/>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553CA926">
            <w:pPr>
              <w:rPr>
                <w:rFonts w:hint="eastAsia" w:ascii="宋体" w:hAnsi="宋体" w:eastAsia="宋体" w:cs="宋体"/>
                <w:color w:val="auto"/>
                <w:sz w:val="21"/>
                <w:szCs w:val="21"/>
              </w:rPr>
            </w:pPr>
          </w:p>
        </w:tc>
      </w:tr>
      <w:tr w14:paraId="7611BA6B">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56D15F1F">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14:paraId="2CFBAB81">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14:paraId="7C1B1C0B">
            <w:pPr>
              <w:pStyle w:val="55"/>
              <w:kinsoku w:val="0"/>
              <w:overflowPunct w:val="0"/>
              <w:spacing w:before="4"/>
              <w:rPr>
                <w:rFonts w:hint="eastAsia" w:ascii="宋体" w:hAnsi="宋体" w:eastAsia="宋体" w:cs="宋体"/>
                <w:b/>
                <w:bCs/>
                <w:color w:val="auto"/>
                <w:sz w:val="21"/>
                <w:szCs w:val="21"/>
              </w:rPr>
            </w:pPr>
          </w:p>
          <w:p w14:paraId="636D8EE4">
            <w:pPr>
              <w:pStyle w:val="55"/>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14:paraId="00E959EB">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14:paraId="03F9FEF8">
            <w:pPr>
              <w:pStyle w:val="55"/>
              <w:kinsoku w:val="0"/>
              <w:overflowPunct w:val="0"/>
              <w:spacing w:before="4"/>
              <w:rPr>
                <w:rFonts w:hint="eastAsia" w:ascii="宋体" w:hAnsi="宋体" w:eastAsia="宋体" w:cs="宋体"/>
                <w:b/>
                <w:bCs/>
                <w:color w:val="auto"/>
                <w:sz w:val="21"/>
                <w:szCs w:val="21"/>
              </w:rPr>
            </w:pPr>
          </w:p>
          <w:p w14:paraId="60EE2F0D">
            <w:pPr>
              <w:pStyle w:val="55"/>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14:paraId="334FEEA0">
            <w:pPr>
              <w:rPr>
                <w:rFonts w:hint="eastAsia" w:ascii="宋体" w:hAnsi="宋体" w:eastAsia="宋体" w:cs="宋体"/>
                <w:color w:val="auto"/>
                <w:sz w:val="21"/>
                <w:szCs w:val="21"/>
              </w:rPr>
            </w:pPr>
          </w:p>
        </w:tc>
      </w:tr>
      <w:tr w14:paraId="315BDFC7">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6395222">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4826FB1">
            <w:pPr>
              <w:pStyle w:val="55"/>
              <w:kinsoku w:val="0"/>
              <w:overflowPunct w:val="0"/>
              <w:spacing w:before="144"/>
              <w:rPr>
                <w:rFonts w:hint="eastAsia" w:ascii="宋体" w:hAnsi="宋体" w:eastAsia="宋体" w:cs="宋体"/>
                <w:color w:val="auto"/>
                <w:sz w:val="21"/>
                <w:szCs w:val="21"/>
              </w:rPr>
            </w:pPr>
          </w:p>
        </w:tc>
      </w:tr>
      <w:tr w14:paraId="23CD8C05">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C8AC377">
            <w:pPr>
              <w:pStyle w:val="55"/>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0D8DA9BE">
            <w:pPr>
              <w:rPr>
                <w:rFonts w:hint="eastAsia" w:ascii="宋体" w:hAnsi="宋体" w:eastAsia="宋体" w:cs="宋体"/>
                <w:color w:val="auto"/>
                <w:sz w:val="21"/>
                <w:szCs w:val="21"/>
              </w:rPr>
            </w:pPr>
          </w:p>
        </w:tc>
      </w:tr>
    </w:tbl>
    <w:p w14:paraId="0F9A44E6">
      <w:pPr>
        <w:pStyle w:val="8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EC87D7B">
      <w:pPr>
        <w:pStyle w:val="8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EAEFADE">
      <w:pPr>
        <w:pStyle w:val="8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A2487D7">
      <w:pPr>
        <w:pStyle w:val="8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7FDB78AE">
      <w:pPr>
        <w:pStyle w:val="8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35620C40">
      <w:pPr>
        <w:pStyle w:val="8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F3C7AD9">
      <w:pPr>
        <w:pStyle w:val="8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2AD851A">
      <w:pPr>
        <w:pStyle w:val="8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14:paraId="708D7D34">
      <w:pPr>
        <w:pStyle w:val="11"/>
        <w:numPr>
          <w:ilvl w:val="0"/>
          <w:numId w:val="0"/>
        </w:numPr>
        <w:kinsoku w:val="0"/>
        <w:overflowPunct w:val="0"/>
        <w:spacing w:before="34" w:line="357" w:lineRule="auto"/>
        <w:ind w:left="480" w:leftChars="0" w:right="126" w:rightChars="0"/>
        <w:jc w:val="center"/>
        <w:rPr>
          <w:rFonts w:hint="eastAsia" w:ascii="宋体" w:hAnsi="宋体" w:eastAsia="宋体" w:cs="宋体"/>
          <w:b w:val="0"/>
          <w:bCs/>
          <w:color w:val="auto"/>
          <w:kern w:val="0"/>
          <w:sz w:val="24"/>
          <w:szCs w:val="24"/>
          <w:lang w:val="en-US" w:eastAsia="zh-CN"/>
        </w:rPr>
      </w:pPr>
    </w:p>
    <w:p w14:paraId="1FD8518D">
      <w:pPr>
        <w:pStyle w:val="11"/>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eastAsia="宋体" w:cs="宋体"/>
          <w:b w:val="0"/>
          <w:bCs/>
          <w:color w:val="auto"/>
          <w:kern w:val="0"/>
          <w:sz w:val="24"/>
          <w:szCs w:val="24"/>
          <w:lang w:val="en-US" w:eastAsia="zh-CN"/>
        </w:rPr>
        <w:t>7、</w:t>
      </w:r>
      <w:r>
        <w:rPr>
          <w:rFonts w:hint="eastAsia" w:ascii="宋体" w:hAnsi="宋体" w:cs="宋体"/>
          <w:b/>
          <w:bCs/>
          <w:color w:val="auto"/>
          <w:w w:val="90"/>
          <w:sz w:val="24"/>
          <w:szCs w:val="24"/>
          <w:lang w:eastAsia="zh-CN"/>
        </w:rPr>
        <w:t>近三年</w:t>
      </w:r>
      <w:r>
        <w:rPr>
          <w:rFonts w:hint="eastAsia" w:ascii="宋体" w:hAnsi="宋体" w:eastAsia="宋体" w:cs="宋体"/>
          <w:b/>
          <w:bCs/>
          <w:color w:val="auto"/>
          <w:w w:val="90"/>
          <w:sz w:val="24"/>
          <w:szCs w:val="24"/>
        </w:rPr>
        <w:t>类似项目业绩</w:t>
      </w:r>
      <w:r>
        <w:rPr>
          <w:rFonts w:hint="eastAsia" w:ascii="宋体" w:hAnsi="宋体" w:eastAsia="宋体" w:cs="宋体"/>
          <w:b/>
          <w:bCs/>
          <w:color w:val="auto"/>
          <w:w w:val="90"/>
          <w:sz w:val="24"/>
          <w:szCs w:val="24"/>
          <w:lang w:eastAsia="zh-CN"/>
        </w:rPr>
        <w:t>表</w:t>
      </w:r>
    </w:p>
    <w:p w14:paraId="567221D6">
      <w:pPr>
        <w:pStyle w:val="11"/>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8"/>
        <w:tblW w:w="9115" w:type="dxa"/>
        <w:jc w:val="center"/>
        <w:tblLayout w:type="fixed"/>
        <w:tblCellMar>
          <w:top w:w="0" w:type="dxa"/>
          <w:left w:w="10" w:type="dxa"/>
          <w:bottom w:w="0" w:type="dxa"/>
          <w:right w:w="10" w:type="dxa"/>
        </w:tblCellMar>
      </w:tblPr>
      <w:tblGrid>
        <w:gridCol w:w="1919"/>
        <w:gridCol w:w="7196"/>
      </w:tblGrid>
      <w:tr w14:paraId="4399B09B">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14:paraId="2F184CCB">
            <w:pPr>
              <w:pStyle w:val="8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14:paraId="2B4A84C1">
            <w:pPr>
              <w:widowControl w:val="0"/>
              <w:rPr>
                <w:rFonts w:hint="eastAsia" w:ascii="宋体" w:hAnsi="宋体" w:eastAsia="宋体" w:cs="宋体"/>
                <w:color w:val="auto"/>
                <w:sz w:val="21"/>
                <w:szCs w:val="21"/>
              </w:rPr>
            </w:pPr>
          </w:p>
        </w:tc>
      </w:tr>
      <w:tr w14:paraId="0C84BC27">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14:paraId="3EE9AA19">
            <w:pPr>
              <w:pStyle w:val="82"/>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14:paraId="431DF271">
            <w:pPr>
              <w:widowControl w:val="0"/>
              <w:rPr>
                <w:rFonts w:hint="eastAsia" w:ascii="宋体" w:hAnsi="宋体" w:eastAsia="宋体" w:cs="宋体"/>
                <w:color w:val="auto"/>
                <w:sz w:val="21"/>
                <w:szCs w:val="21"/>
              </w:rPr>
            </w:pPr>
          </w:p>
        </w:tc>
      </w:tr>
      <w:tr w14:paraId="7954AC3E">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14:paraId="4E3C7C7B">
            <w:pPr>
              <w:pStyle w:val="82"/>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14:paraId="44A6510D">
            <w:pPr>
              <w:widowControl w:val="0"/>
              <w:rPr>
                <w:rFonts w:hint="eastAsia" w:ascii="宋体" w:hAnsi="宋体" w:eastAsia="宋体" w:cs="宋体"/>
                <w:color w:val="auto"/>
                <w:sz w:val="21"/>
                <w:szCs w:val="21"/>
              </w:rPr>
            </w:pPr>
          </w:p>
        </w:tc>
      </w:tr>
      <w:tr w14:paraId="42B0F655">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14:paraId="548694DF">
            <w:pPr>
              <w:pStyle w:val="8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14:paraId="247BCFE0">
            <w:pPr>
              <w:widowControl w:val="0"/>
              <w:rPr>
                <w:rFonts w:hint="eastAsia" w:ascii="宋体" w:hAnsi="宋体" w:eastAsia="宋体" w:cs="宋体"/>
                <w:color w:val="auto"/>
                <w:sz w:val="21"/>
                <w:szCs w:val="21"/>
              </w:rPr>
            </w:pPr>
          </w:p>
        </w:tc>
      </w:tr>
      <w:tr w14:paraId="2D17C7C7">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14:paraId="249A99AA">
            <w:pPr>
              <w:pStyle w:val="82"/>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14:paraId="2413AE0B">
            <w:pPr>
              <w:widowControl w:val="0"/>
              <w:rPr>
                <w:rFonts w:hint="eastAsia" w:ascii="宋体" w:hAnsi="宋体" w:eastAsia="宋体" w:cs="宋体"/>
                <w:color w:val="auto"/>
                <w:sz w:val="21"/>
                <w:szCs w:val="21"/>
              </w:rPr>
            </w:pPr>
          </w:p>
        </w:tc>
      </w:tr>
      <w:tr w14:paraId="2FDD5F17">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14:paraId="43E0D635">
            <w:pPr>
              <w:pStyle w:val="82"/>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14:paraId="2E056608">
            <w:pPr>
              <w:widowControl w:val="0"/>
              <w:rPr>
                <w:rFonts w:hint="eastAsia" w:ascii="宋体" w:hAnsi="宋体" w:eastAsia="宋体" w:cs="宋体"/>
                <w:color w:val="auto"/>
                <w:sz w:val="21"/>
                <w:szCs w:val="21"/>
              </w:rPr>
            </w:pPr>
          </w:p>
        </w:tc>
      </w:tr>
      <w:tr w14:paraId="288EB4E8">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14:paraId="5EA4DA68">
            <w:pPr>
              <w:pStyle w:val="82"/>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14:paraId="6B582A48">
            <w:pPr>
              <w:widowControl w:val="0"/>
              <w:rPr>
                <w:rFonts w:hint="eastAsia" w:ascii="宋体" w:hAnsi="宋体" w:eastAsia="宋体" w:cs="宋体"/>
                <w:color w:val="auto"/>
                <w:sz w:val="21"/>
                <w:szCs w:val="21"/>
              </w:rPr>
            </w:pPr>
          </w:p>
        </w:tc>
      </w:tr>
    </w:tbl>
    <w:p w14:paraId="5B9FEAE1">
      <w:pPr>
        <w:rPr>
          <w:rFonts w:hint="eastAsia" w:ascii="仿宋" w:hAnsi="仿宋" w:eastAsia="仿宋" w:cs="仿宋"/>
          <w:color w:val="auto"/>
          <w:spacing w:val="-1"/>
          <w:kern w:val="0"/>
          <w:sz w:val="24"/>
        </w:rPr>
      </w:pPr>
    </w:p>
    <w:p w14:paraId="53C05427">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14:paraId="354D0A98">
      <w:pPr>
        <w:pStyle w:val="11"/>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14:paraId="18C95DED">
      <w:pPr>
        <w:pStyle w:val="11"/>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14:paraId="3A5A9FE4">
      <w:pPr>
        <w:pStyle w:val="11"/>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14:paraId="3153189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14:paraId="54B3F8D8">
      <w:pPr>
        <w:pStyle w:val="11"/>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14:paraId="747F81AD">
      <w:pPr>
        <w:pStyle w:val="11"/>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14:paraId="2B463B2D">
      <w:pPr>
        <w:pStyle w:val="5"/>
        <w:jc w:val="both"/>
        <w:rPr>
          <w:rFonts w:hint="eastAsia" w:ascii="宋体" w:hAnsi="宋体" w:eastAsia="宋体" w:cs="宋体"/>
          <w:b/>
          <w:bCs/>
          <w:color w:val="auto"/>
          <w:kern w:val="0"/>
          <w:sz w:val="24"/>
          <w:szCs w:val="20"/>
          <w:highlight w:val="none"/>
          <w:u w:val="none"/>
          <w:lang w:val="en-US" w:eastAsia="zh-CN" w:bidi="ar-SA"/>
        </w:rPr>
      </w:pPr>
    </w:p>
    <w:p w14:paraId="5A401A4C">
      <w:pPr>
        <w:rPr>
          <w:rFonts w:hint="eastAsia" w:ascii="宋体" w:hAnsi="宋体" w:eastAsia="宋体" w:cs="宋体"/>
          <w:b/>
          <w:bCs/>
          <w:color w:val="auto"/>
          <w:kern w:val="0"/>
          <w:sz w:val="24"/>
          <w:szCs w:val="20"/>
          <w:highlight w:val="none"/>
          <w:u w:val="none"/>
          <w:lang w:val="en-US" w:eastAsia="zh-CN" w:bidi="ar-SA"/>
        </w:rPr>
      </w:pPr>
    </w:p>
    <w:p w14:paraId="29FD1C55">
      <w:pPr>
        <w:pStyle w:val="11"/>
        <w:rPr>
          <w:rFonts w:hint="eastAsia"/>
          <w:lang w:val="en-US" w:eastAsia="zh-CN"/>
        </w:rPr>
      </w:pPr>
    </w:p>
    <w:p w14:paraId="0757D5AD">
      <w:pPr>
        <w:pStyle w:val="11"/>
        <w:rPr>
          <w:rFonts w:hint="eastAsia"/>
          <w:lang w:val="en-US" w:eastAsia="zh-CN"/>
        </w:rPr>
      </w:pPr>
    </w:p>
    <w:p w14:paraId="348AD5EC">
      <w:pPr>
        <w:pStyle w:val="5"/>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0"/>
          <w:highlight w:val="none"/>
          <w:u w:val="none"/>
          <w:lang w:val="en-US" w:eastAsia="zh-CN" w:bidi="ar-SA"/>
        </w:rPr>
        <w:t>8、中小企业声明函</w:t>
      </w:r>
      <w:r>
        <w:rPr>
          <w:rFonts w:hint="eastAsia" w:ascii="宋体" w:hAnsi="宋体" w:cs="宋体"/>
          <w:b/>
          <w:bCs/>
          <w:color w:val="auto"/>
          <w:kern w:val="0"/>
          <w:sz w:val="24"/>
          <w:szCs w:val="20"/>
          <w:highlight w:val="none"/>
          <w:u w:val="none"/>
          <w:lang w:val="en-US" w:eastAsia="zh-CN" w:bidi="ar-SA"/>
        </w:rPr>
        <w:t>（服务）</w:t>
      </w:r>
    </w:p>
    <w:bookmarkEnd w:id="148"/>
    <w:bookmarkEnd w:id="149"/>
    <w:bookmarkEnd w:id="150"/>
    <w:bookmarkEnd w:id="151"/>
    <w:p w14:paraId="29596C2A">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本公司郑重声明，根据《政府采购促进中小企业发展管理办法》（财库﹝2020﹞46 号）的规定，本公司参加</w:t>
      </w:r>
      <w:r>
        <w:rPr>
          <w:rFonts w:hint="eastAsia" w:ascii="宋体" w:hAnsi="宋体" w:eastAsia="宋体" w:cs="宋体"/>
          <w:color w:val="auto"/>
          <w:kern w:val="2"/>
          <w:sz w:val="21"/>
          <w:szCs w:val="21"/>
          <w:u w:val="single" w:color="auto"/>
          <w:lang w:val="en-US" w:eastAsia="zh-CN" w:bidi="ar-SA"/>
        </w:rPr>
        <w:t>（单位名称）</w:t>
      </w:r>
      <w:r>
        <w:rPr>
          <w:rFonts w:hint="eastAsia" w:ascii="宋体" w:hAnsi="宋体" w:eastAsia="宋体" w:cs="宋体"/>
          <w:color w:val="auto"/>
          <w:kern w:val="2"/>
          <w:sz w:val="21"/>
          <w:szCs w:val="21"/>
          <w:u w:val="none" w:color="000000"/>
          <w:lang w:val="en-US" w:eastAsia="zh-CN" w:bidi="ar-SA"/>
        </w:rPr>
        <w:t>的</w:t>
      </w:r>
      <w:r>
        <w:rPr>
          <w:rFonts w:hint="eastAsia" w:ascii="宋体" w:hAnsi="宋体" w:eastAsia="宋体" w:cs="宋体"/>
          <w:color w:val="auto"/>
          <w:kern w:val="2"/>
          <w:sz w:val="21"/>
          <w:szCs w:val="21"/>
          <w:u w:val="single" w:color="auto"/>
          <w:lang w:val="en-US" w:eastAsia="zh-CN" w:bidi="ar-SA"/>
        </w:rPr>
        <w:t>（项目名称）</w:t>
      </w:r>
      <w:r>
        <w:rPr>
          <w:rFonts w:hint="eastAsia" w:ascii="宋体" w:hAnsi="宋体" w:eastAsia="宋体" w:cs="宋体"/>
          <w:color w:val="auto"/>
          <w:kern w:val="2"/>
          <w:sz w:val="21"/>
          <w:szCs w:val="21"/>
          <w:u w:val="none" w:color="000000"/>
          <w:lang w:val="en-US" w:eastAsia="zh-CN" w:bidi="ar-SA"/>
        </w:rPr>
        <w:t>采购活动，</w:t>
      </w:r>
      <w:r>
        <w:rPr>
          <w:rFonts w:hint="eastAsia" w:ascii="宋体" w:hAnsi="宋体" w:cs="宋体"/>
          <w:color w:val="auto"/>
          <w:kern w:val="2"/>
          <w:sz w:val="21"/>
          <w:szCs w:val="21"/>
          <w:u w:val="none" w:color="000000"/>
          <w:lang w:val="en-US" w:eastAsia="zh-CN" w:bidi="ar-SA"/>
        </w:rPr>
        <w:t>服务</w:t>
      </w:r>
      <w:r>
        <w:rPr>
          <w:rFonts w:hint="eastAsia" w:ascii="宋体" w:hAnsi="宋体" w:eastAsia="宋体" w:cs="宋体"/>
          <w:color w:val="auto"/>
          <w:kern w:val="2"/>
          <w:sz w:val="21"/>
          <w:szCs w:val="21"/>
          <w:u w:val="none" w:color="000000"/>
          <w:lang w:val="en-US" w:eastAsia="zh-CN" w:bidi="ar-SA"/>
        </w:rPr>
        <w:t>全部由符合政策要求的中小企业</w:t>
      </w:r>
      <w:r>
        <w:rPr>
          <w:rFonts w:hint="eastAsia" w:ascii="宋体" w:hAnsi="宋体" w:cs="宋体"/>
          <w:color w:val="auto"/>
          <w:kern w:val="2"/>
          <w:sz w:val="21"/>
          <w:szCs w:val="21"/>
          <w:u w:val="none" w:color="000000"/>
          <w:lang w:val="en-US" w:eastAsia="zh-CN" w:bidi="ar-SA"/>
        </w:rPr>
        <w:t>承接</w:t>
      </w:r>
      <w:r>
        <w:rPr>
          <w:rFonts w:hint="eastAsia" w:ascii="宋体" w:hAnsi="宋体" w:eastAsia="宋体" w:cs="宋体"/>
          <w:color w:val="auto"/>
          <w:kern w:val="2"/>
          <w:sz w:val="21"/>
          <w:szCs w:val="21"/>
          <w:u w:val="none" w:color="000000"/>
          <w:lang w:val="en-US" w:eastAsia="zh-CN" w:bidi="ar-SA"/>
        </w:rPr>
        <w:t xml:space="preserve">。相关企业 （含联合体中的中小企业、签订分包意向协议的中小企业） 的具体情况如下： </w:t>
      </w:r>
    </w:p>
    <w:p w14:paraId="6B90F9E2">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w:t>
      </w:r>
      <w:r>
        <w:rPr>
          <w:rFonts w:hint="eastAsia" w:ascii="宋体" w:hAnsi="宋体" w:eastAsia="宋体" w:cs="宋体"/>
          <w:color w:val="auto"/>
          <w:kern w:val="2"/>
          <w:sz w:val="21"/>
          <w:szCs w:val="21"/>
          <w:u w:val="single" w:color="auto"/>
          <w:lang w:val="en-US" w:eastAsia="zh-CN" w:bidi="ar-SA"/>
        </w:rPr>
        <w:t>（标的名称）</w:t>
      </w:r>
      <w:r>
        <w:rPr>
          <w:rFonts w:hint="eastAsia" w:ascii="宋体" w:hAnsi="宋体" w:eastAsia="宋体" w:cs="宋体"/>
          <w:color w:val="auto"/>
          <w:kern w:val="2"/>
          <w:sz w:val="21"/>
          <w:szCs w:val="21"/>
          <w:u w:val="none" w:color="000000"/>
          <w:lang w:val="en-US" w:eastAsia="zh-CN" w:bidi="ar-SA"/>
        </w:rPr>
        <w:t xml:space="preserve"> ，属于（采购文件中明确的所属行业） 行业；</w:t>
      </w:r>
      <w:r>
        <w:rPr>
          <w:rFonts w:hint="eastAsia" w:ascii="宋体" w:hAnsi="宋体" w:cs="宋体"/>
          <w:color w:val="auto"/>
          <w:kern w:val="2"/>
          <w:sz w:val="21"/>
          <w:szCs w:val="21"/>
          <w:u w:val="none" w:color="000000"/>
          <w:lang w:val="en-US" w:eastAsia="zh-CN" w:bidi="ar-SA"/>
        </w:rPr>
        <w:t>承建（承接）企业为</w:t>
      </w:r>
      <w:r>
        <w:rPr>
          <w:rFonts w:hint="eastAsia" w:ascii="宋体" w:hAnsi="宋体" w:eastAsia="宋体" w:cs="宋体"/>
          <w:color w:val="auto"/>
          <w:kern w:val="2"/>
          <w:sz w:val="21"/>
          <w:szCs w:val="21"/>
          <w:u w:val="single" w:color="auto"/>
          <w:lang w:val="en-US" w:eastAsia="zh-CN" w:bidi="ar-SA"/>
        </w:rPr>
        <w:t>（企业名称）</w:t>
      </w:r>
      <w:r>
        <w:rPr>
          <w:rFonts w:hint="eastAsia" w:ascii="宋体" w:hAnsi="宋体" w:eastAsia="宋体" w:cs="宋体"/>
          <w:color w:val="auto"/>
          <w:kern w:val="2"/>
          <w:sz w:val="21"/>
          <w:szCs w:val="21"/>
          <w:u w:val="none" w:color="000000"/>
          <w:lang w:val="en-US" w:eastAsia="zh-CN" w:bidi="ar-SA"/>
        </w:rPr>
        <w:t>，从业人员</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 xml:space="preserve">人，营业收 入为 </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 xml:space="preserve">万元，资产总额为 </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万元，属于</w:t>
      </w:r>
      <w:r>
        <w:rPr>
          <w:rFonts w:hint="eastAsia" w:ascii="宋体" w:hAnsi="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single" w:color="auto"/>
          <w:lang w:val="en-US" w:eastAsia="zh-CN" w:bidi="ar-SA"/>
        </w:rPr>
        <w:t>（中型企业、小 型企业、微型企业）</w:t>
      </w:r>
      <w:r>
        <w:rPr>
          <w:rFonts w:hint="eastAsia" w:ascii="宋体" w:hAnsi="宋体" w:eastAsia="宋体" w:cs="宋体"/>
          <w:color w:val="auto"/>
          <w:kern w:val="2"/>
          <w:sz w:val="21"/>
          <w:szCs w:val="21"/>
          <w:u w:val="none" w:color="000000"/>
          <w:lang w:val="en-US" w:eastAsia="zh-CN" w:bidi="ar-SA"/>
        </w:rPr>
        <w:t xml:space="preserve">； </w:t>
      </w:r>
    </w:p>
    <w:p w14:paraId="7D860D89">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w:t>
      </w:r>
      <w:r>
        <w:rPr>
          <w:rFonts w:hint="eastAsia" w:ascii="宋体" w:hAnsi="宋体" w:eastAsia="宋体" w:cs="宋体"/>
          <w:color w:val="auto"/>
          <w:kern w:val="2"/>
          <w:sz w:val="21"/>
          <w:szCs w:val="21"/>
          <w:u w:val="single" w:color="auto"/>
          <w:lang w:val="en-US" w:eastAsia="zh-CN" w:bidi="ar-SA"/>
        </w:rPr>
        <w:t>（标的名称）</w:t>
      </w:r>
      <w:r>
        <w:rPr>
          <w:rFonts w:hint="eastAsia" w:ascii="宋体" w:hAnsi="宋体" w:eastAsia="宋体" w:cs="宋体"/>
          <w:color w:val="auto"/>
          <w:kern w:val="2"/>
          <w:sz w:val="21"/>
          <w:szCs w:val="21"/>
          <w:u w:val="none" w:color="000000"/>
          <w:lang w:val="en-US" w:eastAsia="zh-CN" w:bidi="ar-SA"/>
        </w:rPr>
        <w:t xml:space="preserve"> ，属于（采购文件中明确的所属行业）行业；</w:t>
      </w:r>
      <w:r>
        <w:rPr>
          <w:rFonts w:hint="eastAsia" w:ascii="宋体" w:hAnsi="宋体" w:cs="宋体"/>
          <w:color w:val="auto"/>
          <w:kern w:val="2"/>
          <w:sz w:val="21"/>
          <w:szCs w:val="21"/>
          <w:u w:val="none" w:color="000000"/>
          <w:lang w:val="en-US" w:eastAsia="zh-CN" w:bidi="ar-SA"/>
        </w:rPr>
        <w:t>承建（承接）企业</w:t>
      </w:r>
      <w:r>
        <w:rPr>
          <w:rFonts w:hint="eastAsia" w:ascii="宋体" w:hAnsi="宋体" w:eastAsia="宋体" w:cs="宋体"/>
          <w:color w:val="auto"/>
          <w:kern w:val="2"/>
          <w:sz w:val="21"/>
          <w:szCs w:val="21"/>
          <w:u w:val="none" w:color="000000"/>
          <w:lang w:val="en-US" w:eastAsia="zh-CN" w:bidi="ar-SA"/>
        </w:rPr>
        <w:t>为</w:t>
      </w:r>
      <w:r>
        <w:rPr>
          <w:rFonts w:hint="eastAsia" w:ascii="宋体" w:hAnsi="宋体" w:eastAsia="宋体" w:cs="宋体"/>
          <w:color w:val="auto"/>
          <w:kern w:val="2"/>
          <w:sz w:val="21"/>
          <w:szCs w:val="21"/>
          <w:u w:val="single" w:color="auto"/>
          <w:lang w:val="en-US" w:eastAsia="zh-CN" w:bidi="ar-SA"/>
        </w:rPr>
        <w:t>（企业名称）</w:t>
      </w:r>
      <w:r>
        <w:rPr>
          <w:rFonts w:hint="eastAsia" w:ascii="宋体" w:hAnsi="宋体" w:eastAsia="宋体" w:cs="宋体"/>
          <w:color w:val="auto"/>
          <w:kern w:val="2"/>
          <w:sz w:val="21"/>
          <w:szCs w:val="21"/>
          <w:u w:val="none" w:color="000000"/>
          <w:lang w:val="en-US" w:eastAsia="zh-CN" w:bidi="ar-SA"/>
        </w:rPr>
        <w:t>，从业人员</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人，营业收入为</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 xml:space="preserve">万元，资产总额为员 </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none" w:color="000000"/>
          <w:lang w:val="en-US" w:eastAsia="zh-CN" w:bidi="ar-SA"/>
        </w:rPr>
        <w:t>万元，属于</w:t>
      </w:r>
      <w:r>
        <w:rPr>
          <w:rFonts w:hint="eastAsia" w:ascii="宋体" w:hAnsi="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u w:val="single" w:color="auto"/>
          <w:lang w:val="en-US" w:eastAsia="zh-CN" w:bidi="ar-SA"/>
        </w:rPr>
        <w:t>（中型企业、小 型企业、微型企业）</w:t>
      </w:r>
      <w:r>
        <w:rPr>
          <w:rFonts w:hint="eastAsia" w:ascii="宋体" w:hAnsi="宋体" w:eastAsia="宋体" w:cs="宋体"/>
          <w:color w:val="auto"/>
          <w:kern w:val="2"/>
          <w:sz w:val="21"/>
          <w:szCs w:val="21"/>
          <w:u w:val="none" w:color="000000"/>
          <w:lang w:val="en-US" w:eastAsia="zh-CN" w:bidi="ar-SA"/>
        </w:rPr>
        <w:t>；</w:t>
      </w:r>
    </w:p>
    <w:p w14:paraId="77BC57CF">
      <w:pPr>
        <w:keepNext w:val="0"/>
        <w:keepLines w:val="0"/>
        <w:pageBreakBefore w:val="0"/>
        <w:widowControl w:val="0"/>
        <w:kinsoku/>
        <w:wordWrap/>
        <w:overflowPunct/>
        <w:topLinePunct w:val="0"/>
        <w:autoSpaceDE/>
        <w:autoSpaceDN/>
        <w:bidi w:val="0"/>
        <w:adjustRightInd/>
        <w:snapToGrid/>
        <w:spacing w:line="520" w:lineRule="exact"/>
        <w:ind w:left="688"/>
        <w:textAlignment w:val="auto"/>
        <w:rPr>
          <w:rFonts w:ascii="仿宋" w:hAnsi="仿宋" w:eastAsia="仿宋" w:cs="仿宋"/>
          <w:sz w:val="28"/>
          <w:szCs w:val="28"/>
        </w:rPr>
      </w:pPr>
      <w:r>
        <w:rPr>
          <w:rFonts w:ascii="仿宋" w:hAnsi="仿宋" w:eastAsia="仿宋" w:cs="仿宋"/>
          <w:spacing w:val="5"/>
          <w:position w:val="4"/>
          <w:sz w:val="28"/>
          <w:szCs w:val="28"/>
        </w:rPr>
        <w:t>…</w:t>
      </w:r>
      <w:r>
        <w:rPr>
          <w:rFonts w:ascii="仿宋" w:hAnsi="仿宋" w:eastAsia="仿宋" w:cs="仿宋"/>
          <w:spacing w:val="4"/>
          <w:position w:val="4"/>
          <w:sz w:val="28"/>
          <w:szCs w:val="28"/>
        </w:rPr>
        <w:t>…</w:t>
      </w:r>
    </w:p>
    <w:p w14:paraId="20DA828A">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14:paraId="555CF6A7">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b/>
          <w:bCs/>
          <w:color w:val="auto"/>
          <w:kern w:val="2"/>
          <w:sz w:val="21"/>
          <w:szCs w:val="21"/>
          <w:u w:val="none" w:color="000000"/>
          <w:lang w:val="en-US" w:eastAsia="zh-CN" w:bidi="ar-SA"/>
        </w:rPr>
        <w:t>本企业对上述声明内容的真实性负责。如有虚假，将依法承担相应责任。</w:t>
      </w:r>
      <w:r>
        <w:rPr>
          <w:rFonts w:hint="eastAsia" w:ascii="宋体" w:hAnsi="宋体" w:eastAsia="宋体" w:cs="宋体"/>
          <w:color w:val="auto"/>
          <w:kern w:val="2"/>
          <w:sz w:val="21"/>
          <w:szCs w:val="21"/>
          <w:u w:val="none" w:color="000000"/>
          <w:lang w:val="en-US" w:eastAsia="zh-CN" w:bidi="ar-SA"/>
        </w:rPr>
        <w:t xml:space="preserve"> </w:t>
      </w:r>
    </w:p>
    <w:p w14:paraId="1E5B770F">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14:paraId="023F0C36">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kern w:val="0"/>
          <w:sz w:val="24"/>
          <w:u w:val="single"/>
          <w:lang w:val="en-US" w:eastAsia="zh-CN"/>
        </w:rPr>
        <w:t xml:space="preserve"> </w:t>
      </w:r>
    </w:p>
    <w:p w14:paraId="71F2B4E5">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kern w:val="0"/>
          <w:sz w:val="24"/>
        </w:rPr>
      </w:pPr>
      <w:r>
        <w:rPr>
          <w:rFonts w:hint="eastAsia" w:ascii="宋体" w:hAnsi="宋体" w:eastAsia="宋体" w:cs="宋体"/>
          <w:kern w:val="0"/>
          <w:sz w:val="24"/>
        </w:rPr>
        <w:t xml:space="preserve">        </w:t>
      </w:r>
    </w:p>
    <w:p w14:paraId="6CEC1AC5">
      <w:pPr>
        <w:pStyle w:val="50"/>
        <w:kinsoku/>
        <w:topLinePunct w:val="0"/>
        <w:bidi w:val="0"/>
        <w:spacing w:line="380" w:lineRule="exact"/>
        <w:rPr>
          <w:rFonts w:hint="eastAsia" w:ascii="宋体" w:hAnsi="宋体" w:eastAsia="宋体" w:cs="宋体"/>
          <w:kern w:val="0"/>
          <w:sz w:val="24"/>
        </w:rPr>
      </w:pPr>
    </w:p>
    <w:p w14:paraId="368421D7">
      <w:pPr>
        <w:keepNext w:val="0"/>
        <w:keepLines w:val="0"/>
        <w:widowControl/>
        <w:suppressLineNumbers w:val="0"/>
        <w:jc w:val="left"/>
      </w:pPr>
      <w:r>
        <w:rPr>
          <w:rFonts w:hint="eastAsia" w:ascii="宋体" w:hAnsi="宋体" w:eastAsia="宋体" w:cs="宋体"/>
          <w:b/>
          <w:bCs/>
          <w:color w:val="000000"/>
          <w:kern w:val="0"/>
          <w:sz w:val="18"/>
          <w:szCs w:val="18"/>
          <w:lang w:val="en-US" w:eastAsia="zh-CN" w:bidi="ar"/>
        </w:rPr>
        <w:t xml:space="preserve">备注：1、从业人员、营业收入、资产总额填报上一年度数据，无上一年度数据的新成立企业可不填报。 </w:t>
      </w:r>
    </w:p>
    <w:p w14:paraId="201342CE">
      <w:pPr>
        <w:keepNext w:val="0"/>
        <w:keepLines w:val="0"/>
        <w:widowControl/>
        <w:suppressLineNumbers w:val="0"/>
        <w:jc w:val="left"/>
      </w:pPr>
      <w:r>
        <w:rPr>
          <w:rFonts w:hint="eastAsia" w:ascii="宋体" w:hAnsi="宋体" w:eastAsia="宋体" w:cs="宋体"/>
          <w:b/>
          <w:bCs/>
          <w:color w:val="000000"/>
          <w:kern w:val="0"/>
          <w:sz w:val="18"/>
          <w:szCs w:val="18"/>
          <w:lang w:val="en-US" w:eastAsia="zh-CN" w:bidi="ar"/>
        </w:rPr>
        <w:t xml:space="preserve">2、投标人为中小企业时需提供本声明函，并完整填写从业人员、营业收入、资产总额等内容，否 </w:t>
      </w:r>
    </w:p>
    <w:p w14:paraId="7A459E06">
      <w:pPr>
        <w:keepNext w:val="0"/>
        <w:keepLines w:val="0"/>
        <w:widowControl/>
        <w:suppressLineNumbers w:val="0"/>
        <w:jc w:val="left"/>
      </w:pPr>
      <w:r>
        <w:rPr>
          <w:rFonts w:hint="eastAsia" w:ascii="宋体" w:hAnsi="宋体" w:eastAsia="宋体" w:cs="宋体"/>
          <w:b/>
          <w:bCs/>
          <w:color w:val="000000"/>
          <w:kern w:val="0"/>
          <w:sz w:val="18"/>
          <w:szCs w:val="18"/>
          <w:lang w:val="en-US" w:eastAsia="zh-CN" w:bidi="ar"/>
        </w:rPr>
        <w:t>则评审时不能享受相应的价格扣除。</w:t>
      </w:r>
    </w:p>
    <w:p w14:paraId="65CBD4CC">
      <w:pPr>
        <w:pStyle w:val="50"/>
        <w:kinsoku/>
        <w:topLinePunct w:val="0"/>
        <w:bidi w:val="0"/>
        <w:spacing w:line="380" w:lineRule="exact"/>
        <w:rPr>
          <w:rFonts w:hint="eastAsia" w:ascii="宋体" w:hAnsi="宋体" w:eastAsia="宋体" w:cs="宋体"/>
          <w:kern w:val="0"/>
          <w:sz w:val="24"/>
        </w:rPr>
      </w:pPr>
    </w:p>
    <w:p w14:paraId="020B4BE2">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rPr>
      </w:pPr>
    </w:p>
    <w:p w14:paraId="22753115">
      <w:pPr>
        <w:kinsoku/>
        <w:topLinePunct w:val="0"/>
        <w:bidi w:val="0"/>
        <w:spacing w:line="380" w:lineRule="exact"/>
        <w:rPr>
          <w:rFonts w:hint="eastAsia" w:ascii="宋体" w:hAnsi="宋体" w:eastAsia="宋体" w:cs="宋体"/>
        </w:rPr>
      </w:pPr>
      <w:bookmarkStart w:id="155" w:name="_Toc11803"/>
      <w:bookmarkStart w:id="156" w:name="_Toc515647824"/>
      <w:bookmarkStart w:id="157" w:name="_Toc10877"/>
      <w:bookmarkStart w:id="158" w:name="_Toc10977"/>
    </w:p>
    <w:p w14:paraId="0EC3C2A7">
      <w:pPr>
        <w:pStyle w:val="11"/>
        <w:rPr>
          <w:rFonts w:hint="eastAsia" w:ascii="宋体" w:hAnsi="宋体" w:eastAsia="宋体" w:cs="宋体"/>
        </w:rPr>
      </w:pPr>
    </w:p>
    <w:p w14:paraId="789298DE">
      <w:pPr>
        <w:pStyle w:val="11"/>
        <w:rPr>
          <w:rFonts w:hint="eastAsia"/>
        </w:rPr>
      </w:pPr>
    </w:p>
    <w:bookmarkEnd w:id="155"/>
    <w:bookmarkEnd w:id="156"/>
    <w:bookmarkEnd w:id="157"/>
    <w:bookmarkEnd w:id="158"/>
    <w:p w14:paraId="5E345568">
      <w:pPr>
        <w:pStyle w:val="4"/>
        <w:numPr>
          <w:ilvl w:val="0"/>
          <w:numId w:val="0"/>
        </w:numPr>
        <w:kinsoku/>
        <w:topLinePunct w:val="0"/>
        <w:bidi w:val="0"/>
        <w:spacing w:line="380" w:lineRule="exact"/>
        <w:jc w:val="center"/>
        <w:rPr>
          <w:rFonts w:hint="eastAsia" w:ascii="宋体" w:hAnsi="宋体" w:eastAsia="宋体" w:cs="宋体"/>
          <w:b/>
          <w:bCs/>
        </w:rPr>
      </w:pPr>
      <w:bookmarkStart w:id="159" w:name="_Toc19284"/>
      <w:bookmarkStart w:id="160" w:name="_Toc23068"/>
      <w:bookmarkStart w:id="161" w:name="_Toc8010"/>
      <w:bookmarkStart w:id="162" w:name="_Toc515647825"/>
      <w:bookmarkStart w:id="163" w:name="OLE_LINK13"/>
      <w:bookmarkStart w:id="164" w:name="OLE_LINK14"/>
      <w:r>
        <w:rPr>
          <w:rFonts w:hint="eastAsia" w:ascii="宋体" w:hAnsi="宋体" w:eastAsia="宋体" w:cs="宋体"/>
          <w:b/>
          <w:bCs/>
        </w:rPr>
        <w:t xml:space="preserve">  </w:t>
      </w:r>
      <w:r>
        <w:rPr>
          <w:rFonts w:hint="eastAsia" w:ascii="宋体" w:hAnsi="宋体" w:eastAsia="宋体" w:cs="宋体"/>
          <w:b/>
          <w:bCs/>
          <w:lang w:val="en-US" w:eastAsia="zh-CN"/>
        </w:rPr>
        <w:t>9、</w:t>
      </w:r>
      <w:r>
        <w:rPr>
          <w:rFonts w:hint="eastAsia" w:ascii="宋体" w:hAnsi="宋体" w:eastAsia="宋体" w:cs="宋体"/>
          <w:b/>
          <w:bCs/>
        </w:rPr>
        <w:t>残疾人福利性单位声明函</w:t>
      </w:r>
      <w:bookmarkEnd w:id="159"/>
      <w:bookmarkEnd w:id="160"/>
      <w:bookmarkEnd w:id="161"/>
      <w:bookmarkEnd w:id="162"/>
    </w:p>
    <w:bookmarkEnd w:id="163"/>
    <w:bookmarkEnd w:id="164"/>
    <w:p w14:paraId="5D3A8CEA">
      <w:pPr>
        <w:kinsoku/>
        <w:topLinePunct w:val="0"/>
        <w:bidi w:val="0"/>
        <w:spacing w:line="380" w:lineRule="exact"/>
        <w:ind w:left="1087" w:leftChars="257" w:hanging="540"/>
        <w:jc w:val="center"/>
        <w:rPr>
          <w:rFonts w:hint="eastAsia" w:ascii="宋体" w:hAnsi="宋体" w:eastAsia="宋体" w:cs="宋体"/>
          <w:kern w:val="0"/>
          <w:sz w:val="24"/>
          <w:szCs w:val="20"/>
        </w:rPr>
      </w:pPr>
    </w:p>
    <w:p w14:paraId="50D9EF2E">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572D6E9">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14:paraId="5C9635B3">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14:paraId="4AC182CA">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4"/>
          <w:szCs w:val="20"/>
        </w:rPr>
        <w:t>_________________</w:t>
      </w:r>
    </w:p>
    <w:p w14:paraId="2DFB16F7">
      <w:pPr>
        <w:kinsoku/>
        <w:topLinePunct w:val="0"/>
        <w:bidi w:val="0"/>
        <w:spacing w:line="380" w:lineRule="exact"/>
        <w:ind w:left="1087" w:leftChars="257" w:hanging="540"/>
        <w:jc w:val="center"/>
        <w:rPr>
          <w:rFonts w:hint="eastAsia" w:ascii="宋体" w:hAnsi="宋体" w:eastAsia="宋体" w:cs="宋体"/>
          <w:b/>
          <w:kern w:val="0"/>
          <w:sz w:val="24"/>
          <w:szCs w:val="20"/>
        </w:rPr>
      </w:pPr>
    </w:p>
    <w:p w14:paraId="06BEA887">
      <w:pPr>
        <w:kinsoku/>
        <w:topLinePunct w:val="0"/>
        <w:bidi w:val="0"/>
        <w:spacing w:line="380" w:lineRule="exact"/>
        <w:ind w:left="1087" w:leftChars="257" w:hanging="540"/>
        <w:jc w:val="center"/>
        <w:rPr>
          <w:rFonts w:hint="eastAsia" w:ascii="宋体" w:hAnsi="宋体" w:eastAsia="宋体" w:cs="宋体"/>
          <w:b/>
          <w:kern w:val="0"/>
          <w:sz w:val="24"/>
          <w:szCs w:val="20"/>
        </w:rPr>
      </w:pPr>
    </w:p>
    <w:p w14:paraId="1C44A9CF">
      <w:pPr>
        <w:pStyle w:val="4"/>
        <w:numPr>
          <w:ilvl w:val="0"/>
          <w:numId w:val="0"/>
        </w:numPr>
        <w:kinsoku/>
        <w:topLinePunct w:val="0"/>
        <w:bidi w:val="0"/>
        <w:spacing w:line="380" w:lineRule="exact"/>
        <w:ind w:left="547" w:leftChars="257"/>
        <w:rPr>
          <w:rFonts w:hint="eastAsia" w:ascii="宋体" w:hAnsi="宋体" w:eastAsia="宋体" w:cs="宋体"/>
        </w:rPr>
      </w:pPr>
    </w:p>
    <w:p w14:paraId="4EE63DBF">
      <w:pPr>
        <w:pStyle w:val="4"/>
        <w:numPr>
          <w:ilvl w:val="0"/>
          <w:numId w:val="0"/>
        </w:numPr>
        <w:kinsoku/>
        <w:topLinePunct w:val="0"/>
        <w:bidi w:val="0"/>
        <w:spacing w:line="380" w:lineRule="exact"/>
        <w:ind w:left="547" w:leftChars="257"/>
        <w:jc w:val="center"/>
        <w:rPr>
          <w:rFonts w:hint="eastAsia" w:ascii="宋体" w:hAnsi="宋体" w:eastAsia="宋体" w:cs="宋体"/>
        </w:rPr>
      </w:pPr>
    </w:p>
    <w:p w14:paraId="350DD312">
      <w:pPr>
        <w:pStyle w:val="4"/>
        <w:numPr>
          <w:ilvl w:val="0"/>
          <w:numId w:val="0"/>
        </w:numPr>
        <w:kinsoku/>
        <w:topLinePunct w:val="0"/>
        <w:bidi w:val="0"/>
        <w:spacing w:line="380" w:lineRule="exact"/>
        <w:ind w:left="547" w:leftChars="257"/>
        <w:jc w:val="center"/>
        <w:rPr>
          <w:rFonts w:hint="eastAsia" w:ascii="宋体" w:hAnsi="宋体" w:eastAsia="宋体" w:cs="宋体"/>
        </w:rPr>
      </w:pPr>
    </w:p>
    <w:p w14:paraId="6E96720F">
      <w:pPr>
        <w:pStyle w:val="50"/>
        <w:kinsoku/>
        <w:topLinePunct w:val="0"/>
        <w:bidi w:val="0"/>
        <w:spacing w:line="380" w:lineRule="exact"/>
        <w:ind w:left="0" w:leftChars="0" w:firstLine="0" w:firstLineChars="0"/>
        <w:rPr>
          <w:rFonts w:hint="eastAsia" w:ascii="宋体" w:hAnsi="宋体" w:eastAsia="宋体" w:cs="宋体"/>
        </w:rPr>
      </w:pPr>
    </w:p>
    <w:p w14:paraId="352CD183">
      <w:pPr>
        <w:pStyle w:val="50"/>
        <w:kinsoku/>
        <w:topLinePunct w:val="0"/>
        <w:bidi w:val="0"/>
        <w:spacing w:line="380" w:lineRule="exact"/>
        <w:ind w:left="0" w:leftChars="0" w:firstLine="0" w:firstLineChars="0"/>
        <w:rPr>
          <w:rFonts w:hint="eastAsia" w:ascii="宋体" w:hAnsi="宋体" w:eastAsia="宋体" w:cs="宋体"/>
        </w:rPr>
      </w:pPr>
    </w:p>
    <w:p w14:paraId="15393C00">
      <w:pPr>
        <w:pStyle w:val="50"/>
        <w:kinsoku/>
        <w:topLinePunct w:val="0"/>
        <w:bidi w:val="0"/>
        <w:spacing w:line="380" w:lineRule="exact"/>
        <w:ind w:left="0" w:leftChars="0" w:firstLine="0" w:firstLineChars="0"/>
        <w:rPr>
          <w:rFonts w:hint="eastAsia" w:ascii="宋体" w:hAnsi="宋体" w:eastAsia="宋体" w:cs="宋体"/>
        </w:rPr>
      </w:pPr>
    </w:p>
    <w:p w14:paraId="6D8C9D54">
      <w:pPr>
        <w:pStyle w:val="50"/>
        <w:kinsoku/>
        <w:topLinePunct w:val="0"/>
        <w:bidi w:val="0"/>
        <w:spacing w:line="380" w:lineRule="exact"/>
        <w:ind w:left="0" w:leftChars="0" w:firstLine="0" w:firstLineChars="0"/>
        <w:rPr>
          <w:rFonts w:hint="eastAsia" w:ascii="宋体" w:hAnsi="宋体" w:eastAsia="宋体" w:cs="宋体"/>
        </w:rPr>
      </w:pPr>
    </w:p>
    <w:p w14:paraId="3F9677F0">
      <w:pPr>
        <w:pStyle w:val="50"/>
        <w:kinsoku/>
        <w:topLinePunct w:val="0"/>
        <w:bidi w:val="0"/>
        <w:spacing w:line="380" w:lineRule="exact"/>
        <w:ind w:left="0" w:leftChars="0" w:firstLine="0" w:firstLineChars="0"/>
        <w:rPr>
          <w:rFonts w:hint="eastAsia" w:ascii="宋体" w:hAnsi="宋体" w:eastAsia="宋体" w:cs="宋体"/>
        </w:rPr>
      </w:pPr>
    </w:p>
    <w:p w14:paraId="3F1D911B">
      <w:pPr>
        <w:pStyle w:val="50"/>
        <w:kinsoku/>
        <w:topLinePunct w:val="0"/>
        <w:bidi w:val="0"/>
        <w:spacing w:line="380" w:lineRule="exact"/>
        <w:ind w:left="0" w:leftChars="0" w:firstLine="0" w:firstLineChars="0"/>
        <w:rPr>
          <w:rFonts w:hint="eastAsia" w:ascii="宋体" w:hAnsi="宋体" w:eastAsia="宋体" w:cs="宋体"/>
        </w:rPr>
      </w:pPr>
    </w:p>
    <w:p w14:paraId="3DE61E88">
      <w:pPr>
        <w:pStyle w:val="50"/>
        <w:kinsoku/>
        <w:topLinePunct w:val="0"/>
        <w:bidi w:val="0"/>
        <w:spacing w:line="380" w:lineRule="exact"/>
        <w:ind w:left="0" w:leftChars="0" w:firstLine="0" w:firstLineChars="0"/>
        <w:rPr>
          <w:rFonts w:hint="eastAsia" w:ascii="宋体" w:hAnsi="宋体" w:eastAsia="宋体" w:cs="宋体"/>
        </w:rPr>
      </w:pPr>
    </w:p>
    <w:p w14:paraId="6136848A">
      <w:pPr>
        <w:pStyle w:val="50"/>
        <w:kinsoku/>
        <w:topLinePunct w:val="0"/>
        <w:bidi w:val="0"/>
        <w:spacing w:line="380" w:lineRule="exact"/>
        <w:ind w:left="0" w:leftChars="0" w:firstLine="0" w:firstLineChars="0"/>
        <w:rPr>
          <w:rFonts w:hint="eastAsia" w:ascii="宋体" w:hAnsi="宋体" w:eastAsia="宋体" w:cs="宋体"/>
        </w:rPr>
      </w:pPr>
    </w:p>
    <w:p w14:paraId="166A8C76">
      <w:pPr>
        <w:pStyle w:val="50"/>
        <w:kinsoku/>
        <w:topLinePunct w:val="0"/>
        <w:bidi w:val="0"/>
        <w:spacing w:line="380" w:lineRule="exact"/>
        <w:ind w:left="0" w:leftChars="0" w:firstLine="0" w:firstLineChars="0"/>
        <w:rPr>
          <w:rFonts w:hint="eastAsia" w:ascii="宋体" w:hAnsi="宋体" w:eastAsia="宋体" w:cs="宋体"/>
        </w:rPr>
      </w:pPr>
    </w:p>
    <w:p w14:paraId="2F81393C">
      <w:pPr>
        <w:pStyle w:val="50"/>
        <w:kinsoku/>
        <w:topLinePunct w:val="0"/>
        <w:bidi w:val="0"/>
        <w:spacing w:line="380" w:lineRule="exact"/>
        <w:ind w:left="0" w:leftChars="0" w:firstLine="0" w:firstLineChars="0"/>
        <w:rPr>
          <w:rFonts w:hint="eastAsia" w:ascii="宋体" w:hAnsi="宋体" w:eastAsia="宋体" w:cs="宋体"/>
        </w:rPr>
      </w:pPr>
    </w:p>
    <w:p w14:paraId="63077A5F">
      <w:pPr>
        <w:pStyle w:val="50"/>
        <w:kinsoku/>
        <w:topLinePunct w:val="0"/>
        <w:bidi w:val="0"/>
        <w:spacing w:line="380" w:lineRule="exact"/>
        <w:ind w:left="0" w:leftChars="0" w:firstLine="0" w:firstLineChars="0"/>
        <w:rPr>
          <w:rFonts w:hint="eastAsia" w:ascii="宋体" w:hAnsi="宋体" w:eastAsia="宋体" w:cs="宋体"/>
        </w:rPr>
      </w:pPr>
    </w:p>
    <w:p w14:paraId="1026C6DD">
      <w:pPr>
        <w:pStyle w:val="50"/>
        <w:kinsoku/>
        <w:topLinePunct w:val="0"/>
        <w:bidi w:val="0"/>
        <w:spacing w:line="380" w:lineRule="exact"/>
        <w:ind w:left="0" w:leftChars="0" w:firstLine="0" w:firstLineChars="0"/>
        <w:rPr>
          <w:rFonts w:hint="eastAsia" w:ascii="宋体" w:hAnsi="宋体" w:eastAsia="宋体" w:cs="宋体"/>
        </w:rPr>
      </w:pPr>
    </w:p>
    <w:p w14:paraId="6B730F80">
      <w:pPr>
        <w:pStyle w:val="50"/>
        <w:kinsoku/>
        <w:topLinePunct w:val="0"/>
        <w:bidi w:val="0"/>
        <w:spacing w:line="380" w:lineRule="exact"/>
        <w:rPr>
          <w:rFonts w:hint="eastAsia" w:ascii="宋体" w:hAnsi="宋体" w:eastAsia="宋体" w:cs="宋体"/>
        </w:rPr>
      </w:pPr>
    </w:p>
    <w:p w14:paraId="5A0B02F6">
      <w:pPr>
        <w:pStyle w:val="50"/>
        <w:shd w:val="clear" w:color="auto" w:fill="auto"/>
        <w:rPr>
          <w:rFonts w:hint="eastAsia" w:ascii="宋体" w:hAnsi="宋体" w:eastAsia="宋体" w:cs="宋体"/>
          <w:color w:val="auto"/>
          <w:sz w:val="24"/>
          <w:highlight w:val="none"/>
        </w:rPr>
      </w:pPr>
      <w:bookmarkStart w:id="165" w:name="_Toc6386"/>
    </w:p>
    <w:p w14:paraId="65A2DAF5">
      <w:pPr>
        <w:pStyle w:val="50"/>
        <w:shd w:val="clear" w:color="auto" w:fill="auto"/>
        <w:rPr>
          <w:rFonts w:hint="eastAsia" w:ascii="宋体" w:hAnsi="宋体" w:eastAsia="宋体" w:cs="宋体"/>
          <w:color w:val="auto"/>
          <w:sz w:val="24"/>
          <w:highlight w:val="none"/>
        </w:rPr>
      </w:pPr>
    </w:p>
    <w:p w14:paraId="4D258589">
      <w:pPr>
        <w:pStyle w:val="50"/>
        <w:shd w:val="clear" w:color="auto" w:fill="auto"/>
        <w:rPr>
          <w:rFonts w:hint="eastAsia" w:ascii="宋体" w:hAnsi="宋体" w:eastAsia="宋体" w:cs="宋体"/>
          <w:color w:val="auto"/>
          <w:sz w:val="24"/>
          <w:highlight w:val="none"/>
        </w:rPr>
      </w:pPr>
    </w:p>
    <w:p w14:paraId="0CF61AFE">
      <w:pPr>
        <w:pStyle w:val="50"/>
        <w:shd w:val="clear" w:color="auto" w:fill="auto"/>
        <w:rPr>
          <w:rFonts w:hint="eastAsia" w:ascii="宋体" w:hAnsi="宋体" w:eastAsia="宋体" w:cs="宋体"/>
          <w:color w:val="auto"/>
          <w:sz w:val="24"/>
          <w:highlight w:val="none"/>
        </w:rPr>
      </w:pPr>
    </w:p>
    <w:p w14:paraId="08623069">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52"/>
      <w:bookmarkEnd w:id="153"/>
      <w:bookmarkEnd w:id="154"/>
      <w:bookmarkEnd w:id="165"/>
    </w:p>
    <w:p w14:paraId="69155443">
      <w:pPr>
        <w:pStyle w:val="7"/>
        <w:shd w:val="clear" w:color="auto" w:fill="auto"/>
        <w:jc w:val="center"/>
        <w:rPr>
          <w:rFonts w:hint="eastAsia" w:ascii="宋体" w:hAnsi="宋体" w:eastAsia="宋体" w:cs="宋体"/>
          <w:color w:val="auto"/>
          <w:highlight w:val="none"/>
        </w:rPr>
      </w:pPr>
    </w:p>
    <w:p w14:paraId="1C5E82C9">
      <w:pPr>
        <w:pStyle w:val="7"/>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14:paraId="30FC60CE">
      <w:pPr>
        <w:pStyle w:val="7"/>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14:paraId="53EBF499">
      <w:pPr>
        <w:pStyle w:val="7"/>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14:paraId="3D550B05">
      <w:pPr>
        <w:pStyle w:val="7"/>
        <w:shd w:val="clear" w:color="auto" w:fill="auto"/>
        <w:ind w:firstLine="0"/>
        <w:rPr>
          <w:rFonts w:hint="eastAsia" w:ascii="宋体" w:hAnsi="宋体" w:eastAsia="宋体" w:cs="宋体"/>
          <w:color w:val="auto"/>
          <w:highlight w:val="none"/>
        </w:rPr>
      </w:pPr>
      <w:bookmarkStart w:id="166" w:name="_Toc17333"/>
      <w:bookmarkStart w:id="167" w:name="_Toc515647828"/>
      <w:bookmarkStart w:id="168" w:name="_Toc7414"/>
    </w:p>
    <w:p w14:paraId="61AD28C8">
      <w:pPr>
        <w:pStyle w:val="50"/>
        <w:shd w:val="clear" w:color="auto" w:fill="auto"/>
        <w:ind w:left="0" w:leftChars="0" w:firstLine="0" w:firstLineChars="0"/>
        <w:rPr>
          <w:rFonts w:hint="eastAsia" w:ascii="宋体" w:hAnsi="宋体" w:eastAsia="宋体" w:cs="宋体"/>
          <w:color w:val="auto"/>
          <w:highlight w:val="none"/>
        </w:rPr>
      </w:pPr>
    </w:p>
    <w:p w14:paraId="5792E791">
      <w:pPr>
        <w:pStyle w:val="50"/>
        <w:shd w:val="clear" w:color="auto" w:fill="auto"/>
        <w:ind w:left="0" w:leftChars="0" w:firstLine="0" w:firstLineChars="0"/>
        <w:rPr>
          <w:rFonts w:hint="eastAsia" w:ascii="宋体" w:hAnsi="宋体" w:eastAsia="宋体" w:cs="宋体"/>
          <w:color w:val="auto"/>
          <w:highlight w:val="none"/>
        </w:rPr>
      </w:pPr>
    </w:p>
    <w:bookmarkEnd w:id="166"/>
    <w:bookmarkEnd w:id="167"/>
    <w:bookmarkEnd w:id="168"/>
    <w:p w14:paraId="79687358">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p>
    <w:p w14:paraId="55120956">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4D128D2C">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评分标准和细则中技术部分证明材料（格式自拟）</w:t>
      </w:r>
    </w:p>
    <w:p w14:paraId="4F605E52">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70F9D414">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0AA35008">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14:paraId="79923981">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0519DDBA">
      <w:pPr>
        <w:pStyle w:val="14"/>
        <w:shd w:val="clear" w:color="auto" w:fill="auto"/>
        <w:tabs>
          <w:tab w:val="left" w:pos="5580"/>
        </w:tabs>
        <w:spacing w:line="240" w:lineRule="atLeast"/>
        <w:ind w:left="127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7FE348F">
      <w:pPr>
        <w:pStyle w:val="50"/>
        <w:shd w:val="clear" w:color="auto" w:fill="auto"/>
        <w:ind w:left="0" w:leftChars="0" w:firstLine="0" w:firstLineChars="0"/>
        <w:rPr>
          <w:rFonts w:hint="eastAsia"/>
          <w:color w:val="auto"/>
          <w:highlight w:val="none"/>
          <w:lang w:val="en-US" w:eastAsia="zh-CN"/>
        </w:rPr>
      </w:pPr>
    </w:p>
    <w:p w14:paraId="08E50CF9">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7D60477A">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12、</w:t>
      </w:r>
      <w:r>
        <w:rPr>
          <w:rFonts w:hint="eastAsia" w:ascii="宋体" w:hAnsi="宋体" w:eastAsia="宋体" w:cs="宋体"/>
          <w:b/>
          <w:bCs/>
          <w:color w:val="auto"/>
          <w:sz w:val="24"/>
          <w:highlight w:val="none"/>
          <w:lang w:eastAsia="zh-CN"/>
        </w:rPr>
        <w:t>评分标准和细则中商务部分证明材料（格式自拟）</w:t>
      </w:r>
    </w:p>
    <w:p w14:paraId="0C99F8EE">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14:paraId="5932813C">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14:paraId="6CCD9709">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14:paraId="061EB158">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4D2FB51F">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14:paraId="71DFA6C4">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1928FA63">
      <w:pPr>
        <w:pStyle w:val="50"/>
        <w:shd w:val="clear" w:color="auto" w:fill="auto"/>
        <w:rPr>
          <w:rFonts w:hint="eastAsia" w:ascii="宋体" w:hAnsi="宋体" w:eastAsia="宋体" w:cs="宋体"/>
          <w:color w:val="auto"/>
          <w:sz w:val="24"/>
          <w:highlight w:val="none"/>
          <w:lang w:val="en-US" w:eastAsia="zh-CN"/>
        </w:rPr>
      </w:pPr>
    </w:p>
    <w:p w14:paraId="460D340D">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0DC90E8E">
      <w:pPr>
        <w:pStyle w:val="4"/>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14:paraId="7A2DB755">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13、</w:t>
      </w:r>
      <w:r>
        <w:rPr>
          <w:rFonts w:hint="eastAsia" w:ascii="宋体" w:hAnsi="宋体" w:eastAsia="宋体" w:cs="宋体"/>
          <w:b/>
          <w:bCs/>
          <w:color w:val="auto"/>
          <w:sz w:val="24"/>
          <w:highlight w:val="none"/>
          <w:lang w:eastAsia="zh-CN"/>
        </w:rPr>
        <w:t>投标人认为有必要提供的其他证明材料（格式自拟）</w:t>
      </w:r>
    </w:p>
    <w:p w14:paraId="2ECB9401">
      <w:pPr>
        <w:shd w:val="clear" w:color="auto" w:fill="auto"/>
        <w:rPr>
          <w:rFonts w:hint="eastAsia" w:ascii="宋体" w:hAnsi="宋体" w:eastAsia="宋体" w:cs="宋体"/>
          <w:color w:val="auto"/>
          <w:highlight w:val="none"/>
        </w:rPr>
      </w:pPr>
    </w:p>
    <w:p w14:paraId="180B0570">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14:paraId="141A6825">
      <w:pPr>
        <w:pStyle w:val="14"/>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要求的其他资格证明文件。</w:t>
      </w:r>
    </w:p>
    <w:p w14:paraId="0968684E">
      <w:pPr>
        <w:pStyle w:val="14"/>
        <w:shd w:val="clear" w:color="auto" w:fill="auto"/>
        <w:tabs>
          <w:tab w:val="left" w:pos="5580"/>
        </w:tabs>
        <w:spacing w:line="240" w:lineRule="atLeast"/>
        <w:ind w:left="1942" w:leftChars="912" w:firstLine="0" w:firstLineChars="0"/>
        <w:rPr>
          <w:rFonts w:hint="eastAsia"/>
          <w:color w:val="auto"/>
          <w:highlight w:val="none"/>
        </w:rPr>
      </w:pPr>
    </w:p>
    <w:p w14:paraId="6732EB2A">
      <w:pPr>
        <w:pStyle w:val="15"/>
        <w:rPr>
          <w:rFonts w:hint="eastAsia"/>
          <w:color w:val="auto"/>
          <w:highlight w:val="none"/>
        </w:rPr>
      </w:pPr>
    </w:p>
    <w:p w14:paraId="7832B3D0">
      <w:pPr>
        <w:pStyle w:val="14"/>
        <w:rPr>
          <w:rFonts w:hint="eastAsia"/>
        </w:rPr>
      </w:pPr>
    </w:p>
    <w:p w14:paraId="798FA6EF">
      <w:pPr>
        <w:rPr>
          <w:rFonts w:hint="eastAsia" w:eastAsia="宋体"/>
          <w:lang w:eastAsia="zh-CN"/>
        </w:rPr>
      </w:pPr>
    </w:p>
    <w:sectPr>
      <w:headerReference r:id="rId5" w:type="default"/>
      <w:footerReference r:id="rId6"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D03F9">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D4CA1">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656D4CA1">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23E5384D">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41E8">
    <w:pPr>
      <w:pStyle w:val="17"/>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7C2FA">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F7C2FA">
                    <w:pPr>
                      <w:pStyle w:val="17"/>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color w:val="800000"/>
        <w:sz w:val="16"/>
        <w:szCs w:val="20"/>
        <w:lang w:val="en-US" w:eastAsia="zh-CN"/>
      </w:rPr>
      <w:t xml:space="preserve">        </w:t>
    </w:r>
  </w:p>
  <w:p w14:paraId="2571ED9A">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243D422B">
    <w:pPr>
      <w:pStyle w:val="17"/>
      <w:ind w:right="360"/>
      <w:jc w:val="right"/>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EC8D">
    <w:pPr>
      <w:pStyle w:val="1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245D">
    <w:pPr>
      <w:pStyle w:val="18"/>
      <w:pBdr>
        <w:bottom w:val="single" w:color="auto" w:sz="4" w:space="0"/>
      </w:pBdr>
      <w:jc w:val="both"/>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18734CA6"/>
    <w:multiLevelType w:val="singleLevel"/>
    <w:tmpl w:val="18734CA6"/>
    <w:lvl w:ilvl="0" w:tentative="0">
      <w:start w:val="2"/>
      <w:numFmt w:val="chineseCounting"/>
      <w:suff w:val="nothing"/>
      <w:lvlText w:val="%1、"/>
      <w:lvlJc w:val="left"/>
      <w:rPr>
        <w:rFonts w:hint="eastAsia"/>
      </w:rPr>
    </w:lvl>
  </w:abstractNum>
  <w:abstractNum w:abstractNumId="3">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TVkYTAzOTgzZDAxZjZkZDdmOWViN2M5NDFlZGI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6601E"/>
    <w:rsid w:val="019E4202"/>
    <w:rsid w:val="01B87B26"/>
    <w:rsid w:val="01C072D1"/>
    <w:rsid w:val="01C62F65"/>
    <w:rsid w:val="02450B5D"/>
    <w:rsid w:val="025008C3"/>
    <w:rsid w:val="0255198A"/>
    <w:rsid w:val="026B1AC9"/>
    <w:rsid w:val="027423B3"/>
    <w:rsid w:val="028E37C7"/>
    <w:rsid w:val="028E7BDF"/>
    <w:rsid w:val="02B472A9"/>
    <w:rsid w:val="02C95469"/>
    <w:rsid w:val="02D34744"/>
    <w:rsid w:val="02D61B95"/>
    <w:rsid w:val="02FD5AE0"/>
    <w:rsid w:val="03101E00"/>
    <w:rsid w:val="03110CB2"/>
    <w:rsid w:val="03204250"/>
    <w:rsid w:val="034F484F"/>
    <w:rsid w:val="03E11484"/>
    <w:rsid w:val="04552530"/>
    <w:rsid w:val="0465519A"/>
    <w:rsid w:val="04B05277"/>
    <w:rsid w:val="04B14A54"/>
    <w:rsid w:val="04F47237"/>
    <w:rsid w:val="05087233"/>
    <w:rsid w:val="050D4295"/>
    <w:rsid w:val="05371AF0"/>
    <w:rsid w:val="0548574A"/>
    <w:rsid w:val="054A1206"/>
    <w:rsid w:val="05544350"/>
    <w:rsid w:val="05D02834"/>
    <w:rsid w:val="05E64C20"/>
    <w:rsid w:val="05ED6429"/>
    <w:rsid w:val="062051A9"/>
    <w:rsid w:val="064A0705"/>
    <w:rsid w:val="06897EFF"/>
    <w:rsid w:val="06A04F45"/>
    <w:rsid w:val="06AF0529"/>
    <w:rsid w:val="06AF7AFE"/>
    <w:rsid w:val="06B04F83"/>
    <w:rsid w:val="06CD24E2"/>
    <w:rsid w:val="06D500D3"/>
    <w:rsid w:val="074143D2"/>
    <w:rsid w:val="07443158"/>
    <w:rsid w:val="074E6108"/>
    <w:rsid w:val="07D41F0B"/>
    <w:rsid w:val="07EF451C"/>
    <w:rsid w:val="07F4584C"/>
    <w:rsid w:val="080A62FE"/>
    <w:rsid w:val="082500FC"/>
    <w:rsid w:val="082779D0"/>
    <w:rsid w:val="08305869"/>
    <w:rsid w:val="085C3EA8"/>
    <w:rsid w:val="088F1F3E"/>
    <w:rsid w:val="089E6217"/>
    <w:rsid w:val="08BE09DC"/>
    <w:rsid w:val="08C96CD9"/>
    <w:rsid w:val="08D82CBE"/>
    <w:rsid w:val="08DF2475"/>
    <w:rsid w:val="08E421C5"/>
    <w:rsid w:val="08F63846"/>
    <w:rsid w:val="08F830FA"/>
    <w:rsid w:val="091F4B4B"/>
    <w:rsid w:val="09287EA3"/>
    <w:rsid w:val="09293C1C"/>
    <w:rsid w:val="092A4459"/>
    <w:rsid w:val="093F1B4A"/>
    <w:rsid w:val="09755F8A"/>
    <w:rsid w:val="098D41AA"/>
    <w:rsid w:val="09B53677"/>
    <w:rsid w:val="09F101AC"/>
    <w:rsid w:val="09F547F1"/>
    <w:rsid w:val="0A1641A0"/>
    <w:rsid w:val="0A374116"/>
    <w:rsid w:val="0A425D09"/>
    <w:rsid w:val="0A456833"/>
    <w:rsid w:val="0A615213"/>
    <w:rsid w:val="0A894972"/>
    <w:rsid w:val="0AD361DF"/>
    <w:rsid w:val="0AF139A7"/>
    <w:rsid w:val="0BA17A99"/>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91574"/>
    <w:rsid w:val="0D5A43A4"/>
    <w:rsid w:val="0D5F286E"/>
    <w:rsid w:val="0D613984"/>
    <w:rsid w:val="0DEB14A0"/>
    <w:rsid w:val="0DEB54DD"/>
    <w:rsid w:val="0E096438"/>
    <w:rsid w:val="0E1A25F8"/>
    <w:rsid w:val="0E33119A"/>
    <w:rsid w:val="0E484B44"/>
    <w:rsid w:val="0ED71EEE"/>
    <w:rsid w:val="0EEF05BA"/>
    <w:rsid w:val="0F0F11BE"/>
    <w:rsid w:val="0F2203CF"/>
    <w:rsid w:val="0F272863"/>
    <w:rsid w:val="0F2C78B5"/>
    <w:rsid w:val="0F340C24"/>
    <w:rsid w:val="0F49256A"/>
    <w:rsid w:val="0F544915"/>
    <w:rsid w:val="0F6256F4"/>
    <w:rsid w:val="0FAC2639"/>
    <w:rsid w:val="0FB2671F"/>
    <w:rsid w:val="0FBF4B97"/>
    <w:rsid w:val="10130368"/>
    <w:rsid w:val="102E514F"/>
    <w:rsid w:val="104C77C0"/>
    <w:rsid w:val="1061783B"/>
    <w:rsid w:val="10AF2C58"/>
    <w:rsid w:val="10BF71E9"/>
    <w:rsid w:val="10D241D0"/>
    <w:rsid w:val="11105DEF"/>
    <w:rsid w:val="111123A7"/>
    <w:rsid w:val="1132247A"/>
    <w:rsid w:val="113B0034"/>
    <w:rsid w:val="11511AAD"/>
    <w:rsid w:val="11714438"/>
    <w:rsid w:val="117C475F"/>
    <w:rsid w:val="118E04D1"/>
    <w:rsid w:val="11B20C52"/>
    <w:rsid w:val="11B271DC"/>
    <w:rsid w:val="11D10160"/>
    <w:rsid w:val="1204469C"/>
    <w:rsid w:val="12135469"/>
    <w:rsid w:val="121E04E8"/>
    <w:rsid w:val="12200177"/>
    <w:rsid w:val="126E04C4"/>
    <w:rsid w:val="12900868"/>
    <w:rsid w:val="12C10A21"/>
    <w:rsid w:val="12F64B6E"/>
    <w:rsid w:val="130970C4"/>
    <w:rsid w:val="13441AE5"/>
    <w:rsid w:val="134C6DD6"/>
    <w:rsid w:val="136D666B"/>
    <w:rsid w:val="139F799A"/>
    <w:rsid w:val="13B17C71"/>
    <w:rsid w:val="13CE17D5"/>
    <w:rsid w:val="1405689D"/>
    <w:rsid w:val="140E5EE8"/>
    <w:rsid w:val="141D6D3A"/>
    <w:rsid w:val="1425441D"/>
    <w:rsid w:val="14301B0C"/>
    <w:rsid w:val="14711FFC"/>
    <w:rsid w:val="147C18B9"/>
    <w:rsid w:val="147E2158"/>
    <w:rsid w:val="14970D4A"/>
    <w:rsid w:val="14AD4DB8"/>
    <w:rsid w:val="14C4258A"/>
    <w:rsid w:val="15A64BF0"/>
    <w:rsid w:val="15C13494"/>
    <w:rsid w:val="15EC220C"/>
    <w:rsid w:val="15F555B1"/>
    <w:rsid w:val="161E3404"/>
    <w:rsid w:val="169C77DB"/>
    <w:rsid w:val="16CD208A"/>
    <w:rsid w:val="16E573D4"/>
    <w:rsid w:val="170A6E3A"/>
    <w:rsid w:val="1720040C"/>
    <w:rsid w:val="174E3C66"/>
    <w:rsid w:val="175005C5"/>
    <w:rsid w:val="176D3DBC"/>
    <w:rsid w:val="17BA0860"/>
    <w:rsid w:val="17FF1CA5"/>
    <w:rsid w:val="18252F5E"/>
    <w:rsid w:val="186576DB"/>
    <w:rsid w:val="1870581D"/>
    <w:rsid w:val="18852DC4"/>
    <w:rsid w:val="18B43EE8"/>
    <w:rsid w:val="18D07C10"/>
    <w:rsid w:val="18E67433"/>
    <w:rsid w:val="18F338FE"/>
    <w:rsid w:val="196547FC"/>
    <w:rsid w:val="19940024"/>
    <w:rsid w:val="19B73F44"/>
    <w:rsid w:val="19DB2D10"/>
    <w:rsid w:val="19DD0836"/>
    <w:rsid w:val="1A1C0075"/>
    <w:rsid w:val="1A2235E4"/>
    <w:rsid w:val="1A291141"/>
    <w:rsid w:val="1A304E0A"/>
    <w:rsid w:val="1A367F46"/>
    <w:rsid w:val="1A943AF7"/>
    <w:rsid w:val="1AA67F47"/>
    <w:rsid w:val="1ADC3C25"/>
    <w:rsid w:val="1B0A0ACD"/>
    <w:rsid w:val="1B2C68C9"/>
    <w:rsid w:val="1B4D2EB0"/>
    <w:rsid w:val="1B8A22F8"/>
    <w:rsid w:val="1BA809D0"/>
    <w:rsid w:val="1BAD4A8B"/>
    <w:rsid w:val="1BC8769B"/>
    <w:rsid w:val="1C041A94"/>
    <w:rsid w:val="1C456AEB"/>
    <w:rsid w:val="1C817B9F"/>
    <w:rsid w:val="1C8C41A9"/>
    <w:rsid w:val="1C913B90"/>
    <w:rsid w:val="1C982E58"/>
    <w:rsid w:val="1CAA2094"/>
    <w:rsid w:val="1CB338B2"/>
    <w:rsid w:val="1CBB1081"/>
    <w:rsid w:val="1CF52D14"/>
    <w:rsid w:val="1D076741"/>
    <w:rsid w:val="1D0F3860"/>
    <w:rsid w:val="1D2A5E93"/>
    <w:rsid w:val="1D3369BF"/>
    <w:rsid w:val="1D354CD2"/>
    <w:rsid w:val="1D5C49B8"/>
    <w:rsid w:val="1D6227F8"/>
    <w:rsid w:val="1D644556"/>
    <w:rsid w:val="1DAB7C59"/>
    <w:rsid w:val="1DB775F0"/>
    <w:rsid w:val="1DC96A0D"/>
    <w:rsid w:val="1DE1661E"/>
    <w:rsid w:val="1DFE291F"/>
    <w:rsid w:val="1E141822"/>
    <w:rsid w:val="1E385966"/>
    <w:rsid w:val="1E601256"/>
    <w:rsid w:val="1E7D1FC4"/>
    <w:rsid w:val="1E990AA4"/>
    <w:rsid w:val="1EC41FC5"/>
    <w:rsid w:val="1EE42889"/>
    <w:rsid w:val="1EEA6788"/>
    <w:rsid w:val="1F093E7B"/>
    <w:rsid w:val="1F132604"/>
    <w:rsid w:val="1F4C5B16"/>
    <w:rsid w:val="1F852551"/>
    <w:rsid w:val="1FA73631"/>
    <w:rsid w:val="1FAB0A8F"/>
    <w:rsid w:val="1FBB64FE"/>
    <w:rsid w:val="1FBD7271"/>
    <w:rsid w:val="1FC009DE"/>
    <w:rsid w:val="1FC35DD8"/>
    <w:rsid w:val="1FF90AD1"/>
    <w:rsid w:val="200E2D8B"/>
    <w:rsid w:val="201448F3"/>
    <w:rsid w:val="2056004D"/>
    <w:rsid w:val="205F5715"/>
    <w:rsid w:val="206B2007"/>
    <w:rsid w:val="207B4905"/>
    <w:rsid w:val="20A04297"/>
    <w:rsid w:val="20C20C31"/>
    <w:rsid w:val="20C84D12"/>
    <w:rsid w:val="20EA3839"/>
    <w:rsid w:val="210263D6"/>
    <w:rsid w:val="210F6386"/>
    <w:rsid w:val="21123AF4"/>
    <w:rsid w:val="214B42D7"/>
    <w:rsid w:val="21543824"/>
    <w:rsid w:val="215A1D31"/>
    <w:rsid w:val="2197751D"/>
    <w:rsid w:val="21A6126D"/>
    <w:rsid w:val="21AC5E05"/>
    <w:rsid w:val="21BA77C5"/>
    <w:rsid w:val="21C10A3D"/>
    <w:rsid w:val="21CD2F3E"/>
    <w:rsid w:val="21E40288"/>
    <w:rsid w:val="220F1E76"/>
    <w:rsid w:val="22135316"/>
    <w:rsid w:val="22312373"/>
    <w:rsid w:val="223E3706"/>
    <w:rsid w:val="225D0766"/>
    <w:rsid w:val="227F3C44"/>
    <w:rsid w:val="22813E3B"/>
    <w:rsid w:val="229B2BFD"/>
    <w:rsid w:val="22BB3DFA"/>
    <w:rsid w:val="22C4509D"/>
    <w:rsid w:val="22D14F53"/>
    <w:rsid w:val="22F4274D"/>
    <w:rsid w:val="23241284"/>
    <w:rsid w:val="23447230"/>
    <w:rsid w:val="239F492C"/>
    <w:rsid w:val="23AC59BF"/>
    <w:rsid w:val="23DB0465"/>
    <w:rsid w:val="23DE59BA"/>
    <w:rsid w:val="240E27FB"/>
    <w:rsid w:val="2460453E"/>
    <w:rsid w:val="24613453"/>
    <w:rsid w:val="24690BB2"/>
    <w:rsid w:val="247955FF"/>
    <w:rsid w:val="24A43F77"/>
    <w:rsid w:val="24C1158C"/>
    <w:rsid w:val="24C82820"/>
    <w:rsid w:val="24D16C22"/>
    <w:rsid w:val="24D740D4"/>
    <w:rsid w:val="25011339"/>
    <w:rsid w:val="25236D9F"/>
    <w:rsid w:val="256E3D48"/>
    <w:rsid w:val="25DC1A6E"/>
    <w:rsid w:val="25F50CB6"/>
    <w:rsid w:val="26163EB5"/>
    <w:rsid w:val="26321F0A"/>
    <w:rsid w:val="26470CBC"/>
    <w:rsid w:val="265B2A1E"/>
    <w:rsid w:val="26C568DA"/>
    <w:rsid w:val="26D905D7"/>
    <w:rsid w:val="26EA6665"/>
    <w:rsid w:val="27223B87"/>
    <w:rsid w:val="273902E6"/>
    <w:rsid w:val="2746688A"/>
    <w:rsid w:val="274E2D73"/>
    <w:rsid w:val="276B6060"/>
    <w:rsid w:val="27822A1D"/>
    <w:rsid w:val="278F23C0"/>
    <w:rsid w:val="27AD56A5"/>
    <w:rsid w:val="27B2145C"/>
    <w:rsid w:val="27F44E88"/>
    <w:rsid w:val="27FA7131"/>
    <w:rsid w:val="281A0EA7"/>
    <w:rsid w:val="28435545"/>
    <w:rsid w:val="287C121A"/>
    <w:rsid w:val="28884063"/>
    <w:rsid w:val="28962D82"/>
    <w:rsid w:val="28C22024"/>
    <w:rsid w:val="28DA4193"/>
    <w:rsid w:val="28E76FDC"/>
    <w:rsid w:val="28F42AC8"/>
    <w:rsid w:val="28FB2A87"/>
    <w:rsid w:val="290129D3"/>
    <w:rsid w:val="298D5275"/>
    <w:rsid w:val="29A742A4"/>
    <w:rsid w:val="29EC4A02"/>
    <w:rsid w:val="29F56D48"/>
    <w:rsid w:val="2A0D0CC4"/>
    <w:rsid w:val="2A194CD6"/>
    <w:rsid w:val="2A1B2201"/>
    <w:rsid w:val="2A613DAE"/>
    <w:rsid w:val="2A73489F"/>
    <w:rsid w:val="2AC8240E"/>
    <w:rsid w:val="2AE474F4"/>
    <w:rsid w:val="2AE91610"/>
    <w:rsid w:val="2AF23A16"/>
    <w:rsid w:val="2B2D0EF2"/>
    <w:rsid w:val="2B69661F"/>
    <w:rsid w:val="2B6B7411"/>
    <w:rsid w:val="2BA271EA"/>
    <w:rsid w:val="2BAE7D76"/>
    <w:rsid w:val="2BCD7395"/>
    <w:rsid w:val="2BCE4856"/>
    <w:rsid w:val="2BEC2B5B"/>
    <w:rsid w:val="2C0B1EB7"/>
    <w:rsid w:val="2C3708A1"/>
    <w:rsid w:val="2C371CC5"/>
    <w:rsid w:val="2C4E1120"/>
    <w:rsid w:val="2C740C6A"/>
    <w:rsid w:val="2C8F5842"/>
    <w:rsid w:val="2CB371D5"/>
    <w:rsid w:val="2CBA5B43"/>
    <w:rsid w:val="2CBE0286"/>
    <w:rsid w:val="2CFE750E"/>
    <w:rsid w:val="2D05394C"/>
    <w:rsid w:val="2D0F7889"/>
    <w:rsid w:val="2D874C30"/>
    <w:rsid w:val="2DC0604D"/>
    <w:rsid w:val="2DD361E2"/>
    <w:rsid w:val="2DF42E5B"/>
    <w:rsid w:val="2DFE0E91"/>
    <w:rsid w:val="2E0A72C8"/>
    <w:rsid w:val="2E0D4939"/>
    <w:rsid w:val="2E167EA1"/>
    <w:rsid w:val="2E3B0C99"/>
    <w:rsid w:val="2E734E6D"/>
    <w:rsid w:val="2E933762"/>
    <w:rsid w:val="2EA27501"/>
    <w:rsid w:val="2EB16D61"/>
    <w:rsid w:val="2EE46E89"/>
    <w:rsid w:val="2F0361F1"/>
    <w:rsid w:val="2F260132"/>
    <w:rsid w:val="2F3C2100"/>
    <w:rsid w:val="2F3E7857"/>
    <w:rsid w:val="2F5E167A"/>
    <w:rsid w:val="2F624773"/>
    <w:rsid w:val="2F7A54B3"/>
    <w:rsid w:val="2F9060E8"/>
    <w:rsid w:val="2FCA440F"/>
    <w:rsid w:val="2FE00F3D"/>
    <w:rsid w:val="2FE57FED"/>
    <w:rsid w:val="2FEC4067"/>
    <w:rsid w:val="2FF02C24"/>
    <w:rsid w:val="2FF40230"/>
    <w:rsid w:val="2FFC2FA7"/>
    <w:rsid w:val="30246A80"/>
    <w:rsid w:val="305C0CAD"/>
    <w:rsid w:val="307325D9"/>
    <w:rsid w:val="30A45D61"/>
    <w:rsid w:val="30B11ABF"/>
    <w:rsid w:val="30C51EF2"/>
    <w:rsid w:val="30D977A2"/>
    <w:rsid w:val="318750EF"/>
    <w:rsid w:val="318C73AC"/>
    <w:rsid w:val="31D71BB7"/>
    <w:rsid w:val="31E71DFA"/>
    <w:rsid w:val="31F2015C"/>
    <w:rsid w:val="31F67EDC"/>
    <w:rsid w:val="325D5CAE"/>
    <w:rsid w:val="32E53E60"/>
    <w:rsid w:val="333E257D"/>
    <w:rsid w:val="33473172"/>
    <w:rsid w:val="337C0898"/>
    <w:rsid w:val="33CD3196"/>
    <w:rsid w:val="341774EA"/>
    <w:rsid w:val="343C6007"/>
    <w:rsid w:val="3474525E"/>
    <w:rsid w:val="348231C8"/>
    <w:rsid w:val="349756CD"/>
    <w:rsid w:val="34BB1D0D"/>
    <w:rsid w:val="34DB703E"/>
    <w:rsid w:val="34DF325D"/>
    <w:rsid w:val="352B6080"/>
    <w:rsid w:val="352E7A4E"/>
    <w:rsid w:val="355D1BDD"/>
    <w:rsid w:val="35960ECB"/>
    <w:rsid w:val="35BB002A"/>
    <w:rsid w:val="35D46B3A"/>
    <w:rsid w:val="35F273D0"/>
    <w:rsid w:val="35FF1075"/>
    <w:rsid w:val="36312BA6"/>
    <w:rsid w:val="363E3E80"/>
    <w:rsid w:val="364147F8"/>
    <w:rsid w:val="3659703F"/>
    <w:rsid w:val="36AB0D07"/>
    <w:rsid w:val="36CA51EA"/>
    <w:rsid w:val="36F44901"/>
    <w:rsid w:val="371216F3"/>
    <w:rsid w:val="371562DB"/>
    <w:rsid w:val="37256F21"/>
    <w:rsid w:val="37321D6A"/>
    <w:rsid w:val="37555A58"/>
    <w:rsid w:val="375E2E42"/>
    <w:rsid w:val="37B26BC7"/>
    <w:rsid w:val="37BA272F"/>
    <w:rsid w:val="37DF7667"/>
    <w:rsid w:val="3810197F"/>
    <w:rsid w:val="381E47F3"/>
    <w:rsid w:val="382F7F59"/>
    <w:rsid w:val="383641A6"/>
    <w:rsid w:val="3898459D"/>
    <w:rsid w:val="38B4677D"/>
    <w:rsid w:val="38D65532"/>
    <w:rsid w:val="39585248"/>
    <w:rsid w:val="39682C9F"/>
    <w:rsid w:val="39C0030D"/>
    <w:rsid w:val="39E15BEA"/>
    <w:rsid w:val="3A4D28B5"/>
    <w:rsid w:val="3A74592E"/>
    <w:rsid w:val="3AF96F3C"/>
    <w:rsid w:val="3AFF6407"/>
    <w:rsid w:val="3B4E1274"/>
    <w:rsid w:val="3B5B73B5"/>
    <w:rsid w:val="3B6A75F8"/>
    <w:rsid w:val="3B8A2759"/>
    <w:rsid w:val="3BA20BFD"/>
    <w:rsid w:val="3BA42B0A"/>
    <w:rsid w:val="3BC40B50"/>
    <w:rsid w:val="3BD01B51"/>
    <w:rsid w:val="3C003D8D"/>
    <w:rsid w:val="3C3917A1"/>
    <w:rsid w:val="3C4325F2"/>
    <w:rsid w:val="3C5C2847"/>
    <w:rsid w:val="3C925059"/>
    <w:rsid w:val="3CB5559F"/>
    <w:rsid w:val="3CBC2B52"/>
    <w:rsid w:val="3CD66589"/>
    <w:rsid w:val="3CE753A4"/>
    <w:rsid w:val="3D1A4877"/>
    <w:rsid w:val="3D1F312E"/>
    <w:rsid w:val="3D340328"/>
    <w:rsid w:val="3D6A7724"/>
    <w:rsid w:val="3DCE1A42"/>
    <w:rsid w:val="3DDC1163"/>
    <w:rsid w:val="3E3711E2"/>
    <w:rsid w:val="3E421533"/>
    <w:rsid w:val="3E4E44C1"/>
    <w:rsid w:val="3E706C67"/>
    <w:rsid w:val="3E8D5E6B"/>
    <w:rsid w:val="3ED01430"/>
    <w:rsid w:val="3EDC25BB"/>
    <w:rsid w:val="3EF74B23"/>
    <w:rsid w:val="3F081602"/>
    <w:rsid w:val="3F66594E"/>
    <w:rsid w:val="3F796D91"/>
    <w:rsid w:val="3F9733C2"/>
    <w:rsid w:val="3FA30497"/>
    <w:rsid w:val="3FAF2E8A"/>
    <w:rsid w:val="3FD247CD"/>
    <w:rsid w:val="3FD414E4"/>
    <w:rsid w:val="3FF54470"/>
    <w:rsid w:val="40925627"/>
    <w:rsid w:val="40994546"/>
    <w:rsid w:val="40D45C40"/>
    <w:rsid w:val="40DB5220"/>
    <w:rsid w:val="40E81C84"/>
    <w:rsid w:val="40F94293"/>
    <w:rsid w:val="4157061F"/>
    <w:rsid w:val="41597EF3"/>
    <w:rsid w:val="41662610"/>
    <w:rsid w:val="41921B27"/>
    <w:rsid w:val="41B46723"/>
    <w:rsid w:val="41D33E93"/>
    <w:rsid w:val="41D46DAB"/>
    <w:rsid w:val="41D75722"/>
    <w:rsid w:val="420D7370"/>
    <w:rsid w:val="429E34F1"/>
    <w:rsid w:val="42AA6865"/>
    <w:rsid w:val="42C57F36"/>
    <w:rsid w:val="42D27F5D"/>
    <w:rsid w:val="42D9319A"/>
    <w:rsid w:val="42EA6221"/>
    <w:rsid w:val="434A46EC"/>
    <w:rsid w:val="435C7A89"/>
    <w:rsid w:val="437B01A5"/>
    <w:rsid w:val="43941B2C"/>
    <w:rsid w:val="43CB2F74"/>
    <w:rsid w:val="43E20674"/>
    <w:rsid w:val="444A568D"/>
    <w:rsid w:val="444C4C47"/>
    <w:rsid w:val="44590819"/>
    <w:rsid w:val="445B488C"/>
    <w:rsid w:val="446E48E9"/>
    <w:rsid w:val="44784B34"/>
    <w:rsid w:val="447B1C4D"/>
    <w:rsid w:val="450665E4"/>
    <w:rsid w:val="450F3328"/>
    <w:rsid w:val="453252CE"/>
    <w:rsid w:val="453A4CCF"/>
    <w:rsid w:val="45597105"/>
    <w:rsid w:val="455E0086"/>
    <w:rsid w:val="45640302"/>
    <w:rsid w:val="456C63D5"/>
    <w:rsid w:val="45763405"/>
    <w:rsid w:val="458B7D93"/>
    <w:rsid w:val="46293689"/>
    <w:rsid w:val="465869CB"/>
    <w:rsid w:val="465A35BD"/>
    <w:rsid w:val="465D0485"/>
    <w:rsid w:val="465F0134"/>
    <w:rsid w:val="46D93AEF"/>
    <w:rsid w:val="47113641"/>
    <w:rsid w:val="4742292E"/>
    <w:rsid w:val="475E2568"/>
    <w:rsid w:val="476B6BD2"/>
    <w:rsid w:val="47842674"/>
    <w:rsid w:val="4795427E"/>
    <w:rsid w:val="479F32A6"/>
    <w:rsid w:val="47B9126E"/>
    <w:rsid w:val="47D12ED9"/>
    <w:rsid w:val="48084B95"/>
    <w:rsid w:val="48322A33"/>
    <w:rsid w:val="485B09F4"/>
    <w:rsid w:val="4866371A"/>
    <w:rsid w:val="48674224"/>
    <w:rsid w:val="48A95C04"/>
    <w:rsid w:val="48CE652C"/>
    <w:rsid w:val="48D91605"/>
    <w:rsid w:val="48F97216"/>
    <w:rsid w:val="492275A4"/>
    <w:rsid w:val="49446E29"/>
    <w:rsid w:val="49C9699B"/>
    <w:rsid w:val="49DD50AA"/>
    <w:rsid w:val="49F034CA"/>
    <w:rsid w:val="4A496086"/>
    <w:rsid w:val="4A6C513B"/>
    <w:rsid w:val="4A74295D"/>
    <w:rsid w:val="4AC11C68"/>
    <w:rsid w:val="4ACE1952"/>
    <w:rsid w:val="4AEE4B84"/>
    <w:rsid w:val="4AEF15D8"/>
    <w:rsid w:val="4B005883"/>
    <w:rsid w:val="4B036369"/>
    <w:rsid w:val="4B38326F"/>
    <w:rsid w:val="4B61791F"/>
    <w:rsid w:val="4B7A0F54"/>
    <w:rsid w:val="4BE40D01"/>
    <w:rsid w:val="4C0C7EBD"/>
    <w:rsid w:val="4C2A5F81"/>
    <w:rsid w:val="4C486328"/>
    <w:rsid w:val="4C4C09CF"/>
    <w:rsid w:val="4C4D6CFC"/>
    <w:rsid w:val="4C5540BF"/>
    <w:rsid w:val="4CA02851"/>
    <w:rsid w:val="4CC81A20"/>
    <w:rsid w:val="4CE76CFB"/>
    <w:rsid w:val="4D141FE0"/>
    <w:rsid w:val="4D492C42"/>
    <w:rsid w:val="4D646B23"/>
    <w:rsid w:val="4DAC05E6"/>
    <w:rsid w:val="4DC236BE"/>
    <w:rsid w:val="4DE82D2A"/>
    <w:rsid w:val="4E0524B6"/>
    <w:rsid w:val="4E0E5897"/>
    <w:rsid w:val="4E4242CC"/>
    <w:rsid w:val="4E5F5F0E"/>
    <w:rsid w:val="4E677615"/>
    <w:rsid w:val="4ED079B5"/>
    <w:rsid w:val="4ED127FF"/>
    <w:rsid w:val="4ED96A7E"/>
    <w:rsid w:val="4EF92D15"/>
    <w:rsid w:val="4F4026F2"/>
    <w:rsid w:val="4F540514"/>
    <w:rsid w:val="4F6666E3"/>
    <w:rsid w:val="4F724D1A"/>
    <w:rsid w:val="4F934D48"/>
    <w:rsid w:val="4F9C22EA"/>
    <w:rsid w:val="4FA72771"/>
    <w:rsid w:val="4FB22195"/>
    <w:rsid w:val="4FFE3062"/>
    <w:rsid w:val="500372D1"/>
    <w:rsid w:val="50697A27"/>
    <w:rsid w:val="50B162B4"/>
    <w:rsid w:val="50C01628"/>
    <w:rsid w:val="50C65FDD"/>
    <w:rsid w:val="50C77758"/>
    <w:rsid w:val="50E028B4"/>
    <w:rsid w:val="5119769F"/>
    <w:rsid w:val="51271000"/>
    <w:rsid w:val="517D674F"/>
    <w:rsid w:val="51B11960"/>
    <w:rsid w:val="51C615D4"/>
    <w:rsid w:val="51D1141A"/>
    <w:rsid w:val="5200468D"/>
    <w:rsid w:val="520B596A"/>
    <w:rsid w:val="5226253D"/>
    <w:rsid w:val="522D7877"/>
    <w:rsid w:val="523A461D"/>
    <w:rsid w:val="526D37FE"/>
    <w:rsid w:val="52C728C5"/>
    <w:rsid w:val="52E57E15"/>
    <w:rsid w:val="52EB0BC7"/>
    <w:rsid w:val="52FD43C9"/>
    <w:rsid w:val="531B187C"/>
    <w:rsid w:val="533C110A"/>
    <w:rsid w:val="536A3A27"/>
    <w:rsid w:val="53737AE7"/>
    <w:rsid w:val="53DE35D5"/>
    <w:rsid w:val="5403105C"/>
    <w:rsid w:val="5429409D"/>
    <w:rsid w:val="543E122D"/>
    <w:rsid w:val="544544DB"/>
    <w:rsid w:val="54454A38"/>
    <w:rsid w:val="54591F4A"/>
    <w:rsid w:val="54603722"/>
    <w:rsid w:val="5460414F"/>
    <w:rsid w:val="546E1AAF"/>
    <w:rsid w:val="546E385E"/>
    <w:rsid w:val="546E6143"/>
    <w:rsid w:val="54994D7E"/>
    <w:rsid w:val="54B76D9A"/>
    <w:rsid w:val="54C44B46"/>
    <w:rsid w:val="54D34337"/>
    <w:rsid w:val="54DA5D8D"/>
    <w:rsid w:val="54ED35AA"/>
    <w:rsid w:val="551D40DC"/>
    <w:rsid w:val="552A311E"/>
    <w:rsid w:val="55300100"/>
    <w:rsid w:val="556829A3"/>
    <w:rsid w:val="55B921AE"/>
    <w:rsid w:val="55C217A6"/>
    <w:rsid w:val="55C45E2B"/>
    <w:rsid w:val="55C7591B"/>
    <w:rsid w:val="55F964C0"/>
    <w:rsid w:val="562B5EAA"/>
    <w:rsid w:val="565A665B"/>
    <w:rsid w:val="566B44F9"/>
    <w:rsid w:val="568000FE"/>
    <w:rsid w:val="56CE1E48"/>
    <w:rsid w:val="57231423"/>
    <w:rsid w:val="57441971"/>
    <w:rsid w:val="5753390A"/>
    <w:rsid w:val="577949F3"/>
    <w:rsid w:val="5781344E"/>
    <w:rsid w:val="578923D3"/>
    <w:rsid w:val="57C837F3"/>
    <w:rsid w:val="57D27E9C"/>
    <w:rsid w:val="57DE5369"/>
    <w:rsid w:val="57E33FE6"/>
    <w:rsid w:val="58002426"/>
    <w:rsid w:val="584E6149"/>
    <w:rsid w:val="585A65D3"/>
    <w:rsid w:val="587873A1"/>
    <w:rsid w:val="587C29ED"/>
    <w:rsid w:val="587D598D"/>
    <w:rsid w:val="589F3852"/>
    <w:rsid w:val="58BB798B"/>
    <w:rsid w:val="58CB74D0"/>
    <w:rsid w:val="58E77E9A"/>
    <w:rsid w:val="59154646"/>
    <w:rsid w:val="5935428B"/>
    <w:rsid w:val="59537423"/>
    <w:rsid w:val="59695434"/>
    <w:rsid w:val="59CA7788"/>
    <w:rsid w:val="59D06384"/>
    <w:rsid w:val="59EB363D"/>
    <w:rsid w:val="59F359C5"/>
    <w:rsid w:val="59F82839"/>
    <w:rsid w:val="5A1D23CF"/>
    <w:rsid w:val="5A6E2A15"/>
    <w:rsid w:val="5AA4447D"/>
    <w:rsid w:val="5AF54CD9"/>
    <w:rsid w:val="5B105132"/>
    <w:rsid w:val="5B314FB8"/>
    <w:rsid w:val="5B395408"/>
    <w:rsid w:val="5B5136E8"/>
    <w:rsid w:val="5B8542BD"/>
    <w:rsid w:val="5BB22788"/>
    <w:rsid w:val="5BEF0AD5"/>
    <w:rsid w:val="5C0E64BD"/>
    <w:rsid w:val="5C0F3B78"/>
    <w:rsid w:val="5C1967A5"/>
    <w:rsid w:val="5C36729C"/>
    <w:rsid w:val="5C520E7C"/>
    <w:rsid w:val="5C5611D3"/>
    <w:rsid w:val="5C6E5A67"/>
    <w:rsid w:val="5CC055C4"/>
    <w:rsid w:val="5CC07DD9"/>
    <w:rsid w:val="5D0D35F8"/>
    <w:rsid w:val="5D123E93"/>
    <w:rsid w:val="5D1C654D"/>
    <w:rsid w:val="5D2017FC"/>
    <w:rsid w:val="5DB449D7"/>
    <w:rsid w:val="5DC23869"/>
    <w:rsid w:val="5DDE1A54"/>
    <w:rsid w:val="5DFA1519"/>
    <w:rsid w:val="5E280F21"/>
    <w:rsid w:val="5E6D4E5F"/>
    <w:rsid w:val="5E8343A9"/>
    <w:rsid w:val="5E93283E"/>
    <w:rsid w:val="5ECF7C24"/>
    <w:rsid w:val="5EF534F9"/>
    <w:rsid w:val="5EFA2F5D"/>
    <w:rsid w:val="5F0E6877"/>
    <w:rsid w:val="5F117C07"/>
    <w:rsid w:val="5F1405A9"/>
    <w:rsid w:val="5F4E2C09"/>
    <w:rsid w:val="5F6B30AD"/>
    <w:rsid w:val="5F7C47FC"/>
    <w:rsid w:val="5FB4164A"/>
    <w:rsid w:val="5FF41E65"/>
    <w:rsid w:val="60675D31"/>
    <w:rsid w:val="606E61E9"/>
    <w:rsid w:val="60D17C50"/>
    <w:rsid w:val="61152866"/>
    <w:rsid w:val="61CE7FA1"/>
    <w:rsid w:val="61E82EA1"/>
    <w:rsid w:val="622017F1"/>
    <w:rsid w:val="62DD1EB5"/>
    <w:rsid w:val="63154001"/>
    <w:rsid w:val="633D39F4"/>
    <w:rsid w:val="634467FD"/>
    <w:rsid w:val="63520F1A"/>
    <w:rsid w:val="636104DF"/>
    <w:rsid w:val="63937429"/>
    <w:rsid w:val="63D0339F"/>
    <w:rsid w:val="63E03258"/>
    <w:rsid w:val="6413263F"/>
    <w:rsid w:val="64944B56"/>
    <w:rsid w:val="64B27796"/>
    <w:rsid w:val="64CA1A25"/>
    <w:rsid w:val="64E83DE8"/>
    <w:rsid w:val="64EB71D9"/>
    <w:rsid w:val="64EC3D37"/>
    <w:rsid w:val="64EE1A97"/>
    <w:rsid w:val="656211BC"/>
    <w:rsid w:val="65622EF3"/>
    <w:rsid w:val="6578453C"/>
    <w:rsid w:val="65810E59"/>
    <w:rsid w:val="65817895"/>
    <w:rsid w:val="658E039D"/>
    <w:rsid w:val="65924CA9"/>
    <w:rsid w:val="65B46B2F"/>
    <w:rsid w:val="65C26A8E"/>
    <w:rsid w:val="65D200F0"/>
    <w:rsid w:val="65E51C8D"/>
    <w:rsid w:val="65FF6E40"/>
    <w:rsid w:val="660D2ED6"/>
    <w:rsid w:val="660E0C4E"/>
    <w:rsid w:val="6612135A"/>
    <w:rsid w:val="6659207B"/>
    <w:rsid w:val="66AE7DC2"/>
    <w:rsid w:val="66D439F4"/>
    <w:rsid w:val="66D6776C"/>
    <w:rsid w:val="66FA4241"/>
    <w:rsid w:val="672A3F5C"/>
    <w:rsid w:val="672C66EE"/>
    <w:rsid w:val="674D4335"/>
    <w:rsid w:val="67726657"/>
    <w:rsid w:val="678A4ED6"/>
    <w:rsid w:val="67BB05DB"/>
    <w:rsid w:val="67BD26DA"/>
    <w:rsid w:val="68120612"/>
    <w:rsid w:val="684865DA"/>
    <w:rsid w:val="68744C4B"/>
    <w:rsid w:val="688A35DC"/>
    <w:rsid w:val="6896352A"/>
    <w:rsid w:val="68C80E95"/>
    <w:rsid w:val="68D51FF8"/>
    <w:rsid w:val="68F41093"/>
    <w:rsid w:val="69232A11"/>
    <w:rsid w:val="694F6758"/>
    <w:rsid w:val="695E2B47"/>
    <w:rsid w:val="69721525"/>
    <w:rsid w:val="69864841"/>
    <w:rsid w:val="69874162"/>
    <w:rsid w:val="69886D18"/>
    <w:rsid w:val="699C0B46"/>
    <w:rsid w:val="699E6EDB"/>
    <w:rsid w:val="6A0C5CC5"/>
    <w:rsid w:val="6A0D4726"/>
    <w:rsid w:val="6A1011E7"/>
    <w:rsid w:val="6A5C61DA"/>
    <w:rsid w:val="6A7554EE"/>
    <w:rsid w:val="6A7D7D3F"/>
    <w:rsid w:val="6A9C5931"/>
    <w:rsid w:val="6AAE7AF6"/>
    <w:rsid w:val="6AD14FD7"/>
    <w:rsid w:val="6B086A55"/>
    <w:rsid w:val="6B327947"/>
    <w:rsid w:val="6BC92D5B"/>
    <w:rsid w:val="6BD20370"/>
    <w:rsid w:val="6BDC2A11"/>
    <w:rsid w:val="6BE85984"/>
    <w:rsid w:val="6C2C1ECC"/>
    <w:rsid w:val="6C4179F9"/>
    <w:rsid w:val="6C9E6D94"/>
    <w:rsid w:val="6CC60283"/>
    <w:rsid w:val="6D2356D5"/>
    <w:rsid w:val="6D374CDD"/>
    <w:rsid w:val="6D4603CA"/>
    <w:rsid w:val="6D7A376E"/>
    <w:rsid w:val="6D924ED4"/>
    <w:rsid w:val="6DC139A9"/>
    <w:rsid w:val="6DC432DB"/>
    <w:rsid w:val="6E1F559C"/>
    <w:rsid w:val="6E74415F"/>
    <w:rsid w:val="6E753DC6"/>
    <w:rsid w:val="6E9A3775"/>
    <w:rsid w:val="6EC425A0"/>
    <w:rsid w:val="6EEF4D35"/>
    <w:rsid w:val="6EF966EE"/>
    <w:rsid w:val="6F155591"/>
    <w:rsid w:val="6F4831D1"/>
    <w:rsid w:val="6F564781"/>
    <w:rsid w:val="6F944336"/>
    <w:rsid w:val="6FA110A6"/>
    <w:rsid w:val="6FAD4F96"/>
    <w:rsid w:val="6FC64B3E"/>
    <w:rsid w:val="6FD5610C"/>
    <w:rsid w:val="700A0487"/>
    <w:rsid w:val="70393F60"/>
    <w:rsid w:val="706E6C67"/>
    <w:rsid w:val="70A408DB"/>
    <w:rsid w:val="70A52F39"/>
    <w:rsid w:val="70BB7EBB"/>
    <w:rsid w:val="70D34E08"/>
    <w:rsid w:val="70EF5AB4"/>
    <w:rsid w:val="71325EE7"/>
    <w:rsid w:val="71411CC9"/>
    <w:rsid w:val="71502811"/>
    <w:rsid w:val="719F2E9E"/>
    <w:rsid w:val="71C10F2E"/>
    <w:rsid w:val="71C87C41"/>
    <w:rsid w:val="71C93E5C"/>
    <w:rsid w:val="71FC339D"/>
    <w:rsid w:val="722137BD"/>
    <w:rsid w:val="722453CB"/>
    <w:rsid w:val="72365B57"/>
    <w:rsid w:val="72611287"/>
    <w:rsid w:val="72A20E4A"/>
    <w:rsid w:val="72BB5F8B"/>
    <w:rsid w:val="72BB6655"/>
    <w:rsid w:val="72C70B09"/>
    <w:rsid w:val="72C712E1"/>
    <w:rsid w:val="72F97638"/>
    <w:rsid w:val="72FA1A10"/>
    <w:rsid w:val="73322ECF"/>
    <w:rsid w:val="73662167"/>
    <w:rsid w:val="738024D6"/>
    <w:rsid w:val="73952CB3"/>
    <w:rsid w:val="73C408A1"/>
    <w:rsid w:val="73C55FFA"/>
    <w:rsid w:val="741915E0"/>
    <w:rsid w:val="74424693"/>
    <w:rsid w:val="744A0A36"/>
    <w:rsid w:val="74AD1459"/>
    <w:rsid w:val="74D62DD0"/>
    <w:rsid w:val="7501589A"/>
    <w:rsid w:val="75092F11"/>
    <w:rsid w:val="751C6001"/>
    <w:rsid w:val="752C54C6"/>
    <w:rsid w:val="75686957"/>
    <w:rsid w:val="75907680"/>
    <w:rsid w:val="75D017B9"/>
    <w:rsid w:val="761A4816"/>
    <w:rsid w:val="76772852"/>
    <w:rsid w:val="767C4B99"/>
    <w:rsid w:val="769D3F76"/>
    <w:rsid w:val="76D36956"/>
    <w:rsid w:val="771D3195"/>
    <w:rsid w:val="7758241F"/>
    <w:rsid w:val="77CE2B0A"/>
    <w:rsid w:val="77F838AE"/>
    <w:rsid w:val="780E7E28"/>
    <w:rsid w:val="781B0555"/>
    <w:rsid w:val="78244536"/>
    <w:rsid w:val="784E07A8"/>
    <w:rsid w:val="78533409"/>
    <w:rsid w:val="78705799"/>
    <w:rsid w:val="78774B27"/>
    <w:rsid w:val="787765F1"/>
    <w:rsid w:val="78D26A7E"/>
    <w:rsid w:val="78F9553C"/>
    <w:rsid w:val="79940026"/>
    <w:rsid w:val="79B871A5"/>
    <w:rsid w:val="79F002FE"/>
    <w:rsid w:val="7A162C99"/>
    <w:rsid w:val="7A170370"/>
    <w:rsid w:val="7A173ECC"/>
    <w:rsid w:val="7A1C5986"/>
    <w:rsid w:val="7A72753A"/>
    <w:rsid w:val="7A8377B3"/>
    <w:rsid w:val="7A8A20FF"/>
    <w:rsid w:val="7ADE47C8"/>
    <w:rsid w:val="7AF47429"/>
    <w:rsid w:val="7B0862D8"/>
    <w:rsid w:val="7B130B37"/>
    <w:rsid w:val="7B406A51"/>
    <w:rsid w:val="7B6B4CD9"/>
    <w:rsid w:val="7B9B00FB"/>
    <w:rsid w:val="7BF7374C"/>
    <w:rsid w:val="7C01654E"/>
    <w:rsid w:val="7C09018C"/>
    <w:rsid w:val="7C3A2988"/>
    <w:rsid w:val="7C420122"/>
    <w:rsid w:val="7C541224"/>
    <w:rsid w:val="7C5F5157"/>
    <w:rsid w:val="7C675C0A"/>
    <w:rsid w:val="7C727ADF"/>
    <w:rsid w:val="7CF02627"/>
    <w:rsid w:val="7D114D01"/>
    <w:rsid w:val="7D5921B2"/>
    <w:rsid w:val="7D741635"/>
    <w:rsid w:val="7D817E5A"/>
    <w:rsid w:val="7DDC6E34"/>
    <w:rsid w:val="7E205AED"/>
    <w:rsid w:val="7E23216E"/>
    <w:rsid w:val="7E751182"/>
    <w:rsid w:val="7E8A5804"/>
    <w:rsid w:val="7E8E57B1"/>
    <w:rsid w:val="7EA41695"/>
    <w:rsid w:val="7EAC1347"/>
    <w:rsid w:val="7ED96E19"/>
    <w:rsid w:val="7F1F491B"/>
    <w:rsid w:val="7F245858"/>
    <w:rsid w:val="7F9A1827"/>
    <w:rsid w:val="7FA22F78"/>
    <w:rsid w:val="7FA27CF2"/>
    <w:rsid w:val="7FAF4BA7"/>
    <w:rsid w:val="7FB201B2"/>
    <w:rsid w:val="7FB3011B"/>
    <w:rsid w:val="7FBA3291"/>
    <w:rsid w:val="7FBC7AE6"/>
    <w:rsid w:val="7FF00AD6"/>
    <w:rsid w:val="7FF459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No Spacing"/>
    <w:basedOn w:val="1"/>
    <w:qFormat/>
    <w:uiPriority w:val="0"/>
    <w:pPr>
      <w:widowControl w:val="0"/>
      <w:jc w:val="both"/>
    </w:pPr>
    <w:rPr>
      <w:rFonts w:ascii="Times New Roman" w:hAnsi="Times New Roman" w:eastAsia="Times New Roman" w:cs="Times New Roman"/>
      <w:kern w:val="2"/>
      <w:sz w:val="21"/>
      <w:lang w:val="en-US" w:eastAsia="zh-CN" w:bidi="ar-SA"/>
    </w:rPr>
  </w:style>
  <w:style w:type="paragraph" w:styleId="7">
    <w:name w:val="Normal Indent"/>
    <w:basedOn w:val="1"/>
    <w:next w:val="1"/>
    <w:qFormat/>
    <w:uiPriority w:val="0"/>
    <w:pPr>
      <w:adjustRightInd w:val="0"/>
      <w:spacing w:line="360" w:lineRule="atLeast"/>
      <w:ind w:firstLine="482"/>
      <w:textAlignment w:val="baseline"/>
    </w:pPr>
    <w:rPr>
      <w:kern w:val="0"/>
      <w:sz w:val="24"/>
      <w:szCs w:val="20"/>
    </w:r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qFormat/>
    <w:uiPriority w:val="0"/>
    <w:pPr>
      <w:jc w:val="left"/>
    </w:pPr>
  </w:style>
  <w:style w:type="paragraph" w:styleId="10">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1">
    <w:name w:val="Body Text"/>
    <w:basedOn w:val="1"/>
    <w:link w:val="44"/>
    <w:qFormat/>
    <w:uiPriority w:val="0"/>
    <w:pPr>
      <w:spacing w:after="120"/>
    </w:pPr>
  </w:style>
  <w:style w:type="paragraph" w:styleId="12">
    <w:name w:val="Body Text Indent"/>
    <w:basedOn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5"/>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6"/>
    <w:qFormat/>
    <w:uiPriority w:val="0"/>
    <w:rPr>
      <w:rFonts w:ascii="Arial" w:hAnsi="Arial" w:eastAsia="仿宋_GB2312"/>
      <w:color w:val="000000"/>
      <w:sz w:val="32"/>
      <w:szCs w:val="20"/>
      <w:u w:val="none" w:color="000000"/>
    </w:rPr>
  </w:style>
  <w:style w:type="paragraph" w:styleId="17">
    <w:name w:val="footer"/>
    <w:basedOn w:val="1"/>
    <w:link w:val="47"/>
    <w:qFormat/>
    <w:uiPriority w:val="0"/>
    <w:pPr>
      <w:tabs>
        <w:tab w:val="center" w:pos="4153"/>
        <w:tab w:val="right" w:pos="8306"/>
      </w:tabs>
      <w:snapToGrid w:val="0"/>
      <w:jc w:val="left"/>
    </w:pPr>
    <w:rPr>
      <w:sz w:val="18"/>
      <w:szCs w:val="18"/>
    </w:rPr>
  </w:style>
  <w:style w:type="paragraph" w:styleId="18">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11"/>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8"/>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11"/>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HTML Definition"/>
    <w:basedOn w:val="30"/>
    <w:qFormat/>
    <w:uiPriority w:val="0"/>
  </w:style>
  <w:style w:type="character" w:styleId="35">
    <w:name w:val="HTML Typewriter"/>
    <w:basedOn w:val="30"/>
    <w:qFormat/>
    <w:uiPriority w:val="0"/>
    <w:rPr>
      <w:rFonts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qFormat/>
    <w:uiPriority w:val="99"/>
    <w:rPr>
      <w:color w:val="0000F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HTML Cite"/>
    <w:basedOn w:val="30"/>
    <w:qFormat/>
    <w:uiPriority w:val="0"/>
  </w:style>
  <w:style w:type="character" w:styleId="41">
    <w:name w:val="HTML Keyboard"/>
    <w:basedOn w:val="30"/>
    <w:qFormat/>
    <w:uiPriority w:val="0"/>
    <w:rPr>
      <w:rFonts w:hint="default" w:ascii="monospace" w:hAnsi="monospace" w:eastAsia="monospace" w:cs="monospace"/>
      <w:sz w:val="20"/>
    </w:rPr>
  </w:style>
  <w:style w:type="character" w:styleId="42">
    <w:name w:val="HTML Sample"/>
    <w:basedOn w:val="30"/>
    <w:qFormat/>
    <w:uiPriority w:val="0"/>
    <w:rPr>
      <w:rFonts w:hint="default" w:ascii="monospace" w:hAnsi="monospace" w:eastAsia="monospace" w:cs="monospace"/>
    </w:rPr>
  </w:style>
  <w:style w:type="paragraph" w:customStyle="1" w:styleId="43">
    <w:name w:val="_Style 2"/>
    <w:basedOn w:val="1"/>
    <w:next w:val="1"/>
    <w:qFormat/>
    <w:uiPriority w:val="0"/>
    <w:pPr>
      <w:ind w:firstLine="200" w:firstLineChars="200"/>
    </w:pPr>
    <w:rPr>
      <w:rFonts w:ascii="Calibri" w:hAnsi="Calibri"/>
      <w:sz w:val="28"/>
      <w:szCs w:val="22"/>
    </w:rPr>
  </w:style>
  <w:style w:type="character" w:customStyle="1" w:styleId="44">
    <w:name w:val="正文文本 Char"/>
    <w:link w:val="11"/>
    <w:semiHidden/>
    <w:qFormat/>
    <w:locked/>
    <w:uiPriority w:val="0"/>
    <w:rPr>
      <w:rFonts w:eastAsia="宋体"/>
      <w:kern w:val="2"/>
      <w:sz w:val="21"/>
      <w:szCs w:val="24"/>
      <w:lang w:val="en-US" w:eastAsia="zh-CN" w:bidi="ar-SA"/>
    </w:rPr>
  </w:style>
  <w:style w:type="character" w:customStyle="1" w:styleId="45">
    <w:name w:val="纯文本 Char"/>
    <w:link w:val="14"/>
    <w:qFormat/>
    <w:uiPriority w:val="0"/>
    <w:rPr>
      <w:rFonts w:ascii="宋体"/>
      <w:color w:val="000000"/>
      <w:kern w:val="2"/>
      <w:sz w:val="21"/>
      <w:u w:val="none" w:color="000000"/>
    </w:rPr>
  </w:style>
  <w:style w:type="character" w:customStyle="1" w:styleId="46">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7">
    <w:name w:val="页脚 Char"/>
    <w:link w:val="17"/>
    <w:qFormat/>
    <w:locked/>
    <w:uiPriority w:val="0"/>
    <w:rPr>
      <w:rFonts w:eastAsia="宋体"/>
      <w:kern w:val="2"/>
      <w:sz w:val="18"/>
      <w:szCs w:val="18"/>
      <w:lang w:val="en-US" w:eastAsia="zh-CN" w:bidi="ar-SA"/>
    </w:rPr>
  </w:style>
  <w:style w:type="character" w:customStyle="1" w:styleId="48">
    <w:name w:val="页眉 Char"/>
    <w:link w:val="18"/>
    <w:qFormat/>
    <w:locked/>
    <w:uiPriority w:val="0"/>
    <w:rPr>
      <w:rFonts w:eastAsia="宋体"/>
      <w:kern w:val="2"/>
      <w:sz w:val="18"/>
      <w:szCs w:val="18"/>
      <w:lang w:val="en-US" w:eastAsia="zh-CN" w:bidi="ar-SA"/>
    </w:rPr>
  </w:style>
  <w:style w:type="paragraph" w:customStyle="1" w:styleId="49">
    <w:name w:val="正文缩进1"/>
    <w:basedOn w:val="1"/>
    <w:qFormat/>
    <w:uiPriority w:val="0"/>
    <w:pPr>
      <w:ind w:firstLine="420" w:firstLineChars="200"/>
    </w:pPr>
  </w:style>
  <w:style w:type="paragraph" w:customStyle="1" w:styleId="50">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1">
    <w:name w:val="font01"/>
    <w:basedOn w:val="30"/>
    <w:qFormat/>
    <w:uiPriority w:val="0"/>
    <w:rPr>
      <w:rFonts w:hint="eastAsia" w:ascii="宋体" w:hAnsi="宋体" w:eastAsia="宋体" w:cs="宋体"/>
      <w:color w:val="000000"/>
      <w:sz w:val="22"/>
      <w:szCs w:val="22"/>
      <w:u w:val="none"/>
    </w:rPr>
  </w:style>
  <w:style w:type="character" w:customStyle="1" w:styleId="52">
    <w:name w:val="font111"/>
    <w:basedOn w:val="30"/>
    <w:qFormat/>
    <w:uiPriority w:val="0"/>
    <w:rPr>
      <w:rFonts w:ascii="Arial" w:hAnsi="Arial" w:cs="Arial"/>
      <w:color w:val="000000"/>
      <w:sz w:val="18"/>
      <w:szCs w:val="18"/>
      <w:u w:val="none"/>
    </w:rPr>
  </w:style>
  <w:style w:type="character" w:customStyle="1" w:styleId="53">
    <w:name w:val="Body Text Char"/>
    <w:qFormat/>
    <w:locked/>
    <w:uiPriority w:val="0"/>
    <w:rPr>
      <w:rFonts w:ascii="宋体" w:hAnsi="Arial"/>
      <w:sz w:val="28"/>
    </w:rPr>
  </w:style>
  <w:style w:type="paragraph" w:customStyle="1" w:styleId="5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5">
    <w:name w:val="Table Paragraph"/>
    <w:basedOn w:val="1"/>
    <w:qFormat/>
    <w:uiPriority w:val="1"/>
  </w:style>
  <w:style w:type="paragraph" w:customStyle="1" w:styleId="56">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8">
    <w:name w:val="Char"/>
    <w:basedOn w:val="1"/>
    <w:next w:val="1"/>
    <w:qFormat/>
    <w:uiPriority w:val="0"/>
    <w:pPr>
      <w:widowControl/>
      <w:spacing w:line="360" w:lineRule="auto"/>
      <w:jc w:val="left"/>
    </w:pPr>
    <w:rPr>
      <w:kern w:val="0"/>
      <w:szCs w:val="20"/>
      <w:lang w:eastAsia="en-US"/>
    </w:rPr>
  </w:style>
  <w:style w:type="paragraph" w:customStyle="1" w:styleId="5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0">
    <w:name w:val="p0"/>
    <w:basedOn w:val="1"/>
    <w:qFormat/>
    <w:uiPriority w:val="0"/>
    <w:pPr>
      <w:widowControl/>
      <w:jc w:val="left"/>
    </w:pPr>
    <w:rPr>
      <w:rFonts w:ascii="宋体" w:hAnsi="宋体" w:cs="宋体"/>
      <w:kern w:val="0"/>
      <w:sz w:val="18"/>
      <w:szCs w:val="18"/>
    </w:rPr>
  </w:style>
  <w:style w:type="paragraph" w:customStyle="1" w:styleId="61">
    <w:name w:val="WPS Plain"/>
    <w:qFormat/>
    <w:uiPriority w:val="0"/>
    <w:rPr>
      <w:rFonts w:ascii="Times New Roman" w:hAnsi="Times New Roman" w:eastAsia="宋体" w:cs="Times New Roman"/>
      <w:lang w:val="en-US" w:eastAsia="zh-CN" w:bidi="ar-SA"/>
    </w:rPr>
  </w:style>
  <w:style w:type="paragraph" w:customStyle="1" w:styleId="62">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3">
    <w:name w:val="List Paragraph"/>
    <w:basedOn w:val="1"/>
    <w:qFormat/>
    <w:uiPriority w:val="0"/>
    <w:pPr>
      <w:spacing w:line="360" w:lineRule="auto"/>
      <w:ind w:firstLine="420" w:firstLineChars="200"/>
    </w:pPr>
    <w:rPr>
      <w:rFonts w:ascii="宋体" w:hAnsi="宋体" w:cs="宋体"/>
      <w:sz w:val="24"/>
    </w:rPr>
  </w:style>
  <w:style w:type="paragraph" w:customStyle="1" w:styleId="64">
    <w:name w:val="样式 左侧:  0 厘米 悬挂缩进: 2.5 字符"/>
    <w:basedOn w:val="1"/>
    <w:qFormat/>
    <w:uiPriority w:val="0"/>
    <w:pPr>
      <w:ind w:left="525" w:hanging="525" w:hangingChars="250"/>
    </w:pPr>
    <w:rPr>
      <w:szCs w:val="20"/>
    </w:rPr>
  </w:style>
  <w:style w:type="paragraph" w:customStyle="1" w:styleId="65">
    <w:name w:val="标题 5（有编号）（绿盟科技）"/>
    <w:basedOn w:val="1"/>
    <w:next w:val="57"/>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图例"/>
    <w:basedOn w:val="1"/>
    <w:qFormat/>
    <w:uiPriority w:val="0"/>
    <w:pPr>
      <w:spacing w:before="120" w:beforeLines="0" w:after="120" w:afterLines="0" w:line="360" w:lineRule="auto"/>
      <w:jc w:val="center"/>
    </w:pPr>
    <w:rPr>
      <w:rFonts w:eastAsia="仿宋_GB2312"/>
      <w:b/>
      <w:sz w:val="24"/>
    </w:rPr>
  </w:style>
  <w:style w:type="character" w:customStyle="1" w:styleId="68">
    <w:name w:val="font71"/>
    <w:basedOn w:val="30"/>
    <w:qFormat/>
    <w:uiPriority w:val="0"/>
    <w:rPr>
      <w:rFonts w:hint="default" w:ascii="Calibri" w:hAnsi="Calibri" w:cs="Calibri"/>
      <w:b/>
      <w:bCs/>
      <w:color w:val="000000"/>
      <w:sz w:val="21"/>
      <w:szCs w:val="21"/>
      <w:u w:val="none"/>
    </w:rPr>
  </w:style>
  <w:style w:type="character" w:customStyle="1" w:styleId="69">
    <w:name w:val="font61"/>
    <w:basedOn w:val="30"/>
    <w:qFormat/>
    <w:uiPriority w:val="0"/>
    <w:rPr>
      <w:rFonts w:hint="eastAsia" w:ascii="华文仿宋" w:hAnsi="华文仿宋" w:eastAsia="华文仿宋" w:cs="华文仿宋"/>
      <w:color w:val="000000"/>
      <w:sz w:val="21"/>
      <w:szCs w:val="21"/>
      <w:u w:val="none"/>
    </w:rPr>
  </w:style>
  <w:style w:type="character" w:customStyle="1" w:styleId="70">
    <w:name w:val="font91"/>
    <w:basedOn w:val="30"/>
    <w:qFormat/>
    <w:uiPriority w:val="0"/>
    <w:rPr>
      <w:rFonts w:hint="default" w:ascii="Calibri" w:hAnsi="Calibri" w:cs="Calibri"/>
      <w:b/>
      <w:bCs/>
      <w:color w:val="FF0000"/>
      <w:sz w:val="21"/>
      <w:szCs w:val="21"/>
      <w:u w:val="none"/>
    </w:rPr>
  </w:style>
  <w:style w:type="character" w:customStyle="1" w:styleId="71">
    <w:name w:val="font101"/>
    <w:basedOn w:val="30"/>
    <w:qFormat/>
    <w:uiPriority w:val="0"/>
    <w:rPr>
      <w:rFonts w:hint="eastAsia" w:ascii="宋体" w:hAnsi="宋体" w:eastAsia="宋体" w:cs="宋体"/>
      <w:color w:val="000000"/>
      <w:sz w:val="21"/>
      <w:szCs w:val="21"/>
      <w:u w:val="none"/>
    </w:rPr>
  </w:style>
  <w:style w:type="character" w:customStyle="1" w:styleId="72">
    <w:name w:val="font81"/>
    <w:basedOn w:val="30"/>
    <w:qFormat/>
    <w:uiPriority w:val="0"/>
    <w:rPr>
      <w:rFonts w:hint="default" w:ascii="Calibri" w:hAnsi="Calibri" w:cs="Calibri"/>
      <w:color w:val="000000"/>
      <w:sz w:val="21"/>
      <w:szCs w:val="21"/>
      <w:u w:val="none"/>
    </w:rPr>
  </w:style>
  <w:style w:type="character" w:customStyle="1" w:styleId="73">
    <w:name w:val="first-child"/>
    <w:basedOn w:val="30"/>
    <w:qFormat/>
    <w:uiPriority w:val="0"/>
  </w:style>
  <w:style w:type="character" w:customStyle="1" w:styleId="74">
    <w:name w:val="layui-layer-tabnow"/>
    <w:basedOn w:val="30"/>
    <w:qFormat/>
    <w:uiPriority w:val="0"/>
    <w:rPr>
      <w:bdr w:val="single" w:color="CCCCCC" w:sz="6" w:space="0"/>
      <w:shd w:val="clear" w:fill="FFFFFF"/>
    </w:rPr>
  </w:style>
  <w:style w:type="paragraph" w:customStyle="1" w:styleId="75">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6">
    <w:name w:val="答复表头"/>
    <w:basedOn w:val="77"/>
    <w:next w:val="1"/>
    <w:qFormat/>
    <w:uiPriority w:val="0"/>
    <w:pPr>
      <w:tabs>
        <w:tab w:val="left" w:pos="480"/>
      </w:tabs>
    </w:pPr>
    <w:rPr>
      <w:b/>
    </w:rPr>
  </w:style>
  <w:style w:type="paragraph" w:customStyle="1" w:styleId="77">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8">
    <w:name w:val="标题 字符"/>
    <w:link w:val="25"/>
    <w:qFormat/>
    <w:uiPriority w:val="0"/>
    <w:rPr>
      <w:rFonts w:ascii="Arial" w:hAnsi="Arial" w:cs="Arial"/>
      <w:b/>
      <w:bCs/>
      <w:sz w:val="32"/>
      <w:szCs w:val="32"/>
    </w:rPr>
  </w:style>
  <w:style w:type="character" w:customStyle="1" w:styleId="79">
    <w:name w:val="NormalCharacter"/>
    <w:semiHidden/>
    <w:qFormat/>
    <w:uiPriority w:val="0"/>
  </w:style>
  <w:style w:type="paragraph" w:customStyle="1" w:styleId="80">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1">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8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76</Pages>
  <Words>5603</Words>
  <Characters>6633</Characters>
  <Lines>310</Lines>
  <Paragraphs>87</Paragraphs>
  <TotalTime>0</TotalTime>
  <ScaleCrop>false</ScaleCrop>
  <LinksUpToDate>false</LinksUpToDate>
  <CharactersWithSpaces>6822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离殇乱流年</cp:lastModifiedBy>
  <cp:lastPrinted>2025-06-16T03:07:00Z</cp:lastPrinted>
  <dcterms:modified xsi:type="dcterms:W3CDTF">2025-08-11T09:08:49Z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B66709331E1747AF93E1F3F1CF453EFE_13</vt:lpwstr>
  </property>
  <property fmtid="{D5CDD505-2E9C-101B-9397-08002B2CF9AE}" pid="4" name="KSOTemplateDocerSaveRecord">
    <vt:lpwstr>eyJoZGlkIjoiYmI0ZTc3MmYxM2IxZDA1MzRkZTdmOWU4MDU3NGY3NmYiLCJ1c2VySWQiOiIxMDEwNDYxNzQ5In0=</vt:lpwstr>
  </property>
</Properties>
</file>