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新宋体" w:hAnsi="新宋体" w:eastAsia="新宋体" w:cs="新宋体"/>
          <w:b/>
          <w:bCs/>
          <w:sz w:val="40"/>
          <w:szCs w:val="40"/>
        </w:rPr>
      </w:pPr>
    </w:p>
    <w:p>
      <w:pPr>
        <w:spacing w:line="360" w:lineRule="auto"/>
        <w:jc w:val="center"/>
        <w:outlineLvl w:val="9"/>
        <w:rPr>
          <w:rFonts w:hint="eastAsia" w:ascii="宋体" w:eastAsia="宋体"/>
          <w:bCs/>
          <w:color w:val="0000FF"/>
          <w:sz w:val="28"/>
          <w:szCs w:val="28"/>
          <w:lang w:eastAsia="zh-CN"/>
        </w:rPr>
      </w:pPr>
      <w:r>
        <w:rPr>
          <w:rFonts w:hint="eastAsia" w:ascii="新宋体" w:hAnsi="新宋体" w:eastAsia="新宋体" w:cs="新宋体"/>
          <w:b/>
          <w:bCs/>
          <w:sz w:val="40"/>
          <w:szCs w:val="40"/>
          <w:lang w:eastAsia="zh-CN"/>
        </w:rPr>
        <w:t>克州实验小学2023年教学能力提升采购项目</w:t>
      </w:r>
    </w:p>
    <w:p>
      <w:pPr>
        <w:spacing w:line="240" w:lineRule="auto"/>
        <w:ind w:left="0" w:leftChars="0" w:right="0" w:firstLine="0" w:firstLineChars="0"/>
        <w:jc w:val="center"/>
        <w:rPr>
          <w:rFonts w:hint="eastAsia" w:ascii="宋体"/>
          <w:b/>
          <w:bCs w:val="0"/>
          <w:color w:val="auto"/>
          <w:sz w:val="10"/>
          <w:szCs w:val="10"/>
        </w:rPr>
      </w:pPr>
    </w:p>
    <w:p>
      <w:pPr>
        <w:spacing w:line="360" w:lineRule="auto"/>
        <w:ind w:left="0" w:leftChars="0" w:right="0" w:firstLine="0" w:firstLineChars="0"/>
        <w:jc w:val="center"/>
        <w:outlineLvl w:val="0"/>
        <w:rPr>
          <w:rFonts w:hint="default" w:ascii="宋体" w:eastAsia="宋体"/>
          <w:b/>
          <w:bCs w:val="0"/>
          <w:color w:val="FF0000"/>
          <w:sz w:val="32"/>
          <w:szCs w:val="32"/>
          <w:lang w:val="en-US" w:eastAsia="zh-CN"/>
        </w:rPr>
      </w:pPr>
      <w:bookmarkStart w:id="0" w:name="_Toc25730"/>
      <w:bookmarkStart w:id="1" w:name="_Toc15674"/>
      <w:r>
        <w:rPr>
          <w:rFonts w:hint="eastAsia" w:ascii="宋体"/>
          <w:b/>
          <w:bCs w:val="0"/>
          <w:color w:val="auto"/>
          <w:sz w:val="30"/>
          <w:szCs w:val="30"/>
        </w:rPr>
        <w:t>项目编号：</w:t>
      </w:r>
      <w:bookmarkEnd w:id="0"/>
      <w:bookmarkEnd w:id="1"/>
      <w:r>
        <w:rPr>
          <w:rFonts w:hint="eastAsia" w:ascii="宋体"/>
          <w:b/>
          <w:bCs w:val="0"/>
          <w:color w:val="auto"/>
          <w:sz w:val="30"/>
          <w:szCs w:val="30"/>
          <w:lang w:val="en-US" w:eastAsia="zh-CN"/>
        </w:rPr>
        <w:t xml:space="preserve">KZZB-2023164  </w:t>
      </w:r>
    </w:p>
    <w:p>
      <w:pPr>
        <w:rPr>
          <w:rFonts w:ascii="宋体"/>
          <w:bCs/>
          <w:szCs w:val="21"/>
        </w:rPr>
      </w:pPr>
    </w:p>
    <w:p>
      <w:pPr>
        <w:rPr>
          <w:rFonts w:ascii="宋体"/>
          <w:bCs/>
          <w:szCs w:val="21"/>
        </w:rPr>
      </w:pPr>
    </w:p>
    <w:p>
      <w:pPr>
        <w:pStyle w:val="8"/>
        <w:rPr>
          <w:rFonts w:ascii="宋体"/>
          <w:bCs/>
          <w:szCs w:val="21"/>
        </w:rPr>
      </w:pPr>
    </w:p>
    <w:p>
      <w:pPr>
        <w:pStyle w:val="38"/>
      </w:pPr>
    </w:p>
    <w:p>
      <w:pPr>
        <w:jc w:val="center"/>
        <w:outlineLvl w:val="0"/>
        <w:rPr>
          <w:rFonts w:ascii="叶根友毛笔行书2.0版" w:hAnsi="叶根友毛笔行书2.0版" w:eastAsia="叶根友毛笔行书2.0版" w:cs="叶根友毛笔行书2.0版"/>
          <w:b/>
          <w:sz w:val="100"/>
          <w:szCs w:val="100"/>
        </w:rPr>
      </w:pPr>
      <w:bookmarkStart w:id="2" w:name="_Toc3938"/>
      <w:bookmarkStart w:id="3" w:name="_Toc149"/>
      <w:r>
        <w:rPr>
          <w:rFonts w:hint="eastAsia" w:ascii="叶根友毛笔行书2.0版" w:hAnsi="叶根友毛笔行书2.0版" w:eastAsia="叶根友毛笔行书2.0版" w:cs="叶根友毛笔行书2.0版"/>
          <w:b/>
          <w:sz w:val="72"/>
          <w:szCs w:val="72"/>
          <w:lang w:val="en-US" w:eastAsia="zh-CN"/>
        </w:rPr>
        <w:t>竞争性</w:t>
      </w:r>
      <w:r>
        <w:rPr>
          <w:rFonts w:hint="eastAsia" w:ascii="叶根友毛笔行书2.0版" w:hAnsi="叶根友毛笔行书2.0版" w:eastAsia="叶根友毛笔行书2.0版" w:cs="叶根友毛笔行书2.0版"/>
          <w:b/>
          <w:sz w:val="72"/>
          <w:szCs w:val="72"/>
        </w:rPr>
        <w:t>磋商文件</w:t>
      </w:r>
      <w:bookmarkEnd w:id="2"/>
      <w:bookmarkEnd w:id="3"/>
    </w:p>
    <w:p>
      <w:pPr>
        <w:rPr>
          <w:rFonts w:ascii="宋体"/>
          <w:sz w:val="28"/>
          <w:szCs w:val="28"/>
        </w:rPr>
      </w:pPr>
    </w:p>
    <w:p>
      <w:pPr>
        <w:ind w:left="2138" w:leftChars="304" w:hanging="1500" w:hangingChars="500"/>
        <w:rPr>
          <w:rFonts w:hint="eastAsia" w:ascii="宋体"/>
          <w:b/>
          <w:sz w:val="30"/>
          <w:szCs w:val="30"/>
        </w:rPr>
      </w:pPr>
    </w:p>
    <w:p>
      <w:pPr>
        <w:ind w:left="2138" w:leftChars="304" w:hanging="1500" w:hangingChars="500"/>
        <w:rPr>
          <w:rFonts w:hint="eastAsia" w:ascii="宋体"/>
          <w:b/>
          <w:sz w:val="30"/>
          <w:szCs w:val="30"/>
        </w:rPr>
      </w:pPr>
    </w:p>
    <w:p>
      <w:pPr>
        <w:ind w:left="2138" w:leftChars="304" w:hanging="1500" w:hangingChars="500"/>
        <w:rPr>
          <w:rFonts w:hint="eastAsia" w:ascii="宋体"/>
          <w:b/>
          <w:sz w:val="30"/>
          <w:szCs w:val="30"/>
        </w:rPr>
      </w:pPr>
    </w:p>
    <w:p>
      <w:pPr>
        <w:ind w:left="2138" w:leftChars="304" w:hanging="1500" w:hangingChars="500"/>
        <w:rPr>
          <w:rFonts w:hint="eastAsia" w:ascii="宋体"/>
          <w:b/>
          <w:sz w:val="30"/>
          <w:szCs w:val="30"/>
        </w:rPr>
      </w:pPr>
    </w:p>
    <w:p>
      <w:pPr>
        <w:rPr>
          <w:rFonts w:hint="eastAsia" w:ascii="宋体"/>
          <w:b/>
          <w:sz w:val="30"/>
          <w:szCs w:val="30"/>
        </w:rPr>
      </w:pPr>
    </w:p>
    <w:p>
      <w:pPr>
        <w:widowControl/>
        <w:autoSpaceDE w:val="0"/>
        <w:autoSpaceDN w:val="0"/>
        <w:spacing w:line="600" w:lineRule="auto"/>
        <w:ind w:right="-28" w:firstLine="588" w:firstLineChars="196"/>
        <w:textAlignment w:val="bottom"/>
        <w:outlineLvl w:val="0"/>
        <w:rPr>
          <w:rFonts w:hint="eastAsia" w:ascii="新宋体" w:hAnsi="新宋体" w:eastAsia="新宋体" w:cs="新宋体"/>
          <w:b/>
          <w:color w:val="auto"/>
          <w:sz w:val="30"/>
          <w:szCs w:val="30"/>
          <w:highlight w:val="none"/>
          <w:lang w:eastAsia="zh-CN"/>
        </w:rPr>
      </w:pPr>
      <w:bookmarkStart w:id="4" w:name="_Toc3554"/>
      <w:bookmarkStart w:id="5" w:name="_Toc17745"/>
      <w:bookmarkStart w:id="6" w:name="_Toc2949"/>
      <w:r>
        <w:rPr>
          <w:rFonts w:hint="eastAsia" w:ascii="新宋体" w:hAnsi="新宋体" w:eastAsia="新宋体" w:cs="新宋体"/>
          <w:b/>
          <w:color w:val="auto"/>
          <w:sz w:val="30"/>
          <w:szCs w:val="30"/>
          <w:highlight w:val="none"/>
        </w:rPr>
        <w:t>采购单位：</w:t>
      </w:r>
      <w:bookmarkEnd w:id="4"/>
      <w:r>
        <w:rPr>
          <w:rFonts w:hint="eastAsia" w:ascii="新宋体" w:hAnsi="新宋体" w:eastAsia="新宋体" w:cs="新宋体"/>
          <w:b/>
          <w:color w:val="auto"/>
          <w:sz w:val="30"/>
          <w:szCs w:val="30"/>
          <w:highlight w:val="none"/>
          <w:lang w:eastAsia="zh-CN"/>
        </w:rPr>
        <w:t>克州实验小学（</w:t>
      </w:r>
      <w:r>
        <w:rPr>
          <w:rFonts w:hint="eastAsia" w:ascii="新宋体" w:hAnsi="新宋体" w:eastAsia="新宋体" w:cs="新宋体"/>
          <w:b/>
          <w:color w:val="auto"/>
          <w:sz w:val="30"/>
          <w:szCs w:val="30"/>
          <w:highlight w:val="none"/>
          <w:lang w:val="en-US" w:eastAsia="zh-CN"/>
        </w:rPr>
        <w:t>盖章</w:t>
      </w:r>
      <w:r>
        <w:rPr>
          <w:rFonts w:hint="eastAsia" w:ascii="新宋体" w:hAnsi="新宋体" w:eastAsia="新宋体" w:cs="新宋体"/>
          <w:b/>
          <w:color w:val="auto"/>
          <w:sz w:val="30"/>
          <w:szCs w:val="30"/>
          <w:highlight w:val="none"/>
          <w:lang w:eastAsia="zh-CN"/>
        </w:rPr>
        <w:t>）</w:t>
      </w:r>
      <w:bookmarkEnd w:id="5"/>
      <w:bookmarkEnd w:id="6"/>
    </w:p>
    <w:p>
      <w:pPr>
        <w:pStyle w:val="8"/>
        <w:rPr>
          <w:rFonts w:hint="eastAsia"/>
          <w:lang w:eastAsia="zh-CN"/>
        </w:rPr>
      </w:pPr>
    </w:p>
    <w:p>
      <w:pPr>
        <w:widowControl/>
        <w:autoSpaceDE w:val="0"/>
        <w:autoSpaceDN w:val="0"/>
        <w:spacing w:line="600" w:lineRule="auto"/>
        <w:ind w:right="-28" w:firstLine="588" w:firstLineChars="196"/>
        <w:textAlignment w:val="bottom"/>
        <w:outlineLvl w:val="0"/>
        <w:rPr>
          <w:rFonts w:hint="eastAsia" w:ascii="新宋体" w:hAnsi="新宋体" w:eastAsia="新宋体" w:cs="新宋体"/>
          <w:b/>
          <w:color w:val="auto"/>
          <w:sz w:val="30"/>
          <w:szCs w:val="30"/>
          <w:highlight w:val="none"/>
          <w:lang w:eastAsia="zh-CN"/>
        </w:rPr>
      </w:pPr>
      <w:bookmarkStart w:id="7" w:name="_Toc7598"/>
      <w:bookmarkStart w:id="8" w:name="_Toc12710"/>
      <w:bookmarkStart w:id="9" w:name="_Toc17800"/>
      <w:r>
        <w:rPr>
          <w:rFonts w:hint="eastAsia" w:ascii="新宋体" w:hAnsi="新宋体" w:eastAsia="新宋体" w:cs="新宋体"/>
          <w:b/>
          <w:color w:val="auto"/>
          <w:sz w:val="30"/>
          <w:szCs w:val="30"/>
          <w:highlight w:val="none"/>
        </w:rPr>
        <w:t>代理机构：</w:t>
      </w:r>
      <w:bookmarkEnd w:id="7"/>
      <w:r>
        <w:rPr>
          <w:rFonts w:hint="eastAsia" w:ascii="新宋体" w:hAnsi="新宋体" w:eastAsia="新宋体" w:cs="新宋体"/>
          <w:b/>
          <w:color w:val="auto"/>
          <w:sz w:val="30"/>
          <w:szCs w:val="30"/>
          <w:highlight w:val="none"/>
        </w:rPr>
        <w:t>新疆天润丰源招标有限公司</w:t>
      </w:r>
      <w:r>
        <w:rPr>
          <w:rFonts w:hint="eastAsia" w:ascii="新宋体" w:hAnsi="新宋体" w:eastAsia="新宋体" w:cs="新宋体"/>
          <w:b/>
          <w:color w:val="auto"/>
          <w:sz w:val="30"/>
          <w:szCs w:val="30"/>
          <w:highlight w:val="none"/>
          <w:lang w:eastAsia="zh-CN"/>
        </w:rPr>
        <w:t>（</w:t>
      </w:r>
      <w:r>
        <w:rPr>
          <w:rFonts w:hint="eastAsia" w:ascii="新宋体" w:hAnsi="新宋体" w:eastAsia="新宋体" w:cs="新宋体"/>
          <w:b/>
          <w:color w:val="auto"/>
          <w:sz w:val="30"/>
          <w:szCs w:val="30"/>
          <w:highlight w:val="none"/>
          <w:lang w:val="en-US" w:eastAsia="zh-CN"/>
        </w:rPr>
        <w:t>盖章</w:t>
      </w:r>
      <w:r>
        <w:rPr>
          <w:rFonts w:hint="eastAsia" w:ascii="新宋体" w:hAnsi="新宋体" w:eastAsia="新宋体" w:cs="新宋体"/>
          <w:b/>
          <w:color w:val="auto"/>
          <w:sz w:val="30"/>
          <w:szCs w:val="30"/>
          <w:highlight w:val="none"/>
          <w:lang w:eastAsia="zh-CN"/>
        </w:rPr>
        <w:t>）</w:t>
      </w:r>
      <w:bookmarkEnd w:id="8"/>
      <w:bookmarkEnd w:id="9"/>
    </w:p>
    <w:p>
      <w:pPr>
        <w:widowControl/>
        <w:autoSpaceDE w:val="0"/>
        <w:autoSpaceDN w:val="0"/>
        <w:spacing w:line="600" w:lineRule="auto"/>
        <w:ind w:right="-28" w:firstLine="588" w:firstLineChars="196"/>
        <w:jc w:val="center"/>
        <w:textAlignment w:val="bottom"/>
        <w:outlineLvl w:val="9"/>
        <w:rPr>
          <w:rFonts w:hint="eastAsia" w:ascii="新宋体" w:hAnsi="新宋体" w:eastAsia="新宋体" w:cs="新宋体"/>
          <w:b/>
          <w:color w:val="auto"/>
          <w:sz w:val="30"/>
          <w:szCs w:val="30"/>
          <w:highlight w:val="none"/>
          <w:lang w:val="en-US" w:eastAsia="zh-CN"/>
        </w:rPr>
      </w:pPr>
    </w:p>
    <w:p>
      <w:pPr>
        <w:widowControl/>
        <w:autoSpaceDE w:val="0"/>
        <w:autoSpaceDN w:val="0"/>
        <w:spacing w:line="600" w:lineRule="auto"/>
        <w:ind w:right="-28" w:firstLine="588" w:firstLineChars="196"/>
        <w:jc w:val="center"/>
        <w:textAlignment w:val="bottom"/>
        <w:outlineLvl w:val="9"/>
        <w:rPr>
          <w:rFonts w:hint="eastAsia" w:ascii="新宋体" w:hAnsi="新宋体" w:eastAsia="新宋体" w:cs="新宋体"/>
          <w:b/>
          <w:color w:val="auto"/>
          <w:sz w:val="30"/>
          <w:szCs w:val="30"/>
          <w:highlight w:val="none"/>
          <w:lang w:val="en-US" w:eastAsia="zh-CN"/>
        </w:rPr>
      </w:pPr>
      <w:r>
        <w:rPr>
          <w:rFonts w:hint="eastAsia" w:ascii="新宋体" w:hAnsi="新宋体" w:eastAsia="新宋体" w:cs="新宋体"/>
          <w:b/>
          <w:color w:val="auto"/>
          <w:sz w:val="30"/>
          <w:szCs w:val="30"/>
          <w:highlight w:val="none"/>
          <w:lang w:val="en-US" w:eastAsia="zh-CN"/>
        </w:rPr>
        <w:t>2023年9月</w:t>
      </w:r>
    </w:p>
    <w:p>
      <w:pPr>
        <w:jc w:val="center"/>
        <w:outlineLvl w:val="0"/>
        <w:rPr>
          <w:rFonts w:hint="eastAsia"/>
          <w:b/>
          <w:color w:val="auto"/>
          <w:sz w:val="40"/>
          <w:szCs w:val="40"/>
        </w:rPr>
        <w:sectPr>
          <w:footerReference r:id="rId3" w:type="default"/>
          <w:pgSz w:w="11906" w:h="16838"/>
          <w:pgMar w:top="1440" w:right="1134" w:bottom="1440" w:left="1134" w:header="851" w:footer="992" w:gutter="0"/>
          <w:pgBorders>
            <w:top w:val="none" w:sz="0" w:space="0"/>
            <w:left w:val="none" w:sz="0" w:space="0"/>
            <w:bottom w:val="none" w:sz="0" w:space="0"/>
            <w:right w:val="none" w:sz="0" w:space="0"/>
          </w:pgBorders>
          <w:pgNumType w:fmt="decimal" w:start="1"/>
          <w:cols w:space="720" w:num="1"/>
          <w:rtlGutter w:val="0"/>
          <w:docGrid w:type="linesAndChars" w:linePitch="312" w:charSpace="0"/>
        </w:sectPr>
      </w:pPr>
      <w:bookmarkStart w:id="10" w:name="_Toc32365"/>
      <w:bookmarkStart w:id="11" w:name="_Toc18492"/>
      <w:bookmarkStart w:id="12" w:name="_Toc24107"/>
    </w:p>
    <w:p>
      <w:pPr>
        <w:jc w:val="center"/>
        <w:outlineLvl w:val="0"/>
        <w:rPr>
          <w:rFonts w:hint="eastAsia"/>
          <w:b/>
          <w:color w:val="auto"/>
          <w:sz w:val="40"/>
          <w:szCs w:val="28"/>
          <w:highlight w:val="none"/>
        </w:rPr>
      </w:pPr>
      <w:r>
        <w:rPr>
          <w:rFonts w:hint="eastAsia"/>
          <w:b/>
          <w:color w:val="auto"/>
          <w:sz w:val="40"/>
          <w:szCs w:val="40"/>
        </w:rPr>
        <w:t>招投标监督管理机构备案登记栏</w:t>
      </w:r>
      <w:bookmarkEnd w:id="10"/>
      <w:bookmarkEnd w:id="11"/>
      <w:bookmarkEnd w:id="12"/>
    </w:p>
    <w:tbl>
      <w:tblPr>
        <w:tblStyle w:val="23"/>
        <w:tblpPr w:leftFromText="180" w:rightFromText="180" w:vertAnchor="text" w:horzAnchor="page" w:tblpXSpec="center" w:tblpY="293"/>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7" w:hRule="atLeast"/>
          <w:jc w:val="center"/>
        </w:trPr>
        <w:tc>
          <w:tcPr>
            <w:tcW w:w="9080" w:type="dxa"/>
            <w:vAlign w:val="top"/>
          </w:tcPr>
          <w:p>
            <w:pPr>
              <w:spacing w:line="720" w:lineRule="auto"/>
              <w:outlineLvl w:val="9"/>
              <w:rPr>
                <w:rFonts w:hint="eastAsia" w:ascii="宋体"/>
                <w:color w:val="auto"/>
                <w:sz w:val="32"/>
                <w:szCs w:val="28"/>
              </w:rPr>
            </w:pPr>
          </w:p>
          <w:p>
            <w:pPr>
              <w:spacing w:line="360" w:lineRule="auto"/>
              <w:ind w:left="2099" w:hanging="1967" w:hangingChars="656"/>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rPr>
              <w:t>采购单位：</w:t>
            </w:r>
            <w:r>
              <w:rPr>
                <w:rFonts w:hint="eastAsia" w:ascii="仿宋" w:hAnsi="仿宋" w:eastAsia="仿宋" w:cs="仿宋"/>
                <w:color w:val="auto"/>
                <w:sz w:val="30"/>
                <w:szCs w:val="30"/>
                <w:lang w:eastAsia="zh-CN"/>
              </w:rPr>
              <w:t>克州实验小学（</w:t>
            </w:r>
            <w:r>
              <w:rPr>
                <w:rFonts w:hint="eastAsia" w:ascii="仿宋" w:hAnsi="仿宋" w:eastAsia="仿宋" w:cs="仿宋"/>
                <w:color w:val="auto"/>
                <w:sz w:val="30"/>
                <w:szCs w:val="30"/>
                <w:lang w:val="en-US" w:eastAsia="zh-CN"/>
              </w:rPr>
              <w:t>盖章</w:t>
            </w:r>
            <w:r>
              <w:rPr>
                <w:rFonts w:hint="eastAsia" w:ascii="仿宋" w:hAnsi="仿宋" w:eastAsia="仿宋" w:cs="仿宋"/>
                <w:color w:val="auto"/>
                <w:sz w:val="30"/>
                <w:szCs w:val="30"/>
                <w:lang w:eastAsia="zh-CN"/>
              </w:rPr>
              <w:t>）</w:t>
            </w:r>
          </w:p>
          <w:p>
            <w:pPr>
              <w:spacing w:line="360" w:lineRule="auto"/>
              <w:ind w:left="2099" w:hanging="1967" w:hangingChars="656"/>
              <w:outlineLvl w:val="9"/>
              <w:rPr>
                <w:rFonts w:hint="eastAsia" w:ascii="仿宋" w:hAnsi="仿宋" w:eastAsia="仿宋" w:cs="仿宋"/>
                <w:color w:val="auto"/>
                <w:sz w:val="30"/>
                <w:szCs w:val="30"/>
              </w:rPr>
            </w:pPr>
          </w:p>
          <w:p>
            <w:pPr>
              <w:spacing w:line="360" w:lineRule="auto"/>
              <w:ind w:left="2099" w:hanging="1967" w:hangingChars="656"/>
              <w:outlineLvl w:val="9"/>
              <w:rPr>
                <w:rFonts w:hint="eastAsia" w:ascii="仿宋" w:hAnsi="仿宋" w:eastAsia="仿宋" w:cs="仿宋"/>
                <w:color w:val="auto"/>
                <w:sz w:val="30"/>
                <w:szCs w:val="30"/>
                <w:lang w:val="en-US" w:eastAsia="zh-CN"/>
              </w:rPr>
            </w:pPr>
          </w:p>
          <w:p>
            <w:pPr>
              <w:spacing w:line="360" w:lineRule="auto"/>
              <w:ind w:left="2099" w:hanging="1967" w:hangingChars="656"/>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采购项目名称：克州实验小学2023年教学能力提升采购项目</w:t>
            </w:r>
          </w:p>
          <w:p>
            <w:pPr>
              <w:spacing w:line="360" w:lineRule="auto"/>
              <w:ind w:left="2099" w:hanging="1967" w:hangingChars="656"/>
              <w:outlineLvl w:val="9"/>
              <w:rPr>
                <w:rFonts w:hint="eastAsia" w:ascii="仿宋" w:hAnsi="仿宋" w:eastAsia="仿宋" w:cs="仿宋"/>
                <w:color w:val="auto"/>
                <w:sz w:val="30"/>
                <w:szCs w:val="30"/>
                <w:lang w:val="en-US" w:eastAsia="zh-CN"/>
              </w:rPr>
            </w:pPr>
          </w:p>
          <w:p>
            <w:pPr>
              <w:spacing w:line="360" w:lineRule="auto"/>
              <w:ind w:left="2099" w:hanging="1967" w:hangingChars="656"/>
              <w:outlineLvl w:val="9"/>
              <w:rPr>
                <w:rFonts w:hint="eastAsia" w:ascii="仿宋" w:hAnsi="仿宋" w:eastAsia="仿宋" w:cs="仿宋"/>
                <w:color w:val="auto"/>
                <w:sz w:val="30"/>
                <w:szCs w:val="30"/>
                <w:lang w:val="en-US" w:eastAsia="zh-CN"/>
              </w:rPr>
            </w:pPr>
          </w:p>
          <w:p>
            <w:pPr>
              <w:spacing w:line="360" w:lineRule="auto"/>
              <w:ind w:left="2099" w:hanging="1967" w:hangingChars="656"/>
              <w:outlineLvl w:val="9"/>
              <w:rPr>
                <w:rFonts w:hint="eastAsia" w:ascii="仿宋" w:hAnsi="仿宋" w:eastAsia="仿宋" w:cs="仿宋"/>
                <w:color w:val="auto"/>
                <w:sz w:val="30"/>
                <w:szCs w:val="30"/>
                <w:lang w:val="en-US" w:eastAsia="zh-CN"/>
              </w:rPr>
            </w:pPr>
          </w:p>
          <w:p>
            <w:pPr>
              <w:spacing w:line="360" w:lineRule="auto"/>
              <w:ind w:left="2099" w:hanging="1967" w:hangingChars="656"/>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代理机构：新疆天润丰源招标有限公司</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盖章</w:t>
            </w:r>
            <w:r>
              <w:rPr>
                <w:rFonts w:hint="eastAsia" w:ascii="仿宋" w:hAnsi="仿宋" w:eastAsia="仿宋" w:cs="仿宋"/>
                <w:color w:val="auto"/>
                <w:sz w:val="30"/>
                <w:szCs w:val="30"/>
                <w:lang w:eastAsia="zh-CN"/>
              </w:rPr>
              <w:t>）</w:t>
            </w:r>
          </w:p>
          <w:p>
            <w:pPr>
              <w:spacing w:line="360" w:lineRule="auto"/>
              <w:outlineLvl w:val="9"/>
              <w:rPr>
                <w:rFonts w:hint="eastAsia" w:ascii="宋体"/>
                <w:color w:val="auto"/>
                <w:sz w:val="30"/>
                <w:szCs w:val="30"/>
              </w:rPr>
            </w:pPr>
          </w:p>
          <w:p>
            <w:pPr>
              <w:spacing w:line="360" w:lineRule="auto"/>
              <w:outlineLvl w:val="9"/>
              <w:rPr>
                <w:rFonts w:hint="eastAsia" w:ascii="宋体"/>
                <w:color w:val="auto"/>
                <w:sz w:val="30"/>
                <w:szCs w:val="30"/>
              </w:rPr>
            </w:pPr>
          </w:p>
          <w:p>
            <w:pPr>
              <w:spacing w:line="360" w:lineRule="auto"/>
              <w:outlineLvl w:val="9"/>
              <w:rPr>
                <w:rFonts w:hint="eastAsia" w:ascii="宋体"/>
                <w:color w:val="auto"/>
                <w:sz w:val="30"/>
                <w:szCs w:val="30"/>
              </w:rPr>
            </w:pPr>
          </w:p>
          <w:p>
            <w:pPr>
              <w:spacing w:line="360" w:lineRule="auto"/>
              <w:ind w:left="2099" w:hanging="1967" w:hangingChars="656"/>
              <w:jc w:val="center"/>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本采购文件已报备</w:t>
            </w:r>
          </w:p>
          <w:p>
            <w:pPr>
              <w:spacing w:line="360" w:lineRule="auto"/>
              <w:jc w:val="center"/>
              <w:outlineLvl w:val="9"/>
              <w:rPr>
                <w:rFonts w:hint="eastAsia" w:ascii="宋体"/>
                <w:color w:val="auto"/>
                <w:sz w:val="32"/>
                <w:szCs w:val="32"/>
              </w:rPr>
            </w:pPr>
          </w:p>
          <w:p>
            <w:pPr>
              <w:spacing w:line="360" w:lineRule="auto"/>
              <w:jc w:val="both"/>
              <w:outlineLvl w:val="9"/>
              <w:rPr>
                <w:rFonts w:hint="eastAsia"/>
                <w:color w:val="auto"/>
                <w:sz w:val="32"/>
                <w:szCs w:val="32"/>
              </w:rPr>
            </w:pPr>
          </w:p>
          <w:p>
            <w:pPr>
              <w:ind w:firstLine="2400" w:firstLineChars="750"/>
              <w:outlineLvl w:val="9"/>
              <w:rPr>
                <w:rFonts w:hint="eastAsia"/>
                <w:color w:val="auto"/>
                <w:sz w:val="32"/>
                <w:szCs w:val="32"/>
              </w:rPr>
            </w:pPr>
          </w:p>
        </w:tc>
      </w:tr>
    </w:tbl>
    <w:p>
      <w:pPr>
        <w:rPr>
          <w:color w:val="auto"/>
        </w:rPr>
        <w:sectPr>
          <w:footerReference r:id="rId4" w:type="default"/>
          <w:pgSz w:w="11906" w:h="16838"/>
          <w:pgMar w:top="1440" w:right="1134" w:bottom="1440" w:left="1134" w:header="851" w:footer="992" w:gutter="0"/>
          <w:pgBorders>
            <w:top w:val="none" w:sz="0" w:space="0"/>
            <w:left w:val="none" w:sz="0" w:space="0"/>
            <w:bottom w:val="none" w:sz="0" w:space="0"/>
            <w:right w:val="none" w:sz="0" w:space="0"/>
          </w:pgBorders>
          <w:pgNumType w:fmt="decimal" w:start="1"/>
          <w:cols w:space="720" w:num="1"/>
          <w:rtlGutter w:val="0"/>
          <w:docGrid w:type="linesAndChars" w:linePitch="312" w:charSpace="0"/>
        </w:sectPr>
      </w:pPr>
    </w:p>
    <w:p>
      <w:pPr>
        <w:spacing w:before="0" w:beforeLines="0" w:after="0" w:afterLines="0" w:line="240" w:lineRule="auto"/>
        <w:ind w:left="0" w:leftChars="0" w:right="0" w:rightChars="0" w:firstLine="0" w:firstLineChars="0"/>
        <w:jc w:val="center"/>
      </w:pPr>
      <w:r>
        <w:rPr>
          <w:rFonts w:hint="eastAsia" w:ascii="仿宋" w:hAnsi="仿宋" w:eastAsia="仿宋" w:cs="仿宋"/>
          <w:b/>
          <w:bCs/>
          <w:sz w:val="36"/>
          <w:szCs w:val="44"/>
        </w:rPr>
        <w:t>目</w:t>
      </w:r>
      <w:r>
        <w:rPr>
          <w:rFonts w:hint="eastAsia" w:ascii="仿宋" w:hAnsi="仿宋" w:eastAsia="仿宋" w:cs="仿宋"/>
          <w:b/>
          <w:bCs/>
          <w:sz w:val="36"/>
          <w:szCs w:val="44"/>
          <w:lang w:val="en-US" w:eastAsia="zh-CN"/>
        </w:rPr>
        <w:t xml:space="preserve"> </w:t>
      </w:r>
      <w:r>
        <w:rPr>
          <w:rFonts w:hint="eastAsia" w:ascii="仿宋" w:hAnsi="仿宋" w:eastAsia="仿宋" w:cs="仿宋"/>
          <w:b/>
          <w:bCs/>
          <w:sz w:val="36"/>
          <w:szCs w:val="44"/>
        </w:rPr>
        <w:t>录</w:t>
      </w:r>
    </w:p>
    <w:p>
      <w:pPr>
        <w:pStyle w:val="16"/>
        <w:tabs>
          <w:tab w:val="right" w:leader="dot" w:pos="8528"/>
        </w:tabs>
      </w:pPr>
      <w:r>
        <w:fldChar w:fldCharType="begin"/>
      </w:r>
      <w:r>
        <w:instrText xml:space="preserve">TOC \o "1-2" \h \u </w:instrText>
      </w:r>
      <w:r>
        <w:fldChar w:fldCharType="separate"/>
      </w:r>
    </w:p>
    <w:p>
      <w:pPr>
        <w:pStyle w:val="16"/>
        <w:tabs>
          <w:tab w:val="right" w:leader="dot" w:pos="8528"/>
        </w:tabs>
        <w:spacing w:line="360" w:lineRule="auto"/>
        <w:rPr>
          <w:rFonts w:hint="eastAsia" w:ascii="仿宋" w:hAnsi="仿宋" w:eastAsia="仿宋" w:cs="仿宋"/>
          <w:b/>
          <w:bCs/>
          <w:sz w:val="28"/>
          <w:szCs w:val="36"/>
        </w:rPr>
      </w:pPr>
      <w:r>
        <w:rPr>
          <w:rFonts w:hint="eastAsia" w:ascii="仿宋" w:hAnsi="仿宋" w:eastAsia="仿宋" w:cs="仿宋"/>
          <w:b/>
          <w:bCs/>
          <w:sz w:val="28"/>
          <w:szCs w:val="36"/>
        </w:rPr>
        <w:fldChar w:fldCharType="begin"/>
      </w:r>
      <w:r>
        <w:rPr>
          <w:rFonts w:hint="eastAsia" w:ascii="仿宋" w:hAnsi="仿宋" w:eastAsia="仿宋" w:cs="仿宋"/>
          <w:b/>
          <w:bCs/>
          <w:sz w:val="28"/>
          <w:szCs w:val="36"/>
        </w:rPr>
        <w:instrText xml:space="preserve"> HYPERLINK \l _Toc2668 </w:instrText>
      </w:r>
      <w:r>
        <w:rPr>
          <w:rFonts w:hint="eastAsia" w:ascii="仿宋" w:hAnsi="仿宋" w:eastAsia="仿宋" w:cs="仿宋"/>
          <w:b/>
          <w:bCs/>
          <w:sz w:val="28"/>
          <w:szCs w:val="36"/>
        </w:rPr>
        <w:fldChar w:fldCharType="separate"/>
      </w:r>
      <w:r>
        <w:rPr>
          <w:rFonts w:hint="eastAsia" w:ascii="仿宋" w:hAnsi="仿宋" w:eastAsia="仿宋" w:cs="仿宋"/>
          <w:b/>
          <w:bCs/>
          <w:sz w:val="28"/>
          <w:szCs w:val="44"/>
        </w:rPr>
        <w:t>第一章</w:t>
      </w:r>
      <w:r>
        <w:rPr>
          <w:rFonts w:hint="eastAsia" w:ascii="仿宋" w:hAnsi="仿宋" w:eastAsia="仿宋" w:cs="仿宋"/>
          <w:b/>
          <w:bCs/>
          <w:sz w:val="28"/>
          <w:szCs w:val="44"/>
          <w:lang w:val="en-US" w:eastAsia="zh-CN"/>
        </w:rPr>
        <w:t xml:space="preserve"> </w:t>
      </w:r>
      <w:r>
        <w:rPr>
          <w:rFonts w:hint="eastAsia" w:ascii="仿宋" w:hAnsi="仿宋" w:eastAsia="仿宋" w:cs="仿宋"/>
          <w:b/>
          <w:bCs/>
          <w:sz w:val="28"/>
          <w:szCs w:val="44"/>
        </w:rPr>
        <w:t>招标公告</w:t>
      </w:r>
      <w:r>
        <w:rPr>
          <w:rFonts w:hint="eastAsia" w:ascii="仿宋" w:hAnsi="仿宋" w:eastAsia="仿宋" w:cs="仿宋"/>
          <w:b/>
          <w:bCs/>
          <w:sz w:val="28"/>
          <w:szCs w:val="36"/>
        </w:rPr>
        <w:tab/>
      </w:r>
      <w:r>
        <w:rPr>
          <w:rFonts w:hint="eastAsia" w:ascii="仿宋" w:hAnsi="仿宋" w:eastAsia="仿宋" w:cs="仿宋"/>
          <w:b/>
          <w:bCs/>
          <w:sz w:val="28"/>
          <w:szCs w:val="36"/>
        </w:rPr>
        <w:fldChar w:fldCharType="begin"/>
      </w:r>
      <w:r>
        <w:rPr>
          <w:rFonts w:hint="eastAsia" w:ascii="仿宋" w:hAnsi="仿宋" w:eastAsia="仿宋" w:cs="仿宋"/>
          <w:b/>
          <w:bCs/>
          <w:sz w:val="28"/>
          <w:szCs w:val="36"/>
        </w:rPr>
        <w:instrText xml:space="preserve"> PAGEREF _Toc2668 \h </w:instrText>
      </w:r>
      <w:r>
        <w:rPr>
          <w:rFonts w:hint="eastAsia" w:ascii="仿宋" w:hAnsi="仿宋" w:eastAsia="仿宋" w:cs="仿宋"/>
          <w:b/>
          <w:bCs/>
          <w:sz w:val="28"/>
          <w:szCs w:val="36"/>
        </w:rPr>
        <w:fldChar w:fldCharType="separate"/>
      </w:r>
      <w:r>
        <w:rPr>
          <w:rFonts w:hint="eastAsia" w:ascii="仿宋" w:hAnsi="仿宋" w:eastAsia="仿宋" w:cs="仿宋"/>
          <w:b/>
          <w:bCs/>
          <w:sz w:val="28"/>
          <w:szCs w:val="36"/>
        </w:rPr>
        <w:t>1</w:t>
      </w:r>
      <w:r>
        <w:rPr>
          <w:rFonts w:hint="eastAsia" w:ascii="仿宋" w:hAnsi="仿宋" w:eastAsia="仿宋" w:cs="仿宋"/>
          <w:b/>
          <w:bCs/>
          <w:sz w:val="28"/>
          <w:szCs w:val="36"/>
        </w:rPr>
        <w:fldChar w:fldCharType="end"/>
      </w:r>
      <w:r>
        <w:rPr>
          <w:rFonts w:hint="eastAsia" w:ascii="仿宋" w:hAnsi="仿宋" w:eastAsia="仿宋" w:cs="仿宋"/>
          <w:b/>
          <w:bCs/>
          <w:sz w:val="28"/>
          <w:szCs w:val="36"/>
        </w:rPr>
        <w:fldChar w:fldCharType="end"/>
      </w:r>
    </w:p>
    <w:p>
      <w:pPr>
        <w:pStyle w:val="18"/>
        <w:tabs>
          <w:tab w:val="right" w:leader="dot" w:pos="8528"/>
        </w:tabs>
        <w:spacing w:line="360" w:lineRule="auto"/>
        <w:ind w:left="0" w:leftChars="0" w:firstLine="0" w:firstLineChars="0"/>
        <w:rPr>
          <w:rFonts w:hint="eastAsia" w:ascii="仿宋" w:hAnsi="仿宋" w:eastAsia="仿宋" w:cs="仿宋"/>
          <w:b/>
          <w:bCs/>
          <w:sz w:val="28"/>
          <w:szCs w:val="36"/>
        </w:rPr>
      </w:pPr>
      <w:r>
        <w:rPr>
          <w:rFonts w:hint="eastAsia" w:ascii="仿宋" w:hAnsi="仿宋" w:eastAsia="仿宋" w:cs="仿宋"/>
          <w:b/>
          <w:bCs/>
          <w:sz w:val="28"/>
          <w:szCs w:val="36"/>
        </w:rPr>
        <w:fldChar w:fldCharType="begin"/>
      </w:r>
      <w:r>
        <w:rPr>
          <w:rFonts w:hint="eastAsia" w:ascii="仿宋" w:hAnsi="仿宋" w:eastAsia="仿宋" w:cs="仿宋"/>
          <w:b/>
          <w:bCs/>
          <w:sz w:val="28"/>
          <w:szCs w:val="36"/>
        </w:rPr>
        <w:instrText xml:space="preserve"> HYPERLINK \l _Toc24744 </w:instrText>
      </w:r>
      <w:r>
        <w:rPr>
          <w:rFonts w:hint="eastAsia" w:ascii="仿宋" w:hAnsi="仿宋" w:eastAsia="仿宋" w:cs="仿宋"/>
          <w:b/>
          <w:bCs/>
          <w:sz w:val="28"/>
          <w:szCs w:val="36"/>
        </w:rPr>
        <w:fldChar w:fldCharType="separate"/>
      </w:r>
      <w:r>
        <w:rPr>
          <w:rFonts w:hint="eastAsia" w:ascii="仿宋" w:hAnsi="仿宋" w:eastAsia="仿宋" w:cs="仿宋"/>
          <w:b/>
          <w:bCs/>
          <w:sz w:val="28"/>
          <w:szCs w:val="36"/>
          <w:lang w:val="en-US" w:eastAsia="zh-CN"/>
        </w:rPr>
        <w:t xml:space="preserve">第二章 </w:t>
      </w:r>
      <w:r>
        <w:rPr>
          <w:rFonts w:hint="eastAsia" w:ascii="仿宋" w:hAnsi="仿宋" w:eastAsia="仿宋" w:cs="仿宋"/>
          <w:b/>
          <w:bCs/>
          <w:sz w:val="28"/>
          <w:szCs w:val="40"/>
        </w:rPr>
        <w:t>投标人须知</w:t>
      </w:r>
      <w:r>
        <w:rPr>
          <w:rFonts w:hint="eastAsia" w:ascii="仿宋" w:hAnsi="仿宋" w:eastAsia="仿宋" w:cs="仿宋"/>
          <w:b/>
          <w:bCs/>
          <w:sz w:val="28"/>
          <w:szCs w:val="36"/>
        </w:rPr>
        <w:tab/>
      </w:r>
      <w:r>
        <w:rPr>
          <w:rFonts w:hint="eastAsia" w:ascii="仿宋" w:hAnsi="仿宋" w:eastAsia="仿宋" w:cs="仿宋"/>
          <w:b/>
          <w:bCs/>
          <w:sz w:val="28"/>
          <w:szCs w:val="36"/>
        </w:rPr>
        <w:fldChar w:fldCharType="begin"/>
      </w:r>
      <w:r>
        <w:rPr>
          <w:rFonts w:hint="eastAsia" w:ascii="仿宋" w:hAnsi="仿宋" w:eastAsia="仿宋" w:cs="仿宋"/>
          <w:b/>
          <w:bCs/>
          <w:sz w:val="28"/>
          <w:szCs w:val="36"/>
        </w:rPr>
        <w:instrText xml:space="preserve"> PAGEREF _Toc24744 \h </w:instrText>
      </w:r>
      <w:r>
        <w:rPr>
          <w:rFonts w:hint="eastAsia" w:ascii="仿宋" w:hAnsi="仿宋" w:eastAsia="仿宋" w:cs="仿宋"/>
          <w:b/>
          <w:bCs/>
          <w:sz w:val="28"/>
          <w:szCs w:val="36"/>
        </w:rPr>
        <w:fldChar w:fldCharType="separate"/>
      </w:r>
      <w:r>
        <w:rPr>
          <w:rFonts w:hint="eastAsia" w:ascii="仿宋" w:hAnsi="仿宋" w:eastAsia="仿宋" w:cs="仿宋"/>
          <w:b/>
          <w:bCs/>
          <w:sz w:val="28"/>
          <w:szCs w:val="36"/>
        </w:rPr>
        <w:t>16</w:t>
      </w:r>
      <w:r>
        <w:rPr>
          <w:rFonts w:hint="eastAsia" w:ascii="仿宋" w:hAnsi="仿宋" w:eastAsia="仿宋" w:cs="仿宋"/>
          <w:b/>
          <w:bCs/>
          <w:sz w:val="28"/>
          <w:szCs w:val="36"/>
        </w:rPr>
        <w:fldChar w:fldCharType="end"/>
      </w:r>
      <w:r>
        <w:rPr>
          <w:rFonts w:hint="eastAsia" w:ascii="仿宋" w:hAnsi="仿宋" w:eastAsia="仿宋" w:cs="仿宋"/>
          <w:b/>
          <w:bCs/>
          <w:sz w:val="28"/>
          <w:szCs w:val="36"/>
        </w:rPr>
        <w:fldChar w:fldCharType="end"/>
      </w:r>
    </w:p>
    <w:p>
      <w:pPr>
        <w:pStyle w:val="16"/>
        <w:tabs>
          <w:tab w:val="right" w:leader="dot" w:pos="8528"/>
        </w:tabs>
        <w:spacing w:line="360" w:lineRule="auto"/>
        <w:rPr>
          <w:rFonts w:hint="eastAsia" w:ascii="仿宋" w:hAnsi="仿宋" w:eastAsia="仿宋" w:cs="仿宋"/>
          <w:b/>
          <w:bCs/>
          <w:sz w:val="28"/>
          <w:szCs w:val="36"/>
        </w:rPr>
      </w:pPr>
      <w:r>
        <w:rPr>
          <w:rFonts w:hint="eastAsia" w:ascii="仿宋" w:hAnsi="仿宋" w:eastAsia="仿宋" w:cs="仿宋"/>
          <w:b/>
          <w:bCs/>
          <w:sz w:val="28"/>
          <w:szCs w:val="36"/>
        </w:rPr>
        <w:fldChar w:fldCharType="begin"/>
      </w:r>
      <w:r>
        <w:rPr>
          <w:rFonts w:hint="eastAsia" w:ascii="仿宋" w:hAnsi="仿宋" w:eastAsia="仿宋" w:cs="仿宋"/>
          <w:b/>
          <w:bCs/>
          <w:sz w:val="28"/>
          <w:szCs w:val="36"/>
        </w:rPr>
        <w:instrText xml:space="preserve"> HYPERLINK \l _Toc20511 </w:instrText>
      </w:r>
      <w:r>
        <w:rPr>
          <w:rFonts w:hint="eastAsia" w:ascii="仿宋" w:hAnsi="仿宋" w:eastAsia="仿宋" w:cs="仿宋"/>
          <w:b/>
          <w:bCs/>
          <w:sz w:val="28"/>
          <w:szCs w:val="36"/>
        </w:rPr>
        <w:fldChar w:fldCharType="separate"/>
      </w:r>
      <w:r>
        <w:rPr>
          <w:rFonts w:hint="eastAsia" w:ascii="仿宋" w:hAnsi="仿宋" w:eastAsia="仿宋" w:cs="仿宋"/>
          <w:b/>
          <w:bCs/>
          <w:sz w:val="28"/>
          <w:szCs w:val="40"/>
        </w:rPr>
        <w:t>第三章  评标办法</w:t>
      </w:r>
      <w:r>
        <w:rPr>
          <w:rFonts w:hint="eastAsia" w:ascii="仿宋" w:hAnsi="仿宋" w:eastAsia="仿宋" w:cs="仿宋"/>
          <w:b/>
          <w:bCs/>
          <w:sz w:val="28"/>
          <w:szCs w:val="36"/>
        </w:rPr>
        <w:tab/>
      </w:r>
      <w:r>
        <w:rPr>
          <w:rFonts w:hint="eastAsia" w:ascii="仿宋" w:hAnsi="仿宋" w:eastAsia="仿宋" w:cs="仿宋"/>
          <w:b/>
          <w:bCs/>
          <w:sz w:val="28"/>
          <w:szCs w:val="36"/>
        </w:rPr>
        <w:fldChar w:fldCharType="begin"/>
      </w:r>
      <w:r>
        <w:rPr>
          <w:rFonts w:hint="eastAsia" w:ascii="仿宋" w:hAnsi="仿宋" w:eastAsia="仿宋" w:cs="仿宋"/>
          <w:b/>
          <w:bCs/>
          <w:sz w:val="28"/>
          <w:szCs w:val="36"/>
        </w:rPr>
        <w:instrText xml:space="preserve"> PAGEREF _Toc20511 \h </w:instrText>
      </w:r>
      <w:r>
        <w:rPr>
          <w:rFonts w:hint="eastAsia" w:ascii="仿宋" w:hAnsi="仿宋" w:eastAsia="仿宋" w:cs="仿宋"/>
          <w:b/>
          <w:bCs/>
          <w:sz w:val="28"/>
          <w:szCs w:val="36"/>
        </w:rPr>
        <w:fldChar w:fldCharType="separate"/>
      </w:r>
      <w:r>
        <w:rPr>
          <w:rFonts w:hint="eastAsia" w:ascii="仿宋" w:hAnsi="仿宋" w:eastAsia="仿宋" w:cs="仿宋"/>
          <w:b/>
          <w:bCs/>
          <w:sz w:val="28"/>
          <w:szCs w:val="36"/>
        </w:rPr>
        <w:t>43</w:t>
      </w:r>
      <w:r>
        <w:rPr>
          <w:rFonts w:hint="eastAsia" w:ascii="仿宋" w:hAnsi="仿宋" w:eastAsia="仿宋" w:cs="仿宋"/>
          <w:b/>
          <w:bCs/>
          <w:sz w:val="28"/>
          <w:szCs w:val="36"/>
        </w:rPr>
        <w:fldChar w:fldCharType="end"/>
      </w:r>
      <w:r>
        <w:rPr>
          <w:rFonts w:hint="eastAsia" w:ascii="仿宋" w:hAnsi="仿宋" w:eastAsia="仿宋" w:cs="仿宋"/>
          <w:b/>
          <w:bCs/>
          <w:sz w:val="28"/>
          <w:szCs w:val="36"/>
        </w:rPr>
        <w:fldChar w:fldCharType="end"/>
      </w:r>
    </w:p>
    <w:p>
      <w:pPr>
        <w:pStyle w:val="18"/>
        <w:tabs>
          <w:tab w:val="right" w:leader="dot" w:pos="8528"/>
        </w:tabs>
        <w:spacing w:line="360" w:lineRule="auto"/>
        <w:rPr>
          <w:rFonts w:hint="eastAsia" w:ascii="仿宋" w:hAnsi="仿宋" w:eastAsia="仿宋" w:cs="仿宋"/>
          <w:b/>
          <w:bCs/>
          <w:sz w:val="28"/>
          <w:szCs w:val="36"/>
        </w:rPr>
      </w:pPr>
      <w:r>
        <w:rPr>
          <w:rFonts w:hint="eastAsia" w:ascii="仿宋" w:hAnsi="仿宋" w:eastAsia="仿宋" w:cs="仿宋"/>
          <w:b/>
          <w:bCs/>
          <w:sz w:val="28"/>
          <w:szCs w:val="36"/>
        </w:rPr>
        <w:fldChar w:fldCharType="begin"/>
      </w:r>
      <w:r>
        <w:rPr>
          <w:rFonts w:hint="eastAsia" w:ascii="仿宋" w:hAnsi="仿宋" w:eastAsia="仿宋" w:cs="仿宋"/>
          <w:b/>
          <w:bCs/>
          <w:sz w:val="28"/>
          <w:szCs w:val="36"/>
        </w:rPr>
        <w:instrText xml:space="preserve"> HYPERLINK \l _Toc14288 </w:instrText>
      </w:r>
      <w:r>
        <w:rPr>
          <w:rFonts w:hint="eastAsia" w:ascii="仿宋" w:hAnsi="仿宋" w:eastAsia="仿宋" w:cs="仿宋"/>
          <w:b/>
          <w:bCs/>
          <w:sz w:val="28"/>
          <w:szCs w:val="36"/>
        </w:rPr>
        <w:fldChar w:fldCharType="separate"/>
      </w:r>
      <w:r>
        <w:rPr>
          <w:rFonts w:hint="eastAsia" w:ascii="仿宋" w:hAnsi="仿宋" w:eastAsia="仿宋" w:cs="仿宋"/>
          <w:b/>
          <w:bCs/>
          <w:sz w:val="28"/>
          <w:szCs w:val="40"/>
        </w:rPr>
        <w:t>一  总  则</w:t>
      </w:r>
      <w:r>
        <w:rPr>
          <w:rFonts w:hint="eastAsia" w:ascii="仿宋" w:hAnsi="仿宋" w:eastAsia="仿宋" w:cs="仿宋"/>
          <w:b/>
          <w:bCs/>
          <w:sz w:val="28"/>
          <w:szCs w:val="36"/>
        </w:rPr>
        <w:tab/>
      </w:r>
      <w:r>
        <w:rPr>
          <w:rFonts w:hint="eastAsia" w:ascii="仿宋" w:hAnsi="仿宋" w:eastAsia="仿宋" w:cs="仿宋"/>
          <w:b/>
          <w:bCs/>
          <w:sz w:val="28"/>
          <w:szCs w:val="36"/>
        </w:rPr>
        <w:fldChar w:fldCharType="begin"/>
      </w:r>
      <w:r>
        <w:rPr>
          <w:rFonts w:hint="eastAsia" w:ascii="仿宋" w:hAnsi="仿宋" w:eastAsia="仿宋" w:cs="仿宋"/>
          <w:b/>
          <w:bCs/>
          <w:sz w:val="28"/>
          <w:szCs w:val="36"/>
        </w:rPr>
        <w:instrText xml:space="preserve"> PAGEREF _Toc14288 \h </w:instrText>
      </w:r>
      <w:r>
        <w:rPr>
          <w:rFonts w:hint="eastAsia" w:ascii="仿宋" w:hAnsi="仿宋" w:eastAsia="仿宋" w:cs="仿宋"/>
          <w:b/>
          <w:bCs/>
          <w:sz w:val="28"/>
          <w:szCs w:val="36"/>
        </w:rPr>
        <w:fldChar w:fldCharType="separate"/>
      </w:r>
      <w:r>
        <w:rPr>
          <w:rFonts w:hint="eastAsia" w:ascii="仿宋" w:hAnsi="仿宋" w:eastAsia="仿宋" w:cs="仿宋"/>
          <w:b/>
          <w:bCs/>
          <w:sz w:val="28"/>
          <w:szCs w:val="36"/>
        </w:rPr>
        <w:t>43</w:t>
      </w:r>
      <w:r>
        <w:rPr>
          <w:rFonts w:hint="eastAsia" w:ascii="仿宋" w:hAnsi="仿宋" w:eastAsia="仿宋" w:cs="仿宋"/>
          <w:b/>
          <w:bCs/>
          <w:sz w:val="28"/>
          <w:szCs w:val="36"/>
        </w:rPr>
        <w:fldChar w:fldCharType="end"/>
      </w:r>
      <w:r>
        <w:rPr>
          <w:rFonts w:hint="eastAsia" w:ascii="仿宋" w:hAnsi="仿宋" w:eastAsia="仿宋" w:cs="仿宋"/>
          <w:b/>
          <w:bCs/>
          <w:sz w:val="28"/>
          <w:szCs w:val="36"/>
        </w:rPr>
        <w:fldChar w:fldCharType="end"/>
      </w:r>
    </w:p>
    <w:p>
      <w:pPr>
        <w:pStyle w:val="18"/>
        <w:tabs>
          <w:tab w:val="right" w:leader="dot" w:pos="8528"/>
        </w:tabs>
        <w:spacing w:line="360" w:lineRule="auto"/>
        <w:rPr>
          <w:rFonts w:hint="eastAsia" w:ascii="仿宋" w:hAnsi="仿宋" w:eastAsia="仿宋" w:cs="仿宋"/>
          <w:b/>
          <w:bCs/>
          <w:sz w:val="28"/>
          <w:szCs w:val="36"/>
        </w:rPr>
      </w:pPr>
      <w:r>
        <w:rPr>
          <w:rFonts w:hint="eastAsia" w:ascii="仿宋" w:hAnsi="仿宋" w:eastAsia="仿宋" w:cs="仿宋"/>
          <w:b/>
          <w:bCs/>
          <w:sz w:val="28"/>
          <w:szCs w:val="36"/>
        </w:rPr>
        <w:fldChar w:fldCharType="begin"/>
      </w:r>
      <w:r>
        <w:rPr>
          <w:rFonts w:hint="eastAsia" w:ascii="仿宋" w:hAnsi="仿宋" w:eastAsia="仿宋" w:cs="仿宋"/>
          <w:b/>
          <w:bCs/>
          <w:sz w:val="28"/>
          <w:szCs w:val="36"/>
        </w:rPr>
        <w:instrText xml:space="preserve"> HYPERLINK \l _Toc23181 </w:instrText>
      </w:r>
      <w:r>
        <w:rPr>
          <w:rFonts w:hint="eastAsia" w:ascii="仿宋" w:hAnsi="仿宋" w:eastAsia="仿宋" w:cs="仿宋"/>
          <w:b/>
          <w:bCs/>
          <w:sz w:val="28"/>
          <w:szCs w:val="36"/>
        </w:rPr>
        <w:fldChar w:fldCharType="separate"/>
      </w:r>
      <w:r>
        <w:rPr>
          <w:rFonts w:hint="eastAsia" w:ascii="仿宋" w:hAnsi="仿宋" w:eastAsia="仿宋" w:cs="仿宋"/>
          <w:b/>
          <w:bCs/>
          <w:sz w:val="28"/>
          <w:szCs w:val="40"/>
        </w:rPr>
        <w:t>二  投标文件初审</w:t>
      </w:r>
      <w:r>
        <w:rPr>
          <w:rFonts w:hint="eastAsia" w:ascii="仿宋" w:hAnsi="仿宋" w:eastAsia="仿宋" w:cs="仿宋"/>
          <w:b/>
          <w:bCs/>
          <w:sz w:val="28"/>
          <w:szCs w:val="36"/>
        </w:rPr>
        <w:tab/>
      </w:r>
      <w:r>
        <w:rPr>
          <w:rFonts w:hint="eastAsia" w:ascii="仿宋" w:hAnsi="仿宋" w:eastAsia="仿宋" w:cs="仿宋"/>
          <w:b/>
          <w:bCs/>
          <w:sz w:val="28"/>
          <w:szCs w:val="36"/>
        </w:rPr>
        <w:fldChar w:fldCharType="begin"/>
      </w:r>
      <w:r>
        <w:rPr>
          <w:rFonts w:hint="eastAsia" w:ascii="仿宋" w:hAnsi="仿宋" w:eastAsia="仿宋" w:cs="仿宋"/>
          <w:b/>
          <w:bCs/>
          <w:sz w:val="28"/>
          <w:szCs w:val="36"/>
        </w:rPr>
        <w:instrText xml:space="preserve"> PAGEREF _Toc23181 \h </w:instrText>
      </w:r>
      <w:r>
        <w:rPr>
          <w:rFonts w:hint="eastAsia" w:ascii="仿宋" w:hAnsi="仿宋" w:eastAsia="仿宋" w:cs="仿宋"/>
          <w:b/>
          <w:bCs/>
          <w:sz w:val="28"/>
          <w:szCs w:val="36"/>
        </w:rPr>
        <w:fldChar w:fldCharType="separate"/>
      </w:r>
      <w:r>
        <w:rPr>
          <w:rFonts w:hint="eastAsia" w:ascii="仿宋" w:hAnsi="仿宋" w:eastAsia="仿宋" w:cs="仿宋"/>
          <w:b/>
          <w:bCs/>
          <w:sz w:val="28"/>
          <w:szCs w:val="36"/>
        </w:rPr>
        <w:t>45</w:t>
      </w:r>
      <w:r>
        <w:rPr>
          <w:rFonts w:hint="eastAsia" w:ascii="仿宋" w:hAnsi="仿宋" w:eastAsia="仿宋" w:cs="仿宋"/>
          <w:b/>
          <w:bCs/>
          <w:sz w:val="28"/>
          <w:szCs w:val="36"/>
        </w:rPr>
        <w:fldChar w:fldCharType="end"/>
      </w:r>
      <w:r>
        <w:rPr>
          <w:rFonts w:hint="eastAsia" w:ascii="仿宋" w:hAnsi="仿宋" w:eastAsia="仿宋" w:cs="仿宋"/>
          <w:b/>
          <w:bCs/>
          <w:sz w:val="28"/>
          <w:szCs w:val="36"/>
        </w:rPr>
        <w:fldChar w:fldCharType="end"/>
      </w:r>
    </w:p>
    <w:p>
      <w:pPr>
        <w:pStyle w:val="18"/>
        <w:tabs>
          <w:tab w:val="right" w:leader="dot" w:pos="8528"/>
        </w:tabs>
        <w:spacing w:line="360" w:lineRule="auto"/>
        <w:rPr>
          <w:rFonts w:hint="eastAsia" w:ascii="仿宋" w:hAnsi="仿宋" w:eastAsia="仿宋" w:cs="仿宋"/>
          <w:b/>
          <w:bCs/>
          <w:sz w:val="28"/>
          <w:szCs w:val="36"/>
        </w:rPr>
      </w:pPr>
      <w:r>
        <w:rPr>
          <w:rFonts w:hint="eastAsia" w:ascii="仿宋" w:hAnsi="仿宋" w:eastAsia="仿宋" w:cs="仿宋"/>
          <w:b/>
          <w:bCs/>
          <w:sz w:val="28"/>
          <w:szCs w:val="36"/>
        </w:rPr>
        <w:fldChar w:fldCharType="begin"/>
      </w:r>
      <w:r>
        <w:rPr>
          <w:rFonts w:hint="eastAsia" w:ascii="仿宋" w:hAnsi="仿宋" w:eastAsia="仿宋" w:cs="仿宋"/>
          <w:b/>
          <w:bCs/>
          <w:sz w:val="28"/>
          <w:szCs w:val="36"/>
        </w:rPr>
        <w:instrText xml:space="preserve"> HYPERLINK \l _Toc29626 </w:instrText>
      </w:r>
      <w:r>
        <w:rPr>
          <w:rFonts w:hint="eastAsia" w:ascii="仿宋" w:hAnsi="仿宋" w:eastAsia="仿宋" w:cs="仿宋"/>
          <w:b/>
          <w:bCs/>
          <w:sz w:val="28"/>
          <w:szCs w:val="36"/>
        </w:rPr>
        <w:fldChar w:fldCharType="separate"/>
      </w:r>
      <w:r>
        <w:rPr>
          <w:rFonts w:hint="eastAsia" w:ascii="仿宋" w:hAnsi="仿宋" w:eastAsia="仿宋" w:cs="仿宋"/>
          <w:b/>
          <w:bCs/>
          <w:sz w:val="28"/>
          <w:szCs w:val="36"/>
        </w:rPr>
        <w:t>三  投标文件的澄清和补正</w:t>
      </w:r>
      <w:r>
        <w:rPr>
          <w:rFonts w:hint="eastAsia" w:ascii="仿宋" w:hAnsi="仿宋" w:eastAsia="仿宋" w:cs="仿宋"/>
          <w:b/>
          <w:bCs/>
          <w:sz w:val="28"/>
          <w:szCs w:val="36"/>
        </w:rPr>
        <w:tab/>
      </w:r>
      <w:r>
        <w:rPr>
          <w:rFonts w:hint="eastAsia" w:ascii="仿宋" w:hAnsi="仿宋" w:eastAsia="仿宋" w:cs="仿宋"/>
          <w:b/>
          <w:bCs/>
          <w:sz w:val="28"/>
          <w:szCs w:val="36"/>
        </w:rPr>
        <w:fldChar w:fldCharType="begin"/>
      </w:r>
      <w:r>
        <w:rPr>
          <w:rFonts w:hint="eastAsia" w:ascii="仿宋" w:hAnsi="仿宋" w:eastAsia="仿宋" w:cs="仿宋"/>
          <w:b/>
          <w:bCs/>
          <w:sz w:val="28"/>
          <w:szCs w:val="36"/>
        </w:rPr>
        <w:instrText xml:space="preserve"> PAGEREF _Toc29626 \h </w:instrText>
      </w:r>
      <w:r>
        <w:rPr>
          <w:rFonts w:hint="eastAsia" w:ascii="仿宋" w:hAnsi="仿宋" w:eastAsia="仿宋" w:cs="仿宋"/>
          <w:b/>
          <w:bCs/>
          <w:sz w:val="28"/>
          <w:szCs w:val="36"/>
        </w:rPr>
        <w:fldChar w:fldCharType="separate"/>
      </w:r>
      <w:r>
        <w:rPr>
          <w:rFonts w:hint="eastAsia" w:ascii="仿宋" w:hAnsi="仿宋" w:eastAsia="仿宋" w:cs="仿宋"/>
          <w:b/>
          <w:bCs/>
          <w:sz w:val="28"/>
          <w:szCs w:val="36"/>
        </w:rPr>
        <w:t>47</w:t>
      </w:r>
      <w:r>
        <w:rPr>
          <w:rFonts w:hint="eastAsia" w:ascii="仿宋" w:hAnsi="仿宋" w:eastAsia="仿宋" w:cs="仿宋"/>
          <w:b/>
          <w:bCs/>
          <w:sz w:val="28"/>
          <w:szCs w:val="36"/>
        </w:rPr>
        <w:fldChar w:fldCharType="end"/>
      </w:r>
      <w:r>
        <w:rPr>
          <w:rFonts w:hint="eastAsia" w:ascii="仿宋" w:hAnsi="仿宋" w:eastAsia="仿宋" w:cs="仿宋"/>
          <w:b/>
          <w:bCs/>
          <w:sz w:val="28"/>
          <w:szCs w:val="36"/>
        </w:rPr>
        <w:fldChar w:fldCharType="end"/>
      </w:r>
    </w:p>
    <w:p>
      <w:pPr>
        <w:pStyle w:val="18"/>
        <w:tabs>
          <w:tab w:val="right" w:leader="dot" w:pos="8528"/>
        </w:tabs>
        <w:spacing w:line="360" w:lineRule="auto"/>
        <w:rPr>
          <w:rFonts w:hint="eastAsia" w:ascii="仿宋" w:hAnsi="仿宋" w:eastAsia="仿宋" w:cs="仿宋"/>
          <w:b/>
          <w:bCs/>
          <w:sz w:val="28"/>
          <w:szCs w:val="36"/>
        </w:rPr>
      </w:pPr>
      <w:r>
        <w:rPr>
          <w:rFonts w:hint="eastAsia" w:ascii="仿宋" w:hAnsi="仿宋" w:eastAsia="仿宋" w:cs="仿宋"/>
          <w:b/>
          <w:bCs/>
          <w:sz w:val="28"/>
          <w:szCs w:val="36"/>
        </w:rPr>
        <w:fldChar w:fldCharType="begin"/>
      </w:r>
      <w:r>
        <w:rPr>
          <w:rFonts w:hint="eastAsia" w:ascii="仿宋" w:hAnsi="仿宋" w:eastAsia="仿宋" w:cs="仿宋"/>
          <w:b/>
          <w:bCs/>
          <w:sz w:val="28"/>
          <w:szCs w:val="36"/>
        </w:rPr>
        <w:instrText xml:space="preserve"> HYPERLINK \l _Toc10036 </w:instrText>
      </w:r>
      <w:r>
        <w:rPr>
          <w:rFonts w:hint="eastAsia" w:ascii="仿宋" w:hAnsi="仿宋" w:eastAsia="仿宋" w:cs="仿宋"/>
          <w:b/>
          <w:bCs/>
          <w:sz w:val="28"/>
          <w:szCs w:val="36"/>
        </w:rPr>
        <w:fldChar w:fldCharType="separate"/>
      </w:r>
      <w:r>
        <w:rPr>
          <w:rFonts w:hint="eastAsia" w:ascii="仿宋" w:hAnsi="仿宋" w:eastAsia="仿宋" w:cs="仿宋"/>
          <w:b/>
          <w:bCs/>
          <w:sz w:val="28"/>
          <w:szCs w:val="36"/>
        </w:rPr>
        <w:t>四 比较与评价</w:t>
      </w:r>
      <w:r>
        <w:rPr>
          <w:rFonts w:hint="eastAsia" w:ascii="仿宋" w:hAnsi="仿宋" w:eastAsia="仿宋" w:cs="仿宋"/>
          <w:b/>
          <w:bCs/>
          <w:sz w:val="28"/>
          <w:szCs w:val="36"/>
        </w:rPr>
        <w:tab/>
      </w:r>
      <w:r>
        <w:rPr>
          <w:rFonts w:hint="eastAsia" w:ascii="仿宋" w:hAnsi="仿宋" w:eastAsia="仿宋" w:cs="仿宋"/>
          <w:b/>
          <w:bCs/>
          <w:sz w:val="28"/>
          <w:szCs w:val="36"/>
        </w:rPr>
        <w:fldChar w:fldCharType="begin"/>
      </w:r>
      <w:r>
        <w:rPr>
          <w:rFonts w:hint="eastAsia" w:ascii="仿宋" w:hAnsi="仿宋" w:eastAsia="仿宋" w:cs="仿宋"/>
          <w:b/>
          <w:bCs/>
          <w:sz w:val="28"/>
          <w:szCs w:val="36"/>
        </w:rPr>
        <w:instrText xml:space="preserve"> PAGEREF _Toc10036 \h </w:instrText>
      </w:r>
      <w:r>
        <w:rPr>
          <w:rFonts w:hint="eastAsia" w:ascii="仿宋" w:hAnsi="仿宋" w:eastAsia="仿宋" w:cs="仿宋"/>
          <w:b/>
          <w:bCs/>
          <w:sz w:val="28"/>
          <w:szCs w:val="36"/>
        </w:rPr>
        <w:fldChar w:fldCharType="separate"/>
      </w:r>
      <w:r>
        <w:rPr>
          <w:rFonts w:hint="eastAsia" w:ascii="仿宋" w:hAnsi="仿宋" w:eastAsia="仿宋" w:cs="仿宋"/>
          <w:b/>
          <w:bCs/>
          <w:sz w:val="28"/>
          <w:szCs w:val="36"/>
        </w:rPr>
        <w:t>48</w:t>
      </w:r>
      <w:r>
        <w:rPr>
          <w:rFonts w:hint="eastAsia" w:ascii="仿宋" w:hAnsi="仿宋" w:eastAsia="仿宋" w:cs="仿宋"/>
          <w:b/>
          <w:bCs/>
          <w:sz w:val="28"/>
          <w:szCs w:val="36"/>
        </w:rPr>
        <w:fldChar w:fldCharType="end"/>
      </w:r>
      <w:r>
        <w:rPr>
          <w:rFonts w:hint="eastAsia" w:ascii="仿宋" w:hAnsi="仿宋" w:eastAsia="仿宋" w:cs="仿宋"/>
          <w:b/>
          <w:bCs/>
          <w:sz w:val="28"/>
          <w:szCs w:val="36"/>
        </w:rPr>
        <w:fldChar w:fldCharType="end"/>
      </w:r>
    </w:p>
    <w:p>
      <w:pPr>
        <w:pStyle w:val="16"/>
        <w:tabs>
          <w:tab w:val="right" w:leader="dot" w:pos="8528"/>
        </w:tabs>
        <w:spacing w:line="360" w:lineRule="auto"/>
        <w:rPr>
          <w:rFonts w:hint="eastAsia" w:ascii="仿宋" w:hAnsi="仿宋" w:eastAsia="仿宋" w:cs="仿宋"/>
          <w:b/>
          <w:bCs/>
          <w:sz w:val="28"/>
          <w:szCs w:val="36"/>
        </w:rPr>
      </w:pPr>
      <w:r>
        <w:rPr>
          <w:rFonts w:hint="eastAsia" w:ascii="仿宋" w:hAnsi="仿宋" w:eastAsia="仿宋" w:cs="仿宋"/>
          <w:b/>
          <w:bCs/>
          <w:sz w:val="28"/>
          <w:szCs w:val="36"/>
        </w:rPr>
        <w:fldChar w:fldCharType="begin"/>
      </w:r>
      <w:r>
        <w:rPr>
          <w:rFonts w:hint="eastAsia" w:ascii="仿宋" w:hAnsi="仿宋" w:eastAsia="仿宋" w:cs="仿宋"/>
          <w:b/>
          <w:bCs/>
          <w:sz w:val="28"/>
          <w:szCs w:val="36"/>
        </w:rPr>
        <w:instrText xml:space="preserve"> HYPERLINK \l _Toc17399 </w:instrText>
      </w:r>
      <w:r>
        <w:rPr>
          <w:rFonts w:hint="eastAsia" w:ascii="仿宋" w:hAnsi="仿宋" w:eastAsia="仿宋" w:cs="仿宋"/>
          <w:b/>
          <w:bCs/>
          <w:sz w:val="28"/>
          <w:szCs w:val="36"/>
        </w:rPr>
        <w:fldChar w:fldCharType="separate"/>
      </w:r>
      <w:r>
        <w:rPr>
          <w:rFonts w:hint="eastAsia" w:ascii="仿宋" w:hAnsi="仿宋" w:eastAsia="仿宋" w:cs="仿宋"/>
          <w:b/>
          <w:bCs/>
          <w:sz w:val="28"/>
          <w:szCs w:val="40"/>
        </w:rPr>
        <w:t xml:space="preserve">第四章 </w:t>
      </w:r>
      <w:r>
        <w:rPr>
          <w:rFonts w:hint="eastAsia" w:ascii="仿宋" w:hAnsi="仿宋" w:eastAsia="仿宋" w:cs="仿宋"/>
          <w:b/>
          <w:bCs/>
          <w:sz w:val="28"/>
          <w:szCs w:val="44"/>
        </w:rPr>
        <w:t>技术规格、数量及质量要求</w:t>
      </w:r>
      <w:r>
        <w:rPr>
          <w:rFonts w:hint="eastAsia" w:ascii="仿宋" w:hAnsi="仿宋" w:eastAsia="仿宋" w:cs="仿宋"/>
          <w:b/>
          <w:bCs/>
          <w:sz w:val="28"/>
          <w:szCs w:val="36"/>
        </w:rPr>
        <w:tab/>
      </w:r>
      <w:r>
        <w:rPr>
          <w:rFonts w:hint="eastAsia" w:ascii="仿宋" w:hAnsi="仿宋" w:eastAsia="仿宋" w:cs="仿宋"/>
          <w:b/>
          <w:bCs/>
          <w:sz w:val="28"/>
          <w:szCs w:val="36"/>
        </w:rPr>
        <w:fldChar w:fldCharType="begin"/>
      </w:r>
      <w:r>
        <w:rPr>
          <w:rFonts w:hint="eastAsia" w:ascii="仿宋" w:hAnsi="仿宋" w:eastAsia="仿宋" w:cs="仿宋"/>
          <w:b/>
          <w:bCs/>
          <w:sz w:val="28"/>
          <w:szCs w:val="36"/>
        </w:rPr>
        <w:instrText xml:space="preserve"> PAGEREF _Toc17399 \h </w:instrText>
      </w:r>
      <w:r>
        <w:rPr>
          <w:rFonts w:hint="eastAsia" w:ascii="仿宋" w:hAnsi="仿宋" w:eastAsia="仿宋" w:cs="仿宋"/>
          <w:b/>
          <w:bCs/>
          <w:sz w:val="28"/>
          <w:szCs w:val="36"/>
        </w:rPr>
        <w:fldChar w:fldCharType="separate"/>
      </w:r>
      <w:r>
        <w:rPr>
          <w:rFonts w:hint="eastAsia" w:ascii="仿宋" w:hAnsi="仿宋" w:eastAsia="仿宋" w:cs="仿宋"/>
          <w:b/>
          <w:bCs/>
          <w:sz w:val="28"/>
          <w:szCs w:val="36"/>
        </w:rPr>
        <w:t>53</w:t>
      </w:r>
      <w:r>
        <w:rPr>
          <w:rFonts w:hint="eastAsia" w:ascii="仿宋" w:hAnsi="仿宋" w:eastAsia="仿宋" w:cs="仿宋"/>
          <w:b/>
          <w:bCs/>
          <w:sz w:val="28"/>
          <w:szCs w:val="36"/>
        </w:rPr>
        <w:fldChar w:fldCharType="end"/>
      </w:r>
      <w:r>
        <w:rPr>
          <w:rFonts w:hint="eastAsia" w:ascii="仿宋" w:hAnsi="仿宋" w:eastAsia="仿宋" w:cs="仿宋"/>
          <w:b/>
          <w:bCs/>
          <w:sz w:val="28"/>
          <w:szCs w:val="36"/>
        </w:rPr>
        <w:fldChar w:fldCharType="end"/>
      </w:r>
    </w:p>
    <w:p>
      <w:pPr>
        <w:pStyle w:val="16"/>
        <w:tabs>
          <w:tab w:val="right" w:leader="dot" w:pos="8528"/>
        </w:tabs>
        <w:spacing w:line="360" w:lineRule="auto"/>
        <w:rPr>
          <w:rFonts w:hint="eastAsia" w:ascii="仿宋" w:hAnsi="仿宋" w:eastAsia="仿宋" w:cs="仿宋"/>
          <w:b/>
          <w:bCs/>
          <w:sz w:val="28"/>
          <w:szCs w:val="36"/>
        </w:rPr>
      </w:pPr>
      <w:r>
        <w:rPr>
          <w:rFonts w:hint="eastAsia" w:ascii="仿宋" w:hAnsi="仿宋" w:eastAsia="仿宋" w:cs="仿宋"/>
          <w:b/>
          <w:bCs/>
          <w:sz w:val="28"/>
          <w:szCs w:val="36"/>
        </w:rPr>
        <w:fldChar w:fldCharType="begin"/>
      </w:r>
      <w:r>
        <w:rPr>
          <w:rFonts w:hint="eastAsia" w:ascii="仿宋" w:hAnsi="仿宋" w:eastAsia="仿宋" w:cs="仿宋"/>
          <w:b/>
          <w:bCs/>
          <w:sz w:val="28"/>
          <w:szCs w:val="36"/>
        </w:rPr>
        <w:instrText xml:space="preserve"> HYPERLINK \l _Toc27529 </w:instrText>
      </w:r>
      <w:r>
        <w:rPr>
          <w:rFonts w:hint="eastAsia" w:ascii="仿宋" w:hAnsi="仿宋" w:eastAsia="仿宋" w:cs="仿宋"/>
          <w:b/>
          <w:bCs/>
          <w:sz w:val="28"/>
          <w:szCs w:val="36"/>
        </w:rPr>
        <w:fldChar w:fldCharType="separate"/>
      </w:r>
      <w:r>
        <w:rPr>
          <w:rFonts w:hint="eastAsia" w:ascii="仿宋" w:hAnsi="仿宋" w:eastAsia="仿宋" w:cs="仿宋"/>
          <w:b/>
          <w:bCs/>
          <w:sz w:val="28"/>
          <w:szCs w:val="40"/>
        </w:rPr>
        <w:t>第五章 合同条款及格式</w:t>
      </w:r>
      <w:r>
        <w:rPr>
          <w:rFonts w:hint="eastAsia" w:ascii="仿宋" w:hAnsi="仿宋" w:eastAsia="仿宋" w:cs="仿宋"/>
          <w:b/>
          <w:bCs/>
          <w:sz w:val="28"/>
          <w:szCs w:val="36"/>
        </w:rPr>
        <w:tab/>
      </w:r>
      <w:r>
        <w:rPr>
          <w:rFonts w:hint="eastAsia" w:ascii="仿宋" w:hAnsi="仿宋" w:eastAsia="仿宋" w:cs="仿宋"/>
          <w:b/>
          <w:bCs/>
          <w:sz w:val="28"/>
          <w:szCs w:val="36"/>
        </w:rPr>
        <w:fldChar w:fldCharType="begin"/>
      </w:r>
      <w:r>
        <w:rPr>
          <w:rFonts w:hint="eastAsia" w:ascii="仿宋" w:hAnsi="仿宋" w:eastAsia="仿宋" w:cs="仿宋"/>
          <w:b/>
          <w:bCs/>
          <w:sz w:val="28"/>
          <w:szCs w:val="36"/>
        </w:rPr>
        <w:instrText xml:space="preserve"> PAGEREF _Toc27529 \h </w:instrText>
      </w:r>
      <w:r>
        <w:rPr>
          <w:rFonts w:hint="eastAsia" w:ascii="仿宋" w:hAnsi="仿宋" w:eastAsia="仿宋" w:cs="仿宋"/>
          <w:b/>
          <w:bCs/>
          <w:sz w:val="28"/>
          <w:szCs w:val="36"/>
        </w:rPr>
        <w:fldChar w:fldCharType="separate"/>
      </w:r>
      <w:r>
        <w:rPr>
          <w:rFonts w:hint="eastAsia" w:ascii="仿宋" w:hAnsi="仿宋" w:eastAsia="仿宋" w:cs="仿宋"/>
          <w:b/>
          <w:bCs/>
          <w:sz w:val="28"/>
          <w:szCs w:val="36"/>
        </w:rPr>
        <w:t>90</w:t>
      </w:r>
      <w:r>
        <w:rPr>
          <w:rFonts w:hint="eastAsia" w:ascii="仿宋" w:hAnsi="仿宋" w:eastAsia="仿宋" w:cs="仿宋"/>
          <w:b/>
          <w:bCs/>
          <w:sz w:val="28"/>
          <w:szCs w:val="36"/>
        </w:rPr>
        <w:fldChar w:fldCharType="end"/>
      </w:r>
      <w:r>
        <w:rPr>
          <w:rFonts w:hint="eastAsia" w:ascii="仿宋" w:hAnsi="仿宋" w:eastAsia="仿宋" w:cs="仿宋"/>
          <w:b/>
          <w:bCs/>
          <w:sz w:val="28"/>
          <w:szCs w:val="36"/>
        </w:rPr>
        <w:fldChar w:fldCharType="end"/>
      </w:r>
    </w:p>
    <w:p>
      <w:pPr>
        <w:pStyle w:val="16"/>
        <w:tabs>
          <w:tab w:val="right" w:leader="dot" w:pos="8528"/>
        </w:tabs>
        <w:spacing w:line="360" w:lineRule="auto"/>
        <w:rPr>
          <w:rFonts w:hint="eastAsia" w:ascii="仿宋" w:hAnsi="仿宋" w:eastAsia="仿宋" w:cs="仿宋"/>
          <w:b/>
          <w:bCs/>
          <w:sz w:val="28"/>
          <w:szCs w:val="36"/>
        </w:rPr>
      </w:pPr>
      <w:r>
        <w:rPr>
          <w:rFonts w:hint="eastAsia" w:ascii="仿宋" w:hAnsi="仿宋" w:eastAsia="仿宋" w:cs="仿宋"/>
          <w:b/>
          <w:bCs/>
          <w:sz w:val="28"/>
          <w:szCs w:val="36"/>
        </w:rPr>
        <w:fldChar w:fldCharType="begin"/>
      </w:r>
      <w:r>
        <w:rPr>
          <w:rFonts w:hint="eastAsia" w:ascii="仿宋" w:hAnsi="仿宋" w:eastAsia="仿宋" w:cs="仿宋"/>
          <w:b/>
          <w:bCs/>
          <w:sz w:val="28"/>
          <w:szCs w:val="36"/>
        </w:rPr>
        <w:instrText xml:space="preserve"> HYPERLINK \l _Toc19764 </w:instrText>
      </w:r>
      <w:r>
        <w:rPr>
          <w:rFonts w:hint="eastAsia" w:ascii="仿宋" w:hAnsi="仿宋" w:eastAsia="仿宋" w:cs="仿宋"/>
          <w:b/>
          <w:bCs/>
          <w:sz w:val="28"/>
          <w:szCs w:val="36"/>
        </w:rPr>
        <w:fldChar w:fldCharType="separate"/>
      </w:r>
      <w:r>
        <w:rPr>
          <w:rFonts w:hint="eastAsia" w:ascii="仿宋" w:hAnsi="仿宋" w:eastAsia="仿宋" w:cs="仿宋"/>
          <w:b/>
          <w:bCs/>
          <w:sz w:val="28"/>
          <w:szCs w:val="40"/>
        </w:rPr>
        <w:t>第六章  投标文件格式</w:t>
      </w:r>
      <w:r>
        <w:rPr>
          <w:rFonts w:hint="eastAsia" w:ascii="仿宋" w:hAnsi="仿宋" w:eastAsia="仿宋" w:cs="仿宋"/>
          <w:b/>
          <w:bCs/>
          <w:sz w:val="28"/>
          <w:szCs w:val="36"/>
        </w:rPr>
        <w:tab/>
      </w:r>
      <w:r>
        <w:rPr>
          <w:rFonts w:hint="eastAsia" w:ascii="仿宋" w:hAnsi="仿宋" w:eastAsia="仿宋" w:cs="仿宋"/>
          <w:b/>
          <w:bCs/>
          <w:sz w:val="28"/>
          <w:szCs w:val="36"/>
        </w:rPr>
        <w:fldChar w:fldCharType="begin"/>
      </w:r>
      <w:r>
        <w:rPr>
          <w:rFonts w:hint="eastAsia" w:ascii="仿宋" w:hAnsi="仿宋" w:eastAsia="仿宋" w:cs="仿宋"/>
          <w:b/>
          <w:bCs/>
          <w:sz w:val="28"/>
          <w:szCs w:val="36"/>
        </w:rPr>
        <w:instrText xml:space="preserve"> PAGEREF _Toc19764 \h </w:instrText>
      </w:r>
      <w:r>
        <w:rPr>
          <w:rFonts w:hint="eastAsia" w:ascii="仿宋" w:hAnsi="仿宋" w:eastAsia="仿宋" w:cs="仿宋"/>
          <w:b/>
          <w:bCs/>
          <w:sz w:val="28"/>
          <w:szCs w:val="36"/>
        </w:rPr>
        <w:fldChar w:fldCharType="separate"/>
      </w:r>
      <w:r>
        <w:rPr>
          <w:rFonts w:hint="eastAsia" w:ascii="仿宋" w:hAnsi="仿宋" w:eastAsia="仿宋" w:cs="仿宋"/>
          <w:b/>
          <w:bCs/>
          <w:sz w:val="28"/>
          <w:szCs w:val="36"/>
        </w:rPr>
        <w:t>100</w:t>
      </w:r>
      <w:r>
        <w:rPr>
          <w:rFonts w:hint="eastAsia" w:ascii="仿宋" w:hAnsi="仿宋" w:eastAsia="仿宋" w:cs="仿宋"/>
          <w:b/>
          <w:bCs/>
          <w:sz w:val="28"/>
          <w:szCs w:val="36"/>
        </w:rPr>
        <w:fldChar w:fldCharType="end"/>
      </w:r>
      <w:r>
        <w:rPr>
          <w:rFonts w:hint="eastAsia" w:ascii="仿宋" w:hAnsi="仿宋" w:eastAsia="仿宋" w:cs="仿宋"/>
          <w:b/>
          <w:bCs/>
          <w:sz w:val="28"/>
          <w:szCs w:val="36"/>
        </w:rPr>
        <w:fldChar w:fldCharType="end"/>
      </w:r>
    </w:p>
    <w:p>
      <w:pPr>
        <w:pStyle w:val="18"/>
        <w:tabs>
          <w:tab w:val="right" w:leader="dot" w:pos="8528"/>
        </w:tabs>
        <w:spacing w:line="360" w:lineRule="auto"/>
        <w:ind w:left="0" w:leftChars="0" w:firstLine="560" w:firstLineChars="200"/>
        <w:rPr>
          <w:rFonts w:hint="eastAsia" w:ascii="仿宋" w:hAnsi="仿宋" w:eastAsia="仿宋" w:cs="仿宋"/>
          <w:b/>
          <w:bCs/>
          <w:sz w:val="28"/>
          <w:szCs w:val="36"/>
        </w:rPr>
      </w:pPr>
      <w:r>
        <w:rPr>
          <w:rFonts w:hint="eastAsia" w:ascii="仿宋" w:hAnsi="仿宋" w:eastAsia="仿宋" w:cs="仿宋"/>
          <w:b/>
          <w:bCs/>
          <w:sz w:val="28"/>
          <w:szCs w:val="36"/>
        </w:rPr>
        <w:fldChar w:fldCharType="begin"/>
      </w:r>
      <w:r>
        <w:rPr>
          <w:rFonts w:hint="eastAsia" w:ascii="仿宋" w:hAnsi="仿宋" w:eastAsia="仿宋" w:cs="仿宋"/>
          <w:b/>
          <w:bCs/>
          <w:sz w:val="28"/>
          <w:szCs w:val="36"/>
        </w:rPr>
        <w:instrText xml:space="preserve"> HYPERLINK \l _Toc8071 </w:instrText>
      </w:r>
      <w:r>
        <w:rPr>
          <w:rFonts w:hint="eastAsia" w:ascii="仿宋" w:hAnsi="仿宋" w:eastAsia="仿宋" w:cs="仿宋"/>
          <w:b/>
          <w:bCs/>
          <w:sz w:val="28"/>
          <w:szCs w:val="36"/>
        </w:rPr>
        <w:fldChar w:fldCharType="separate"/>
      </w:r>
      <w:r>
        <w:rPr>
          <w:rFonts w:hint="eastAsia" w:ascii="仿宋" w:hAnsi="仿宋" w:eastAsia="仿宋" w:cs="仿宋"/>
          <w:b/>
          <w:bCs/>
          <w:sz w:val="28"/>
          <w:szCs w:val="36"/>
        </w:rPr>
        <w:t>第一部分 开标一览表及资格证明文件</w:t>
      </w:r>
      <w:r>
        <w:rPr>
          <w:rFonts w:hint="eastAsia" w:ascii="仿宋" w:hAnsi="仿宋" w:eastAsia="仿宋" w:cs="仿宋"/>
          <w:b/>
          <w:bCs/>
          <w:sz w:val="28"/>
          <w:szCs w:val="36"/>
        </w:rPr>
        <w:tab/>
      </w:r>
      <w:r>
        <w:rPr>
          <w:rFonts w:hint="eastAsia" w:ascii="仿宋" w:hAnsi="仿宋" w:eastAsia="仿宋" w:cs="仿宋"/>
          <w:b/>
          <w:bCs/>
          <w:sz w:val="28"/>
          <w:szCs w:val="36"/>
        </w:rPr>
        <w:fldChar w:fldCharType="begin"/>
      </w:r>
      <w:r>
        <w:rPr>
          <w:rFonts w:hint="eastAsia" w:ascii="仿宋" w:hAnsi="仿宋" w:eastAsia="仿宋" w:cs="仿宋"/>
          <w:b/>
          <w:bCs/>
          <w:sz w:val="28"/>
          <w:szCs w:val="36"/>
        </w:rPr>
        <w:instrText xml:space="preserve"> PAGEREF _Toc8071 \h </w:instrText>
      </w:r>
      <w:r>
        <w:rPr>
          <w:rFonts w:hint="eastAsia" w:ascii="仿宋" w:hAnsi="仿宋" w:eastAsia="仿宋" w:cs="仿宋"/>
          <w:b/>
          <w:bCs/>
          <w:sz w:val="28"/>
          <w:szCs w:val="36"/>
        </w:rPr>
        <w:fldChar w:fldCharType="separate"/>
      </w:r>
      <w:r>
        <w:rPr>
          <w:rFonts w:hint="eastAsia" w:ascii="仿宋" w:hAnsi="仿宋" w:eastAsia="仿宋" w:cs="仿宋"/>
          <w:b/>
          <w:bCs/>
          <w:sz w:val="28"/>
          <w:szCs w:val="36"/>
        </w:rPr>
        <w:t>100</w:t>
      </w:r>
      <w:r>
        <w:rPr>
          <w:rFonts w:hint="eastAsia" w:ascii="仿宋" w:hAnsi="仿宋" w:eastAsia="仿宋" w:cs="仿宋"/>
          <w:b/>
          <w:bCs/>
          <w:sz w:val="28"/>
          <w:szCs w:val="36"/>
        </w:rPr>
        <w:fldChar w:fldCharType="end"/>
      </w:r>
      <w:r>
        <w:rPr>
          <w:rFonts w:hint="eastAsia" w:ascii="仿宋" w:hAnsi="仿宋" w:eastAsia="仿宋" w:cs="仿宋"/>
          <w:b/>
          <w:bCs/>
          <w:sz w:val="28"/>
          <w:szCs w:val="36"/>
        </w:rPr>
        <w:fldChar w:fldCharType="end"/>
      </w:r>
    </w:p>
    <w:p>
      <w:pPr>
        <w:pStyle w:val="16"/>
        <w:tabs>
          <w:tab w:val="right" w:leader="dot" w:pos="8528"/>
        </w:tabs>
        <w:spacing w:line="360" w:lineRule="auto"/>
        <w:ind w:firstLine="560" w:firstLineChars="200"/>
        <w:rPr>
          <w:rFonts w:hint="eastAsia" w:ascii="仿宋" w:hAnsi="仿宋" w:eastAsia="仿宋" w:cs="仿宋"/>
          <w:sz w:val="28"/>
          <w:szCs w:val="36"/>
        </w:rPr>
      </w:pPr>
      <w:r>
        <w:rPr>
          <w:rFonts w:hint="eastAsia" w:ascii="仿宋" w:hAnsi="仿宋" w:eastAsia="仿宋" w:cs="仿宋"/>
          <w:b/>
          <w:bCs/>
          <w:sz w:val="28"/>
          <w:szCs w:val="36"/>
        </w:rPr>
        <w:fldChar w:fldCharType="begin"/>
      </w:r>
      <w:r>
        <w:rPr>
          <w:rFonts w:hint="eastAsia" w:ascii="仿宋" w:hAnsi="仿宋" w:eastAsia="仿宋" w:cs="仿宋"/>
          <w:b/>
          <w:bCs/>
          <w:sz w:val="28"/>
          <w:szCs w:val="36"/>
        </w:rPr>
        <w:instrText xml:space="preserve"> HYPERLINK \l _Toc7315 </w:instrText>
      </w:r>
      <w:r>
        <w:rPr>
          <w:rFonts w:hint="eastAsia" w:ascii="仿宋" w:hAnsi="仿宋" w:eastAsia="仿宋" w:cs="仿宋"/>
          <w:b/>
          <w:bCs/>
          <w:sz w:val="28"/>
          <w:szCs w:val="36"/>
        </w:rPr>
        <w:fldChar w:fldCharType="separate"/>
      </w:r>
      <w:r>
        <w:rPr>
          <w:rFonts w:hint="eastAsia" w:ascii="仿宋" w:hAnsi="仿宋" w:eastAsia="仿宋" w:cs="仿宋"/>
          <w:b/>
          <w:bCs/>
          <w:sz w:val="28"/>
          <w:szCs w:val="44"/>
        </w:rPr>
        <w:t>第二部分  商务及技术文件</w:t>
      </w:r>
      <w:r>
        <w:rPr>
          <w:rFonts w:hint="eastAsia" w:ascii="仿宋" w:hAnsi="仿宋" w:eastAsia="仿宋" w:cs="仿宋"/>
          <w:b/>
          <w:bCs/>
          <w:sz w:val="28"/>
          <w:szCs w:val="36"/>
        </w:rPr>
        <w:tab/>
      </w:r>
      <w:r>
        <w:rPr>
          <w:rFonts w:hint="eastAsia" w:ascii="仿宋" w:hAnsi="仿宋" w:eastAsia="仿宋" w:cs="仿宋"/>
          <w:b/>
          <w:bCs/>
          <w:sz w:val="28"/>
          <w:szCs w:val="36"/>
        </w:rPr>
        <w:fldChar w:fldCharType="begin"/>
      </w:r>
      <w:r>
        <w:rPr>
          <w:rFonts w:hint="eastAsia" w:ascii="仿宋" w:hAnsi="仿宋" w:eastAsia="仿宋" w:cs="仿宋"/>
          <w:b/>
          <w:bCs/>
          <w:sz w:val="28"/>
          <w:szCs w:val="36"/>
        </w:rPr>
        <w:instrText xml:space="preserve"> PAGEREF _Toc7315 \h </w:instrText>
      </w:r>
      <w:r>
        <w:rPr>
          <w:rFonts w:hint="eastAsia" w:ascii="仿宋" w:hAnsi="仿宋" w:eastAsia="仿宋" w:cs="仿宋"/>
          <w:b/>
          <w:bCs/>
          <w:sz w:val="28"/>
          <w:szCs w:val="36"/>
        </w:rPr>
        <w:fldChar w:fldCharType="separate"/>
      </w:r>
      <w:r>
        <w:rPr>
          <w:rFonts w:hint="eastAsia" w:ascii="仿宋" w:hAnsi="仿宋" w:eastAsia="仿宋" w:cs="仿宋"/>
          <w:b/>
          <w:bCs/>
          <w:sz w:val="28"/>
          <w:szCs w:val="36"/>
        </w:rPr>
        <w:t>114</w:t>
      </w:r>
      <w:r>
        <w:rPr>
          <w:rFonts w:hint="eastAsia" w:ascii="仿宋" w:hAnsi="仿宋" w:eastAsia="仿宋" w:cs="仿宋"/>
          <w:b/>
          <w:bCs/>
          <w:sz w:val="28"/>
          <w:szCs w:val="36"/>
        </w:rPr>
        <w:fldChar w:fldCharType="end"/>
      </w:r>
      <w:r>
        <w:rPr>
          <w:rFonts w:hint="eastAsia" w:ascii="仿宋" w:hAnsi="仿宋" w:eastAsia="仿宋" w:cs="仿宋"/>
          <w:b/>
          <w:bCs/>
          <w:sz w:val="28"/>
          <w:szCs w:val="36"/>
        </w:rPr>
        <w:fldChar w:fldCharType="end"/>
      </w:r>
    </w:p>
    <w:p>
      <w:pPr>
        <w:pStyle w:val="18"/>
        <w:tabs>
          <w:tab w:val="right" w:leader="dot" w:pos="8528"/>
        </w:tabs>
        <w:spacing w:line="360" w:lineRule="auto"/>
        <w:rPr>
          <w:rFonts w:hint="eastAsia" w:ascii="仿宋" w:hAnsi="仿宋" w:eastAsia="仿宋" w:cs="仿宋"/>
          <w:sz w:val="28"/>
          <w:szCs w:val="36"/>
        </w:rPr>
      </w:pPr>
    </w:p>
    <w:p>
      <w:pPr>
        <w:spacing w:line="360" w:lineRule="exact"/>
        <w:jc w:val="center"/>
        <w:outlineLvl w:val="0"/>
        <w:rPr>
          <w:b/>
          <w:sz w:val="36"/>
        </w:rPr>
      </w:pPr>
      <w:r>
        <w:fldChar w:fldCharType="end"/>
      </w:r>
    </w:p>
    <w:p>
      <w:pPr>
        <w:spacing w:line="420" w:lineRule="exact"/>
        <w:jc w:val="center"/>
        <w:outlineLvl w:val="9"/>
        <w:rPr>
          <w:rFonts w:hint="eastAsia" w:ascii="宋体"/>
          <w:b/>
          <w:bCs/>
          <w:sz w:val="32"/>
          <w:szCs w:val="32"/>
        </w:rPr>
        <w:sectPr>
          <w:headerReference r:id="rId5" w:type="default"/>
          <w:footerReference r:id="rId6" w:type="default"/>
          <w:pgSz w:w="11906" w:h="16838"/>
          <w:pgMar w:top="1440" w:right="1689" w:bottom="1440" w:left="1689" w:header="851" w:footer="992" w:gutter="0"/>
          <w:pgNumType w:fmt="decimal" w:start="1"/>
          <w:cols w:space="720" w:num="1"/>
          <w:docGrid w:type="linesAndChars" w:linePitch="312" w:charSpace="0"/>
        </w:sectPr>
      </w:pPr>
      <w:bookmarkStart w:id="13" w:name="_Toc26892"/>
    </w:p>
    <w:p>
      <w:pPr>
        <w:spacing w:line="420" w:lineRule="exact"/>
        <w:jc w:val="center"/>
        <w:outlineLvl w:val="0"/>
        <w:rPr>
          <w:rFonts w:ascii="宋体"/>
          <w:b/>
          <w:bCs/>
          <w:sz w:val="32"/>
          <w:szCs w:val="32"/>
          <w:highlight w:val="yellow"/>
        </w:rPr>
      </w:pPr>
      <w:bookmarkStart w:id="14" w:name="_Toc2668"/>
      <w:bookmarkStart w:id="15" w:name="_Toc4138"/>
      <w:r>
        <w:rPr>
          <w:rFonts w:hint="eastAsia" w:ascii="宋体"/>
          <w:b/>
          <w:bCs/>
          <w:sz w:val="32"/>
          <w:szCs w:val="32"/>
        </w:rPr>
        <w:t>第一章</w:t>
      </w:r>
      <w:r>
        <w:rPr>
          <w:rFonts w:hint="eastAsia" w:ascii="宋体"/>
          <w:b/>
          <w:bCs/>
          <w:sz w:val="32"/>
          <w:szCs w:val="32"/>
          <w:lang w:val="en-US" w:eastAsia="zh-CN"/>
        </w:rPr>
        <w:t xml:space="preserve"> </w:t>
      </w:r>
      <w:r>
        <w:rPr>
          <w:rFonts w:hint="eastAsia" w:ascii="宋体"/>
          <w:b/>
          <w:bCs/>
          <w:sz w:val="32"/>
          <w:szCs w:val="32"/>
        </w:rPr>
        <w:t>招标公告</w:t>
      </w:r>
      <w:bookmarkEnd w:id="13"/>
      <w:bookmarkEnd w:id="14"/>
      <w:bookmarkEnd w:id="15"/>
    </w:p>
    <w:p>
      <w:pPr>
        <w:pStyle w:val="3"/>
        <w:tabs>
          <w:tab w:val="left" w:pos="0"/>
        </w:tabs>
        <w:autoSpaceDE w:val="0"/>
        <w:autoSpaceDN w:val="0"/>
        <w:adjustRightInd w:val="0"/>
        <w:spacing w:before="0" w:after="0" w:line="360" w:lineRule="auto"/>
        <w:jc w:val="center"/>
        <w:rPr>
          <w:rFonts w:hint="default" w:eastAsia="仿宋"/>
          <w:lang w:val="en-US" w:eastAsia="zh-CN"/>
        </w:rPr>
      </w:pPr>
      <w:bookmarkStart w:id="16" w:name="_Toc1180"/>
      <w:bookmarkStart w:id="17" w:name="_Toc31228"/>
      <w:r>
        <w:rPr>
          <w:rFonts w:hint="eastAsia" w:ascii="仿宋" w:hAnsi="仿宋" w:eastAsia="仿宋" w:cs="仿宋"/>
          <w:sz w:val="28"/>
          <w:szCs w:val="28"/>
          <w:shd w:val="clear" w:color="auto" w:fill="FFFFFF"/>
          <w:lang w:eastAsia="zh-CN"/>
        </w:rPr>
        <w:t>克州实验小学2023年教学能力提升采购项目</w:t>
      </w:r>
      <w:r>
        <w:rPr>
          <w:rFonts w:hint="eastAsia" w:ascii="仿宋" w:hAnsi="仿宋" w:eastAsia="仿宋" w:cs="仿宋"/>
          <w:sz w:val="28"/>
          <w:szCs w:val="28"/>
          <w:shd w:val="clear" w:color="auto" w:fill="FFFFFF"/>
          <w:lang w:val="en-US" w:eastAsia="zh-CN"/>
        </w:rPr>
        <w:t>竞争性磋商公告</w:t>
      </w:r>
      <w:bookmarkEnd w:id="16"/>
      <w:bookmarkEnd w:id="17"/>
    </w:p>
    <w:p>
      <w:pPr>
        <w:pBdr>
          <w:top w:val="single" w:color="auto" w:sz="4" w:space="1"/>
          <w:left w:val="single" w:color="auto" w:sz="4" w:space="4"/>
          <w:bottom w:val="single" w:color="auto" w:sz="4" w:space="1"/>
          <w:right w:val="single" w:color="auto" w:sz="4" w:space="4"/>
        </w:pBdr>
        <w:spacing w:line="320" w:lineRule="exact"/>
        <w:rPr>
          <w:rFonts w:ascii="仿宋" w:hAnsi="仿宋" w:eastAsia="仿宋" w:cs="仿宋"/>
          <w:sz w:val="21"/>
          <w:szCs w:val="21"/>
        </w:rPr>
      </w:pPr>
      <w:bookmarkStart w:id="18" w:name="_Toc28359012"/>
      <w:bookmarkStart w:id="19" w:name="_Toc35393629"/>
      <w:bookmarkStart w:id="20" w:name="_Toc35393798"/>
      <w:bookmarkStart w:id="21" w:name="_Toc28359089"/>
      <w:r>
        <w:rPr>
          <w:rFonts w:hint="eastAsia" w:ascii="仿宋" w:hAnsi="仿宋" w:eastAsia="仿宋" w:cs="仿宋"/>
          <w:sz w:val="21"/>
          <w:szCs w:val="21"/>
        </w:rPr>
        <w:t>项目概况</w:t>
      </w:r>
    </w:p>
    <w:p>
      <w:pPr>
        <w:pBdr>
          <w:top w:val="single" w:color="auto" w:sz="4" w:space="1"/>
          <w:left w:val="single" w:color="auto" w:sz="4" w:space="4"/>
          <w:bottom w:val="single" w:color="auto" w:sz="4" w:space="1"/>
          <w:right w:val="single" w:color="auto" w:sz="4" w:space="4"/>
        </w:pBdr>
        <w:spacing w:line="320" w:lineRule="exact"/>
        <w:ind w:firstLine="420" w:firstLineChars="200"/>
        <w:rPr>
          <w:rFonts w:ascii="仿宋" w:hAnsi="仿宋" w:eastAsia="仿宋" w:cs="仿宋"/>
          <w:color w:val="auto"/>
          <w:kern w:val="0"/>
          <w:sz w:val="21"/>
          <w:szCs w:val="21"/>
        </w:rPr>
      </w:pPr>
      <w:r>
        <w:rPr>
          <w:rFonts w:ascii="仿宋" w:hAnsi="仿宋" w:eastAsia="仿宋" w:cs="仿宋"/>
          <w:i w:val="0"/>
          <w:iCs w:val="0"/>
          <w:caps w:val="0"/>
          <w:color w:val="000000"/>
          <w:spacing w:val="0"/>
          <w:sz w:val="21"/>
          <w:szCs w:val="21"/>
        </w:rPr>
        <w:t>克州实验小学2023年教学能力提升采购项目</w:t>
      </w:r>
      <w:r>
        <w:rPr>
          <w:rFonts w:hint="eastAsia" w:ascii="仿宋" w:hAnsi="仿宋" w:eastAsia="仿宋" w:cs="仿宋"/>
          <w:i w:val="0"/>
          <w:iCs w:val="0"/>
          <w:caps w:val="0"/>
          <w:color w:val="000000"/>
          <w:spacing w:val="0"/>
          <w:sz w:val="21"/>
          <w:szCs w:val="21"/>
        </w:rPr>
        <w:t>采购项目的潜在供应商应在供应商登陆政采云平台http://www.zcygov.cn/，在线申请获取竞争性磋商文件（登录政府采购云平台 → 项目采购 → 获取竞争性磋商文件→申请，审核通过后可下载竞争性磋商文件，如有操作性问题，可与政采云在线客服进行咨询，咨询电话：95763）。获取采购文件，并于2023年09月26日10:30（北京时间）前提交响应文件。</w:t>
      </w:r>
    </w:p>
    <w:bookmarkEnd w:id="18"/>
    <w:bookmarkEnd w:id="19"/>
    <w:bookmarkEnd w:id="20"/>
    <w:bookmarkEnd w:id="21"/>
    <w:p>
      <w:pPr>
        <w:pStyle w:val="20"/>
        <w:keepNext w:val="0"/>
        <w:keepLines w:val="0"/>
        <w:widowControl/>
        <w:suppressLineNumbers w:val="0"/>
        <w:spacing w:before="204" w:beforeAutospacing="0" w:after="204" w:afterAutospacing="0" w:line="360" w:lineRule="atLeast"/>
        <w:ind w:left="0" w:right="0" w:firstLine="0"/>
        <w:jc w:val="both"/>
        <w:rPr>
          <w:rFonts w:ascii="黑体" w:hAnsi="宋体" w:eastAsia="黑体" w:cs="黑体"/>
          <w:i w:val="0"/>
          <w:iCs w:val="0"/>
          <w:caps w:val="0"/>
          <w:color w:val="000000"/>
          <w:spacing w:val="0"/>
          <w:sz w:val="25"/>
          <w:szCs w:val="25"/>
        </w:rPr>
      </w:pPr>
      <w:r>
        <w:rPr>
          <w:rStyle w:val="26"/>
          <w:rFonts w:ascii="黑体" w:hAnsi="宋体" w:eastAsia="黑体" w:cs="黑体"/>
          <w:i w:val="0"/>
          <w:iCs w:val="0"/>
          <w:caps w:val="0"/>
          <w:color w:val="000000"/>
          <w:spacing w:val="0"/>
          <w:sz w:val="21"/>
          <w:szCs w:val="21"/>
        </w:rPr>
        <w:t>一、项目基本情况</w:t>
      </w:r>
    </w:p>
    <w:p>
      <w:pPr>
        <w:pStyle w:val="20"/>
        <w:keepNext w:val="0"/>
        <w:keepLines w:val="0"/>
        <w:widowControl/>
        <w:suppressLineNumbers w:val="0"/>
        <w:spacing w:before="60" w:beforeAutospacing="0" w:after="60" w:afterAutospacing="0" w:line="240" w:lineRule="atLeast"/>
        <w:ind w:left="0" w:right="0"/>
      </w:pPr>
      <w:r>
        <w:rPr>
          <w:rFonts w:ascii="仿宋" w:hAnsi="仿宋" w:eastAsia="仿宋" w:cs="仿宋"/>
          <w:i w:val="0"/>
          <w:iCs w:val="0"/>
          <w:caps w:val="0"/>
          <w:color w:val="000000"/>
          <w:spacing w:val="0"/>
          <w:sz w:val="21"/>
          <w:szCs w:val="21"/>
        </w:rPr>
        <w:t>    项目编号：</w:t>
      </w:r>
      <w:r>
        <w:rPr>
          <w:rFonts w:hint="eastAsia" w:ascii="仿宋" w:hAnsi="仿宋" w:eastAsia="仿宋" w:cs="仿宋"/>
          <w:i w:val="0"/>
          <w:iCs w:val="0"/>
          <w:caps w:val="0"/>
          <w:color w:val="000000"/>
          <w:spacing w:val="0"/>
          <w:sz w:val="21"/>
          <w:szCs w:val="21"/>
        </w:rPr>
        <w:t>KZZB-2023164 </w:t>
      </w:r>
    </w:p>
    <w:p>
      <w:pPr>
        <w:pStyle w:val="20"/>
        <w:keepNext w:val="0"/>
        <w:keepLines w:val="0"/>
        <w:widowControl/>
        <w:suppressLineNumbers w:val="0"/>
        <w:spacing w:before="60" w:beforeAutospacing="0" w:after="60" w:afterAutospacing="0" w:line="240" w:lineRule="atLeast"/>
        <w:ind w:left="0" w:right="0"/>
      </w:pPr>
      <w:r>
        <w:rPr>
          <w:rFonts w:hint="eastAsia" w:ascii="仿宋" w:hAnsi="仿宋" w:eastAsia="仿宋" w:cs="仿宋"/>
          <w:i w:val="0"/>
          <w:iCs w:val="0"/>
          <w:caps w:val="0"/>
          <w:color w:val="000000"/>
          <w:spacing w:val="0"/>
          <w:sz w:val="21"/>
          <w:szCs w:val="21"/>
        </w:rPr>
        <w:t>    项目名称：克州实验小学2023年教学能力提升采购项目 </w:t>
      </w:r>
    </w:p>
    <w:p>
      <w:pPr>
        <w:pStyle w:val="20"/>
        <w:keepNext w:val="0"/>
        <w:keepLines w:val="0"/>
        <w:widowControl/>
        <w:suppressLineNumbers w:val="0"/>
        <w:spacing w:before="60" w:beforeAutospacing="0" w:after="60" w:afterAutospacing="0" w:line="240" w:lineRule="atLeast"/>
        <w:ind w:left="0" w:right="0"/>
      </w:pPr>
      <w:r>
        <w:rPr>
          <w:rFonts w:hint="eastAsia" w:ascii="仿宋" w:hAnsi="仿宋" w:eastAsia="仿宋" w:cs="仿宋"/>
          <w:i w:val="0"/>
          <w:iCs w:val="0"/>
          <w:caps w:val="0"/>
          <w:color w:val="000000"/>
          <w:spacing w:val="0"/>
          <w:sz w:val="21"/>
          <w:szCs w:val="21"/>
        </w:rPr>
        <w:t>    采购方式：竞争性磋商</w:t>
      </w:r>
      <w:r>
        <w:rPr>
          <w:rFonts w:hint="eastAsia" w:ascii="仿宋" w:hAnsi="仿宋" w:eastAsia="仿宋" w:cs="仿宋"/>
          <w:i w:val="0"/>
          <w:iCs w:val="0"/>
          <w:caps w:val="0"/>
          <w:color w:val="000000"/>
          <w:spacing w:val="0"/>
          <w:sz w:val="19"/>
          <w:szCs w:val="19"/>
        </w:rPr>
        <w:t> </w:t>
      </w:r>
    </w:p>
    <w:p>
      <w:pPr>
        <w:pStyle w:val="20"/>
        <w:keepNext w:val="0"/>
        <w:keepLines w:val="0"/>
        <w:widowControl/>
        <w:suppressLineNumbers w:val="0"/>
        <w:spacing w:before="60" w:beforeAutospacing="0" w:after="60" w:afterAutospacing="0" w:line="240" w:lineRule="atLeast"/>
        <w:ind w:left="0" w:right="0"/>
      </w:pPr>
      <w:r>
        <w:rPr>
          <w:rFonts w:hint="eastAsia" w:ascii="仿宋" w:hAnsi="仿宋" w:eastAsia="仿宋" w:cs="仿宋"/>
          <w:i w:val="0"/>
          <w:iCs w:val="0"/>
          <w:caps w:val="0"/>
          <w:color w:val="000000"/>
          <w:spacing w:val="0"/>
          <w:sz w:val="21"/>
          <w:szCs w:val="21"/>
        </w:rPr>
        <w:t>    预算金额（元）：1000000  </w:t>
      </w:r>
    </w:p>
    <w:p>
      <w:pPr>
        <w:pStyle w:val="20"/>
        <w:keepNext w:val="0"/>
        <w:keepLines w:val="0"/>
        <w:widowControl/>
        <w:suppressLineNumbers w:val="0"/>
        <w:spacing w:before="60" w:beforeAutospacing="0" w:after="60" w:afterAutospacing="0" w:line="240" w:lineRule="atLeast"/>
        <w:ind w:left="0" w:right="0"/>
      </w:pPr>
      <w:r>
        <w:rPr>
          <w:rFonts w:hint="eastAsia" w:ascii="仿宋" w:hAnsi="仿宋" w:eastAsia="仿宋" w:cs="仿宋"/>
          <w:i w:val="0"/>
          <w:iCs w:val="0"/>
          <w:caps w:val="0"/>
          <w:color w:val="000000"/>
          <w:spacing w:val="0"/>
          <w:sz w:val="21"/>
          <w:szCs w:val="21"/>
        </w:rPr>
        <w:t>    最高限价（元）：1000000 </w:t>
      </w:r>
      <w:r>
        <w:rPr>
          <w:rFonts w:hint="eastAsia" w:ascii="仿宋" w:hAnsi="仿宋" w:eastAsia="仿宋" w:cs="仿宋"/>
          <w:i w:val="0"/>
          <w:iCs w:val="0"/>
          <w:caps w:val="0"/>
          <w:color w:val="000000"/>
          <w:spacing w:val="0"/>
          <w:sz w:val="19"/>
          <w:szCs w:val="19"/>
        </w:rPr>
        <w:t> </w:t>
      </w:r>
    </w:p>
    <w:p>
      <w:pPr>
        <w:pStyle w:val="20"/>
        <w:keepNext w:val="0"/>
        <w:keepLines w:val="0"/>
        <w:widowControl/>
        <w:suppressLineNumbers w:val="0"/>
        <w:spacing w:before="60" w:beforeAutospacing="0" w:after="60" w:afterAutospacing="0" w:line="240" w:lineRule="atLeast"/>
        <w:ind w:left="0" w:right="0"/>
      </w:pPr>
      <w:r>
        <w:rPr>
          <w:rFonts w:hint="eastAsia" w:ascii="仿宋" w:hAnsi="仿宋" w:eastAsia="仿宋" w:cs="仿宋"/>
          <w:i w:val="0"/>
          <w:iCs w:val="0"/>
          <w:caps w:val="0"/>
          <w:color w:val="000000"/>
          <w:spacing w:val="0"/>
          <w:sz w:val="21"/>
          <w:szCs w:val="21"/>
        </w:rPr>
        <w:t>    采购需求：</w:t>
      </w:r>
    </w:p>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tLeast"/>
        <w:ind w:left="0" w:firstLine="0"/>
        <w:jc w:val="left"/>
        <w:rPr>
          <w:rFonts w:hint="eastAsia" w:ascii="仿宋" w:hAnsi="仿宋" w:eastAsia="仿宋" w:cs="仿宋"/>
          <w:i w:val="0"/>
          <w:iCs w:val="0"/>
          <w:caps w:val="0"/>
          <w:color w:val="000000"/>
          <w:spacing w:val="0"/>
          <w:sz w:val="19"/>
          <w:szCs w:val="19"/>
        </w:rPr>
      </w:pPr>
      <w:r>
        <w:rPr>
          <w:rFonts w:hint="eastAsia" w:ascii="仿宋" w:hAnsi="仿宋" w:eastAsia="仿宋" w:cs="仿宋"/>
          <w:i w:val="0"/>
          <w:iCs w:val="0"/>
          <w:caps w:val="0"/>
          <w:color w:val="000000"/>
          <w:spacing w:val="0"/>
          <w:kern w:val="0"/>
          <w:sz w:val="19"/>
          <w:szCs w:val="19"/>
          <w:lang w:val="en-US" w:eastAsia="zh-CN" w:bidi="ar"/>
        </w:rPr>
        <w:t>     </w:t>
      </w:r>
      <w:r>
        <w:rPr>
          <w:rFonts w:hint="eastAsia" w:ascii="仿宋" w:hAnsi="仿宋" w:eastAsia="仿宋" w:cs="仿宋"/>
          <w:i w:val="0"/>
          <w:iCs w:val="0"/>
          <w:caps w:val="0"/>
          <w:color w:val="000000"/>
          <w:spacing w:val="0"/>
          <w:kern w:val="0"/>
          <w:sz w:val="21"/>
          <w:szCs w:val="21"/>
          <w:lang w:val="en-US" w:eastAsia="zh-CN" w:bidi="ar"/>
        </w:rPr>
        <w:t> </w:t>
      </w:r>
      <w:r>
        <w:rPr>
          <w:rFonts w:hint="eastAsia" w:ascii="仿宋" w:hAnsi="仿宋" w:eastAsia="仿宋" w:cs="仿宋"/>
          <w:i w:val="0"/>
          <w:iCs w:val="0"/>
          <w:caps w:val="0"/>
          <w:color w:val="000000"/>
          <w:spacing w:val="0"/>
          <w:kern w:val="0"/>
          <w:sz w:val="19"/>
          <w:szCs w:val="19"/>
          <w:lang w:val="en-US" w:eastAsia="zh-CN" w:bidi="ar"/>
        </w:rPr>
        <w:t>    </w:t>
      </w:r>
    </w:p>
    <w:p>
      <w:pPr>
        <w:pStyle w:val="20"/>
        <w:keepNext w:val="0"/>
        <w:keepLines w:val="0"/>
        <w:widowControl/>
        <w:suppressLineNumbers w:val="0"/>
        <w:spacing w:before="60" w:beforeAutospacing="0" w:after="60" w:afterAutospacing="0" w:line="240" w:lineRule="atLeast"/>
        <w:ind w:left="0" w:right="0"/>
      </w:pPr>
      <w:r>
        <w:rPr>
          <w:rFonts w:hint="eastAsia" w:ascii="仿宋" w:hAnsi="仿宋" w:eastAsia="仿宋" w:cs="仿宋"/>
          <w:i w:val="0"/>
          <w:iCs w:val="0"/>
          <w:caps w:val="0"/>
          <w:color w:val="000000"/>
          <w:spacing w:val="0"/>
          <w:sz w:val="21"/>
          <w:szCs w:val="21"/>
          <w:shd w:val="clear" w:fill="F7F7F7"/>
        </w:rPr>
        <w:t>   标项名称： </w:t>
      </w:r>
      <w:r>
        <w:rPr>
          <w:rStyle w:val="37"/>
          <w:rFonts w:hint="eastAsia" w:ascii="仿宋" w:hAnsi="仿宋" w:eastAsia="仿宋" w:cs="仿宋"/>
          <w:i w:val="0"/>
          <w:iCs w:val="0"/>
          <w:caps w:val="0"/>
          <w:color w:val="000000"/>
          <w:spacing w:val="0"/>
          <w:sz w:val="21"/>
          <w:szCs w:val="21"/>
          <w:shd w:val="clear" w:fill="F7F7F7"/>
        </w:rPr>
        <w:t>克州实验小学2023年教学能力提升采购项目</w:t>
      </w:r>
      <w:r>
        <w:rPr>
          <w:rFonts w:hint="eastAsia" w:ascii="仿宋" w:hAnsi="仿宋" w:eastAsia="仿宋" w:cs="仿宋"/>
          <w:i w:val="0"/>
          <w:iCs w:val="0"/>
          <w:caps w:val="0"/>
          <w:color w:val="000000"/>
          <w:spacing w:val="0"/>
          <w:sz w:val="21"/>
          <w:szCs w:val="21"/>
          <w:shd w:val="clear" w:fill="F7F7F7"/>
        </w:rPr>
        <w:t> </w:t>
      </w:r>
    </w:p>
    <w:p>
      <w:pPr>
        <w:keepNext w:val="0"/>
        <w:keepLines w:val="0"/>
        <w:widowControl/>
        <w:suppressLineNumbers w:val="0"/>
        <w:jc w:val="left"/>
      </w:pPr>
      <w:r>
        <w:rPr>
          <w:rFonts w:hint="eastAsia" w:ascii="仿宋" w:hAnsi="仿宋" w:eastAsia="仿宋" w:cs="仿宋"/>
          <w:i w:val="0"/>
          <w:iCs w:val="0"/>
          <w:caps w:val="0"/>
          <w:color w:val="000000"/>
          <w:spacing w:val="0"/>
          <w:kern w:val="0"/>
          <w:sz w:val="21"/>
          <w:szCs w:val="21"/>
          <w:lang w:val="en-US" w:eastAsia="zh-CN" w:bidi="ar"/>
        </w:rPr>
        <w:t>   数量：1 </w:t>
      </w:r>
      <w:r>
        <w:rPr>
          <w:rFonts w:hint="eastAsia" w:ascii="仿宋" w:hAnsi="仿宋" w:eastAsia="仿宋" w:cs="仿宋"/>
          <w:i w:val="0"/>
          <w:iCs w:val="0"/>
          <w:caps w:val="0"/>
          <w:color w:val="000000"/>
          <w:spacing w:val="0"/>
          <w:kern w:val="0"/>
          <w:sz w:val="19"/>
          <w:szCs w:val="19"/>
          <w:lang w:val="en-US" w:eastAsia="zh-CN" w:bidi="ar"/>
        </w:rPr>
        <w:t>    </w:t>
      </w:r>
    </w:p>
    <w:p>
      <w:pPr>
        <w:pStyle w:val="20"/>
        <w:keepNext w:val="0"/>
        <w:keepLines w:val="0"/>
        <w:widowControl/>
        <w:suppressLineNumbers w:val="0"/>
        <w:spacing w:before="60" w:beforeAutospacing="0" w:after="60" w:afterAutospacing="0" w:line="240" w:lineRule="atLeast"/>
        <w:ind w:left="0" w:right="0"/>
      </w:pPr>
      <w:r>
        <w:rPr>
          <w:rFonts w:hint="eastAsia" w:ascii="仿宋" w:hAnsi="仿宋" w:eastAsia="仿宋" w:cs="仿宋"/>
          <w:i w:val="0"/>
          <w:iCs w:val="0"/>
          <w:caps w:val="0"/>
          <w:color w:val="000000"/>
          <w:spacing w:val="0"/>
          <w:sz w:val="21"/>
          <w:szCs w:val="21"/>
        </w:rPr>
        <w:t>   预算金额（元）：1000000 </w:t>
      </w:r>
    </w:p>
    <w:p>
      <w:pPr>
        <w:pStyle w:val="20"/>
        <w:keepNext w:val="0"/>
        <w:keepLines w:val="0"/>
        <w:widowControl/>
        <w:suppressLineNumbers w:val="0"/>
        <w:spacing w:before="60" w:beforeAutospacing="0" w:after="60" w:afterAutospacing="0" w:line="240" w:lineRule="atLeast"/>
        <w:ind w:left="0" w:right="0"/>
      </w:pPr>
      <w:r>
        <w:rPr>
          <w:rFonts w:hint="eastAsia" w:ascii="仿宋" w:hAnsi="仿宋" w:eastAsia="仿宋" w:cs="仿宋"/>
          <w:i w:val="0"/>
          <w:iCs w:val="0"/>
          <w:caps w:val="0"/>
          <w:color w:val="000000"/>
          <w:spacing w:val="0"/>
          <w:sz w:val="21"/>
          <w:szCs w:val="21"/>
        </w:rPr>
        <w:t>   单位：批 </w:t>
      </w:r>
    </w:p>
    <w:p>
      <w:pPr>
        <w:pStyle w:val="20"/>
        <w:keepNext w:val="0"/>
        <w:keepLines w:val="0"/>
        <w:widowControl/>
        <w:suppressLineNumbers w:val="0"/>
        <w:spacing w:before="60" w:beforeAutospacing="0" w:after="60" w:afterAutospacing="0" w:line="240" w:lineRule="atLeast"/>
        <w:ind w:left="0" w:right="0"/>
      </w:pPr>
      <w:r>
        <w:rPr>
          <w:rFonts w:hint="eastAsia" w:ascii="仿宋" w:hAnsi="仿宋" w:eastAsia="仿宋" w:cs="仿宋"/>
          <w:i w:val="0"/>
          <w:iCs w:val="0"/>
          <w:caps w:val="0"/>
          <w:color w:val="000000"/>
          <w:spacing w:val="0"/>
          <w:sz w:val="21"/>
          <w:szCs w:val="21"/>
        </w:rPr>
        <w:t>   简要规格描述：音乐器材、科技展馆配套设施等(详见采购参数) </w:t>
      </w:r>
    </w:p>
    <w:p>
      <w:pPr>
        <w:pStyle w:val="20"/>
        <w:keepNext w:val="0"/>
        <w:keepLines w:val="0"/>
        <w:widowControl/>
        <w:suppressLineNumbers w:val="0"/>
        <w:spacing w:before="60" w:beforeAutospacing="0" w:after="60" w:afterAutospacing="0" w:line="240" w:lineRule="atLeast"/>
        <w:ind w:left="0" w:right="0"/>
      </w:pPr>
      <w:r>
        <w:rPr>
          <w:rFonts w:hint="eastAsia" w:ascii="仿宋" w:hAnsi="仿宋" w:eastAsia="仿宋" w:cs="仿宋"/>
          <w:i w:val="0"/>
          <w:iCs w:val="0"/>
          <w:caps w:val="0"/>
          <w:color w:val="000000"/>
          <w:spacing w:val="0"/>
          <w:sz w:val="21"/>
          <w:szCs w:val="21"/>
        </w:rPr>
        <w:t>   备注： </w:t>
      </w:r>
    </w:p>
    <w:p>
      <w:pPr>
        <w:pStyle w:val="20"/>
        <w:keepNext w:val="0"/>
        <w:keepLines w:val="0"/>
        <w:widowControl/>
        <w:suppressLineNumbers w:val="0"/>
        <w:spacing w:before="60" w:beforeAutospacing="0" w:after="60" w:afterAutospacing="0" w:line="240" w:lineRule="atLeast"/>
        <w:ind w:left="0" w:right="0"/>
      </w:pPr>
      <w:r>
        <w:rPr>
          <w:rFonts w:hint="eastAsia" w:ascii="仿宋" w:hAnsi="仿宋" w:eastAsia="仿宋" w:cs="仿宋"/>
          <w:i w:val="0"/>
          <w:iCs w:val="0"/>
          <w:caps w:val="0"/>
          <w:color w:val="000000"/>
          <w:spacing w:val="0"/>
          <w:sz w:val="21"/>
          <w:szCs w:val="21"/>
        </w:rPr>
        <w:t>    合同履约期限：标项 1，详见竞争性磋商文件 </w:t>
      </w:r>
      <w:r>
        <w:rPr>
          <w:rFonts w:hint="eastAsia" w:ascii="仿宋" w:hAnsi="仿宋" w:eastAsia="仿宋" w:cs="仿宋"/>
          <w:i w:val="0"/>
          <w:iCs w:val="0"/>
          <w:caps w:val="0"/>
          <w:color w:val="000000"/>
          <w:spacing w:val="0"/>
          <w:sz w:val="19"/>
          <w:szCs w:val="19"/>
        </w:rPr>
        <w:t> </w:t>
      </w:r>
    </w:p>
    <w:p>
      <w:pPr>
        <w:pStyle w:val="20"/>
        <w:keepNext w:val="0"/>
        <w:keepLines w:val="0"/>
        <w:widowControl/>
        <w:suppressLineNumbers w:val="0"/>
        <w:spacing w:before="60" w:beforeAutospacing="0" w:after="60" w:afterAutospacing="0" w:line="240" w:lineRule="atLeast"/>
        <w:ind w:left="0" w:right="0"/>
      </w:pPr>
      <w:r>
        <w:rPr>
          <w:rFonts w:hint="eastAsia" w:ascii="仿宋" w:hAnsi="仿宋" w:eastAsia="仿宋" w:cs="仿宋"/>
          <w:i w:val="0"/>
          <w:iCs w:val="0"/>
          <w:caps w:val="0"/>
          <w:color w:val="000000"/>
          <w:spacing w:val="0"/>
          <w:sz w:val="21"/>
          <w:szCs w:val="21"/>
        </w:rPr>
        <w:t>    本项目（否）接受联合体投标。</w:t>
      </w:r>
      <w:r>
        <w:rPr>
          <w:rFonts w:hint="eastAsia" w:ascii="仿宋" w:hAnsi="仿宋" w:eastAsia="仿宋" w:cs="仿宋"/>
          <w:i w:val="0"/>
          <w:iCs w:val="0"/>
          <w:caps w:val="0"/>
          <w:color w:val="000000"/>
          <w:spacing w:val="0"/>
          <w:sz w:val="19"/>
          <w:szCs w:val="19"/>
        </w:rPr>
        <w:t>  </w:t>
      </w:r>
    </w:p>
    <w:p>
      <w:pPr>
        <w:pStyle w:val="20"/>
        <w:keepNext w:val="0"/>
        <w:keepLines w:val="0"/>
        <w:widowControl/>
        <w:suppressLineNumbers w:val="0"/>
        <w:spacing w:before="204" w:beforeAutospacing="0" w:after="204" w:afterAutospacing="0" w:line="360" w:lineRule="atLeast"/>
        <w:ind w:left="0" w:right="0" w:firstLine="0"/>
        <w:jc w:val="both"/>
        <w:rPr>
          <w:rFonts w:ascii="黑体" w:hAnsi="宋体" w:eastAsia="黑体" w:cs="黑体"/>
          <w:i w:val="0"/>
          <w:iCs w:val="0"/>
          <w:caps w:val="0"/>
          <w:color w:val="000000"/>
          <w:spacing w:val="0"/>
          <w:sz w:val="21"/>
          <w:szCs w:val="21"/>
        </w:rPr>
      </w:pPr>
      <w:r>
        <w:rPr>
          <w:rStyle w:val="26"/>
          <w:rFonts w:ascii="黑体" w:hAnsi="宋体" w:eastAsia="黑体" w:cs="黑体"/>
          <w:i w:val="0"/>
          <w:iCs w:val="0"/>
          <w:caps w:val="0"/>
          <w:color w:val="000000"/>
          <w:spacing w:val="0"/>
          <w:sz w:val="21"/>
          <w:szCs w:val="21"/>
        </w:rPr>
        <w:t>二、申请人的资格要求：</w:t>
      </w:r>
    </w:p>
    <w:p>
      <w:pPr>
        <w:pStyle w:val="20"/>
        <w:keepNext w:val="0"/>
        <w:keepLines w:val="0"/>
        <w:widowControl/>
        <w:suppressLineNumbers w:val="0"/>
        <w:spacing w:before="60" w:beforeAutospacing="0" w:after="60" w:afterAutospacing="0" w:line="240" w:lineRule="atLeast"/>
        <w:ind w:left="0" w:right="0"/>
      </w:pPr>
      <w:r>
        <w:rPr>
          <w:rFonts w:hint="eastAsia" w:ascii="仿宋" w:hAnsi="仿宋" w:eastAsia="仿宋" w:cs="仿宋"/>
          <w:i w:val="0"/>
          <w:iCs w:val="0"/>
          <w:caps w:val="0"/>
          <w:color w:val="000000"/>
          <w:spacing w:val="0"/>
          <w:sz w:val="21"/>
          <w:szCs w:val="21"/>
        </w:rPr>
        <w:t>    1.满足《中华人民共和国政府采购法》第二十二条规定；</w:t>
      </w:r>
    </w:p>
    <w:p>
      <w:pPr>
        <w:pStyle w:val="20"/>
        <w:keepNext w:val="0"/>
        <w:keepLines w:val="0"/>
        <w:widowControl/>
        <w:suppressLineNumbers w:val="0"/>
        <w:spacing w:before="60" w:beforeAutospacing="0" w:after="60" w:afterAutospacing="0" w:line="240" w:lineRule="atLeast"/>
        <w:ind w:left="0" w:right="0"/>
      </w:pPr>
      <w:r>
        <w:rPr>
          <w:rFonts w:hint="eastAsia" w:ascii="仿宋" w:hAnsi="仿宋" w:eastAsia="仿宋" w:cs="仿宋"/>
          <w:i w:val="0"/>
          <w:iCs w:val="0"/>
          <w:caps w:val="0"/>
          <w:color w:val="000000"/>
          <w:spacing w:val="0"/>
          <w:sz w:val="21"/>
          <w:szCs w:val="21"/>
        </w:rPr>
        <w:t>    2.落实政府采购政策需满足的资格要求：标项1：本项目为非专门面向中小企业，根据《政府采购促进中小企业发展管理办法》（财库【2020】46号）及（财库[2022]19号）的规定，评标时将给予此类企业进行价格扣除10%的优惠，用优惠后的价格参与评审。 </w:t>
      </w:r>
    </w:p>
    <w:p>
      <w:pPr>
        <w:pStyle w:val="20"/>
        <w:keepNext w:val="0"/>
        <w:keepLines w:val="0"/>
        <w:widowControl/>
        <w:suppressLineNumbers w:val="0"/>
        <w:spacing w:before="60" w:beforeAutospacing="0" w:after="60" w:afterAutospacing="0" w:line="240" w:lineRule="atLeast"/>
        <w:ind w:left="0" w:right="0"/>
      </w:pPr>
      <w:r>
        <w:rPr>
          <w:rFonts w:hint="eastAsia" w:ascii="仿宋" w:hAnsi="仿宋" w:eastAsia="仿宋" w:cs="仿宋"/>
          <w:i w:val="0"/>
          <w:iCs w:val="0"/>
          <w:caps w:val="0"/>
          <w:color w:val="000000"/>
          <w:spacing w:val="0"/>
          <w:sz w:val="21"/>
          <w:szCs w:val="21"/>
        </w:rPr>
        <w:t>    3.本项目的特定资格要求：</w:t>
      </w:r>
      <w:r>
        <w:rPr>
          <w:rFonts w:hint="eastAsia" w:ascii="仿宋" w:hAnsi="仿宋" w:eastAsia="仿宋" w:cs="仿宋"/>
          <w:i w:val="0"/>
          <w:iCs w:val="0"/>
          <w:caps w:val="0"/>
          <w:color w:val="000000"/>
          <w:spacing w:val="0"/>
          <w:sz w:val="21"/>
          <w:szCs w:val="21"/>
        </w:rPr>
        <w:br w:type="textWrapping"/>
      </w:r>
      <w:r>
        <w:rPr>
          <w:rFonts w:hint="eastAsia" w:ascii="仿宋" w:hAnsi="仿宋" w:eastAsia="仿宋" w:cs="仿宋"/>
          <w:i w:val="0"/>
          <w:iCs w:val="0"/>
          <w:caps w:val="0"/>
          <w:color w:val="000000"/>
          <w:spacing w:val="0"/>
          <w:sz w:val="21"/>
          <w:szCs w:val="21"/>
        </w:rPr>
        <w:t>【标项1】</w:t>
      </w:r>
      <w:r>
        <w:rPr>
          <w:rFonts w:hint="eastAsia" w:ascii="仿宋" w:hAnsi="仿宋" w:eastAsia="仿宋" w:cs="仿宋"/>
          <w:i w:val="0"/>
          <w:iCs w:val="0"/>
          <w:caps w:val="0"/>
          <w:color w:val="000000"/>
          <w:spacing w:val="0"/>
          <w:sz w:val="21"/>
          <w:szCs w:val="21"/>
        </w:rPr>
        <w:br w:type="textWrapping"/>
      </w:r>
      <w:r>
        <w:rPr>
          <w:rFonts w:hint="eastAsia" w:ascii="仿宋" w:hAnsi="仿宋" w:eastAsia="仿宋" w:cs="仿宋"/>
          <w:i w:val="0"/>
          <w:iCs w:val="0"/>
          <w:caps w:val="0"/>
          <w:color w:val="000000"/>
          <w:spacing w:val="0"/>
          <w:sz w:val="21"/>
          <w:szCs w:val="21"/>
        </w:rPr>
        <w:t>1).具备合格的三证合一营业执照副本；</w:t>
      </w:r>
      <w:r>
        <w:rPr>
          <w:rFonts w:hint="eastAsia" w:ascii="仿宋" w:hAnsi="仿宋" w:eastAsia="仿宋" w:cs="仿宋"/>
          <w:i w:val="0"/>
          <w:iCs w:val="0"/>
          <w:caps w:val="0"/>
          <w:color w:val="000000"/>
          <w:spacing w:val="0"/>
          <w:sz w:val="21"/>
          <w:szCs w:val="21"/>
        </w:rPr>
        <w:br w:type="textWrapping"/>
      </w:r>
      <w:r>
        <w:rPr>
          <w:rFonts w:hint="eastAsia" w:ascii="仿宋" w:hAnsi="仿宋" w:eastAsia="仿宋" w:cs="仿宋"/>
          <w:i w:val="0"/>
          <w:iCs w:val="0"/>
          <w:caps w:val="0"/>
          <w:color w:val="000000"/>
          <w:spacing w:val="0"/>
          <w:sz w:val="21"/>
          <w:szCs w:val="21"/>
        </w:rPr>
        <w:t>2).法定代表人投标需提供法定代表人资格证明书，委托代理人投标需提供法人授权委托书和法人、委托代理人身份证明；</w:t>
      </w:r>
      <w:r>
        <w:rPr>
          <w:rFonts w:hint="eastAsia" w:ascii="仿宋" w:hAnsi="仿宋" w:eastAsia="仿宋" w:cs="仿宋"/>
          <w:i w:val="0"/>
          <w:iCs w:val="0"/>
          <w:caps w:val="0"/>
          <w:color w:val="000000"/>
          <w:spacing w:val="0"/>
          <w:sz w:val="21"/>
          <w:szCs w:val="21"/>
        </w:rPr>
        <w:br w:type="textWrapping"/>
      </w:r>
      <w:r>
        <w:rPr>
          <w:rFonts w:hint="eastAsia" w:ascii="仿宋" w:hAnsi="仿宋" w:eastAsia="仿宋" w:cs="仿宋"/>
          <w:i w:val="0"/>
          <w:iCs w:val="0"/>
          <w:caps w:val="0"/>
          <w:color w:val="000000"/>
          <w:spacing w:val="0"/>
          <w:sz w:val="21"/>
          <w:szCs w:val="21"/>
        </w:rPr>
        <w:t>3).投标企业须提供投标人（被授权在职人员）近1个月有效的社保证明；</w:t>
      </w:r>
      <w:r>
        <w:rPr>
          <w:rFonts w:hint="eastAsia" w:ascii="仿宋" w:hAnsi="仿宋" w:eastAsia="仿宋" w:cs="仿宋"/>
          <w:i w:val="0"/>
          <w:iCs w:val="0"/>
          <w:caps w:val="0"/>
          <w:color w:val="000000"/>
          <w:spacing w:val="0"/>
          <w:sz w:val="21"/>
          <w:szCs w:val="21"/>
        </w:rPr>
        <w:br w:type="textWrapping"/>
      </w:r>
      <w:r>
        <w:rPr>
          <w:rFonts w:hint="eastAsia" w:ascii="仿宋" w:hAnsi="仿宋" w:eastAsia="仿宋" w:cs="仿宋"/>
          <w:i w:val="0"/>
          <w:iCs w:val="0"/>
          <w:caps w:val="0"/>
          <w:color w:val="000000"/>
          <w:spacing w:val="0"/>
          <w:sz w:val="21"/>
          <w:szCs w:val="21"/>
        </w:rPr>
        <w:t>4).提供依法缴纳的税收良好记录证明（完税证明）;</w:t>
      </w:r>
      <w:r>
        <w:rPr>
          <w:rFonts w:hint="eastAsia" w:ascii="仿宋" w:hAnsi="仿宋" w:eastAsia="仿宋" w:cs="仿宋"/>
          <w:i w:val="0"/>
          <w:iCs w:val="0"/>
          <w:caps w:val="0"/>
          <w:color w:val="000000"/>
          <w:spacing w:val="0"/>
          <w:sz w:val="21"/>
          <w:szCs w:val="21"/>
        </w:rPr>
        <w:br w:type="textWrapping"/>
      </w:r>
      <w:r>
        <w:rPr>
          <w:rFonts w:hint="eastAsia" w:ascii="仿宋" w:hAnsi="仿宋" w:eastAsia="仿宋" w:cs="仿宋"/>
          <w:i w:val="0"/>
          <w:iCs w:val="0"/>
          <w:caps w:val="0"/>
          <w:color w:val="000000"/>
          <w:spacing w:val="0"/>
          <w:sz w:val="21"/>
          <w:szCs w:val="21"/>
        </w:rPr>
        <w:t>5).未被“信用中国”（www.creditchina.gov.cn）、中国政府采购网（www.ccgp.gov.cn）列入失信被执行人、重大税收违法案件当事人名单、政府采购严重违法失信行为记录名单；</w:t>
      </w:r>
      <w:r>
        <w:rPr>
          <w:rFonts w:hint="eastAsia" w:ascii="仿宋" w:hAnsi="仿宋" w:eastAsia="仿宋" w:cs="仿宋"/>
          <w:i w:val="0"/>
          <w:iCs w:val="0"/>
          <w:caps w:val="0"/>
          <w:color w:val="000000"/>
          <w:spacing w:val="0"/>
          <w:sz w:val="21"/>
          <w:szCs w:val="21"/>
        </w:rPr>
        <w:br w:type="textWrapping"/>
      </w:r>
      <w:r>
        <w:rPr>
          <w:rFonts w:hint="eastAsia" w:ascii="仿宋" w:hAnsi="仿宋" w:eastAsia="仿宋" w:cs="仿宋"/>
          <w:i w:val="0"/>
          <w:iCs w:val="0"/>
          <w:caps w:val="0"/>
          <w:color w:val="000000"/>
          <w:spacing w:val="0"/>
          <w:sz w:val="21"/>
          <w:szCs w:val="21"/>
        </w:rPr>
        <w:t>6).投标单位（供应商）提供针对本次采购项目《反商业贿赂承诺书》，《采购活动前三年内无重大违规记录承诺书》的书面声明。 </w:t>
      </w:r>
    </w:p>
    <w:p>
      <w:pPr>
        <w:pStyle w:val="20"/>
        <w:keepNext w:val="0"/>
        <w:keepLines w:val="0"/>
        <w:widowControl/>
        <w:suppressLineNumbers w:val="0"/>
        <w:spacing w:before="204" w:beforeAutospacing="0" w:after="204" w:afterAutospacing="0" w:line="360" w:lineRule="atLeast"/>
        <w:ind w:left="0" w:right="0" w:firstLine="0"/>
        <w:jc w:val="both"/>
        <w:rPr>
          <w:rFonts w:ascii="黑体" w:hAnsi="宋体" w:eastAsia="黑体" w:cs="黑体"/>
          <w:i w:val="0"/>
          <w:iCs w:val="0"/>
          <w:caps w:val="0"/>
          <w:color w:val="000000"/>
          <w:spacing w:val="0"/>
          <w:sz w:val="21"/>
          <w:szCs w:val="21"/>
        </w:rPr>
      </w:pPr>
      <w:r>
        <w:rPr>
          <w:rStyle w:val="26"/>
          <w:rFonts w:ascii="黑体" w:hAnsi="宋体" w:eastAsia="黑体" w:cs="黑体"/>
          <w:i w:val="0"/>
          <w:iCs w:val="0"/>
          <w:caps w:val="0"/>
          <w:color w:val="000000"/>
          <w:spacing w:val="0"/>
          <w:sz w:val="21"/>
          <w:szCs w:val="21"/>
        </w:rPr>
        <w:t>三、获取采购文件</w:t>
      </w:r>
    </w:p>
    <w:p>
      <w:pPr>
        <w:pStyle w:val="20"/>
        <w:keepNext w:val="0"/>
        <w:keepLines w:val="0"/>
        <w:widowControl/>
        <w:suppressLineNumbers w:val="0"/>
        <w:spacing w:before="60" w:beforeAutospacing="0" w:after="60" w:afterAutospacing="0" w:line="240" w:lineRule="atLeast"/>
        <w:ind w:left="0" w:right="0"/>
      </w:pPr>
      <w:r>
        <w:rPr>
          <w:rFonts w:hint="eastAsia" w:ascii="仿宋" w:hAnsi="仿宋" w:eastAsia="仿宋" w:cs="仿宋"/>
          <w:i w:val="0"/>
          <w:iCs w:val="0"/>
          <w:caps w:val="0"/>
          <w:color w:val="000000"/>
          <w:spacing w:val="0"/>
          <w:sz w:val="21"/>
          <w:szCs w:val="21"/>
        </w:rPr>
        <w:t>    </w:t>
      </w:r>
      <w:r>
        <w:rPr>
          <w:rFonts w:hint="eastAsia" w:ascii="仿宋" w:hAnsi="仿宋" w:eastAsia="仿宋" w:cs="仿宋"/>
          <w:i w:val="0"/>
          <w:iCs w:val="0"/>
          <w:caps w:val="0"/>
          <w:color w:val="000000"/>
          <w:spacing w:val="0"/>
          <w:sz w:val="21"/>
          <w:szCs w:val="21"/>
          <w:u w:val="none"/>
        </w:rPr>
        <w:t>时间：2023年09月15日至2023年09月22日，每天上午10:00至13:30，下午16:30至20:00（北京时间，法定节假日除外）</w:t>
      </w:r>
    </w:p>
    <w:p>
      <w:pPr>
        <w:pStyle w:val="20"/>
        <w:keepNext w:val="0"/>
        <w:keepLines w:val="0"/>
        <w:widowControl/>
        <w:suppressLineNumbers w:val="0"/>
        <w:spacing w:before="60" w:beforeAutospacing="0" w:after="60" w:afterAutospacing="0" w:line="240" w:lineRule="atLeast"/>
        <w:ind w:left="0" w:right="0"/>
      </w:pPr>
      <w:r>
        <w:rPr>
          <w:rFonts w:hint="eastAsia" w:ascii="仿宋" w:hAnsi="仿宋" w:eastAsia="仿宋" w:cs="仿宋"/>
          <w:i w:val="0"/>
          <w:iCs w:val="0"/>
          <w:caps w:val="0"/>
          <w:color w:val="000000"/>
          <w:spacing w:val="0"/>
          <w:sz w:val="21"/>
          <w:szCs w:val="21"/>
        </w:rPr>
        <w:t>    地点：供应商登陆政采云平台http://www.zcygov.cn/，在线申请获取竞争性磋商文件（登录政府采购云平台 → 项目采购 → 获取竞争性磋商文件→申请，审核通过后可下载竞争性磋商文件，如有操作性问题，可与政采云在线客服进行咨询，咨询电话：95763）。 </w:t>
      </w:r>
    </w:p>
    <w:p>
      <w:pPr>
        <w:pStyle w:val="20"/>
        <w:keepNext w:val="0"/>
        <w:keepLines w:val="0"/>
        <w:widowControl/>
        <w:suppressLineNumbers w:val="0"/>
        <w:spacing w:before="60" w:beforeAutospacing="0" w:after="60" w:afterAutospacing="0" w:line="240" w:lineRule="atLeast"/>
        <w:ind w:left="0" w:right="0"/>
      </w:pPr>
      <w:r>
        <w:rPr>
          <w:rFonts w:hint="eastAsia" w:ascii="仿宋" w:hAnsi="仿宋" w:eastAsia="仿宋" w:cs="仿宋"/>
          <w:i w:val="0"/>
          <w:iCs w:val="0"/>
          <w:caps w:val="0"/>
          <w:color w:val="000000"/>
          <w:spacing w:val="0"/>
          <w:sz w:val="21"/>
          <w:szCs w:val="21"/>
        </w:rPr>
        <w:t>    方式：（1）线上获取（登录政府采购云平台 → 项目采购 → 获取竞争性磋商文件→ 申请，审核通过后可下载竞争性磋商文件）。本次招标不提供纸质版竞争性磋商文件。（2）供应商获取竞争性磋商文件前应注册成为政府采购云平台正式供应商。 </w:t>
      </w:r>
    </w:p>
    <w:p>
      <w:pPr>
        <w:pStyle w:val="20"/>
        <w:keepNext w:val="0"/>
        <w:keepLines w:val="0"/>
        <w:widowControl/>
        <w:suppressLineNumbers w:val="0"/>
        <w:spacing w:before="60" w:beforeAutospacing="0" w:after="60" w:afterAutospacing="0" w:line="240" w:lineRule="atLeast"/>
        <w:ind w:left="0" w:right="0"/>
      </w:pPr>
      <w:r>
        <w:rPr>
          <w:rFonts w:hint="eastAsia" w:ascii="仿宋" w:hAnsi="仿宋" w:eastAsia="仿宋" w:cs="仿宋"/>
          <w:i w:val="0"/>
          <w:iCs w:val="0"/>
          <w:caps w:val="0"/>
          <w:color w:val="000000"/>
          <w:spacing w:val="0"/>
          <w:sz w:val="21"/>
          <w:szCs w:val="21"/>
        </w:rPr>
        <w:t>    售价（元）： </w:t>
      </w:r>
      <w:r>
        <w:rPr>
          <w:rStyle w:val="37"/>
          <w:rFonts w:hint="eastAsia" w:ascii="仿宋" w:hAnsi="仿宋" w:eastAsia="仿宋" w:cs="仿宋"/>
          <w:i w:val="0"/>
          <w:iCs w:val="0"/>
          <w:caps w:val="0"/>
          <w:color w:val="000000"/>
          <w:spacing w:val="0"/>
          <w:sz w:val="21"/>
          <w:szCs w:val="21"/>
        </w:rPr>
        <w:t>0</w:t>
      </w:r>
      <w:r>
        <w:rPr>
          <w:rFonts w:hint="eastAsia" w:ascii="仿宋" w:hAnsi="仿宋" w:eastAsia="仿宋" w:cs="仿宋"/>
          <w:i w:val="0"/>
          <w:iCs w:val="0"/>
          <w:caps w:val="0"/>
          <w:color w:val="000000"/>
          <w:spacing w:val="0"/>
          <w:sz w:val="21"/>
          <w:szCs w:val="21"/>
        </w:rPr>
        <w:t> </w:t>
      </w:r>
    </w:p>
    <w:p>
      <w:pPr>
        <w:pStyle w:val="20"/>
        <w:keepNext w:val="0"/>
        <w:keepLines w:val="0"/>
        <w:widowControl/>
        <w:suppressLineNumbers w:val="0"/>
        <w:spacing w:before="204" w:beforeAutospacing="0" w:after="204" w:afterAutospacing="0" w:line="360" w:lineRule="atLeast"/>
        <w:ind w:left="0" w:right="0" w:firstLine="0"/>
        <w:jc w:val="both"/>
        <w:rPr>
          <w:rFonts w:ascii="黑体" w:hAnsi="宋体" w:eastAsia="黑体" w:cs="黑体"/>
          <w:i w:val="0"/>
          <w:iCs w:val="0"/>
          <w:caps w:val="0"/>
          <w:color w:val="000000"/>
          <w:spacing w:val="0"/>
          <w:sz w:val="21"/>
          <w:szCs w:val="21"/>
        </w:rPr>
      </w:pPr>
      <w:r>
        <w:rPr>
          <w:rStyle w:val="26"/>
          <w:rFonts w:ascii="黑体" w:hAnsi="宋体" w:eastAsia="黑体" w:cs="黑体"/>
          <w:i w:val="0"/>
          <w:iCs w:val="0"/>
          <w:caps w:val="0"/>
          <w:color w:val="000000"/>
          <w:spacing w:val="0"/>
          <w:sz w:val="21"/>
          <w:szCs w:val="21"/>
        </w:rPr>
        <w:t>四、响应文件提交</w:t>
      </w:r>
      <w:r>
        <w:rPr>
          <w:rFonts w:ascii="黑体" w:hAnsi="宋体" w:eastAsia="黑体" w:cs="黑体"/>
          <w:i w:val="0"/>
          <w:iCs w:val="0"/>
          <w:caps w:val="0"/>
          <w:color w:val="000000"/>
          <w:spacing w:val="0"/>
          <w:sz w:val="21"/>
          <w:szCs w:val="21"/>
        </w:rPr>
        <w:t> </w:t>
      </w:r>
    </w:p>
    <w:p>
      <w:pPr>
        <w:pStyle w:val="20"/>
        <w:keepNext w:val="0"/>
        <w:keepLines w:val="0"/>
        <w:widowControl/>
        <w:suppressLineNumbers w:val="0"/>
        <w:spacing w:before="60" w:beforeAutospacing="0" w:after="60" w:afterAutospacing="0" w:line="240" w:lineRule="atLeast"/>
        <w:ind w:left="0" w:right="0"/>
      </w:pPr>
      <w:r>
        <w:rPr>
          <w:rFonts w:hint="eastAsia" w:ascii="仿宋" w:hAnsi="仿宋" w:eastAsia="仿宋" w:cs="仿宋"/>
          <w:i w:val="0"/>
          <w:iCs w:val="0"/>
          <w:caps w:val="0"/>
          <w:color w:val="000000"/>
          <w:spacing w:val="0"/>
          <w:sz w:val="21"/>
          <w:szCs w:val="21"/>
        </w:rPr>
        <w:t>    截止时间：2023年09月26日 10:30（北京时间）</w:t>
      </w:r>
    </w:p>
    <w:p>
      <w:pPr>
        <w:pStyle w:val="20"/>
        <w:keepNext w:val="0"/>
        <w:keepLines w:val="0"/>
        <w:widowControl/>
        <w:suppressLineNumbers w:val="0"/>
        <w:spacing w:before="60" w:beforeAutospacing="0" w:after="60" w:afterAutospacing="0" w:line="240" w:lineRule="atLeast"/>
        <w:ind w:left="0" w:right="0"/>
      </w:pPr>
      <w:r>
        <w:rPr>
          <w:rFonts w:hint="eastAsia" w:ascii="仿宋" w:hAnsi="仿宋" w:eastAsia="仿宋" w:cs="仿宋"/>
          <w:i w:val="0"/>
          <w:iCs w:val="0"/>
          <w:caps w:val="0"/>
          <w:color w:val="000000"/>
          <w:spacing w:val="0"/>
          <w:sz w:val="21"/>
          <w:szCs w:val="21"/>
        </w:rPr>
        <w:t>    地点：政府采购云平台（www.zcygov.cn） </w:t>
      </w:r>
    </w:p>
    <w:p>
      <w:pPr>
        <w:pStyle w:val="20"/>
        <w:keepNext w:val="0"/>
        <w:keepLines w:val="0"/>
        <w:widowControl/>
        <w:suppressLineNumbers w:val="0"/>
        <w:spacing w:before="204" w:beforeAutospacing="0" w:after="204" w:afterAutospacing="0" w:line="360" w:lineRule="atLeast"/>
        <w:ind w:left="0" w:right="0" w:firstLine="0"/>
        <w:jc w:val="both"/>
        <w:rPr>
          <w:rFonts w:ascii="黑体" w:hAnsi="宋体" w:eastAsia="黑体" w:cs="黑体"/>
          <w:i w:val="0"/>
          <w:iCs w:val="0"/>
          <w:caps w:val="0"/>
          <w:color w:val="000000"/>
          <w:spacing w:val="0"/>
          <w:sz w:val="21"/>
          <w:szCs w:val="21"/>
        </w:rPr>
      </w:pPr>
      <w:r>
        <w:rPr>
          <w:rStyle w:val="26"/>
          <w:rFonts w:ascii="黑体" w:hAnsi="宋体" w:eastAsia="黑体" w:cs="黑体"/>
          <w:i w:val="0"/>
          <w:iCs w:val="0"/>
          <w:caps w:val="0"/>
          <w:color w:val="000000"/>
          <w:spacing w:val="0"/>
          <w:sz w:val="21"/>
          <w:szCs w:val="21"/>
        </w:rPr>
        <w:t>五、响应文件开启</w:t>
      </w:r>
      <w:r>
        <w:rPr>
          <w:rFonts w:ascii="黑体" w:hAnsi="宋体" w:eastAsia="黑体" w:cs="黑体"/>
          <w:i w:val="0"/>
          <w:iCs w:val="0"/>
          <w:caps w:val="0"/>
          <w:color w:val="000000"/>
          <w:spacing w:val="0"/>
          <w:sz w:val="21"/>
          <w:szCs w:val="21"/>
        </w:rPr>
        <w:t> </w:t>
      </w:r>
    </w:p>
    <w:p>
      <w:pPr>
        <w:pStyle w:val="20"/>
        <w:keepNext w:val="0"/>
        <w:keepLines w:val="0"/>
        <w:widowControl/>
        <w:suppressLineNumbers w:val="0"/>
        <w:spacing w:before="60" w:beforeAutospacing="0" w:after="60" w:afterAutospacing="0" w:line="240" w:lineRule="atLeast"/>
        <w:ind w:left="0" w:right="0"/>
      </w:pPr>
      <w:r>
        <w:rPr>
          <w:rFonts w:hint="eastAsia" w:ascii="仿宋" w:hAnsi="仿宋" w:eastAsia="仿宋" w:cs="仿宋"/>
          <w:i w:val="0"/>
          <w:iCs w:val="0"/>
          <w:caps w:val="0"/>
          <w:color w:val="000000"/>
          <w:spacing w:val="0"/>
          <w:sz w:val="21"/>
          <w:szCs w:val="21"/>
        </w:rPr>
        <w:t>    开启时间：2023年09月26日 10:30 （北京时间）</w:t>
      </w:r>
    </w:p>
    <w:p>
      <w:pPr>
        <w:pStyle w:val="20"/>
        <w:keepNext w:val="0"/>
        <w:keepLines w:val="0"/>
        <w:widowControl/>
        <w:suppressLineNumbers w:val="0"/>
        <w:spacing w:before="60" w:beforeAutospacing="0" w:after="60" w:afterAutospacing="0" w:line="240" w:lineRule="atLeast"/>
        <w:ind w:left="0" w:right="0"/>
      </w:pPr>
      <w:r>
        <w:rPr>
          <w:rFonts w:hint="eastAsia" w:ascii="仿宋" w:hAnsi="仿宋" w:eastAsia="仿宋" w:cs="仿宋"/>
          <w:i w:val="0"/>
          <w:iCs w:val="0"/>
          <w:caps w:val="0"/>
          <w:color w:val="000000"/>
          <w:spacing w:val="0"/>
          <w:sz w:val="21"/>
          <w:szCs w:val="21"/>
        </w:rPr>
        <w:t>    地点：政府采购云平台（www.zcygov.cn） </w:t>
      </w:r>
    </w:p>
    <w:p>
      <w:pPr>
        <w:pStyle w:val="20"/>
        <w:keepNext w:val="0"/>
        <w:keepLines w:val="0"/>
        <w:widowControl/>
        <w:suppressLineNumbers w:val="0"/>
        <w:spacing w:before="204" w:beforeAutospacing="0" w:after="204" w:afterAutospacing="0" w:line="360" w:lineRule="atLeast"/>
        <w:ind w:left="0" w:right="0" w:firstLine="0"/>
        <w:jc w:val="both"/>
        <w:rPr>
          <w:rFonts w:ascii="黑体" w:hAnsi="宋体" w:eastAsia="黑体" w:cs="黑体"/>
          <w:i w:val="0"/>
          <w:iCs w:val="0"/>
          <w:caps w:val="0"/>
          <w:color w:val="000000"/>
          <w:spacing w:val="0"/>
          <w:sz w:val="25"/>
          <w:szCs w:val="25"/>
        </w:rPr>
      </w:pPr>
      <w:r>
        <w:rPr>
          <w:rStyle w:val="26"/>
          <w:rFonts w:ascii="黑体" w:hAnsi="宋体" w:eastAsia="黑体" w:cs="黑体"/>
          <w:i w:val="0"/>
          <w:iCs w:val="0"/>
          <w:caps w:val="0"/>
          <w:color w:val="000000"/>
          <w:spacing w:val="0"/>
          <w:sz w:val="21"/>
          <w:szCs w:val="21"/>
        </w:rPr>
        <w:t>六、公告期限</w:t>
      </w:r>
    </w:p>
    <w:p>
      <w:pPr>
        <w:pStyle w:val="20"/>
        <w:keepNext w:val="0"/>
        <w:keepLines w:val="0"/>
        <w:widowControl/>
        <w:suppressLineNumbers w:val="0"/>
        <w:spacing w:before="60" w:beforeAutospacing="0" w:after="60" w:afterAutospacing="0"/>
        <w:ind w:left="0" w:right="0" w:firstLine="0"/>
        <w:rPr>
          <w:rFonts w:ascii="sans-serif" w:hAnsi="sans-serif" w:eastAsia="sans-serif" w:cs="sans-serif"/>
          <w:i w:val="0"/>
          <w:iCs w:val="0"/>
          <w:caps w:val="0"/>
          <w:color w:val="000000"/>
          <w:spacing w:val="0"/>
          <w:sz w:val="19"/>
          <w:szCs w:val="19"/>
        </w:rPr>
      </w:pPr>
      <w:r>
        <w:rPr>
          <w:rFonts w:hint="eastAsia" w:ascii="仿宋" w:hAnsi="仿宋" w:eastAsia="仿宋" w:cs="仿宋"/>
          <w:i w:val="0"/>
          <w:iCs w:val="0"/>
          <w:caps w:val="0"/>
          <w:color w:val="000000"/>
          <w:spacing w:val="0"/>
          <w:sz w:val="21"/>
          <w:szCs w:val="21"/>
        </w:rPr>
        <w:t>    自本公告发布之日起3个工作日。</w:t>
      </w:r>
    </w:p>
    <w:p>
      <w:pPr>
        <w:pStyle w:val="20"/>
        <w:keepNext w:val="0"/>
        <w:keepLines w:val="0"/>
        <w:widowControl/>
        <w:suppressLineNumbers w:val="0"/>
        <w:spacing w:before="204" w:beforeAutospacing="0" w:after="204" w:afterAutospacing="0" w:line="360" w:lineRule="atLeast"/>
        <w:ind w:left="0" w:right="0" w:firstLine="0"/>
        <w:jc w:val="both"/>
        <w:rPr>
          <w:rFonts w:hint="default" w:ascii="黑体" w:hAnsi="宋体" w:eastAsia="黑体" w:cs="黑体"/>
          <w:i w:val="0"/>
          <w:iCs w:val="0"/>
          <w:caps w:val="0"/>
          <w:color w:val="000000"/>
          <w:spacing w:val="0"/>
          <w:sz w:val="21"/>
          <w:szCs w:val="21"/>
        </w:rPr>
      </w:pPr>
      <w:r>
        <w:rPr>
          <w:rStyle w:val="26"/>
          <w:rFonts w:hint="default" w:ascii="黑体" w:hAnsi="宋体" w:eastAsia="黑体" w:cs="黑体"/>
          <w:i w:val="0"/>
          <w:iCs w:val="0"/>
          <w:caps w:val="0"/>
          <w:color w:val="000000"/>
          <w:spacing w:val="0"/>
          <w:sz w:val="21"/>
          <w:szCs w:val="21"/>
        </w:rPr>
        <w:t>七、其他补充事宜</w:t>
      </w:r>
      <w:r>
        <w:rPr>
          <w:rFonts w:hint="default" w:ascii="黑体" w:hAnsi="宋体" w:eastAsia="黑体" w:cs="黑体"/>
          <w:i w:val="0"/>
          <w:iCs w:val="0"/>
          <w:caps w:val="0"/>
          <w:color w:val="000000"/>
          <w:spacing w:val="0"/>
          <w:sz w:val="21"/>
          <w:szCs w:val="21"/>
        </w:rPr>
        <w:t> </w:t>
      </w:r>
    </w:p>
    <w:p>
      <w:pPr>
        <w:pStyle w:val="20"/>
        <w:keepNext w:val="0"/>
        <w:keepLines w:val="0"/>
        <w:widowControl/>
        <w:suppressLineNumbers w:val="0"/>
        <w:spacing w:before="60" w:beforeAutospacing="0" w:after="60" w:afterAutospacing="0" w:line="315" w:lineRule="atLeast"/>
        <w:ind w:left="0" w:right="0" w:firstLine="0"/>
        <w:rPr>
          <w:rFonts w:hint="default" w:ascii="sans-serif" w:hAnsi="sans-serif" w:eastAsia="sans-serif" w:cs="sans-serif"/>
          <w:i w:val="0"/>
          <w:iCs w:val="0"/>
          <w:caps w:val="0"/>
          <w:color w:val="000000"/>
          <w:spacing w:val="0"/>
          <w:sz w:val="19"/>
          <w:szCs w:val="19"/>
        </w:rPr>
      </w:pPr>
      <w:r>
        <w:rPr>
          <w:rFonts w:hint="eastAsia" w:ascii="仿宋" w:hAnsi="仿宋" w:eastAsia="仿宋" w:cs="仿宋"/>
          <w:i w:val="0"/>
          <w:iCs w:val="0"/>
          <w:caps w:val="0"/>
          <w:color w:val="000000"/>
          <w:spacing w:val="0"/>
          <w:sz w:val="21"/>
          <w:szCs w:val="21"/>
        </w:rPr>
        <w:t>    /  </w:t>
      </w:r>
    </w:p>
    <w:p>
      <w:pPr>
        <w:pStyle w:val="20"/>
        <w:keepNext w:val="0"/>
        <w:keepLines w:val="0"/>
        <w:widowControl/>
        <w:suppressLineNumbers w:val="0"/>
        <w:spacing w:before="60" w:beforeAutospacing="0" w:after="60" w:afterAutospacing="0"/>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特别提示：</w:t>
      </w:r>
    </w:p>
    <w:p>
      <w:pPr>
        <w:pStyle w:val="20"/>
        <w:keepNext w:val="0"/>
        <w:keepLines w:val="0"/>
        <w:widowControl/>
        <w:suppressLineNumbers w:val="0"/>
        <w:spacing w:before="60" w:beforeAutospacing="0" w:after="60" w:afterAutospacing="0"/>
        <w:ind w:left="0" w:right="0" w:firstLine="0"/>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1、采购限额标准以上，200万元以下的货物和服务采购项目、400万元以下的工程采购项目，适宜由中小企业提供的，采购人应当专门面向中小企业采购。</w:t>
      </w:r>
    </w:p>
    <w:p>
      <w:pPr>
        <w:pStyle w:val="20"/>
        <w:keepNext w:val="0"/>
        <w:keepLines w:val="0"/>
        <w:widowControl/>
        <w:suppressLineNumbers w:val="0"/>
        <w:spacing w:before="60" w:beforeAutospacing="0" w:after="60" w:afterAutospacing="0"/>
        <w:ind w:left="0" w:right="0" w:firstLine="0"/>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2、超过200万元的货物和服务采购项目，预留该部分采购项目预算总额的30%以上专门面向中小企业采购，其中预留给小微企业的比例不低于60%。</w:t>
      </w:r>
    </w:p>
    <w:p>
      <w:pPr>
        <w:pStyle w:val="20"/>
        <w:keepNext w:val="0"/>
        <w:keepLines w:val="0"/>
        <w:widowControl/>
        <w:suppressLineNumbers w:val="0"/>
        <w:spacing w:before="60" w:beforeAutospacing="0" w:after="60" w:afterAutospacing="0"/>
        <w:ind w:left="0" w:right="0" w:firstLine="0"/>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3、超过400万元的工程采购项目中适宜由中小企业提供的，预留该部分采购项目预算总额的40%以上专门面向中小企业采购，其中预留给小微企业的比例不低于60%。</w:t>
      </w:r>
    </w:p>
    <w:p>
      <w:pPr>
        <w:pStyle w:val="20"/>
        <w:keepNext w:val="0"/>
        <w:keepLines w:val="0"/>
        <w:widowControl/>
        <w:suppressLineNumbers w:val="0"/>
        <w:spacing w:before="60" w:beforeAutospacing="0" w:after="60" w:afterAutospacing="0"/>
        <w:ind w:left="0" w:right="0" w:firstLine="0"/>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20"/>
        <w:keepNext w:val="0"/>
        <w:keepLines w:val="0"/>
        <w:widowControl/>
        <w:suppressLineNumbers w:val="0"/>
        <w:spacing w:before="60" w:beforeAutospacing="0" w:after="60" w:afterAutospacing="0"/>
        <w:ind w:left="0" w:right="0" w:firstLine="0"/>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pStyle w:val="20"/>
        <w:keepNext w:val="0"/>
        <w:keepLines w:val="0"/>
        <w:widowControl/>
        <w:suppressLineNumbers w:val="0"/>
        <w:spacing w:before="204" w:beforeAutospacing="0" w:after="204" w:afterAutospacing="0" w:line="384" w:lineRule="atLeast"/>
        <w:ind w:left="0" w:right="0" w:firstLine="0"/>
        <w:jc w:val="both"/>
        <w:rPr>
          <w:rFonts w:hint="default" w:ascii="黑体" w:hAnsi="宋体" w:eastAsia="黑体" w:cs="黑体"/>
          <w:i w:val="0"/>
          <w:iCs w:val="0"/>
          <w:caps w:val="0"/>
          <w:color w:val="000000"/>
          <w:spacing w:val="0"/>
          <w:sz w:val="25"/>
          <w:szCs w:val="25"/>
        </w:rPr>
      </w:pPr>
      <w:r>
        <w:rPr>
          <w:rStyle w:val="26"/>
          <w:rFonts w:hint="default" w:ascii="黑体" w:hAnsi="宋体" w:eastAsia="黑体" w:cs="黑体"/>
          <w:i w:val="0"/>
          <w:iCs w:val="0"/>
          <w:caps w:val="0"/>
          <w:color w:val="000000"/>
          <w:spacing w:val="0"/>
          <w:sz w:val="21"/>
          <w:szCs w:val="21"/>
        </w:rPr>
        <w:t>八、凡对本次招标提出询问，请按以下方式联系</w:t>
      </w:r>
    </w:p>
    <w:p>
      <w:pPr>
        <w:pStyle w:val="20"/>
        <w:keepNext w:val="0"/>
        <w:keepLines w:val="0"/>
        <w:widowControl/>
        <w:suppressLineNumbers w:val="0"/>
        <w:spacing w:before="60" w:beforeAutospacing="0" w:after="60" w:afterAutospacing="0"/>
        <w:ind w:left="0" w:right="0" w:firstLine="420"/>
        <w:rPr>
          <w:rFonts w:hint="eastAsia" w:ascii="仿宋" w:hAnsi="仿宋" w:eastAsia="仿宋" w:cs="仿宋"/>
          <w:i w:val="0"/>
          <w:iCs w:val="0"/>
          <w:caps w:val="0"/>
          <w:color w:val="000000"/>
          <w:spacing w:val="0"/>
          <w:sz w:val="19"/>
          <w:szCs w:val="19"/>
        </w:rPr>
      </w:pPr>
      <w:r>
        <w:rPr>
          <w:rFonts w:hint="eastAsia" w:ascii="仿宋" w:hAnsi="仿宋" w:eastAsia="仿宋" w:cs="仿宋"/>
          <w:i w:val="0"/>
          <w:iCs w:val="0"/>
          <w:caps w:val="0"/>
          <w:color w:val="000000"/>
          <w:spacing w:val="0"/>
          <w:sz w:val="21"/>
          <w:szCs w:val="21"/>
        </w:rPr>
        <w:t>1.采购人信息</w:t>
      </w:r>
    </w:p>
    <w:p>
      <w:pPr>
        <w:pStyle w:val="20"/>
        <w:keepNext w:val="0"/>
        <w:keepLines w:val="0"/>
        <w:widowControl/>
        <w:suppressLineNumbers w:val="0"/>
        <w:spacing w:before="60" w:beforeAutospacing="0" w:after="60" w:afterAutospacing="0"/>
        <w:ind w:left="0" w:right="0" w:firstLine="420"/>
        <w:rPr>
          <w:rFonts w:hint="eastAsia" w:ascii="仿宋" w:hAnsi="仿宋" w:eastAsia="仿宋" w:cs="仿宋"/>
          <w:i w:val="0"/>
          <w:iCs w:val="0"/>
          <w:caps w:val="0"/>
          <w:color w:val="000000"/>
          <w:spacing w:val="0"/>
          <w:sz w:val="19"/>
          <w:szCs w:val="19"/>
        </w:rPr>
      </w:pPr>
      <w:r>
        <w:rPr>
          <w:rFonts w:hint="eastAsia" w:ascii="仿宋" w:hAnsi="仿宋" w:eastAsia="仿宋" w:cs="仿宋"/>
          <w:i w:val="0"/>
          <w:iCs w:val="0"/>
          <w:caps w:val="0"/>
          <w:color w:val="000000"/>
          <w:spacing w:val="0"/>
          <w:sz w:val="21"/>
          <w:szCs w:val="21"/>
        </w:rPr>
        <w:t>名 称：</w:t>
      </w:r>
      <w:r>
        <w:rPr>
          <w:rStyle w:val="37"/>
          <w:rFonts w:hint="eastAsia" w:ascii="仿宋" w:hAnsi="仿宋" w:eastAsia="仿宋" w:cs="仿宋"/>
          <w:i w:val="0"/>
          <w:iCs w:val="0"/>
          <w:caps w:val="0"/>
          <w:color w:val="000000"/>
          <w:spacing w:val="0"/>
          <w:sz w:val="21"/>
          <w:szCs w:val="21"/>
        </w:rPr>
        <w:t>克孜勒苏柯尔克孜自治州实验小学</w:t>
      </w:r>
    </w:p>
    <w:p>
      <w:pPr>
        <w:pStyle w:val="20"/>
        <w:keepNext w:val="0"/>
        <w:keepLines w:val="0"/>
        <w:widowControl/>
        <w:suppressLineNumbers w:val="0"/>
        <w:spacing w:before="60" w:beforeAutospacing="0" w:after="60" w:afterAutospacing="0"/>
        <w:ind w:left="0" w:right="0" w:firstLine="420"/>
        <w:rPr>
          <w:rFonts w:hint="eastAsia" w:ascii="仿宋" w:hAnsi="仿宋" w:eastAsia="仿宋" w:cs="仿宋"/>
          <w:i w:val="0"/>
          <w:iCs w:val="0"/>
          <w:caps w:val="0"/>
          <w:color w:val="000000"/>
          <w:spacing w:val="0"/>
          <w:sz w:val="19"/>
          <w:szCs w:val="19"/>
        </w:rPr>
      </w:pPr>
      <w:r>
        <w:rPr>
          <w:rFonts w:hint="eastAsia" w:ascii="仿宋" w:hAnsi="仿宋" w:eastAsia="仿宋" w:cs="仿宋"/>
          <w:i w:val="0"/>
          <w:iCs w:val="0"/>
          <w:caps w:val="0"/>
          <w:color w:val="000000"/>
          <w:spacing w:val="0"/>
          <w:sz w:val="21"/>
          <w:szCs w:val="21"/>
        </w:rPr>
        <w:t>地 址：阿图什市</w:t>
      </w:r>
    </w:p>
    <w:p>
      <w:pPr>
        <w:pStyle w:val="20"/>
        <w:keepNext w:val="0"/>
        <w:keepLines w:val="0"/>
        <w:widowControl/>
        <w:suppressLineNumbers w:val="0"/>
        <w:spacing w:before="60" w:beforeAutospacing="0" w:after="60" w:afterAutospacing="0"/>
        <w:ind w:left="0" w:right="0" w:firstLine="420"/>
        <w:rPr>
          <w:rFonts w:hint="eastAsia" w:ascii="仿宋" w:hAnsi="仿宋" w:eastAsia="仿宋" w:cs="仿宋"/>
          <w:i w:val="0"/>
          <w:iCs w:val="0"/>
          <w:caps w:val="0"/>
          <w:color w:val="000000"/>
          <w:spacing w:val="0"/>
          <w:sz w:val="19"/>
          <w:szCs w:val="19"/>
        </w:rPr>
      </w:pPr>
      <w:r>
        <w:rPr>
          <w:rFonts w:hint="eastAsia" w:ascii="仿宋" w:hAnsi="仿宋" w:eastAsia="仿宋" w:cs="仿宋"/>
          <w:i w:val="0"/>
          <w:iCs w:val="0"/>
          <w:caps w:val="0"/>
          <w:color w:val="000000"/>
          <w:spacing w:val="0"/>
          <w:sz w:val="21"/>
          <w:szCs w:val="21"/>
        </w:rPr>
        <w:t>联系方式：13665919426</w:t>
      </w:r>
    </w:p>
    <w:p>
      <w:pPr>
        <w:pStyle w:val="20"/>
        <w:keepNext w:val="0"/>
        <w:keepLines w:val="0"/>
        <w:widowControl/>
        <w:suppressLineNumbers w:val="0"/>
        <w:spacing w:before="60" w:beforeAutospacing="0" w:after="60" w:afterAutospacing="0"/>
        <w:ind w:left="0" w:right="0" w:firstLine="420"/>
        <w:rPr>
          <w:rFonts w:hint="eastAsia" w:ascii="仿宋" w:hAnsi="仿宋" w:eastAsia="仿宋" w:cs="仿宋"/>
          <w:i w:val="0"/>
          <w:iCs w:val="0"/>
          <w:caps w:val="0"/>
          <w:color w:val="000000"/>
          <w:spacing w:val="0"/>
          <w:sz w:val="19"/>
          <w:szCs w:val="19"/>
        </w:rPr>
      </w:pPr>
      <w:r>
        <w:rPr>
          <w:rFonts w:hint="eastAsia" w:ascii="仿宋" w:hAnsi="仿宋" w:eastAsia="仿宋" w:cs="仿宋"/>
          <w:i w:val="0"/>
          <w:iCs w:val="0"/>
          <w:caps w:val="0"/>
          <w:color w:val="000000"/>
          <w:spacing w:val="0"/>
          <w:sz w:val="21"/>
          <w:szCs w:val="21"/>
        </w:rPr>
        <w:t>2.采购代理机构信息</w:t>
      </w:r>
    </w:p>
    <w:p>
      <w:pPr>
        <w:pStyle w:val="20"/>
        <w:keepNext w:val="0"/>
        <w:keepLines w:val="0"/>
        <w:widowControl/>
        <w:suppressLineNumbers w:val="0"/>
        <w:spacing w:before="60" w:beforeAutospacing="0" w:after="60" w:afterAutospacing="0"/>
        <w:ind w:left="0" w:right="0" w:firstLine="420"/>
        <w:rPr>
          <w:rFonts w:hint="eastAsia" w:ascii="仿宋" w:hAnsi="仿宋" w:eastAsia="仿宋" w:cs="仿宋"/>
          <w:i w:val="0"/>
          <w:iCs w:val="0"/>
          <w:caps w:val="0"/>
          <w:color w:val="000000"/>
          <w:spacing w:val="0"/>
          <w:sz w:val="19"/>
          <w:szCs w:val="19"/>
        </w:rPr>
      </w:pPr>
      <w:r>
        <w:rPr>
          <w:rFonts w:hint="eastAsia" w:ascii="仿宋" w:hAnsi="仿宋" w:eastAsia="仿宋" w:cs="仿宋"/>
          <w:i w:val="0"/>
          <w:iCs w:val="0"/>
          <w:caps w:val="0"/>
          <w:color w:val="000000"/>
          <w:spacing w:val="0"/>
          <w:sz w:val="21"/>
          <w:szCs w:val="21"/>
        </w:rPr>
        <w:t>名 称：新疆天润丰源招标有限公司</w:t>
      </w:r>
    </w:p>
    <w:p>
      <w:pPr>
        <w:pStyle w:val="20"/>
        <w:keepNext w:val="0"/>
        <w:keepLines w:val="0"/>
        <w:widowControl/>
        <w:suppressLineNumbers w:val="0"/>
        <w:spacing w:before="60" w:beforeAutospacing="0" w:after="60" w:afterAutospacing="0"/>
        <w:ind w:left="0" w:right="0" w:firstLine="420"/>
        <w:rPr>
          <w:rFonts w:hint="eastAsia" w:ascii="仿宋" w:hAnsi="仿宋" w:eastAsia="仿宋" w:cs="仿宋"/>
          <w:i w:val="0"/>
          <w:iCs w:val="0"/>
          <w:caps w:val="0"/>
          <w:color w:val="000000"/>
          <w:spacing w:val="0"/>
          <w:sz w:val="19"/>
          <w:szCs w:val="19"/>
        </w:rPr>
      </w:pPr>
      <w:r>
        <w:rPr>
          <w:rFonts w:hint="eastAsia" w:ascii="仿宋" w:hAnsi="仿宋" w:eastAsia="仿宋" w:cs="仿宋"/>
          <w:i w:val="0"/>
          <w:iCs w:val="0"/>
          <w:caps w:val="0"/>
          <w:color w:val="000000"/>
          <w:spacing w:val="0"/>
          <w:sz w:val="21"/>
          <w:szCs w:val="21"/>
        </w:rPr>
        <w:t>地 址：阿图什市幸福街道平安西路21号二楼</w:t>
      </w:r>
    </w:p>
    <w:p>
      <w:pPr>
        <w:pStyle w:val="20"/>
        <w:keepNext w:val="0"/>
        <w:keepLines w:val="0"/>
        <w:widowControl/>
        <w:suppressLineNumbers w:val="0"/>
        <w:spacing w:before="60" w:beforeAutospacing="0" w:after="60" w:afterAutospacing="0"/>
        <w:ind w:left="0" w:right="0" w:firstLine="420"/>
        <w:rPr>
          <w:rFonts w:hint="eastAsia" w:ascii="仿宋" w:hAnsi="仿宋" w:eastAsia="仿宋" w:cs="仿宋"/>
          <w:i w:val="0"/>
          <w:iCs w:val="0"/>
          <w:caps w:val="0"/>
          <w:color w:val="000000"/>
          <w:spacing w:val="0"/>
          <w:sz w:val="19"/>
          <w:szCs w:val="19"/>
        </w:rPr>
      </w:pPr>
      <w:r>
        <w:rPr>
          <w:rFonts w:hint="eastAsia" w:ascii="仿宋" w:hAnsi="仿宋" w:eastAsia="仿宋" w:cs="仿宋"/>
          <w:i w:val="0"/>
          <w:iCs w:val="0"/>
          <w:caps w:val="0"/>
          <w:color w:val="000000"/>
          <w:spacing w:val="0"/>
          <w:sz w:val="21"/>
          <w:szCs w:val="21"/>
        </w:rPr>
        <w:t>联系方式：13119080018</w:t>
      </w:r>
    </w:p>
    <w:p>
      <w:pPr>
        <w:pStyle w:val="20"/>
        <w:keepNext w:val="0"/>
        <w:keepLines w:val="0"/>
        <w:widowControl/>
        <w:suppressLineNumbers w:val="0"/>
        <w:spacing w:before="60" w:beforeAutospacing="0" w:after="60" w:afterAutospacing="0"/>
        <w:ind w:left="0" w:right="0" w:firstLine="420"/>
        <w:rPr>
          <w:rFonts w:hint="eastAsia" w:ascii="仿宋" w:hAnsi="仿宋" w:eastAsia="仿宋" w:cs="仿宋"/>
          <w:i w:val="0"/>
          <w:iCs w:val="0"/>
          <w:caps w:val="0"/>
          <w:color w:val="000000"/>
          <w:spacing w:val="0"/>
          <w:sz w:val="19"/>
          <w:szCs w:val="19"/>
        </w:rPr>
      </w:pPr>
      <w:r>
        <w:rPr>
          <w:rFonts w:hint="eastAsia" w:ascii="仿宋" w:hAnsi="仿宋" w:eastAsia="仿宋" w:cs="仿宋"/>
          <w:i w:val="0"/>
          <w:iCs w:val="0"/>
          <w:caps w:val="0"/>
          <w:color w:val="000000"/>
          <w:spacing w:val="0"/>
          <w:sz w:val="21"/>
          <w:szCs w:val="21"/>
        </w:rPr>
        <w:t>3.项目联系方式</w:t>
      </w:r>
    </w:p>
    <w:p>
      <w:pPr>
        <w:pStyle w:val="20"/>
        <w:keepNext w:val="0"/>
        <w:keepLines w:val="0"/>
        <w:widowControl/>
        <w:suppressLineNumbers w:val="0"/>
        <w:spacing w:before="60" w:beforeAutospacing="0" w:after="60" w:afterAutospacing="0"/>
        <w:ind w:left="0" w:right="0" w:firstLine="420"/>
        <w:rPr>
          <w:rFonts w:hint="eastAsia" w:ascii="仿宋" w:hAnsi="仿宋" w:eastAsia="仿宋" w:cs="仿宋"/>
          <w:i w:val="0"/>
          <w:iCs w:val="0"/>
          <w:caps w:val="0"/>
          <w:color w:val="000000"/>
          <w:spacing w:val="0"/>
          <w:sz w:val="19"/>
          <w:szCs w:val="19"/>
        </w:rPr>
      </w:pPr>
      <w:r>
        <w:rPr>
          <w:rFonts w:hint="eastAsia" w:ascii="仿宋" w:hAnsi="仿宋" w:eastAsia="仿宋" w:cs="仿宋"/>
          <w:i w:val="0"/>
          <w:iCs w:val="0"/>
          <w:caps w:val="0"/>
          <w:color w:val="000000"/>
          <w:spacing w:val="0"/>
          <w:sz w:val="21"/>
          <w:szCs w:val="21"/>
        </w:rPr>
        <w:t>项目联系人：</w:t>
      </w:r>
      <w:r>
        <w:rPr>
          <w:rStyle w:val="37"/>
          <w:rFonts w:hint="eastAsia" w:ascii="仿宋" w:hAnsi="仿宋" w:eastAsia="仿宋" w:cs="仿宋"/>
          <w:i w:val="0"/>
          <w:iCs w:val="0"/>
          <w:caps w:val="0"/>
          <w:color w:val="000000"/>
          <w:spacing w:val="0"/>
          <w:sz w:val="21"/>
          <w:szCs w:val="21"/>
        </w:rPr>
        <w:t>李女士</w:t>
      </w:r>
    </w:p>
    <w:p>
      <w:pPr>
        <w:pStyle w:val="20"/>
        <w:keepNext w:val="0"/>
        <w:keepLines w:val="0"/>
        <w:widowControl/>
        <w:suppressLineNumbers w:val="0"/>
        <w:spacing w:before="60" w:beforeAutospacing="0" w:after="60" w:afterAutospacing="0"/>
        <w:ind w:left="0" w:right="0" w:firstLine="420"/>
        <w:rPr>
          <w:rFonts w:hint="eastAsia" w:ascii="仿宋" w:hAnsi="仿宋" w:eastAsia="仿宋" w:cs="仿宋"/>
          <w:i w:val="0"/>
          <w:iCs w:val="0"/>
          <w:caps w:val="0"/>
          <w:color w:val="000000"/>
          <w:spacing w:val="0"/>
          <w:sz w:val="19"/>
          <w:szCs w:val="19"/>
        </w:rPr>
      </w:pPr>
      <w:r>
        <w:rPr>
          <w:rFonts w:hint="eastAsia" w:ascii="仿宋" w:hAnsi="仿宋" w:eastAsia="仿宋" w:cs="仿宋"/>
          <w:i w:val="0"/>
          <w:iCs w:val="0"/>
          <w:caps w:val="0"/>
          <w:color w:val="000000"/>
          <w:spacing w:val="0"/>
          <w:sz w:val="21"/>
          <w:szCs w:val="21"/>
        </w:rPr>
        <w:t>电 话：</w:t>
      </w:r>
      <w:r>
        <w:rPr>
          <w:rStyle w:val="37"/>
          <w:rFonts w:hint="eastAsia" w:ascii="仿宋" w:hAnsi="仿宋" w:eastAsia="仿宋" w:cs="仿宋"/>
          <w:i w:val="0"/>
          <w:iCs w:val="0"/>
          <w:caps w:val="0"/>
          <w:color w:val="000000"/>
          <w:spacing w:val="0"/>
          <w:sz w:val="21"/>
          <w:szCs w:val="21"/>
        </w:rPr>
        <w:t>13119080018</w:t>
      </w:r>
    </w:p>
    <w:p>
      <w:pPr>
        <w:spacing w:line="500" w:lineRule="exact"/>
        <w:jc w:val="center"/>
        <w:outlineLvl w:val="9"/>
        <w:rPr>
          <w:rFonts w:ascii="宋体"/>
          <w:b/>
          <w:sz w:val="32"/>
          <w:szCs w:val="32"/>
        </w:rPr>
      </w:pPr>
    </w:p>
    <w:p>
      <w:pPr>
        <w:rPr>
          <w:rFonts w:hint="eastAsia" w:ascii="仿宋" w:hAnsi="仿宋" w:eastAsia="仿宋" w:cs="仿宋"/>
          <w:b/>
          <w:sz w:val="32"/>
          <w:szCs w:val="32"/>
        </w:rPr>
      </w:pPr>
      <w:r>
        <w:rPr>
          <w:rFonts w:hint="eastAsia" w:ascii="仿宋" w:hAnsi="仿宋" w:eastAsia="仿宋" w:cs="仿宋"/>
          <w:b/>
          <w:sz w:val="32"/>
          <w:szCs w:val="32"/>
        </w:rPr>
        <w:br w:type="page"/>
      </w:r>
      <w:bookmarkStart w:id="22" w:name="_Toc13538"/>
      <w:bookmarkStart w:id="23" w:name="_Toc2467"/>
    </w:p>
    <w:p>
      <w:pPr>
        <w:spacing w:line="500" w:lineRule="exact"/>
        <w:jc w:val="center"/>
        <w:outlineLvl w:val="0"/>
        <w:rPr>
          <w:rFonts w:hint="eastAsia" w:ascii="仿宋" w:hAnsi="仿宋" w:eastAsia="仿宋" w:cs="仿宋"/>
          <w:b/>
          <w:sz w:val="32"/>
          <w:szCs w:val="32"/>
        </w:rPr>
      </w:pPr>
      <w:r>
        <w:rPr>
          <w:rFonts w:hint="eastAsia" w:ascii="仿宋" w:hAnsi="仿宋" w:eastAsia="仿宋" w:cs="仿宋"/>
          <w:b/>
          <w:sz w:val="32"/>
          <w:szCs w:val="32"/>
        </w:rPr>
        <w:t>第二章 投标人须知</w:t>
      </w:r>
      <w:bookmarkEnd w:id="22"/>
      <w:bookmarkEnd w:id="23"/>
    </w:p>
    <w:p>
      <w:pPr>
        <w:snapToGrid w:val="0"/>
        <w:spacing w:line="500" w:lineRule="exact"/>
        <w:jc w:val="center"/>
        <w:outlineLvl w:val="1"/>
        <w:rPr>
          <w:rFonts w:hint="eastAsia" w:ascii="仿宋" w:hAnsi="仿宋" w:eastAsia="仿宋" w:cs="仿宋"/>
          <w:b/>
          <w:sz w:val="28"/>
          <w:szCs w:val="28"/>
        </w:rPr>
      </w:pPr>
      <w:bookmarkStart w:id="24" w:name="_Toc13438"/>
      <w:bookmarkStart w:id="25" w:name="_Toc32137"/>
      <w:bookmarkStart w:id="26" w:name="_Toc26232"/>
      <w:r>
        <w:rPr>
          <w:rFonts w:hint="eastAsia" w:ascii="仿宋" w:hAnsi="仿宋" w:eastAsia="仿宋" w:cs="仿宋"/>
          <w:b/>
          <w:sz w:val="32"/>
          <w:szCs w:val="32"/>
        </w:rPr>
        <w:t>一、</w:t>
      </w:r>
      <w:r>
        <w:rPr>
          <w:rFonts w:hint="eastAsia" w:ascii="仿宋" w:hAnsi="仿宋" w:eastAsia="仿宋" w:cs="仿宋"/>
          <w:b/>
          <w:sz w:val="28"/>
          <w:szCs w:val="28"/>
        </w:rPr>
        <w:t>投标人须知前附表</w:t>
      </w:r>
      <w:bookmarkEnd w:id="24"/>
      <w:bookmarkEnd w:id="25"/>
      <w:bookmarkEnd w:id="26"/>
    </w:p>
    <w:tbl>
      <w:tblPr>
        <w:tblStyle w:val="23"/>
        <w:tblpPr w:leftFromText="180" w:rightFromText="180" w:vertAnchor="text" w:tblpXSpec="center" w:tblpY="1"/>
        <w:tblOverlap w:val="never"/>
        <w:tblW w:w="4882" w:type="pct"/>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autofit"/>
        <w:tblCellMar>
          <w:top w:w="0" w:type="dxa"/>
          <w:left w:w="108" w:type="dxa"/>
          <w:bottom w:w="0" w:type="dxa"/>
          <w:right w:w="108" w:type="dxa"/>
        </w:tblCellMar>
      </w:tblPr>
      <w:tblGrid>
        <w:gridCol w:w="529"/>
        <w:gridCol w:w="1288"/>
        <w:gridCol w:w="6721"/>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924" w:hRule="atLeast"/>
          <w:jc w:val="center"/>
        </w:trPr>
        <w:tc>
          <w:tcPr>
            <w:tcW w:w="310" w:type="pct"/>
            <w:vAlign w:val="center"/>
          </w:tcPr>
          <w:p>
            <w:pPr>
              <w:pStyle w:val="11"/>
              <w:snapToGrid w:val="0"/>
              <w:spacing w:line="290" w:lineRule="exact"/>
              <w:ind w:left="-94" w:leftChars="-45" w:right="-81" w:rightChars="-39"/>
              <w:jc w:val="center"/>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val="en-US" w:eastAsia="zh-CN"/>
              </w:rPr>
              <w:t>序号</w:t>
            </w:r>
          </w:p>
        </w:tc>
        <w:tc>
          <w:tcPr>
            <w:tcW w:w="754" w:type="pct"/>
            <w:vAlign w:val="center"/>
          </w:tcPr>
          <w:p>
            <w:pPr>
              <w:pStyle w:val="11"/>
              <w:snapToGrid w:val="0"/>
              <w:spacing w:line="29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内容</w:t>
            </w:r>
          </w:p>
        </w:tc>
        <w:tc>
          <w:tcPr>
            <w:tcW w:w="3934" w:type="pct"/>
            <w:vAlign w:val="center"/>
          </w:tcPr>
          <w:p>
            <w:pPr>
              <w:pStyle w:val="11"/>
              <w:snapToGrid w:val="0"/>
              <w:spacing w:line="29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579" w:hRule="atLeast"/>
          <w:jc w:val="center"/>
        </w:trPr>
        <w:tc>
          <w:tcPr>
            <w:tcW w:w="310" w:type="pct"/>
            <w:vAlign w:val="center"/>
          </w:tcPr>
          <w:p>
            <w:pPr>
              <w:pStyle w:val="11"/>
              <w:snapToGrid w:val="0"/>
              <w:spacing w:line="29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754" w:type="pct"/>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项目名称</w:t>
            </w:r>
          </w:p>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项目编号</w:t>
            </w:r>
          </w:p>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采购内容</w:t>
            </w:r>
          </w:p>
        </w:tc>
        <w:tc>
          <w:tcPr>
            <w:tcW w:w="3934" w:type="pct"/>
            <w:vAlign w:val="center"/>
          </w:tcPr>
          <w:p>
            <w:pPr>
              <w:widowControl/>
              <w:spacing w:line="360" w:lineRule="auto"/>
              <w:rPr>
                <w:rFonts w:hint="eastAsia" w:ascii="仿宋" w:hAnsi="仿宋" w:eastAsia="仿宋" w:cs="仿宋"/>
                <w:sz w:val="24"/>
                <w:szCs w:val="24"/>
                <w:lang w:eastAsia="zh-CN"/>
              </w:rPr>
            </w:pPr>
            <w:r>
              <w:rPr>
                <w:rFonts w:hint="eastAsia" w:ascii="仿宋" w:hAnsi="仿宋" w:eastAsia="仿宋" w:cs="仿宋"/>
                <w:sz w:val="24"/>
                <w:szCs w:val="24"/>
              </w:rPr>
              <w:t>项目名称：</w:t>
            </w:r>
            <w:r>
              <w:rPr>
                <w:rFonts w:hint="eastAsia" w:ascii="仿宋" w:hAnsi="仿宋" w:eastAsia="仿宋" w:cs="仿宋"/>
                <w:sz w:val="24"/>
                <w:szCs w:val="24"/>
                <w:lang w:eastAsia="zh-CN"/>
              </w:rPr>
              <w:t>克州实验小学2023年教学能力提升采购项目</w:t>
            </w:r>
          </w:p>
          <w:p>
            <w:pPr>
              <w:widowControl/>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项目编号：</w:t>
            </w:r>
            <w:r>
              <w:rPr>
                <w:rFonts w:hint="eastAsia" w:ascii="仿宋" w:hAnsi="仿宋" w:eastAsia="仿宋" w:cs="仿宋"/>
                <w:color w:val="auto"/>
                <w:sz w:val="24"/>
                <w:szCs w:val="24"/>
                <w:lang w:val="en-US" w:eastAsia="zh-CN"/>
              </w:rPr>
              <w:t>KZZB-2023164</w:t>
            </w:r>
          </w:p>
          <w:p>
            <w:pPr>
              <w:widowControl/>
              <w:spacing w:line="360" w:lineRule="auto"/>
              <w:rPr>
                <w:rFonts w:hint="eastAsia" w:ascii="仿宋" w:hAnsi="仿宋" w:eastAsia="仿宋" w:cs="仿宋"/>
                <w:sz w:val="24"/>
                <w:szCs w:val="24"/>
                <w:lang w:eastAsia="zh-CN"/>
              </w:rPr>
            </w:pPr>
            <w:r>
              <w:rPr>
                <w:rFonts w:hint="eastAsia" w:ascii="仿宋" w:hAnsi="仿宋" w:eastAsia="仿宋" w:cs="仿宋"/>
                <w:sz w:val="24"/>
                <w:szCs w:val="24"/>
              </w:rPr>
              <w:t>采购内容：</w:t>
            </w:r>
            <w:r>
              <w:rPr>
                <w:rFonts w:hint="eastAsia" w:ascii="仿宋" w:hAnsi="仿宋" w:eastAsia="仿宋" w:cs="仿宋"/>
                <w:sz w:val="24"/>
                <w:szCs w:val="24"/>
                <w:lang w:eastAsia="zh-CN"/>
              </w:rPr>
              <w:t>音乐器材、科技展馆配套设施等(详见采购参数)(详见项目采购需求)</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956" w:hRule="atLeast"/>
          <w:jc w:val="center"/>
        </w:trPr>
        <w:tc>
          <w:tcPr>
            <w:tcW w:w="310" w:type="pct"/>
            <w:vAlign w:val="center"/>
          </w:tcPr>
          <w:p>
            <w:pPr>
              <w:pStyle w:val="11"/>
              <w:snapToGrid w:val="0"/>
              <w:spacing w:line="29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754" w:type="pct"/>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采购人息</w:t>
            </w:r>
          </w:p>
        </w:tc>
        <w:tc>
          <w:tcPr>
            <w:tcW w:w="3934" w:type="pct"/>
            <w:vAlign w:val="center"/>
          </w:tcPr>
          <w:p>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采购单位：</w:t>
            </w:r>
            <w:r>
              <w:rPr>
                <w:rFonts w:hint="eastAsia" w:ascii="仿宋" w:hAnsi="仿宋" w:eastAsia="仿宋" w:cs="仿宋"/>
                <w:kern w:val="0"/>
                <w:sz w:val="24"/>
                <w:szCs w:val="24"/>
                <w:lang w:eastAsia="zh-CN"/>
              </w:rPr>
              <w:t>克州实验小学</w:t>
            </w:r>
            <w:r>
              <w:rPr>
                <w:rFonts w:hint="eastAsia" w:ascii="仿宋" w:hAnsi="仿宋" w:eastAsia="仿宋" w:cs="仿宋"/>
                <w:kern w:val="0"/>
                <w:sz w:val="24"/>
                <w:szCs w:val="24"/>
              </w:rPr>
              <w:t xml:space="preserve">  </w:t>
            </w:r>
          </w:p>
          <w:p>
            <w:pPr>
              <w:widowControl/>
              <w:spacing w:line="360" w:lineRule="auto"/>
              <w:rPr>
                <w:rFonts w:hint="eastAsia" w:ascii="仿宋" w:hAnsi="仿宋" w:eastAsia="仿宋" w:cs="仿宋"/>
                <w:sz w:val="24"/>
                <w:szCs w:val="24"/>
              </w:rPr>
            </w:pPr>
            <w:r>
              <w:rPr>
                <w:rFonts w:hint="eastAsia" w:ascii="仿宋" w:hAnsi="仿宋" w:eastAsia="仿宋" w:cs="仿宋"/>
                <w:sz w:val="24"/>
                <w:szCs w:val="24"/>
                <w:shd w:val="clear" w:color="auto" w:fill="FFFFFF"/>
              </w:rPr>
              <w:t xml:space="preserve">联 系 人： </w:t>
            </w:r>
            <w:r>
              <w:rPr>
                <w:rFonts w:hint="eastAsia" w:ascii="仿宋" w:hAnsi="仿宋" w:eastAsia="仿宋" w:cs="仿宋"/>
                <w:sz w:val="24"/>
                <w:szCs w:val="24"/>
                <w:shd w:val="clear" w:color="auto" w:fill="FFFFFF"/>
                <w:lang w:eastAsia="zh-CN"/>
              </w:rPr>
              <w:t>祁先生</w:t>
            </w:r>
            <w:r>
              <w:rPr>
                <w:rFonts w:hint="eastAsia" w:ascii="仿宋" w:hAnsi="仿宋" w:eastAsia="仿宋" w:cs="仿宋"/>
                <w:sz w:val="24"/>
                <w:szCs w:val="24"/>
                <w:shd w:val="clear" w:color="auto" w:fill="FFFFFF"/>
              </w:rPr>
              <w:t xml:space="preserve">     联系电话：</w:t>
            </w:r>
            <w:r>
              <w:rPr>
                <w:rFonts w:hint="eastAsia" w:ascii="仿宋" w:hAnsi="仿宋" w:eastAsia="仿宋" w:cs="仿宋"/>
                <w:sz w:val="24"/>
                <w:szCs w:val="24"/>
                <w:lang w:eastAsia="zh-CN"/>
              </w:rPr>
              <w:t>13665919426</w:t>
            </w:r>
            <w:r>
              <w:rPr>
                <w:rFonts w:hint="eastAsia" w:ascii="仿宋" w:hAnsi="仿宋" w:eastAsia="仿宋" w:cs="仿宋"/>
                <w:sz w:val="24"/>
                <w:szCs w:val="24"/>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942" w:hRule="atLeast"/>
          <w:jc w:val="center"/>
        </w:trPr>
        <w:tc>
          <w:tcPr>
            <w:tcW w:w="310" w:type="pct"/>
            <w:vAlign w:val="center"/>
          </w:tcPr>
          <w:p>
            <w:pPr>
              <w:pStyle w:val="11"/>
              <w:snapToGrid w:val="0"/>
              <w:spacing w:line="29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754" w:type="pct"/>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采购代理机构</w:t>
            </w:r>
          </w:p>
        </w:tc>
        <w:tc>
          <w:tcPr>
            <w:tcW w:w="3934" w:type="pct"/>
            <w:vAlign w:val="center"/>
          </w:tcPr>
          <w:p>
            <w:pPr>
              <w:widowControl/>
              <w:spacing w:line="360" w:lineRule="auto"/>
              <w:rPr>
                <w:rFonts w:hint="eastAsia" w:ascii="仿宋" w:hAnsi="仿宋" w:eastAsia="仿宋" w:cs="仿宋"/>
                <w:kern w:val="0"/>
                <w:sz w:val="24"/>
                <w:szCs w:val="24"/>
                <w:lang w:eastAsia="zh-CN"/>
              </w:rPr>
            </w:pPr>
            <w:r>
              <w:rPr>
                <w:rFonts w:hint="eastAsia" w:ascii="仿宋" w:hAnsi="仿宋" w:eastAsia="仿宋" w:cs="仿宋"/>
                <w:kern w:val="0"/>
                <w:sz w:val="24"/>
                <w:szCs w:val="24"/>
              </w:rPr>
              <w:t>名  称：</w:t>
            </w:r>
            <w:r>
              <w:rPr>
                <w:rFonts w:hint="eastAsia" w:ascii="仿宋" w:hAnsi="仿宋" w:eastAsia="仿宋" w:cs="仿宋"/>
                <w:kern w:val="0"/>
                <w:sz w:val="24"/>
                <w:szCs w:val="24"/>
                <w:lang w:eastAsia="zh-CN"/>
              </w:rPr>
              <w:t>新疆天润丰源招标有限公司</w:t>
            </w:r>
          </w:p>
          <w:p>
            <w:pPr>
              <w:widowControl/>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地  址：</w:t>
            </w:r>
            <w:r>
              <w:rPr>
                <w:rFonts w:hint="eastAsia" w:ascii="仿宋" w:hAnsi="仿宋" w:eastAsia="仿宋" w:cs="仿宋"/>
                <w:kern w:val="0"/>
                <w:sz w:val="24"/>
                <w:szCs w:val="24"/>
                <w:lang w:eastAsia="zh-CN"/>
              </w:rPr>
              <w:t>阿图什市幸福街道平安西路21号二楼</w:t>
            </w:r>
            <w:r>
              <w:rPr>
                <w:rFonts w:hint="eastAsia" w:ascii="仿宋" w:hAnsi="仿宋" w:eastAsia="仿宋" w:cs="仿宋"/>
                <w:kern w:val="0"/>
                <w:sz w:val="24"/>
                <w:szCs w:val="24"/>
              </w:rPr>
              <w:t xml:space="preserve"> </w:t>
            </w:r>
          </w:p>
          <w:p>
            <w:pPr>
              <w:widowControl/>
              <w:spacing w:line="360" w:lineRule="auto"/>
              <w:rPr>
                <w:rFonts w:hint="eastAsia" w:ascii="仿宋" w:hAnsi="仿宋" w:eastAsia="仿宋" w:cs="仿宋"/>
                <w:sz w:val="24"/>
                <w:szCs w:val="24"/>
                <w:lang w:eastAsia="zh-CN"/>
              </w:rPr>
            </w:pPr>
            <w:r>
              <w:rPr>
                <w:rFonts w:hint="eastAsia" w:ascii="仿宋" w:hAnsi="仿宋" w:eastAsia="仿宋" w:cs="仿宋"/>
                <w:kern w:val="0"/>
                <w:sz w:val="24"/>
                <w:szCs w:val="24"/>
              </w:rPr>
              <w:t>联系人：</w:t>
            </w:r>
            <w:r>
              <w:rPr>
                <w:rFonts w:hint="eastAsia" w:ascii="仿宋" w:hAnsi="仿宋" w:eastAsia="仿宋" w:cs="仿宋"/>
                <w:kern w:val="0"/>
                <w:sz w:val="24"/>
                <w:szCs w:val="24"/>
                <w:lang w:eastAsia="zh-CN"/>
              </w:rPr>
              <w:t>李女士</w:t>
            </w:r>
            <w:r>
              <w:rPr>
                <w:rFonts w:hint="eastAsia" w:ascii="仿宋" w:hAnsi="仿宋" w:eastAsia="仿宋" w:cs="仿宋"/>
                <w:kern w:val="0"/>
                <w:sz w:val="24"/>
                <w:szCs w:val="24"/>
              </w:rPr>
              <w:t xml:space="preserve">    </w:t>
            </w:r>
            <w:r>
              <w:rPr>
                <w:rFonts w:hint="eastAsia" w:ascii="仿宋" w:hAnsi="仿宋" w:eastAsia="仿宋" w:cs="仿宋"/>
                <w:sz w:val="24"/>
                <w:szCs w:val="24"/>
                <w:shd w:val="clear" w:color="auto" w:fill="FFFFFF"/>
              </w:rPr>
              <w:t>联系</w:t>
            </w:r>
            <w:r>
              <w:rPr>
                <w:rFonts w:hint="eastAsia" w:ascii="仿宋" w:hAnsi="仿宋" w:eastAsia="仿宋" w:cs="仿宋"/>
                <w:kern w:val="0"/>
                <w:sz w:val="24"/>
                <w:szCs w:val="24"/>
              </w:rPr>
              <w:t>电话：</w:t>
            </w:r>
            <w:r>
              <w:rPr>
                <w:rFonts w:hint="eastAsia" w:ascii="仿宋" w:hAnsi="仿宋" w:eastAsia="仿宋" w:cs="仿宋"/>
                <w:sz w:val="24"/>
                <w:szCs w:val="24"/>
                <w:lang w:eastAsia="zh-CN" w:bidi="ar"/>
              </w:rPr>
              <w:t>13119080018</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46" w:hRule="atLeast"/>
          <w:jc w:val="center"/>
        </w:trPr>
        <w:tc>
          <w:tcPr>
            <w:tcW w:w="310" w:type="pct"/>
            <w:vAlign w:val="center"/>
          </w:tcPr>
          <w:p>
            <w:pPr>
              <w:pStyle w:val="11"/>
              <w:snapToGrid w:val="0"/>
              <w:spacing w:line="29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754" w:type="pct"/>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交货</w:t>
            </w:r>
            <w:r>
              <w:rPr>
                <w:rFonts w:hint="eastAsia" w:ascii="仿宋" w:hAnsi="仿宋" w:eastAsia="仿宋" w:cs="仿宋"/>
                <w:sz w:val="24"/>
                <w:szCs w:val="24"/>
              </w:rPr>
              <w:t>地点</w:t>
            </w:r>
          </w:p>
        </w:tc>
        <w:tc>
          <w:tcPr>
            <w:tcW w:w="3934" w:type="pct"/>
            <w:vAlign w:val="center"/>
          </w:tcPr>
          <w:p>
            <w:pPr>
              <w:widowControl/>
              <w:spacing w:line="360" w:lineRule="auto"/>
              <w:rPr>
                <w:rFonts w:hint="eastAsia" w:ascii="仿宋" w:hAnsi="仿宋" w:eastAsia="仿宋" w:cs="仿宋"/>
                <w:sz w:val="24"/>
                <w:szCs w:val="24"/>
              </w:rPr>
            </w:pPr>
            <w:r>
              <w:rPr>
                <w:rFonts w:hint="eastAsia" w:ascii="仿宋" w:hAnsi="仿宋" w:eastAsia="仿宋" w:cs="仿宋"/>
                <w:sz w:val="24"/>
                <w:szCs w:val="24"/>
              </w:rPr>
              <w:t>甲方指定地点</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964" w:hRule="atLeast"/>
          <w:jc w:val="center"/>
        </w:trPr>
        <w:tc>
          <w:tcPr>
            <w:tcW w:w="310" w:type="pct"/>
            <w:vAlign w:val="center"/>
          </w:tcPr>
          <w:p>
            <w:pPr>
              <w:pStyle w:val="11"/>
              <w:snapToGrid w:val="0"/>
              <w:spacing w:line="29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754" w:type="pct"/>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付款方式</w:t>
            </w:r>
          </w:p>
        </w:tc>
        <w:tc>
          <w:tcPr>
            <w:tcW w:w="3934" w:type="pct"/>
            <w:vAlign w:val="center"/>
          </w:tcPr>
          <w:p>
            <w:pPr>
              <w:pStyle w:val="8"/>
              <w:spacing w:line="360" w:lineRule="auto"/>
              <w:rPr>
                <w:rFonts w:hint="default"/>
                <w:lang w:val="en-US" w:eastAsia="zh-CN"/>
              </w:rPr>
            </w:pPr>
            <w:r>
              <w:rPr>
                <w:rFonts w:hint="eastAsia" w:ascii="仿宋" w:hAnsi="仿宋" w:eastAsia="仿宋" w:cs="仿宋"/>
                <w:i w:val="0"/>
                <w:iCs w:val="0"/>
                <w:caps w:val="0"/>
                <w:color w:val="000000"/>
                <w:spacing w:val="0"/>
                <w:sz w:val="24"/>
                <w:szCs w:val="24"/>
                <w:lang w:val="en-US" w:eastAsia="zh-CN"/>
              </w:rPr>
              <w:t>签订合同</w:t>
            </w:r>
            <w:r>
              <w:rPr>
                <w:rFonts w:hint="eastAsia" w:ascii="仿宋" w:hAnsi="仿宋" w:eastAsia="仿宋" w:cs="仿宋"/>
                <w:b w:val="0"/>
                <w:bCs/>
                <w:color w:val="000000"/>
                <w:sz w:val="24"/>
                <w:szCs w:val="24"/>
                <w:highlight w:val="none"/>
                <w:lang w:val="en-US" w:eastAsia="zh-CN"/>
              </w:rPr>
              <w:t>支付</w:t>
            </w:r>
            <w:r>
              <w:rPr>
                <w:rFonts w:hint="eastAsia" w:ascii="仿宋" w:hAnsi="仿宋" w:eastAsia="仿宋" w:cs="仿宋"/>
                <w:i w:val="0"/>
                <w:iCs w:val="0"/>
                <w:caps w:val="0"/>
                <w:color w:val="000000"/>
                <w:spacing w:val="0"/>
                <w:sz w:val="24"/>
                <w:szCs w:val="24"/>
                <w:lang w:val="en-US" w:eastAsia="zh-CN"/>
              </w:rPr>
              <w:t>合同总价的50％，全部到货并</w:t>
            </w:r>
            <w:r>
              <w:rPr>
                <w:rFonts w:hint="eastAsia" w:ascii="仿宋" w:hAnsi="仿宋" w:eastAsia="仿宋" w:cs="仿宋"/>
                <w:b w:val="0"/>
                <w:bCs/>
                <w:color w:val="000000"/>
                <w:sz w:val="24"/>
                <w:szCs w:val="24"/>
                <w:highlight w:val="none"/>
                <w:lang w:val="en-US" w:eastAsia="zh-CN"/>
              </w:rPr>
              <w:t>安装调试运行正常后另支付</w:t>
            </w:r>
            <w:r>
              <w:rPr>
                <w:rFonts w:hint="eastAsia" w:ascii="仿宋" w:hAnsi="仿宋" w:eastAsia="仿宋" w:cs="仿宋"/>
                <w:i w:val="0"/>
                <w:iCs w:val="0"/>
                <w:caps w:val="0"/>
                <w:color w:val="000000"/>
                <w:spacing w:val="0"/>
                <w:sz w:val="24"/>
                <w:szCs w:val="24"/>
                <w:lang w:val="en-US" w:eastAsia="zh-CN"/>
              </w:rPr>
              <w:t>合同总价的50％</w:t>
            </w:r>
            <w:r>
              <w:rPr>
                <w:rFonts w:hint="eastAsia" w:ascii="仿宋" w:hAnsi="仿宋" w:eastAsia="仿宋" w:cs="仿宋"/>
                <w:b w:val="0"/>
                <w:bCs/>
                <w:color w:val="000000"/>
                <w:sz w:val="24"/>
                <w:szCs w:val="24"/>
                <w:highlight w:val="none"/>
                <w:lang w:val="en-US" w:eastAsia="zh-CN"/>
              </w:rPr>
              <w:t>。（</w:t>
            </w:r>
            <w:r>
              <w:rPr>
                <w:rFonts w:hint="eastAsia" w:ascii="仿宋" w:hAnsi="仿宋" w:eastAsia="仿宋" w:cs="仿宋"/>
                <w:i w:val="0"/>
                <w:iCs w:val="0"/>
                <w:caps w:val="0"/>
                <w:color w:val="000000"/>
                <w:spacing w:val="0"/>
                <w:sz w:val="24"/>
                <w:szCs w:val="24"/>
                <w:lang w:val="en-US" w:eastAsia="zh-CN"/>
              </w:rPr>
              <w:t>具体以实际签订合同为准）</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53" w:hRule="atLeast"/>
          <w:jc w:val="center"/>
        </w:trPr>
        <w:tc>
          <w:tcPr>
            <w:tcW w:w="310" w:type="pct"/>
            <w:vAlign w:val="center"/>
          </w:tcPr>
          <w:p>
            <w:pPr>
              <w:pStyle w:val="11"/>
              <w:snapToGrid w:val="0"/>
              <w:spacing w:line="29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754" w:type="pct"/>
            <w:vAlign w:val="center"/>
          </w:tcPr>
          <w:p>
            <w:pPr>
              <w:widowControl/>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供货期</w:t>
            </w:r>
          </w:p>
        </w:tc>
        <w:tc>
          <w:tcPr>
            <w:tcW w:w="3934" w:type="pct"/>
            <w:vAlign w:val="center"/>
          </w:tcPr>
          <w:p>
            <w:pPr>
              <w:spacing w:line="360" w:lineRule="auto"/>
              <w:jc w:val="both"/>
              <w:rPr>
                <w:rFonts w:hint="default" w:ascii="仿宋" w:hAnsi="仿宋" w:eastAsia="仿宋" w:cs="仿宋"/>
                <w:color w:val="auto"/>
                <w:sz w:val="24"/>
                <w:szCs w:val="24"/>
                <w:lang w:val="en-US" w:eastAsia="zh-CN"/>
              </w:rPr>
            </w:pPr>
            <w:r>
              <w:rPr>
                <w:rFonts w:hint="eastAsia" w:ascii="仿宋" w:hAnsi="仿宋" w:eastAsia="仿宋" w:cs="仿宋"/>
                <w:b w:val="0"/>
                <w:bCs w:val="0"/>
                <w:color w:val="auto"/>
                <w:sz w:val="24"/>
                <w:szCs w:val="24"/>
                <w:highlight w:val="none"/>
                <w:lang w:val="en-US" w:eastAsia="zh-CN"/>
              </w:rPr>
              <w:t>15天，质保期为5年。</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36" w:hRule="atLeast"/>
          <w:jc w:val="center"/>
        </w:trPr>
        <w:tc>
          <w:tcPr>
            <w:tcW w:w="310" w:type="pct"/>
            <w:vAlign w:val="center"/>
          </w:tcPr>
          <w:p>
            <w:pPr>
              <w:pStyle w:val="11"/>
              <w:snapToGrid w:val="0"/>
              <w:spacing w:line="29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754" w:type="pct"/>
            <w:vAlign w:val="center"/>
          </w:tcPr>
          <w:p>
            <w:pPr>
              <w:pStyle w:val="11"/>
              <w:snapToGrid w:val="0"/>
              <w:spacing w:line="29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资金来源</w:t>
            </w:r>
          </w:p>
        </w:tc>
        <w:tc>
          <w:tcPr>
            <w:tcW w:w="3934" w:type="pct"/>
            <w:vAlign w:val="center"/>
          </w:tcPr>
          <w:p>
            <w:pPr>
              <w:pStyle w:val="11"/>
              <w:snapToGrid w:val="0"/>
              <w:spacing w:line="29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中央</w:t>
            </w:r>
            <w:r>
              <w:rPr>
                <w:rFonts w:hint="eastAsia" w:ascii="仿宋" w:hAnsi="仿宋" w:eastAsia="仿宋" w:cs="仿宋"/>
                <w:color w:val="auto"/>
                <w:sz w:val="24"/>
                <w:szCs w:val="24"/>
              </w:rPr>
              <w:t>资金</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34" w:hRule="atLeast"/>
          <w:jc w:val="center"/>
        </w:trPr>
        <w:tc>
          <w:tcPr>
            <w:tcW w:w="310" w:type="pct"/>
            <w:vAlign w:val="center"/>
          </w:tcPr>
          <w:p>
            <w:pPr>
              <w:pStyle w:val="11"/>
              <w:snapToGrid w:val="0"/>
              <w:spacing w:line="29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754" w:type="pct"/>
            <w:vAlign w:val="center"/>
          </w:tcPr>
          <w:p>
            <w:pPr>
              <w:pStyle w:val="11"/>
              <w:snapToGrid w:val="0"/>
              <w:spacing w:line="29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招标方式</w:t>
            </w:r>
          </w:p>
        </w:tc>
        <w:tc>
          <w:tcPr>
            <w:tcW w:w="3934" w:type="pct"/>
            <w:vAlign w:val="center"/>
          </w:tcPr>
          <w:p>
            <w:pPr>
              <w:pStyle w:val="11"/>
              <w:snapToGrid w:val="0"/>
              <w:spacing w:line="29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竞争性磋商(本项目采用网上电子招投标)          </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10" w:type="pct"/>
            <w:vAlign w:val="center"/>
          </w:tcPr>
          <w:p>
            <w:pPr>
              <w:pStyle w:val="11"/>
              <w:snapToGrid w:val="0"/>
              <w:spacing w:line="29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754" w:type="pct"/>
            <w:vAlign w:val="center"/>
          </w:tcPr>
          <w:p>
            <w:pPr>
              <w:pStyle w:val="11"/>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投标人资格条件及其他要求</w:t>
            </w:r>
          </w:p>
        </w:tc>
        <w:tc>
          <w:tcPr>
            <w:tcW w:w="3934" w:type="pct"/>
            <w:vAlign w:val="center"/>
          </w:tcPr>
          <w:p>
            <w:pPr>
              <w:spacing w:line="240" w:lineRule="auto"/>
              <w:rPr>
                <w:rFonts w:ascii="仿宋" w:hAnsi="仿宋" w:eastAsia="仿宋" w:cs="仿宋"/>
                <w:sz w:val="24"/>
                <w:szCs w:val="24"/>
              </w:rPr>
            </w:pPr>
            <w:r>
              <w:rPr>
                <w:rFonts w:hint="eastAsia" w:ascii="仿宋" w:hAnsi="仿宋" w:eastAsia="仿宋" w:cs="仿宋"/>
                <w:sz w:val="24"/>
                <w:szCs w:val="24"/>
              </w:rPr>
              <w:t>1.满足《中华人民共和国政府采购法》第二十二条规定；</w:t>
            </w:r>
          </w:p>
          <w:p>
            <w:pPr>
              <w:spacing w:line="240" w:lineRule="auto"/>
              <w:rPr>
                <w:rFonts w:hint="eastAsia" w:ascii="仿宋" w:hAnsi="仿宋" w:eastAsia="仿宋" w:cs="仿宋"/>
                <w:sz w:val="24"/>
                <w:szCs w:val="24"/>
                <w:lang w:eastAsia="zh-CN"/>
              </w:rPr>
            </w:pPr>
            <w:r>
              <w:rPr>
                <w:rFonts w:hint="eastAsia" w:ascii="仿宋" w:hAnsi="仿宋" w:eastAsia="仿宋" w:cs="仿宋"/>
                <w:sz w:val="24"/>
                <w:szCs w:val="24"/>
              </w:rPr>
              <w:t>2.落实政府采购政策需满足的资格要求：本项目</w:t>
            </w:r>
            <w:r>
              <w:rPr>
                <w:rFonts w:hint="eastAsia" w:ascii="仿宋" w:hAnsi="仿宋" w:eastAsia="仿宋" w:cs="仿宋"/>
                <w:sz w:val="24"/>
                <w:szCs w:val="24"/>
                <w:lang w:val="en-US" w:eastAsia="zh-CN"/>
              </w:rPr>
              <w:t>为</w:t>
            </w:r>
            <w:r>
              <w:rPr>
                <w:rFonts w:hint="eastAsia" w:ascii="仿宋" w:hAnsi="仿宋" w:eastAsia="仿宋" w:cs="仿宋"/>
                <w:sz w:val="24"/>
                <w:szCs w:val="24"/>
              </w:rPr>
              <w:t>非专门面向中小企业，根据《政府采购促进中小企业发展管理办法》（财库【2020】46号）及（财库[2022]19号）的规定，评标时将给予此类企业进行价格扣除10%的优惠，用优惠后的价格参与评审。</w:t>
            </w:r>
          </w:p>
          <w:p>
            <w:pPr>
              <w:spacing w:line="240" w:lineRule="auto"/>
              <w:rPr>
                <w:rFonts w:ascii="仿宋" w:hAnsi="仿宋" w:eastAsia="仿宋" w:cs="仿宋"/>
                <w:sz w:val="24"/>
                <w:szCs w:val="24"/>
              </w:rPr>
            </w:pPr>
            <w:r>
              <w:rPr>
                <w:rFonts w:hint="eastAsia" w:ascii="仿宋" w:hAnsi="仿宋" w:eastAsia="仿宋" w:cs="仿宋"/>
                <w:sz w:val="24"/>
                <w:szCs w:val="24"/>
              </w:rPr>
              <w:t>3.本项目的特定资格要求：</w:t>
            </w:r>
          </w:p>
          <w:p>
            <w:pPr>
              <w:spacing w:line="240" w:lineRule="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具备合格的三证合一营业执照副本；</w:t>
            </w:r>
          </w:p>
          <w:p>
            <w:pPr>
              <w:spacing w:line="240" w:lineRule="auto"/>
              <w:rPr>
                <w:rFonts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sz w:val="24"/>
                <w:szCs w:val="24"/>
                <w:lang w:val="en-US" w:eastAsia="zh-CN"/>
              </w:rPr>
              <w:t>.</w:t>
            </w:r>
            <w:r>
              <w:rPr>
                <w:rFonts w:hint="eastAsia" w:ascii="仿宋" w:hAnsi="仿宋" w:eastAsia="仿宋" w:cs="仿宋"/>
                <w:sz w:val="24"/>
                <w:szCs w:val="24"/>
              </w:rPr>
              <w:t>法定代表人投标需提供法定代表人资格证明书，委托代理人投标需提供</w:t>
            </w:r>
            <w:r>
              <w:rPr>
                <w:rStyle w:val="69"/>
                <w:rFonts w:hint="eastAsia" w:ascii="仿宋" w:hAnsi="仿宋" w:eastAsia="仿宋" w:cs="仿宋"/>
                <w:color w:val="auto"/>
                <w:sz w:val="24"/>
                <w:szCs w:val="24"/>
              </w:rPr>
              <w:t>法人授权委托书和</w:t>
            </w:r>
            <w:r>
              <w:rPr>
                <w:rStyle w:val="69"/>
                <w:rFonts w:hint="eastAsia" w:ascii="仿宋" w:hAnsi="仿宋" w:eastAsia="仿宋" w:cs="仿宋"/>
                <w:color w:val="auto"/>
                <w:sz w:val="24"/>
                <w:szCs w:val="24"/>
                <w:lang w:val="en-US" w:eastAsia="zh-CN"/>
              </w:rPr>
              <w:t>法人、委托代理人</w:t>
            </w:r>
            <w:r>
              <w:rPr>
                <w:rStyle w:val="69"/>
                <w:rFonts w:hint="eastAsia" w:ascii="仿宋" w:hAnsi="仿宋" w:eastAsia="仿宋" w:cs="仿宋"/>
                <w:color w:val="auto"/>
                <w:sz w:val="24"/>
                <w:szCs w:val="24"/>
              </w:rPr>
              <w:t>身份证</w:t>
            </w:r>
            <w:r>
              <w:rPr>
                <w:rStyle w:val="69"/>
                <w:rFonts w:hint="eastAsia" w:ascii="仿宋" w:hAnsi="仿宋" w:eastAsia="仿宋" w:cs="仿宋"/>
                <w:color w:val="auto"/>
                <w:sz w:val="24"/>
                <w:szCs w:val="24"/>
                <w:lang w:val="en-US" w:eastAsia="zh-CN"/>
              </w:rPr>
              <w:t>明</w:t>
            </w:r>
            <w:r>
              <w:rPr>
                <w:rFonts w:hint="eastAsia" w:ascii="仿宋" w:hAnsi="仿宋" w:eastAsia="仿宋" w:cs="仿宋"/>
                <w:sz w:val="24"/>
                <w:szCs w:val="24"/>
              </w:rPr>
              <w:t>；</w:t>
            </w:r>
          </w:p>
          <w:p>
            <w:pPr>
              <w:spacing w:line="240" w:lineRule="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).投标企业须提供投标人（被授权在职人员）近</w:t>
            </w:r>
            <w:r>
              <w:rPr>
                <w:rFonts w:hint="eastAsia" w:ascii="仿宋" w:hAnsi="仿宋" w:eastAsia="仿宋" w:cs="仿宋"/>
                <w:sz w:val="24"/>
                <w:szCs w:val="24"/>
                <w:lang w:val="en-US" w:eastAsia="zh-CN"/>
              </w:rPr>
              <w:t>1</w:t>
            </w:r>
            <w:r>
              <w:rPr>
                <w:rFonts w:hint="eastAsia" w:ascii="仿宋" w:hAnsi="仿宋" w:eastAsia="仿宋" w:cs="仿宋"/>
                <w:sz w:val="24"/>
                <w:szCs w:val="24"/>
              </w:rPr>
              <w:t>个月有效的社保证明；</w:t>
            </w:r>
          </w:p>
          <w:p>
            <w:pPr>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sz w:val="24"/>
                <w:szCs w:val="24"/>
                <w:lang w:val="en-US" w:eastAsia="zh-CN"/>
              </w:rPr>
              <w:t>提供</w:t>
            </w:r>
            <w:r>
              <w:rPr>
                <w:rFonts w:hint="eastAsia" w:ascii="仿宋" w:hAnsi="仿宋" w:eastAsia="仿宋" w:cs="仿宋"/>
                <w:sz w:val="24"/>
                <w:szCs w:val="24"/>
              </w:rPr>
              <w:t>依法缴纳的税收良好记录证明</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完税证明</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w:t>
            </w:r>
          </w:p>
          <w:p>
            <w:pPr>
              <w:spacing w:line="240" w:lineRule="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未被“信用中国”（www.creditchina.gov.cn）、中国政府采购网（www.ccgp.gov.cn）列入失信被执行人、重大税收违法案件当事人名单、政府采购严重违法失信行为记录名单</w:t>
            </w:r>
            <w:r>
              <w:rPr>
                <w:rFonts w:hint="eastAsia" w:ascii="仿宋" w:hAnsi="仿宋" w:eastAsia="仿宋" w:cs="仿宋"/>
                <w:sz w:val="24"/>
                <w:szCs w:val="24"/>
              </w:rPr>
              <w:t>；</w:t>
            </w:r>
          </w:p>
          <w:p>
            <w:pPr>
              <w:spacing w:line="240" w:lineRule="auto"/>
              <w:rPr>
                <w:rFonts w:hint="eastAsia"/>
                <w:lang w:val="en-US"/>
              </w:rPr>
            </w:pPr>
            <w:r>
              <w:rPr>
                <w:rFonts w:hint="eastAsia" w:ascii="仿宋" w:hAnsi="仿宋" w:eastAsia="仿宋" w:cs="仿宋"/>
                <w:sz w:val="24"/>
                <w:szCs w:val="24"/>
                <w:lang w:val="en-US" w:eastAsia="zh-CN"/>
              </w:rPr>
              <w:t>6</w:t>
            </w:r>
            <w:r>
              <w:rPr>
                <w:rFonts w:hint="eastAsia" w:ascii="仿宋" w:hAnsi="仿宋" w:eastAsia="仿宋" w:cs="仿宋"/>
                <w:sz w:val="24"/>
                <w:szCs w:val="24"/>
              </w:rPr>
              <w:t>).</w:t>
            </w:r>
            <w:r>
              <w:rPr>
                <w:rFonts w:hint="eastAsia" w:ascii="仿宋" w:hAnsi="仿宋" w:eastAsia="仿宋" w:cs="仿宋"/>
                <w:sz w:val="24"/>
                <w:szCs w:val="24"/>
                <w:lang w:val="en-US"/>
              </w:rPr>
              <w:t>投标单位（供应商）</w:t>
            </w:r>
            <w:r>
              <w:rPr>
                <w:rFonts w:hint="eastAsia" w:ascii="仿宋" w:hAnsi="仿宋" w:eastAsia="仿宋" w:cs="仿宋"/>
                <w:sz w:val="24"/>
                <w:szCs w:val="24"/>
                <w:lang w:val="en-US" w:eastAsia="zh-CN"/>
              </w:rPr>
              <w:t>提供</w:t>
            </w:r>
            <w:r>
              <w:rPr>
                <w:rFonts w:hint="eastAsia" w:ascii="仿宋" w:hAnsi="仿宋" w:eastAsia="仿宋" w:cs="仿宋"/>
                <w:sz w:val="24"/>
                <w:szCs w:val="24"/>
                <w:lang w:val="en-US"/>
              </w:rPr>
              <w:t>针对本次采购项目《反商业贿赂承诺书》，《采购活动前三年内无重大违规记录承诺书》的书面声明。</w:t>
            </w:r>
          </w:p>
          <w:p>
            <w:pPr>
              <w:snapToGrid w:val="0"/>
              <w:spacing w:line="360" w:lineRule="auto"/>
              <w:rPr>
                <w:rFonts w:hint="eastAsia" w:ascii="仿宋" w:hAnsi="仿宋" w:eastAsia="仿宋" w:cs="仿宋"/>
                <w:sz w:val="24"/>
                <w:szCs w:val="24"/>
                <w:u w:color="000000"/>
              </w:rPr>
            </w:pPr>
            <w:r>
              <w:rPr>
                <w:rFonts w:hint="eastAsia" w:ascii="仿宋" w:hAnsi="仿宋" w:eastAsia="仿宋" w:cs="仿宋"/>
                <w:sz w:val="24"/>
                <w:szCs w:val="24"/>
                <w:u w:color="000000"/>
                <w:lang w:val="en-US" w:eastAsia="zh-CN"/>
              </w:rPr>
              <w:t>4</w:t>
            </w:r>
            <w:r>
              <w:rPr>
                <w:rFonts w:hint="eastAsia" w:ascii="仿宋" w:hAnsi="仿宋" w:eastAsia="仿宋" w:cs="仿宋"/>
                <w:sz w:val="24"/>
                <w:szCs w:val="24"/>
                <w:u w:color="000000"/>
              </w:rPr>
              <w:t>、本项目不接受联合体投标。</w:t>
            </w:r>
          </w:p>
          <w:p>
            <w:pPr>
              <w:pStyle w:val="40"/>
              <w:spacing w:line="360" w:lineRule="auto"/>
              <w:rPr>
                <w:rFonts w:hint="eastAsia" w:ascii="仿宋" w:hAnsi="仿宋" w:eastAsia="仿宋" w:cs="仿宋"/>
                <w:kern w:val="2"/>
                <w:sz w:val="24"/>
                <w:szCs w:val="24"/>
                <w:u w:color="000000"/>
                <w:lang w:val="en-US"/>
              </w:rPr>
            </w:pPr>
            <w:r>
              <w:rPr>
                <w:rFonts w:hint="eastAsia" w:ascii="仿宋" w:hAnsi="仿宋" w:eastAsia="仿宋" w:cs="仿宋"/>
                <w:kern w:val="2"/>
                <w:sz w:val="24"/>
                <w:szCs w:val="24"/>
                <w:u w:color="000000"/>
                <w:lang w:val="en-US" w:eastAsia="zh-CN"/>
              </w:rPr>
              <w:t>5</w:t>
            </w:r>
            <w:r>
              <w:rPr>
                <w:rFonts w:hint="eastAsia" w:ascii="仿宋" w:hAnsi="仿宋" w:eastAsia="仿宋" w:cs="仿宋"/>
                <w:kern w:val="2"/>
                <w:sz w:val="24"/>
                <w:szCs w:val="24"/>
                <w:u w:color="000000"/>
                <w:lang w:val="en-US"/>
              </w:rPr>
              <w:t>、其他说明：（1）与招标人存在利害关系可能影响招标公正性的法人、其他组织或者个人，不得参加投标。（2）单位负责人为同一人或者存在控股、管理关系的不同单位，不得参加同一标段投标或者未划分标段的同一招标项目投标。违反前两款规定的，相关投标均无效。</w:t>
            </w:r>
          </w:p>
          <w:p>
            <w:pPr>
              <w:pStyle w:val="40"/>
              <w:spacing w:line="360" w:lineRule="auto"/>
              <w:rPr>
                <w:rFonts w:hint="default" w:ascii="仿宋" w:hAnsi="仿宋" w:eastAsia="仿宋" w:cs="仿宋"/>
                <w:kern w:val="2"/>
                <w:sz w:val="24"/>
                <w:szCs w:val="24"/>
                <w:u w:color="000000"/>
                <w:lang w:val="en-US" w:eastAsia="zh-CN"/>
              </w:rPr>
            </w:pPr>
            <w:r>
              <w:rPr>
                <w:rFonts w:hint="eastAsia" w:ascii="仿宋" w:hAnsi="仿宋" w:eastAsia="仿宋" w:cs="仿宋"/>
                <w:kern w:val="2"/>
                <w:sz w:val="24"/>
                <w:szCs w:val="24"/>
                <w:u w:color="000000"/>
                <w:lang w:val="en-US" w:eastAsia="zh-CN"/>
              </w:rPr>
              <w:t>6、中小企业声明函（如是）</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34" w:hRule="atLeast"/>
          <w:jc w:val="center"/>
        </w:trPr>
        <w:tc>
          <w:tcPr>
            <w:tcW w:w="310" w:type="pct"/>
            <w:vAlign w:val="center"/>
          </w:tcPr>
          <w:p>
            <w:pPr>
              <w:pStyle w:val="11"/>
              <w:snapToGrid w:val="0"/>
              <w:spacing w:line="29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754" w:type="pct"/>
            <w:vAlign w:val="center"/>
          </w:tcPr>
          <w:p>
            <w:pPr>
              <w:pStyle w:val="11"/>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供应商信用查询</w:t>
            </w:r>
          </w:p>
        </w:tc>
        <w:tc>
          <w:tcPr>
            <w:tcW w:w="3934" w:type="pct"/>
            <w:vAlign w:val="center"/>
          </w:tcPr>
          <w:p>
            <w:pPr>
              <w:spacing w:before="37" w:line="465" w:lineRule="exact"/>
              <w:ind w:right="3"/>
              <w:jc w:val="right"/>
              <w:rPr>
                <w:rFonts w:ascii="仿宋" w:hAnsi="仿宋" w:eastAsia="仿宋" w:cs="仿宋"/>
                <w:sz w:val="24"/>
                <w:szCs w:val="24"/>
              </w:rPr>
            </w:pPr>
            <w:r>
              <w:rPr>
                <w:rFonts w:ascii="仿宋" w:hAnsi="仿宋" w:eastAsia="仿宋" w:cs="仿宋"/>
                <w:spacing w:val="-14"/>
                <w:position w:val="17"/>
                <w:sz w:val="24"/>
                <w:szCs w:val="24"/>
              </w:rPr>
              <w:t>1、查询渠道：信用中国（网址：</w:t>
            </w:r>
            <w:r>
              <w:fldChar w:fldCharType="begin"/>
            </w:r>
            <w:r>
              <w:instrText xml:space="preserve"> HYPERLINK "http://www.creditchina.gov.cn" </w:instrText>
            </w:r>
            <w:r>
              <w:fldChar w:fldCharType="separate"/>
            </w:r>
            <w:r>
              <w:rPr>
                <w:rFonts w:ascii="仿宋" w:hAnsi="仿宋" w:eastAsia="仿宋" w:cs="仿宋"/>
                <w:spacing w:val="-14"/>
                <w:position w:val="17"/>
                <w:sz w:val="24"/>
                <w:szCs w:val="24"/>
              </w:rPr>
              <w:t>http://www.creditchina.gov.cn</w:t>
            </w:r>
            <w:r>
              <w:rPr>
                <w:rFonts w:ascii="仿宋" w:hAnsi="仿宋" w:eastAsia="仿宋" w:cs="仿宋"/>
                <w:spacing w:val="-14"/>
                <w:position w:val="17"/>
                <w:sz w:val="24"/>
                <w:szCs w:val="24"/>
              </w:rPr>
              <w:fldChar w:fldCharType="end"/>
            </w:r>
            <w:r>
              <w:rPr>
                <w:rFonts w:ascii="仿宋" w:hAnsi="仿宋" w:eastAsia="仿宋" w:cs="仿宋"/>
                <w:spacing w:val="-14"/>
                <w:position w:val="17"/>
                <w:sz w:val="24"/>
                <w:szCs w:val="24"/>
              </w:rPr>
              <w:t>）、</w:t>
            </w:r>
          </w:p>
          <w:p>
            <w:pPr>
              <w:spacing w:line="215" w:lineRule="auto"/>
              <w:ind w:left="152"/>
              <w:rPr>
                <w:rFonts w:ascii="仿宋" w:hAnsi="仿宋" w:eastAsia="仿宋" w:cs="仿宋"/>
                <w:sz w:val="24"/>
                <w:szCs w:val="24"/>
              </w:rPr>
            </w:pPr>
            <w:r>
              <w:rPr>
                <w:rFonts w:ascii="仿宋" w:hAnsi="仿宋" w:eastAsia="仿宋" w:cs="仿宋"/>
                <w:spacing w:val="-1"/>
                <w:sz w:val="24"/>
                <w:szCs w:val="24"/>
              </w:rPr>
              <w:t>中国政府采购网(网址：http://www.</w:t>
            </w:r>
            <w:r>
              <w:rPr>
                <w:rFonts w:ascii="仿宋" w:hAnsi="仿宋" w:eastAsia="仿宋" w:cs="仿宋"/>
                <w:spacing w:val="-2"/>
                <w:sz w:val="24"/>
                <w:szCs w:val="24"/>
              </w:rPr>
              <w:t>ccgp.gov.cn）。</w:t>
            </w:r>
          </w:p>
          <w:p>
            <w:pPr>
              <w:spacing w:before="187" w:line="222" w:lineRule="auto"/>
              <w:ind w:left="116"/>
              <w:rPr>
                <w:rFonts w:ascii="仿宋" w:hAnsi="仿宋" w:eastAsia="仿宋" w:cs="仿宋"/>
                <w:sz w:val="24"/>
                <w:szCs w:val="24"/>
              </w:rPr>
            </w:pPr>
            <w:r>
              <w:rPr>
                <w:rFonts w:ascii="仿宋" w:hAnsi="仿宋" w:eastAsia="仿宋" w:cs="仿宋"/>
                <w:spacing w:val="-1"/>
                <w:sz w:val="24"/>
                <w:szCs w:val="24"/>
              </w:rPr>
              <w:t>2、截止时点：开标后评标前。</w:t>
            </w:r>
          </w:p>
          <w:p>
            <w:pPr>
              <w:spacing w:before="177" w:line="468" w:lineRule="exact"/>
              <w:ind w:left="118"/>
              <w:rPr>
                <w:rFonts w:ascii="仿宋" w:hAnsi="仿宋" w:eastAsia="仿宋" w:cs="仿宋"/>
                <w:sz w:val="24"/>
                <w:szCs w:val="24"/>
              </w:rPr>
            </w:pPr>
            <w:r>
              <w:rPr>
                <w:rFonts w:ascii="仿宋" w:hAnsi="仿宋" w:eastAsia="仿宋" w:cs="仿宋"/>
                <w:spacing w:val="-4"/>
                <w:position w:val="17"/>
                <w:sz w:val="24"/>
                <w:szCs w:val="24"/>
              </w:rPr>
              <w:t>3、信用信息查询记录和证据留存的具体方式：由</w:t>
            </w:r>
            <w:r>
              <w:rPr>
                <w:rFonts w:ascii="仿宋" w:hAnsi="仿宋" w:eastAsia="仿宋" w:cs="仿宋"/>
                <w:spacing w:val="-5"/>
                <w:position w:val="17"/>
                <w:sz w:val="24"/>
                <w:szCs w:val="24"/>
              </w:rPr>
              <w:t>采购组织机构在</w:t>
            </w:r>
          </w:p>
          <w:p>
            <w:pPr>
              <w:spacing w:line="220" w:lineRule="auto"/>
              <w:ind w:left="120"/>
              <w:rPr>
                <w:rFonts w:ascii="仿宋" w:hAnsi="仿宋" w:eastAsia="仿宋" w:cs="仿宋"/>
                <w:sz w:val="24"/>
                <w:szCs w:val="24"/>
              </w:rPr>
            </w:pPr>
            <w:r>
              <w:rPr>
                <w:rFonts w:ascii="仿宋" w:hAnsi="仿宋" w:eastAsia="仿宋" w:cs="仿宋"/>
                <w:spacing w:val="-1"/>
                <w:sz w:val="24"/>
                <w:szCs w:val="24"/>
              </w:rPr>
              <w:t>规定查询时间内打印信用信息查询记录并归入项目档案。</w:t>
            </w:r>
          </w:p>
          <w:p>
            <w:pPr>
              <w:spacing w:before="180" w:line="359" w:lineRule="auto"/>
              <w:ind w:left="123" w:right="42" w:hanging="10"/>
              <w:jc w:val="both"/>
              <w:rPr>
                <w:rFonts w:hint="eastAsia" w:ascii="仿宋" w:hAnsi="仿宋" w:eastAsia="仿宋" w:cs="仿宋"/>
                <w:color w:val="auto"/>
                <w:sz w:val="24"/>
                <w:szCs w:val="24"/>
              </w:rPr>
            </w:pPr>
            <w:r>
              <w:rPr>
                <w:rFonts w:ascii="仿宋" w:hAnsi="仿宋" w:eastAsia="仿宋" w:cs="仿宋"/>
                <w:spacing w:val="-4"/>
                <w:sz w:val="24"/>
                <w:szCs w:val="24"/>
              </w:rPr>
              <w:t>4、使用规则：对列入失信被执行人、重大税收违法案件当事人名</w:t>
            </w:r>
            <w:r>
              <w:rPr>
                <w:rFonts w:ascii="仿宋" w:hAnsi="仿宋" w:eastAsia="仿宋" w:cs="仿宋"/>
                <w:sz w:val="24"/>
                <w:szCs w:val="24"/>
              </w:rPr>
              <w:t xml:space="preserve"> </w:t>
            </w:r>
            <w:r>
              <w:rPr>
                <w:rFonts w:ascii="仿宋" w:hAnsi="仿宋" w:eastAsia="仿宋" w:cs="仿宋"/>
                <w:spacing w:val="-1"/>
                <w:sz w:val="24"/>
                <w:szCs w:val="24"/>
              </w:rPr>
              <w:t>单、政府采购严重违法失信行为记录名单及其他不符合《中华人</w:t>
            </w:r>
            <w:r>
              <w:rPr>
                <w:rFonts w:ascii="仿宋" w:hAnsi="仿宋" w:eastAsia="仿宋" w:cs="仿宋"/>
                <w:spacing w:val="9"/>
                <w:sz w:val="24"/>
                <w:szCs w:val="24"/>
              </w:rPr>
              <w:t xml:space="preserve"> </w:t>
            </w:r>
            <w:r>
              <w:rPr>
                <w:rFonts w:ascii="仿宋" w:hAnsi="仿宋" w:eastAsia="仿宋" w:cs="仿宋"/>
                <w:spacing w:val="-1"/>
                <w:sz w:val="24"/>
                <w:szCs w:val="24"/>
              </w:rPr>
              <w:t>民共和国政府采购法》第二十二条规定条件的供应商，将被拒绝</w:t>
            </w:r>
            <w:r>
              <w:rPr>
                <w:rFonts w:ascii="仿宋" w:hAnsi="仿宋" w:eastAsia="仿宋" w:cs="仿宋"/>
                <w:spacing w:val="9"/>
                <w:sz w:val="24"/>
                <w:szCs w:val="24"/>
              </w:rPr>
              <w:t xml:space="preserve"> </w:t>
            </w:r>
            <w:r>
              <w:rPr>
                <w:rFonts w:ascii="仿宋" w:hAnsi="仿宋" w:eastAsia="仿宋" w:cs="仿宋"/>
                <w:spacing w:val="-6"/>
                <w:sz w:val="24"/>
                <w:szCs w:val="24"/>
              </w:rPr>
              <w:t>其参与政府采购活动。联合体成员任意一方存在</w:t>
            </w:r>
            <w:r>
              <w:rPr>
                <w:rFonts w:ascii="仿宋" w:hAnsi="仿宋" w:eastAsia="仿宋" w:cs="仿宋"/>
                <w:spacing w:val="-7"/>
                <w:sz w:val="24"/>
                <w:szCs w:val="24"/>
              </w:rPr>
              <w:t>不良信用记录的，</w:t>
            </w:r>
            <w:r>
              <w:rPr>
                <w:rFonts w:ascii="仿宋" w:hAnsi="仿宋" w:eastAsia="仿宋" w:cs="仿宋"/>
                <w:spacing w:val="-2"/>
                <w:sz w:val="24"/>
                <w:szCs w:val="24"/>
              </w:rPr>
              <w:t>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363" w:hRule="atLeast"/>
          <w:jc w:val="center"/>
        </w:trPr>
        <w:tc>
          <w:tcPr>
            <w:tcW w:w="310" w:type="pct"/>
            <w:vAlign w:val="center"/>
          </w:tcPr>
          <w:p>
            <w:pPr>
              <w:pStyle w:val="11"/>
              <w:snapToGrid w:val="0"/>
              <w:spacing w:line="29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754" w:type="pct"/>
            <w:vAlign w:val="center"/>
          </w:tcPr>
          <w:p>
            <w:pPr>
              <w:pStyle w:val="11"/>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踏勘现场</w:t>
            </w:r>
          </w:p>
        </w:tc>
        <w:tc>
          <w:tcPr>
            <w:tcW w:w="3934" w:type="pct"/>
            <w:vAlign w:val="center"/>
          </w:tcPr>
          <w:p>
            <w:pPr>
              <w:pStyle w:val="11"/>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不组织,投标人自行组织踏勘现场。</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46" w:hRule="atLeast"/>
          <w:jc w:val="center"/>
        </w:trPr>
        <w:tc>
          <w:tcPr>
            <w:tcW w:w="310" w:type="pct"/>
            <w:vAlign w:val="center"/>
          </w:tcPr>
          <w:p>
            <w:pPr>
              <w:pStyle w:val="11"/>
              <w:snapToGrid w:val="0"/>
              <w:spacing w:line="29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12</w:t>
            </w:r>
          </w:p>
        </w:tc>
        <w:tc>
          <w:tcPr>
            <w:tcW w:w="754" w:type="pct"/>
            <w:vAlign w:val="center"/>
          </w:tcPr>
          <w:p>
            <w:pPr>
              <w:pStyle w:val="11"/>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投标预备会</w:t>
            </w:r>
          </w:p>
        </w:tc>
        <w:tc>
          <w:tcPr>
            <w:tcW w:w="3934" w:type="pct"/>
            <w:vAlign w:val="center"/>
          </w:tcPr>
          <w:p>
            <w:pPr>
              <w:pStyle w:val="11"/>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46" w:hRule="atLeast"/>
          <w:jc w:val="center"/>
        </w:trPr>
        <w:tc>
          <w:tcPr>
            <w:tcW w:w="310" w:type="pct"/>
            <w:vAlign w:val="center"/>
          </w:tcPr>
          <w:p>
            <w:pPr>
              <w:snapToGrid w:val="0"/>
              <w:spacing w:line="290" w:lineRule="exact"/>
              <w:jc w:val="center"/>
              <w:rPr>
                <w:rFonts w:hint="eastAsia" w:ascii="仿宋" w:hAnsi="仿宋" w:eastAsia="仿宋" w:cs="仿宋"/>
                <w:sz w:val="24"/>
                <w:szCs w:val="24"/>
              </w:rPr>
            </w:pPr>
            <w:r>
              <w:rPr>
                <w:rFonts w:hint="eastAsia" w:ascii="仿宋" w:hAnsi="仿宋" w:eastAsia="仿宋" w:cs="仿宋"/>
                <w:sz w:val="24"/>
                <w:szCs w:val="24"/>
              </w:rPr>
              <w:t>13</w:t>
            </w:r>
          </w:p>
        </w:tc>
        <w:tc>
          <w:tcPr>
            <w:tcW w:w="754" w:type="pct"/>
            <w:vAlign w:val="center"/>
          </w:tcPr>
          <w:p>
            <w:pPr>
              <w:pStyle w:val="11"/>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联合体投标</w:t>
            </w:r>
          </w:p>
        </w:tc>
        <w:tc>
          <w:tcPr>
            <w:tcW w:w="3934" w:type="pct"/>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☑不接受</w:t>
            </w:r>
          </w:p>
          <w:p>
            <w:pPr>
              <w:pStyle w:val="11"/>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□接受</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286" w:hRule="atLeast"/>
          <w:jc w:val="center"/>
        </w:trPr>
        <w:tc>
          <w:tcPr>
            <w:tcW w:w="310" w:type="pct"/>
            <w:vAlign w:val="center"/>
          </w:tcPr>
          <w:p>
            <w:pPr>
              <w:snapToGrid w:val="0"/>
              <w:spacing w:line="290" w:lineRule="exact"/>
              <w:jc w:val="center"/>
              <w:rPr>
                <w:rFonts w:hint="eastAsia" w:ascii="仿宋" w:hAnsi="仿宋" w:eastAsia="仿宋" w:cs="仿宋"/>
                <w:sz w:val="24"/>
                <w:szCs w:val="24"/>
              </w:rPr>
            </w:pPr>
            <w:r>
              <w:rPr>
                <w:rFonts w:hint="eastAsia" w:ascii="仿宋" w:hAnsi="仿宋" w:eastAsia="仿宋" w:cs="仿宋"/>
                <w:sz w:val="24"/>
                <w:szCs w:val="24"/>
              </w:rPr>
              <w:t>14</w:t>
            </w:r>
          </w:p>
        </w:tc>
        <w:tc>
          <w:tcPr>
            <w:tcW w:w="754" w:type="pct"/>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招标代理费</w:t>
            </w:r>
          </w:p>
        </w:tc>
        <w:tc>
          <w:tcPr>
            <w:tcW w:w="3934" w:type="pct"/>
            <w:vAlign w:val="center"/>
          </w:tcPr>
          <w:p>
            <w:pPr>
              <w:snapToGrid w:val="0"/>
              <w:spacing w:line="360" w:lineRule="auto"/>
              <w:rPr>
                <w:rFonts w:hint="eastAsia" w:ascii="仿宋" w:hAnsi="仿宋" w:eastAsia="仿宋" w:cs="仿宋"/>
                <w:b/>
                <w:bCs/>
                <w:snapToGrid w:val="0"/>
                <w:sz w:val="24"/>
                <w:szCs w:val="24"/>
              </w:rPr>
            </w:pPr>
            <w:r>
              <w:rPr>
                <w:rFonts w:hint="eastAsia" w:ascii="仿宋" w:hAnsi="仿宋" w:eastAsia="仿宋" w:cs="仿宋"/>
                <w:b/>
                <w:bCs/>
                <w:snapToGrid w:val="0"/>
                <w:sz w:val="24"/>
                <w:szCs w:val="24"/>
              </w:rPr>
              <w:t>中标单位在领取本项目成交通知书时，按照《国家计委关于印发招标代理服务收费管理暂行办法的通知（计价格[2002]1980号）及《招标代理服务收费有关问题》（发改办价格〔2003〕857号文）中规定由中标单位向招标代理机构支付本项目代理费。收费标准如下：</w:t>
            </w:r>
          </w:p>
          <w:p>
            <w:pPr>
              <w:snapToGrid w:val="0"/>
              <w:spacing w:line="360" w:lineRule="auto"/>
              <w:rPr>
                <w:rFonts w:hint="eastAsia" w:ascii="仿宋" w:hAnsi="仿宋" w:eastAsia="仿宋" w:cs="仿宋"/>
                <w:snapToGrid w:val="0"/>
                <w:sz w:val="24"/>
                <w:szCs w:val="24"/>
              </w:rPr>
            </w:pPr>
            <w:r>
              <w:rPr>
                <w:rFonts w:hint="eastAsia" w:ascii="仿宋" w:hAnsi="仿宋" w:eastAsia="仿宋" w:cs="仿宋"/>
                <w:snapToGrid w:val="0"/>
                <w:sz w:val="24"/>
                <w:szCs w:val="24"/>
              </w:rPr>
              <w:t>招标代理服务收费标准</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3"/>
              <w:gridCol w:w="1501"/>
              <w:gridCol w:w="1840"/>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953" w:type="dxa"/>
                </w:tcPr>
                <w:p>
                  <w:pPr>
                    <w:snapToGrid w:val="0"/>
                    <w:spacing w:line="360" w:lineRule="auto"/>
                    <w:rPr>
                      <w:rFonts w:hint="eastAsia" w:ascii="仿宋" w:hAnsi="仿宋" w:eastAsia="仿宋" w:cs="仿宋"/>
                      <w:snapToGrid w:val="0"/>
                      <w:sz w:val="24"/>
                      <w:szCs w:val="24"/>
                    </w:rPr>
                  </w:pPr>
                  <w:r>
                    <w:rPr>
                      <w:rFonts w:hint="eastAsia" w:ascii="仿宋" w:hAnsi="仿宋" w:eastAsia="仿宋" w:cs="仿宋"/>
                      <w:snapToGrid w:val="0"/>
                      <w:sz w:val="24"/>
                      <w:szCs w:val="24"/>
                    </w:rPr>
                    <w:t>中标金额（万元）</w:t>
                  </w:r>
                </w:p>
              </w:tc>
              <w:tc>
                <w:tcPr>
                  <w:tcW w:w="1546" w:type="dxa"/>
                </w:tcPr>
                <w:p>
                  <w:pPr>
                    <w:snapToGrid w:val="0"/>
                    <w:spacing w:line="360" w:lineRule="auto"/>
                    <w:rPr>
                      <w:rFonts w:hint="eastAsia" w:ascii="仿宋" w:hAnsi="仿宋" w:eastAsia="仿宋" w:cs="仿宋"/>
                      <w:snapToGrid w:val="0"/>
                      <w:sz w:val="24"/>
                      <w:szCs w:val="24"/>
                    </w:rPr>
                  </w:pPr>
                  <w:r>
                    <w:rPr>
                      <w:rFonts w:hint="eastAsia" w:ascii="仿宋" w:hAnsi="仿宋" w:eastAsia="仿宋" w:cs="仿宋"/>
                      <w:snapToGrid w:val="0"/>
                      <w:sz w:val="24"/>
                      <w:szCs w:val="24"/>
                    </w:rPr>
                    <w:t>货物招标</w:t>
                  </w:r>
                </w:p>
              </w:tc>
              <w:tc>
                <w:tcPr>
                  <w:tcW w:w="1907" w:type="dxa"/>
                </w:tcPr>
                <w:p>
                  <w:pPr>
                    <w:snapToGrid w:val="0"/>
                    <w:spacing w:line="360" w:lineRule="auto"/>
                    <w:rPr>
                      <w:rFonts w:hint="eastAsia" w:ascii="仿宋" w:hAnsi="仿宋" w:eastAsia="仿宋" w:cs="仿宋"/>
                      <w:snapToGrid w:val="0"/>
                      <w:sz w:val="24"/>
                      <w:szCs w:val="24"/>
                    </w:rPr>
                  </w:pPr>
                  <w:r>
                    <w:rPr>
                      <w:rFonts w:hint="eastAsia" w:ascii="仿宋" w:hAnsi="仿宋" w:eastAsia="仿宋" w:cs="仿宋"/>
                      <w:snapToGrid w:val="0"/>
                      <w:sz w:val="24"/>
                      <w:szCs w:val="24"/>
                    </w:rPr>
                    <w:t>服务招标</w:t>
                  </w:r>
                </w:p>
              </w:tc>
              <w:tc>
                <w:tcPr>
                  <w:tcW w:w="1292" w:type="dxa"/>
                </w:tcPr>
                <w:p>
                  <w:pPr>
                    <w:snapToGrid w:val="0"/>
                    <w:spacing w:line="360" w:lineRule="auto"/>
                    <w:rPr>
                      <w:rFonts w:hint="eastAsia" w:ascii="仿宋" w:hAnsi="仿宋" w:eastAsia="仿宋" w:cs="仿宋"/>
                      <w:snapToGrid w:val="0"/>
                      <w:sz w:val="24"/>
                      <w:szCs w:val="24"/>
                    </w:rPr>
                  </w:pPr>
                  <w:r>
                    <w:rPr>
                      <w:rFonts w:hint="eastAsia" w:ascii="仿宋" w:hAnsi="仿宋" w:eastAsia="仿宋" w:cs="仿宋"/>
                      <w:snapToGrid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953" w:type="dxa"/>
                  <w:vAlign w:val="center"/>
                </w:tcPr>
                <w:p>
                  <w:pPr>
                    <w:snapToGrid w:val="0"/>
                    <w:spacing w:line="360" w:lineRule="auto"/>
                    <w:rPr>
                      <w:rFonts w:hint="eastAsia" w:ascii="仿宋" w:hAnsi="仿宋" w:eastAsia="仿宋" w:cs="仿宋"/>
                      <w:snapToGrid w:val="0"/>
                      <w:sz w:val="24"/>
                      <w:szCs w:val="24"/>
                    </w:rPr>
                  </w:pPr>
                  <w:r>
                    <w:rPr>
                      <w:rFonts w:hint="eastAsia" w:ascii="仿宋" w:hAnsi="仿宋" w:eastAsia="仿宋" w:cs="仿宋"/>
                      <w:snapToGrid w:val="0"/>
                      <w:sz w:val="24"/>
                      <w:szCs w:val="24"/>
                    </w:rPr>
                    <w:t>100以下</w:t>
                  </w:r>
                </w:p>
              </w:tc>
              <w:tc>
                <w:tcPr>
                  <w:tcW w:w="1546" w:type="dxa"/>
                  <w:vAlign w:val="center"/>
                </w:tcPr>
                <w:p>
                  <w:pPr>
                    <w:snapToGrid w:val="0"/>
                    <w:spacing w:line="360" w:lineRule="auto"/>
                    <w:rPr>
                      <w:rFonts w:hint="eastAsia" w:ascii="仿宋" w:hAnsi="仿宋" w:eastAsia="仿宋" w:cs="仿宋"/>
                      <w:snapToGrid w:val="0"/>
                      <w:sz w:val="24"/>
                      <w:szCs w:val="24"/>
                    </w:rPr>
                  </w:pPr>
                  <w:r>
                    <w:rPr>
                      <w:rFonts w:hint="eastAsia" w:ascii="仿宋" w:hAnsi="仿宋" w:eastAsia="仿宋" w:cs="仿宋"/>
                      <w:snapToGrid w:val="0"/>
                      <w:sz w:val="24"/>
                      <w:szCs w:val="24"/>
                    </w:rPr>
                    <w:t>1.50%</w:t>
                  </w:r>
                </w:p>
              </w:tc>
              <w:tc>
                <w:tcPr>
                  <w:tcW w:w="1907" w:type="dxa"/>
                  <w:vAlign w:val="center"/>
                </w:tcPr>
                <w:p>
                  <w:pPr>
                    <w:snapToGrid w:val="0"/>
                    <w:spacing w:line="360" w:lineRule="auto"/>
                    <w:rPr>
                      <w:rFonts w:hint="eastAsia" w:ascii="仿宋" w:hAnsi="仿宋" w:eastAsia="仿宋" w:cs="仿宋"/>
                      <w:snapToGrid w:val="0"/>
                      <w:sz w:val="24"/>
                      <w:szCs w:val="24"/>
                    </w:rPr>
                  </w:pPr>
                  <w:r>
                    <w:rPr>
                      <w:rFonts w:hint="eastAsia" w:ascii="仿宋" w:hAnsi="仿宋" w:eastAsia="仿宋" w:cs="仿宋"/>
                      <w:snapToGrid w:val="0"/>
                      <w:sz w:val="24"/>
                      <w:szCs w:val="24"/>
                    </w:rPr>
                    <w:t>1.50%</w:t>
                  </w:r>
                </w:p>
              </w:tc>
              <w:tc>
                <w:tcPr>
                  <w:tcW w:w="1292" w:type="dxa"/>
                </w:tcPr>
                <w:p>
                  <w:pPr>
                    <w:snapToGrid w:val="0"/>
                    <w:spacing w:line="360" w:lineRule="auto"/>
                    <w:rPr>
                      <w:rFonts w:hint="eastAsia" w:ascii="仿宋" w:hAnsi="仿宋" w:eastAsia="仿宋" w:cs="仿宋"/>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953" w:type="dxa"/>
                  <w:vAlign w:val="center"/>
                </w:tcPr>
                <w:p>
                  <w:pPr>
                    <w:snapToGrid w:val="0"/>
                    <w:spacing w:line="360" w:lineRule="auto"/>
                    <w:rPr>
                      <w:rFonts w:hint="eastAsia" w:ascii="仿宋" w:hAnsi="仿宋" w:eastAsia="仿宋" w:cs="仿宋"/>
                      <w:snapToGrid w:val="0"/>
                      <w:sz w:val="24"/>
                      <w:szCs w:val="24"/>
                    </w:rPr>
                  </w:pPr>
                  <w:r>
                    <w:rPr>
                      <w:rFonts w:hint="eastAsia" w:ascii="仿宋" w:hAnsi="仿宋" w:eastAsia="仿宋" w:cs="仿宋"/>
                      <w:snapToGrid w:val="0"/>
                      <w:sz w:val="24"/>
                      <w:szCs w:val="24"/>
                    </w:rPr>
                    <w:t>100-500</w:t>
                  </w:r>
                </w:p>
              </w:tc>
              <w:tc>
                <w:tcPr>
                  <w:tcW w:w="1546" w:type="dxa"/>
                  <w:vAlign w:val="center"/>
                </w:tcPr>
                <w:p>
                  <w:pPr>
                    <w:snapToGrid w:val="0"/>
                    <w:spacing w:line="360" w:lineRule="auto"/>
                    <w:rPr>
                      <w:rFonts w:hint="eastAsia" w:ascii="仿宋" w:hAnsi="仿宋" w:eastAsia="仿宋" w:cs="仿宋"/>
                      <w:snapToGrid w:val="0"/>
                      <w:sz w:val="24"/>
                      <w:szCs w:val="24"/>
                    </w:rPr>
                  </w:pPr>
                  <w:r>
                    <w:rPr>
                      <w:rFonts w:hint="eastAsia" w:ascii="仿宋" w:hAnsi="仿宋" w:eastAsia="仿宋" w:cs="仿宋"/>
                      <w:snapToGrid w:val="0"/>
                      <w:sz w:val="24"/>
                      <w:szCs w:val="24"/>
                    </w:rPr>
                    <w:t>1.10%</w:t>
                  </w:r>
                </w:p>
              </w:tc>
              <w:tc>
                <w:tcPr>
                  <w:tcW w:w="1907" w:type="dxa"/>
                  <w:vAlign w:val="center"/>
                </w:tcPr>
                <w:p>
                  <w:pPr>
                    <w:snapToGrid w:val="0"/>
                    <w:spacing w:line="360" w:lineRule="auto"/>
                    <w:rPr>
                      <w:rFonts w:hint="eastAsia" w:ascii="仿宋" w:hAnsi="仿宋" w:eastAsia="仿宋" w:cs="仿宋"/>
                      <w:snapToGrid w:val="0"/>
                      <w:sz w:val="24"/>
                      <w:szCs w:val="24"/>
                    </w:rPr>
                  </w:pPr>
                  <w:r>
                    <w:rPr>
                      <w:rFonts w:hint="eastAsia" w:ascii="仿宋" w:hAnsi="仿宋" w:eastAsia="仿宋" w:cs="仿宋"/>
                      <w:snapToGrid w:val="0"/>
                      <w:sz w:val="24"/>
                      <w:szCs w:val="24"/>
                    </w:rPr>
                    <w:t>0.80%</w:t>
                  </w:r>
                </w:p>
              </w:tc>
              <w:tc>
                <w:tcPr>
                  <w:tcW w:w="1292" w:type="dxa"/>
                </w:tcPr>
                <w:p>
                  <w:pPr>
                    <w:snapToGrid w:val="0"/>
                    <w:spacing w:line="360" w:lineRule="auto"/>
                    <w:rPr>
                      <w:rFonts w:hint="eastAsia" w:ascii="仿宋" w:hAnsi="仿宋" w:eastAsia="仿宋" w:cs="仿宋"/>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953" w:type="dxa"/>
                  <w:vAlign w:val="center"/>
                </w:tcPr>
                <w:p>
                  <w:pPr>
                    <w:snapToGrid w:val="0"/>
                    <w:spacing w:line="360" w:lineRule="auto"/>
                    <w:rPr>
                      <w:rFonts w:hint="eastAsia" w:ascii="仿宋" w:hAnsi="仿宋" w:eastAsia="仿宋" w:cs="仿宋"/>
                      <w:snapToGrid w:val="0"/>
                      <w:sz w:val="24"/>
                      <w:szCs w:val="24"/>
                    </w:rPr>
                  </w:pPr>
                  <w:r>
                    <w:rPr>
                      <w:rFonts w:hint="eastAsia" w:ascii="仿宋" w:hAnsi="仿宋" w:eastAsia="仿宋" w:cs="仿宋"/>
                      <w:snapToGrid w:val="0"/>
                      <w:sz w:val="24"/>
                      <w:szCs w:val="24"/>
                    </w:rPr>
                    <w:t>500-1000</w:t>
                  </w:r>
                </w:p>
              </w:tc>
              <w:tc>
                <w:tcPr>
                  <w:tcW w:w="1546" w:type="dxa"/>
                  <w:vAlign w:val="center"/>
                </w:tcPr>
                <w:p>
                  <w:pPr>
                    <w:snapToGrid w:val="0"/>
                    <w:spacing w:line="360" w:lineRule="auto"/>
                    <w:rPr>
                      <w:rFonts w:hint="eastAsia" w:ascii="仿宋" w:hAnsi="仿宋" w:eastAsia="仿宋" w:cs="仿宋"/>
                      <w:snapToGrid w:val="0"/>
                      <w:sz w:val="24"/>
                      <w:szCs w:val="24"/>
                    </w:rPr>
                  </w:pPr>
                  <w:r>
                    <w:rPr>
                      <w:rFonts w:hint="eastAsia" w:ascii="仿宋" w:hAnsi="仿宋" w:eastAsia="仿宋" w:cs="仿宋"/>
                      <w:snapToGrid w:val="0"/>
                      <w:sz w:val="24"/>
                      <w:szCs w:val="24"/>
                    </w:rPr>
                    <w:t>0.80%</w:t>
                  </w:r>
                </w:p>
              </w:tc>
              <w:tc>
                <w:tcPr>
                  <w:tcW w:w="1907" w:type="dxa"/>
                  <w:vAlign w:val="center"/>
                </w:tcPr>
                <w:p>
                  <w:pPr>
                    <w:snapToGrid w:val="0"/>
                    <w:spacing w:line="360" w:lineRule="auto"/>
                    <w:rPr>
                      <w:rFonts w:hint="eastAsia" w:ascii="仿宋" w:hAnsi="仿宋" w:eastAsia="仿宋" w:cs="仿宋"/>
                      <w:snapToGrid w:val="0"/>
                      <w:sz w:val="24"/>
                      <w:szCs w:val="24"/>
                    </w:rPr>
                  </w:pPr>
                  <w:r>
                    <w:rPr>
                      <w:rFonts w:hint="eastAsia" w:ascii="仿宋" w:hAnsi="仿宋" w:eastAsia="仿宋" w:cs="仿宋"/>
                      <w:snapToGrid w:val="0"/>
                      <w:sz w:val="24"/>
                      <w:szCs w:val="24"/>
                    </w:rPr>
                    <w:t>0.45%</w:t>
                  </w:r>
                </w:p>
              </w:tc>
              <w:tc>
                <w:tcPr>
                  <w:tcW w:w="1292" w:type="dxa"/>
                </w:tcPr>
                <w:p>
                  <w:pPr>
                    <w:snapToGrid w:val="0"/>
                    <w:spacing w:line="360" w:lineRule="auto"/>
                    <w:rPr>
                      <w:rFonts w:hint="eastAsia" w:ascii="仿宋" w:hAnsi="仿宋" w:eastAsia="仿宋" w:cs="仿宋"/>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953" w:type="dxa"/>
                  <w:vAlign w:val="center"/>
                </w:tcPr>
                <w:p>
                  <w:pPr>
                    <w:snapToGrid w:val="0"/>
                    <w:spacing w:line="360" w:lineRule="auto"/>
                    <w:rPr>
                      <w:rFonts w:hint="eastAsia" w:ascii="仿宋" w:hAnsi="仿宋" w:eastAsia="仿宋" w:cs="仿宋"/>
                      <w:snapToGrid w:val="0"/>
                      <w:sz w:val="24"/>
                      <w:szCs w:val="24"/>
                    </w:rPr>
                  </w:pPr>
                  <w:r>
                    <w:rPr>
                      <w:rFonts w:hint="eastAsia" w:ascii="仿宋" w:hAnsi="仿宋" w:eastAsia="仿宋" w:cs="仿宋"/>
                      <w:snapToGrid w:val="0"/>
                      <w:sz w:val="24"/>
                      <w:szCs w:val="24"/>
                    </w:rPr>
                    <w:t>1000-5000</w:t>
                  </w:r>
                </w:p>
              </w:tc>
              <w:tc>
                <w:tcPr>
                  <w:tcW w:w="1546" w:type="dxa"/>
                  <w:vAlign w:val="center"/>
                </w:tcPr>
                <w:p>
                  <w:pPr>
                    <w:snapToGrid w:val="0"/>
                    <w:spacing w:line="360" w:lineRule="auto"/>
                    <w:rPr>
                      <w:rFonts w:hint="eastAsia" w:ascii="仿宋" w:hAnsi="仿宋" w:eastAsia="仿宋" w:cs="仿宋"/>
                      <w:snapToGrid w:val="0"/>
                      <w:sz w:val="24"/>
                      <w:szCs w:val="24"/>
                    </w:rPr>
                  </w:pPr>
                  <w:r>
                    <w:rPr>
                      <w:rFonts w:hint="eastAsia" w:ascii="仿宋" w:hAnsi="仿宋" w:eastAsia="仿宋" w:cs="仿宋"/>
                      <w:snapToGrid w:val="0"/>
                      <w:sz w:val="24"/>
                      <w:szCs w:val="24"/>
                    </w:rPr>
                    <w:t>0.50%</w:t>
                  </w:r>
                </w:p>
              </w:tc>
              <w:tc>
                <w:tcPr>
                  <w:tcW w:w="1907" w:type="dxa"/>
                  <w:vAlign w:val="center"/>
                </w:tcPr>
                <w:p>
                  <w:pPr>
                    <w:snapToGrid w:val="0"/>
                    <w:spacing w:line="360" w:lineRule="auto"/>
                    <w:rPr>
                      <w:rFonts w:hint="eastAsia" w:ascii="仿宋" w:hAnsi="仿宋" w:eastAsia="仿宋" w:cs="仿宋"/>
                      <w:snapToGrid w:val="0"/>
                      <w:sz w:val="24"/>
                      <w:szCs w:val="24"/>
                    </w:rPr>
                  </w:pPr>
                  <w:r>
                    <w:rPr>
                      <w:rFonts w:hint="eastAsia" w:ascii="仿宋" w:hAnsi="仿宋" w:eastAsia="仿宋" w:cs="仿宋"/>
                      <w:snapToGrid w:val="0"/>
                      <w:sz w:val="24"/>
                      <w:szCs w:val="24"/>
                    </w:rPr>
                    <w:t>0.25%</w:t>
                  </w:r>
                </w:p>
              </w:tc>
              <w:tc>
                <w:tcPr>
                  <w:tcW w:w="1292" w:type="dxa"/>
                </w:tcPr>
                <w:p>
                  <w:pPr>
                    <w:snapToGrid w:val="0"/>
                    <w:spacing w:line="360" w:lineRule="auto"/>
                    <w:rPr>
                      <w:rFonts w:hint="eastAsia" w:ascii="仿宋" w:hAnsi="仿宋" w:eastAsia="仿宋" w:cs="仿宋"/>
                      <w:snapToGrid w:val="0"/>
                      <w:sz w:val="24"/>
                      <w:szCs w:val="24"/>
                    </w:rPr>
                  </w:pPr>
                </w:p>
              </w:tc>
            </w:tr>
          </w:tbl>
          <w:p>
            <w:pPr>
              <w:snapToGrid w:val="0"/>
              <w:spacing w:line="360" w:lineRule="auto"/>
              <w:rPr>
                <w:rFonts w:hint="eastAsia" w:ascii="仿宋" w:hAnsi="仿宋" w:eastAsia="仿宋" w:cs="仿宋"/>
                <w:snapToGrid w:val="0"/>
                <w:sz w:val="24"/>
                <w:szCs w:val="24"/>
              </w:rPr>
            </w:pPr>
            <w:r>
              <w:rPr>
                <w:rFonts w:hint="eastAsia" w:ascii="仿宋" w:hAnsi="仿宋" w:eastAsia="仿宋" w:cs="仿宋"/>
                <w:snapToGrid w:val="0"/>
                <w:sz w:val="24"/>
                <w:szCs w:val="24"/>
              </w:rPr>
              <w:t>招标代理服务收费按差额定率累进法计算。例如：某项目招标代理业务中标金额为2000万元，计算招标代理服务收费额如下：</w:t>
            </w:r>
          </w:p>
          <w:p>
            <w:pPr>
              <w:snapToGrid w:val="0"/>
              <w:spacing w:line="360" w:lineRule="auto"/>
              <w:rPr>
                <w:rFonts w:hint="eastAsia" w:ascii="仿宋" w:hAnsi="仿宋" w:eastAsia="仿宋" w:cs="仿宋"/>
                <w:snapToGrid w:val="0"/>
                <w:sz w:val="24"/>
                <w:szCs w:val="24"/>
              </w:rPr>
            </w:pPr>
            <w:r>
              <w:rPr>
                <w:rFonts w:hint="eastAsia" w:ascii="仿宋" w:hAnsi="仿宋" w:eastAsia="仿宋" w:cs="仿宋"/>
                <w:snapToGrid w:val="0"/>
                <w:sz w:val="24"/>
                <w:szCs w:val="24"/>
              </w:rPr>
              <w:t xml:space="preserve"> 100万元×1.50%=1.5（万元）；</w:t>
            </w:r>
          </w:p>
          <w:p>
            <w:pPr>
              <w:snapToGrid w:val="0"/>
              <w:spacing w:line="360" w:lineRule="auto"/>
              <w:rPr>
                <w:rFonts w:hint="eastAsia" w:ascii="仿宋" w:hAnsi="仿宋" w:eastAsia="仿宋" w:cs="仿宋"/>
                <w:snapToGrid w:val="0"/>
                <w:sz w:val="24"/>
                <w:szCs w:val="24"/>
              </w:rPr>
            </w:pPr>
            <w:r>
              <w:rPr>
                <w:rFonts w:hint="eastAsia" w:ascii="仿宋" w:hAnsi="仿宋" w:eastAsia="仿宋" w:cs="仿宋"/>
                <w:snapToGrid w:val="0"/>
                <w:sz w:val="24"/>
                <w:szCs w:val="24"/>
              </w:rPr>
              <w:t>（500-100）万元×1.10%=4.4（万元）</w:t>
            </w:r>
          </w:p>
          <w:p>
            <w:pPr>
              <w:snapToGrid w:val="0"/>
              <w:spacing w:line="360" w:lineRule="auto"/>
              <w:rPr>
                <w:rFonts w:hint="eastAsia" w:ascii="仿宋" w:hAnsi="仿宋" w:eastAsia="仿宋" w:cs="仿宋"/>
                <w:snapToGrid w:val="0"/>
                <w:sz w:val="24"/>
                <w:szCs w:val="24"/>
              </w:rPr>
            </w:pPr>
            <w:r>
              <w:rPr>
                <w:rFonts w:hint="eastAsia" w:ascii="仿宋" w:hAnsi="仿宋" w:eastAsia="仿宋" w:cs="仿宋"/>
                <w:snapToGrid w:val="0"/>
                <w:sz w:val="24"/>
                <w:szCs w:val="24"/>
              </w:rPr>
              <w:t>（1000-500）万元×0.80%=4.0（万元）</w:t>
            </w:r>
          </w:p>
          <w:p>
            <w:pPr>
              <w:snapToGrid w:val="0"/>
              <w:spacing w:line="360" w:lineRule="auto"/>
              <w:rPr>
                <w:rFonts w:hint="eastAsia" w:ascii="仿宋" w:hAnsi="仿宋" w:eastAsia="仿宋" w:cs="仿宋"/>
                <w:snapToGrid w:val="0"/>
                <w:sz w:val="24"/>
                <w:szCs w:val="24"/>
              </w:rPr>
            </w:pPr>
            <w:r>
              <w:rPr>
                <w:rFonts w:hint="eastAsia" w:ascii="仿宋" w:hAnsi="仿宋" w:eastAsia="仿宋" w:cs="仿宋"/>
                <w:snapToGrid w:val="0"/>
                <w:sz w:val="24"/>
                <w:szCs w:val="24"/>
              </w:rPr>
              <w:t>（2000-1000）万元×0.50%=5.0（万元）</w:t>
            </w:r>
          </w:p>
          <w:p>
            <w:pPr>
              <w:snapToGrid w:val="0"/>
              <w:spacing w:line="360" w:lineRule="auto"/>
              <w:rPr>
                <w:rFonts w:hint="eastAsia" w:ascii="仿宋" w:hAnsi="仿宋" w:eastAsia="仿宋" w:cs="仿宋"/>
                <w:sz w:val="24"/>
                <w:szCs w:val="24"/>
              </w:rPr>
            </w:pPr>
            <w:r>
              <w:rPr>
                <w:rFonts w:hint="eastAsia" w:ascii="仿宋" w:hAnsi="仿宋" w:eastAsia="仿宋" w:cs="仿宋"/>
                <w:snapToGrid w:val="0"/>
                <w:sz w:val="24"/>
                <w:szCs w:val="24"/>
              </w:rPr>
              <w:t>合计收费=1.5+4.4+4.0+5.0=14.9(万元)</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46" w:hRule="atLeast"/>
          <w:jc w:val="center"/>
        </w:trPr>
        <w:tc>
          <w:tcPr>
            <w:tcW w:w="310" w:type="pct"/>
            <w:vAlign w:val="center"/>
          </w:tcPr>
          <w:p>
            <w:pPr>
              <w:pStyle w:val="11"/>
              <w:snapToGrid w:val="0"/>
              <w:spacing w:line="29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15</w:t>
            </w:r>
          </w:p>
        </w:tc>
        <w:tc>
          <w:tcPr>
            <w:tcW w:w="754" w:type="pct"/>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最高投标限价</w:t>
            </w:r>
          </w:p>
        </w:tc>
        <w:tc>
          <w:tcPr>
            <w:tcW w:w="3934" w:type="pct"/>
            <w:vAlign w:val="center"/>
          </w:tcPr>
          <w:p>
            <w:pPr>
              <w:snapToGrid w:val="0"/>
              <w:spacing w:line="360" w:lineRule="auto"/>
              <w:rPr>
                <w:rFonts w:hint="eastAsia" w:ascii="仿宋" w:hAnsi="仿宋" w:eastAsia="仿宋" w:cs="仿宋"/>
                <w:sz w:val="24"/>
                <w:szCs w:val="24"/>
              </w:rPr>
            </w:pPr>
            <w:r>
              <w:rPr>
                <w:rFonts w:hint="eastAsia" w:ascii="仿宋" w:hAnsi="仿宋" w:eastAsia="仿宋" w:cs="仿宋"/>
                <w:color w:val="auto"/>
                <w:sz w:val="24"/>
                <w:szCs w:val="24"/>
              </w:rPr>
              <w:t>招标人设置投标报价最高上限：</w:t>
            </w:r>
            <w:r>
              <w:rPr>
                <w:rFonts w:hint="eastAsia" w:ascii="仿宋" w:hAnsi="仿宋" w:eastAsia="仿宋" w:cs="仿宋"/>
                <w:color w:val="auto"/>
                <w:sz w:val="24"/>
                <w:szCs w:val="24"/>
                <w:u w:val="single"/>
                <w:lang w:val="en-US" w:eastAsia="zh-CN"/>
              </w:rPr>
              <w:t>1000000</w:t>
            </w:r>
            <w:r>
              <w:rPr>
                <w:rFonts w:hint="eastAsia" w:ascii="仿宋" w:hAnsi="仿宋" w:eastAsia="仿宋" w:cs="仿宋"/>
                <w:color w:val="auto"/>
                <w:sz w:val="24"/>
                <w:szCs w:val="24"/>
                <w:u w:val="single"/>
              </w:rPr>
              <w:t>元，高于最高限价的，</w:t>
            </w:r>
            <w:r>
              <w:rPr>
                <w:rFonts w:hint="eastAsia" w:ascii="仿宋" w:hAnsi="仿宋" w:eastAsia="仿宋" w:cs="仿宋"/>
                <w:color w:val="auto"/>
                <w:sz w:val="24"/>
                <w:szCs w:val="24"/>
              </w:rPr>
              <w:t>其投标文件按无效投标处理。</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46" w:hRule="atLeast"/>
          <w:jc w:val="center"/>
        </w:trPr>
        <w:tc>
          <w:tcPr>
            <w:tcW w:w="310" w:type="pct"/>
            <w:vAlign w:val="center"/>
          </w:tcPr>
          <w:p>
            <w:pPr>
              <w:snapToGrid w:val="0"/>
              <w:spacing w:line="290" w:lineRule="exact"/>
              <w:jc w:val="center"/>
              <w:rPr>
                <w:rFonts w:hint="eastAsia" w:ascii="仿宋" w:hAnsi="仿宋" w:eastAsia="仿宋" w:cs="仿宋"/>
                <w:sz w:val="24"/>
                <w:szCs w:val="24"/>
              </w:rPr>
            </w:pPr>
            <w:r>
              <w:rPr>
                <w:rFonts w:hint="eastAsia" w:ascii="仿宋" w:hAnsi="仿宋" w:eastAsia="仿宋" w:cs="仿宋"/>
                <w:sz w:val="24"/>
                <w:szCs w:val="24"/>
              </w:rPr>
              <w:t>16</w:t>
            </w:r>
          </w:p>
        </w:tc>
        <w:tc>
          <w:tcPr>
            <w:tcW w:w="754" w:type="pct"/>
            <w:vAlign w:val="center"/>
          </w:tcPr>
          <w:p>
            <w:pPr>
              <w:pStyle w:val="11"/>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投标有效期</w:t>
            </w:r>
          </w:p>
        </w:tc>
        <w:tc>
          <w:tcPr>
            <w:tcW w:w="3934" w:type="pct"/>
            <w:vAlign w:val="center"/>
          </w:tcPr>
          <w:p>
            <w:pPr>
              <w:pStyle w:val="11"/>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投标有效期为</w:t>
            </w:r>
            <w:r>
              <w:rPr>
                <w:rFonts w:hint="eastAsia" w:ascii="仿宋" w:hAnsi="仿宋" w:eastAsia="仿宋" w:cs="仿宋"/>
                <w:color w:val="auto"/>
                <w:sz w:val="24"/>
                <w:szCs w:val="24"/>
                <w:u w:val="single"/>
              </w:rPr>
              <w:t xml:space="preserve"> 60 </w:t>
            </w:r>
            <w:r>
              <w:rPr>
                <w:rFonts w:hint="eastAsia" w:ascii="仿宋" w:hAnsi="仿宋" w:eastAsia="仿宋" w:cs="仿宋"/>
                <w:color w:val="auto"/>
                <w:sz w:val="24"/>
                <w:szCs w:val="24"/>
              </w:rPr>
              <w:t>日历天（从投标截止之日算起）。在此期限内，凡符合本</w:t>
            </w:r>
            <w:r>
              <w:rPr>
                <w:rFonts w:ascii="仿宋" w:hAnsi="仿宋" w:eastAsia="仿宋" w:cs="仿宋"/>
                <w:spacing w:val="-1"/>
                <w:sz w:val="24"/>
                <w:szCs w:val="24"/>
              </w:rPr>
              <w:t>竞争性磋商文件</w:t>
            </w:r>
            <w:r>
              <w:rPr>
                <w:rFonts w:hint="eastAsia" w:ascii="仿宋" w:hAnsi="仿宋" w:eastAsia="仿宋" w:cs="仿宋"/>
                <w:color w:val="auto"/>
                <w:sz w:val="24"/>
                <w:szCs w:val="24"/>
              </w:rPr>
              <w:t>要求的投标文件均保持有效。</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130" w:hRule="atLeast"/>
          <w:jc w:val="center"/>
        </w:trPr>
        <w:tc>
          <w:tcPr>
            <w:tcW w:w="310" w:type="pct"/>
            <w:vAlign w:val="center"/>
          </w:tcPr>
          <w:p>
            <w:pPr>
              <w:pStyle w:val="11"/>
              <w:snapToGrid w:val="0"/>
              <w:spacing w:line="29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17</w:t>
            </w:r>
          </w:p>
        </w:tc>
        <w:tc>
          <w:tcPr>
            <w:tcW w:w="754" w:type="pct"/>
            <w:tcBorders>
              <w:bottom w:val="single" w:color="auto" w:sz="4" w:space="0"/>
            </w:tcBorders>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投标保证金</w:t>
            </w:r>
          </w:p>
        </w:tc>
        <w:tc>
          <w:tcPr>
            <w:tcW w:w="3934" w:type="pct"/>
            <w:tcBorders>
              <w:bottom w:val="single" w:color="auto" w:sz="4" w:space="0"/>
            </w:tcBorders>
            <w:vAlign w:val="center"/>
          </w:tcPr>
          <w:p>
            <w:pPr>
              <w:snapToGrid w:val="0"/>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投标保证金交纳方式：</w:t>
            </w:r>
          </w:p>
          <w:p>
            <w:pPr>
              <w:snapToGrid w:val="0"/>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一、投标保证金交纳方式∶投标保证金应当以支票、汇票、本票、网上银行支付或者金融机构、担保机构出具的保函等非现金形式缴纳。</w:t>
            </w:r>
          </w:p>
          <w:p>
            <w:pPr>
              <w:snapToGrid w:val="0"/>
              <w:spacing w:line="360" w:lineRule="auto"/>
              <w:ind w:firstLine="240" w:firstLine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投标保证金的金额∶</w:t>
            </w:r>
            <w:r>
              <w:rPr>
                <w:rFonts w:hint="eastAsia" w:ascii="仿宋" w:hAnsi="仿宋" w:eastAsia="仿宋" w:cs="仿宋"/>
                <w:color w:val="auto"/>
                <w:sz w:val="24"/>
                <w:szCs w:val="24"/>
                <w:lang w:val="en-US" w:eastAsia="zh-CN"/>
              </w:rPr>
              <w:t>20000.00</w:t>
            </w:r>
            <w:r>
              <w:rPr>
                <w:rFonts w:hint="eastAsia" w:ascii="仿宋" w:hAnsi="仿宋" w:eastAsia="仿宋" w:cs="仿宋"/>
                <w:color w:val="auto"/>
                <w:sz w:val="24"/>
                <w:szCs w:val="24"/>
              </w:rPr>
              <w:t>元（大写：</w:t>
            </w:r>
            <w:r>
              <w:rPr>
                <w:rFonts w:hint="eastAsia" w:ascii="仿宋" w:hAnsi="仿宋" w:eastAsia="仿宋" w:cs="仿宋"/>
                <w:color w:val="auto"/>
                <w:sz w:val="24"/>
                <w:szCs w:val="24"/>
                <w:lang w:val="en-US" w:eastAsia="zh-CN"/>
              </w:rPr>
              <w:t>贰万元整</w:t>
            </w:r>
            <w:r>
              <w:rPr>
                <w:rFonts w:hint="eastAsia" w:ascii="仿宋" w:hAnsi="仿宋" w:eastAsia="仿宋" w:cs="仿宋"/>
                <w:color w:val="auto"/>
                <w:sz w:val="24"/>
                <w:szCs w:val="24"/>
              </w:rPr>
              <w:t xml:space="preserve"> ）</w:t>
            </w:r>
          </w:p>
          <w:p>
            <w:pPr>
              <w:snapToGrid w:val="0"/>
              <w:spacing w:line="360" w:lineRule="auto"/>
              <w:ind w:firstLine="240" w:firstLine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投标保证金交纳要求∶</w:t>
            </w:r>
          </w:p>
          <w:p>
            <w:pPr>
              <w:snapToGrid w:val="0"/>
              <w:spacing w:line="360" w:lineRule="auto"/>
              <w:ind w:firstLine="240" w:firstLine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1、投标保证金以电汇、网银形式提交的，应在投标截止时间2023年 </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 xml:space="preserve"> 月</w:t>
            </w:r>
            <w:r>
              <w:rPr>
                <w:rFonts w:hint="eastAsia" w:ascii="仿宋" w:hAnsi="仿宋" w:eastAsia="仿宋" w:cs="仿宋"/>
                <w:color w:val="auto"/>
                <w:sz w:val="24"/>
                <w:szCs w:val="24"/>
                <w:lang w:val="en-US" w:eastAsia="zh-CN"/>
              </w:rPr>
              <w:t>26</w:t>
            </w:r>
            <w:r>
              <w:rPr>
                <w:rFonts w:hint="eastAsia" w:ascii="仿宋" w:hAnsi="仿宋" w:eastAsia="仿宋" w:cs="仿宋"/>
                <w:color w:val="auto"/>
                <w:sz w:val="24"/>
                <w:szCs w:val="24"/>
              </w:rPr>
              <w:t>日上午 10∶30 时（北京时间） 前以总公司的基本账户一次性汇入指定账户（以到账时间为准），不接受现金及任何个人汇款。汇款凭证作为该项目投标保证金的缴纳依据。</w:t>
            </w:r>
          </w:p>
          <w:p>
            <w:pPr>
              <w:snapToGrid w:val="0"/>
              <w:spacing w:line="360" w:lineRule="auto"/>
              <w:ind w:firstLine="240" w:firstLine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2、投标保证金以保函等票据形式提交的，标书内附此票据复印件。 </w:t>
            </w:r>
          </w:p>
          <w:p>
            <w:pPr>
              <w:snapToGrid w:val="0"/>
              <w:spacing w:line="360" w:lineRule="auto"/>
              <w:ind w:firstLine="240" w:firstLine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3、其他特殊情况处理：有效投标保证金成功交纳后，截止开标时间，投标人无正当理由不参加该项目投标且不递交弃标函，投标保证金不予退还。</w:t>
            </w:r>
          </w:p>
          <w:p>
            <w:pPr>
              <w:snapToGrid w:val="0"/>
              <w:spacing w:line="360" w:lineRule="auto"/>
              <w:ind w:firstLine="240" w:firstLine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户名：克孜勒苏柯尔克孜自治州政务服务和公共资源交易中心</w:t>
            </w:r>
          </w:p>
          <w:p>
            <w:pPr>
              <w:snapToGrid w:val="0"/>
              <w:spacing w:line="360" w:lineRule="auto"/>
              <w:ind w:firstLine="240" w:firstLine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账号：30456301040005069</w:t>
            </w:r>
          </w:p>
          <w:p>
            <w:pPr>
              <w:snapToGrid w:val="0"/>
              <w:spacing w:line="360" w:lineRule="auto"/>
              <w:ind w:firstLine="240" w:firstLine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行名：中国农业银行阿图什市天山分理处</w:t>
            </w:r>
          </w:p>
          <w:p>
            <w:pPr>
              <w:snapToGrid w:val="0"/>
              <w:spacing w:line="360" w:lineRule="auto"/>
              <w:ind w:firstLine="240" w:firstLine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行号：103893045636</w:t>
            </w:r>
          </w:p>
          <w:p>
            <w:pPr>
              <w:snapToGrid w:val="0"/>
              <w:spacing w:line="360" w:lineRule="auto"/>
              <w:ind w:firstLine="240" w:firstLine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联系人：张女士</w:t>
            </w:r>
          </w:p>
          <w:p>
            <w:pPr>
              <w:snapToGrid w:val="0"/>
              <w:spacing w:line="360" w:lineRule="auto"/>
              <w:ind w:firstLine="240" w:firstLine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电话：0908-4220265    18199721001</w:t>
            </w:r>
          </w:p>
          <w:p>
            <w:pPr>
              <w:snapToGrid w:val="0"/>
              <w:spacing w:line="360" w:lineRule="auto"/>
              <w:ind w:firstLine="240" w:firstLine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（备注：必须写清楚xx公司xx项目保证金）</w:t>
            </w:r>
          </w:p>
          <w:p>
            <w:pPr>
              <w:snapToGrid w:val="0"/>
              <w:spacing w:line="360" w:lineRule="auto"/>
              <w:ind w:firstLine="240" w:firstLine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二、申请退还投标保证金资料（招投标结束中标结果公示后）：</w:t>
            </w:r>
          </w:p>
          <w:p>
            <w:pPr>
              <w:snapToGrid w:val="0"/>
              <w:spacing w:line="360" w:lineRule="auto"/>
              <w:ind w:firstLine="240" w:firstLine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1、投标企业：待开标完成后，未中标企业3个工作日内政资中心将收取的项目投标保证金按投标企业基本户退回。</w:t>
            </w:r>
          </w:p>
          <w:p>
            <w:pPr>
              <w:snapToGrid w:val="0"/>
              <w:spacing w:line="360" w:lineRule="auto"/>
              <w:ind w:firstLine="240" w:firstLine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2、中标企业：需提供已签订合同复印件一份，复印件每页需加盖企业鲜章（并携带合同原件，由中心工作人员核对后退还）。</w:t>
            </w:r>
          </w:p>
          <w:p>
            <w:pPr>
              <w:snapToGrid w:val="0"/>
              <w:spacing w:line="360" w:lineRule="auto"/>
              <w:ind w:firstLine="240" w:firstLine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三、其他特殊情况处理：</w:t>
            </w:r>
          </w:p>
          <w:p>
            <w:pPr>
              <w:pStyle w:val="8"/>
              <w:rPr>
                <w:rFonts w:hint="eastAsia"/>
                <w:color w:val="auto"/>
              </w:rPr>
            </w:pPr>
            <w:r>
              <w:rPr>
                <w:rFonts w:hint="eastAsia" w:ascii="仿宋" w:hAnsi="仿宋" w:eastAsia="仿宋" w:cs="仿宋"/>
                <w:color w:val="auto"/>
                <w:sz w:val="24"/>
                <w:szCs w:val="24"/>
              </w:rPr>
              <w:t>1、按照招标文件要求规定：投标企业无正当理由不参加该项目投标且在规定开标时间前不递交弃标函，投标保证金不予退还。</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223" w:hRule="atLeast"/>
          <w:jc w:val="center"/>
        </w:trPr>
        <w:tc>
          <w:tcPr>
            <w:tcW w:w="310" w:type="pct"/>
            <w:vAlign w:val="center"/>
          </w:tcPr>
          <w:p>
            <w:pPr>
              <w:snapToGrid w:val="0"/>
              <w:spacing w:line="290" w:lineRule="exact"/>
              <w:jc w:val="center"/>
              <w:rPr>
                <w:rFonts w:hint="eastAsia" w:ascii="仿宋" w:hAnsi="仿宋" w:eastAsia="仿宋" w:cs="仿宋"/>
                <w:sz w:val="24"/>
                <w:szCs w:val="24"/>
              </w:rPr>
            </w:pPr>
            <w:r>
              <w:rPr>
                <w:rFonts w:hint="eastAsia" w:ascii="仿宋" w:hAnsi="仿宋" w:eastAsia="仿宋" w:cs="仿宋"/>
                <w:sz w:val="24"/>
                <w:szCs w:val="24"/>
              </w:rPr>
              <w:t>18</w:t>
            </w:r>
          </w:p>
        </w:tc>
        <w:tc>
          <w:tcPr>
            <w:tcW w:w="754" w:type="pct"/>
            <w:vAlign w:val="center"/>
          </w:tcPr>
          <w:p>
            <w:pPr>
              <w:pStyle w:val="11"/>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投标文件形式</w:t>
            </w:r>
          </w:p>
        </w:tc>
        <w:tc>
          <w:tcPr>
            <w:tcW w:w="3934" w:type="pct"/>
            <w:vAlign w:val="center"/>
          </w:tcPr>
          <w:p>
            <w:pPr>
              <w:pStyle w:val="11"/>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电子投标文件包括“电子加密投标文件”和“备份投标文件”，在投标文件编制完成后同时生成。</w:t>
            </w:r>
          </w:p>
          <w:p>
            <w:pPr>
              <w:pStyle w:val="11"/>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1、“电子加密投标文件” 是指通过“政采云电子交易客户端”完成投标文件编制后生成并加密的数据电文形式的投标文件。</w:t>
            </w:r>
          </w:p>
          <w:p>
            <w:pPr>
              <w:pStyle w:val="11"/>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2、“备份投标文件”是指与“电子加密投标文件”同时生成的数据电文形式的电子文件（备份标书，用于供应商标书解密异常时应急使用），其他方式编制的备份投标文件视为无效备份投标文件。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103" w:hRule="atLeast"/>
          <w:jc w:val="center"/>
        </w:trPr>
        <w:tc>
          <w:tcPr>
            <w:tcW w:w="310" w:type="pct"/>
            <w:vAlign w:val="center"/>
          </w:tcPr>
          <w:p>
            <w:pPr>
              <w:snapToGrid w:val="0"/>
              <w:spacing w:line="290" w:lineRule="exact"/>
              <w:ind w:left="-77" w:leftChars="-37" w:right="-94" w:rightChars="-45"/>
              <w:jc w:val="center"/>
              <w:rPr>
                <w:rFonts w:hint="eastAsia" w:ascii="仿宋" w:hAnsi="仿宋" w:eastAsia="仿宋" w:cs="仿宋"/>
                <w:sz w:val="24"/>
                <w:szCs w:val="24"/>
              </w:rPr>
            </w:pPr>
            <w:r>
              <w:rPr>
                <w:rFonts w:hint="eastAsia" w:ascii="仿宋" w:hAnsi="仿宋" w:eastAsia="仿宋" w:cs="仿宋"/>
                <w:sz w:val="24"/>
                <w:szCs w:val="24"/>
              </w:rPr>
              <w:t>19</w:t>
            </w:r>
          </w:p>
        </w:tc>
        <w:tc>
          <w:tcPr>
            <w:tcW w:w="754" w:type="pct"/>
            <w:vAlign w:val="center"/>
          </w:tcPr>
          <w:p>
            <w:pPr>
              <w:pStyle w:val="11"/>
              <w:snapToGrid w:val="0"/>
              <w:spacing w:line="360" w:lineRule="auto"/>
              <w:jc w:val="center"/>
              <w:rPr>
                <w:rFonts w:hint="eastAsia" w:ascii="仿宋" w:hAnsi="仿宋" w:eastAsia="仿宋" w:cs="仿宋"/>
                <w:color w:val="auto"/>
                <w:sz w:val="24"/>
                <w:szCs w:val="24"/>
              </w:rPr>
            </w:pPr>
            <w:r>
              <w:rPr>
                <w:rFonts w:hint="eastAsia" w:ascii="仿宋" w:hAnsi="仿宋" w:eastAsia="仿宋" w:cs="仿宋"/>
                <w:b/>
                <w:bCs/>
                <w:color w:val="auto"/>
                <w:sz w:val="24"/>
                <w:szCs w:val="24"/>
              </w:rPr>
              <w:t>投标文件份数及要求</w:t>
            </w:r>
          </w:p>
        </w:tc>
        <w:tc>
          <w:tcPr>
            <w:tcW w:w="3934" w:type="pct"/>
            <w:vAlign w:val="center"/>
          </w:tcPr>
          <w:p>
            <w:pPr>
              <w:pStyle w:val="11"/>
              <w:snapToGrid w:val="0"/>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1、一份电子加密标书（“.jmbs”格式），一份备份标书文件（“.bfbs”格式）。</w:t>
            </w:r>
          </w:p>
          <w:p>
            <w:pPr>
              <w:pStyle w:val="11"/>
              <w:snapToGrid w:val="0"/>
              <w:spacing w:line="360" w:lineRule="auto"/>
              <w:rPr>
                <w:rFonts w:hint="eastAsia" w:ascii="仿宋" w:hAnsi="仿宋" w:eastAsia="仿宋" w:cs="仿宋"/>
                <w:color w:val="auto"/>
                <w:sz w:val="24"/>
                <w:szCs w:val="24"/>
              </w:rPr>
            </w:pPr>
            <w:r>
              <w:rPr>
                <w:rFonts w:hint="eastAsia" w:ascii="仿宋" w:hAnsi="仿宋" w:eastAsia="仿宋" w:cs="仿宋"/>
                <w:b/>
                <w:bCs/>
                <w:color w:val="auto"/>
                <w:sz w:val="24"/>
                <w:szCs w:val="24"/>
              </w:rPr>
              <w:t>2、每份电子投标文件应包括资格证明文件和商务及技术文件两部分。</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342" w:hRule="atLeast"/>
          <w:jc w:val="center"/>
        </w:trPr>
        <w:tc>
          <w:tcPr>
            <w:tcW w:w="310" w:type="pct"/>
            <w:vMerge w:val="restart"/>
            <w:vAlign w:val="center"/>
          </w:tcPr>
          <w:p>
            <w:pPr>
              <w:snapToGrid w:val="0"/>
              <w:spacing w:line="290" w:lineRule="exact"/>
              <w:ind w:left="-77" w:leftChars="-37" w:right="-94" w:rightChars="-45"/>
              <w:jc w:val="center"/>
              <w:rPr>
                <w:rFonts w:hint="eastAsia" w:ascii="仿宋" w:hAnsi="仿宋" w:eastAsia="仿宋" w:cs="仿宋"/>
                <w:sz w:val="24"/>
                <w:szCs w:val="24"/>
              </w:rPr>
            </w:pPr>
            <w:r>
              <w:rPr>
                <w:rFonts w:hint="eastAsia" w:ascii="仿宋" w:hAnsi="仿宋" w:eastAsia="仿宋" w:cs="仿宋"/>
                <w:sz w:val="24"/>
                <w:szCs w:val="24"/>
              </w:rPr>
              <w:t>20</w:t>
            </w:r>
          </w:p>
        </w:tc>
        <w:tc>
          <w:tcPr>
            <w:tcW w:w="754" w:type="pct"/>
            <w:vMerge w:val="restart"/>
            <w:vAlign w:val="center"/>
          </w:tcPr>
          <w:p>
            <w:pPr>
              <w:pStyle w:val="11"/>
              <w:snapToGrid w:val="0"/>
              <w:spacing w:line="360" w:lineRule="auto"/>
              <w:jc w:val="center"/>
              <w:rPr>
                <w:rFonts w:hint="eastAsia" w:ascii="仿宋" w:hAnsi="仿宋" w:eastAsia="仿宋" w:cs="仿宋"/>
                <w:bCs/>
                <w:color w:val="auto"/>
                <w:sz w:val="24"/>
                <w:szCs w:val="24"/>
              </w:rPr>
            </w:pPr>
            <w:r>
              <w:rPr>
                <w:rFonts w:hint="eastAsia" w:ascii="仿宋" w:hAnsi="仿宋" w:eastAsia="仿宋" w:cs="仿宋"/>
                <w:b/>
                <w:bCs/>
                <w:color w:val="auto"/>
                <w:sz w:val="24"/>
                <w:szCs w:val="24"/>
                <w:lang w:bidi="zh-CN"/>
              </w:rPr>
              <w:t>投标文件的上传和递交</w:t>
            </w:r>
          </w:p>
        </w:tc>
        <w:tc>
          <w:tcPr>
            <w:tcW w:w="3934" w:type="pct"/>
            <w:vAlign w:val="center"/>
          </w:tcPr>
          <w:p>
            <w:pPr>
              <w:pStyle w:val="11"/>
              <w:snapToGrid w:val="0"/>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1.电子加密投标文件：投标文件制作完成并生成加密标书，在投标截止时间前，供应商需将加密的投标文件上传至政采云平台，</w:t>
            </w:r>
            <w:r>
              <w:rPr>
                <w:rFonts w:hint="eastAsia" w:ascii="仿宋" w:hAnsi="仿宋" w:eastAsia="仿宋" w:cs="仿宋"/>
                <w:b/>
                <w:bCs/>
                <w:color w:val="auto"/>
                <w:sz w:val="24"/>
                <w:szCs w:val="24"/>
                <w:u w:val="single"/>
              </w:rPr>
              <w:t>在开标时间开始后，待采购组织机构发出解密通知后30分钟内解密投标文件。</w:t>
            </w:r>
          </w:p>
          <w:p>
            <w:pPr>
              <w:pStyle w:val="11"/>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a.供应商未能在投标截止时间前成功上传电子加密投标文件的投标无效。</w:t>
            </w:r>
          </w:p>
          <w:p>
            <w:pPr>
              <w:pStyle w:val="11"/>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b.供应商成功上传电子加密投标文件后，可自行打印投标文件接收回执。</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001" w:hRule="atLeast"/>
          <w:jc w:val="center"/>
        </w:trPr>
        <w:tc>
          <w:tcPr>
            <w:tcW w:w="310" w:type="pct"/>
            <w:vMerge w:val="continue"/>
            <w:vAlign w:val="center"/>
          </w:tcPr>
          <w:p>
            <w:pPr>
              <w:widowControl/>
              <w:snapToGrid w:val="0"/>
              <w:spacing w:line="290" w:lineRule="exact"/>
              <w:ind w:firstLine="100" w:firstLineChars="42"/>
              <w:jc w:val="center"/>
              <w:rPr>
                <w:rFonts w:hint="eastAsia" w:ascii="仿宋" w:hAnsi="仿宋" w:eastAsia="仿宋" w:cs="仿宋"/>
                <w:sz w:val="24"/>
                <w:szCs w:val="24"/>
              </w:rPr>
            </w:pPr>
          </w:p>
        </w:tc>
        <w:tc>
          <w:tcPr>
            <w:tcW w:w="754" w:type="pct"/>
            <w:vMerge w:val="continue"/>
            <w:vAlign w:val="center"/>
          </w:tcPr>
          <w:p>
            <w:pPr>
              <w:pStyle w:val="11"/>
              <w:snapToGrid w:val="0"/>
              <w:spacing w:line="360" w:lineRule="auto"/>
              <w:jc w:val="center"/>
              <w:rPr>
                <w:rFonts w:hint="eastAsia" w:ascii="仿宋" w:hAnsi="仿宋" w:eastAsia="仿宋" w:cs="仿宋"/>
                <w:color w:val="auto"/>
                <w:sz w:val="24"/>
                <w:szCs w:val="24"/>
              </w:rPr>
            </w:pPr>
          </w:p>
        </w:tc>
        <w:tc>
          <w:tcPr>
            <w:tcW w:w="3934" w:type="pct"/>
            <w:vAlign w:val="center"/>
          </w:tcPr>
          <w:p>
            <w:pPr>
              <w:pStyle w:val="11"/>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2.备份投标文件：供应商在投标截止时间前将加密的投标文件上传至政府采购云平台，还可以在投标截止时间前以电子邮件方式提供备份投标文件1份（接收人邮箱：</w:t>
            </w:r>
            <w:r>
              <w:rPr>
                <w:rFonts w:hint="eastAsia" w:ascii="仿宋" w:hAnsi="仿宋" w:eastAsia="仿宋" w:cs="仿宋"/>
                <w:color w:val="auto"/>
                <w:sz w:val="24"/>
                <w:szCs w:val="24"/>
                <w:lang w:val="en-US" w:eastAsia="zh-CN"/>
              </w:rPr>
              <w:t>1535101124@qq.com</w:t>
            </w:r>
            <w:r>
              <w:rPr>
                <w:rFonts w:hint="eastAsia" w:ascii="仿宋" w:hAnsi="仿宋" w:eastAsia="仿宋" w:cs="仿宋"/>
                <w:color w:val="auto"/>
                <w:sz w:val="24"/>
                <w:szCs w:val="24"/>
              </w:rPr>
              <w:t>，接收人：</w:t>
            </w:r>
            <w:r>
              <w:rPr>
                <w:rFonts w:hint="eastAsia" w:ascii="仿宋" w:hAnsi="仿宋" w:eastAsia="仿宋" w:cs="仿宋"/>
                <w:color w:val="auto"/>
                <w:sz w:val="24"/>
                <w:szCs w:val="24"/>
                <w:lang w:eastAsia="zh-CN"/>
              </w:rPr>
              <w:t>李女士</w:t>
            </w:r>
            <w:r>
              <w:rPr>
                <w:rFonts w:hint="eastAsia" w:ascii="仿宋" w:hAnsi="仿宋" w:eastAsia="仿宋" w:cs="仿宋"/>
                <w:color w:val="auto"/>
                <w:sz w:val="24"/>
                <w:szCs w:val="24"/>
              </w:rPr>
              <w:t>，电话：</w:t>
            </w:r>
            <w:r>
              <w:rPr>
                <w:rFonts w:hint="eastAsia" w:ascii="仿宋" w:hAnsi="仿宋" w:eastAsia="仿宋" w:cs="仿宋"/>
                <w:color w:val="auto"/>
                <w:sz w:val="24"/>
                <w:szCs w:val="24"/>
                <w:lang w:eastAsia="zh-CN"/>
              </w:rPr>
              <w:t>13119080018</w:t>
            </w:r>
            <w:r>
              <w:rPr>
                <w:rFonts w:hint="eastAsia" w:ascii="仿宋" w:hAnsi="仿宋" w:eastAsia="仿宋" w:cs="仿宋"/>
                <w:color w:val="auto"/>
                <w:sz w:val="24"/>
                <w:szCs w:val="24"/>
              </w:rPr>
              <w:t>），“备份投标文件”由供应商自愿提供，采购文件不作强制性要求；如不提供或未按要求提供的，当电子投标文件无法解密时，将导致无备份投标文件而失去投标资格。</w:t>
            </w:r>
          </w:p>
          <w:p>
            <w:pPr>
              <w:pStyle w:val="11"/>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pPr>
              <w:pStyle w:val="11"/>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928" w:hRule="atLeast"/>
          <w:jc w:val="center"/>
        </w:trPr>
        <w:tc>
          <w:tcPr>
            <w:tcW w:w="310" w:type="pct"/>
            <w:vAlign w:val="center"/>
          </w:tcPr>
          <w:p>
            <w:pPr>
              <w:snapToGrid w:val="0"/>
              <w:spacing w:line="290" w:lineRule="exact"/>
              <w:ind w:left="-77" w:leftChars="-37" w:right="-94" w:rightChars="-45"/>
              <w:jc w:val="center"/>
              <w:rPr>
                <w:rFonts w:hint="eastAsia" w:ascii="仿宋" w:hAnsi="仿宋" w:eastAsia="仿宋" w:cs="仿宋"/>
                <w:sz w:val="24"/>
                <w:szCs w:val="24"/>
              </w:rPr>
            </w:pPr>
            <w:r>
              <w:rPr>
                <w:rFonts w:hint="eastAsia" w:ascii="仿宋" w:hAnsi="仿宋" w:eastAsia="仿宋" w:cs="仿宋"/>
                <w:sz w:val="24"/>
                <w:szCs w:val="24"/>
              </w:rPr>
              <w:t>21</w:t>
            </w:r>
          </w:p>
        </w:tc>
        <w:tc>
          <w:tcPr>
            <w:tcW w:w="754" w:type="pct"/>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投标截止时间及地点</w:t>
            </w:r>
          </w:p>
        </w:tc>
        <w:tc>
          <w:tcPr>
            <w:tcW w:w="3934" w:type="pct"/>
            <w:vAlign w:val="center"/>
          </w:tcPr>
          <w:p>
            <w:pPr>
              <w:snapToGrid w:val="0"/>
              <w:spacing w:line="360" w:lineRule="auto"/>
              <w:ind w:firstLine="21" w:firstLineChars="9"/>
              <w:rPr>
                <w:rFonts w:hint="eastAsia" w:ascii="仿宋" w:hAnsi="仿宋" w:eastAsia="仿宋" w:cs="仿宋"/>
                <w:b/>
                <w:bCs/>
                <w:sz w:val="24"/>
                <w:szCs w:val="24"/>
              </w:rPr>
            </w:pPr>
            <w:r>
              <w:rPr>
                <w:rFonts w:hint="eastAsia" w:ascii="仿宋" w:hAnsi="仿宋" w:eastAsia="仿宋" w:cs="仿宋"/>
                <w:b/>
                <w:bCs/>
                <w:sz w:val="24"/>
                <w:szCs w:val="24"/>
              </w:rPr>
              <w:t>投标截止时间：</w:t>
            </w:r>
            <w:r>
              <w:rPr>
                <w:rFonts w:hint="eastAsia" w:ascii="仿宋" w:hAnsi="仿宋" w:eastAsia="仿宋" w:cs="仿宋"/>
                <w:b/>
                <w:bCs/>
                <w:color w:val="auto"/>
                <w:sz w:val="24"/>
                <w:szCs w:val="24"/>
              </w:rPr>
              <w:t>202</w:t>
            </w: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rPr>
              <w:t>年</w:t>
            </w:r>
            <w:r>
              <w:rPr>
                <w:rFonts w:hint="eastAsia" w:ascii="仿宋" w:hAnsi="仿宋" w:eastAsia="仿宋" w:cs="仿宋"/>
                <w:b/>
                <w:bCs/>
                <w:color w:val="auto"/>
                <w:sz w:val="24"/>
                <w:szCs w:val="24"/>
                <w:lang w:val="en-US" w:eastAsia="zh-CN"/>
              </w:rPr>
              <w:t>9</w:t>
            </w:r>
            <w:r>
              <w:rPr>
                <w:rFonts w:hint="eastAsia" w:ascii="仿宋" w:hAnsi="仿宋" w:eastAsia="仿宋" w:cs="仿宋"/>
                <w:b/>
                <w:bCs/>
                <w:color w:val="auto"/>
                <w:sz w:val="24"/>
                <w:szCs w:val="24"/>
              </w:rPr>
              <w:t>月</w:t>
            </w:r>
            <w:r>
              <w:rPr>
                <w:rFonts w:hint="eastAsia" w:ascii="仿宋" w:hAnsi="仿宋" w:eastAsia="仿宋" w:cs="仿宋"/>
                <w:b/>
                <w:bCs/>
                <w:color w:val="auto"/>
                <w:sz w:val="24"/>
                <w:szCs w:val="24"/>
                <w:lang w:val="en-US" w:eastAsia="zh-CN"/>
              </w:rPr>
              <w:t>26</w:t>
            </w:r>
            <w:r>
              <w:rPr>
                <w:rFonts w:hint="eastAsia" w:ascii="仿宋" w:hAnsi="仿宋" w:eastAsia="仿宋" w:cs="仿宋"/>
                <w:b/>
                <w:bCs/>
                <w:color w:val="auto"/>
                <w:sz w:val="24"/>
                <w:szCs w:val="24"/>
              </w:rPr>
              <w:t>日1</w:t>
            </w:r>
            <w:r>
              <w:rPr>
                <w:rFonts w:hint="eastAsia" w:ascii="仿宋" w:hAnsi="仿宋" w:eastAsia="仿宋" w:cs="仿宋"/>
                <w:b/>
                <w:bCs/>
                <w:color w:val="auto"/>
                <w:sz w:val="24"/>
                <w:szCs w:val="24"/>
                <w:lang w:val="en-US" w:eastAsia="zh-CN"/>
              </w:rPr>
              <w:t>0</w:t>
            </w:r>
            <w:r>
              <w:rPr>
                <w:rFonts w:hint="eastAsia" w:ascii="仿宋" w:hAnsi="仿宋" w:eastAsia="仿宋" w:cs="仿宋"/>
                <w:b/>
                <w:bCs/>
                <w:color w:val="auto"/>
                <w:sz w:val="24"/>
                <w:szCs w:val="24"/>
              </w:rPr>
              <w:t>时</w:t>
            </w: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rPr>
              <w:t>0分</w:t>
            </w:r>
            <w:r>
              <w:rPr>
                <w:rFonts w:hint="eastAsia" w:ascii="仿宋" w:hAnsi="仿宋" w:eastAsia="仿宋" w:cs="仿宋"/>
                <w:b/>
                <w:bCs/>
                <w:sz w:val="24"/>
                <w:szCs w:val="24"/>
              </w:rPr>
              <w:t>（北京时间）</w:t>
            </w:r>
          </w:p>
          <w:p>
            <w:pPr>
              <w:snapToGrid w:val="0"/>
              <w:spacing w:line="360" w:lineRule="auto"/>
              <w:ind w:firstLine="21" w:firstLineChars="9"/>
              <w:rPr>
                <w:rFonts w:hint="eastAsia" w:ascii="仿宋" w:hAnsi="仿宋" w:eastAsia="仿宋" w:cs="仿宋"/>
                <w:sz w:val="24"/>
                <w:szCs w:val="24"/>
              </w:rPr>
            </w:pPr>
            <w:r>
              <w:rPr>
                <w:rFonts w:hint="eastAsia" w:ascii="仿宋" w:hAnsi="仿宋" w:eastAsia="仿宋" w:cs="仿宋"/>
                <w:b/>
                <w:bCs/>
                <w:sz w:val="24"/>
                <w:szCs w:val="24"/>
              </w:rPr>
              <w:t>投标地点：新疆政府采购云平台（www.zcygov.cn）</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928" w:hRule="atLeast"/>
          <w:jc w:val="center"/>
        </w:trPr>
        <w:tc>
          <w:tcPr>
            <w:tcW w:w="310" w:type="pct"/>
            <w:vAlign w:val="center"/>
          </w:tcPr>
          <w:p>
            <w:pPr>
              <w:pStyle w:val="11"/>
              <w:snapToGrid w:val="0"/>
              <w:spacing w:line="290" w:lineRule="exact"/>
              <w:ind w:left="-77" w:leftChars="-37" w:right="-94" w:rightChars="-45"/>
              <w:jc w:val="center"/>
              <w:rPr>
                <w:rFonts w:hint="eastAsia" w:ascii="仿宋" w:hAnsi="仿宋" w:eastAsia="仿宋" w:cs="仿宋"/>
                <w:color w:val="auto"/>
                <w:sz w:val="24"/>
                <w:szCs w:val="24"/>
              </w:rPr>
            </w:pPr>
            <w:r>
              <w:rPr>
                <w:rFonts w:hint="eastAsia" w:ascii="仿宋" w:hAnsi="仿宋" w:eastAsia="仿宋" w:cs="仿宋"/>
                <w:color w:val="auto"/>
                <w:sz w:val="24"/>
                <w:szCs w:val="24"/>
              </w:rPr>
              <w:t>22</w:t>
            </w:r>
          </w:p>
        </w:tc>
        <w:tc>
          <w:tcPr>
            <w:tcW w:w="754" w:type="pct"/>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开标时间及地点</w:t>
            </w:r>
          </w:p>
        </w:tc>
        <w:tc>
          <w:tcPr>
            <w:tcW w:w="3934" w:type="pct"/>
            <w:vAlign w:val="center"/>
          </w:tcPr>
          <w:p>
            <w:pPr>
              <w:snapToGrid w:val="0"/>
              <w:spacing w:line="360" w:lineRule="auto"/>
              <w:ind w:firstLine="21" w:firstLineChars="9"/>
              <w:rPr>
                <w:rFonts w:hint="eastAsia" w:ascii="仿宋" w:hAnsi="仿宋" w:eastAsia="仿宋" w:cs="仿宋"/>
                <w:b/>
                <w:bCs/>
                <w:sz w:val="24"/>
                <w:szCs w:val="24"/>
              </w:rPr>
            </w:pPr>
            <w:r>
              <w:rPr>
                <w:rFonts w:hint="eastAsia" w:ascii="仿宋" w:hAnsi="仿宋" w:eastAsia="仿宋" w:cs="仿宋"/>
                <w:b/>
                <w:bCs/>
                <w:sz w:val="24"/>
                <w:szCs w:val="24"/>
              </w:rPr>
              <w:t>开标时间：同投标截止时间</w:t>
            </w:r>
          </w:p>
          <w:p>
            <w:pPr>
              <w:snapToGrid w:val="0"/>
              <w:spacing w:line="360" w:lineRule="auto"/>
              <w:ind w:firstLine="21" w:firstLineChars="9"/>
              <w:rPr>
                <w:rFonts w:hint="eastAsia" w:ascii="仿宋" w:hAnsi="仿宋" w:eastAsia="仿宋" w:cs="仿宋"/>
                <w:sz w:val="24"/>
                <w:szCs w:val="24"/>
              </w:rPr>
            </w:pPr>
            <w:r>
              <w:rPr>
                <w:rFonts w:hint="eastAsia" w:ascii="仿宋" w:hAnsi="仿宋" w:eastAsia="仿宋" w:cs="仿宋"/>
                <w:b/>
                <w:bCs/>
                <w:sz w:val="24"/>
                <w:szCs w:val="24"/>
              </w:rPr>
              <w:t>开标地点：在新疆政府采购云平台（www.zcygov.cn）上开启投标文件</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58" w:hRule="atLeast"/>
          <w:jc w:val="center"/>
        </w:trPr>
        <w:tc>
          <w:tcPr>
            <w:tcW w:w="310" w:type="pct"/>
            <w:vAlign w:val="center"/>
          </w:tcPr>
          <w:p>
            <w:pPr>
              <w:pStyle w:val="11"/>
              <w:snapToGrid w:val="0"/>
              <w:spacing w:line="290" w:lineRule="exact"/>
              <w:ind w:left="-77" w:leftChars="-37" w:right="-94" w:rightChars="-45"/>
              <w:jc w:val="center"/>
              <w:rPr>
                <w:rFonts w:hint="eastAsia" w:ascii="仿宋" w:hAnsi="仿宋" w:eastAsia="仿宋" w:cs="仿宋"/>
                <w:color w:val="auto"/>
                <w:sz w:val="24"/>
                <w:szCs w:val="24"/>
              </w:rPr>
            </w:pPr>
            <w:r>
              <w:rPr>
                <w:rFonts w:hint="eastAsia" w:ascii="仿宋" w:hAnsi="仿宋" w:eastAsia="仿宋" w:cs="仿宋"/>
                <w:color w:val="auto"/>
                <w:sz w:val="24"/>
                <w:szCs w:val="24"/>
              </w:rPr>
              <w:t>23</w:t>
            </w:r>
          </w:p>
        </w:tc>
        <w:tc>
          <w:tcPr>
            <w:tcW w:w="754" w:type="pct"/>
            <w:vAlign w:val="center"/>
          </w:tcPr>
          <w:p>
            <w:pPr>
              <w:pStyle w:val="11"/>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评标委员会的组建</w:t>
            </w:r>
          </w:p>
        </w:tc>
        <w:tc>
          <w:tcPr>
            <w:tcW w:w="3934" w:type="pct"/>
            <w:vAlign w:val="center"/>
          </w:tcPr>
          <w:p>
            <w:pPr>
              <w:pStyle w:val="11"/>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评标委员会由招标人依法组建；</w:t>
            </w:r>
          </w:p>
          <w:p>
            <w:pPr>
              <w:pStyle w:val="11"/>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评标专家确定方式：从政采云专家库中随机抽取。</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252" w:hRule="atLeast"/>
          <w:jc w:val="center"/>
        </w:trPr>
        <w:tc>
          <w:tcPr>
            <w:tcW w:w="310" w:type="pct"/>
            <w:vAlign w:val="center"/>
          </w:tcPr>
          <w:p>
            <w:pPr>
              <w:pStyle w:val="11"/>
              <w:snapToGrid w:val="0"/>
              <w:spacing w:line="290" w:lineRule="exact"/>
              <w:ind w:left="-77" w:leftChars="-37" w:right="-94" w:rightChars="-45"/>
              <w:jc w:val="center"/>
              <w:rPr>
                <w:rFonts w:hint="eastAsia" w:ascii="仿宋" w:hAnsi="仿宋" w:eastAsia="仿宋" w:cs="仿宋"/>
                <w:color w:val="auto"/>
                <w:sz w:val="24"/>
                <w:szCs w:val="24"/>
              </w:rPr>
            </w:pPr>
            <w:r>
              <w:rPr>
                <w:rFonts w:hint="eastAsia" w:ascii="仿宋" w:hAnsi="仿宋" w:eastAsia="仿宋" w:cs="仿宋"/>
                <w:color w:val="auto"/>
                <w:sz w:val="24"/>
                <w:szCs w:val="24"/>
              </w:rPr>
              <w:t>24</w:t>
            </w:r>
          </w:p>
        </w:tc>
        <w:tc>
          <w:tcPr>
            <w:tcW w:w="754" w:type="pct"/>
            <w:vAlign w:val="center"/>
          </w:tcPr>
          <w:p>
            <w:pPr>
              <w:pStyle w:val="11"/>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是否授权评标委员会确定中标候选人</w:t>
            </w:r>
          </w:p>
        </w:tc>
        <w:tc>
          <w:tcPr>
            <w:tcW w:w="3934" w:type="pct"/>
            <w:vAlign w:val="center"/>
          </w:tcPr>
          <w:p>
            <w:pPr>
              <w:pStyle w:val="11"/>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是，评标委员会推荐3名成交候选人。</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928" w:hRule="atLeast"/>
          <w:jc w:val="center"/>
        </w:trPr>
        <w:tc>
          <w:tcPr>
            <w:tcW w:w="310" w:type="pct"/>
            <w:vAlign w:val="center"/>
          </w:tcPr>
          <w:p>
            <w:pPr>
              <w:snapToGrid w:val="0"/>
              <w:spacing w:line="290" w:lineRule="exact"/>
              <w:ind w:left="-77" w:leftChars="-37" w:right="-94" w:rightChars="-45"/>
              <w:jc w:val="center"/>
              <w:rPr>
                <w:rFonts w:hint="eastAsia" w:ascii="仿宋" w:hAnsi="仿宋" w:eastAsia="仿宋" w:cs="仿宋"/>
                <w:sz w:val="24"/>
                <w:szCs w:val="24"/>
              </w:rPr>
            </w:pPr>
            <w:r>
              <w:rPr>
                <w:rFonts w:hint="eastAsia" w:ascii="仿宋" w:hAnsi="仿宋" w:eastAsia="仿宋" w:cs="仿宋"/>
                <w:sz w:val="24"/>
                <w:szCs w:val="24"/>
              </w:rPr>
              <w:t>25</w:t>
            </w:r>
          </w:p>
        </w:tc>
        <w:tc>
          <w:tcPr>
            <w:tcW w:w="754" w:type="pct"/>
            <w:vAlign w:val="center"/>
          </w:tcPr>
          <w:p>
            <w:pPr>
              <w:pStyle w:val="11"/>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中标候选人公示媒介</w:t>
            </w:r>
          </w:p>
        </w:tc>
        <w:tc>
          <w:tcPr>
            <w:tcW w:w="3934" w:type="pct"/>
            <w:vAlign w:val="center"/>
          </w:tcPr>
          <w:p>
            <w:pPr>
              <w:pStyle w:val="11"/>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克州公共资源交易中心网、新疆政府采购网，公示期为一个工作日。</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590" w:hRule="atLeast"/>
          <w:jc w:val="center"/>
        </w:trPr>
        <w:tc>
          <w:tcPr>
            <w:tcW w:w="310" w:type="pct"/>
            <w:vAlign w:val="center"/>
          </w:tcPr>
          <w:p>
            <w:pPr>
              <w:snapToGrid w:val="0"/>
              <w:spacing w:line="290" w:lineRule="exact"/>
              <w:jc w:val="center"/>
              <w:rPr>
                <w:rFonts w:hint="eastAsia" w:ascii="仿宋" w:hAnsi="仿宋" w:eastAsia="仿宋" w:cs="仿宋"/>
                <w:sz w:val="24"/>
                <w:szCs w:val="24"/>
              </w:rPr>
            </w:pPr>
            <w:r>
              <w:rPr>
                <w:rFonts w:hint="eastAsia" w:ascii="仿宋" w:hAnsi="仿宋" w:eastAsia="仿宋" w:cs="仿宋"/>
                <w:sz w:val="24"/>
                <w:szCs w:val="24"/>
              </w:rPr>
              <w:t>26</w:t>
            </w:r>
          </w:p>
        </w:tc>
        <w:tc>
          <w:tcPr>
            <w:tcW w:w="754" w:type="pct"/>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履约担保</w:t>
            </w:r>
          </w:p>
        </w:tc>
        <w:tc>
          <w:tcPr>
            <w:tcW w:w="3934" w:type="pct"/>
            <w:vAlign w:val="center"/>
          </w:tcPr>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中标供应商在合同签订后5个工作日内向采购人交纳不超过中标价10%的履约保证金（鼓励以银行、保险公司出具的履约保函形式提交；若以电汇、银行转账方式提交的，必须转到采购人的指定账户），如果中标供应商在建设期内没有涉及采购人的应付而未付金额或违约行为，采购人在项目验收合格后或提前终止合同后全额无息退还履约保证金。</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407" w:hRule="atLeast"/>
          <w:jc w:val="center"/>
        </w:trPr>
        <w:tc>
          <w:tcPr>
            <w:tcW w:w="310" w:type="pct"/>
            <w:vAlign w:val="center"/>
          </w:tcPr>
          <w:p>
            <w:pPr>
              <w:snapToGrid w:val="0"/>
              <w:spacing w:line="290" w:lineRule="exact"/>
              <w:jc w:val="center"/>
              <w:rPr>
                <w:rFonts w:hint="eastAsia" w:ascii="仿宋" w:hAnsi="仿宋" w:eastAsia="仿宋" w:cs="仿宋"/>
                <w:sz w:val="24"/>
                <w:szCs w:val="24"/>
              </w:rPr>
            </w:pPr>
            <w:r>
              <w:rPr>
                <w:rFonts w:hint="eastAsia" w:ascii="仿宋" w:hAnsi="仿宋" w:eastAsia="仿宋" w:cs="仿宋"/>
                <w:sz w:val="24"/>
                <w:szCs w:val="24"/>
              </w:rPr>
              <w:t>27</w:t>
            </w:r>
          </w:p>
        </w:tc>
        <w:tc>
          <w:tcPr>
            <w:tcW w:w="754" w:type="pct"/>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磋商文件领取</w:t>
            </w:r>
          </w:p>
        </w:tc>
        <w:tc>
          <w:tcPr>
            <w:tcW w:w="3934" w:type="pct"/>
            <w:vAlign w:val="center"/>
          </w:tcPr>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时间：202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日至202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22</w:t>
            </w:r>
            <w:r>
              <w:rPr>
                <w:rFonts w:hint="eastAsia" w:ascii="仿宋" w:hAnsi="仿宋" w:eastAsia="仿宋" w:cs="仿宋"/>
                <w:color w:val="auto"/>
                <w:sz w:val="24"/>
                <w:szCs w:val="24"/>
              </w:rPr>
              <w:t>日，每天上午10:00至13:30，下午16:30至20：00（北京时间）</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地点：供应商登陆政采云平台http://www.zcygov.cn/，在线申请获取磋商文件（登录政府采购云平台 → 项目采购 → 获取磋商文件→申请，审核通过后可下载磋商文件，如有操作性问题，可与政采云在线客服进行咨询，咨询电话：</w:t>
            </w:r>
            <w:r>
              <w:rPr>
                <w:rFonts w:hint="eastAsia" w:ascii="仿宋" w:hAnsi="仿宋" w:eastAsia="仿宋" w:cs="仿宋"/>
                <w:sz w:val="24"/>
                <w:szCs w:val="24"/>
                <w:lang w:eastAsia="zh-CN"/>
              </w:rPr>
              <w:t>95763</w:t>
            </w:r>
            <w:r>
              <w:rPr>
                <w:rFonts w:hint="eastAsia" w:ascii="仿宋" w:hAnsi="仿宋" w:eastAsia="仿宋" w:cs="仿宋"/>
                <w:sz w:val="24"/>
                <w:szCs w:val="24"/>
              </w:rPr>
              <w:t>）。</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方式：（1）线上获取（登录政府采购云平台 → 项目采购 → 获取磋商文件→ 申请，审核通过后可下载磋商文件）。本次招标不提供纸质版磋商文件。</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（2）供应商获取磋商文件前应注册成为政府采购云平台正式供应商。</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10" w:type="pct"/>
            <w:vMerge w:val="restart"/>
            <w:vAlign w:val="center"/>
          </w:tcPr>
          <w:p>
            <w:pPr>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28</w:t>
            </w:r>
          </w:p>
        </w:tc>
        <w:tc>
          <w:tcPr>
            <w:tcW w:w="754" w:type="pct"/>
            <w:vMerge w:val="restart"/>
            <w:vAlign w:val="center"/>
          </w:tcPr>
          <w:p>
            <w:pPr>
              <w:snapToGrid w:val="0"/>
              <w:spacing w:line="360" w:lineRule="auto"/>
              <w:jc w:val="left"/>
              <w:rPr>
                <w:rFonts w:hint="eastAsia" w:ascii="仿宋" w:hAnsi="仿宋" w:eastAsia="仿宋" w:cs="仿宋"/>
                <w:b/>
                <w:sz w:val="24"/>
                <w:szCs w:val="24"/>
              </w:rPr>
            </w:pPr>
            <w:r>
              <w:rPr>
                <w:rFonts w:hint="eastAsia" w:ascii="仿宋" w:hAnsi="仿宋" w:eastAsia="仿宋" w:cs="仿宋"/>
                <w:b/>
                <w:sz w:val="24"/>
                <w:szCs w:val="24"/>
              </w:rPr>
              <w:t>重要说明</w:t>
            </w:r>
          </w:p>
        </w:tc>
        <w:tc>
          <w:tcPr>
            <w:tcW w:w="3934" w:type="pct"/>
            <w:vAlign w:val="center"/>
          </w:tcPr>
          <w:p>
            <w:pPr>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1.本项目采用全流程不见面电子开评标，投标供应商需要使用CA加密设备，供应商可通过新疆数字证书认证中心官网（https://www.xjca.com.cn/）或下载“新疆政务通”APP自行进行申领。</w:t>
            </w:r>
          </w:p>
          <w:p>
            <w:pPr>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2.本项目实行网上投标，采用加密电子投标文件(供应商须使用CA加密设备通过政采云电子投标客户端制作投标文件)。若供应商参与投标，自行承担投标一切费用。</w:t>
            </w:r>
          </w:p>
          <w:p>
            <w:pPr>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3.各供应商在开标前应确保成为新疆维吾尔自治区政府采购网正式注册入库供应商，并完成CA数字证书申领。因未注册入库、未办理CA数字证书等原因造成无法投标或投标失败等后果由供应商自行承担。</w:t>
            </w:r>
          </w:p>
          <w:p>
            <w:pPr>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w:t>
            </w:r>
            <w:r>
              <w:rPr>
                <w:rFonts w:hint="eastAsia" w:ascii="仿宋" w:hAnsi="仿宋" w:eastAsia="仿宋" w:cs="仿宋"/>
                <w:sz w:val="24"/>
                <w:szCs w:val="24"/>
                <w:lang w:eastAsia="zh-CN"/>
              </w:rPr>
              <w:t>95763</w:t>
            </w:r>
            <w:r>
              <w:rPr>
                <w:rFonts w:hint="eastAsia" w:ascii="仿宋" w:hAnsi="仿宋" w:eastAsia="仿宋" w:cs="仿宋"/>
                <w:sz w:val="24"/>
                <w:szCs w:val="24"/>
              </w:rPr>
              <w:t>进行咨询。</w:t>
            </w:r>
          </w:p>
          <w:p>
            <w:pPr>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5.供应商在开标时须使用制作加密电子投标文件所使用的CA锁及电脑，电脑须提前配置好浏览器（建议使用谷歌浏览器），以便开标时解锁。</w:t>
            </w:r>
          </w:p>
          <w:p>
            <w:pPr>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pPr>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7.为了保证开评标顺利进行，政采云线上开标功能完全实现，供应商开标所使用的电脑设备须具有视频及语音功能。</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458" w:hRule="atLeast"/>
          <w:jc w:val="center"/>
        </w:trPr>
        <w:tc>
          <w:tcPr>
            <w:tcW w:w="310" w:type="pct"/>
            <w:vMerge w:val="continue"/>
            <w:vAlign w:val="center"/>
          </w:tcPr>
          <w:p>
            <w:pPr>
              <w:snapToGrid w:val="0"/>
              <w:spacing w:line="360" w:lineRule="auto"/>
              <w:jc w:val="left"/>
              <w:rPr>
                <w:rFonts w:hint="eastAsia" w:ascii="仿宋" w:hAnsi="仿宋" w:eastAsia="仿宋" w:cs="仿宋"/>
                <w:b/>
                <w:sz w:val="24"/>
                <w:szCs w:val="24"/>
              </w:rPr>
            </w:pPr>
          </w:p>
        </w:tc>
        <w:tc>
          <w:tcPr>
            <w:tcW w:w="754" w:type="pct"/>
            <w:vMerge w:val="continue"/>
            <w:vAlign w:val="center"/>
          </w:tcPr>
          <w:p>
            <w:pPr>
              <w:snapToGrid w:val="0"/>
              <w:spacing w:line="360" w:lineRule="auto"/>
              <w:jc w:val="left"/>
              <w:rPr>
                <w:rFonts w:hint="eastAsia" w:ascii="仿宋" w:hAnsi="仿宋" w:eastAsia="仿宋" w:cs="仿宋"/>
                <w:b/>
                <w:sz w:val="24"/>
                <w:szCs w:val="24"/>
              </w:rPr>
            </w:pPr>
          </w:p>
        </w:tc>
        <w:tc>
          <w:tcPr>
            <w:tcW w:w="3934" w:type="pct"/>
            <w:vAlign w:val="center"/>
          </w:tcPr>
          <w:p>
            <w:pPr>
              <w:snapToGrid w:val="0"/>
              <w:spacing w:line="360" w:lineRule="auto"/>
              <w:ind w:firstLine="480" w:firstLineChars="200"/>
              <w:jc w:val="left"/>
              <w:rPr>
                <w:rFonts w:hint="eastAsia" w:ascii="仿宋" w:hAnsi="仿宋" w:eastAsia="仿宋" w:cs="仿宋"/>
                <w:b/>
                <w:sz w:val="24"/>
                <w:szCs w:val="24"/>
              </w:rPr>
            </w:pPr>
            <w:r>
              <w:rPr>
                <w:rFonts w:hint="eastAsia" w:ascii="仿宋" w:hAnsi="仿宋" w:eastAsia="仿宋" w:cs="仿宋"/>
                <w:b/>
                <w:sz w:val="24"/>
                <w:szCs w:val="24"/>
              </w:rPr>
              <w:t>1、电子招投标情况说明：</w:t>
            </w:r>
          </w:p>
          <w:p>
            <w:pPr>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b/>
                <w:sz w:val="24"/>
                <w:szCs w:val="24"/>
              </w:rPr>
              <w:t>电子招投标</w:t>
            </w:r>
            <w:r>
              <w:rPr>
                <w:rFonts w:hint="eastAsia" w:ascii="仿宋" w:hAnsi="仿宋" w:eastAsia="仿宋" w:cs="仿宋"/>
                <w:sz w:val="24"/>
                <w:szCs w:val="24"/>
              </w:rPr>
              <w:t>：本项目以数据电文形式，依托“政府采购云平台（www.zcygov.cn）”进行招投标活动</w:t>
            </w:r>
            <w:r>
              <w:rPr>
                <w:rFonts w:hint="eastAsia" w:ascii="仿宋" w:hAnsi="仿宋" w:eastAsia="仿宋" w:cs="仿宋"/>
                <w:b/>
                <w:bCs/>
                <w:sz w:val="24"/>
                <w:szCs w:val="24"/>
              </w:rPr>
              <w:t>。</w:t>
            </w:r>
          </w:p>
          <w:p>
            <w:pPr>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b/>
                <w:sz w:val="24"/>
                <w:szCs w:val="24"/>
              </w:rPr>
              <w:t>投标准备</w:t>
            </w:r>
            <w:r>
              <w:rPr>
                <w:rFonts w:hint="eastAsia" w:ascii="仿宋" w:hAnsi="仿宋" w:eastAsia="仿宋" w:cs="仿宋"/>
                <w:sz w:val="24"/>
                <w:szCs w:val="24"/>
              </w:rPr>
              <w:t>：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pPr>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b/>
                <w:sz w:val="24"/>
                <w:szCs w:val="24"/>
              </w:rPr>
              <w:t>采购文件的获取</w:t>
            </w:r>
            <w:r>
              <w:rPr>
                <w:rFonts w:hint="eastAsia" w:ascii="仿宋" w:hAnsi="仿宋" w:eastAsia="仿宋" w:cs="仿宋"/>
                <w:sz w:val="24"/>
                <w:szCs w:val="24"/>
              </w:rPr>
              <w:t>：使用账号登录或者</w:t>
            </w:r>
            <w:r>
              <w:rPr>
                <w:rFonts w:hint="eastAsia" w:ascii="仿宋" w:hAnsi="仿宋" w:eastAsia="仿宋" w:cs="仿宋"/>
                <w:sz w:val="24"/>
                <w:szCs w:val="24"/>
                <w:lang w:bidi="zh-CN"/>
              </w:rPr>
              <w:t>短信验证码</w:t>
            </w:r>
            <w:r>
              <w:rPr>
                <w:rFonts w:hint="eastAsia" w:ascii="仿宋" w:hAnsi="仿宋" w:eastAsia="仿宋" w:cs="仿宋"/>
                <w:sz w:val="24"/>
                <w:szCs w:val="24"/>
              </w:rPr>
              <w:t>或者使用CA登录政采云平台；进入“项目采购”应用，在获取采购文件菜单中选择项目，获取采购文件。</w:t>
            </w:r>
          </w:p>
          <w:p>
            <w:pPr>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b/>
                <w:sz w:val="24"/>
                <w:szCs w:val="24"/>
              </w:rPr>
              <w:t>投标文件的制作</w:t>
            </w:r>
            <w:r>
              <w:rPr>
                <w:rFonts w:hint="eastAsia" w:ascii="仿宋" w:hAnsi="仿宋" w:eastAsia="仿宋" w:cs="仿宋"/>
                <w:sz w:val="24"/>
                <w:szCs w:val="24"/>
              </w:rPr>
              <w:t>：在“政采云电子交易客户端”中完成“填写基本信息”、“导入投标文件”、“标书关联”、“标书检查”、“电子签名”、“生成电子标书”等操作。</w:t>
            </w:r>
          </w:p>
          <w:p>
            <w:pPr>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b/>
                <w:sz w:val="24"/>
                <w:szCs w:val="24"/>
              </w:rPr>
              <w:t>投标文件的传输递交</w:t>
            </w:r>
            <w:r>
              <w:rPr>
                <w:rFonts w:hint="eastAsia" w:ascii="仿宋" w:hAnsi="仿宋" w:eastAsia="仿宋" w:cs="仿宋"/>
                <w:sz w:val="24"/>
                <w:szCs w:val="24"/>
              </w:rPr>
              <w:t>：供应商在投标截止时间前将加密的投标文件上传至政府采购云平台，还可以在投标截止时间前以电子邮件方式提供备份投标文件1份（接收人邮箱：</w:t>
            </w:r>
            <w:r>
              <w:rPr>
                <w:rFonts w:hint="eastAsia" w:ascii="仿宋" w:hAnsi="仿宋" w:eastAsia="仿宋" w:cs="仿宋"/>
                <w:sz w:val="24"/>
                <w:szCs w:val="24"/>
                <w:lang w:val="en-US" w:eastAsia="zh-CN"/>
              </w:rPr>
              <w:t>1535101124@qq.com</w:t>
            </w:r>
            <w:r>
              <w:rPr>
                <w:rFonts w:hint="eastAsia" w:ascii="仿宋" w:hAnsi="仿宋" w:eastAsia="仿宋" w:cs="仿宋"/>
                <w:sz w:val="24"/>
                <w:szCs w:val="24"/>
              </w:rPr>
              <w:t>，接收人：</w:t>
            </w:r>
            <w:r>
              <w:rPr>
                <w:rFonts w:hint="eastAsia" w:ascii="仿宋" w:hAnsi="仿宋" w:eastAsia="仿宋" w:cs="仿宋"/>
                <w:sz w:val="24"/>
                <w:szCs w:val="24"/>
                <w:lang w:eastAsia="zh-CN"/>
              </w:rPr>
              <w:t>李女士</w:t>
            </w:r>
            <w:r>
              <w:rPr>
                <w:rFonts w:hint="eastAsia" w:ascii="仿宋" w:hAnsi="仿宋" w:eastAsia="仿宋" w:cs="仿宋"/>
                <w:sz w:val="24"/>
                <w:szCs w:val="24"/>
              </w:rPr>
              <w:t>，电话：</w:t>
            </w:r>
            <w:r>
              <w:rPr>
                <w:rFonts w:hint="eastAsia" w:ascii="仿宋" w:hAnsi="仿宋" w:eastAsia="仿宋" w:cs="仿宋"/>
                <w:sz w:val="24"/>
                <w:szCs w:val="24"/>
                <w:lang w:eastAsia="zh-CN"/>
              </w:rPr>
              <w:t>13119080018</w:t>
            </w:r>
            <w:r>
              <w:rPr>
                <w:rFonts w:hint="eastAsia" w:ascii="仿宋" w:hAnsi="仿宋" w:eastAsia="仿宋" w:cs="仿宋"/>
                <w:sz w:val="24"/>
                <w:szCs w:val="24"/>
              </w:rPr>
              <w:t>），</w:t>
            </w:r>
            <w:r>
              <w:rPr>
                <w:rFonts w:hint="eastAsia" w:ascii="仿宋" w:hAnsi="仿宋" w:eastAsia="仿宋" w:cs="仿宋"/>
                <w:b/>
                <w:bCs/>
                <w:sz w:val="24"/>
                <w:szCs w:val="24"/>
                <w:lang w:bidi="zh-CN"/>
              </w:rPr>
              <w:t>备份投标文件可以打包压缩并加密，压缩包命名为“XX单位备份投标文件”，加密密码由供应商自行保管（“备份投标文件”由供应商自愿提供，采购文件不作强制性要求；如不提供或未按要求提供的，当电子投标文件无法解密时，将导致无备份投标文件而失去投标资格）</w:t>
            </w:r>
            <w:r>
              <w:rPr>
                <w:rFonts w:hint="eastAsia" w:ascii="仿宋" w:hAnsi="仿宋" w:eastAsia="仿宋" w:cs="仿宋"/>
                <w:sz w:val="24"/>
                <w:szCs w:val="24"/>
              </w:rPr>
              <w:t>。</w:t>
            </w:r>
          </w:p>
          <w:p>
            <w:pPr>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b/>
                <w:sz w:val="24"/>
                <w:szCs w:val="24"/>
              </w:rPr>
              <w:t>投标文件的解密</w:t>
            </w:r>
            <w:r>
              <w:rPr>
                <w:rFonts w:hint="eastAsia" w:ascii="仿宋" w:hAnsi="仿宋" w:eastAsia="仿宋" w:cs="仿宋"/>
                <w:sz w:val="24"/>
                <w:szCs w:val="24"/>
              </w:rPr>
              <w:t>：供应商按照平台提示和采购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pPr>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b/>
                <w:sz w:val="24"/>
                <w:szCs w:val="24"/>
              </w:rPr>
              <w:t>具体操作指南</w:t>
            </w:r>
            <w:r>
              <w:rPr>
                <w:rFonts w:hint="eastAsia" w:ascii="仿宋" w:hAnsi="仿宋" w:eastAsia="仿宋" w:cs="仿宋"/>
                <w:sz w:val="24"/>
                <w:szCs w:val="24"/>
              </w:rPr>
              <w:t>：详见政采云平台“服务中心-帮助文档-项目采购-操作流程-电子招投标-政府采购项目电子交易管理操作指南-供应商”。</w:t>
            </w:r>
          </w:p>
          <w:p>
            <w:pPr>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（8）供应商在进行上述操作时，如遇技术问题可登录政采云（https://</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"http://www.zcygov.cn/" \h </w:instrText>
            </w:r>
            <w:r>
              <w:rPr>
                <w:rFonts w:hint="eastAsia" w:ascii="仿宋" w:hAnsi="仿宋" w:eastAsia="仿宋" w:cs="仿宋"/>
                <w:sz w:val="24"/>
                <w:szCs w:val="24"/>
              </w:rPr>
              <w:fldChar w:fldCharType="separate"/>
            </w:r>
            <w:r>
              <w:rPr>
                <w:rFonts w:hint="eastAsia" w:ascii="仿宋" w:hAnsi="仿宋" w:eastAsia="仿宋" w:cs="仿宋"/>
                <w:sz w:val="24"/>
                <w:szCs w:val="24"/>
              </w:rPr>
              <w:t>www.zcygov.cn/</w:t>
            </w:r>
            <w:r>
              <w:rPr>
                <w:rFonts w:hint="eastAsia" w:ascii="仿宋" w:hAnsi="仿宋" w:eastAsia="仿宋" w:cs="仿宋"/>
                <w:sz w:val="24"/>
                <w:szCs w:val="24"/>
              </w:rPr>
              <w:fldChar w:fldCharType="end"/>
            </w:r>
            <w:r>
              <w:rPr>
                <w:rFonts w:hint="eastAsia" w:ascii="仿宋" w:hAnsi="仿宋" w:eastAsia="仿宋" w:cs="仿宋"/>
                <w:sz w:val="24"/>
                <w:szCs w:val="24"/>
              </w:rPr>
              <w:t xml:space="preserve">），点击右侧咨询小采，获取采小蜜智能服务管家帮助，或拨打政采云服务热线 </w:t>
            </w:r>
            <w:r>
              <w:rPr>
                <w:rFonts w:hint="eastAsia" w:ascii="仿宋" w:hAnsi="仿宋" w:eastAsia="仿宋" w:cs="仿宋"/>
                <w:sz w:val="24"/>
                <w:szCs w:val="24"/>
                <w:lang w:eastAsia="zh-CN"/>
              </w:rPr>
              <w:t>95763</w:t>
            </w:r>
            <w:r>
              <w:rPr>
                <w:rFonts w:hint="eastAsia" w:ascii="仿宋" w:hAnsi="仿宋" w:eastAsia="仿宋" w:cs="仿宋"/>
                <w:sz w:val="24"/>
                <w:szCs w:val="24"/>
              </w:rPr>
              <w:t xml:space="preserve"> 获取热线服务帮助。</w:t>
            </w:r>
          </w:p>
          <w:p>
            <w:pPr>
              <w:pStyle w:val="5"/>
              <w:adjustRightInd/>
              <w:snapToGrid w:val="0"/>
              <w:spacing w:line="360" w:lineRule="auto"/>
              <w:ind w:firstLine="480" w:firstLineChars="200"/>
              <w:jc w:val="left"/>
              <w:textAlignment w:val="auto"/>
              <w:rPr>
                <w:rFonts w:hint="eastAsia" w:ascii="仿宋" w:hAnsi="仿宋" w:eastAsia="仿宋" w:cs="仿宋"/>
                <w:bCs/>
                <w:sz w:val="24"/>
                <w:szCs w:val="24"/>
              </w:rPr>
            </w:pPr>
            <w:r>
              <w:rPr>
                <w:rFonts w:hint="eastAsia" w:ascii="仿宋" w:hAnsi="仿宋" w:eastAsia="仿宋" w:cs="仿宋"/>
                <w:bCs/>
                <w:sz w:val="24"/>
                <w:szCs w:val="24"/>
              </w:rPr>
              <w:t>温馨提醒：供应商应提前上传，以便在上传时遇到技术问题，有充足的时间请教平台的技术人员。</w:t>
            </w:r>
          </w:p>
          <w:p>
            <w:pPr>
              <w:snapToGrid w:val="0"/>
              <w:spacing w:line="360" w:lineRule="auto"/>
              <w:ind w:firstLine="460" w:firstLineChars="192"/>
              <w:jc w:val="left"/>
              <w:rPr>
                <w:rFonts w:hint="eastAsia" w:ascii="仿宋" w:hAnsi="仿宋" w:eastAsia="仿宋" w:cs="仿宋"/>
                <w:sz w:val="24"/>
                <w:szCs w:val="24"/>
              </w:rPr>
            </w:pPr>
            <w:r>
              <w:rPr>
                <w:rFonts w:hint="eastAsia" w:ascii="仿宋" w:hAnsi="仿宋" w:eastAsia="仿宋" w:cs="仿宋"/>
                <w:bCs/>
                <w:sz w:val="24"/>
                <w:szCs w:val="24"/>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w:t>
            </w:r>
            <w:r>
              <w:rPr>
                <w:rFonts w:hint="eastAsia" w:ascii="仿宋" w:hAnsi="仿宋" w:eastAsia="仿宋" w:cs="仿宋"/>
                <w:sz w:val="24"/>
                <w:szCs w:val="24"/>
              </w:rPr>
              <w:t>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中国政府采购网下载专区下载。</w:t>
            </w:r>
            <w:r>
              <w:rPr>
                <w:rFonts w:hint="eastAsia" w:ascii="仿宋" w:hAnsi="仿宋" w:eastAsia="仿宋" w:cs="仿宋"/>
                <w:bCs/>
                <w:sz w:val="24"/>
                <w:szCs w:val="24"/>
              </w:rPr>
              <w:t>未按规定获取采购文件或逾期提出的不予受理、答复。</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277" w:hRule="atLeast"/>
          <w:jc w:val="center"/>
        </w:trPr>
        <w:tc>
          <w:tcPr>
            <w:tcW w:w="310" w:type="pct"/>
            <w:tcBorders>
              <w:right w:val="single" w:color="auto" w:sz="4" w:space="0"/>
            </w:tcBorders>
            <w:vAlign w:val="center"/>
          </w:tcPr>
          <w:p>
            <w:pPr>
              <w:snapToGrid w:val="0"/>
              <w:spacing w:line="360" w:lineRule="auto"/>
              <w:jc w:val="left"/>
              <w:rPr>
                <w:rFonts w:hint="eastAsia" w:ascii="仿宋" w:hAnsi="仿宋" w:eastAsia="仿宋" w:cs="仿宋"/>
                <w:b/>
                <w:sz w:val="24"/>
                <w:szCs w:val="24"/>
              </w:rPr>
            </w:pPr>
            <w:r>
              <w:rPr>
                <w:rFonts w:hint="eastAsia" w:ascii="仿宋" w:hAnsi="仿宋" w:eastAsia="仿宋" w:cs="仿宋"/>
                <w:bCs/>
                <w:sz w:val="24"/>
                <w:szCs w:val="24"/>
              </w:rPr>
              <w:t>29</w:t>
            </w:r>
          </w:p>
        </w:tc>
        <w:tc>
          <w:tcPr>
            <w:tcW w:w="4689" w:type="pct"/>
            <w:gridSpan w:val="2"/>
            <w:tcBorders>
              <w:left w:val="single" w:color="auto" w:sz="4" w:space="0"/>
            </w:tcBorders>
            <w:vAlign w:val="center"/>
          </w:tcPr>
          <w:p>
            <w:pPr>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注：</w:t>
            </w:r>
          </w:p>
          <w:p>
            <w:pPr>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1、除法律、法规和规章规定外，竞争性磋商文件中用“拒绝”、“不接受”、“无效”、“不得”等文字规定，对其中任何一条的偏离，在评审时将其视为无效文件。未用上述文字规定或符号标注的条款为非实质性要求条款(即一般条款)。</w:t>
            </w:r>
          </w:p>
          <w:p>
            <w:pPr>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2、除非另有特殊说明，若本竞争性磋商文件中引用了某一品牌、型号或生产供应商名称，均是指参照该品牌、型号或生产供应商的产品或服务，所引用的品牌、型号或生产供应商不构成对投标的限制。若采用的外文术语与某一供应商或某一产品使用的术语相同，并非表示指定了该供应商或该产品。</w:t>
            </w:r>
          </w:p>
          <w:p>
            <w:pPr>
              <w:snapToGrid w:val="0"/>
              <w:spacing w:line="360" w:lineRule="auto"/>
              <w:jc w:val="left"/>
              <w:rPr>
                <w:rFonts w:hint="eastAsia" w:ascii="仿宋" w:hAnsi="仿宋" w:eastAsia="仿宋" w:cs="仿宋"/>
                <w:b/>
                <w:sz w:val="24"/>
                <w:szCs w:val="24"/>
              </w:rPr>
            </w:pPr>
            <w:r>
              <w:rPr>
                <w:rFonts w:hint="eastAsia" w:ascii="仿宋" w:hAnsi="仿宋" w:eastAsia="仿宋" w:cs="仿宋"/>
                <w:kern w:val="0"/>
                <w:sz w:val="24"/>
                <w:szCs w:val="24"/>
              </w:rPr>
              <w:t>3、磋商响应文件中的报价为一次报价，各投标单位进行二次报价（磋商），投标报价评审以二次报价为准，最终成交价以二次报价为准。一次报价不得高于总投资，二次报价不得高于一次报价。</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566" w:hRule="atLeast"/>
          <w:jc w:val="center"/>
        </w:trPr>
        <w:tc>
          <w:tcPr>
            <w:tcW w:w="310" w:type="pct"/>
            <w:tcBorders>
              <w:right w:val="single" w:color="auto" w:sz="4" w:space="0"/>
            </w:tcBorders>
            <w:vAlign w:val="center"/>
          </w:tcPr>
          <w:p>
            <w:pPr>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30</w:t>
            </w:r>
          </w:p>
        </w:tc>
        <w:tc>
          <w:tcPr>
            <w:tcW w:w="4689" w:type="pct"/>
            <w:gridSpan w:val="2"/>
            <w:tcBorders>
              <w:left w:val="single" w:color="auto" w:sz="4" w:space="0"/>
            </w:tcBorders>
            <w:vAlign w:val="center"/>
          </w:tcPr>
          <w:p>
            <w:pPr>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中小企业政策文件</w:t>
            </w:r>
          </w:p>
          <w:p>
            <w:pPr>
              <w:snapToGrid w:val="0"/>
              <w:spacing w:line="360" w:lineRule="auto"/>
              <w:jc w:val="left"/>
              <w:outlineLvl w:val="0"/>
              <w:rPr>
                <w:rFonts w:hint="eastAsia" w:ascii="仿宋" w:hAnsi="仿宋" w:eastAsia="仿宋" w:cs="仿宋"/>
                <w:sz w:val="24"/>
                <w:szCs w:val="24"/>
              </w:rPr>
            </w:pPr>
            <w:bookmarkStart w:id="27" w:name="_Toc23224"/>
            <w:bookmarkStart w:id="28" w:name="_Toc32146"/>
            <w:r>
              <w:rPr>
                <w:rFonts w:hint="eastAsia" w:ascii="仿宋" w:hAnsi="仿宋" w:eastAsia="仿宋" w:cs="仿宋"/>
                <w:sz w:val="24"/>
                <w:szCs w:val="24"/>
              </w:rPr>
              <w:t>（1）根据财政部、工业和信息化部关于印发《政府采购促进中小企业发展管理办法》的通知（财库[2020]46号）及财库[2022]19号，投标人及其所投产品的制造商均属于《工业和信息化部、国家统计局、国家发展和改革委员会、财政部关于印发中小企业划型标准规定的通知》（工信部联企业[2011]300号）中规定的小型、微型企业标准的，按询价通知书格式提供《中小企业声明函》。</w:t>
            </w:r>
            <w:bookmarkEnd w:id="27"/>
            <w:bookmarkEnd w:id="28"/>
          </w:p>
          <w:p>
            <w:pPr>
              <w:snapToGrid w:val="0"/>
              <w:spacing w:line="360" w:lineRule="auto"/>
              <w:jc w:val="left"/>
              <w:outlineLvl w:val="0"/>
              <w:rPr>
                <w:rFonts w:hint="eastAsia" w:ascii="仿宋" w:hAnsi="仿宋" w:eastAsia="仿宋" w:cs="仿宋"/>
                <w:sz w:val="24"/>
                <w:szCs w:val="24"/>
              </w:rPr>
            </w:pPr>
            <w:bookmarkStart w:id="29" w:name="_Toc7944"/>
            <w:bookmarkStart w:id="30" w:name="_Toc29745"/>
            <w:r>
              <w:rPr>
                <w:rFonts w:hint="eastAsia" w:ascii="仿宋" w:hAnsi="仿宋" w:eastAsia="仿宋" w:cs="仿宋"/>
                <w:sz w:val="24"/>
                <w:szCs w:val="24"/>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bookmarkEnd w:id="29"/>
            <w:bookmarkEnd w:id="30"/>
          </w:p>
          <w:p>
            <w:pPr>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3）根据财政部、民政部、中国残疾人联合会《关于促进残疾人就业政府采购政策的通知》（财库[2017]141号），在政府采购活动中，残疾人福利性单位视同小型、微型企业。投标人属于残疾人福利性单位的，按照询价通知书格式提供残疾人福利性单位声明函。</w:t>
            </w:r>
          </w:p>
          <w:p>
            <w:pPr>
              <w:snapToGrid w:val="0"/>
              <w:spacing w:line="360" w:lineRule="auto"/>
              <w:jc w:val="left"/>
              <w:rPr>
                <w:rFonts w:hint="eastAsia" w:eastAsia="仿宋"/>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投标供应商在提供《中小企业声明函》时，必须将招标文件分项报价表或参数偏离表所列的采购标的物全部列入《中小企业声明函》，否则专门面向中小企业的项目做废标处理，落实10%价格评审优惠的不享受优惠政策。</w:t>
            </w:r>
          </w:p>
          <w:p>
            <w:pPr>
              <w:pStyle w:val="39"/>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中小企业政策文件说明</w:t>
            </w:r>
          </w:p>
          <w:p>
            <w:pPr>
              <w:snapToGrid w:val="0"/>
              <w:spacing w:line="360" w:lineRule="auto"/>
              <w:jc w:val="left"/>
              <w:outlineLvl w:val="0"/>
              <w:rPr>
                <w:rFonts w:hint="eastAsia" w:ascii="仿宋" w:hAnsi="仿宋" w:eastAsia="仿宋" w:cs="仿宋"/>
                <w:bCs/>
                <w:sz w:val="24"/>
                <w:szCs w:val="24"/>
              </w:rPr>
            </w:pPr>
            <w:bookmarkStart w:id="31" w:name="_Toc1860"/>
            <w:bookmarkStart w:id="32" w:name="_Toc16803"/>
            <w:r>
              <w:rPr>
                <w:rFonts w:hint="eastAsia" w:ascii="仿宋" w:hAnsi="仿宋" w:eastAsia="仿宋" w:cs="仿宋"/>
                <w:bCs/>
                <w:sz w:val="24"/>
                <w:szCs w:val="24"/>
              </w:rPr>
              <w:t>（1）支持中小企业发展：给予小型和微型企业产品的价格10%-20%的扣除，用扣除后的价格参与评审。残疾人福利性单位视同小型、微型企业，享受同等价格扣除，但同时属于残疾人福利性单位和小微企业的，不重复价格扣除。</w:t>
            </w:r>
            <w:bookmarkEnd w:id="31"/>
            <w:bookmarkEnd w:id="32"/>
          </w:p>
          <w:p>
            <w:pPr>
              <w:pStyle w:val="39"/>
              <w:spacing w:line="360" w:lineRule="auto"/>
              <w:jc w:val="left"/>
              <w:rPr>
                <w:rFonts w:hint="eastAsia" w:ascii="仿宋" w:hAnsi="仿宋" w:eastAsia="仿宋" w:cs="仿宋"/>
                <w:sz w:val="24"/>
                <w:szCs w:val="24"/>
              </w:rPr>
            </w:pPr>
            <w:r>
              <w:rPr>
                <w:rFonts w:hint="eastAsia" w:ascii="仿宋" w:hAnsi="仿宋" w:eastAsia="仿宋" w:cs="仿宋"/>
                <w:sz w:val="24"/>
                <w:szCs w:val="24"/>
              </w:rPr>
              <w:t>（2）不符合上述适用情形的投标人无需提供上述声明函件。</w:t>
            </w:r>
          </w:p>
          <w:p>
            <w:pPr>
              <w:pStyle w:val="39"/>
              <w:spacing w:line="360" w:lineRule="auto"/>
              <w:jc w:val="left"/>
              <w:rPr>
                <w:rFonts w:hint="default" w:ascii="仿宋" w:hAnsi="仿宋" w:eastAsia="仿宋" w:cs="仿宋"/>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本采购项目中小企业划分标准所属行业为：工业</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204" w:hRule="atLeast"/>
          <w:jc w:val="center"/>
        </w:trPr>
        <w:tc>
          <w:tcPr>
            <w:tcW w:w="5000" w:type="pct"/>
            <w:gridSpan w:val="3"/>
            <w:vAlign w:val="center"/>
          </w:tcPr>
          <w:p>
            <w:pPr>
              <w:snapToGrid w:val="0"/>
              <w:spacing w:line="360" w:lineRule="auto"/>
              <w:jc w:val="left"/>
              <w:rPr>
                <w:rFonts w:hint="eastAsia" w:ascii="仿宋" w:hAnsi="仿宋" w:eastAsia="仿宋" w:cs="仿宋"/>
                <w:b/>
                <w:sz w:val="24"/>
                <w:szCs w:val="24"/>
              </w:rPr>
            </w:pPr>
            <w:r>
              <w:rPr>
                <w:rFonts w:hint="eastAsia" w:ascii="仿宋" w:hAnsi="仿宋" w:eastAsia="仿宋" w:cs="仿宋"/>
                <w:b/>
                <w:sz w:val="24"/>
                <w:szCs w:val="24"/>
              </w:rPr>
              <w:t>备注：投标人使用相同IP地址的，一经发现，相关部门将进一步核实，查实后按串通投标处理。</w:t>
            </w:r>
          </w:p>
          <w:p>
            <w:pPr>
              <w:snapToGrid w:val="0"/>
              <w:spacing w:line="360" w:lineRule="auto"/>
              <w:jc w:val="left"/>
              <w:rPr>
                <w:rFonts w:hint="eastAsia" w:ascii="仿宋" w:hAnsi="仿宋" w:eastAsia="仿宋" w:cs="仿宋"/>
                <w:b/>
                <w:sz w:val="24"/>
                <w:szCs w:val="24"/>
              </w:rPr>
            </w:pPr>
            <w:r>
              <w:rPr>
                <w:rFonts w:hint="eastAsia" w:ascii="仿宋" w:hAnsi="仿宋" w:eastAsia="仿宋" w:cs="仿宋"/>
                <w:b/>
                <w:sz w:val="24"/>
                <w:szCs w:val="24"/>
              </w:rPr>
              <w:t>如询价通知书中内容与投标须知前附表中内容不一致以投标须知前附表中的内容为准。</w:t>
            </w:r>
          </w:p>
          <w:p>
            <w:pPr>
              <w:snapToGrid w:val="0"/>
              <w:spacing w:line="360" w:lineRule="auto"/>
              <w:jc w:val="left"/>
              <w:rPr>
                <w:rFonts w:hint="eastAsia" w:ascii="仿宋" w:hAnsi="仿宋" w:eastAsia="仿宋" w:cs="仿宋"/>
                <w:b/>
                <w:sz w:val="24"/>
                <w:szCs w:val="24"/>
              </w:rPr>
            </w:pPr>
            <w:r>
              <w:rPr>
                <w:rFonts w:hint="eastAsia" w:ascii="仿宋" w:hAnsi="仿宋" w:eastAsia="仿宋" w:cs="仿宋"/>
                <w:b/>
                <w:sz w:val="24"/>
                <w:szCs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bl>
    <w:p>
      <w:pPr>
        <w:pageBreakBefore/>
        <w:spacing w:before="312" w:beforeLines="100" w:after="312" w:afterLines="100" w:line="440" w:lineRule="exact"/>
        <w:jc w:val="center"/>
        <w:outlineLvl w:val="1"/>
        <w:rPr>
          <w:rFonts w:ascii="宋体"/>
          <w:b/>
          <w:sz w:val="28"/>
          <w:szCs w:val="32"/>
        </w:rPr>
      </w:pPr>
      <w:bookmarkStart w:id="33" w:name="_Toc17640"/>
      <w:bookmarkStart w:id="34" w:name="_Toc30705"/>
      <w:bookmarkStart w:id="35" w:name="_Toc24744"/>
      <w:r>
        <w:rPr>
          <w:rFonts w:hint="eastAsia" w:ascii="宋体"/>
          <w:b/>
          <w:sz w:val="28"/>
          <w:szCs w:val="28"/>
        </w:rPr>
        <w:t>二、投标人须知</w:t>
      </w:r>
      <w:bookmarkEnd w:id="33"/>
      <w:bookmarkEnd w:id="34"/>
      <w:bookmarkEnd w:id="35"/>
    </w:p>
    <w:p>
      <w:pPr>
        <w:spacing w:line="440" w:lineRule="exact"/>
        <w:jc w:val="center"/>
        <w:outlineLvl w:val="2"/>
        <w:rPr>
          <w:rFonts w:ascii="宋体"/>
          <w:sz w:val="28"/>
          <w:szCs w:val="28"/>
        </w:rPr>
      </w:pPr>
      <w:bookmarkStart w:id="36" w:name="_Toc3260"/>
      <w:bookmarkStart w:id="37" w:name="_Toc469495724"/>
      <w:bookmarkStart w:id="38" w:name="_Toc25428"/>
      <w:r>
        <w:rPr>
          <w:rFonts w:hint="eastAsia" w:ascii="宋体"/>
          <w:b/>
          <w:sz w:val="28"/>
          <w:szCs w:val="28"/>
        </w:rPr>
        <w:t>（一）</w:t>
      </w:r>
      <w:r>
        <w:rPr>
          <w:rFonts w:hint="eastAsia" w:ascii="宋体"/>
          <w:b/>
          <w:sz w:val="28"/>
          <w:szCs w:val="32"/>
        </w:rPr>
        <w:t>总  则</w:t>
      </w:r>
      <w:bookmarkEnd w:id="36"/>
      <w:bookmarkEnd w:id="37"/>
      <w:bookmarkEnd w:id="38"/>
    </w:p>
    <w:p>
      <w:pPr>
        <w:snapToGrid w:val="0"/>
        <w:spacing w:line="360" w:lineRule="auto"/>
        <w:ind w:firstLine="480" w:firstLineChars="200"/>
        <w:rPr>
          <w:rFonts w:hint="eastAsia" w:ascii="仿宋" w:hAnsi="仿宋" w:eastAsia="仿宋" w:cs="仿宋"/>
          <w:b/>
          <w:sz w:val="24"/>
          <w:szCs w:val="24"/>
        </w:rPr>
      </w:pPr>
      <w:r>
        <w:rPr>
          <w:rFonts w:hint="eastAsia" w:ascii="仿宋" w:hAnsi="仿宋" w:eastAsia="仿宋" w:cs="仿宋"/>
          <w:b/>
          <w:sz w:val="24"/>
          <w:szCs w:val="24"/>
        </w:rPr>
        <w:t>1.项目概况</w:t>
      </w:r>
    </w:p>
    <w:p>
      <w:pPr>
        <w:snapToGrid w:val="0"/>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1.1本次招标采购项目名称：见投标人须知前附表。</w:t>
      </w:r>
    </w:p>
    <w:p>
      <w:pPr>
        <w:snapToGrid w:val="0"/>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 xml:space="preserve">               项目编号：见投标人须知前附表。</w:t>
      </w:r>
    </w:p>
    <w:p>
      <w:pPr>
        <w:snapToGrid w:val="0"/>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 xml:space="preserve">                 招标人：见投标人须知前附表。</w:t>
      </w:r>
    </w:p>
    <w:p>
      <w:pPr>
        <w:snapToGrid w:val="0"/>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 xml:space="preserve">      供货期（服务周期）：见投标人须知前附表。</w:t>
      </w:r>
    </w:p>
    <w:p>
      <w:pPr>
        <w:snapToGrid w:val="0"/>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 xml:space="preserve">               供货地点：见投标人须知前附表。</w:t>
      </w:r>
    </w:p>
    <w:p>
      <w:pPr>
        <w:snapToGrid w:val="0"/>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1.2招标人及联系人: 见投标人须知前附表。</w:t>
      </w:r>
    </w:p>
    <w:p>
      <w:pPr>
        <w:snapToGrid w:val="0"/>
        <w:spacing w:line="360" w:lineRule="auto"/>
        <w:ind w:firstLine="600" w:firstLineChars="250"/>
        <w:rPr>
          <w:rFonts w:hint="eastAsia" w:ascii="仿宋" w:hAnsi="仿宋" w:eastAsia="仿宋" w:cs="仿宋"/>
          <w:sz w:val="24"/>
          <w:szCs w:val="24"/>
          <w:u w:val="single"/>
        </w:rPr>
      </w:pPr>
      <w:r>
        <w:rPr>
          <w:rFonts w:hint="eastAsia" w:ascii="仿宋" w:hAnsi="仿宋" w:eastAsia="仿宋" w:cs="仿宋"/>
          <w:sz w:val="24"/>
          <w:szCs w:val="24"/>
        </w:rPr>
        <w:t xml:space="preserve"> 代理机构及联系人: 见投标人须知前附表。</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1.3资金来源：见投标人须知前附表。</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1.4本项目预算：见投标人须知前附表。</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1.5本项目控制价：见投标人须知前附表。</w:t>
      </w:r>
    </w:p>
    <w:p>
      <w:pPr>
        <w:snapToGrid w:val="0"/>
        <w:spacing w:line="360" w:lineRule="auto"/>
        <w:ind w:firstLine="480" w:firstLineChars="200"/>
        <w:rPr>
          <w:rFonts w:hint="eastAsia" w:ascii="仿宋" w:hAnsi="仿宋" w:eastAsia="仿宋" w:cs="仿宋"/>
          <w:b/>
          <w:sz w:val="24"/>
          <w:szCs w:val="24"/>
        </w:rPr>
      </w:pPr>
      <w:r>
        <w:rPr>
          <w:rFonts w:hint="eastAsia" w:ascii="仿宋" w:hAnsi="仿宋" w:eastAsia="仿宋" w:cs="仿宋"/>
          <w:b/>
          <w:sz w:val="24"/>
          <w:szCs w:val="24"/>
        </w:rPr>
        <w:t>2.招标范围：</w:t>
      </w:r>
    </w:p>
    <w:p>
      <w:pPr>
        <w:snapToGrid w:val="0"/>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2.1 采购内容：见投标人须知前附表。</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2.2 技术要求：详见采购文件第四章采购内容及技术要求。</w:t>
      </w:r>
    </w:p>
    <w:p>
      <w:pPr>
        <w:snapToGrid w:val="0"/>
        <w:spacing w:line="360" w:lineRule="auto"/>
        <w:ind w:firstLine="480" w:firstLineChars="200"/>
        <w:rPr>
          <w:rFonts w:hint="eastAsia" w:ascii="仿宋" w:hAnsi="仿宋" w:eastAsia="仿宋" w:cs="仿宋"/>
          <w:b/>
          <w:sz w:val="24"/>
          <w:szCs w:val="24"/>
        </w:rPr>
      </w:pPr>
      <w:r>
        <w:rPr>
          <w:rFonts w:hint="eastAsia" w:ascii="仿宋" w:hAnsi="仿宋" w:eastAsia="仿宋" w:cs="仿宋"/>
          <w:b/>
          <w:sz w:val="24"/>
          <w:szCs w:val="24"/>
        </w:rPr>
        <w:t>3.标包划分：</w:t>
      </w:r>
    </w:p>
    <w:p>
      <w:pPr>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3.1本项目划分：</w:t>
      </w:r>
      <w:r>
        <w:rPr>
          <w:rFonts w:hint="eastAsia" w:ascii="仿宋" w:hAnsi="仿宋" w:eastAsia="仿宋" w:cs="仿宋"/>
          <w:sz w:val="24"/>
          <w:szCs w:val="24"/>
          <w:u w:val="single"/>
        </w:rPr>
        <w:t xml:space="preserve"> 1 </w:t>
      </w:r>
      <w:r>
        <w:rPr>
          <w:rFonts w:hint="eastAsia" w:ascii="仿宋" w:hAnsi="仿宋" w:eastAsia="仿宋" w:cs="仿宋"/>
          <w:sz w:val="24"/>
          <w:szCs w:val="24"/>
        </w:rPr>
        <w:t xml:space="preserve"> 个标包</w:t>
      </w:r>
      <w:r>
        <w:rPr>
          <w:rFonts w:hint="eastAsia" w:ascii="仿宋" w:hAnsi="仿宋" w:eastAsia="仿宋" w:cs="仿宋"/>
          <w:kern w:val="0"/>
          <w:sz w:val="24"/>
          <w:szCs w:val="24"/>
        </w:rPr>
        <w:t>。</w:t>
      </w:r>
    </w:p>
    <w:p>
      <w:pPr>
        <w:snapToGrid w:val="0"/>
        <w:spacing w:line="360" w:lineRule="auto"/>
        <w:ind w:firstLine="480" w:firstLineChars="200"/>
        <w:rPr>
          <w:rFonts w:hint="eastAsia" w:ascii="仿宋" w:hAnsi="仿宋" w:eastAsia="仿宋" w:cs="仿宋"/>
          <w:b/>
          <w:sz w:val="24"/>
          <w:szCs w:val="24"/>
        </w:rPr>
      </w:pPr>
      <w:r>
        <w:rPr>
          <w:rFonts w:hint="eastAsia" w:ascii="仿宋" w:hAnsi="仿宋" w:eastAsia="仿宋" w:cs="仿宋"/>
          <w:b/>
          <w:sz w:val="24"/>
          <w:szCs w:val="24"/>
        </w:rPr>
        <w:t>4.招标方式：</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4.1本项目招标方式：见投标人须知前附表。</w:t>
      </w:r>
    </w:p>
    <w:p>
      <w:pPr>
        <w:snapToGrid w:val="0"/>
        <w:spacing w:line="360" w:lineRule="auto"/>
        <w:ind w:firstLine="480" w:firstLineChars="200"/>
        <w:rPr>
          <w:rFonts w:hint="eastAsia" w:ascii="仿宋" w:hAnsi="仿宋" w:eastAsia="仿宋" w:cs="仿宋"/>
          <w:b/>
          <w:sz w:val="24"/>
          <w:szCs w:val="24"/>
        </w:rPr>
      </w:pPr>
      <w:r>
        <w:rPr>
          <w:rFonts w:hint="eastAsia" w:ascii="仿宋" w:hAnsi="仿宋" w:eastAsia="仿宋" w:cs="仿宋"/>
          <w:b/>
          <w:sz w:val="24"/>
          <w:szCs w:val="24"/>
        </w:rPr>
        <w:t>5.计价方式：</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5.1本次招标项目合同采用</w:t>
      </w:r>
      <w:r>
        <w:rPr>
          <w:rFonts w:hint="eastAsia" w:ascii="仿宋" w:hAnsi="仿宋" w:eastAsia="仿宋" w:cs="仿宋"/>
          <w:sz w:val="24"/>
          <w:szCs w:val="24"/>
          <w:u w:val="single"/>
        </w:rPr>
        <w:t xml:space="preserve">   固定总价 。</w:t>
      </w:r>
    </w:p>
    <w:p>
      <w:pPr>
        <w:snapToGrid w:val="0"/>
        <w:spacing w:line="360" w:lineRule="auto"/>
        <w:ind w:firstLine="480" w:firstLineChars="200"/>
        <w:rPr>
          <w:rFonts w:hint="eastAsia" w:ascii="仿宋" w:hAnsi="仿宋" w:eastAsia="仿宋" w:cs="仿宋"/>
          <w:b/>
          <w:sz w:val="24"/>
          <w:szCs w:val="24"/>
        </w:rPr>
      </w:pPr>
      <w:r>
        <w:rPr>
          <w:rFonts w:hint="eastAsia" w:ascii="仿宋" w:hAnsi="仿宋" w:eastAsia="仿宋" w:cs="仿宋"/>
          <w:b/>
          <w:sz w:val="24"/>
          <w:szCs w:val="24"/>
        </w:rPr>
        <w:t>6.评标办法：</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6.1本次招标评标采用</w:t>
      </w:r>
      <w:r>
        <w:rPr>
          <w:rFonts w:hint="eastAsia" w:ascii="仿宋" w:hAnsi="仿宋" w:eastAsia="仿宋" w:cs="仿宋"/>
          <w:sz w:val="24"/>
          <w:szCs w:val="24"/>
          <w:u w:val="single"/>
        </w:rPr>
        <w:t xml:space="preserve">  符合磋商文件的综合评分法 </w:t>
      </w:r>
      <w:r>
        <w:rPr>
          <w:rFonts w:hint="eastAsia" w:ascii="仿宋" w:hAnsi="仿宋" w:eastAsia="仿宋" w:cs="仿宋"/>
          <w:sz w:val="24"/>
          <w:szCs w:val="24"/>
        </w:rPr>
        <w:t>（详见第三章评标办法）</w:t>
      </w:r>
    </w:p>
    <w:p>
      <w:pPr>
        <w:snapToGrid w:val="0"/>
        <w:spacing w:line="360" w:lineRule="auto"/>
        <w:ind w:firstLine="480" w:firstLineChars="200"/>
        <w:rPr>
          <w:rFonts w:hint="eastAsia" w:ascii="仿宋" w:hAnsi="仿宋" w:eastAsia="仿宋" w:cs="仿宋"/>
          <w:b/>
          <w:sz w:val="24"/>
          <w:szCs w:val="24"/>
        </w:rPr>
      </w:pPr>
      <w:r>
        <w:rPr>
          <w:rFonts w:hint="eastAsia" w:ascii="仿宋" w:hAnsi="仿宋" w:eastAsia="仿宋" w:cs="仿宋"/>
          <w:b/>
          <w:sz w:val="24"/>
          <w:szCs w:val="24"/>
        </w:rPr>
        <w:t>7.投标人资格：</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7.1参与采购活动的投标人必须是满足《中华人民共和国政府采购法》规定条件的法人、其他组织或者自然人：</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7.2由于政府采购项目的差异性，投标人在参与具体政府采购项目活动时，应仔细阅读该项目的资质要求,具体见投标人须知前附表。</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7.4投标人必须确保自己在信息库中注册的信息真实、准确，并保证投标文件中的有关信息与库中的信息相一致。否则，投标人因此蒙受损失，招标人概不负责。</w:t>
      </w:r>
    </w:p>
    <w:p>
      <w:pPr>
        <w:spacing w:line="360" w:lineRule="auto"/>
        <w:ind w:firstLine="480" w:firstLineChars="200"/>
        <w:rPr>
          <w:rFonts w:hint="eastAsia" w:ascii="仿宋" w:hAnsi="仿宋" w:eastAsia="仿宋" w:cs="仿宋"/>
          <w:b/>
          <w:sz w:val="24"/>
          <w:szCs w:val="24"/>
        </w:rPr>
      </w:pPr>
      <w:r>
        <w:rPr>
          <w:rFonts w:hint="eastAsia" w:ascii="仿宋" w:hAnsi="仿宋" w:eastAsia="仿宋" w:cs="仿宋"/>
          <w:b/>
          <w:sz w:val="24"/>
          <w:szCs w:val="24"/>
        </w:rPr>
        <w:t>8. 投标费用</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8.1投标人准备和参加投标活动发生的费用自理。</w:t>
      </w:r>
    </w:p>
    <w:p>
      <w:pPr>
        <w:spacing w:line="360" w:lineRule="auto"/>
        <w:ind w:firstLine="480" w:firstLineChars="200"/>
        <w:rPr>
          <w:rFonts w:hint="eastAsia" w:ascii="仿宋" w:hAnsi="仿宋" w:eastAsia="仿宋" w:cs="仿宋"/>
          <w:b/>
          <w:sz w:val="24"/>
          <w:szCs w:val="24"/>
        </w:rPr>
      </w:pPr>
      <w:r>
        <w:rPr>
          <w:rFonts w:hint="eastAsia" w:ascii="仿宋" w:hAnsi="仿宋" w:eastAsia="仿宋" w:cs="仿宋"/>
          <w:b/>
          <w:sz w:val="24"/>
          <w:szCs w:val="24"/>
        </w:rPr>
        <w:t>9.</w:t>
      </w:r>
      <w:bookmarkStart w:id="39" w:name="_Toc247592876"/>
      <w:bookmarkStart w:id="40" w:name="_Toc152042315"/>
      <w:bookmarkStart w:id="41" w:name="_Toc144974507"/>
      <w:bookmarkStart w:id="42" w:name="_Toc296602429"/>
      <w:bookmarkStart w:id="43" w:name="_Toc247527563"/>
      <w:bookmarkStart w:id="44" w:name="_Toc247513962"/>
      <w:bookmarkStart w:id="45" w:name="_Toc152045539"/>
      <w:r>
        <w:rPr>
          <w:rFonts w:hint="eastAsia" w:ascii="仿宋" w:hAnsi="仿宋" w:eastAsia="仿宋" w:cs="仿宋"/>
          <w:b/>
          <w:sz w:val="24"/>
          <w:szCs w:val="24"/>
        </w:rPr>
        <w:t xml:space="preserve"> 踏勘现场</w:t>
      </w:r>
      <w:bookmarkEnd w:id="39"/>
      <w:bookmarkEnd w:id="40"/>
      <w:bookmarkEnd w:id="41"/>
      <w:bookmarkEnd w:id="42"/>
      <w:bookmarkEnd w:id="43"/>
      <w:bookmarkEnd w:id="44"/>
      <w:bookmarkEnd w:id="45"/>
    </w:p>
    <w:p>
      <w:pPr>
        <w:spacing w:line="360" w:lineRule="auto"/>
        <w:ind w:firstLine="468" w:firstLineChars="195"/>
        <w:rPr>
          <w:rFonts w:hint="eastAsia" w:ascii="仿宋" w:hAnsi="仿宋" w:eastAsia="仿宋" w:cs="仿宋"/>
          <w:sz w:val="24"/>
          <w:szCs w:val="24"/>
        </w:rPr>
      </w:pPr>
      <w:r>
        <w:rPr>
          <w:rFonts w:hint="eastAsia" w:ascii="仿宋" w:hAnsi="仿宋" w:eastAsia="仿宋" w:cs="仿宋"/>
          <w:sz w:val="24"/>
          <w:szCs w:val="24"/>
        </w:rPr>
        <w:t>9.1 投标人须知前附表规定组织踏勘现场的，招标人按投标人须知前附表规定的时间、地点组织投标人踏勘项目现场。如需踏勘现场，投标人自行踏勘现场的，可咨询本项目采购人或采购代理机构联系人。</w:t>
      </w:r>
      <w:r>
        <w:rPr>
          <w:rFonts w:hint="eastAsia" w:ascii="仿宋" w:hAnsi="仿宋" w:eastAsia="仿宋" w:cs="仿宋"/>
          <w:b/>
          <w:bCs/>
          <w:sz w:val="24"/>
          <w:szCs w:val="24"/>
        </w:rPr>
        <w:t xml:space="preserve">投标人自行踏勘现场的，可咨询本项目采购人或采购代理机构联系人。 </w:t>
      </w:r>
    </w:p>
    <w:p>
      <w:pPr>
        <w:spacing w:line="360" w:lineRule="auto"/>
        <w:ind w:firstLine="468" w:firstLineChars="195"/>
        <w:rPr>
          <w:rFonts w:hint="eastAsia" w:ascii="仿宋" w:hAnsi="仿宋" w:eastAsia="仿宋" w:cs="仿宋"/>
          <w:sz w:val="24"/>
          <w:szCs w:val="24"/>
        </w:rPr>
      </w:pPr>
      <w:r>
        <w:rPr>
          <w:rFonts w:hint="eastAsia" w:ascii="仿宋" w:hAnsi="仿宋" w:eastAsia="仿宋" w:cs="仿宋"/>
          <w:sz w:val="24"/>
          <w:szCs w:val="24"/>
        </w:rPr>
        <w:t>9.2 投标人踏勘现场发生的费用自理。</w:t>
      </w:r>
    </w:p>
    <w:p>
      <w:pPr>
        <w:spacing w:line="360" w:lineRule="auto"/>
        <w:ind w:firstLine="468" w:firstLineChars="195"/>
        <w:rPr>
          <w:rFonts w:hint="eastAsia" w:ascii="仿宋" w:hAnsi="仿宋" w:eastAsia="仿宋" w:cs="仿宋"/>
          <w:sz w:val="24"/>
          <w:szCs w:val="24"/>
        </w:rPr>
      </w:pPr>
      <w:r>
        <w:rPr>
          <w:rFonts w:hint="eastAsia" w:ascii="仿宋" w:hAnsi="仿宋" w:eastAsia="仿宋" w:cs="仿宋"/>
          <w:sz w:val="24"/>
          <w:szCs w:val="24"/>
        </w:rPr>
        <w:t>9.3 除招标人的原因外，投标人自行负责在踏勘现场中所发生的人员伤亡和财产损失。</w:t>
      </w:r>
    </w:p>
    <w:p>
      <w:pPr>
        <w:spacing w:line="360" w:lineRule="auto"/>
        <w:ind w:firstLine="468" w:firstLineChars="195"/>
        <w:rPr>
          <w:rFonts w:hint="eastAsia" w:ascii="仿宋" w:hAnsi="仿宋" w:eastAsia="仿宋" w:cs="仿宋"/>
          <w:sz w:val="24"/>
          <w:szCs w:val="24"/>
        </w:rPr>
      </w:pPr>
      <w:r>
        <w:rPr>
          <w:rFonts w:hint="eastAsia" w:ascii="仿宋" w:hAnsi="仿宋" w:eastAsia="仿宋" w:cs="仿宋"/>
          <w:sz w:val="24"/>
          <w:szCs w:val="24"/>
        </w:rPr>
        <w:t>9.4 招标人在踏勘现场中介绍的场地和相关的周边环境情况，供投标人在编制投标文件时参考，招标人不对投标人据此作出的判断和决策负责。</w:t>
      </w:r>
      <w:bookmarkStart w:id="46" w:name="_Toc247527564"/>
      <w:bookmarkStart w:id="47" w:name="_Toc144974508"/>
      <w:bookmarkStart w:id="48" w:name="_Toc247592877"/>
      <w:bookmarkStart w:id="49" w:name="_Toc152042316"/>
      <w:bookmarkStart w:id="50" w:name="_Toc152045540"/>
      <w:bookmarkStart w:id="51" w:name="_Toc247513963"/>
      <w:bookmarkStart w:id="52" w:name="_Toc296602430"/>
    </w:p>
    <w:p>
      <w:pPr>
        <w:spacing w:line="360" w:lineRule="auto"/>
        <w:ind w:firstLine="480" w:firstLineChars="200"/>
        <w:rPr>
          <w:rFonts w:hint="eastAsia" w:ascii="仿宋" w:hAnsi="仿宋" w:eastAsia="仿宋" w:cs="仿宋"/>
          <w:b/>
          <w:sz w:val="24"/>
          <w:szCs w:val="24"/>
        </w:rPr>
      </w:pPr>
      <w:r>
        <w:rPr>
          <w:rFonts w:hint="eastAsia" w:ascii="仿宋" w:hAnsi="仿宋" w:eastAsia="仿宋" w:cs="仿宋"/>
          <w:b/>
          <w:sz w:val="24"/>
          <w:szCs w:val="24"/>
        </w:rPr>
        <w:t>10. 投标预备会</w:t>
      </w:r>
      <w:bookmarkEnd w:id="46"/>
      <w:bookmarkEnd w:id="47"/>
      <w:bookmarkEnd w:id="48"/>
      <w:bookmarkEnd w:id="49"/>
      <w:bookmarkEnd w:id="50"/>
      <w:bookmarkEnd w:id="51"/>
      <w:bookmarkEnd w:id="52"/>
    </w:p>
    <w:p>
      <w:pPr>
        <w:spacing w:line="360" w:lineRule="auto"/>
        <w:ind w:firstLine="468" w:firstLineChars="195"/>
        <w:rPr>
          <w:rFonts w:hint="eastAsia" w:ascii="仿宋" w:hAnsi="仿宋" w:eastAsia="仿宋" w:cs="仿宋"/>
          <w:sz w:val="24"/>
          <w:szCs w:val="24"/>
        </w:rPr>
      </w:pPr>
      <w:r>
        <w:rPr>
          <w:rFonts w:hint="eastAsia" w:ascii="仿宋" w:hAnsi="仿宋" w:eastAsia="仿宋" w:cs="仿宋"/>
          <w:sz w:val="24"/>
          <w:szCs w:val="24"/>
        </w:rPr>
        <w:t>10.1投标人须知前附表规定召开投标预备会的，招标人按投标人须知前附表规定的时间和地点召开投标预备会，澄清投标人提出的问题。</w:t>
      </w:r>
    </w:p>
    <w:p>
      <w:pPr>
        <w:spacing w:line="360" w:lineRule="auto"/>
        <w:ind w:firstLine="468" w:firstLineChars="195"/>
        <w:rPr>
          <w:rFonts w:hint="eastAsia" w:ascii="仿宋" w:hAnsi="仿宋" w:eastAsia="仿宋" w:cs="仿宋"/>
          <w:sz w:val="24"/>
          <w:szCs w:val="24"/>
        </w:rPr>
      </w:pPr>
      <w:r>
        <w:rPr>
          <w:rFonts w:hint="eastAsia" w:ascii="仿宋" w:hAnsi="仿宋" w:eastAsia="仿宋" w:cs="仿宋"/>
          <w:sz w:val="24"/>
          <w:szCs w:val="24"/>
        </w:rPr>
        <w:t>10.2投标人应在投标人须知前附表规定的时间前，将提出的问题送达招标人，以便招标人澄清。</w:t>
      </w:r>
    </w:p>
    <w:p>
      <w:pPr>
        <w:spacing w:line="360" w:lineRule="auto"/>
        <w:ind w:firstLine="468" w:firstLineChars="195"/>
        <w:rPr>
          <w:rFonts w:hint="eastAsia" w:ascii="仿宋" w:hAnsi="仿宋" w:eastAsia="仿宋" w:cs="仿宋"/>
          <w:sz w:val="24"/>
          <w:szCs w:val="24"/>
        </w:rPr>
      </w:pPr>
      <w:r>
        <w:rPr>
          <w:rFonts w:hint="eastAsia" w:ascii="仿宋" w:hAnsi="仿宋" w:eastAsia="仿宋" w:cs="仿宋"/>
          <w:sz w:val="24"/>
          <w:szCs w:val="24"/>
        </w:rPr>
        <w:t>10.3招标人在投标人须知前附表规定的时间，将对投标人所提的问题进行澄清。该澄清内容为采购文件的组成部分。</w:t>
      </w:r>
    </w:p>
    <w:p>
      <w:pPr>
        <w:spacing w:line="360" w:lineRule="auto"/>
        <w:ind w:firstLine="480" w:firstLineChars="200"/>
        <w:rPr>
          <w:rFonts w:hint="eastAsia" w:ascii="仿宋" w:hAnsi="仿宋" w:eastAsia="仿宋" w:cs="仿宋"/>
          <w:b/>
          <w:sz w:val="24"/>
          <w:szCs w:val="24"/>
        </w:rPr>
      </w:pPr>
      <w:r>
        <w:rPr>
          <w:rFonts w:hint="eastAsia" w:ascii="仿宋" w:hAnsi="仿宋" w:eastAsia="仿宋" w:cs="仿宋"/>
          <w:b/>
          <w:sz w:val="24"/>
          <w:szCs w:val="24"/>
        </w:rPr>
        <w:t>11. 联合投标</w:t>
      </w:r>
    </w:p>
    <w:p>
      <w:pPr>
        <w:spacing w:line="360" w:lineRule="auto"/>
        <w:ind w:firstLine="468" w:firstLineChars="195"/>
        <w:rPr>
          <w:rFonts w:hint="eastAsia" w:ascii="仿宋" w:hAnsi="仿宋" w:eastAsia="仿宋" w:cs="仿宋"/>
          <w:sz w:val="24"/>
          <w:szCs w:val="24"/>
        </w:rPr>
      </w:pPr>
      <w:r>
        <w:rPr>
          <w:rFonts w:hint="eastAsia" w:ascii="仿宋" w:hAnsi="仿宋" w:eastAsia="仿宋" w:cs="仿宋"/>
          <w:sz w:val="24"/>
          <w:szCs w:val="24"/>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pPr>
        <w:spacing w:line="360" w:lineRule="auto"/>
        <w:ind w:firstLine="468" w:firstLineChars="195"/>
        <w:rPr>
          <w:rFonts w:hint="eastAsia" w:ascii="仿宋" w:hAnsi="仿宋" w:eastAsia="仿宋" w:cs="仿宋"/>
          <w:sz w:val="24"/>
          <w:szCs w:val="24"/>
        </w:rPr>
      </w:pPr>
      <w:r>
        <w:rPr>
          <w:rFonts w:hint="eastAsia" w:ascii="仿宋" w:hAnsi="仿宋" w:eastAsia="仿宋" w:cs="仿宋"/>
          <w:sz w:val="24"/>
          <w:szCs w:val="24"/>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11.3 联合体应当确定其中一个单位为投标的全权代表，负责参加投标的一切事务，并承担投标及履约中应承担的全部责任与义务。</w:t>
      </w:r>
    </w:p>
    <w:p>
      <w:pPr>
        <w:pStyle w:val="9"/>
        <w:spacing w:after="0" w:line="360" w:lineRule="auto"/>
        <w:ind w:left="0" w:leftChars="0" w:firstLine="484" w:firstLineChars="202"/>
        <w:rPr>
          <w:rFonts w:hint="eastAsia" w:ascii="仿宋" w:hAnsi="仿宋" w:eastAsia="仿宋" w:cs="仿宋"/>
          <w:sz w:val="24"/>
          <w:szCs w:val="24"/>
        </w:rPr>
      </w:pPr>
      <w:r>
        <w:rPr>
          <w:rFonts w:hint="eastAsia" w:ascii="仿宋" w:hAnsi="仿宋" w:eastAsia="仿宋" w:cs="仿宋"/>
          <w:sz w:val="24"/>
          <w:szCs w:val="24"/>
        </w:rPr>
        <w:t>11.4 联合体各方应当共同与招标人签订采购合同，就采购合同约定的事项对招标人承担连带责任。</w:t>
      </w:r>
    </w:p>
    <w:p>
      <w:pPr>
        <w:spacing w:line="360" w:lineRule="auto"/>
        <w:ind w:firstLine="470" w:firstLineChars="196"/>
        <w:jc w:val="left"/>
        <w:rPr>
          <w:rFonts w:hint="eastAsia" w:ascii="仿宋" w:hAnsi="仿宋" w:eastAsia="仿宋" w:cs="仿宋"/>
          <w:b/>
          <w:sz w:val="24"/>
          <w:szCs w:val="24"/>
        </w:rPr>
      </w:pPr>
      <w:r>
        <w:rPr>
          <w:rFonts w:hint="eastAsia" w:ascii="仿宋" w:hAnsi="仿宋" w:eastAsia="仿宋" w:cs="仿宋"/>
          <w:b/>
          <w:sz w:val="24"/>
          <w:szCs w:val="24"/>
        </w:rPr>
        <w:t>12.招标代理费</w:t>
      </w:r>
    </w:p>
    <w:p>
      <w:pPr>
        <w:spacing w:line="360" w:lineRule="auto"/>
        <w:ind w:firstLine="480" w:firstLineChars="200"/>
        <w:rPr>
          <w:rFonts w:hint="eastAsia" w:ascii="仿宋" w:hAnsi="仿宋" w:eastAsia="仿宋" w:cs="仿宋"/>
          <w:b/>
          <w:sz w:val="24"/>
          <w:szCs w:val="24"/>
        </w:rPr>
      </w:pPr>
      <w:r>
        <w:rPr>
          <w:rFonts w:hint="eastAsia" w:ascii="仿宋" w:hAnsi="仿宋" w:eastAsia="仿宋" w:cs="仿宋"/>
          <w:bCs/>
          <w:sz w:val="24"/>
          <w:szCs w:val="24"/>
        </w:rPr>
        <w:t>12.1</w:t>
      </w:r>
      <w:r>
        <w:rPr>
          <w:rFonts w:hint="eastAsia" w:ascii="仿宋" w:hAnsi="仿宋" w:eastAsia="仿宋" w:cs="仿宋"/>
          <w:sz w:val="24"/>
          <w:szCs w:val="24"/>
        </w:rPr>
        <w:t>中标单位在领取本项目中标通知书时，按照《国家计委关于印发招标代理服务收费管理暂行办法的通知（计价格[2002]1980号）及《招标代理服务收费有关问题》（发改办价格〔2003〕857号文）中规定由中标单位向招标代理机构支付本项目代理费。收费标准如下：</w:t>
      </w:r>
    </w:p>
    <w:p>
      <w:pPr>
        <w:spacing w:line="360" w:lineRule="auto"/>
        <w:ind w:firstLine="480" w:firstLineChars="200"/>
        <w:jc w:val="center"/>
        <w:rPr>
          <w:rFonts w:hint="eastAsia" w:ascii="仿宋" w:hAnsi="仿宋" w:eastAsia="仿宋" w:cs="仿宋"/>
          <w:b/>
          <w:sz w:val="24"/>
          <w:szCs w:val="24"/>
        </w:rPr>
      </w:pPr>
      <w:r>
        <w:rPr>
          <w:rFonts w:hint="eastAsia" w:ascii="仿宋" w:hAnsi="仿宋" w:eastAsia="仿宋" w:cs="仿宋"/>
          <w:b/>
          <w:sz w:val="24"/>
          <w:szCs w:val="24"/>
        </w:rPr>
        <w:t>招标代理服务收费标准</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2146"/>
        <w:gridCol w:w="2146"/>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 w:hRule="atLeast"/>
          <w:jc w:val="center"/>
        </w:trPr>
        <w:tc>
          <w:tcPr>
            <w:tcW w:w="2393" w:type="dxa"/>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中标金额（万元）</w:t>
            </w:r>
          </w:p>
        </w:tc>
        <w:tc>
          <w:tcPr>
            <w:tcW w:w="2146" w:type="dxa"/>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货物招标</w:t>
            </w:r>
          </w:p>
        </w:tc>
        <w:tc>
          <w:tcPr>
            <w:tcW w:w="2146" w:type="dxa"/>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服务招标</w:t>
            </w:r>
          </w:p>
        </w:tc>
        <w:tc>
          <w:tcPr>
            <w:tcW w:w="1841" w:type="dxa"/>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39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100以下</w:t>
            </w:r>
          </w:p>
        </w:tc>
        <w:tc>
          <w:tcPr>
            <w:tcW w:w="214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1.50%</w:t>
            </w:r>
          </w:p>
        </w:tc>
        <w:tc>
          <w:tcPr>
            <w:tcW w:w="214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1.50%</w:t>
            </w:r>
          </w:p>
        </w:tc>
        <w:tc>
          <w:tcPr>
            <w:tcW w:w="1841" w:type="dxa"/>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39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100-500</w:t>
            </w:r>
          </w:p>
        </w:tc>
        <w:tc>
          <w:tcPr>
            <w:tcW w:w="214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1.10%</w:t>
            </w:r>
          </w:p>
        </w:tc>
        <w:tc>
          <w:tcPr>
            <w:tcW w:w="214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0.80%</w:t>
            </w:r>
          </w:p>
        </w:tc>
        <w:tc>
          <w:tcPr>
            <w:tcW w:w="1841" w:type="dxa"/>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39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500-1000</w:t>
            </w:r>
          </w:p>
        </w:tc>
        <w:tc>
          <w:tcPr>
            <w:tcW w:w="214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0.80%</w:t>
            </w:r>
          </w:p>
        </w:tc>
        <w:tc>
          <w:tcPr>
            <w:tcW w:w="214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0.45%</w:t>
            </w:r>
          </w:p>
        </w:tc>
        <w:tc>
          <w:tcPr>
            <w:tcW w:w="1841" w:type="dxa"/>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39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1000-5000</w:t>
            </w:r>
          </w:p>
        </w:tc>
        <w:tc>
          <w:tcPr>
            <w:tcW w:w="214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0.50%</w:t>
            </w:r>
          </w:p>
        </w:tc>
        <w:tc>
          <w:tcPr>
            <w:tcW w:w="214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0.25%</w:t>
            </w:r>
          </w:p>
        </w:tc>
        <w:tc>
          <w:tcPr>
            <w:tcW w:w="1841" w:type="dxa"/>
          </w:tcPr>
          <w:p>
            <w:pPr>
              <w:spacing w:line="360" w:lineRule="auto"/>
              <w:jc w:val="center"/>
              <w:rPr>
                <w:rFonts w:hint="eastAsia" w:ascii="仿宋" w:hAnsi="仿宋" w:eastAsia="仿宋" w:cs="仿宋"/>
                <w:sz w:val="24"/>
                <w:szCs w:val="24"/>
              </w:rPr>
            </w:pPr>
          </w:p>
        </w:tc>
      </w:tr>
    </w:tbl>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招标代理服务收费按差额定率累进法计算。例如：某项目招标代理业务中标金额为2000万元，计算招标代理服务收费额如下：</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100万元×1.50%=1.5（万元）；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（500-100）万元×1.10%=4.4（万元）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（1000-500）万元×0.80%=4.0（万元）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（2000-1000）万元×0.50%=5.0（万元）</w:t>
      </w:r>
    </w:p>
    <w:p>
      <w:pPr>
        <w:spacing w:line="360" w:lineRule="auto"/>
        <w:ind w:left="210" w:leftChars="100" w:firstLine="360" w:firstLineChars="150"/>
        <w:jc w:val="left"/>
        <w:rPr>
          <w:rFonts w:hint="eastAsia" w:ascii="仿宋" w:hAnsi="仿宋" w:eastAsia="仿宋" w:cs="仿宋"/>
          <w:bCs/>
          <w:sz w:val="24"/>
          <w:szCs w:val="24"/>
        </w:rPr>
      </w:pPr>
      <w:r>
        <w:rPr>
          <w:rFonts w:hint="eastAsia" w:ascii="仿宋" w:hAnsi="仿宋" w:eastAsia="仿宋" w:cs="仿宋"/>
          <w:sz w:val="24"/>
          <w:szCs w:val="24"/>
        </w:rPr>
        <w:t>合计收费=1.5+4.4+4.0+5.0=14.9(万元)</w:t>
      </w:r>
    </w:p>
    <w:p>
      <w:pPr>
        <w:spacing w:line="360" w:lineRule="auto"/>
        <w:ind w:firstLine="480" w:firstLineChars="200"/>
        <w:rPr>
          <w:rFonts w:hint="eastAsia" w:ascii="仿宋" w:hAnsi="仿宋" w:eastAsia="仿宋" w:cs="仿宋"/>
          <w:b/>
          <w:sz w:val="24"/>
          <w:szCs w:val="24"/>
        </w:rPr>
      </w:pPr>
      <w:r>
        <w:rPr>
          <w:rFonts w:hint="eastAsia" w:ascii="仿宋" w:hAnsi="仿宋" w:eastAsia="仿宋" w:cs="仿宋"/>
          <w:b/>
          <w:sz w:val="24"/>
          <w:szCs w:val="24"/>
        </w:rPr>
        <w:t>13.投标人应注意的事项</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sz w:val="24"/>
          <w:szCs w:val="24"/>
        </w:rPr>
        <w:t>13.1投标人一旦按规定缴纳了投标保证金并参加投标，即被认为接受了本采购文件中的所有条件和规定。投标人必须严格按采购文件的要求编制投标文件，投标文件宜编制页码和目录，以便评委审核。否则，由此产生的一切后果由投标人承担。</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13.2 投标人对采购内容中规定的技术参数、规格等要求必须完全响应或优于采购文件中的要求。</w:t>
      </w:r>
    </w:p>
    <w:p>
      <w:pPr>
        <w:spacing w:line="360" w:lineRule="auto"/>
        <w:ind w:firstLine="470" w:firstLineChars="196"/>
        <w:rPr>
          <w:rFonts w:hint="eastAsia" w:ascii="仿宋" w:hAnsi="仿宋" w:eastAsia="仿宋" w:cs="仿宋"/>
          <w:bCs/>
          <w:sz w:val="24"/>
          <w:szCs w:val="24"/>
        </w:rPr>
      </w:pPr>
      <w:r>
        <w:rPr>
          <w:rFonts w:hint="eastAsia" w:ascii="仿宋" w:hAnsi="仿宋" w:eastAsia="仿宋" w:cs="仿宋"/>
          <w:bCs/>
          <w:sz w:val="24"/>
          <w:szCs w:val="24"/>
        </w:rPr>
        <w:t>13.3所有投标人的投标保证金都应在采购文件规定的投标保证金缴纳截止日期前缴纳。</w:t>
      </w:r>
    </w:p>
    <w:p>
      <w:pPr>
        <w:spacing w:line="360" w:lineRule="auto"/>
        <w:ind w:firstLine="470" w:firstLineChars="196"/>
        <w:rPr>
          <w:rFonts w:hint="eastAsia" w:ascii="仿宋" w:hAnsi="仿宋" w:eastAsia="仿宋" w:cs="仿宋"/>
          <w:bCs/>
          <w:sz w:val="24"/>
          <w:szCs w:val="24"/>
        </w:rPr>
      </w:pPr>
      <w:r>
        <w:rPr>
          <w:rFonts w:hint="eastAsia" w:ascii="仿宋" w:hAnsi="仿宋" w:eastAsia="仿宋" w:cs="仿宋"/>
          <w:bCs/>
          <w:sz w:val="24"/>
          <w:szCs w:val="24"/>
        </w:rPr>
        <w:t>13.4单位负责人为同一人或者存在直接控股、管理关系的不同供应商，不得参加同一合同项下的政府采购活动。</w:t>
      </w:r>
      <w:r>
        <w:rPr>
          <w:rFonts w:hint="eastAsia" w:ascii="仿宋" w:hAnsi="仿宋" w:eastAsia="仿宋" w:cs="仿宋"/>
          <w:sz w:val="24"/>
          <w:szCs w:val="24"/>
        </w:rPr>
        <w:t>为采购项目提供整体设计、规范编制或者项目管理、监理、检测等服务的供应商，不得再参加该采购项目的其他采购活动。</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bCs/>
          <w:sz w:val="24"/>
          <w:szCs w:val="24"/>
        </w:rPr>
        <w:t>13.5本项目只接受</w:t>
      </w:r>
      <w:r>
        <w:rPr>
          <w:rFonts w:hint="eastAsia" w:ascii="仿宋" w:hAnsi="仿宋" w:eastAsia="仿宋" w:cs="仿宋"/>
          <w:sz w:val="24"/>
          <w:szCs w:val="24"/>
        </w:rPr>
        <w:t>成为新疆维吾尔自治区政府采购网正式注册入库并完成CA数字证书申领供应商参与投标。因未注册入库、未办理CA数字证书等原因造成无法投标或投标失败等后果由供应商自行承担。</w:t>
      </w:r>
    </w:p>
    <w:p>
      <w:pPr>
        <w:wordWrap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13.6  投标人被视为充分熟悉本招标项目所在地的与履行合同有关的各种情况，包括但不限于：</w:t>
      </w:r>
    </w:p>
    <w:p>
      <w:pPr>
        <w:spacing w:line="360" w:lineRule="auto"/>
        <w:ind w:firstLine="360" w:firstLineChars="150"/>
        <w:rPr>
          <w:rFonts w:hint="eastAsia" w:ascii="仿宋" w:hAnsi="仿宋" w:eastAsia="仿宋" w:cs="仿宋"/>
          <w:bCs/>
          <w:sz w:val="24"/>
          <w:szCs w:val="24"/>
        </w:rPr>
      </w:pPr>
      <w:r>
        <w:rPr>
          <w:rFonts w:hint="eastAsia" w:ascii="仿宋" w:hAnsi="仿宋" w:eastAsia="仿宋" w:cs="仿宋"/>
          <w:bCs/>
          <w:sz w:val="24"/>
          <w:szCs w:val="24"/>
        </w:rPr>
        <w:t>（1）国家对本次投标货物和服务的生产、安装调试、验收、维修等有关法律、法规及行业管理标准；</w:t>
      </w:r>
    </w:p>
    <w:p>
      <w:pPr>
        <w:spacing w:line="360" w:lineRule="auto"/>
        <w:ind w:firstLine="360" w:firstLineChars="150"/>
        <w:rPr>
          <w:rFonts w:hint="eastAsia" w:ascii="仿宋" w:hAnsi="仿宋" w:eastAsia="仿宋" w:cs="仿宋"/>
          <w:bCs/>
          <w:sz w:val="24"/>
          <w:szCs w:val="24"/>
        </w:rPr>
      </w:pPr>
      <w:r>
        <w:rPr>
          <w:rFonts w:hint="eastAsia" w:ascii="仿宋" w:hAnsi="仿宋" w:eastAsia="仿宋" w:cs="仿宋"/>
          <w:bCs/>
          <w:sz w:val="24"/>
          <w:szCs w:val="24"/>
        </w:rPr>
        <w:t>（2）本地区有关管理部门的相关规定；</w:t>
      </w:r>
    </w:p>
    <w:p>
      <w:pPr>
        <w:spacing w:line="360" w:lineRule="auto"/>
        <w:ind w:firstLine="360" w:firstLineChars="150"/>
        <w:rPr>
          <w:rFonts w:hint="eastAsia" w:ascii="仿宋" w:hAnsi="仿宋" w:eastAsia="仿宋" w:cs="仿宋"/>
          <w:bCs/>
          <w:sz w:val="24"/>
          <w:szCs w:val="24"/>
        </w:rPr>
      </w:pPr>
      <w:r>
        <w:rPr>
          <w:rFonts w:hint="eastAsia" w:ascii="仿宋" w:hAnsi="仿宋" w:eastAsia="仿宋" w:cs="仿宋"/>
          <w:bCs/>
          <w:sz w:val="24"/>
          <w:szCs w:val="24"/>
        </w:rPr>
        <w:t>（3）招标人的相关场地情况、基础建设、电力供应情况及相关设计标准。</w:t>
      </w:r>
    </w:p>
    <w:p>
      <w:pPr>
        <w:spacing w:line="360" w:lineRule="auto"/>
        <w:ind w:firstLine="360" w:firstLineChars="150"/>
        <w:rPr>
          <w:rFonts w:hint="eastAsia" w:ascii="仿宋" w:hAnsi="仿宋" w:eastAsia="仿宋" w:cs="仿宋"/>
          <w:bCs/>
          <w:sz w:val="24"/>
          <w:szCs w:val="24"/>
        </w:rPr>
      </w:pPr>
      <w:r>
        <w:rPr>
          <w:rFonts w:hint="eastAsia" w:ascii="仿宋" w:hAnsi="仿宋" w:eastAsia="仿宋" w:cs="仿宋"/>
          <w:bCs/>
          <w:sz w:val="24"/>
          <w:szCs w:val="24"/>
        </w:rPr>
        <w:t>本采购文件不再对上述情况进行描述。</w:t>
      </w:r>
    </w:p>
    <w:p>
      <w:pPr>
        <w:spacing w:before="312" w:beforeLines="100" w:after="312" w:afterLines="100" w:line="440" w:lineRule="exact"/>
        <w:jc w:val="center"/>
        <w:outlineLvl w:val="2"/>
        <w:rPr>
          <w:rFonts w:hint="eastAsia" w:ascii="仿宋" w:hAnsi="仿宋" w:eastAsia="仿宋" w:cs="仿宋"/>
          <w:b/>
          <w:sz w:val="28"/>
          <w:szCs w:val="28"/>
        </w:rPr>
      </w:pPr>
      <w:bookmarkStart w:id="53" w:name="_Toc469495725"/>
      <w:bookmarkStart w:id="54" w:name="_Toc13107"/>
      <w:bookmarkStart w:id="55" w:name="_Toc17164"/>
      <w:r>
        <w:rPr>
          <w:rFonts w:hint="eastAsia" w:ascii="仿宋" w:hAnsi="仿宋" w:eastAsia="仿宋" w:cs="仿宋"/>
          <w:b/>
          <w:sz w:val="28"/>
          <w:szCs w:val="28"/>
        </w:rPr>
        <w:t>（二）</w:t>
      </w:r>
      <w:bookmarkEnd w:id="53"/>
      <w:r>
        <w:rPr>
          <w:rFonts w:hint="eastAsia" w:ascii="仿宋" w:hAnsi="仿宋" w:eastAsia="仿宋" w:cs="仿宋"/>
          <w:b/>
          <w:sz w:val="28"/>
          <w:szCs w:val="28"/>
        </w:rPr>
        <w:t>磋商文件</w:t>
      </w:r>
      <w:bookmarkEnd w:id="54"/>
      <w:bookmarkEnd w:id="55"/>
    </w:p>
    <w:p>
      <w:pPr>
        <w:spacing w:line="360" w:lineRule="auto"/>
        <w:ind w:firstLine="480" w:firstLineChars="200"/>
        <w:rPr>
          <w:rFonts w:hint="eastAsia" w:ascii="仿宋" w:hAnsi="仿宋" w:eastAsia="仿宋" w:cs="仿宋"/>
          <w:b/>
          <w:sz w:val="24"/>
          <w:szCs w:val="24"/>
        </w:rPr>
      </w:pPr>
      <w:r>
        <w:rPr>
          <w:rFonts w:hint="eastAsia" w:ascii="仿宋" w:hAnsi="仿宋" w:eastAsia="仿宋" w:cs="仿宋"/>
          <w:b/>
          <w:sz w:val="24"/>
          <w:szCs w:val="24"/>
        </w:rPr>
        <w:t>15. 采购文件的编制依据</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根据《中华人民共和国政府采购法》、《政府采购货物和服务招标投标管理办法》和《中华人民共和国</w:t>
      </w:r>
      <w:r>
        <w:rPr>
          <w:rFonts w:hint="eastAsia" w:ascii="仿宋" w:hAnsi="仿宋" w:eastAsia="仿宋" w:cs="仿宋"/>
          <w:sz w:val="24"/>
          <w:szCs w:val="24"/>
          <w:lang w:eastAsia="zh-CN"/>
        </w:rPr>
        <w:t>民法典</w:t>
      </w:r>
      <w:r>
        <w:rPr>
          <w:rFonts w:hint="eastAsia" w:ascii="仿宋" w:hAnsi="仿宋" w:eastAsia="仿宋" w:cs="仿宋"/>
          <w:sz w:val="24"/>
          <w:szCs w:val="24"/>
        </w:rPr>
        <w:t>》</w:t>
      </w:r>
      <w:r>
        <w:rPr>
          <w:rFonts w:hint="eastAsia" w:ascii="仿宋" w:hAnsi="仿宋" w:eastAsia="仿宋" w:cs="仿宋"/>
          <w:spacing w:val="-2"/>
          <w:sz w:val="24"/>
          <w:szCs w:val="24"/>
        </w:rPr>
        <w:t>等相关法律法规和规章及部、省、市级规范性文件的规定，编制本采购文件。</w:t>
      </w:r>
    </w:p>
    <w:p>
      <w:pPr>
        <w:spacing w:line="360" w:lineRule="auto"/>
        <w:ind w:firstLine="480" w:firstLineChars="200"/>
        <w:rPr>
          <w:rFonts w:hint="eastAsia" w:ascii="仿宋" w:hAnsi="仿宋" w:eastAsia="仿宋" w:cs="仿宋"/>
          <w:b/>
          <w:sz w:val="24"/>
          <w:szCs w:val="24"/>
        </w:rPr>
      </w:pPr>
      <w:r>
        <w:rPr>
          <w:rFonts w:hint="eastAsia" w:ascii="仿宋" w:hAnsi="仿宋" w:eastAsia="仿宋" w:cs="仿宋"/>
          <w:b/>
          <w:sz w:val="24"/>
          <w:szCs w:val="24"/>
        </w:rPr>
        <w:t>16. 磋商文件的组成</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16.1 磋商文件包括内容：</w:t>
      </w:r>
    </w:p>
    <w:p>
      <w:pPr>
        <w:spacing w:line="360" w:lineRule="auto"/>
        <w:ind w:firstLine="1680" w:firstLineChars="700"/>
        <w:rPr>
          <w:rFonts w:hint="eastAsia" w:ascii="仿宋" w:hAnsi="仿宋" w:eastAsia="仿宋" w:cs="仿宋"/>
          <w:sz w:val="24"/>
          <w:szCs w:val="24"/>
        </w:rPr>
      </w:pPr>
      <w:r>
        <w:rPr>
          <w:rFonts w:hint="eastAsia" w:ascii="仿宋" w:hAnsi="仿宋" w:eastAsia="仿宋" w:cs="仿宋"/>
          <w:sz w:val="24"/>
          <w:szCs w:val="24"/>
        </w:rPr>
        <w:t xml:space="preserve">第一章  </w:t>
      </w:r>
      <w:r>
        <w:rPr>
          <w:rFonts w:hint="eastAsia" w:ascii="仿宋" w:hAnsi="仿宋" w:eastAsia="仿宋" w:cs="仿宋"/>
          <w:bCs/>
          <w:sz w:val="24"/>
          <w:szCs w:val="24"/>
        </w:rPr>
        <w:t>磋商</w:t>
      </w:r>
      <w:r>
        <w:rPr>
          <w:rFonts w:hint="eastAsia" w:ascii="仿宋" w:hAnsi="仿宋" w:eastAsia="仿宋" w:cs="仿宋"/>
          <w:sz w:val="24"/>
          <w:szCs w:val="24"/>
        </w:rPr>
        <w:t>公告</w:t>
      </w:r>
    </w:p>
    <w:p>
      <w:pPr>
        <w:spacing w:line="360" w:lineRule="auto"/>
        <w:ind w:firstLine="1680" w:firstLineChars="700"/>
        <w:rPr>
          <w:rFonts w:hint="eastAsia" w:ascii="仿宋" w:hAnsi="仿宋" w:eastAsia="仿宋" w:cs="仿宋"/>
          <w:sz w:val="24"/>
          <w:szCs w:val="24"/>
        </w:rPr>
      </w:pPr>
      <w:r>
        <w:rPr>
          <w:rFonts w:hint="eastAsia" w:ascii="仿宋" w:hAnsi="仿宋" w:eastAsia="仿宋" w:cs="仿宋"/>
          <w:sz w:val="24"/>
          <w:szCs w:val="24"/>
        </w:rPr>
        <w:t>第二章  投标须知</w:t>
      </w:r>
    </w:p>
    <w:p>
      <w:pPr>
        <w:spacing w:line="360" w:lineRule="auto"/>
        <w:ind w:firstLine="1680" w:firstLineChars="700"/>
        <w:rPr>
          <w:rFonts w:hint="eastAsia" w:ascii="仿宋" w:hAnsi="仿宋" w:eastAsia="仿宋" w:cs="仿宋"/>
          <w:sz w:val="24"/>
          <w:szCs w:val="24"/>
        </w:rPr>
      </w:pPr>
      <w:r>
        <w:rPr>
          <w:rFonts w:hint="eastAsia" w:ascii="仿宋" w:hAnsi="仿宋" w:eastAsia="仿宋" w:cs="仿宋"/>
          <w:sz w:val="24"/>
          <w:szCs w:val="24"/>
        </w:rPr>
        <w:t>第三章  评标办法</w:t>
      </w:r>
    </w:p>
    <w:p>
      <w:pPr>
        <w:spacing w:line="360" w:lineRule="auto"/>
        <w:ind w:firstLine="1680" w:firstLineChars="700"/>
        <w:rPr>
          <w:rFonts w:hint="eastAsia" w:ascii="仿宋" w:hAnsi="仿宋" w:eastAsia="仿宋" w:cs="仿宋"/>
          <w:sz w:val="24"/>
          <w:szCs w:val="24"/>
        </w:rPr>
      </w:pPr>
      <w:r>
        <w:rPr>
          <w:rFonts w:hint="eastAsia" w:ascii="仿宋" w:hAnsi="仿宋" w:eastAsia="仿宋" w:cs="仿宋"/>
          <w:sz w:val="24"/>
          <w:szCs w:val="24"/>
        </w:rPr>
        <w:t>第四章  采购内容及技术要求</w:t>
      </w:r>
    </w:p>
    <w:p>
      <w:pPr>
        <w:spacing w:line="360" w:lineRule="auto"/>
        <w:ind w:firstLine="1680" w:firstLineChars="700"/>
        <w:rPr>
          <w:rFonts w:hint="eastAsia" w:ascii="仿宋" w:hAnsi="仿宋" w:eastAsia="仿宋" w:cs="仿宋"/>
          <w:sz w:val="24"/>
          <w:szCs w:val="24"/>
        </w:rPr>
      </w:pPr>
      <w:r>
        <w:rPr>
          <w:rFonts w:hint="eastAsia" w:ascii="仿宋" w:hAnsi="仿宋" w:eastAsia="仿宋" w:cs="仿宋"/>
          <w:sz w:val="24"/>
          <w:szCs w:val="24"/>
        </w:rPr>
        <w:t>第五章  合同条款及格式</w:t>
      </w:r>
    </w:p>
    <w:p>
      <w:pPr>
        <w:spacing w:line="360" w:lineRule="auto"/>
        <w:ind w:firstLine="1680" w:firstLineChars="700"/>
        <w:rPr>
          <w:rFonts w:hint="eastAsia" w:ascii="仿宋" w:hAnsi="仿宋" w:eastAsia="仿宋" w:cs="仿宋"/>
          <w:sz w:val="24"/>
          <w:szCs w:val="24"/>
        </w:rPr>
      </w:pPr>
      <w:r>
        <w:rPr>
          <w:rFonts w:hint="eastAsia" w:ascii="仿宋" w:hAnsi="仿宋" w:eastAsia="仿宋" w:cs="仿宋"/>
          <w:sz w:val="24"/>
          <w:szCs w:val="24"/>
        </w:rPr>
        <w:t>第六章  投标文件格式文本</w:t>
      </w:r>
    </w:p>
    <w:p>
      <w:pPr>
        <w:spacing w:line="360" w:lineRule="auto"/>
        <w:ind w:firstLine="1680" w:firstLineChars="700"/>
        <w:rPr>
          <w:rFonts w:hint="eastAsia" w:ascii="仿宋" w:hAnsi="仿宋" w:eastAsia="仿宋" w:cs="仿宋"/>
          <w:sz w:val="24"/>
          <w:szCs w:val="24"/>
        </w:rPr>
      </w:pPr>
      <w:r>
        <w:rPr>
          <w:rFonts w:hint="eastAsia" w:ascii="仿宋" w:hAnsi="仿宋" w:eastAsia="仿宋" w:cs="仿宋"/>
          <w:sz w:val="24"/>
          <w:szCs w:val="24"/>
        </w:rPr>
        <w:t>第七章  招标单位、招标代理机构对本文件的确认</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16.2 除16.1内容外，招标答疑亦为采购文件的组成部分，对招标人和投标人起约束作用。</w:t>
      </w:r>
    </w:p>
    <w:p>
      <w:pPr>
        <w:pStyle w:val="11"/>
        <w:wordWrap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16.3投标人应仔细阅读和检查采购文件的全部内容。如发现缺页或附件不全，应及时向招标人提出，以便补齐。如有疑问，投标人应在以书面形式一次性向采购人和采购代理机构提出同一环节的质疑。</w:t>
      </w:r>
    </w:p>
    <w:p>
      <w:pPr>
        <w:wordWrap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采购文件的澄清将在政采云平台“更正公告”栏目予以公告，但不指明澄清问题的来源。如果澄清内容影响投标文件编制的，将相应延长投标截止时间。</w:t>
      </w:r>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b/>
          <w:bCs/>
          <w:sz w:val="24"/>
          <w:szCs w:val="24"/>
        </w:rPr>
        <w:t>17. 磋商文件的修改、补充、解释</w:t>
      </w:r>
    </w:p>
    <w:p>
      <w:pPr>
        <w:wordWrap w:val="0"/>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17.1磋商文件发出后，招标人在规定的投标截止时间前可对采购文件进行必要的修改和补充，并以更正公告形式在政采云平台 “更正公告”栏目予以公告，请各位投标人注意查看有关澄清内容，如不及时查看造成后果由投标人自负。采购文件的修改、补充等内容作为采购文件的组成部分，具有约束作用。</w:t>
      </w:r>
    </w:p>
    <w:p>
      <w:pPr>
        <w:wordWrap w:val="0"/>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 xml:space="preserve">17.2 采购代理机构可视采购具体情况对已发出的采购文件进行必要的澄清、修改或者补充。澄清、修改或者补充的内容可能影响投标文件编制的，应当在投标截止时间至少5日前，在原公告发布媒体上发布澄清公告，澄清或者修改的内容为采购文件的组成部分；不足5日的，应当顺延提交投标文件的截止时间。       </w:t>
      </w:r>
      <w:r>
        <w:rPr>
          <w:rFonts w:hint="eastAsia" w:ascii="仿宋" w:hAnsi="仿宋" w:eastAsia="仿宋" w:cs="仿宋"/>
          <w:bCs/>
          <w:sz w:val="24"/>
          <w:szCs w:val="24"/>
        </w:rPr>
        <w:t xml:space="preserve">17.3 </w:t>
      </w:r>
      <w:r>
        <w:rPr>
          <w:rFonts w:hint="eastAsia" w:ascii="仿宋" w:hAnsi="仿宋" w:eastAsia="仿宋" w:cs="仿宋"/>
          <w:sz w:val="24"/>
          <w:szCs w:val="24"/>
        </w:rPr>
        <w:t>供应商在规定的时间内未对采购文件提出疑问、质疑或要求澄清的，将视其为无异议。</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 xml:space="preserve">17.4 磋商文件的解释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本磋商文件由招标人（或其委托的招标代理机构）负责解释。</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 xml:space="preserve">   18. 磋商文件的发出</w:t>
      </w:r>
    </w:p>
    <w:p>
      <w:pPr>
        <w:spacing w:line="360" w:lineRule="auto"/>
        <w:ind w:firstLine="360" w:firstLineChars="150"/>
        <w:rPr>
          <w:rFonts w:hint="eastAsia" w:ascii="仿宋" w:hAnsi="仿宋" w:eastAsia="仿宋" w:cs="仿宋"/>
          <w:sz w:val="24"/>
          <w:szCs w:val="24"/>
          <w:highlight w:val="green"/>
        </w:rPr>
      </w:pPr>
      <w:r>
        <w:rPr>
          <w:rFonts w:hint="eastAsia" w:ascii="仿宋" w:hAnsi="仿宋" w:eastAsia="仿宋" w:cs="仿宋"/>
          <w:sz w:val="24"/>
          <w:szCs w:val="24"/>
        </w:rPr>
        <w:t>18.1  磋商文件、磋商文件的澄清、修改、补充及招标答疑等均应报相关部门备案后，方可发出。</w:t>
      </w:r>
    </w:p>
    <w:p>
      <w:pPr>
        <w:spacing w:line="360" w:lineRule="auto"/>
        <w:ind w:firstLine="319" w:firstLineChars="133"/>
        <w:rPr>
          <w:rFonts w:hint="eastAsia" w:ascii="仿宋" w:hAnsi="仿宋" w:eastAsia="仿宋" w:cs="仿宋"/>
          <w:sz w:val="24"/>
          <w:szCs w:val="24"/>
        </w:rPr>
      </w:pPr>
      <w:bookmarkStart w:id="56" w:name="_Toc469495726"/>
      <w:r>
        <w:rPr>
          <w:rFonts w:hint="eastAsia" w:ascii="仿宋" w:hAnsi="仿宋" w:eastAsia="仿宋" w:cs="仿宋"/>
          <w:b/>
          <w:sz w:val="24"/>
          <w:szCs w:val="24"/>
        </w:rPr>
        <w:t xml:space="preserve">19. </w:t>
      </w:r>
      <w:r>
        <w:rPr>
          <w:rFonts w:hint="eastAsia" w:ascii="仿宋" w:hAnsi="仿宋" w:eastAsia="仿宋" w:cs="仿宋"/>
          <w:sz w:val="24"/>
          <w:szCs w:val="24"/>
        </w:rPr>
        <w:t>凡需要设置样品情形时，必须明确是否需要随样品提交检测报告，并明确检测机构的要求、检测内容、中标样品封存等事项。（评标委员会无法判断样品是否合格且样品需要提供给第三方权威检测机构检测的,在投标人提供招标人认可的第三方权威检测机构检测报告后，评标委员会推荐的中标候选人方可生效，采购人或代理机构发布中标（成交）结果公告。</w:t>
      </w:r>
    </w:p>
    <w:p>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采购文件中应明确样品送检方式、检测费用支付方法、投标人在规定时间内无法提供第三方权威检测机构检测报告的处理方式。（采购人根据项目需求按上述要求自行描述）</w:t>
      </w:r>
    </w:p>
    <w:p>
      <w:pPr>
        <w:spacing w:before="312" w:beforeLines="100" w:after="312" w:afterLines="100" w:line="440" w:lineRule="exact"/>
        <w:jc w:val="center"/>
        <w:outlineLvl w:val="2"/>
        <w:rPr>
          <w:rFonts w:hint="eastAsia" w:ascii="仿宋" w:hAnsi="仿宋" w:eastAsia="仿宋" w:cs="仿宋"/>
          <w:b/>
          <w:sz w:val="28"/>
          <w:szCs w:val="28"/>
        </w:rPr>
      </w:pPr>
      <w:bookmarkStart w:id="57" w:name="_Toc11939"/>
      <w:bookmarkStart w:id="58" w:name="_Toc31024"/>
      <w:r>
        <w:rPr>
          <w:rFonts w:hint="eastAsia" w:ascii="仿宋" w:hAnsi="仿宋" w:eastAsia="仿宋" w:cs="仿宋"/>
          <w:b/>
          <w:sz w:val="28"/>
          <w:szCs w:val="28"/>
        </w:rPr>
        <w:t>（三）响应文件的编制</w:t>
      </w:r>
      <w:bookmarkEnd w:id="56"/>
      <w:bookmarkEnd w:id="57"/>
      <w:bookmarkEnd w:id="58"/>
    </w:p>
    <w:p>
      <w:pPr>
        <w:spacing w:line="360" w:lineRule="auto"/>
        <w:ind w:firstLine="348" w:firstLineChars="145"/>
        <w:rPr>
          <w:rFonts w:hint="eastAsia" w:ascii="仿宋" w:hAnsi="仿宋" w:eastAsia="仿宋" w:cs="仿宋"/>
          <w:b/>
          <w:sz w:val="24"/>
          <w:szCs w:val="24"/>
        </w:rPr>
      </w:pPr>
      <w:r>
        <w:rPr>
          <w:rFonts w:hint="eastAsia" w:ascii="仿宋" w:hAnsi="仿宋" w:eastAsia="仿宋" w:cs="仿宋"/>
          <w:b/>
          <w:sz w:val="24"/>
          <w:szCs w:val="24"/>
        </w:rPr>
        <w:t>20. 投标的语言及度量衡单位</w:t>
      </w:r>
    </w:p>
    <w:p>
      <w:pPr>
        <w:spacing w:line="360" w:lineRule="auto"/>
        <w:ind w:firstLine="324" w:firstLineChars="135"/>
        <w:rPr>
          <w:rFonts w:hint="eastAsia" w:ascii="仿宋" w:hAnsi="仿宋" w:eastAsia="仿宋" w:cs="仿宋"/>
          <w:sz w:val="24"/>
          <w:szCs w:val="24"/>
        </w:rPr>
      </w:pPr>
      <w:r>
        <w:rPr>
          <w:rFonts w:hint="eastAsia" w:ascii="仿宋" w:hAnsi="仿宋" w:eastAsia="仿宋" w:cs="仿宋"/>
          <w:sz w:val="24"/>
          <w:szCs w:val="24"/>
        </w:rPr>
        <w:t>20.1投标人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pPr>
        <w:spacing w:line="360" w:lineRule="auto"/>
        <w:ind w:firstLine="324" w:firstLineChars="135"/>
        <w:rPr>
          <w:rFonts w:hint="eastAsia" w:ascii="仿宋" w:hAnsi="仿宋" w:eastAsia="仿宋" w:cs="仿宋"/>
          <w:sz w:val="24"/>
          <w:szCs w:val="24"/>
        </w:rPr>
      </w:pPr>
      <w:r>
        <w:rPr>
          <w:rFonts w:hint="eastAsia" w:ascii="仿宋" w:hAnsi="仿宋" w:eastAsia="仿宋" w:cs="仿宋"/>
          <w:sz w:val="24"/>
          <w:szCs w:val="24"/>
        </w:rPr>
        <w:t xml:space="preserve"> 20.2除采购文件中另有规定外，投标书所使用的度量衡均须采用法定计量单位。</w:t>
      </w:r>
    </w:p>
    <w:p>
      <w:pPr>
        <w:spacing w:line="360" w:lineRule="auto"/>
        <w:ind w:firstLine="235" w:firstLineChars="98"/>
        <w:rPr>
          <w:rFonts w:hint="eastAsia" w:ascii="仿宋" w:hAnsi="仿宋" w:eastAsia="仿宋" w:cs="仿宋"/>
          <w:b/>
          <w:sz w:val="24"/>
          <w:szCs w:val="24"/>
        </w:rPr>
      </w:pPr>
      <w:r>
        <w:rPr>
          <w:rFonts w:hint="eastAsia" w:ascii="仿宋" w:hAnsi="仿宋" w:eastAsia="仿宋" w:cs="仿宋"/>
          <w:b/>
          <w:sz w:val="24"/>
          <w:szCs w:val="24"/>
        </w:rPr>
        <w:t>21. 响应文件的组成</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资格证明文件和商务及技术文件两部分。</w:t>
      </w:r>
    </w:p>
    <w:p>
      <w:pPr>
        <w:spacing w:line="360" w:lineRule="auto"/>
        <w:ind w:firstLine="352" w:firstLineChars="147"/>
        <w:rPr>
          <w:rFonts w:hint="eastAsia" w:ascii="仿宋" w:hAnsi="仿宋" w:eastAsia="仿宋" w:cs="仿宋"/>
          <w:b/>
          <w:sz w:val="24"/>
          <w:szCs w:val="24"/>
        </w:rPr>
      </w:pPr>
      <w:r>
        <w:rPr>
          <w:rFonts w:hint="eastAsia" w:ascii="仿宋" w:hAnsi="仿宋" w:eastAsia="仿宋" w:cs="仿宋"/>
          <w:b/>
          <w:sz w:val="24"/>
          <w:szCs w:val="24"/>
        </w:rPr>
        <w:t>21.1资格证明文件（包括但不限于）</w:t>
      </w:r>
    </w:p>
    <w:p>
      <w:pPr>
        <w:spacing w:line="360" w:lineRule="auto"/>
        <w:ind w:firstLine="352" w:firstLineChars="147"/>
        <w:rPr>
          <w:rFonts w:hint="eastAsia" w:ascii="仿宋" w:hAnsi="仿宋" w:eastAsia="仿宋" w:cs="仿宋"/>
          <w:sz w:val="24"/>
          <w:szCs w:val="24"/>
        </w:rPr>
      </w:pPr>
      <w:r>
        <w:rPr>
          <w:rFonts w:hint="eastAsia" w:ascii="仿宋" w:hAnsi="仿宋" w:eastAsia="仿宋" w:cs="仿宋"/>
          <w:sz w:val="24"/>
          <w:szCs w:val="24"/>
        </w:rPr>
        <w:t>资格证明文件是证明投标人有资格参加投标和中标后有能力履行合同的文件，这些文件应能满足招标的要求，否则作无效投标处理。</w:t>
      </w:r>
    </w:p>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开标一览表;</w:t>
      </w:r>
    </w:p>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具备合格的三证合一营业执照副本</w:t>
      </w:r>
      <w:r>
        <w:rPr>
          <w:rFonts w:hint="eastAsia" w:ascii="仿宋" w:hAnsi="仿宋" w:eastAsia="仿宋" w:cs="仿宋"/>
          <w:sz w:val="24"/>
          <w:szCs w:val="24"/>
          <w:lang w:eastAsia="zh-CN"/>
        </w:rPr>
        <w:t>；</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（3）法定代表人投标需提供法定代表人资格证明书，委托代理人投标需提供法人授权委托书和法人、委托代理人身份证明；</w:t>
      </w:r>
    </w:p>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投标企业须提供投标人（被授权在职人员）近</w:t>
      </w:r>
      <w:r>
        <w:rPr>
          <w:rFonts w:hint="eastAsia" w:ascii="仿宋" w:hAnsi="仿宋" w:eastAsia="仿宋" w:cs="仿宋"/>
          <w:sz w:val="24"/>
          <w:szCs w:val="24"/>
          <w:lang w:val="en-US" w:eastAsia="zh-CN"/>
        </w:rPr>
        <w:t>1</w:t>
      </w:r>
      <w:r>
        <w:rPr>
          <w:rFonts w:hint="eastAsia" w:ascii="仿宋" w:hAnsi="仿宋" w:eastAsia="仿宋" w:cs="仿宋"/>
          <w:sz w:val="24"/>
          <w:szCs w:val="24"/>
        </w:rPr>
        <w:t>个月有效的社保证明；</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（5）提供</w:t>
      </w:r>
      <w:r>
        <w:rPr>
          <w:rFonts w:hint="eastAsia" w:ascii="仿宋" w:hAnsi="仿宋" w:eastAsia="仿宋" w:cs="仿宋"/>
          <w:sz w:val="24"/>
          <w:szCs w:val="24"/>
        </w:rPr>
        <w:t>依法缴纳的税收良好记录证明</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完税证明</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w:t>
      </w:r>
    </w:p>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未被“信用中国”（www.creditchina.gov.cn）、中国政府采购网（www.ccgp.gov.cn）列入失信被执行人、重大税收违法案件当事人名单、政府采购严重违法失信行为记录名单</w:t>
      </w:r>
      <w:r>
        <w:rPr>
          <w:rFonts w:hint="eastAsia" w:ascii="仿宋" w:hAnsi="仿宋" w:eastAsia="仿宋" w:cs="仿宋"/>
          <w:sz w:val="24"/>
          <w:szCs w:val="24"/>
          <w:lang w:eastAsia="zh-CN"/>
        </w:rPr>
        <w:t>；</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（7）投标单位（供应商）提供针对本次采购项目《反商业贿赂承诺书》，《采购活动前三年内无重大违规记录承诺书》的书面声明。</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（8）投标保证金收据或保函等票据；</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（9）中小企业声明函（如是）；</w:t>
      </w:r>
    </w:p>
    <w:p>
      <w:pPr>
        <w:spacing w:line="360" w:lineRule="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10</w:t>
      </w:r>
      <w:r>
        <w:rPr>
          <w:rFonts w:hint="eastAsia" w:ascii="仿宋" w:hAnsi="仿宋" w:eastAsia="仿宋" w:cs="仿宋"/>
          <w:sz w:val="24"/>
          <w:szCs w:val="24"/>
        </w:rPr>
        <w:t>）投标人须知资料表要求的其他资格证明文件；</w:t>
      </w:r>
    </w:p>
    <w:p>
      <w:pPr>
        <w:spacing w:line="360" w:lineRule="auto"/>
        <w:ind w:firstLine="352" w:firstLineChars="147"/>
        <w:rPr>
          <w:rFonts w:hint="eastAsia" w:ascii="仿宋" w:hAnsi="仿宋" w:eastAsia="仿宋" w:cs="仿宋"/>
          <w:sz w:val="24"/>
          <w:szCs w:val="24"/>
        </w:rPr>
      </w:pPr>
      <w:r>
        <w:rPr>
          <w:rFonts w:hint="eastAsia" w:ascii="仿宋" w:hAnsi="仿宋" w:eastAsia="仿宋" w:cs="仿宋"/>
          <w:b/>
          <w:sz w:val="24"/>
          <w:szCs w:val="24"/>
        </w:rPr>
        <w:t>21.2 商务及技术文件（包括但不限于）</w:t>
      </w:r>
    </w:p>
    <w:p>
      <w:pPr>
        <w:shd w:val="clear" w:color="auto" w:fill="auto"/>
        <w:spacing w:line="400" w:lineRule="exact"/>
        <w:ind w:firstLine="477"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1、投标书（附件1）</w:t>
      </w:r>
    </w:p>
    <w:p>
      <w:pPr>
        <w:shd w:val="clear" w:color="auto" w:fill="auto"/>
        <w:spacing w:line="400" w:lineRule="exact"/>
        <w:ind w:firstLine="477"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2、开标一览表（附件2）</w:t>
      </w:r>
    </w:p>
    <w:p>
      <w:pPr>
        <w:shd w:val="clear" w:color="auto" w:fill="auto"/>
        <w:spacing w:line="400" w:lineRule="exact"/>
        <w:ind w:firstLine="477"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3、投标分项报价表（附件3）</w:t>
      </w:r>
    </w:p>
    <w:p>
      <w:pPr>
        <w:shd w:val="clear" w:color="auto" w:fill="auto"/>
        <w:spacing w:line="400" w:lineRule="exact"/>
        <w:ind w:firstLine="477"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4、货物说明一览表（附件4）</w:t>
      </w:r>
    </w:p>
    <w:p>
      <w:pPr>
        <w:shd w:val="clear" w:color="auto" w:fill="auto"/>
        <w:spacing w:line="400" w:lineRule="exact"/>
        <w:ind w:firstLine="477"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5、技术规格偏离表（附件5）</w:t>
      </w:r>
    </w:p>
    <w:p>
      <w:pPr>
        <w:shd w:val="clear" w:color="auto" w:fill="auto"/>
        <w:spacing w:line="400" w:lineRule="exact"/>
        <w:ind w:firstLine="477"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6、商务条款偏离表（附件6）</w:t>
      </w:r>
    </w:p>
    <w:p>
      <w:pPr>
        <w:shd w:val="clear" w:color="auto" w:fill="auto"/>
        <w:spacing w:line="400" w:lineRule="exact"/>
        <w:ind w:firstLine="477"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7、投标人关联单位的说明</w:t>
      </w:r>
      <w:r>
        <w:rPr>
          <w:rFonts w:hint="eastAsia" w:ascii="仿宋" w:hAnsi="仿宋" w:eastAsia="仿宋" w:cs="仿宋"/>
          <w:color w:val="auto"/>
          <w:sz w:val="24"/>
        </w:rPr>
        <w:t>（格式自拟）</w:t>
      </w:r>
    </w:p>
    <w:p>
      <w:pPr>
        <w:shd w:val="clear" w:color="auto" w:fill="auto"/>
        <w:spacing w:line="400" w:lineRule="exact"/>
        <w:ind w:firstLine="477"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8、中小企业声明函(如是)（附件7）</w:t>
      </w:r>
    </w:p>
    <w:p>
      <w:pPr>
        <w:shd w:val="clear" w:color="auto" w:fill="auto"/>
        <w:spacing w:line="400" w:lineRule="exact"/>
        <w:ind w:firstLine="477"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9、《残疾人福利性单位声明函》（附件8）</w:t>
      </w:r>
    </w:p>
    <w:p>
      <w:pPr>
        <w:shd w:val="clear" w:color="auto" w:fill="auto"/>
        <w:spacing w:line="400" w:lineRule="exact"/>
        <w:ind w:firstLine="477"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10、评分标准和细则中技术部分证明材料（格式自拟）</w:t>
      </w:r>
    </w:p>
    <w:p>
      <w:pPr>
        <w:shd w:val="clear" w:color="auto" w:fill="auto"/>
        <w:spacing w:line="400" w:lineRule="exact"/>
        <w:ind w:firstLine="477"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11、评分标准和细则中商务部分证明材料（格式自拟）</w:t>
      </w:r>
    </w:p>
    <w:p>
      <w:pPr>
        <w:shd w:val="clear" w:color="auto" w:fill="auto"/>
        <w:spacing w:line="400" w:lineRule="exact"/>
        <w:ind w:firstLine="477"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12、投标人认为有必要提供的其他证明材料（格式自拟）</w:t>
      </w:r>
    </w:p>
    <w:p>
      <w:pPr>
        <w:pStyle w:val="11"/>
        <w:numPr>
          <w:ilvl w:val="0"/>
          <w:numId w:val="0"/>
        </w:numPr>
        <w:tabs>
          <w:tab w:val="left" w:pos="5580"/>
        </w:tabs>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12-1监狱企业声明函</w:t>
      </w:r>
    </w:p>
    <w:p>
      <w:pPr>
        <w:pStyle w:val="11"/>
        <w:numPr>
          <w:ilvl w:val="0"/>
          <w:numId w:val="0"/>
        </w:numPr>
        <w:tabs>
          <w:tab w:val="left" w:pos="5580"/>
        </w:tabs>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12-2残疾人福利性单位声明函</w:t>
      </w:r>
    </w:p>
    <w:p>
      <w:pPr>
        <w:pStyle w:val="11"/>
        <w:numPr>
          <w:ilvl w:val="0"/>
          <w:numId w:val="0"/>
        </w:numPr>
        <w:tabs>
          <w:tab w:val="left" w:pos="5580"/>
        </w:tabs>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rPr>
        <w:t>关于对本投标文件（响应文件）中资料真实性的承诺</w:t>
      </w:r>
    </w:p>
    <w:p>
      <w:pPr>
        <w:spacing w:line="360" w:lineRule="auto"/>
        <w:ind w:firstLine="477" w:firstLineChars="199"/>
        <w:rPr>
          <w:rFonts w:hint="eastAsia" w:ascii="仿宋" w:hAnsi="仿宋" w:eastAsia="仿宋" w:cs="仿宋"/>
          <w:sz w:val="24"/>
          <w:szCs w:val="24"/>
        </w:rPr>
      </w:pPr>
      <w:r>
        <w:rPr>
          <w:rFonts w:hint="eastAsia" w:ascii="仿宋" w:hAnsi="仿宋" w:eastAsia="仿宋" w:cs="仿宋"/>
          <w:b/>
          <w:kern w:val="0"/>
          <w:sz w:val="24"/>
          <w:szCs w:val="24"/>
          <w:u w:val="single"/>
        </w:rPr>
        <w:t>注：以上材料须逐页加盖单位公章。</w:t>
      </w:r>
    </w:p>
    <w:p>
      <w:pPr>
        <w:spacing w:line="360" w:lineRule="auto"/>
        <w:ind w:firstLine="477" w:firstLineChars="199"/>
        <w:rPr>
          <w:rFonts w:hint="eastAsia" w:ascii="仿宋" w:hAnsi="仿宋" w:eastAsia="仿宋" w:cs="仿宋"/>
          <w:sz w:val="24"/>
          <w:szCs w:val="24"/>
        </w:rPr>
      </w:pPr>
      <w:r>
        <w:rPr>
          <w:rFonts w:hint="eastAsia" w:ascii="仿宋" w:hAnsi="仿宋" w:eastAsia="仿宋" w:cs="仿宋"/>
          <w:sz w:val="24"/>
          <w:szCs w:val="24"/>
        </w:rPr>
        <w:t>21.3投标文件的要求</w:t>
      </w:r>
    </w:p>
    <w:p>
      <w:pPr>
        <w:spacing w:line="360" w:lineRule="auto"/>
        <w:ind w:firstLine="477" w:firstLineChars="199"/>
        <w:rPr>
          <w:rFonts w:hint="eastAsia" w:ascii="仿宋" w:hAnsi="仿宋" w:eastAsia="仿宋" w:cs="仿宋"/>
          <w:sz w:val="24"/>
          <w:szCs w:val="24"/>
        </w:rPr>
      </w:pPr>
      <w:r>
        <w:rPr>
          <w:rFonts w:hint="eastAsia" w:ascii="仿宋" w:hAnsi="仿宋" w:eastAsia="仿宋" w:cs="仿宋"/>
          <w:sz w:val="24"/>
          <w:szCs w:val="24"/>
        </w:rPr>
        <w:t>（1）供应商应仔细阅读采购文件的所有内容，按照采购文件的要求详细编制投标文件，所提交的全部资料必须真实有效，并且要保证字迹清晰易于辨认。投标文件应对采购文件实质性内容作出响应，否则按无效标处理。</w:t>
      </w:r>
    </w:p>
    <w:p>
      <w:pPr>
        <w:spacing w:line="360" w:lineRule="auto"/>
        <w:ind w:firstLine="477" w:firstLineChars="199"/>
        <w:rPr>
          <w:rFonts w:hint="eastAsia" w:ascii="仿宋" w:hAnsi="仿宋" w:eastAsia="仿宋" w:cs="仿宋"/>
          <w:sz w:val="24"/>
          <w:szCs w:val="24"/>
        </w:rPr>
      </w:pPr>
      <w:r>
        <w:rPr>
          <w:rFonts w:hint="eastAsia" w:ascii="仿宋" w:hAnsi="仿宋" w:eastAsia="仿宋" w:cs="仿宋"/>
          <w:sz w:val="24"/>
          <w:szCs w:val="24"/>
        </w:rPr>
        <w:t>（2）投标文件格式应按本采购文件第六章格式要求编制，不得对采购文件格式进行增删更改，否则按无效标处理。</w:t>
      </w:r>
    </w:p>
    <w:p>
      <w:pPr>
        <w:spacing w:line="360" w:lineRule="auto"/>
        <w:ind w:firstLine="477" w:firstLineChars="199"/>
        <w:rPr>
          <w:rFonts w:hint="eastAsia" w:ascii="仿宋" w:hAnsi="仿宋" w:eastAsia="仿宋" w:cs="仿宋"/>
          <w:sz w:val="24"/>
          <w:szCs w:val="24"/>
        </w:rPr>
      </w:pPr>
      <w:r>
        <w:rPr>
          <w:rFonts w:hint="eastAsia" w:ascii="仿宋" w:hAnsi="仿宋" w:eastAsia="仿宋" w:cs="仿宋"/>
          <w:sz w:val="24"/>
          <w:szCs w:val="24"/>
        </w:rPr>
        <w:t xml:space="preserve">（3）对采购文件格式可更改的例外情况：采购文件第六章附件格式要求中明确规定表格中行数不够用时可按相同格式增加行数，其他一切内容和格式不得更改。 </w:t>
      </w:r>
    </w:p>
    <w:p>
      <w:pPr>
        <w:spacing w:line="360" w:lineRule="auto"/>
        <w:ind w:firstLine="477" w:firstLineChars="199"/>
        <w:rPr>
          <w:rFonts w:hint="eastAsia" w:ascii="仿宋" w:hAnsi="仿宋" w:eastAsia="仿宋" w:cs="仿宋"/>
          <w:sz w:val="24"/>
          <w:szCs w:val="24"/>
        </w:rPr>
      </w:pPr>
      <w:r>
        <w:rPr>
          <w:rFonts w:hint="eastAsia" w:ascii="仿宋" w:hAnsi="仿宋" w:eastAsia="仿宋" w:cs="仿宋"/>
          <w:sz w:val="24"/>
          <w:szCs w:val="24"/>
        </w:rPr>
        <w:t>（4）投标文件为电子投标文件，电子投标文件按“政采云供应商项目采购-电子招投标操作指南”及本采购文件要求制作、加密传输。</w:t>
      </w:r>
    </w:p>
    <w:p>
      <w:pPr>
        <w:spacing w:line="360" w:lineRule="auto"/>
        <w:ind w:firstLine="477" w:firstLineChars="199"/>
        <w:rPr>
          <w:rFonts w:hint="eastAsia" w:ascii="仿宋" w:hAnsi="仿宋" w:eastAsia="仿宋" w:cs="仿宋"/>
          <w:sz w:val="24"/>
          <w:szCs w:val="24"/>
        </w:rPr>
      </w:pPr>
      <w:r>
        <w:rPr>
          <w:rFonts w:hint="eastAsia" w:ascii="仿宋" w:hAnsi="仿宋" w:eastAsia="仿宋" w:cs="仿宋"/>
          <w:sz w:val="24"/>
          <w:szCs w:val="24"/>
        </w:rPr>
        <w:t>（5）投标文件未在投标截止时间前完成传输的，视为投标文件撤回；投标文件未按时解密也未提供备份投标文件的，亦视为投标文件撤回。</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b/>
          <w:sz w:val="24"/>
          <w:szCs w:val="24"/>
        </w:rPr>
        <w:t>22</w:t>
      </w:r>
      <w:r>
        <w:rPr>
          <w:rFonts w:hint="eastAsia" w:ascii="仿宋" w:hAnsi="仿宋" w:eastAsia="仿宋" w:cs="仿宋"/>
          <w:sz w:val="24"/>
          <w:szCs w:val="24"/>
        </w:rPr>
        <w:t>.</w:t>
      </w:r>
      <w:r>
        <w:rPr>
          <w:rFonts w:hint="eastAsia" w:ascii="仿宋" w:hAnsi="仿宋" w:eastAsia="仿宋" w:cs="仿宋"/>
          <w:b/>
          <w:sz w:val="24"/>
          <w:szCs w:val="24"/>
        </w:rPr>
        <w:t>磋商报价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22.1投标报价文件中的单价和总价全部采用人民币表示。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22.2投标报价表上应清楚地标明投标人拟提供货物的名称、型号、生产厂家、数量、单价和总价。</w:t>
      </w:r>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b/>
          <w:bCs/>
          <w:sz w:val="24"/>
          <w:szCs w:val="24"/>
        </w:rPr>
        <w:t>22.3本项目报价为分次报价，供应商响应文件中的报价作为第一次报价；以最终磋商报价作为评审价。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22.4磋商报价应包括：货物及服务本身价格、保险费用、包装费、运输费用、二次搬运费、损耗、税金费用、随产品备品备件费、专用工具费、随产品资料费、技术人员指导和培训费、安装费、调试费、自检费及验收合格前和质保期内发生的一切费用、应当提供的伴随服务/售后服务费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22.5投标报价的价格是货物交货地验收价格，其总价即为履行合同的固定总价。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22.6技术要求中规定的安装、调试和培训费用应包括在投标价格中。投标文件报价为含税价，招标人不再为此次招标支付任何费用。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22.7投标报价应由法定代表人或被授权人签署。</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22.8</w:t>
      </w:r>
      <w:r>
        <w:rPr>
          <w:rFonts w:hint="eastAsia" w:ascii="仿宋" w:hAnsi="仿宋" w:eastAsia="仿宋" w:cs="仿宋"/>
          <w:b/>
          <w:sz w:val="24"/>
          <w:szCs w:val="24"/>
        </w:rPr>
        <w:t>投标人投标总报价，不得高于本次招标设置的最高限价，</w:t>
      </w:r>
      <w:r>
        <w:rPr>
          <w:rFonts w:hint="eastAsia" w:ascii="仿宋" w:hAnsi="仿宋" w:eastAsia="仿宋" w:cs="仿宋"/>
          <w:b/>
          <w:bCs/>
          <w:sz w:val="24"/>
          <w:szCs w:val="24"/>
        </w:rPr>
        <w:t>否则将作为无效投标处理。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22.9如投标文件中未列明全面实现投标货物功能而必须配置的配套或辅助设施及相应技术措施的费用，这些费用将被视为已包含在总投标价中。</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22.10总投标价中不得包含采购文件要求以外的内容，否则，在评标时不予核减，但在授予合同时，招标人有权将这部分价格从其中标价格中扣除。</w:t>
      </w:r>
    </w:p>
    <w:p>
      <w:pPr>
        <w:spacing w:line="360" w:lineRule="auto"/>
        <w:ind w:firstLine="460" w:firstLineChars="192"/>
        <w:rPr>
          <w:rFonts w:hint="eastAsia" w:ascii="仿宋" w:hAnsi="仿宋" w:eastAsia="仿宋" w:cs="仿宋"/>
          <w:sz w:val="24"/>
          <w:szCs w:val="24"/>
        </w:rPr>
      </w:pPr>
      <w:r>
        <w:rPr>
          <w:rFonts w:hint="eastAsia" w:ascii="仿宋" w:hAnsi="仿宋" w:eastAsia="仿宋" w:cs="仿宋"/>
          <w:sz w:val="24"/>
          <w:szCs w:val="24"/>
        </w:rPr>
        <w:t xml:space="preserve">22.11总投标价中不得缺漏采购文件所要求的内容，否则，评标时将有效投标中该项内容的最高价计入其评标总价，但在授予合同时，缺漏项目的报价视作已含在其他项目的报价中，这些项目将作为免费赠送而包含在合同内。    </w:t>
      </w:r>
    </w:p>
    <w:p>
      <w:pPr>
        <w:spacing w:line="360" w:lineRule="auto"/>
        <w:ind w:firstLine="460" w:firstLineChars="192"/>
        <w:rPr>
          <w:rFonts w:hint="eastAsia" w:ascii="仿宋" w:hAnsi="仿宋" w:eastAsia="仿宋" w:cs="仿宋"/>
          <w:sz w:val="24"/>
          <w:szCs w:val="24"/>
        </w:rPr>
      </w:pPr>
      <w:r>
        <w:rPr>
          <w:rFonts w:hint="eastAsia" w:ascii="仿宋" w:hAnsi="仿宋" w:eastAsia="仿宋" w:cs="仿宋"/>
          <w:sz w:val="24"/>
          <w:szCs w:val="24"/>
        </w:rPr>
        <w:t>22.12投标人不得对从第三方采购货物的随机备品、备件另行收费，否则在计算评标价时这部分费用将不予扣除，在授予合同时将从中标价格中扣除该部分费用。</w:t>
      </w:r>
    </w:p>
    <w:p>
      <w:pPr>
        <w:spacing w:line="360" w:lineRule="auto"/>
        <w:ind w:firstLine="460" w:firstLineChars="192"/>
        <w:rPr>
          <w:rFonts w:hint="eastAsia" w:ascii="仿宋" w:hAnsi="仿宋" w:eastAsia="仿宋" w:cs="仿宋"/>
          <w:sz w:val="24"/>
          <w:szCs w:val="24"/>
        </w:rPr>
      </w:pPr>
      <w:r>
        <w:rPr>
          <w:rFonts w:hint="eastAsia" w:ascii="仿宋" w:hAnsi="仿宋" w:eastAsia="仿宋" w:cs="仿宋"/>
          <w:sz w:val="24"/>
          <w:szCs w:val="24"/>
        </w:rPr>
        <w:t>22.13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pPr>
        <w:spacing w:line="360" w:lineRule="auto"/>
        <w:ind w:firstLine="480" w:firstLineChars="200"/>
        <w:rPr>
          <w:rFonts w:hint="eastAsia" w:ascii="仿宋" w:hAnsi="仿宋" w:eastAsia="仿宋" w:cs="仿宋"/>
          <w:b/>
          <w:sz w:val="24"/>
          <w:szCs w:val="24"/>
        </w:rPr>
      </w:pPr>
      <w:r>
        <w:rPr>
          <w:rFonts w:hint="eastAsia" w:ascii="仿宋" w:hAnsi="仿宋" w:eastAsia="仿宋" w:cs="仿宋"/>
          <w:b/>
          <w:sz w:val="24"/>
          <w:szCs w:val="24"/>
        </w:rPr>
        <w:t>23. 投标有效期</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23.1 除投标人须知前附表另有规定外，投标有效期为60天。</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23.2在投标有效期内，投标人撤销或修改其投标文件的，应承担采购文件和法律规定的责任。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360" w:lineRule="auto"/>
        <w:ind w:firstLine="460" w:firstLineChars="192"/>
        <w:rPr>
          <w:rFonts w:hint="eastAsia" w:ascii="仿宋" w:hAnsi="仿宋" w:eastAsia="仿宋" w:cs="仿宋"/>
          <w:b/>
          <w:sz w:val="24"/>
          <w:szCs w:val="24"/>
        </w:rPr>
      </w:pPr>
      <w:r>
        <w:rPr>
          <w:rFonts w:hint="eastAsia" w:ascii="仿宋" w:hAnsi="仿宋" w:eastAsia="仿宋" w:cs="仿宋"/>
          <w:b/>
          <w:sz w:val="24"/>
          <w:szCs w:val="24"/>
        </w:rPr>
        <w:t>24. 投标保证金</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24.2自中标通知书发出之日起5个工作日内退还未中标投标人的投标保证金，自政府采购合同签订之日起5个工作日内退还中标人的投标保证金。</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24.3有下列情形之一的，投标保证金将不予退还：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（1）投标人在规定的投标有效期内撤回或修改其投标文件；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（2）成交通知书发出后三十天内，中标人无正当理由拒签合同协议书或未按采购文件规定提交履约担保。</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（3）提供虚假材料谋取中标的；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（4）经查实属于陪标、串通投标的等。</w:t>
      </w:r>
    </w:p>
    <w:p>
      <w:pPr>
        <w:spacing w:line="360" w:lineRule="auto"/>
        <w:ind w:firstLine="480" w:firstLineChars="200"/>
        <w:rPr>
          <w:rFonts w:hint="eastAsia" w:ascii="仿宋" w:hAnsi="仿宋" w:eastAsia="仿宋" w:cs="仿宋"/>
          <w:sz w:val="24"/>
          <w:szCs w:val="24"/>
        </w:rPr>
      </w:pPr>
      <w:bookmarkStart w:id="59" w:name="_Toc469495727"/>
      <w:r>
        <w:rPr>
          <w:rFonts w:hint="eastAsia" w:ascii="仿宋" w:hAnsi="仿宋" w:eastAsia="仿宋" w:cs="仿宋"/>
          <w:sz w:val="24"/>
          <w:szCs w:val="24"/>
        </w:rPr>
        <w:t>24.4投标保证金按投标人须知前附表第24条规定执行。</w:t>
      </w:r>
    </w:p>
    <w:p>
      <w:pPr>
        <w:pStyle w:val="3"/>
        <w:jc w:val="center"/>
        <w:rPr>
          <w:rFonts w:hint="eastAsia" w:ascii="仿宋" w:hAnsi="仿宋" w:eastAsia="仿宋" w:cs="仿宋"/>
          <w:sz w:val="28"/>
          <w:szCs w:val="28"/>
        </w:rPr>
      </w:pPr>
      <w:bookmarkStart w:id="60" w:name="_Toc22646"/>
      <w:bookmarkStart w:id="61" w:name="_Toc859"/>
      <w:bookmarkStart w:id="62" w:name="_Toc30308"/>
      <w:r>
        <w:rPr>
          <w:rFonts w:hint="eastAsia" w:ascii="仿宋" w:hAnsi="仿宋" w:eastAsia="仿宋" w:cs="仿宋"/>
          <w:sz w:val="28"/>
          <w:szCs w:val="28"/>
        </w:rPr>
        <w:t>（四）</w:t>
      </w:r>
      <w:bookmarkEnd w:id="59"/>
      <w:r>
        <w:rPr>
          <w:rFonts w:hint="eastAsia" w:ascii="仿宋" w:hAnsi="仿宋" w:eastAsia="仿宋" w:cs="仿宋"/>
          <w:sz w:val="28"/>
          <w:szCs w:val="28"/>
        </w:rPr>
        <w:t>投标文件的制作、上传及递交要求</w:t>
      </w:r>
      <w:bookmarkEnd w:id="60"/>
      <w:bookmarkEnd w:id="61"/>
      <w:bookmarkEnd w:id="62"/>
    </w:p>
    <w:p>
      <w:pPr>
        <w:snapToGrid w:val="0"/>
        <w:spacing w:line="360" w:lineRule="auto"/>
        <w:ind w:firstLine="480" w:firstLineChars="200"/>
        <w:rPr>
          <w:rFonts w:hint="eastAsia" w:ascii="仿宋" w:hAnsi="仿宋" w:eastAsia="仿宋" w:cs="仿宋"/>
          <w:b/>
          <w:sz w:val="24"/>
          <w:szCs w:val="24"/>
        </w:rPr>
      </w:pPr>
      <w:r>
        <w:rPr>
          <w:rFonts w:hint="eastAsia" w:ascii="仿宋" w:hAnsi="仿宋" w:eastAsia="仿宋" w:cs="仿宋"/>
          <w:b/>
          <w:bCs/>
          <w:sz w:val="24"/>
          <w:szCs w:val="24"/>
        </w:rPr>
        <w:t>25.投标文件的制作要求</w:t>
      </w:r>
    </w:p>
    <w:p>
      <w:pPr>
        <w:pStyle w:val="5"/>
        <w:snapToGrid w:val="0"/>
        <w:spacing w:line="360" w:lineRule="auto"/>
        <w:rPr>
          <w:rFonts w:hint="eastAsia" w:ascii="仿宋" w:hAnsi="仿宋" w:eastAsia="仿宋" w:cs="仿宋"/>
          <w:sz w:val="24"/>
          <w:szCs w:val="24"/>
        </w:rPr>
      </w:pPr>
      <w:r>
        <w:rPr>
          <w:rFonts w:hint="eastAsia" w:ascii="仿宋" w:hAnsi="仿宋" w:eastAsia="仿宋" w:cs="仿宋"/>
          <w:bCs/>
          <w:sz w:val="24"/>
          <w:szCs w:val="24"/>
        </w:rPr>
        <w:t>（1）供应商应按照投标文件组成内容及项目招标需求和新疆政府采购云平台要求制作投标文件，不按采购文件和新疆政府采购云平台要求制作投标文件的将视情况处理（拒收等），由此产生的责任由供应商自行承担。</w:t>
      </w:r>
    </w:p>
    <w:p>
      <w:pPr>
        <w:pStyle w:val="5"/>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bCs/>
          <w:sz w:val="24"/>
          <w:szCs w:val="24"/>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pPr>
        <w:pStyle w:val="5"/>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备份电子投标文件：通过“政采云”平台电子投标工具制作投标文件所产生的备份文件。</w:t>
      </w:r>
    </w:p>
    <w:p>
      <w:pPr>
        <w:pStyle w:val="5"/>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（2）供应商应对所提供的全部资料的真实性、有效性承担法律责任，电子投标文件中所须加盖公章部分均采用CA签章。</w:t>
      </w:r>
    </w:p>
    <w:p>
      <w:pPr>
        <w:pStyle w:val="5"/>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（3）投标文件以及供应商与采购组织机构就有关投标事宜的所有来往函电，均应以中文汉语书写。除签字、盖章、专用名称等特殊情形外，以中文汉语以外的文字表述的投标文件视同未提供。</w:t>
      </w:r>
    </w:p>
    <w:p>
      <w:pPr>
        <w:pStyle w:val="5"/>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（4）投标计量单位，采购文件已有明确规定的，使用采购文件规定的计量单位；采购文件没有规定的，应采用中华人民共和国法定计量单位（货币单位：人民币元）。</w:t>
      </w:r>
    </w:p>
    <w:p>
      <w:pPr>
        <w:pStyle w:val="5"/>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（5）若供应商不按采购文件的要求提供资格审查材料，其风险由供应商自行承担。</w:t>
      </w:r>
    </w:p>
    <w:p>
      <w:pPr>
        <w:pStyle w:val="5"/>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（6）与本次投标无关的内容请不要制作在内，确保投标文件有针对性、简洁明了。</w:t>
      </w:r>
    </w:p>
    <w:p>
      <w:pPr>
        <w:snapToGrid w:val="0"/>
        <w:spacing w:line="360" w:lineRule="auto"/>
        <w:ind w:firstLine="480" w:firstLineChars="200"/>
        <w:rPr>
          <w:rFonts w:hint="eastAsia" w:ascii="仿宋" w:hAnsi="仿宋" w:eastAsia="仿宋" w:cs="仿宋"/>
          <w:b/>
          <w:sz w:val="24"/>
          <w:szCs w:val="24"/>
        </w:rPr>
      </w:pPr>
      <w:r>
        <w:rPr>
          <w:rFonts w:hint="eastAsia" w:ascii="仿宋" w:hAnsi="仿宋" w:eastAsia="仿宋" w:cs="仿宋"/>
          <w:b/>
          <w:bCs/>
          <w:sz w:val="24"/>
          <w:szCs w:val="24"/>
        </w:rPr>
        <w:t>26.投标文件的上传</w:t>
      </w:r>
    </w:p>
    <w:p>
      <w:pPr>
        <w:pStyle w:val="5"/>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（1）</w:t>
      </w:r>
      <w:r>
        <w:rPr>
          <w:rFonts w:hint="eastAsia" w:ascii="仿宋" w:hAnsi="仿宋" w:eastAsia="仿宋" w:cs="仿宋"/>
          <w:b/>
          <w:bCs/>
          <w:sz w:val="24"/>
          <w:szCs w:val="24"/>
          <w:lang w:bidi="zh-CN"/>
        </w:rPr>
        <w:t>电子加密投标文件（“.jmbs”格式）</w:t>
      </w:r>
      <w:r>
        <w:rPr>
          <w:rFonts w:hint="eastAsia" w:ascii="仿宋" w:hAnsi="仿宋" w:eastAsia="仿宋" w:cs="仿宋"/>
          <w:b/>
          <w:bCs/>
          <w:sz w:val="24"/>
          <w:szCs w:val="24"/>
        </w:rPr>
        <w:t>：</w:t>
      </w:r>
    </w:p>
    <w:p>
      <w:pPr>
        <w:pStyle w:val="5"/>
        <w:snapToGrid w:val="0"/>
        <w:spacing w:line="360" w:lineRule="auto"/>
        <w:ind w:firstLine="600" w:firstLineChars="250"/>
        <w:rPr>
          <w:rFonts w:hint="eastAsia" w:ascii="仿宋" w:hAnsi="仿宋" w:eastAsia="仿宋" w:cs="仿宋"/>
          <w:bCs/>
          <w:sz w:val="24"/>
          <w:szCs w:val="24"/>
          <w:lang w:bidi="zh-CN"/>
        </w:rPr>
      </w:pPr>
      <w:r>
        <w:rPr>
          <w:rFonts w:hint="eastAsia" w:ascii="仿宋" w:hAnsi="仿宋" w:eastAsia="仿宋" w:cs="仿宋"/>
          <w:bCs/>
          <w:sz w:val="24"/>
          <w:szCs w:val="24"/>
          <w:lang w:bidi="zh-CN"/>
        </w:rPr>
        <w:t>a.</w:t>
      </w:r>
      <w:r>
        <w:rPr>
          <w:rFonts w:hint="eastAsia" w:ascii="仿宋" w:hAnsi="仿宋" w:eastAsia="仿宋" w:cs="仿宋"/>
          <w:bCs/>
          <w:sz w:val="24"/>
          <w:szCs w:val="24"/>
        </w:rPr>
        <w:t xml:space="preserve"> </w:t>
      </w:r>
      <w:r>
        <w:rPr>
          <w:rFonts w:hint="eastAsia" w:ascii="仿宋" w:hAnsi="仿宋" w:eastAsia="仿宋" w:cs="仿宋"/>
          <w:bCs/>
          <w:sz w:val="24"/>
          <w:szCs w:val="24"/>
          <w:lang w:bidi="zh-CN"/>
        </w:rPr>
        <w:t>供应商应在投标截止时间前将电子加密投标文件成功上传递交至新疆政府采购云平台，否则投标无效；</w:t>
      </w:r>
    </w:p>
    <w:p>
      <w:pPr>
        <w:pStyle w:val="5"/>
        <w:snapToGrid w:val="0"/>
        <w:spacing w:line="360" w:lineRule="auto"/>
        <w:ind w:firstLine="600" w:firstLineChars="250"/>
        <w:rPr>
          <w:rFonts w:hint="eastAsia" w:ascii="仿宋" w:hAnsi="仿宋" w:eastAsia="仿宋" w:cs="仿宋"/>
          <w:bCs/>
          <w:sz w:val="24"/>
          <w:szCs w:val="24"/>
        </w:rPr>
      </w:pPr>
      <w:r>
        <w:rPr>
          <w:rFonts w:hint="eastAsia" w:ascii="仿宋" w:hAnsi="仿宋" w:eastAsia="仿宋" w:cs="仿宋"/>
          <w:bCs/>
          <w:sz w:val="24"/>
          <w:szCs w:val="24"/>
          <w:lang w:bidi="zh-CN"/>
        </w:rPr>
        <w:t>b.供应商成功上传电子加密投标文件后，可自行打印投标文件接收回执。</w:t>
      </w:r>
    </w:p>
    <w:p>
      <w:pPr>
        <w:pStyle w:val="5"/>
        <w:snapToGrid w:val="0"/>
        <w:spacing w:line="360" w:lineRule="auto"/>
        <w:rPr>
          <w:rFonts w:hint="eastAsia" w:ascii="仿宋" w:hAnsi="仿宋" w:eastAsia="仿宋" w:cs="仿宋"/>
          <w:b/>
          <w:bCs/>
          <w:sz w:val="24"/>
          <w:szCs w:val="24"/>
          <w:lang w:bidi="zh-CN"/>
        </w:rPr>
      </w:pPr>
      <w:r>
        <w:rPr>
          <w:rFonts w:hint="eastAsia" w:ascii="仿宋" w:hAnsi="仿宋" w:eastAsia="仿宋" w:cs="仿宋"/>
          <w:b/>
          <w:bCs/>
          <w:sz w:val="24"/>
          <w:szCs w:val="24"/>
        </w:rPr>
        <w:t>（2）</w:t>
      </w:r>
      <w:r>
        <w:rPr>
          <w:rFonts w:hint="eastAsia" w:ascii="仿宋" w:hAnsi="仿宋" w:eastAsia="仿宋" w:cs="仿宋"/>
          <w:b/>
          <w:bCs/>
          <w:sz w:val="24"/>
          <w:szCs w:val="24"/>
          <w:lang w:bidi="zh-CN"/>
        </w:rPr>
        <w:t>备份投标文件（“.bfbs”格式）：</w:t>
      </w:r>
    </w:p>
    <w:p>
      <w:pPr>
        <w:pStyle w:val="5"/>
        <w:snapToGrid w:val="0"/>
        <w:spacing w:line="360" w:lineRule="auto"/>
        <w:ind w:firstLine="600" w:firstLineChars="250"/>
        <w:rPr>
          <w:rFonts w:hint="eastAsia" w:ascii="仿宋" w:hAnsi="仿宋" w:eastAsia="仿宋" w:cs="仿宋"/>
          <w:color w:val="auto"/>
          <w:sz w:val="24"/>
          <w:szCs w:val="24"/>
          <w:lang w:bidi="zh-CN"/>
        </w:rPr>
      </w:pPr>
      <w:r>
        <w:rPr>
          <w:rFonts w:hint="eastAsia" w:ascii="仿宋" w:hAnsi="仿宋" w:eastAsia="仿宋" w:cs="仿宋"/>
          <w:bCs/>
          <w:sz w:val="24"/>
          <w:szCs w:val="24"/>
          <w:lang w:bidi="zh-CN"/>
        </w:rPr>
        <w:t>a.供应商可以将备份投标文件打包压缩并加密，压缩包命名为“XX单位备份投标文件”，加密密码由供应商自行保管；送达时间以采购代理机构实际接收时间为准。</w:t>
      </w:r>
      <w:r>
        <w:rPr>
          <w:rFonts w:hint="eastAsia" w:ascii="仿宋" w:hAnsi="仿宋" w:eastAsia="仿宋" w:cs="仿宋"/>
          <w:sz w:val="24"/>
          <w:szCs w:val="24"/>
          <w:lang w:bidi="zh-CN"/>
        </w:rPr>
        <w:t>“备份投标文件”以投标截止时间前指定接收邮箱最终收到的文件为准，逾期或未按要求提供的视为未提供，建议供应商提前1日办理邮件提供事宜（</w:t>
      </w:r>
      <w:r>
        <w:rPr>
          <w:rFonts w:hint="eastAsia" w:ascii="仿宋" w:hAnsi="仿宋" w:eastAsia="仿宋" w:cs="仿宋"/>
          <w:color w:val="auto"/>
          <w:sz w:val="24"/>
          <w:szCs w:val="24"/>
          <w:lang w:bidi="zh-CN"/>
        </w:rPr>
        <w:t>接收人邮箱：</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"mailto:1207446769@qq.com，接收人：陈加轲，电话：15157655122"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lang w:val="en-US" w:bidi="zh-CN"/>
        </w:rPr>
        <w:t>1535101124@qq.com</w:t>
      </w:r>
      <w:r>
        <w:rPr>
          <w:rStyle w:val="33"/>
          <w:rFonts w:hint="eastAsia" w:ascii="仿宋" w:hAnsi="仿宋" w:eastAsia="仿宋" w:cs="仿宋"/>
          <w:color w:val="auto"/>
          <w:sz w:val="24"/>
          <w:szCs w:val="24"/>
          <w:lang w:bidi="zh-CN"/>
        </w:rPr>
        <w:t>，接收人：</w:t>
      </w:r>
      <w:r>
        <w:rPr>
          <w:rFonts w:hint="eastAsia" w:ascii="仿宋" w:hAnsi="仿宋" w:eastAsia="仿宋" w:cs="仿宋"/>
          <w:color w:val="auto"/>
          <w:sz w:val="24"/>
          <w:szCs w:val="24"/>
          <w:lang w:bidi="zh-CN"/>
        </w:rPr>
        <w:t>李女士</w:t>
      </w:r>
      <w:r>
        <w:rPr>
          <w:rStyle w:val="33"/>
          <w:rFonts w:hint="eastAsia" w:ascii="仿宋" w:hAnsi="仿宋" w:eastAsia="仿宋" w:cs="仿宋"/>
          <w:color w:val="auto"/>
          <w:sz w:val="24"/>
          <w:szCs w:val="24"/>
          <w:lang w:bidi="zh-CN"/>
        </w:rPr>
        <w:t>，电话：</w:t>
      </w:r>
      <w:r>
        <w:rPr>
          <w:rFonts w:hint="eastAsia" w:ascii="仿宋" w:hAnsi="仿宋" w:eastAsia="仿宋" w:cs="仿宋"/>
          <w:color w:val="auto"/>
          <w:sz w:val="24"/>
          <w:szCs w:val="24"/>
          <w:lang w:bidi="zh-CN"/>
        </w:rPr>
        <w:t>1</w:t>
      </w:r>
      <w:r>
        <w:rPr>
          <w:rFonts w:hint="eastAsia" w:ascii="仿宋" w:hAnsi="仿宋" w:eastAsia="仿宋" w:cs="仿宋"/>
          <w:color w:val="auto"/>
          <w:sz w:val="24"/>
          <w:szCs w:val="24"/>
          <w:lang w:bidi="zh-CN"/>
        </w:rPr>
        <w:fldChar w:fldCharType="end"/>
      </w:r>
      <w:r>
        <w:rPr>
          <w:rFonts w:hint="eastAsia" w:ascii="仿宋" w:hAnsi="仿宋" w:eastAsia="仿宋" w:cs="仿宋"/>
          <w:color w:val="auto"/>
          <w:sz w:val="24"/>
          <w:szCs w:val="24"/>
          <w:lang w:val="en-US" w:bidi="zh-CN"/>
        </w:rPr>
        <w:t>3119080018</w:t>
      </w:r>
      <w:r>
        <w:rPr>
          <w:rFonts w:hint="eastAsia" w:ascii="仿宋" w:hAnsi="仿宋" w:eastAsia="仿宋" w:cs="仿宋"/>
          <w:color w:val="auto"/>
          <w:sz w:val="24"/>
          <w:szCs w:val="24"/>
          <w:lang w:bidi="zh-CN"/>
        </w:rPr>
        <w:t>）；</w:t>
      </w:r>
    </w:p>
    <w:p>
      <w:pPr>
        <w:pStyle w:val="5"/>
        <w:snapToGrid w:val="0"/>
        <w:spacing w:line="360" w:lineRule="auto"/>
        <w:ind w:firstLine="600" w:firstLineChars="250"/>
        <w:rPr>
          <w:rFonts w:hint="eastAsia" w:ascii="仿宋" w:hAnsi="仿宋" w:eastAsia="仿宋" w:cs="仿宋"/>
          <w:bCs/>
          <w:sz w:val="24"/>
          <w:szCs w:val="24"/>
          <w:lang w:bidi="zh-CN"/>
        </w:rPr>
      </w:pPr>
      <w:r>
        <w:rPr>
          <w:rFonts w:hint="eastAsia" w:ascii="仿宋" w:hAnsi="仿宋" w:eastAsia="仿宋" w:cs="仿宋"/>
          <w:bCs/>
          <w:sz w:val="24"/>
          <w:szCs w:val="24"/>
          <w:lang w:bidi="zh-CN"/>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napToGrid w:val="0"/>
        <w:spacing w:line="360" w:lineRule="auto"/>
        <w:ind w:firstLine="480" w:firstLineChars="200"/>
        <w:rPr>
          <w:rFonts w:hint="eastAsia" w:ascii="仿宋" w:hAnsi="仿宋" w:eastAsia="仿宋" w:cs="仿宋"/>
          <w:b/>
          <w:sz w:val="24"/>
          <w:szCs w:val="24"/>
        </w:rPr>
      </w:pPr>
      <w:r>
        <w:rPr>
          <w:rFonts w:hint="eastAsia" w:ascii="仿宋" w:hAnsi="仿宋" w:eastAsia="仿宋" w:cs="仿宋"/>
          <w:b/>
          <w:bCs/>
          <w:sz w:val="24"/>
          <w:szCs w:val="24"/>
        </w:rPr>
        <w:t>27.</w:t>
      </w:r>
      <w:r>
        <w:rPr>
          <w:rFonts w:hint="eastAsia" w:ascii="仿宋" w:hAnsi="仿宋" w:eastAsia="仿宋" w:cs="仿宋"/>
          <w:b/>
          <w:sz w:val="24"/>
          <w:szCs w:val="24"/>
        </w:rPr>
        <w:t>投标文件的递交要求</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（1）供应商须按照采购文件和政采云平台的要求编制并加密投标文件。在投标文件递交截止时间以前完成投标文件的传输递交，截止时间后递交的投标文件，将被拒收。</w:t>
      </w:r>
    </w:p>
    <w:p>
      <w:pPr>
        <w:tabs>
          <w:tab w:val="left" w:pos="1418"/>
        </w:tabs>
        <w:autoSpaceDE w:val="0"/>
        <w:autoSpaceDN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（2）备份电子投标文件必须在投标截止时间前送达指定的投标地点。备份电子投标文件在截止时间后提交，采购组织机构将拒绝接收。</w:t>
      </w:r>
    </w:p>
    <w:p>
      <w:pPr>
        <w:tabs>
          <w:tab w:val="left" w:pos="1418"/>
        </w:tabs>
        <w:autoSpaceDE w:val="0"/>
        <w:autoSpaceDN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（3）如有特殊情况，采购组织机构延长截止时间和开标时间，采购组织机构和供应商的权利和义务将受到新的截止时间和开标时间的约束。</w:t>
      </w:r>
    </w:p>
    <w:p>
      <w:pPr>
        <w:snapToGrid w:val="0"/>
        <w:spacing w:line="360" w:lineRule="auto"/>
        <w:ind w:firstLine="480" w:firstLineChars="200"/>
        <w:rPr>
          <w:rFonts w:hint="eastAsia" w:ascii="仿宋" w:hAnsi="仿宋" w:eastAsia="仿宋" w:cs="仿宋"/>
          <w:b/>
          <w:bCs/>
          <w:sz w:val="24"/>
          <w:szCs w:val="24"/>
        </w:rPr>
      </w:pPr>
      <w:r>
        <w:rPr>
          <w:rFonts w:hint="eastAsia" w:ascii="仿宋" w:hAnsi="仿宋" w:eastAsia="仿宋" w:cs="仿宋"/>
          <w:b/>
          <w:bCs/>
          <w:sz w:val="24"/>
          <w:szCs w:val="24"/>
        </w:rPr>
        <w:t>28．投标文件的补充、修改与撤回</w:t>
      </w:r>
    </w:p>
    <w:p>
      <w:pPr>
        <w:tabs>
          <w:tab w:val="left" w:pos="960"/>
          <w:tab w:val="left" w:pos="1418"/>
        </w:tabs>
        <w:autoSpaceDE w:val="0"/>
        <w:autoSpaceDN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pPr>
        <w:spacing w:before="312" w:beforeLines="100" w:after="312" w:afterLines="100" w:line="360" w:lineRule="auto"/>
        <w:jc w:val="center"/>
        <w:outlineLvl w:val="2"/>
        <w:rPr>
          <w:rFonts w:hint="eastAsia" w:ascii="仿宋" w:hAnsi="仿宋" w:eastAsia="仿宋" w:cs="仿宋"/>
          <w:sz w:val="24"/>
          <w:szCs w:val="24"/>
        </w:rPr>
      </w:pPr>
      <w:bookmarkStart w:id="63" w:name="_Toc469495728"/>
      <w:bookmarkStart w:id="64" w:name="_Toc3239"/>
      <w:bookmarkStart w:id="65" w:name="_Toc6569"/>
      <w:r>
        <w:rPr>
          <w:rFonts w:hint="eastAsia" w:ascii="仿宋" w:hAnsi="仿宋" w:eastAsia="仿宋" w:cs="仿宋"/>
          <w:b/>
          <w:bCs/>
          <w:sz w:val="28"/>
          <w:szCs w:val="28"/>
        </w:rPr>
        <w:t>（五）开 标、评标和定标</w:t>
      </w:r>
      <w:bookmarkEnd w:id="63"/>
      <w:bookmarkEnd w:id="64"/>
      <w:bookmarkEnd w:id="65"/>
    </w:p>
    <w:p>
      <w:pPr>
        <w:snapToGrid w:val="0"/>
        <w:spacing w:line="360" w:lineRule="auto"/>
        <w:ind w:firstLine="480" w:firstLineChars="200"/>
        <w:rPr>
          <w:rFonts w:hint="eastAsia" w:ascii="仿宋" w:hAnsi="仿宋" w:eastAsia="仿宋" w:cs="仿宋"/>
          <w:b/>
          <w:bCs/>
          <w:sz w:val="24"/>
          <w:szCs w:val="24"/>
        </w:rPr>
      </w:pPr>
      <w:r>
        <w:rPr>
          <w:rFonts w:hint="eastAsia" w:ascii="仿宋" w:hAnsi="仿宋" w:eastAsia="仿宋" w:cs="仿宋"/>
          <w:b/>
          <w:bCs/>
          <w:sz w:val="24"/>
          <w:szCs w:val="24"/>
        </w:rPr>
        <w:t>29. 开标</w:t>
      </w:r>
    </w:p>
    <w:p>
      <w:pPr>
        <w:snapToGrid w:val="0"/>
        <w:spacing w:line="360" w:lineRule="auto"/>
        <w:ind w:firstLine="480" w:firstLineChars="200"/>
        <w:rPr>
          <w:rFonts w:hint="eastAsia" w:ascii="仿宋" w:hAnsi="仿宋" w:eastAsia="仿宋" w:cs="仿宋"/>
          <w:b/>
          <w:bCs/>
          <w:sz w:val="24"/>
          <w:szCs w:val="24"/>
        </w:rPr>
      </w:pPr>
      <w:bookmarkStart w:id="66" w:name="_Toc73975822"/>
      <w:r>
        <w:rPr>
          <w:rFonts w:hint="eastAsia" w:ascii="仿宋" w:hAnsi="仿宋" w:eastAsia="仿宋" w:cs="仿宋"/>
          <w:b/>
          <w:bCs/>
          <w:sz w:val="24"/>
          <w:szCs w:val="24"/>
        </w:rPr>
        <w:t>29.1开标邀请</w:t>
      </w:r>
      <w:bookmarkEnd w:id="66"/>
    </w:p>
    <w:p>
      <w:pPr>
        <w:pStyle w:val="11"/>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（1）开标准备：本项目开标的准备工作由采购组织机构负责落实，开标过程由采购组织机构负责记录；</w:t>
      </w:r>
    </w:p>
    <w:p>
      <w:pPr>
        <w:pStyle w:val="11"/>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（2）开标主持：本项目开标由采购人或者采购代理机构主持；</w:t>
      </w:r>
    </w:p>
    <w:p>
      <w:pPr>
        <w:pStyle w:val="11"/>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（3）开标邀请：本项目采用电子交易，采购组织机构将按照采购文件规定的时间通过“新疆政府采购云平台，网址：</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"http://www.zcygov.cn" </w:instrText>
      </w:r>
      <w:r>
        <w:rPr>
          <w:rFonts w:hint="eastAsia" w:ascii="仿宋" w:hAnsi="仿宋" w:eastAsia="仿宋" w:cs="仿宋"/>
          <w:sz w:val="24"/>
          <w:szCs w:val="24"/>
        </w:rPr>
        <w:fldChar w:fldCharType="separate"/>
      </w:r>
      <w:r>
        <w:rPr>
          <w:rStyle w:val="33"/>
          <w:rFonts w:hint="eastAsia" w:ascii="仿宋" w:hAnsi="仿宋" w:eastAsia="仿宋" w:cs="仿宋"/>
          <w:color w:val="auto"/>
          <w:sz w:val="24"/>
          <w:szCs w:val="24"/>
          <w:u w:val="none"/>
        </w:rPr>
        <w:t>www.zcygov.cn</w:t>
      </w:r>
      <w:r>
        <w:rPr>
          <w:rStyle w:val="33"/>
          <w:rFonts w:hint="eastAsia" w:ascii="仿宋" w:hAnsi="仿宋" w:eastAsia="仿宋" w:cs="仿宋"/>
          <w:color w:val="auto"/>
          <w:sz w:val="24"/>
          <w:szCs w:val="24"/>
          <w:u w:val="none"/>
        </w:rPr>
        <w:fldChar w:fldCharType="end"/>
      </w:r>
      <w:r>
        <w:rPr>
          <w:rFonts w:hint="eastAsia" w:ascii="仿宋" w:hAnsi="仿宋" w:eastAsia="仿宋" w:cs="仿宋"/>
          <w:color w:val="auto"/>
          <w:sz w:val="24"/>
          <w:szCs w:val="24"/>
        </w:rPr>
        <w:t>”组织开标、开启投标响应文件，所有供应商均应当准时在线参加。</w:t>
      </w:r>
    </w:p>
    <w:p>
      <w:pPr>
        <w:pStyle w:val="11"/>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pPr>
        <w:snapToGrid w:val="0"/>
        <w:spacing w:line="360" w:lineRule="auto"/>
        <w:ind w:firstLine="480" w:firstLineChars="200"/>
        <w:outlineLvl w:val="2"/>
        <w:rPr>
          <w:rFonts w:hint="eastAsia" w:ascii="仿宋" w:hAnsi="仿宋" w:eastAsia="仿宋" w:cs="仿宋"/>
          <w:b/>
          <w:sz w:val="24"/>
          <w:szCs w:val="24"/>
        </w:rPr>
      </w:pPr>
      <w:bookmarkStart w:id="67" w:name="_Toc8526"/>
      <w:bookmarkStart w:id="68" w:name="_Toc73975823"/>
      <w:bookmarkStart w:id="69" w:name="_Toc7364"/>
      <w:r>
        <w:rPr>
          <w:rFonts w:hint="eastAsia" w:ascii="仿宋" w:hAnsi="仿宋" w:eastAsia="仿宋" w:cs="仿宋"/>
          <w:b/>
          <w:sz w:val="24"/>
          <w:szCs w:val="24"/>
        </w:rPr>
        <w:t>29.2</w:t>
      </w:r>
      <w:r>
        <w:rPr>
          <w:rFonts w:hint="eastAsia" w:ascii="仿宋" w:hAnsi="仿宋" w:eastAsia="仿宋" w:cs="仿宋"/>
          <w:b/>
          <w:bCs/>
          <w:sz w:val="24"/>
          <w:szCs w:val="24"/>
        </w:rPr>
        <w:t>开标程序</w:t>
      </w:r>
      <w:bookmarkEnd w:id="67"/>
      <w:bookmarkEnd w:id="68"/>
      <w:bookmarkEnd w:id="69"/>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（1）开标时间到后，主持人宣布开标会议开始。</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kern w:val="0"/>
          <w:sz w:val="24"/>
          <w:szCs w:val="24"/>
        </w:rPr>
        <w:t>投标文件解密（</w:t>
      </w:r>
      <w:r>
        <w:rPr>
          <w:rFonts w:hint="eastAsia" w:ascii="仿宋" w:hAnsi="仿宋" w:eastAsia="仿宋" w:cs="仿宋"/>
          <w:b/>
          <w:kern w:val="0"/>
          <w:sz w:val="24"/>
          <w:szCs w:val="24"/>
        </w:rPr>
        <w:t>解密规定见《供应商须知前附表》</w:t>
      </w:r>
      <w:r>
        <w:rPr>
          <w:rFonts w:hint="eastAsia" w:ascii="仿宋" w:hAnsi="仿宋" w:eastAsia="仿宋" w:cs="仿宋"/>
          <w:kern w:val="0"/>
          <w:sz w:val="24"/>
          <w:szCs w:val="24"/>
        </w:rPr>
        <w:t>）</w:t>
      </w:r>
      <w:r>
        <w:rPr>
          <w:rFonts w:hint="eastAsia" w:ascii="仿宋" w:hAnsi="仿宋" w:eastAsia="仿宋" w:cs="仿宋"/>
          <w:sz w:val="24"/>
          <w:szCs w:val="24"/>
        </w:rPr>
        <w:t>。</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kern w:val="0"/>
          <w:sz w:val="24"/>
          <w:szCs w:val="24"/>
        </w:rPr>
        <w:t>投标文件解密异常情况处理（</w:t>
      </w:r>
      <w:r>
        <w:rPr>
          <w:rFonts w:hint="eastAsia" w:ascii="仿宋" w:hAnsi="仿宋" w:eastAsia="仿宋" w:cs="仿宋"/>
          <w:b/>
          <w:kern w:val="0"/>
          <w:sz w:val="24"/>
          <w:szCs w:val="24"/>
        </w:rPr>
        <w:t>处理办法见《供应商须知前附表》</w:t>
      </w:r>
      <w:r>
        <w:rPr>
          <w:rFonts w:hint="eastAsia" w:ascii="仿宋" w:hAnsi="仿宋" w:eastAsia="仿宋" w:cs="仿宋"/>
          <w:kern w:val="0"/>
          <w:sz w:val="24"/>
          <w:szCs w:val="24"/>
        </w:rPr>
        <w:t>）</w:t>
      </w:r>
      <w:r>
        <w:rPr>
          <w:rFonts w:hint="eastAsia" w:ascii="仿宋" w:hAnsi="仿宋" w:eastAsia="仿宋" w:cs="仿宋"/>
          <w:sz w:val="24"/>
          <w:szCs w:val="24"/>
        </w:rPr>
        <w:t>。</w:t>
      </w:r>
    </w:p>
    <w:p>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（4）公布投标文件解密情况（投标文件成功解密的供应商名单等信息），组织签署</w:t>
      </w:r>
      <w:r>
        <w:rPr>
          <w:rFonts w:hint="eastAsia" w:ascii="仿宋" w:hAnsi="仿宋" w:eastAsia="仿宋" w:cs="仿宋"/>
          <w:b/>
          <w:bCs/>
          <w:kern w:val="0"/>
          <w:sz w:val="24"/>
          <w:szCs w:val="24"/>
        </w:rPr>
        <w:t>《政府采购活动现场确认声明书》（疫情防控期间，将通过电子邮件形式组织签署），供应商应在20分钟内通过邮件形式将经签署的《政府采购活动现场确认声明书》发送至采购代理机构指定邮箱</w:t>
      </w:r>
      <w:r>
        <w:rPr>
          <w:rFonts w:hint="eastAsia" w:ascii="仿宋" w:hAnsi="仿宋" w:eastAsia="仿宋" w:cs="仿宋"/>
          <w:b/>
          <w:bCs/>
          <w:kern w:val="0"/>
          <w:sz w:val="24"/>
          <w:szCs w:val="24"/>
          <w:lang w:val="en-US" w:eastAsia="zh-CN"/>
        </w:rPr>
        <w:t>1535101124@qq.com</w:t>
      </w:r>
      <w:r>
        <w:rPr>
          <w:rFonts w:hint="eastAsia" w:ascii="仿宋" w:hAnsi="仿宋" w:eastAsia="仿宋" w:cs="仿宋"/>
          <w:b/>
          <w:bCs/>
          <w:kern w:val="0"/>
          <w:sz w:val="24"/>
          <w:szCs w:val="24"/>
        </w:rPr>
        <w:t xml:space="preserve"> ，逾期发送或未发送的视为无异议</w:t>
      </w:r>
      <w:r>
        <w:rPr>
          <w:rFonts w:hint="eastAsia" w:ascii="仿宋" w:hAnsi="仿宋" w:eastAsia="仿宋" w:cs="仿宋"/>
          <w:kern w:val="0"/>
          <w:sz w:val="24"/>
          <w:szCs w:val="24"/>
        </w:rPr>
        <w:t>。</w:t>
      </w:r>
    </w:p>
    <w:p>
      <w:pPr>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（5）开启标书信息。标书信息开启后，首先由采购人或采购代理机构或评审小组依法对投标供应商的资格证明文件进行审查（具体见本章“29.3 投标供应商资格审查”）， 审查结束公布投标供应商的资格符合情况。资格审查未获通过的供应商，其商务技术文件及报价文件不再进入评审。</w:t>
      </w:r>
    </w:p>
    <w:p>
      <w:pPr>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（6）商务技术评审结束后，主持人公布商务技术评审无效投标供应商名单和商务技术评审有效投标供应商名单及其商务技术得分情况</w:t>
      </w:r>
      <w:r>
        <w:rPr>
          <w:rFonts w:hint="eastAsia" w:ascii="仿宋" w:hAnsi="仿宋" w:eastAsia="仿宋" w:cs="仿宋"/>
          <w:sz w:val="24"/>
          <w:szCs w:val="24"/>
        </w:rPr>
        <w:t>。</w:t>
      </w:r>
      <w:r>
        <w:rPr>
          <w:rFonts w:hint="eastAsia" w:ascii="仿宋" w:hAnsi="仿宋" w:eastAsia="仿宋" w:cs="仿宋"/>
          <w:kern w:val="0"/>
          <w:sz w:val="24"/>
          <w:szCs w:val="24"/>
        </w:rPr>
        <w:t>商务技术评审无效的供应商，其报价不再进入评审。</w:t>
      </w:r>
    </w:p>
    <w:p>
      <w:pPr>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（7）开启有效投标供应商的报价，公布开标一览表有关内容，</w:t>
      </w:r>
      <w:r>
        <w:rPr>
          <w:rFonts w:hint="eastAsia" w:ascii="仿宋" w:hAnsi="仿宋" w:eastAsia="仿宋" w:cs="仿宋"/>
          <w:sz w:val="24"/>
          <w:szCs w:val="24"/>
          <w:lang w:bidi="zh-CN"/>
        </w:rPr>
        <w:t>并【开启签字时段】，供应商对开标纪录进行在线签字确认（不予确认的应说明理由，否则视为无异议）</w:t>
      </w:r>
      <w:r>
        <w:rPr>
          <w:rFonts w:hint="eastAsia" w:ascii="仿宋" w:hAnsi="仿宋" w:eastAsia="仿宋" w:cs="仿宋"/>
          <w:kern w:val="0"/>
          <w:sz w:val="24"/>
          <w:szCs w:val="24"/>
        </w:rPr>
        <w:t>。开标结束后，由评标委员会对报价的合理性、准确性等进行审查核实</w:t>
      </w:r>
      <w:r>
        <w:rPr>
          <w:rFonts w:hint="eastAsia" w:ascii="仿宋" w:hAnsi="仿宋" w:eastAsia="仿宋" w:cs="仿宋"/>
          <w:sz w:val="24"/>
          <w:szCs w:val="24"/>
        </w:rPr>
        <w:t>。</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w:t>
      </w:r>
      <w:r>
        <w:rPr>
          <w:rFonts w:hint="eastAsia" w:ascii="仿宋" w:hAnsi="仿宋" w:eastAsia="仿宋" w:cs="仿宋"/>
          <w:kern w:val="0"/>
          <w:sz w:val="24"/>
          <w:szCs w:val="24"/>
        </w:rPr>
        <w:t>评审结束后，采购代理机构在系统上公布评审结果。</w:t>
      </w:r>
    </w:p>
    <w:p>
      <w:pPr>
        <w:snapToGrid w:val="0"/>
        <w:spacing w:line="360" w:lineRule="auto"/>
        <w:ind w:left="480"/>
        <w:rPr>
          <w:rFonts w:hint="eastAsia" w:ascii="仿宋" w:hAnsi="仿宋" w:eastAsia="仿宋" w:cs="仿宋"/>
          <w:b/>
          <w:sz w:val="24"/>
          <w:szCs w:val="24"/>
        </w:rPr>
      </w:pPr>
      <w:r>
        <w:rPr>
          <w:rFonts w:hint="eastAsia" w:ascii="仿宋" w:hAnsi="仿宋" w:eastAsia="仿宋" w:cs="仿宋"/>
          <w:b/>
          <w:sz w:val="24"/>
          <w:szCs w:val="24"/>
        </w:rPr>
        <w:t>特别情况说明：</w:t>
      </w:r>
    </w:p>
    <w:p>
      <w:pPr>
        <w:snapToGrid w:val="0"/>
        <w:spacing w:line="360" w:lineRule="auto"/>
        <w:ind w:firstLine="424" w:firstLineChars="177"/>
        <w:jc w:val="left"/>
        <w:rPr>
          <w:rFonts w:hint="eastAsia" w:ascii="仿宋" w:hAnsi="仿宋" w:eastAsia="仿宋" w:cs="仿宋"/>
          <w:b/>
          <w:kern w:val="0"/>
          <w:sz w:val="24"/>
          <w:szCs w:val="24"/>
        </w:rPr>
      </w:pPr>
      <w:r>
        <w:rPr>
          <w:rFonts w:hint="eastAsia" w:ascii="仿宋" w:hAnsi="仿宋" w:eastAsia="仿宋" w:cs="仿宋"/>
          <w:b/>
          <w:kern w:val="0"/>
          <w:sz w:val="24"/>
          <w:szCs w:val="24"/>
        </w:rPr>
        <w:t>（1）本项目采用电子交易，如遇“新疆政府采购云平台”电子化开标或评审程序调整的，按调整后程序执行。</w:t>
      </w:r>
    </w:p>
    <w:p>
      <w:pPr>
        <w:snapToGrid w:val="0"/>
        <w:spacing w:line="360" w:lineRule="auto"/>
        <w:ind w:firstLine="424" w:firstLineChars="177"/>
        <w:jc w:val="left"/>
        <w:rPr>
          <w:rFonts w:hint="eastAsia" w:ascii="仿宋" w:hAnsi="仿宋" w:eastAsia="仿宋" w:cs="仿宋"/>
          <w:b/>
          <w:kern w:val="0"/>
          <w:sz w:val="24"/>
          <w:szCs w:val="24"/>
        </w:rPr>
      </w:pPr>
      <w:r>
        <w:rPr>
          <w:rFonts w:hint="eastAsia" w:ascii="仿宋" w:hAnsi="仿宋" w:eastAsia="仿宋" w:cs="仿宋"/>
          <w:b/>
          <w:kern w:val="0"/>
          <w:sz w:val="24"/>
          <w:szCs w:val="24"/>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仿宋" w:hAnsi="仿宋" w:eastAsia="仿宋" w:cs="仿宋"/>
          <w:b/>
          <w:kern w:val="0"/>
          <w:sz w:val="24"/>
          <w:szCs w:val="24"/>
          <w:u w:val="single"/>
        </w:rPr>
        <w:t>请供应商保证办理投标事宜人员电话畅通、网络在线，签字或盖章确认的时间为20分钟。如未及时签字或盖章确认的，视为无异议</w:t>
      </w:r>
      <w:r>
        <w:rPr>
          <w:rFonts w:hint="eastAsia" w:ascii="仿宋" w:hAnsi="仿宋" w:eastAsia="仿宋" w:cs="仿宋"/>
          <w:b/>
          <w:kern w:val="0"/>
          <w:sz w:val="24"/>
          <w:szCs w:val="24"/>
        </w:rPr>
        <w:t>。</w:t>
      </w:r>
    </w:p>
    <w:p>
      <w:pPr>
        <w:snapToGrid w:val="0"/>
        <w:spacing w:line="360" w:lineRule="auto"/>
        <w:ind w:firstLine="480" w:firstLineChars="200"/>
        <w:rPr>
          <w:rFonts w:hint="eastAsia" w:ascii="仿宋" w:hAnsi="仿宋" w:eastAsia="仿宋" w:cs="仿宋"/>
          <w:b/>
          <w:kern w:val="0"/>
          <w:sz w:val="24"/>
          <w:szCs w:val="24"/>
        </w:rPr>
      </w:pPr>
      <w:r>
        <w:rPr>
          <w:rFonts w:hint="eastAsia" w:ascii="仿宋" w:hAnsi="仿宋" w:eastAsia="仿宋" w:cs="仿宋"/>
          <w:b/>
          <w:kern w:val="0"/>
          <w:sz w:val="24"/>
          <w:szCs w:val="24"/>
        </w:rPr>
        <w:t>29.3 投标供应商资格审查：</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bCs/>
          <w:kern w:val="0"/>
          <w:sz w:val="24"/>
          <w:szCs w:val="24"/>
        </w:rPr>
        <w:t>开标（标书信息开启）后，采购人或采购代理机构或</w:t>
      </w:r>
      <w:r>
        <w:rPr>
          <w:rFonts w:hint="eastAsia" w:ascii="仿宋" w:hAnsi="仿宋" w:eastAsia="仿宋" w:cs="仿宋"/>
          <w:kern w:val="0"/>
          <w:sz w:val="24"/>
          <w:szCs w:val="24"/>
        </w:rPr>
        <w:t>评审小组</w:t>
      </w:r>
      <w:r>
        <w:rPr>
          <w:rFonts w:hint="eastAsia" w:ascii="仿宋" w:hAnsi="仿宋" w:eastAsia="仿宋" w:cs="仿宋"/>
          <w:bCs/>
          <w:kern w:val="0"/>
          <w:sz w:val="24"/>
          <w:szCs w:val="24"/>
        </w:rPr>
        <w:t>首先依法对投标供应商的资格文件进行审查，审查各投标供应商的资格符合情况。</w:t>
      </w:r>
      <w:r>
        <w:rPr>
          <w:rFonts w:hint="eastAsia" w:ascii="仿宋" w:hAnsi="仿宋" w:eastAsia="仿宋" w:cs="仿宋"/>
          <w:sz w:val="24"/>
          <w:szCs w:val="24"/>
        </w:rPr>
        <w:t>采购人或采购代理机构</w:t>
      </w:r>
      <w:r>
        <w:rPr>
          <w:rFonts w:hint="eastAsia" w:ascii="仿宋" w:hAnsi="仿宋" w:eastAsia="仿宋" w:cs="仿宋"/>
          <w:bCs/>
          <w:kern w:val="0"/>
          <w:sz w:val="24"/>
          <w:szCs w:val="24"/>
        </w:rPr>
        <w:t>或</w:t>
      </w:r>
      <w:r>
        <w:rPr>
          <w:rFonts w:hint="eastAsia" w:ascii="仿宋" w:hAnsi="仿宋" w:eastAsia="仿宋" w:cs="仿宋"/>
          <w:kern w:val="0"/>
          <w:sz w:val="24"/>
          <w:szCs w:val="24"/>
        </w:rPr>
        <w:t>评审小组</w:t>
      </w:r>
      <w:r>
        <w:rPr>
          <w:rFonts w:hint="eastAsia" w:ascii="仿宋" w:hAnsi="仿宋" w:eastAsia="仿宋" w:cs="仿宋"/>
          <w:sz w:val="24"/>
          <w:szCs w:val="24"/>
        </w:rPr>
        <w:t>对投标供应商所提交的资格证明材料仅负审核的责任。如发现投标供应商所提交的资格证明材料不合法或与事实不符，采购人可取消其中标资格并追究投标供应商的法律责任。</w:t>
      </w:r>
    </w:p>
    <w:p>
      <w:pPr>
        <w:pStyle w:val="5"/>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2）投标供应商提交的资格证明材料无法证明其符合采购文件规定的“投标供应商资格要求”的，采购人或采购代理机构将对其作“资格审查不合格”处理（无效投标），并不再将其投标提交评标委员会进行后续评审。</w:t>
      </w:r>
    </w:p>
    <w:p>
      <w:pPr>
        <w:pStyle w:val="5"/>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（3）供应商信用记录查询与使用：见《供应商须知前附表》。</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30.评审工作的组织</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采购人或采购代理机构负责组织本项目的评审工作，并依据《政府采购货物和服务招标投标管理办法（财政部第87号令）》第四十五条的相关规定履行职责。</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31. 评标委员会的组建</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31.1评标委员会由采购人或采购代理机构依法组建，成员由采购人代表和评审专家组成，成员人数为3人或以上单数，其中评审专家不少于成员总数的三分之二。</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31.2评审专家从新疆政府采购云平台专家库中通过随机方式抽取产生。评标委员会成员名单在采购结果公告前保密。</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32.评标委员会的职责</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32.1审查、评价投标文件是否符合采购文件的商务、技术等实质性要求。</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32.2要求供应商对投标文件有关事项作出澄清或者说明。</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32.3对投标文件进行比较和评价。</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32.4确定中标候选人名单，以及根据采购人委托直接确定中标人。</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32.5向采购人、采购代理机构或者有关部门报告评审中发现的违法行为。</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33. 评标原则</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33.1评标委员会将遵循公平、公正、科学的原则，对供应商提交的投标文件进行综合评审，评标委员会按照采购文件规定的评标细则进行评分。</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33.2客观公正对待所有供应商，对所有投标评价均采用相同的程序和标准。 </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33.3评标委员会成员对需要共同认定的事项存在争议的，按照少数服从多数的原则作出结论。持不同意见的评标委员会成员应当在评审报告上签署不同意见及理由，否则视为同意评审报告。</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33.4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非单一产品采购项目，采购人应当根据采购项目技术构成、产品价格比重等合理确定核心产品，并在采购文件中载明。多家供应商提供的核心产品品牌相同的，按前款规定处理。      </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34. 评委纪律</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评标委员会成员必须严格遵守保密规定，不得泄露评审的有关情况，任何单位和个人不得干扰、影响评标的正常进行，评标委员会成员不得私下与投标供应商接触，不得出现新疆政府采购活动现场组织管理办法中规定的其他禁止行为。</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35.评标程序</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35.1 在评审专家中推选评标委员会组长，采购人代表不得担任评标委员会组长。</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35.2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35.3 评审人员对符合资格的供应商的投标文件的有效性、符合性、完整性和响应程度进行审查，确定是否对采购文件作出实质性响应。</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35.4 评审人员按采购文件规定的评审方法和评审标准，依法独立对供应商投标文件进行评估、比较，并给予评价或打分，不受任何单位和个人的干预。</w:t>
      </w:r>
    </w:p>
    <w:p>
      <w:pPr>
        <w:adjustRightInd w:val="0"/>
        <w:spacing w:line="360" w:lineRule="auto"/>
        <w:ind w:firstLine="470" w:firstLineChars="196"/>
        <w:rPr>
          <w:rFonts w:hint="eastAsia" w:ascii="仿宋" w:hAnsi="仿宋" w:eastAsia="仿宋" w:cs="仿宋"/>
          <w:kern w:val="0"/>
          <w:sz w:val="24"/>
          <w:szCs w:val="24"/>
        </w:rPr>
      </w:pPr>
      <w:r>
        <w:rPr>
          <w:rFonts w:hint="eastAsia" w:ascii="仿宋" w:hAnsi="仿宋" w:eastAsia="仿宋" w:cs="仿宋"/>
          <w:sz w:val="24"/>
          <w:szCs w:val="24"/>
        </w:rPr>
        <w:t>35.5符合性审查。</w:t>
      </w:r>
      <w:r>
        <w:rPr>
          <w:rFonts w:hint="eastAsia" w:ascii="仿宋" w:hAnsi="仿宋" w:eastAsia="仿宋" w:cs="仿宋"/>
          <w:kern w:val="0"/>
          <w:sz w:val="24"/>
          <w:szCs w:val="24"/>
        </w:rPr>
        <w:t>磋商小组应当对符合资格的磋商供应商的磋商响应文件进行符合性审查，以确定其是否满足采购文件的实质性要求。不满足采购文件的实质性要求的，投标无效。</w:t>
      </w:r>
    </w:p>
    <w:p>
      <w:pPr>
        <w:adjustRightIn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35.6与各磋商响应方进行磋商。</w:t>
      </w:r>
    </w:p>
    <w:p>
      <w:pPr>
        <w:adjustRightInd w:val="0"/>
        <w:spacing w:line="360" w:lineRule="auto"/>
        <w:ind w:firstLine="470" w:firstLineChars="196"/>
        <w:rPr>
          <w:rFonts w:hint="eastAsia" w:ascii="仿宋" w:hAnsi="仿宋" w:eastAsia="仿宋" w:cs="仿宋"/>
          <w:kern w:val="0"/>
          <w:sz w:val="24"/>
          <w:szCs w:val="24"/>
        </w:rPr>
      </w:pPr>
      <w:r>
        <w:rPr>
          <w:rFonts w:hint="eastAsia" w:ascii="仿宋" w:hAnsi="仿宋" w:eastAsia="仿宋" w:cs="仿宋"/>
          <w:kern w:val="0"/>
          <w:sz w:val="24"/>
          <w:szCs w:val="24"/>
        </w:rPr>
        <w:t>1.磋商小组与符合要求的供应商进行磋商。磋商小组所有成员按照响应文件递交签到次序集中与单一供应商分别进行磋商，并给予所有参加磋商的供应商平等的磋商机会。磋商过程中，磋商小组可以根据磋商情况调整轮次。</w:t>
      </w:r>
    </w:p>
    <w:p>
      <w:pPr>
        <w:adjustRightInd w:val="0"/>
        <w:spacing w:line="360" w:lineRule="auto"/>
        <w:ind w:firstLine="470" w:firstLineChars="196"/>
        <w:rPr>
          <w:rFonts w:hint="eastAsia" w:ascii="仿宋" w:hAnsi="仿宋" w:eastAsia="仿宋" w:cs="仿宋"/>
          <w:kern w:val="0"/>
          <w:sz w:val="24"/>
          <w:szCs w:val="24"/>
        </w:rPr>
      </w:pPr>
      <w:r>
        <w:rPr>
          <w:rFonts w:hint="eastAsia" w:ascii="仿宋" w:hAnsi="仿宋" w:eastAsia="仿宋" w:cs="仿宋"/>
          <w:kern w:val="0"/>
          <w:sz w:val="24"/>
          <w:szCs w:val="24"/>
        </w:rPr>
        <w:t>2.经磋商确定采购文件的变动情况。对采购文件作出的实质性变动是采购文件的有效组成部分，磋商小组应当及时以书面形式同时通知所有参加磋商的供应商。</w:t>
      </w:r>
    </w:p>
    <w:p>
      <w:pPr>
        <w:adjustRightInd w:val="0"/>
        <w:spacing w:line="360" w:lineRule="auto"/>
        <w:ind w:firstLine="470" w:firstLineChars="196"/>
        <w:rPr>
          <w:rFonts w:hint="eastAsia" w:ascii="仿宋" w:hAnsi="仿宋" w:eastAsia="仿宋" w:cs="仿宋"/>
          <w:kern w:val="0"/>
          <w:sz w:val="24"/>
          <w:szCs w:val="24"/>
        </w:rPr>
      </w:pPr>
      <w:r>
        <w:rPr>
          <w:rFonts w:hint="eastAsia" w:ascii="仿宋" w:hAnsi="仿宋" w:eastAsia="仿宋" w:cs="仿宋"/>
          <w:kern w:val="0"/>
          <w:sz w:val="24"/>
          <w:szCs w:val="24"/>
        </w:rPr>
        <w:t>3.磋商小组应当按照采购文件中规定的评标方法和标准，对符合性审查合格的响应文件进行商务和技术评估，综合比较与评价。磋商小组各成员应当独立对每个磋商响应方的商务和技术文件进行评价，并汇总商务技术得分情况。</w:t>
      </w:r>
    </w:p>
    <w:p>
      <w:pPr>
        <w:adjustRightInd w:val="0"/>
        <w:spacing w:line="360" w:lineRule="auto"/>
        <w:ind w:firstLine="470" w:firstLineChars="196"/>
        <w:rPr>
          <w:rFonts w:hint="eastAsia" w:ascii="仿宋" w:hAnsi="仿宋" w:eastAsia="仿宋" w:cs="仿宋"/>
          <w:kern w:val="0"/>
          <w:sz w:val="24"/>
          <w:szCs w:val="24"/>
        </w:rPr>
      </w:pPr>
      <w:r>
        <w:rPr>
          <w:rFonts w:hint="eastAsia" w:ascii="仿宋" w:hAnsi="仿宋" w:eastAsia="仿宋" w:cs="仿宋"/>
          <w:kern w:val="0"/>
          <w:sz w:val="24"/>
          <w:szCs w:val="24"/>
        </w:rPr>
        <w:t>4.各磋商响应方在本项目全部磋商结束后在规定时间内进行最后报价（供应商需在30分钟内线上提交最终报价）。</w:t>
      </w:r>
    </w:p>
    <w:p>
      <w:pPr>
        <w:adjustRightInd w:val="0"/>
        <w:spacing w:line="360" w:lineRule="auto"/>
        <w:ind w:firstLine="470" w:firstLineChars="196"/>
        <w:rPr>
          <w:rFonts w:hint="eastAsia" w:ascii="仿宋" w:hAnsi="仿宋" w:eastAsia="仿宋" w:cs="仿宋"/>
          <w:kern w:val="0"/>
          <w:sz w:val="24"/>
          <w:szCs w:val="24"/>
        </w:rPr>
      </w:pPr>
      <w:r>
        <w:rPr>
          <w:rFonts w:hint="eastAsia" w:ascii="仿宋" w:hAnsi="仿宋" w:eastAsia="仿宋" w:cs="仿宋"/>
          <w:sz w:val="24"/>
          <w:szCs w:val="24"/>
        </w:rPr>
        <w:t>35.7汇总商务技术得分。</w:t>
      </w:r>
      <w:r>
        <w:rPr>
          <w:rFonts w:hint="eastAsia" w:ascii="仿宋" w:hAnsi="仿宋" w:eastAsia="仿宋" w:cs="仿宋"/>
          <w:kern w:val="0"/>
          <w:sz w:val="24"/>
          <w:szCs w:val="24"/>
        </w:rPr>
        <w:t>磋商小组各成员应当独立对每个磋商供应商的商务和技术文件进行评价，并汇总商务技术得分情况。</w:t>
      </w:r>
    </w:p>
    <w:p>
      <w:pPr>
        <w:adjustRightIn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35.8报价评审。</w:t>
      </w:r>
    </w:p>
    <w:p>
      <w:pPr>
        <w:widowControl/>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1.磋商响应文件报价出现前后不一致的，按照下列规定修正：</w:t>
      </w:r>
    </w:p>
    <w:p>
      <w:pPr>
        <w:widowControl/>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2.磋商响应文件中开标一览表(报价表)内容与磋商响应文件中相应内容不一致的，以开标一览表(报价表)为准;</w:t>
      </w:r>
    </w:p>
    <w:p>
      <w:pPr>
        <w:widowControl/>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3.大写金额和小写金额不一致的，以大写金额为准;</w:t>
      </w:r>
    </w:p>
    <w:p>
      <w:pPr>
        <w:widowControl/>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4.单价金额小数点或者百分比有明显错位的，以开标一览表的总价为准，并修改单价;</w:t>
      </w:r>
    </w:p>
    <w:p>
      <w:pPr>
        <w:widowControl/>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5.总价金额与按单价汇总金额不一致的，以单价金额计算结果为准。</w:t>
      </w:r>
    </w:p>
    <w:p>
      <w:pPr>
        <w:widowControl/>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6.同时出现两种以上不一致的，按照规定的顺序修正。</w:t>
      </w:r>
    </w:p>
    <w:p>
      <w:pPr>
        <w:widowControl/>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7.磋商响应文件出现不是唯一的、有选择性投标报价的，投标无效。</w:t>
      </w:r>
    </w:p>
    <w:p>
      <w:pPr>
        <w:widowControl/>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8.投标报价超过采购文件中规定的预算金额或者最高限价的，投标无效。</w:t>
      </w:r>
    </w:p>
    <w:p>
      <w:pPr>
        <w:widowControl/>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9.磋商小组认为磋商供应商的报价明显低于其他通过符合性审查磋商供应商的报价，有可能影响产品质量或者不能诚信履约的，应当要求其在合理的时间内提供书面说明，必要时提交相关证明材料;磋商供应商不能证明其报价合理性的，磋商小组应当将其作为无效投标处理。</w:t>
      </w:r>
    </w:p>
    <w:p>
      <w:pPr>
        <w:widowControl/>
        <w:spacing w:line="360" w:lineRule="auto"/>
        <w:ind w:firstLine="480" w:firstLineChars="200"/>
        <w:rPr>
          <w:rFonts w:hint="eastAsia" w:ascii="仿宋" w:hAnsi="仿宋" w:eastAsia="仿宋" w:cs="仿宋"/>
          <w:kern w:val="0"/>
          <w:sz w:val="24"/>
          <w:szCs w:val="24"/>
        </w:rPr>
      </w:pPr>
      <w:r>
        <w:rPr>
          <w:rFonts w:hint="eastAsia" w:ascii="仿宋" w:hAnsi="仿宋" w:eastAsia="仿宋" w:cs="仿宋"/>
          <w:sz w:val="24"/>
          <w:szCs w:val="24"/>
        </w:rPr>
        <w:t>35.9排序与推荐。</w:t>
      </w:r>
      <w:r>
        <w:rPr>
          <w:rFonts w:hint="eastAsia" w:ascii="仿宋" w:hAnsi="仿宋" w:eastAsia="仿宋" w:cs="仿宋"/>
          <w:kern w:val="0"/>
          <w:sz w:val="24"/>
          <w:szCs w:val="24"/>
        </w:rPr>
        <w:t>采用综合评分法的，评标结果按评审后得分由高到低顺序排列。得分相同的，按投标报价由低到高顺序排列。得分且投标报价相同的并列。响应文件满足招标文件全部实质性要求，且按照评审因素的量化指标评审得分最高的投标人为排名第一的中标候选人。</w:t>
      </w:r>
    </w:p>
    <w:p>
      <w:pPr>
        <w:widowControl/>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rPr>
          <w:rFonts w:hint="eastAsia" w:ascii="仿宋" w:hAnsi="仿宋" w:eastAsia="仿宋" w:cs="仿宋"/>
          <w:sz w:val="24"/>
          <w:szCs w:val="24"/>
        </w:rPr>
      </w:pPr>
    </w:p>
    <w:p>
      <w:pPr>
        <w:widowControl/>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综合评分法货物项目的价格分值占总分值的比重(即权值)为</w:t>
      </w:r>
      <w:r>
        <w:rPr>
          <w:rFonts w:hint="eastAsia" w:ascii="仿宋" w:hAnsi="仿宋" w:eastAsia="仿宋" w:cs="仿宋"/>
          <w:kern w:val="0"/>
          <w:sz w:val="24"/>
          <w:szCs w:val="24"/>
          <w:lang w:val="en-US" w:eastAsia="zh-CN"/>
        </w:rPr>
        <w:t>30</w:t>
      </w:r>
      <w:r>
        <w:rPr>
          <w:rFonts w:hint="eastAsia" w:ascii="仿宋" w:hAnsi="仿宋" w:eastAsia="仿宋" w:cs="仿宋"/>
          <w:kern w:val="0"/>
          <w:sz w:val="24"/>
          <w:szCs w:val="24"/>
        </w:rPr>
        <w:t>％，采购项目中含不同采购对象的，以占项目资金比例最高的采购对象确定其项目属性。其价格不列为评分因素，有特殊情况需要在上述规定范围外设定价格分权重的。</w:t>
      </w:r>
    </w:p>
    <w:p>
      <w:pPr>
        <w:widowControl/>
        <w:spacing w:line="36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综合评分法中的价格分统一采用低价优先法计算，即满足磋商文件要求且最后报价最低的供应商的价格为招标基准价，其价格分为满分。其他供应商的价格分统一按照下列公式计算：</w:t>
      </w:r>
    </w:p>
    <w:p>
      <w:pPr>
        <w:widowControl/>
        <w:spacing w:line="36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投标报价得分=（基准价/投标报价）×价格权值×100</w:t>
      </w:r>
    </w:p>
    <w:p>
      <w:pPr>
        <w:widowControl/>
        <w:spacing w:line="360" w:lineRule="auto"/>
        <w:ind w:firstLine="480"/>
        <w:rPr>
          <w:rFonts w:hint="eastAsia" w:ascii="仿宋" w:hAnsi="仿宋" w:eastAsia="仿宋" w:cs="仿宋"/>
          <w:sz w:val="24"/>
          <w:szCs w:val="24"/>
        </w:rPr>
      </w:pPr>
      <w:r>
        <w:rPr>
          <w:rFonts w:hint="eastAsia" w:ascii="仿宋" w:hAnsi="仿宋" w:eastAsia="仿宋" w:cs="仿宋"/>
          <w:kern w:val="0"/>
          <w:sz w:val="24"/>
          <w:szCs w:val="24"/>
        </w:rPr>
        <w:t>项目评审过程中，不得去掉最后报价中的最高报价和最低报价。</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35.5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35.6 评审人员需对采购方工作人员唱票或统计的评审结果进行确认，现场监督员应对评审结果签署监督意见。如发现分值汇总计算错误、分项评分超出评分标准范围、客观评分不一致以及存在评分畸高、畸低（其总评分偏离平</w:t>
      </w:r>
      <w:r>
        <w:rPr>
          <w:rFonts w:hint="eastAsia" w:ascii="仿宋" w:hAnsi="仿宋" w:eastAsia="仿宋" w:cs="仿宋"/>
          <w:color w:val="auto"/>
          <w:sz w:val="24"/>
          <w:szCs w:val="24"/>
        </w:rPr>
        <w:t>均分30%以上的）情形的，应由相关人员当</w:t>
      </w:r>
      <w:r>
        <w:rPr>
          <w:rFonts w:hint="eastAsia" w:ascii="仿宋" w:hAnsi="仿宋" w:eastAsia="仿宋" w:cs="仿宋"/>
          <w:sz w:val="24"/>
          <w:szCs w:val="24"/>
        </w:rPr>
        <w:t>场改正或作出书面说明；拒不改正又不作书面说明的，由现场监督员如实记载后存入项目档案资料。</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35.7 评标委员会根据评审汇总情况和采购文件规定确定中标候选供应商排序名单。</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35.8 起草评审报告，所有评审人员须在评审报告上签字确认，对自己的评审意见承担法律责任。 </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35.9 采购组织机构对评标委员会评审专家进行评价。</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35.10 修改评审结果</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评标结果汇总完成后，除下列情形外，任何人不得修改评标结果：</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（1）分值汇总计算错误的；</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（2）分项评分超出评分标准范围的；</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（3）评标委员会成员对客观评审因素评分不一致的；</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（4）经评标委员会认定评分畸高、畸低的。</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36．澄清、说明或补正的形式</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sz w:val="24"/>
          <w:szCs w:val="24"/>
        </w:rPr>
        <w:t>投标供应商澄清、说明或补正时间为20分钟</w:t>
      </w:r>
      <w:r>
        <w:rPr>
          <w:rFonts w:hint="eastAsia" w:ascii="仿宋" w:hAnsi="仿宋" w:eastAsia="仿宋" w:cs="仿宋"/>
          <w:sz w:val="24"/>
          <w:szCs w:val="24"/>
        </w:rPr>
        <w:t>。</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36.2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37．错误修正的原则</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电子交易平台客户端里开标一览表录入的投标报价或优惠率与扫描上传的报价文件信息不一致的，以扫描上传的报价文件信息为准进行修正。</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投标文件报价出现前后不一致的，除采购文件另有规定外，按照下列规定修正：</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37.1 投标函中表述的内容与报价表中不一致的，以报价表为准；报价表中的内容与报价明细表不一致的，以报价表为准；</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37.2 投标文件中的大写金额和小写金额不一致的，以大写金额为准；</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37.3 单价金额小数点或者百分比有明显错位的，以开标一览表的总价为准，并修改单价；</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37.4 总价金额与按单价汇总金额不一致的，以单价金额计算结果为准；</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37.5 若用文字表示的数值与用数字表示的数值不一致，以文字表示的数值为准；</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37.6 如有多报（指数量超出采购文件需求）、重报（指同一货物重复报价），其投标总价在评标过程中不予调整，如其中标，其合同价按其投标单价予以调整；</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37.7 对不同文字文本投标文件的解释发生异议的，以中文文本为准；</w:t>
      </w:r>
    </w:p>
    <w:p>
      <w:pPr>
        <w:spacing w:line="360" w:lineRule="auto"/>
        <w:ind w:firstLine="240" w:firstLineChars="100"/>
        <w:jc w:val="left"/>
        <w:rPr>
          <w:rFonts w:hint="eastAsia" w:ascii="仿宋" w:hAnsi="仿宋" w:eastAsia="仿宋" w:cs="仿宋"/>
          <w:b/>
          <w:bCs/>
          <w:sz w:val="24"/>
          <w:szCs w:val="24"/>
        </w:rPr>
      </w:pPr>
      <w:r>
        <w:rPr>
          <w:rFonts w:hint="eastAsia" w:ascii="仿宋" w:hAnsi="仿宋" w:eastAsia="仿宋" w:cs="仿宋"/>
          <w:sz w:val="24"/>
          <w:szCs w:val="24"/>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仿宋" w:hAnsi="仿宋" w:eastAsia="仿宋" w:cs="仿宋"/>
          <w:b/>
          <w:bCs/>
          <w:sz w:val="24"/>
          <w:szCs w:val="24"/>
        </w:rPr>
        <w:t>修正应当采用电子询标的形式，并加盖公章（电子印章）。</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38．无效投标文件</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有下列情形之一的，投标文件按无效标处理：</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38.1 报名的投标人与参加投标的投标人发生实质性变更的且未提供有效证明的；</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38.2投标人提交两份或两份以上内容不同的投标文件，未声明哪一份有效的；</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38.3 投标文件非投标人法定代表人签署的，未提供或提供无效的法定代表人授权书；</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38.4 未按磋商文件规定装订；</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38.5 投标文件内容未按磋商文件规定签字或盖章的；</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38.6 投标文件组成漏项或未按规定的格式编制或投标文件正、副本份数不足或内容不全或内容字迹模糊辨认不清的等而导致评标活动无法正常进行；</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38.7 投标人未按磋商文件变更通知更改投标文件的；</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38.8 《开标一览表》和《投标分项报价表》内容不完整且不接受修正意见或字迹不能辨认的或未提供；</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38.9 标项投标报价超过磋商文件规定的预算金额或最高限价</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38.10 因投标人原因编制错误造成经评标委员会修正后的报价达到或超过投标报价的0.5%；</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38.11 投标人的报价明显低于其他通过符合性审查投标人的报价，有可能影响产品质量或者不能诚信履约的，且在规定时间内不能合理说明原因并提供证明材料的；</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38.12 未实质性响应磋商文件中条款要求的投标文件；</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38.13 不符合招标范围、技术规格、技术标准的要求无法满足采购人使用要求；</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38.14 投标文件附有采购人不能接受的条款；</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38.15 投标文件中提供了赠品或者与本项目采购无关的其他商品、服务；</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38.16 投标文件中承诺的投标有效期少于磋商文件中载明的投标有效期；</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38.17投标人串通投标，妨碍其他投标人的竞争行为，损害采购人或者其他投标人的合法权益；</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38.18违反国家及政府部门相关法律、法规、文件规定或经评标委员会认定的其他属于重大偏离；</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39．废标</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39.1 符合磋商文件规定废标情形的；</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39.2 出现影响采购公正的违法、违规行为的；</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39.3 供应商的报价均超过了采购预算（或最高限价），采购人不能支付的;</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39.4 因重大变故，采购任务取消的。</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40．突发情况处理</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40.1 采购过程中出现以下情形，导致电子交易平台无法正常运行，或者无法保证电子交易的公平、公正和安全时，采购组织机构可中止电子交易活动：</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 xml:space="preserve">（1）电子交易平台发生故障而无法登录访问的； </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（2）电子交易平台应用或数据库出现错误，不能进行正常操作的；</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（3）电子交易平台发现严重安全漏洞，有潜在泄密危险的；</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 xml:space="preserve">（4）病毒发作导致不能进行正常操作的； </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（5）其他无法保证电子交易的公平、公正和安全的情况。</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出现前款规定情形，不影响采购公平、公正性的，采购组织机构可以待上述情形消除后继续组织电子交易活动，也可以决定某些环节以纸质形式进行；影响或可能影响采购公平、公正性的，应当重新采购。</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40.2 采购代理机构或评审小组因不可抗力（不可抗力包括但不限于自然灾害、断电、传播疫病等）原因造成电子交易活动无法正常运行的，将采取以下措施：</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 xml:space="preserve">（1）短时间内能消除不可抗力因素的，采购代理机构或评审小组在消除不可抗力因素后继续组织电子交易活动； </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（2）长时间内无法消除不可抗力因素的，采购代理机构或评审小组将中止电子交易活动。中止电子交易活动的，采购人应当重新组织政府采购活动。</w:t>
      </w:r>
    </w:p>
    <w:p>
      <w:pPr>
        <w:snapToGrid w:val="0"/>
        <w:spacing w:line="360" w:lineRule="auto"/>
        <w:ind w:firstLine="421"/>
        <w:rPr>
          <w:rFonts w:hint="eastAsia" w:ascii="仿宋" w:hAnsi="仿宋" w:eastAsia="仿宋" w:cs="仿宋"/>
          <w:b/>
          <w:sz w:val="24"/>
          <w:szCs w:val="24"/>
        </w:rPr>
      </w:pPr>
      <w:r>
        <w:rPr>
          <w:rFonts w:hint="eastAsia" w:ascii="仿宋" w:hAnsi="仿宋" w:eastAsia="仿宋" w:cs="仿宋"/>
          <w:b/>
          <w:sz w:val="24"/>
          <w:szCs w:val="24"/>
        </w:rPr>
        <w:t>41. 定标</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 xml:space="preserve">    </w:t>
      </w:r>
      <w:bookmarkStart w:id="70" w:name="_Toc469495729"/>
      <w:r>
        <w:rPr>
          <w:rFonts w:hint="eastAsia" w:ascii="仿宋" w:hAnsi="仿宋" w:eastAsia="仿宋" w:cs="仿宋"/>
          <w:sz w:val="24"/>
          <w:szCs w:val="24"/>
        </w:rPr>
        <w:t>41.1采购结果确认（确定中标供应商）</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采购结果确认（确定中标供应商）：本项目由采购人根据评标委员会提交的《评审报告》，通过“政府采购云平台”依法确认采购结果、确定中标供应商。具体流程如下：</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（1）采购代理机构将在评审结束后2个工作日内将评审报告送采购人。</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 xml:space="preserve">（2）采购人将在收到评审报告之日起5个工作日内，在评审报告推荐的中标候选供应商名单中按顺序确定中标供应商，并将确认意见以书面形式回复采购代理机构。 </w:t>
      </w:r>
    </w:p>
    <w:p>
      <w:pPr>
        <w:spacing w:line="360" w:lineRule="auto"/>
        <w:ind w:firstLine="240" w:firstLineChars="100"/>
        <w:jc w:val="left"/>
        <w:rPr>
          <w:rFonts w:hint="eastAsia" w:ascii="仿宋" w:hAnsi="仿宋" w:eastAsia="仿宋" w:cs="仿宋"/>
          <w:b/>
          <w:bCs/>
          <w:sz w:val="24"/>
          <w:szCs w:val="24"/>
        </w:rPr>
      </w:pPr>
      <w:r>
        <w:rPr>
          <w:rFonts w:hint="eastAsia" w:ascii="仿宋" w:hAnsi="仿宋" w:eastAsia="仿宋" w:cs="仿宋"/>
          <w:sz w:val="24"/>
          <w:szCs w:val="24"/>
        </w:rPr>
        <w:t>41.2采购结果经采购人确认后2个工作日内，采购代理机构将在</w:t>
      </w:r>
      <w:r>
        <w:rPr>
          <w:rFonts w:hint="eastAsia" w:ascii="仿宋" w:hAnsi="仿宋" w:eastAsia="仿宋" w:cs="仿宋"/>
          <w:b/>
          <w:bCs/>
          <w:sz w:val="24"/>
          <w:szCs w:val="24"/>
        </w:rPr>
        <w:t>克州公共资源交易中心网、新疆政府采购网（www.zjzfcg.gov.cn）上公告采购结果，中标公告期限为1个工作日。</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42. 成交通知书</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42.1在成交通知书发出前，招标人将中标侯选人的情况在克州公共资源交易中心网、新疆政府采购网予以公示，</w:t>
      </w:r>
      <w:r>
        <w:rPr>
          <w:rFonts w:hint="eastAsia" w:ascii="仿宋" w:hAnsi="仿宋" w:eastAsia="仿宋" w:cs="仿宋"/>
          <w:b/>
          <w:bCs/>
          <w:sz w:val="24"/>
          <w:szCs w:val="24"/>
        </w:rPr>
        <w:t>公示期为一个工作日。待公示期结束后，</w:t>
      </w:r>
      <w:r>
        <w:rPr>
          <w:rFonts w:hint="eastAsia" w:ascii="仿宋" w:hAnsi="仿宋" w:eastAsia="仿宋" w:cs="仿宋"/>
          <w:sz w:val="24"/>
          <w:szCs w:val="24"/>
        </w:rPr>
        <w:t>采购组织机构向中标人发出中标通知书。</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42.2成交通知书作为签订合同的重要依据，对采购人和中标供应商均具有法律效力。采购人改变中标结果或者中标供应商放弃中标项目的都应承担法律责任。成交供应商不得向他人转让中标项目，也不得将中标项目肢解后分别向他人转让。</w:t>
      </w:r>
    </w:p>
    <w:p>
      <w:pPr>
        <w:spacing w:before="156" w:beforeLines="50" w:line="440" w:lineRule="exact"/>
        <w:jc w:val="center"/>
        <w:outlineLvl w:val="2"/>
        <w:rPr>
          <w:rFonts w:hint="eastAsia" w:ascii="仿宋" w:hAnsi="仿宋" w:eastAsia="仿宋" w:cs="仿宋"/>
          <w:sz w:val="24"/>
        </w:rPr>
      </w:pPr>
      <w:bookmarkStart w:id="71" w:name="_Toc21568"/>
      <w:bookmarkStart w:id="72" w:name="_Toc21524"/>
      <w:r>
        <w:rPr>
          <w:rFonts w:hint="eastAsia" w:ascii="仿宋" w:hAnsi="仿宋" w:eastAsia="仿宋" w:cs="仿宋"/>
          <w:b/>
          <w:bCs/>
          <w:sz w:val="28"/>
          <w:szCs w:val="28"/>
        </w:rPr>
        <w:t>（六）合同的授予</w:t>
      </w:r>
      <w:bookmarkEnd w:id="70"/>
      <w:bookmarkEnd w:id="71"/>
      <w:bookmarkEnd w:id="72"/>
    </w:p>
    <w:p>
      <w:pPr>
        <w:spacing w:line="360" w:lineRule="auto"/>
        <w:ind w:firstLine="240" w:firstLineChars="100"/>
        <w:jc w:val="left"/>
        <w:rPr>
          <w:rFonts w:hint="eastAsia" w:ascii="仿宋" w:hAnsi="仿宋" w:eastAsia="仿宋" w:cs="仿宋"/>
          <w:sz w:val="24"/>
          <w:szCs w:val="24"/>
        </w:rPr>
      </w:pPr>
      <w:bookmarkStart w:id="73" w:name="_Toc73975842"/>
      <w:bookmarkStart w:id="74" w:name="_Toc469495730"/>
      <w:r>
        <w:rPr>
          <w:rFonts w:hint="eastAsia" w:ascii="仿宋" w:hAnsi="仿宋" w:eastAsia="仿宋" w:cs="仿宋"/>
          <w:sz w:val="24"/>
          <w:szCs w:val="24"/>
        </w:rPr>
        <w:t>43．履约保证金</w:t>
      </w:r>
      <w:bookmarkEnd w:id="73"/>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43.1 中标供应商在签订合同后5个工作日内向采购人交纳不超过中标价10%的履约保证金（鼓励以银行、保险公司出具的履约保函形式提交；若以电汇、银行转账方式提交的，必须转到采购人的指定账户）。</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43.2 签订合同后，如中标供应商不按合同约定履约的，履约保证金不予退还，履约保证金不足以赔偿损失的，按实际损失赔偿。</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43.3 如果中标供应商在建设期内没有涉及采购人的应付而未付金额或违约行为，采购人在项目验收合格后或提前终止合同后全额无息退还履约保证金。</w:t>
      </w:r>
    </w:p>
    <w:p>
      <w:pPr>
        <w:spacing w:line="360" w:lineRule="auto"/>
        <w:ind w:firstLine="240" w:firstLineChars="100"/>
        <w:jc w:val="left"/>
        <w:rPr>
          <w:rFonts w:hint="eastAsia" w:ascii="仿宋" w:hAnsi="仿宋" w:eastAsia="仿宋" w:cs="仿宋"/>
          <w:sz w:val="24"/>
          <w:szCs w:val="24"/>
        </w:rPr>
      </w:pPr>
      <w:bookmarkStart w:id="75" w:name="_Toc73975843"/>
      <w:r>
        <w:rPr>
          <w:rFonts w:hint="eastAsia" w:ascii="仿宋" w:hAnsi="仿宋" w:eastAsia="仿宋" w:cs="仿宋"/>
          <w:sz w:val="24"/>
          <w:szCs w:val="24"/>
        </w:rPr>
        <w:t>44．签订合同及公告</w:t>
      </w:r>
      <w:bookmarkEnd w:id="75"/>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44.1采购人在中标通知书发出之日起30日内与中标供应商签订合同。</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44.2中标供应商拖延、拒签合同的,取消中标资格。</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44.3 采购文件、中标供应商的投标文件及评标过程中有关澄清文件等均作为签订合同的依据。所签订的合同不得对采购文件和中标供应商的投标文件的内容作实质性修改。</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44.4采购人应当自政府采购合同签订之日起2个工作日内，在省级以上财政部门指定的政府采购信息发布媒体及相关网站上公告。</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44.5采购人应当自政府采购合同签订之日起7个工作日内，将政府采购合同副本报同级人民政府财政部门备案以及采购代理机构存档。</w:t>
      </w:r>
    </w:p>
    <w:p>
      <w:pPr>
        <w:adjustRightInd w:val="0"/>
        <w:snapToGrid w:val="0"/>
        <w:spacing w:line="440" w:lineRule="exact"/>
        <w:jc w:val="center"/>
        <w:outlineLvl w:val="2"/>
        <w:rPr>
          <w:rFonts w:hint="eastAsia" w:ascii="仿宋" w:hAnsi="仿宋" w:eastAsia="仿宋" w:cs="仿宋"/>
          <w:b/>
          <w:bCs/>
          <w:sz w:val="28"/>
          <w:szCs w:val="28"/>
        </w:rPr>
      </w:pPr>
      <w:bookmarkStart w:id="76" w:name="_Toc29743"/>
      <w:bookmarkStart w:id="77" w:name="_Toc7209"/>
      <w:r>
        <w:rPr>
          <w:rFonts w:hint="eastAsia" w:ascii="仿宋" w:hAnsi="仿宋" w:eastAsia="仿宋" w:cs="仿宋"/>
          <w:b/>
          <w:bCs/>
          <w:sz w:val="28"/>
          <w:szCs w:val="28"/>
        </w:rPr>
        <w:t>（七）纪律和监督</w:t>
      </w:r>
      <w:bookmarkEnd w:id="74"/>
      <w:bookmarkEnd w:id="76"/>
      <w:bookmarkEnd w:id="77"/>
    </w:p>
    <w:p>
      <w:pPr>
        <w:spacing w:line="360" w:lineRule="auto"/>
        <w:ind w:firstLine="352" w:firstLineChars="147"/>
        <w:jc w:val="left"/>
        <w:rPr>
          <w:rFonts w:hint="eastAsia" w:ascii="仿宋" w:hAnsi="仿宋" w:eastAsia="仿宋" w:cs="仿宋"/>
          <w:b/>
          <w:sz w:val="24"/>
          <w:szCs w:val="24"/>
        </w:rPr>
      </w:pPr>
      <w:r>
        <w:rPr>
          <w:rFonts w:hint="eastAsia" w:ascii="仿宋" w:hAnsi="仿宋" w:eastAsia="仿宋" w:cs="仿宋"/>
          <w:b/>
          <w:sz w:val="24"/>
          <w:szCs w:val="24"/>
        </w:rPr>
        <w:t xml:space="preserve">45. 对招标人的纪律要求 </w:t>
      </w:r>
    </w:p>
    <w:p>
      <w:pPr>
        <w:adjustRightInd w:val="0"/>
        <w:snapToGrid w:val="0"/>
        <w:spacing w:line="360" w:lineRule="auto"/>
        <w:ind w:firstLine="360" w:firstLineChars="150"/>
        <w:rPr>
          <w:rFonts w:hint="eastAsia" w:ascii="仿宋" w:hAnsi="仿宋" w:eastAsia="仿宋" w:cs="仿宋"/>
          <w:kern w:val="10"/>
          <w:sz w:val="24"/>
          <w:szCs w:val="24"/>
        </w:rPr>
      </w:pPr>
      <w:r>
        <w:rPr>
          <w:rFonts w:hint="eastAsia" w:ascii="仿宋" w:hAnsi="仿宋" w:eastAsia="仿宋" w:cs="仿宋"/>
          <w:kern w:val="10"/>
          <w:sz w:val="24"/>
          <w:szCs w:val="24"/>
        </w:rPr>
        <w:t xml:space="preserve">45.1招标人不得泄漏招标投标活动中应当保密的情况和资料，不得与投标人串通损害国家利益，社会公共利益或者他人合法权益。 </w:t>
      </w:r>
    </w:p>
    <w:p>
      <w:pPr>
        <w:spacing w:line="360" w:lineRule="auto"/>
        <w:ind w:firstLine="352" w:firstLineChars="147"/>
        <w:jc w:val="left"/>
        <w:rPr>
          <w:rFonts w:hint="eastAsia" w:ascii="仿宋" w:hAnsi="仿宋" w:eastAsia="仿宋" w:cs="仿宋"/>
          <w:b/>
          <w:sz w:val="24"/>
          <w:szCs w:val="24"/>
        </w:rPr>
      </w:pPr>
      <w:r>
        <w:rPr>
          <w:rFonts w:hint="eastAsia" w:ascii="仿宋" w:hAnsi="仿宋" w:eastAsia="仿宋" w:cs="仿宋"/>
          <w:b/>
          <w:sz w:val="24"/>
          <w:szCs w:val="24"/>
        </w:rPr>
        <w:t xml:space="preserve">46. 对投标人的纪律要求 </w:t>
      </w:r>
    </w:p>
    <w:p>
      <w:pPr>
        <w:adjustRightInd w:val="0"/>
        <w:snapToGrid w:val="0"/>
        <w:spacing w:line="360" w:lineRule="auto"/>
        <w:ind w:firstLine="360" w:firstLineChars="150"/>
        <w:rPr>
          <w:rFonts w:hint="eastAsia" w:ascii="仿宋" w:hAnsi="仿宋" w:eastAsia="仿宋" w:cs="仿宋"/>
          <w:kern w:val="10"/>
          <w:sz w:val="24"/>
          <w:szCs w:val="24"/>
        </w:rPr>
      </w:pPr>
      <w:r>
        <w:rPr>
          <w:rFonts w:hint="eastAsia" w:ascii="仿宋" w:hAnsi="仿宋" w:eastAsia="仿宋" w:cs="仿宋"/>
          <w:kern w:val="10"/>
          <w:sz w:val="24"/>
          <w:szCs w:val="24"/>
        </w:rPr>
        <w:t>46.1投标人不得相互串通投标或者与招标人串通投标，不得向招标人或者评标委员会成员行贿谋取中标，不得以他人名义投标或者以其他方式弄虚作假骗取中标；投标人不得以任何方式干扰、影响评标工作。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ind w:firstLine="352" w:firstLineChars="147"/>
        <w:jc w:val="left"/>
        <w:rPr>
          <w:rFonts w:hint="eastAsia" w:ascii="仿宋" w:hAnsi="仿宋" w:eastAsia="仿宋" w:cs="仿宋"/>
          <w:b/>
          <w:sz w:val="24"/>
          <w:szCs w:val="24"/>
        </w:rPr>
      </w:pPr>
      <w:r>
        <w:rPr>
          <w:rFonts w:hint="eastAsia" w:ascii="仿宋" w:hAnsi="仿宋" w:eastAsia="仿宋" w:cs="仿宋"/>
          <w:b/>
          <w:sz w:val="24"/>
          <w:szCs w:val="24"/>
        </w:rPr>
        <w:t xml:space="preserve">47. 对评标委员会成员的纪律要求 </w:t>
      </w:r>
    </w:p>
    <w:p>
      <w:pPr>
        <w:adjustRightInd w:val="0"/>
        <w:snapToGrid w:val="0"/>
        <w:spacing w:line="360" w:lineRule="auto"/>
        <w:ind w:firstLine="360" w:firstLineChars="150"/>
        <w:rPr>
          <w:rFonts w:hint="eastAsia" w:ascii="仿宋" w:hAnsi="仿宋" w:eastAsia="仿宋" w:cs="仿宋"/>
          <w:kern w:val="10"/>
          <w:sz w:val="24"/>
          <w:szCs w:val="24"/>
        </w:rPr>
      </w:pPr>
      <w:r>
        <w:rPr>
          <w:rFonts w:hint="eastAsia" w:ascii="仿宋" w:hAnsi="仿宋" w:eastAsia="仿宋" w:cs="仿宋"/>
          <w:kern w:val="10"/>
          <w:sz w:val="24"/>
          <w:szCs w:val="24"/>
        </w:rPr>
        <w:t>47.1评标委员会成员不得收受他人的财物或者其他好处，不得向他人透漏对投标文件的评审和比较、中标候选人的推荐情况以及评标有关的其他情况。</w:t>
      </w:r>
    </w:p>
    <w:p>
      <w:pPr>
        <w:adjustRightInd w:val="0"/>
        <w:snapToGrid w:val="0"/>
        <w:spacing w:line="360" w:lineRule="auto"/>
        <w:ind w:firstLine="360" w:firstLineChars="150"/>
        <w:rPr>
          <w:rFonts w:hint="eastAsia" w:ascii="仿宋" w:hAnsi="仿宋" w:eastAsia="仿宋" w:cs="仿宋"/>
          <w:kern w:val="10"/>
          <w:sz w:val="24"/>
          <w:szCs w:val="24"/>
        </w:rPr>
      </w:pPr>
      <w:r>
        <w:rPr>
          <w:rFonts w:hint="eastAsia" w:ascii="仿宋" w:hAnsi="仿宋" w:eastAsia="仿宋" w:cs="仿宋"/>
          <w:kern w:val="10"/>
          <w:sz w:val="24"/>
          <w:szCs w:val="24"/>
        </w:rPr>
        <w:t xml:space="preserve">47.2在评标活动中，评标委员会成员不得擅离职守，影响评标程序正常进行，不得使用第三章“评标办法”没有规定的评审因素和标准进行评标。 </w:t>
      </w:r>
    </w:p>
    <w:p>
      <w:pPr>
        <w:spacing w:line="360" w:lineRule="auto"/>
        <w:ind w:firstLine="352" w:firstLineChars="147"/>
        <w:jc w:val="left"/>
        <w:rPr>
          <w:rFonts w:hint="eastAsia" w:ascii="仿宋" w:hAnsi="仿宋" w:eastAsia="仿宋" w:cs="仿宋"/>
          <w:b/>
          <w:sz w:val="24"/>
          <w:szCs w:val="24"/>
        </w:rPr>
      </w:pPr>
      <w:r>
        <w:rPr>
          <w:rFonts w:hint="eastAsia" w:ascii="仿宋" w:hAnsi="仿宋" w:eastAsia="仿宋" w:cs="仿宋"/>
          <w:b/>
          <w:sz w:val="24"/>
          <w:szCs w:val="24"/>
        </w:rPr>
        <w:t xml:space="preserve">48. 对与评标活动有关的工作人员的纪律要求 </w:t>
      </w:r>
    </w:p>
    <w:p>
      <w:pPr>
        <w:adjustRightInd w:val="0"/>
        <w:snapToGrid w:val="0"/>
        <w:spacing w:line="360" w:lineRule="auto"/>
        <w:ind w:firstLine="360" w:firstLineChars="150"/>
        <w:rPr>
          <w:rFonts w:hint="eastAsia" w:ascii="仿宋" w:hAnsi="仿宋" w:eastAsia="仿宋" w:cs="仿宋"/>
          <w:kern w:val="10"/>
          <w:szCs w:val="21"/>
        </w:rPr>
      </w:pPr>
      <w:r>
        <w:rPr>
          <w:rFonts w:hint="eastAsia" w:ascii="仿宋" w:hAnsi="仿宋" w:eastAsia="仿宋" w:cs="仿宋"/>
          <w:kern w:val="10"/>
          <w:sz w:val="24"/>
          <w:szCs w:val="24"/>
        </w:rPr>
        <w:t>48.1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before="156" w:beforeLines="50" w:after="156" w:afterLines="50" w:line="500" w:lineRule="exact"/>
        <w:jc w:val="center"/>
        <w:rPr>
          <w:rFonts w:hint="eastAsia" w:ascii="仿宋" w:hAnsi="仿宋" w:eastAsia="仿宋" w:cs="仿宋"/>
          <w:sz w:val="28"/>
          <w:szCs w:val="28"/>
        </w:rPr>
      </w:pPr>
      <w:r>
        <w:rPr>
          <w:rFonts w:hint="eastAsia" w:ascii="仿宋" w:hAnsi="仿宋" w:eastAsia="仿宋" w:cs="仿宋"/>
          <w:b/>
          <w:bCs/>
          <w:sz w:val="28"/>
          <w:szCs w:val="28"/>
        </w:rPr>
        <w:t>（八）质疑与投诉</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49．质疑和投诉</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（一）对可以质疑的采购文件提出质疑的，为收到采购文件之日或者采购文件公告期限届满之日；</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（二）对采购过程提出质疑的，为各采购程序环节结束之日；</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（三）对中标或者成交结果提出质疑的，为中标或者成交结果公告期限届满之日。</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供应商为自然人的，应当由本人签字；供应商为法人或者其他组织的，应当由法定代表人、主要负责人，或者其授权代表签字或者盖章，并加盖公章。</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49.3供应商质疑、投诉应当有明确的请求和必要的证明材料。供应商投诉的事项不得超出已质疑事项的范围。采购人及采购代理机构按《政府采购质疑和投诉办法》进行处理供应商质疑事项。</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49.4质疑供应商对采购人、采购代理机构的质疑答复不满意，或者采购人、采购代理机构未在规定期限内作出答复的，供应商可以在答复期满后15个工作日内向同级财政部门提起投诉。</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49.5供应商有下列情形之一的，将其列入不良行为记录名单：</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（一）一年内三次以上质疑均查无实据的；</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（二）捏造事实或者提供虚假质疑材料的。</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（三）以非法手段取得证明材料。证据来源的合法性存在明显疑问，质疑人无法证明其取得方式合法的，视为以非法手段取得证明材料。</w:t>
      </w:r>
    </w:p>
    <w:p>
      <w:pPr>
        <w:jc w:val="left"/>
        <w:rPr>
          <w:rFonts w:hint="eastAsia" w:ascii="仿宋" w:hAnsi="仿宋" w:eastAsia="仿宋" w:cs="仿宋"/>
          <w:b/>
          <w:bCs/>
          <w:szCs w:val="21"/>
        </w:rPr>
      </w:pPr>
    </w:p>
    <w:p>
      <w:pPr>
        <w:jc w:val="left"/>
        <w:rPr>
          <w:rFonts w:hint="eastAsia" w:ascii="仿宋" w:hAnsi="仿宋" w:eastAsia="仿宋" w:cs="仿宋"/>
          <w:b/>
          <w:bCs/>
          <w:szCs w:val="21"/>
        </w:rPr>
      </w:pPr>
    </w:p>
    <w:p>
      <w:pPr>
        <w:jc w:val="left"/>
        <w:rPr>
          <w:rFonts w:hint="eastAsia" w:ascii="仿宋" w:hAnsi="仿宋" w:eastAsia="仿宋" w:cs="仿宋"/>
          <w:b/>
          <w:bCs/>
          <w:szCs w:val="21"/>
        </w:rPr>
      </w:pPr>
    </w:p>
    <w:p>
      <w:pPr>
        <w:jc w:val="left"/>
        <w:rPr>
          <w:rFonts w:hint="eastAsia" w:ascii="仿宋" w:hAnsi="仿宋" w:eastAsia="仿宋" w:cs="仿宋"/>
          <w:b/>
          <w:bCs/>
          <w:szCs w:val="21"/>
        </w:rPr>
      </w:pPr>
    </w:p>
    <w:p>
      <w:pPr>
        <w:jc w:val="left"/>
        <w:rPr>
          <w:rFonts w:hint="eastAsia" w:ascii="仿宋" w:hAnsi="仿宋" w:eastAsia="仿宋" w:cs="仿宋"/>
          <w:b/>
          <w:bCs/>
          <w:szCs w:val="21"/>
        </w:rPr>
      </w:pPr>
    </w:p>
    <w:p>
      <w:pPr>
        <w:jc w:val="left"/>
        <w:rPr>
          <w:rFonts w:hint="eastAsia" w:ascii="仿宋" w:hAnsi="仿宋" w:eastAsia="仿宋" w:cs="仿宋"/>
          <w:b/>
          <w:bCs/>
          <w:szCs w:val="21"/>
        </w:rPr>
      </w:pPr>
    </w:p>
    <w:p>
      <w:pPr>
        <w:jc w:val="left"/>
        <w:rPr>
          <w:rFonts w:hint="eastAsia" w:ascii="仿宋" w:hAnsi="仿宋" w:eastAsia="仿宋" w:cs="仿宋"/>
          <w:b/>
          <w:bCs/>
          <w:szCs w:val="21"/>
        </w:rPr>
      </w:pPr>
    </w:p>
    <w:p>
      <w:pPr>
        <w:jc w:val="left"/>
        <w:rPr>
          <w:rFonts w:hint="eastAsia" w:ascii="仿宋" w:hAnsi="仿宋" w:eastAsia="仿宋" w:cs="仿宋"/>
          <w:b/>
          <w:bCs/>
          <w:szCs w:val="21"/>
        </w:rPr>
      </w:pPr>
    </w:p>
    <w:p>
      <w:pPr>
        <w:jc w:val="left"/>
        <w:rPr>
          <w:rFonts w:hint="eastAsia" w:ascii="仿宋" w:hAnsi="仿宋" w:eastAsia="仿宋" w:cs="仿宋"/>
          <w:b/>
          <w:bCs/>
          <w:szCs w:val="21"/>
        </w:rPr>
      </w:pPr>
      <w:r>
        <w:rPr>
          <w:rFonts w:hint="eastAsia" w:ascii="仿宋" w:hAnsi="仿宋" w:eastAsia="仿宋" w:cs="仿宋"/>
          <w:b/>
          <w:bCs/>
          <w:szCs w:val="21"/>
        </w:rPr>
        <w:t>附件：</w:t>
      </w:r>
    </w:p>
    <w:p>
      <w:pPr>
        <w:jc w:val="center"/>
        <w:rPr>
          <w:rFonts w:hint="eastAsia" w:ascii="仿宋" w:hAnsi="仿宋" w:eastAsia="仿宋" w:cs="仿宋"/>
          <w:b/>
          <w:bCs/>
          <w:sz w:val="32"/>
          <w:szCs w:val="32"/>
        </w:rPr>
      </w:pPr>
    </w:p>
    <w:p>
      <w:pPr>
        <w:jc w:val="center"/>
        <w:rPr>
          <w:rFonts w:hint="eastAsia" w:ascii="仿宋" w:hAnsi="仿宋" w:eastAsia="仿宋" w:cs="仿宋"/>
          <w:b/>
          <w:bCs/>
          <w:sz w:val="28"/>
          <w:szCs w:val="28"/>
        </w:rPr>
      </w:pPr>
      <w:r>
        <w:rPr>
          <w:rFonts w:hint="eastAsia" w:ascii="仿宋" w:hAnsi="仿宋" w:eastAsia="仿宋" w:cs="仿宋"/>
          <w:b/>
          <w:bCs/>
          <w:sz w:val="32"/>
          <w:szCs w:val="32"/>
        </w:rPr>
        <w:t>政府采购投诉书（范本）、质疑函范本</w:t>
      </w:r>
    </w:p>
    <w:p>
      <w:pPr>
        <w:spacing w:line="400" w:lineRule="exact"/>
        <w:jc w:val="center"/>
        <w:rPr>
          <w:rFonts w:hint="eastAsia" w:ascii="仿宋" w:hAnsi="仿宋" w:eastAsia="仿宋" w:cs="仿宋"/>
          <w:sz w:val="24"/>
          <w:u w:val="single"/>
        </w:rPr>
      </w:pPr>
      <w:r>
        <w:rPr>
          <w:rFonts w:hint="eastAsia" w:ascii="仿宋" w:hAnsi="仿宋" w:eastAsia="仿宋" w:cs="仿宋"/>
          <w:b/>
          <w:bCs/>
          <w:sz w:val="28"/>
          <w:szCs w:val="28"/>
        </w:rPr>
        <w:t>政府采购投诉书（范本）</w:t>
      </w:r>
    </w:p>
    <w:p>
      <w:pPr>
        <w:spacing w:line="400" w:lineRule="exact"/>
        <w:rPr>
          <w:rFonts w:hint="eastAsia" w:ascii="仿宋" w:hAnsi="仿宋" w:eastAsia="仿宋" w:cs="仿宋"/>
          <w:sz w:val="24"/>
          <w:szCs w:val="24"/>
        </w:rPr>
      </w:pPr>
      <w:r>
        <w:rPr>
          <w:rFonts w:hint="eastAsia" w:ascii="仿宋" w:hAnsi="仿宋" w:eastAsia="仿宋" w:cs="仿宋"/>
          <w:sz w:val="24"/>
          <w:szCs w:val="24"/>
        </w:rPr>
        <w:t>投诉人：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pacing w:line="400" w:lineRule="exact"/>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电话：</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pacing w:line="400" w:lineRule="exact"/>
        <w:rPr>
          <w:rFonts w:hint="eastAsia" w:ascii="仿宋" w:hAnsi="仿宋" w:eastAsia="仿宋" w:cs="仿宋"/>
          <w:sz w:val="24"/>
          <w:szCs w:val="24"/>
        </w:rPr>
      </w:pPr>
      <w:r>
        <w:rPr>
          <w:rFonts w:hint="eastAsia" w:ascii="仿宋" w:hAnsi="仿宋" w:eastAsia="仿宋" w:cs="仿宋"/>
          <w:sz w:val="24"/>
          <w:szCs w:val="24"/>
        </w:rPr>
        <w:t>委托代理人姓名：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职务：</w:t>
      </w:r>
      <w:r>
        <w:rPr>
          <w:rFonts w:hint="eastAsia" w:ascii="仿宋" w:hAnsi="仿宋" w:eastAsia="仿宋" w:cs="仿宋"/>
          <w:sz w:val="24"/>
          <w:szCs w:val="24"/>
          <w:u w:val="single"/>
        </w:rPr>
        <w:t xml:space="preserve">               </w:t>
      </w:r>
    </w:p>
    <w:p>
      <w:pPr>
        <w:spacing w:line="400" w:lineRule="exact"/>
        <w:rPr>
          <w:rFonts w:hint="eastAsia" w:ascii="仿宋" w:hAnsi="仿宋" w:eastAsia="仿宋" w:cs="仿宋"/>
          <w:sz w:val="24"/>
          <w:szCs w:val="24"/>
        </w:rPr>
      </w:pPr>
      <w:r>
        <w:rPr>
          <w:rFonts w:hint="eastAsia" w:ascii="仿宋" w:hAnsi="仿宋" w:eastAsia="仿宋" w:cs="仿宋"/>
          <w:sz w:val="24"/>
          <w:szCs w:val="24"/>
        </w:rPr>
        <w:t>住址：</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联系电话：</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pacing w:line="400" w:lineRule="exact"/>
        <w:rPr>
          <w:rFonts w:hint="eastAsia" w:ascii="仿宋" w:hAnsi="仿宋" w:eastAsia="仿宋" w:cs="仿宋"/>
          <w:sz w:val="24"/>
          <w:szCs w:val="24"/>
        </w:rPr>
      </w:pPr>
      <w:r>
        <w:rPr>
          <w:rFonts w:hint="eastAsia" w:ascii="仿宋" w:hAnsi="仿宋" w:eastAsia="仿宋" w:cs="仿宋"/>
          <w:sz w:val="24"/>
          <w:szCs w:val="24"/>
        </w:rPr>
        <w:t>被投诉人：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法定代表人：</w:t>
      </w:r>
      <w:r>
        <w:rPr>
          <w:rFonts w:hint="eastAsia" w:ascii="仿宋" w:hAnsi="仿宋" w:eastAsia="仿宋" w:cs="仿宋"/>
          <w:sz w:val="24"/>
          <w:szCs w:val="24"/>
          <w:u w:val="single"/>
        </w:rPr>
        <w:t xml:space="preserve">         </w:t>
      </w:r>
    </w:p>
    <w:p>
      <w:pPr>
        <w:spacing w:line="400" w:lineRule="exact"/>
        <w:rPr>
          <w:rFonts w:hint="eastAsia" w:ascii="仿宋" w:hAnsi="仿宋" w:eastAsia="仿宋" w:cs="仿宋"/>
          <w:sz w:val="24"/>
          <w:szCs w:val="24"/>
          <w:u w:val="single"/>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rPr>
        <w:t>          电话：</w:t>
      </w:r>
      <w:r>
        <w:rPr>
          <w:rFonts w:hint="eastAsia" w:ascii="仿宋" w:hAnsi="仿宋" w:eastAsia="仿宋" w:cs="仿宋"/>
          <w:sz w:val="24"/>
          <w:szCs w:val="24"/>
          <w:u w:val="single"/>
        </w:rPr>
        <w:t xml:space="preserve">               </w:t>
      </w:r>
    </w:p>
    <w:p>
      <w:pPr>
        <w:spacing w:line="400" w:lineRule="exact"/>
        <w:ind w:firstLine="480" w:firstLineChars="200"/>
        <w:rPr>
          <w:rFonts w:hint="eastAsia" w:ascii="仿宋" w:hAnsi="仿宋" w:eastAsia="仿宋" w:cs="仿宋"/>
          <w:sz w:val="24"/>
          <w:szCs w:val="24"/>
        </w:rPr>
      </w:pP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我公司参加了</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年 </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日被投诉人组织的</w:t>
      </w:r>
      <w:r>
        <w:rPr>
          <w:rFonts w:hint="eastAsia" w:ascii="仿宋" w:hAnsi="仿宋" w:eastAsia="仿宋" w:cs="仿宋"/>
          <w:sz w:val="24"/>
          <w:szCs w:val="24"/>
          <w:u w:val="single"/>
        </w:rPr>
        <w:t>（采购人）（项目名称）（项目编号）</w:t>
      </w:r>
      <w:r>
        <w:rPr>
          <w:rFonts w:hint="eastAsia" w:ascii="仿宋" w:hAnsi="仿宋" w:eastAsia="仿宋" w:cs="仿宋"/>
          <w:sz w:val="24"/>
          <w:szCs w:val="24"/>
        </w:rPr>
        <w:t>的采购活动，我公司认为该项目的</w:t>
      </w:r>
      <w:r>
        <w:rPr>
          <w:rFonts w:hint="eastAsia" w:ascii="仿宋" w:hAnsi="仿宋" w:eastAsia="仿宋" w:cs="仿宋"/>
          <w:sz w:val="24"/>
          <w:szCs w:val="24"/>
          <w:u w:val="single"/>
        </w:rPr>
        <w:t>（采购文件/采购过程/中标（中标）结果）</w:t>
      </w:r>
      <w:r>
        <w:rPr>
          <w:rFonts w:hint="eastAsia" w:ascii="仿宋" w:hAnsi="仿宋" w:eastAsia="仿宋" w:cs="仿宋"/>
          <w:sz w:val="24"/>
          <w:szCs w:val="24"/>
        </w:rPr>
        <w:t>损害了我公司权益，对此，我公司于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日向</w:t>
      </w:r>
      <w:r>
        <w:rPr>
          <w:rFonts w:hint="eastAsia" w:ascii="仿宋" w:hAnsi="仿宋" w:eastAsia="仿宋" w:cs="仿宋"/>
          <w:sz w:val="24"/>
          <w:szCs w:val="24"/>
          <w:u w:val="single"/>
        </w:rPr>
        <w:t>（采购人或者政府采购代理机构）</w:t>
      </w:r>
      <w:r>
        <w:rPr>
          <w:rFonts w:hint="eastAsia" w:ascii="仿宋" w:hAnsi="仿宋" w:eastAsia="仿宋" w:cs="仿宋"/>
          <w:sz w:val="24"/>
          <w:szCs w:val="24"/>
        </w:rPr>
        <w:t>提出了质疑，</w:t>
      </w:r>
      <w:r>
        <w:rPr>
          <w:rFonts w:hint="eastAsia" w:ascii="仿宋" w:hAnsi="仿宋" w:eastAsia="仿宋" w:cs="仿宋"/>
          <w:sz w:val="24"/>
          <w:szCs w:val="24"/>
          <w:u w:val="single"/>
        </w:rPr>
        <w:t>（其于    年  月  日作出书面答复，因对其作出的答复不满意）/（被质疑人未在法定期内予以答复，按照政府采购有关规定）</w:t>
      </w:r>
      <w:r>
        <w:rPr>
          <w:rFonts w:hint="eastAsia" w:ascii="仿宋" w:hAnsi="仿宋" w:eastAsia="仿宋" w:cs="仿宋"/>
          <w:sz w:val="24"/>
          <w:szCs w:val="24"/>
        </w:rPr>
        <w:t>，现向贵机关提起投诉：</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u w:val="single"/>
        </w:rPr>
        <w:t>具体的投诉事项及事实依据；</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u w:val="single"/>
        </w:rPr>
        <w:t>质疑和质疑答复情况简要描述；</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u w:val="single"/>
        </w:rPr>
        <w:t>投诉请求。</w:t>
      </w:r>
    </w:p>
    <w:p>
      <w:pPr>
        <w:spacing w:line="400" w:lineRule="exact"/>
        <w:rPr>
          <w:rFonts w:hint="eastAsia" w:ascii="仿宋" w:hAnsi="仿宋" w:eastAsia="仿宋" w:cs="仿宋"/>
          <w:sz w:val="24"/>
          <w:szCs w:val="24"/>
        </w:rPr>
      </w:pPr>
      <w:r>
        <w:rPr>
          <w:rFonts w:hint="eastAsia" w:ascii="仿宋" w:hAnsi="仿宋" w:eastAsia="仿宋" w:cs="仿宋"/>
          <w:sz w:val="24"/>
          <w:szCs w:val="24"/>
        </w:rPr>
        <w:t>附件：</w:t>
      </w:r>
    </w:p>
    <w:p>
      <w:pPr>
        <w:spacing w:line="400" w:lineRule="exact"/>
        <w:rPr>
          <w:rFonts w:hint="eastAsia" w:ascii="仿宋" w:hAnsi="仿宋" w:eastAsia="仿宋" w:cs="仿宋"/>
          <w:sz w:val="24"/>
          <w:szCs w:val="24"/>
        </w:rPr>
      </w:pPr>
      <w:r>
        <w:rPr>
          <w:rFonts w:hint="eastAsia" w:ascii="仿宋" w:hAnsi="仿宋" w:eastAsia="仿宋" w:cs="仿宋"/>
          <w:sz w:val="24"/>
          <w:szCs w:val="24"/>
        </w:rPr>
        <w:t>1.质疑书和质疑答复书；</w:t>
      </w:r>
    </w:p>
    <w:p>
      <w:pPr>
        <w:spacing w:line="400" w:lineRule="exact"/>
        <w:rPr>
          <w:rFonts w:hint="eastAsia" w:ascii="仿宋" w:hAnsi="仿宋" w:eastAsia="仿宋" w:cs="仿宋"/>
          <w:sz w:val="24"/>
          <w:szCs w:val="24"/>
        </w:rPr>
      </w:pPr>
      <w:r>
        <w:rPr>
          <w:rFonts w:hint="eastAsia" w:ascii="仿宋" w:hAnsi="仿宋" w:eastAsia="仿宋" w:cs="仿宋"/>
          <w:sz w:val="24"/>
          <w:szCs w:val="24"/>
        </w:rPr>
        <w:t>2.证据材料（需注明证据来源），证人的姓名、住址和联系方式等；</w:t>
      </w:r>
    </w:p>
    <w:p>
      <w:pPr>
        <w:spacing w:line="400" w:lineRule="exact"/>
        <w:rPr>
          <w:rFonts w:hint="eastAsia" w:ascii="仿宋" w:hAnsi="仿宋" w:eastAsia="仿宋" w:cs="仿宋"/>
          <w:sz w:val="24"/>
          <w:szCs w:val="24"/>
        </w:rPr>
      </w:pPr>
      <w:r>
        <w:rPr>
          <w:rFonts w:hint="eastAsia" w:ascii="仿宋" w:hAnsi="仿宋" w:eastAsia="仿宋" w:cs="仿宋"/>
          <w:sz w:val="24"/>
          <w:szCs w:val="24"/>
        </w:rPr>
        <w:t>3.营业执照；</w:t>
      </w:r>
    </w:p>
    <w:p>
      <w:pPr>
        <w:spacing w:line="400" w:lineRule="exact"/>
        <w:rPr>
          <w:rFonts w:hint="eastAsia" w:ascii="仿宋" w:hAnsi="仿宋" w:eastAsia="仿宋" w:cs="仿宋"/>
          <w:sz w:val="24"/>
          <w:szCs w:val="24"/>
        </w:rPr>
      </w:pPr>
      <w:r>
        <w:rPr>
          <w:rFonts w:hint="eastAsia" w:ascii="仿宋" w:hAnsi="仿宋" w:eastAsia="仿宋" w:cs="仿宋"/>
          <w:sz w:val="24"/>
          <w:szCs w:val="24"/>
        </w:rPr>
        <w:t>4.法定代表人身份证明函</w:t>
      </w:r>
    </w:p>
    <w:p>
      <w:pPr>
        <w:spacing w:line="400" w:lineRule="exact"/>
        <w:rPr>
          <w:rFonts w:hint="eastAsia" w:ascii="仿宋" w:hAnsi="仿宋" w:eastAsia="仿宋" w:cs="仿宋"/>
          <w:sz w:val="24"/>
          <w:szCs w:val="24"/>
        </w:rPr>
      </w:pPr>
      <w:r>
        <w:rPr>
          <w:rFonts w:hint="eastAsia" w:ascii="仿宋" w:hAnsi="仿宋" w:eastAsia="仿宋" w:cs="仿宋"/>
          <w:sz w:val="24"/>
          <w:szCs w:val="24"/>
        </w:rPr>
        <w:t>5.法定代表人授权委托书（包含法定代表人和委托代理人的身份证复印件）；</w:t>
      </w:r>
    </w:p>
    <w:p>
      <w:pPr>
        <w:spacing w:line="400" w:lineRule="exact"/>
        <w:rPr>
          <w:rFonts w:hint="eastAsia" w:ascii="仿宋" w:hAnsi="仿宋" w:eastAsia="仿宋" w:cs="仿宋"/>
          <w:sz w:val="24"/>
          <w:szCs w:val="24"/>
        </w:rPr>
      </w:pPr>
      <w:r>
        <w:rPr>
          <w:rFonts w:hint="eastAsia" w:ascii="仿宋" w:hAnsi="仿宋" w:eastAsia="仿宋" w:cs="仿宋"/>
          <w:sz w:val="24"/>
          <w:szCs w:val="24"/>
        </w:rPr>
        <w:t>6.政府采购监管部门认为应当提供的其它材料。</w:t>
      </w:r>
    </w:p>
    <w:p>
      <w:pPr>
        <w:spacing w:line="400" w:lineRule="exact"/>
        <w:jc w:val="right"/>
        <w:rPr>
          <w:rFonts w:hint="eastAsia" w:ascii="仿宋" w:hAnsi="仿宋" w:eastAsia="仿宋" w:cs="仿宋"/>
          <w:sz w:val="24"/>
          <w:szCs w:val="24"/>
        </w:rPr>
      </w:pPr>
      <w:r>
        <w:rPr>
          <w:rFonts w:hint="eastAsia" w:ascii="仿宋" w:hAnsi="仿宋" w:eastAsia="仿宋" w:cs="仿宋"/>
          <w:sz w:val="24"/>
          <w:szCs w:val="24"/>
        </w:rPr>
        <w:t>投诉供应商：（盖章）</w:t>
      </w:r>
    </w:p>
    <w:p>
      <w:pPr>
        <w:spacing w:line="400" w:lineRule="exact"/>
        <w:rPr>
          <w:rFonts w:hint="eastAsia" w:ascii="仿宋" w:hAnsi="仿宋" w:eastAsia="仿宋" w:cs="仿宋"/>
          <w:sz w:val="24"/>
          <w:szCs w:val="24"/>
        </w:rPr>
      </w:pPr>
      <w:r>
        <w:rPr>
          <w:rFonts w:hint="eastAsia" w:ascii="仿宋" w:hAnsi="仿宋" w:eastAsia="仿宋" w:cs="仿宋"/>
          <w:sz w:val="24"/>
          <w:szCs w:val="24"/>
        </w:rPr>
        <w:t xml:space="preserve">                  法定代表人（或主要负责人）：（签字）</w:t>
      </w:r>
    </w:p>
    <w:p>
      <w:pPr>
        <w:spacing w:line="400" w:lineRule="exact"/>
        <w:ind w:firstLine="3840" w:firstLineChars="16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spacing w:line="400" w:lineRule="exact"/>
        <w:rPr>
          <w:rFonts w:hint="eastAsia" w:ascii="仿宋" w:hAnsi="仿宋" w:eastAsia="仿宋" w:cs="仿宋"/>
          <w:sz w:val="24"/>
          <w:szCs w:val="24"/>
        </w:rPr>
      </w:pPr>
    </w:p>
    <w:p>
      <w:pPr>
        <w:spacing w:line="400" w:lineRule="exact"/>
        <w:jc w:val="right"/>
        <w:rPr>
          <w:rFonts w:hint="eastAsia" w:ascii="仿宋" w:hAnsi="仿宋" w:eastAsia="仿宋" w:cs="仿宋"/>
          <w:szCs w:val="21"/>
        </w:rPr>
      </w:pPr>
      <w:r>
        <w:rPr>
          <w:rFonts w:hint="eastAsia" w:ascii="仿宋" w:hAnsi="仿宋" w:eastAsia="仿宋" w:cs="仿宋"/>
          <w:sz w:val="24"/>
          <w:szCs w:val="24"/>
        </w:rPr>
        <w:t>本投诉书正本叁份，副本</w:t>
      </w:r>
      <w:r>
        <w:rPr>
          <w:rFonts w:hint="eastAsia" w:ascii="仿宋" w:hAnsi="仿宋" w:eastAsia="仿宋" w:cs="仿宋"/>
          <w:sz w:val="24"/>
          <w:szCs w:val="24"/>
          <w:u w:val="single"/>
        </w:rPr>
        <w:t xml:space="preserve">   </w:t>
      </w:r>
      <w:r>
        <w:rPr>
          <w:rFonts w:hint="eastAsia" w:ascii="仿宋" w:hAnsi="仿宋" w:eastAsia="仿宋" w:cs="仿宋"/>
          <w:sz w:val="24"/>
          <w:szCs w:val="24"/>
        </w:rPr>
        <w:t>份并附电子文档。</w:t>
      </w:r>
    </w:p>
    <w:p>
      <w:pPr>
        <w:jc w:val="both"/>
        <w:outlineLvl w:val="9"/>
        <w:rPr>
          <w:rFonts w:hint="eastAsia" w:ascii="仿宋" w:hAnsi="仿宋" w:eastAsia="仿宋" w:cs="仿宋"/>
          <w:b/>
          <w:bCs/>
          <w:sz w:val="32"/>
          <w:szCs w:val="32"/>
        </w:rPr>
      </w:pPr>
      <w:bookmarkStart w:id="78" w:name="_Toc17515"/>
    </w:p>
    <w:p>
      <w:pPr>
        <w:jc w:val="center"/>
        <w:outlineLvl w:val="0"/>
        <w:rPr>
          <w:rFonts w:hint="eastAsia" w:ascii="仿宋" w:hAnsi="仿宋" w:eastAsia="仿宋" w:cs="仿宋"/>
          <w:sz w:val="32"/>
          <w:szCs w:val="32"/>
        </w:rPr>
      </w:pPr>
      <w:bookmarkStart w:id="79" w:name="_Toc27114"/>
      <w:bookmarkStart w:id="80" w:name="_Toc733"/>
      <w:bookmarkStart w:id="81" w:name="_Toc1771"/>
      <w:r>
        <w:rPr>
          <w:rFonts w:hint="eastAsia" w:ascii="仿宋" w:hAnsi="仿宋" w:eastAsia="仿宋" w:cs="仿宋"/>
          <w:b/>
          <w:bCs/>
          <w:sz w:val="32"/>
          <w:szCs w:val="32"/>
        </w:rPr>
        <w:t>投诉相关说明</w:t>
      </w:r>
      <w:bookmarkEnd w:id="78"/>
      <w:bookmarkEnd w:id="79"/>
      <w:bookmarkEnd w:id="80"/>
      <w:bookmarkEnd w:id="81"/>
    </w:p>
    <w:p>
      <w:pPr>
        <w:widowControl/>
        <w:spacing w:line="400" w:lineRule="exact"/>
        <w:ind w:firstLine="420"/>
        <w:jc w:val="left"/>
        <w:rPr>
          <w:rFonts w:hint="eastAsia" w:ascii="仿宋" w:hAnsi="仿宋" w:eastAsia="仿宋" w:cs="仿宋"/>
          <w:sz w:val="24"/>
          <w:szCs w:val="24"/>
        </w:rPr>
      </w:pPr>
      <w:r>
        <w:rPr>
          <w:rFonts w:hint="eastAsia" w:ascii="仿宋" w:hAnsi="仿宋" w:eastAsia="仿宋" w:cs="仿宋"/>
          <w:sz w:val="24"/>
          <w:szCs w:val="24"/>
        </w:rPr>
        <w:t>投诉人应当满足《政府采购法》、《政府采购法实施条例》和《政府采购供应商投诉处理办法》的相关规定。</w:t>
      </w:r>
    </w:p>
    <w:p>
      <w:pPr>
        <w:numPr>
          <w:ilvl w:val="0"/>
          <w:numId w:val="3"/>
        </w:numPr>
        <w:spacing w:line="400" w:lineRule="exact"/>
        <w:ind w:left="4478" w:leftChars="304" w:hanging="3840" w:hangingChars="1600"/>
        <w:outlineLvl w:val="0"/>
        <w:rPr>
          <w:rFonts w:hint="eastAsia" w:ascii="仿宋" w:hAnsi="仿宋" w:eastAsia="仿宋" w:cs="仿宋"/>
          <w:b/>
          <w:bCs/>
          <w:sz w:val="24"/>
          <w:szCs w:val="24"/>
        </w:rPr>
      </w:pPr>
      <w:bookmarkStart w:id="82" w:name="_Toc12645"/>
      <w:bookmarkStart w:id="83" w:name="_Toc19974"/>
      <w:bookmarkStart w:id="84" w:name="_Toc11499"/>
      <w:bookmarkStart w:id="85" w:name="_Toc31190"/>
      <w:r>
        <w:rPr>
          <w:rFonts w:hint="eastAsia" w:ascii="仿宋" w:hAnsi="仿宋" w:eastAsia="仿宋" w:cs="仿宋"/>
          <w:b/>
          <w:bCs/>
          <w:sz w:val="24"/>
          <w:szCs w:val="24"/>
        </w:rPr>
        <w:t>质疑前置及时间要求</w:t>
      </w:r>
      <w:bookmarkEnd w:id="82"/>
      <w:bookmarkEnd w:id="83"/>
      <w:bookmarkEnd w:id="84"/>
      <w:bookmarkEnd w:id="85"/>
    </w:p>
    <w:p>
      <w:pPr>
        <w:widowControl/>
        <w:spacing w:line="400" w:lineRule="exact"/>
        <w:ind w:firstLine="420"/>
        <w:jc w:val="left"/>
        <w:rPr>
          <w:rFonts w:hint="eastAsia" w:ascii="仿宋" w:hAnsi="仿宋" w:eastAsia="仿宋" w:cs="仿宋"/>
          <w:kern w:val="0"/>
          <w:sz w:val="24"/>
          <w:szCs w:val="24"/>
          <w:shd w:val="clear" w:color="auto" w:fill="FFFFFF"/>
        </w:rPr>
      </w:pPr>
      <w:r>
        <w:rPr>
          <w:rFonts w:hint="eastAsia" w:ascii="仿宋" w:hAnsi="仿宋" w:eastAsia="仿宋" w:cs="仿宋"/>
          <w:sz w:val="24"/>
          <w:szCs w:val="24"/>
        </w:rPr>
        <w:t>《中华人民共和国政府采购法》</w:t>
      </w:r>
      <w:r>
        <w:rPr>
          <w:rFonts w:hint="eastAsia" w:ascii="仿宋" w:hAnsi="仿宋" w:eastAsia="仿宋" w:cs="仿宋"/>
          <w:kern w:val="0"/>
          <w:sz w:val="24"/>
          <w:szCs w:val="24"/>
          <w:shd w:val="clear" w:color="auto" w:fill="FFFFFF"/>
        </w:rPr>
        <w:t>第五十一条：供应商对政府采购活动事项有疑问的，可以向采购人提出询问，采购人应当及时作出答复，但答复的内容不得涉及商业秘密。</w:t>
      </w:r>
    </w:p>
    <w:p>
      <w:pPr>
        <w:widowControl/>
        <w:spacing w:line="400" w:lineRule="exact"/>
        <w:ind w:firstLine="420"/>
        <w:jc w:val="left"/>
        <w:rPr>
          <w:rFonts w:hint="eastAsia" w:ascii="仿宋" w:hAnsi="仿宋" w:eastAsia="仿宋" w:cs="仿宋"/>
          <w:sz w:val="24"/>
          <w:szCs w:val="24"/>
        </w:rPr>
      </w:pPr>
      <w:r>
        <w:rPr>
          <w:rFonts w:hint="eastAsia" w:ascii="仿宋" w:hAnsi="仿宋" w:eastAsia="仿宋" w:cs="仿宋"/>
          <w:kern w:val="0"/>
          <w:sz w:val="24"/>
          <w:szCs w:val="24"/>
          <w:shd w:val="clear" w:color="auto" w:fill="FFFFFF"/>
        </w:rPr>
        <w:t xml:space="preserve"> 第五十二条：供应商认为采购文件、采购过程和中标、中标结果使自己的权益受到损害的，可以在知道或者应知其权益受到损害之日起七个工作日内，以书面形式向采购人提出质疑。</w:t>
      </w:r>
    </w:p>
    <w:p>
      <w:pPr>
        <w:widowControl/>
        <w:spacing w:line="400" w:lineRule="exact"/>
        <w:ind w:firstLine="420"/>
        <w:jc w:val="left"/>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 xml:space="preserve"> 第五十三条：采购人应当在收到供应商的书面质疑后七个工作日内作出答复，并以书面形式通知质疑供应商和其他有关供应商，但答复的内容不得涉及商业秘密。</w:t>
      </w:r>
    </w:p>
    <w:p>
      <w:pPr>
        <w:widowControl/>
        <w:spacing w:line="400" w:lineRule="exact"/>
        <w:ind w:firstLine="420"/>
        <w:jc w:val="left"/>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pPr>
        <w:widowControl/>
        <w:spacing w:line="400" w:lineRule="exact"/>
        <w:ind w:firstLine="420"/>
        <w:jc w:val="left"/>
        <w:rPr>
          <w:rFonts w:hint="eastAsia" w:ascii="仿宋" w:hAnsi="仿宋" w:eastAsia="仿宋" w:cs="仿宋"/>
          <w:sz w:val="24"/>
          <w:szCs w:val="24"/>
        </w:rPr>
      </w:pPr>
      <w:r>
        <w:rPr>
          <w:rFonts w:hint="eastAsia" w:ascii="仿宋" w:hAnsi="仿宋" w:eastAsia="仿宋" w:cs="仿宋"/>
          <w:kern w:val="0"/>
          <w:sz w:val="24"/>
          <w:szCs w:val="24"/>
          <w:shd w:val="clear" w:color="auto" w:fill="FFFFFF"/>
        </w:rPr>
        <w:t xml:space="preserve">  《政府采购实施条例》第五十五条：供应商质疑、投诉应当有明确的请求和必要的证明材料。供应商投诉的事项不得超出质疑事项的范围。</w:t>
      </w:r>
    </w:p>
    <w:p>
      <w:pPr>
        <w:spacing w:line="400" w:lineRule="exact"/>
        <w:ind w:left="3780" w:hanging="4320" w:hangingChars="1800"/>
        <w:outlineLvl w:val="0"/>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bCs/>
          <w:sz w:val="24"/>
          <w:szCs w:val="24"/>
        </w:rPr>
        <w:t xml:space="preserve">   </w:t>
      </w:r>
      <w:bookmarkStart w:id="86" w:name="_Toc15224"/>
      <w:bookmarkStart w:id="87" w:name="_Toc9859"/>
      <w:bookmarkStart w:id="88" w:name="_Toc13508"/>
      <w:bookmarkStart w:id="89" w:name="_Toc25617"/>
      <w:r>
        <w:rPr>
          <w:rFonts w:hint="eastAsia" w:ascii="仿宋" w:hAnsi="仿宋" w:eastAsia="仿宋" w:cs="仿宋"/>
          <w:b/>
          <w:bCs/>
          <w:sz w:val="24"/>
          <w:szCs w:val="24"/>
        </w:rPr>
        <w:t>二、书面方式</w:t>
      </w:r>
      <w:bookmarkEnd w:id="86"/>
      <w:bookmarkEnd w:id="87"/>
      <w:bookmarkEnd w:id="88"/>
      <w:bookmarkEnd w:id="89"/>
    </w:p>
    <w:p>
      <w:pPr>
        <w:spacing w:line="400" w:lineRule="exact"/>
        <w:ind w:left="3780" w:hanging="4320" w:hangingChars="1800"/>
        <w:rPr>
          <w:rFonts w:hint="eastAsia" w:ascii="仿宋" w:hAnsi="仿宋" w:eastAsia="仿宋" w:cs="仿宋"/>
          <w:sz w:val="24"/>
          <w:szCs w:val="24"/>
        </w:rPr>
      </w:pPr>
      <w:r>
        <w:rPr>
          <w:rFonts w:hint="eastAsia" w:ascii="仿宋" w:hAnsi="仿宋" w:eastAsia="仿宋" w:cs="仿宋"/>
          <w:sz w:val="24"/>
          <w:szCs w:val="24"/>
        </w:rPr>
        <w:t xml:space="preserve">    《政府采购供应商投诉处理办法》第八条：投诉人投诉</w:t>
      </w:r>
    </w:p>
    <w:p>
      <w:pPr>
        <w:spacing w:line="400" w:lineRule="exact"/>
        <w:rPr>
          <w:rFonts w:hint="eastAsia" w:ascii="仿宋" w:hAnsi="仿宋" w:eastAsia="仿宋" w:cs="仿宋"/>
          <w:sz w:val="24"/>
          <w:szCs w:val="24"/>
        </w:rPr>
      </w:pPr>
      <w:r>
        <w:rPr>
          <w:rFonts w:hint="eastAsia" w:ascii="仿宋" w:hAnsi="仿宋" w:eastAsia="仿宋" w:cs="仿宋"/>
          <w:sz w:val="24"/>
          <w:szCs w:val="24"/>
        </w:rPr>
        <w:t>时，应当提交投诉书，并按照被投诉人以及与投诉事项有关的供应商数量提供投诉书的副本。</w:t>
      </w:r>
    </w:p>
    <w:p>
      <w:pPr>
        <w:spacing w:line="400" w:lineRule="exact"/>
        <w:ind w:left="3780" w:hanging="4320" w:hangingChars="1800"/>
        <w:rPr>
          <w:rFonts w:hint="eastAsia" w:ascii="仿宋" w:hAnsi="仿宋" w:eastAsia="仿宋" w:cs="仿宋"/>
          <w:sz w:val="24"/>
          <w:szCs w:val="24"/>
        </w:rPr>
      </w:pPr>
      <w:r>
        <w:rPr>
          <w:rFonts w:hint="eastAsia" w:ascii="仿宋" w:hAnsi="仿宋" w:eastAsia="仿宋" w:cs="仿宋"/>
          <w:sz w:val="24"/>
          <w:szCs w:val="24"/>
        </w:rPr>
        <w:t xml:space="preserve">   投诉书应当包括下列主要内容：</w:t>
      </w:r>
    </w:p>
    <w:p>
      <w:pPr>
        <w:numPr>
          <w:ilvl w:val="0"/>
          <w:numId w:val="4"/>
        </w:numPr>
        <w:spacing w:line="400" w:lineRule="exact"/>
        <w:rPr>
          <w:rFonts w:hint="eastAsia" w:ascii="仿宋" w:hAnsi="仿宋" w:eastAsia="仿宋" w:cs="仿宋"/>
          <w:sz w:val="24"/>
          <w:szCs w:val="24"/>
        </w:rPr>
      </w:pPr>
      <w:r>
        <w:rPr>
          <w:rFonts w:hint="eastAsia" w:ascii="仿宋" w:hAnsi="仿宋" w:eastAsia="仿宋" w:cs="仿宋"/>
          <w:sz w:val="24"/>
          <w:szCs w:val="24"/>
        </w:rPr>
        <w:t>投诉人和被投诉人的名称、地址、电话等；</w:t>
      </w:r>
    </w:p>
    <w:p>
      <w:pPr>
        <w:numPr>
          <w:ilvl w:val="0"/>
          <w:numId w:val="4"/>
        </w:numPr>
        <w:spacing w:line="400" w:lineRule="exact"/>
        <w:rPr>
          <w:rFonts w:hint="eastAsia" w:ascii="仿宋" w:hAnsi="仿宋" w:eastAsia="仿宋" w:cs="仿宋"/>
          <w:sz w:val="24"/>
          <w:szCs w:val="24"/>
        </w:rPr>
      </w:pPr>
      <w:r>
        <w:rPr>
          <w:rFonts w:hint="eastAsia" w:ascii="仿宋" w:hAnsi="仿宋" w:eastAsia="仿宋" w:cs="仿宋"/>
          <w:sz w:val="24"/>
          <w:szCs w:val="24"/>
        </w:rPr>
        <w:t>具体的投诉事项及事实依据；</w:t>
      </w:r>
    </w:p>
    <w:p>
      <w:pPr>
        <w:numPr>
          <w:ilvl w:val="0"/>
          <w:numId w:val="4"/>
        </w:numPr>
        <w:spacing w:line="400" w:lineRule="exact"/>
        <w:rPr>
          <w:rFonts w:hint="eastAsia" w:ascii="仿宋" w:hAnsi="仿宋" w:eastAsia="仿宋" w:cs="仿宋"/>
          <w:sz w:val="24"/>
          <w:szCs w:val="24"/>
        </w:rPr>
      </w:pPr>
      <w:r>
        <w:rPr>
          <w:rFonts w:hint="eastAsia" w:ascii="仿宋" w:hAnsi="仿宋" w:eastAsia="仿宋" w:cs="仿宋"/>
          <w:sz w:val="24"/>
          <w:szCs w:val="24"/>
        </w:rPr>
        <w:t>质疑和质疑答复情况及相关证明材料；</w:t>
      </w:r>
    </w:p>
    <w:p>
      <w:pPr>
        <w:numPr>
          <w:ilvl w:val="0"/>
          <w:numId w:val="4"/>
        </w:numPr>
        <w:spacing w:line="400" w:lineRule="exact"/>
        <w:rPr>
          <w:rFonts w:hint="eastAsia" w:ascii="仿宋" w:hAnsi="仿宋" w:eastAsia="仿宋" w:cs="仿宋"/>
          <w:sz w:val="24"/>
          <w:szCs w:val="24"/>
        </w:rPr>
      </w:pPr>
      <w:r>
        <w:rPr>
          <w:rFonts w:hint="eastAsia" w:ascii="仿宋" w:hAnsi="仿宋" w:eastAsia="仿宋" w:cs="仿宋"/>
          <w:sz w:val="24"/>
          <w:szCs w:val="24"/>
        </w:rPr>
        <w:t>提起投诉的日期。</w:t>
      </w:r>
    </w:p>
    <w:p>
      <w:pPr>
        <w:spacing w:line="400" w:lineRule="exact"/>
        <w:ind w:firstLine="645"/>
        <w:rPr>
          <w:rFonts w:hint="eastAsia" w:ascii="仿宋" w:hAnsi="仿宋" w:eastAsia="仿宋" w:cs="仿宋"/>
          <w:sz w:val="24"/>
          <w:szCs w:val="24"/>
        </w:rPr>
      </w:pPr>
      <w:r>
        <w:rPr>
          <w:rFonts w:hint="eastAsia" w:ascii="仿宋" w:hAnsi="仿宋" w:eastAsia="仿宋" w:cs="仿宋"/>
          <w:sz w:val="24"/>
          <w:szCs w:val="24"/>
        </w:rPr>
        <w:t>投诉书应当署名。投诉人为自然人，应当由本人签字；投诉人为法人或者其他组织的，应当由法定代表人或者主要负责人签字并加盖公章。</w:t>
      </w:r>
    </w:p>
    <w:p>
      <w:pPr>
        <w:spacing w:line="400" w:lineRule="exact"/>
        <w:ind w:firstLine="645"/>
        <w:rPr>
          <w:rFonts w:hint="eastAsia" w:ascii="仿宋" w:hAnsi="仿宋" w:eastAsia="仿宋" w:cs="仿宋"/>
          <w:sz w:val="24"/>
          <w:szCs w:val="24"/>
        </w:rPr>
      </w:pPr>
      <w:r>
        <w:rPr>
          <w:rFonts w:hint="eastAsia" w:ascii="仿宋" w:hAnsi="仿宋" w:eastAsia="仿宋" w:cs="仿宋"/>
          <w:sz w:val="24"/>
          <w:szCs w:val="24"/>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pPr>
        <w:spacing w:line="400" w:lineRule="exact"/>
        <w:ind w:firstLine="645"/>
        <w:rPr>
          <w:rFonts w:hint="eastAsia" w:ascii="仿宋" w:hAnsi="仿宋" w:eastAsia="仿宋" w:cs="仿宋"/>
          <w:sz w:val="24"/>
          <w:szCs w:val="24"/>
        </w:rPr>
      </w:pPr>
      <w:r>
        <w:rPr>
          <w:rFonts w:hint="eastAsia" w:ascii="仿宋" w:hAnsi="仿宋" w:eastAsia="仿宋" w:cs="仿宋"/>
          <w:sz w:val="24"/>
          <w:szCs w:val="24"/>
        </w:rPr>
        <w:t>《政府采购供应商投诉处理办法》第十条：投诉人提起投诉应当符合下列条件：</w:t>
      </w:r>
    </w:p>
    <w:p>
      <w:pPr>
        <w:numPr>
          <w:ilvl w:val="0"/>
          <w:numId w:val="5"/>
        </w:numPr>
        <w:spacing w:line="400" w:lineRule="exact"/>
        <w:rPr>
          <w:rFonts w:hint="eastAsia" w:ascii="仿宋" w:hAnsi="仿宋" w:eastAsia="仿宋" w:cs="仿宋"/>
          <w:sz w:val="24"/>
          <w:szCs w:val="24"/>
        </w:rPr>
      </w:pPr>
      <w:r>
        <w:rPr>
          <w:rFonts w:hint="eastAsia" w:ascii="仿宋" w:hAnsi="仿宋" w:eastAsia="仿宋" w:cs="仿宋"/>
          <w:sz w:val="24"/>
          <w:szCs w:val="24"/>
        </w:rPr>
        <w:t>投诉人是参与所投诉政府采购活动的供应商；</w:t>
      </w:r>
    </w:p>
    <w:p>
      <w:pPr>
        <w:numPr>
          <w:ilvl w:val="0"/>
          <w:numId w:val="5"/>
        </w:numPr>
        <w:spacing w:line="400" w:lineRule="exact"/>
        <w:rPr>
          <w:rFonts w:hint="eastAsia" w:ascii="仿宋" w:hAnsi="仿宋" w:eastAsia="仿宋" w:cs="仿宋"/>
          <w:sz w:val="24"/>
          <w:szCs w:val="24"/>
        </w:rPr>
      </w:pPr>
      <w:r>
        <w:rPr>
          <w:rFonts w:hint="eastAsia" w:ascii="仿宋" w:hAnsi="仿宋" w:eastAsia="仿宋" w:cs="仿宋"/>
          <w:sz w:val="24"/>
          <w:szCs w:val="24"/>
        </w:rPr>
        <w:t>提起投诉诉前已依法进行质疑；</w:t>
      </w:r>
    </w:p>
    <w:p>
      <w:pPr>
        <w:numPr>
          <w:ilvl w:val="0"/>
          <w:numId w:val="5"/>
        </w:numPr>
        <w:spacing w:line="400" w:lineRule="exact"/>
        <w:rPr>
          <w:rFonts w:hint="eastAsia" w:ascii="仿宋" w:hAnsi="仿宋" w:eastAsia="仿宋" w:cs="仿宋"/>
          <w:sz w:val="24"/>
          <w:szCs w:val="24"/>
        </w:rPr>
      </w:pPr>
      <w:r>
        <w:rPr>
          <w:rFonts w:hint="eastAsia" w:ascii="仿宋" w:hAnsi="仿宋" w:eastAsia="仿宋" w:cs="仿宋"/>
          <w:sz w:val="24"/>
          <w:szCs w:val="24"/>
        </w:rPr>
        <w:t>投诉书内容符合本办法的规定；</w:t>
      </w:r>
    </w:p>
    <w:p>
      <w:pPr>
        <w:numPr>
          <w:ilvl w:val="0"/>
          <w:numId w:val="5"/>
        </w:numPr>
        <w:spacing w:line="400" w:lineRule="exact"/>
        <w:rPr>
          <w:rFonts w:hint="eastAsia" w:ascii="仿宋" w:hAnsi="仿宋" w:eastAsia="仿宋" w:cs="仿宋"/>
          <w:sz w:val="24"/>
          <w:szCs w:val="24"/>
        </w:rPr>
      </w:pPr>
      <w:r>
        <w:rPr>
          <w:rFonts w:hint="eastAsia" w:ascii="仿宋" w:hAnsi="仿宋" w:eastAsia="仿宋" w:cs="仿宋"/>
          <w:sz w:val="24"/>
          <w:szCs w:val="24"/>
        </w:rPr>
        <w:t>在投诉有效期内提起投诉；</w:t>
      </w:r>
    </w:p>
    <w:p>
      <w:pPr>
        <w:numPr>
          <w:ilvl w:val="0"/>
          <w:numId w:val="5"/>
        </w:numPr>
        <w:spacing w:line="400" w:lineRule="exact"/>
        <w:rPr>
          <w:rFonts w:hint="eastAsia" w:ascii="仿宋" w:hAnsi="仿宋" w:eastAsia="仿宋" w:cs="仿宋"/>
          <w:sz w:val="24"/>
          <w:szCs w:val="24"/>
        </w:rPr>
      </w:pPr>
      <w:r>
        <w:rPr>
          <w:rFonts w:hint="eastAsia" w:ascii="仿宋" w:hAnsi="仿宋" w:eastAsia="仿宋" w:cs="仿宋"/>
          <w:sz w:val="24"/>
          <w:szCs w:val="24"/>
        </w:rPr>
        <w:t>属于本级财政部门管辖；</w:t>
      </w:r>
    </w:p>
    <w:p>
      <w:pPr>
        <w:numPr>
          <w:ilvl w:val="0"/>
          <w:numId w:val="5"/>
        </w:numPr>
        <w:spacing w:line="400" w:lineRule="exact"/>
        <w:rPr>
          <w:rFonts w:hint="eastAsia" w:ascii="仿宋" w:hAnsi="仿宋" w:eastAsia="仿宋" w:cs="仿宋"/>
          <w:sz w:val="24"/>
          <w:szCs w:val="24"/>
        </w:rPr>
      </w:pPr>
      <w:r>
        <w:rPr>
          <w:rFonts w:hint="eastAsia" w:ascii="仿宋" w:hAnsi="仿宋" w:eastAsia="仿宋" w:cs="仿宋"/>
          <w:sz w:val="24"/>
          <w:szCs w:val="24"/>
        </w:rPr>
        <w:t>同一投诉事项未经财政部门投诉处理；</w:t>
      </w:r>
    </w:p>
    <w:p>
      <w:pPr>
        <w:numPr>
          <w:ilvl w:val="0"/>
          <w:numId w:val="5"/>
        </w:numPr>
        <w:spacing w:line="400" w:lineRule="exact"/>
        <w:rPr>
          <w:rFonts w:hint="eastAsia" w:ascii="仿宋" w:hAnsi="仿宋" w:eastAsia="仿宋" w:cs="仿宋"/>
          <w:sz w:val="24"/>
          <w:szCs w:val="24"/>
        </w:rPr>
      </w:pPr>
      <w:r>
        <w:rPr>
          <w:rFonts w:hint="eastAsia" w:ascii="仿宋" w:hAnsi="仿宋" w:eastAsia="仿宋" w:cs="仿宋"/>
          <w:sz w:val="24"/>
          <w:szCs w:val="24"/>
        </w:rPr>
        <w:t>国务院财政部门规定的其他条件。</w:t>
      </w:r>
    </w:p>
    <w:p>
      <w:pPr>
        <w:spacing w:line="400" w:lineRule="exact"/>
        <w:ind w:left="3780" w:hanging="4320" w:hangingChars="1800"/>
        <w:rPr>
          <w:rFonts w:hint="eastAsia" w:ascii="仿宋" w:hAnsi="仿宋" w:eastAsia="仿宋" w:cs="仿宋"/>
          <w:sz w:val="24"/>
          <w:szCs w:val="24"/>
        </w:rPr>
      </w:pPr>
      <w:r>
        <w:rPr>
          <w:rFonts w:hint="eastAsia" w:ascii="仿宋" w:hAnsi="仿宋" w:eastAsia="仿宋" w:cs="仿宋"/>
          <w:sz w:val="24"/>
          <w:szCs w:val="24"/>
        </w:rPr>
        <w:t xml:space="preserve">   </w:t>
      </w:r>
    </w:p>
    <w:p>
      <w:pPr>
        <w:outlineLvl w:val="0"/>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bCs/>
          <w:sz w:val="24"/>
          <w:szCs w:val="24"/>
        </w:rPr>
        <w:t xml:space="preserve">   </w:t>
      </w:r>
      <w:bookmarkStart w:id="90" w:name="_Toc30556"/>
      <w:bookmarkStart w:id="91" w:name="_Toc10437"/>
      <w:bookmarkStart w:id="92" w:name="_Toc5978"/>
      <w:bookmarkStart w:id="93" w:name="_Toc7855"/>
      <w:r>
        <w:rPr>
          <w:rFonts w:hint="eastAsia" w:ascii="仿宋" w:hAnsi="仿宋" w:eastAsia="仿宋" w:cs="仿宋"/>
          <w:b/>
          <w:bCs/>
          <w:sz w:val="24"/>
          <w:szCs w:val="24"/>
        </w:rPr>
        <w:t>三、虚假、恶意投诉法律责任</w:t>
      </w:r>
      <w:bookmarkEnd w:id="90"/>
      <w:bookmarkEnd w:id="91"/>
      <w:bookmarkEnd w:id="92"/>
      <w:bookmarkEnd w:id="93"/>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第七十三条：供应商捏造实施、提供虚假材料或者以非法手段取得证明材料进行投诉的，由财政部门列入不良行为记录名单，禁止其1至3年内参加政府采购活动。</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《政府采购供应商投诉处理办法》第二十六条：投诉人有下列情形之一的，属于虚假、恶意投诉，财政部门应当驳回投诉，将其列入不良行为记录名单，并依法予以处罚：</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（一）1年内3次以上投诉均查无实据的；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（二）捏造事实或者提供虚假投诉材料的。</w:t>
      </w:r>
    </w:p>
    <w:p>
      <w:pPr>
        <w:spacing w:line="400" w:lineRule="exact"/>
        <w:rPr>
          <w:rFonts w:hint="eastAsia" w:ascii="仿宋" w:hAnsi="仿宋" w:eastAsia="仿宋" w:cs="仿宋"/>
          <w:sz w:val="24"/>
          <w:szCs w:val="24"/>
        </w:rPr>
      </w:pPr>
    </w:p>
    <w:p>
      <w:pPr>
        <w:spacing w:line="400" w:lineRule="exact"/>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递交投诉书地址：</w:t>
      </w:r>
      <w:r>
        <w:rPr>
          <w:rFonts w:hint="eastAsia" w:ascii="仿宋" w:hAnsi="仿宋" w:eastAsia="仿宋" w:cs="仿宋"/>
          <w:sz w:val="24"/>
          <w:szCs w:val="24"/>
          <w:lang w:val="en-US" w:eastAsia="zh-CN"/>
        </w:rPr>
        <w:t>克州</w:t>
      </w:r>
      <w:r>
        <w:rPr>
          <w:rFonts w:hint="eastAsia" w:ascii="仿宋" w:hAnsi="仿宋" w:eastAsia="仿宋" w:cs="仿宋"/>
          <w:sz w:val="24"/>
          <w:szCs w:val="24"/>
        </w:rPr>
        <w:t>财政局政府采购办</w:t>
      </w:r>
    </w:p>
    <w:p>
      <w:pPr>
        <w:jc w:val="right"/>
        <w:rPr>
          <w:rFonts w:hint="eastAsia" w:ascii="仿宋" w:hAnsi="仿宋" w:eastAsia="仿宋" w:cs="仿宋"/>
          <w:sz w:val="32"/>
          <w:szCs w:val="32"/>
        </w:rPr>
      </w:pPr>
    </w:p>
    <w:p>
      <w:pPr>
        <w:spacing w:line="540" w:lineRule="exact"/>
        <w:jc w:val="center"/>
        <w:rPr>
          <w:rFonts w:hint="eastAsia" w:ascii="仿宋" w:hAnsi="仿宋" w:eastAsia="仿宋" w:cs="仿宋"/>
          <w:b/>
          <w:bCs/>
          <w:sz w:val="44"/>
          <w:szCs w:val="44"/>
        </w:rPr>
      </w:pPr>
    </w:p>
    <w:p>
      <w:pPr>
        <w:spacing w:line="540" w:lineRule="exact"/>
        <w:jc w:val="center"/>
        <w:rPr>
          <w:rFonts w:hint="eastAsia" w:ascii="仿宋" w:hAnsi="仿宋" w:eastAsia="仿宋" w:cs="仿宋"/>
          <w:b/>
          <w:bCs/>
          <w:sz w:val="44"/>
          <w:szCs w:val="44"/>
        </w:rPr>
      </w:pPr>
    </w:p>
    <w:p>
      <w:pPr>
        <w:spacing w:line="540" w:lineRule="exact"/>
        <w:jc w:val="center"/>
        <w:rPr>
          <w:rFonts w:hint="eastAsia" w:ascii="仿宋" w:hAnsi="仿宋" w:eastAsia="仿宋" w:cs="仿宋"/>
          <w:b/>
          <w:bCs/>
          <w:sz w:val="44"/>
          <w:szCs w:val="44"/>
        </w:rPr>
      </w:pPr>
    </w:p>
    <w:p>
      <w:pPr>
        <w:spacing w:line="540" w:lineRule="exact"/>
        <w:jc w:val="center"/>
        <w:rPr>
          <w:rFonts w:hint="eastAsia" w:ascii="仿宋" w:hAnsi="仿宋" w:eastAsia="仿宋" w:cs="仿宋"/>
          <w:b/>
          <w:bCs/>
          <w:sz w:val="44"/>
          <w:szCs w:val="44"/>
        </w:rPr>
      </w:pPr>
    </w:p>
    <w:p>
      <w:pPr>
        <w:spacing w:line="540" w:lineRule="exact"/>
        <w:jc w:val="center"/>
        <w:outlineLvl w:val="9"/>
        <w:rPr>
          <w:rFonts w:hint="eastAsia" w:ascii="仿宋" w:hAnsi="仿宋" w:eastAsia="仿宋" w:cs="仿宋"/>
          <w:b/>
          <w:bCs/>
          <w:sz w:val="32"/>
          <w:szCs w:val="32"/>
        </w:rPr>
      </w:pPr>
      <w:bookmarkStart w:id="94" w:name="_Toc1697"/>
    </w:p>
    <w:p>
      <w:pPr>
        <w:spacing w:line="540" w:lineRule="exact"/>
        <w:jc w:val="center"/>
        <w:outlineLvl w:val="9"/>
        <w:rPr>
          <w:rFonts w:hint="eastAsia" w:ascii="仿宋" w:hAnsi="仿宋" w:eastAsia="仿宋" w:cs="仿宋"/>
          <w:b/>
          <w:bCs/>
          <w:sz w:val="32"/>
          <w:szCs w:val="32"/>
        </w:rPr>
      </w:pPr>
    </w:p>
    <w:p>
      <w:pPr>
        <w:spacing w:line="540" w:lineRule="exact"/>
        <w:jc w:val="center"/>
        <w:outlineLvl w:val="9"/>
        <w:rPr>
          <w:rFonts w:hint="eastAsia" w:ascii="仿宋" w:hAnsi="仿宋" w:eastAsia="仿宋" w:cs="仿宋"/>
          <w:b/>
          <w:bCs/>
          <w:sz w:val="32"/>
          <w:szCs w:val="32"/>
        </w:rPr>
      </w:pPr>
    </w:p>
    <w:p>
      <w:pPr>
        <w:spacing w:line="540" w:lineRule="exact"/>
        <w:jc w:val="center"/>
        <w:outlineLvl w:val="9"/>
        <w:rPr>
          <w:rFonts w:hint="eastAsia" w:ascii="仿宋" w:hAnsi="仿宋" w:eastAsia="仿宋" w:cs="仿宋"/>
          <w:b/>
          <w:bCs/>
          <w:sz w:val="32"/>
          <w:szCs w:val="32"/>
        </w:rPr>
      </w:pPr>
    </w:p>
    <w:p>
      <w:pPr>
        <w:spacing w:line="540" w:lineRule="exact"/>
        <w:jc w:val="center"/>
        <w:outlineLvl w:val="9"/>
        <w:rPr>
          <w:rFonts w:hint="eastAsia" w:ascii="仿宋" w:hAnsi="仿宋" w:eastAsia="仿宋" w:cs="仿宋"/>
          <w:b/>
          <w:bCs/>
          <w:sz w:val="32"/>
          <w:szCs w:val="32"/>
        </w:rPr>
      </w:pPr>
    </w:p>
    <w:p>
      <w:pPr>
        <w:pStyle w:val="39"/>
        <w:rPr>
          <w:rFonts w:hint="eastAsia" w:ascii="仿宋" w:hAnsi="仿宋" w:eastAsia="仿宋" w:cs="仿宋"/>
          <w:b/>
          <w:bCs/>
          <w:sz w:val="32"/>
          <w:szCs w:val="32"/>
        </w:rPr>
      </w:pPr>
    </w:p>
    <w:p>
      <w:pPr>
        <w:spacing w:line="540" w:lineRule="exact"/>
        <w:jc w:val="center"/>
        <w:outlineLvl w:val="0"/>
        <w:rPr>
          <w:rFonts w:hint="eastAsia" w:ascii="仿宋" w:hAnsi="仿宋" w:eastAsia="仿宋" w:cs="仿宋"/>
          <w:b/>
          <w:bCs/>
          <w:sz w:val="32"/>
          <w:szCs w:val="32"/>
        </w:rPr>
      </w:pPr>
      <w:bookmarkStart w:id="95" w:name="_Toc2723"/>
      <w:bookmarkStart w:id="96" w:name="_Toc3743"/>
      <w:bookmarkStart w:id="97" w:name="_Toc30496"/>
      <w:r>
        <w:rPr>
          <w:rFonts w:hint="eastAsia" w:ascii="仿宋" w:hAnsi="仿宋" w:eastAsia="仿宋" w:cs="仿宋"/>
          <w:b/>
          <w:bCs/>
          <w:sz w:val="32"/>
          <w:szCs w:val="32"/>
        </w:rPr>
        <w:t>质疑函范本</w:t>
      </w:r>
      <w:bookmarkEnd w:id="94"/>
      <w:bookmarkEnd w:id="95"/>
      <w:bookmarkEnd w:id="96"/>
      <w:bookmarkEnd w:id="97"/>
    </w:p>
    <w:p>
      <w:pPr>
        <w:adjustRightInd w:val="0"/>
        <w:snapToGrid w:val="0"/>
        <w:spacing w:before="312" w:beforeLines="100" w:line="540" w:lineRule="exact"/>
        <w:ind w:firstLine="420" w:firstLineChars="200"/>
        <w:outlineLvl w:val="0"/>
        <w:rPr>
          <w:rFonts w:hint="eastAsia" w:ascii="仿宋" w:hAnsi="仿宋" w:eastAsia="仿宋" w:cs="仿宋"/>
          <w:bCs/>
          <w:szCs w:val="21"/>
        </w:rPr>
      </w:pPr>
      <w:bookmarkStart w:id="98" w:name="_Toc24589"/>
      <w:bookmarkStart w:id="99" w:name="_Toc25524"/>
      <w:bookmarkStart w:id="100" w:name="_Toc22628"/>
      <w:bookmarkStart w:id="101" w:name="_Toc9061"/>
      <w:r>
        <w:rPr>
          <w:rFonts w:hint="eastAsia" w:ascii="仿宋" w:hAnsi="仿宋" w:eastAsia="仿宋" w:cs="仿宋"/>
          <w:bCs/>
          <w:szCs w:val="21"/>
        </w:rPr>
        <w:t>一、质疑供应商基本信息</w:t>
      </w:r>
      <w:bookmarkEnd w:id="98"/>
      <w:bookmarkEnd w:id="99"/>
      <w:bookmarkEnd w:id="100"/>
      <w:bookmarkEnd w:id="101"/>
    </w:p>
    <w:p>
      <w:pPr>
        <w:adjustRightInd w:val="0"/>
        <w:snapToGrid w:val="0"/>
        <w:spacing w:line="540" w:lineRule="exact"/>
        <w:ind w:firstLine="420" w:firstLineChars="200"/>
        <w:rPr>
          <w:rFonts w:hint="eastAsia" w:ascii="仿宋" w:hAnsi="仿宋" w:eastAsia="仿宋" w:cs="仿宋"/>
          <w:szCs w:val="21"/>
          <w:u w:val="dotted"/>
        </w:rPr>
      </w:pPr>
      <w:r>
        <w:rPr>
          <w:rFonts w:hint="eastAsia" w:ascii="仿宋" w:hAnsi="仿宋" w:eastAsia="仿宋" w:cs="仿宋"/>
          <w:szCs w:val="21"/>
        </w:rPr>
        <w:t>质疑供应商：</w:t>
      </w:r>
      <w:r>
        <w:rPr>
          <w:rFonts w:hint="eastAsia" w:ascii="仿宋" w:hAnsi="仿宋" w:eastAsia="仿宋" w:cs="仿宋"/>
          <w:szCs w:val="21"/>
          <w:u w:val="dotted"/>
        </w:rPr>
        <w:t xml:space="preserve">                         </w:t>
      </w:r>
    </w:p>
    <w:p>
      <w:pPr>
        <w:adjustRightInd w:val="0"/>
        <w:snapToGrid w:val="0"/>
        <w:spacing w:line="540" w:lineRule="exact"/>
        <w:ind w:firstLine="420" w:firstLineChars="200"/>
        <w:rPr>
          <w:rFonts w:hint="eastAsia" w:ascii="仿宋" w:hAnsi="仿宋" w:eastAsia="仿宋" w:cs="仿宋"/>
          <w:szCs w:val="21"/>
        </w:rPr>
      </w:pPr>
      <w:r>
        <w:rPr>
          <w:rFonts w:hint="eastAsia" w:ascii="仿宋" w:hAnsi="仿宋" w:eastAsia="仿宋" w:cs="仿宋"/>
          <w:szCs w:val="21"/>
        </w:rPr>
        <w:t>地址：</w:t>
      </w:r>
      <w:r>
        <w:rPr>
          <w:rFonts w:hint="eastAsia" w:ascii="仿宋" w:hAnsi="仿宋" w:eastAsia="仿宋" w:cs="仿宋"/>
          <w:szCs w:val="21"/>
          <w:u w:val="dotted"/>
        </w:rPr>
        <w:t xml:space="preserve">                          </w:t>
      </w:r>
      <w:r>
        <w:rPr>
          <w:rFonts w:hint="eastAsia" w:ascii="仿宋" w:hAnsi="仿宋" w:eastAsia="仿宋" w:cs="仿宋"/>
          <w:szCs w:val="21"/>
        </w:rPr>
        <w:t>邮编：</w:t>
      </w:r>
      <w:r>
        <w:rPr>
          <w:rFonts w:hint="eastAsia" w:ascii="仿宋" w:hAnsi="仿宋" w:eastAsia="仿宋" w:cs="仿宋"/>
          <w:szCs w:val="21"/>
          <w:u w:val="dotted"/>
        </w:rPr>
        <w:t xml:space="preserve">            </w:t>
      </w:r>
    </w:p>
    <w:p>
      <w:pPr>
        <w:adjustRightInd w:val="0"/>
        <w:snapToGrid w:val="0"/>
        <w:spacing w:line="540" w:lineRule="exact"/>
        <w:ind w:firstLine="420" w:firstLineChars="200"/>
        <w:rPr>
          <w:rFonts w:hint="eastAsia" w:ascii="仿宋" w:hAnsi="仿宋" w:eastAsia="仿宋" w:cs="仿宋"/>
          <w:szCs w:val="21"/>
        </w:rPr>
      </w:pPr>
      <w:r>
        <w:rPr>
          <w:rFonts w:hint="eastAsia" w:ascii="仿宋" w:hAnsi="仿宋" w:eastAsia="仿宋" w:cs="仿宋"/>
          <w:szCs w:val="21"/>
        </w:rPr>
        <w:t>联系人：</w:t>
      </w:r>
      <w:r>
        <w:rPr>
          <w:rFonts w:hint="eastAsia" w:ascii="仿宋" w:hAnsi="仿宋" w:eastAsia="仿宋" w:cs="仿宋"/>
          <w:szCs w:val="21"/>
          <w:u w:val="dotted"/>
        </w:rPr>
        <w:t xml:space="preserve">                      </w:t>
      </w:r>
      <w:r>
        <w:rPr>
          <w:rFonts w:hint="eastAsia" w:ascii="仿宋" w:hAnsi="仿宋" w:eastAsia="仿宋" w:cs="仿宋"/>
          <w:szCs w:val="21"/>
        </w:rPr>
        <w:t>联系电话：</w:t>
      </w:r>
      <w:r>
        <w:rPr>
          <w:rFonts w:hint="eastAsia" w:ascii="仿宋" w:hAnsi="仿宋" w:eastAsia="仿宋" w:cs="仿宋"/>
          <w:szCs w:val="21"/>
          <w:u w:val="dotted"/>
        </w:rPr>
        <w:t xml:space="preserve">            </w:t>
      </w:r>
    </w:p>
    <w:p>
      <w:pPr>
        <w:adjustRightInd w:val="0"/>
        <w:snapToGrid w:val="0"/>
        <w:spacing w:line="540" w:lineRule="exact"/>
        <w:ind w:firstLine="420" w:firstLineChars="200"/>
        <w:rPr>
          <w:rFonts w:hint="eastAsia" w:ascii="仿宋" w:hAnsi="仿宋" w:eastAsia="仿宋" w:cs="仿宋"/>
          <w:szCs w:val="21"/>
          <w:u w:val="dotted"/>
        </w:rPr>
      </w:pPr>
      <w:r>
        <w:rPr>
          <w:rFonts w:hint="eastAsia" w:ascii="仿宋" w:hAnsi="仿宋" w:eastAsia="仿宋" w:cs="仿宋"/>
          <w:szCs w:val="21"/>
        </w:rPr>
        <w:t>授权代表：</w:t>
      </w:r>
      <w:r>
        <w:rPr>
          <w:rFonts w:hint="eastAsia" w:ascii="仿宋" w:hAnsi="仿宋" w:eastAsia="仿宋" w:cs="仿宋"/>
          <w:szCs w:val="21"/>
          <w:u w:val="dotted"/>
        </w:rPr>
        <w:t xml:space="preserve">                                          </w:t>
      </w:r>
    </w:p>
    <w:p>
      <w:pPr>
        <w:adjustRightInd w:val="0"/>
        <w:snapToGrid w:val="0"/>
        <w:spacing w:line="540" w:lineRule="exact"/>
        <w:ind w:firstLine="420" w:firstLineChars="200"/>
        <w:rPr>
          <w:rFonts w:hint="eastAsia" w:ascii="仿宋" w:hAnsi="仿宋" w:eastAsia="仿宋" w:cs="仿宋"/>
          <w:szCs w:val="21"/>
        </w:rPr>
      </w:pPr>
      <w:r>
        <w:rPr>
          <w:rFonts w:hint="eastAsia" w:ascii="仿宋" w:hAnsi="仿宋" w:eastAsia="仿宋" w:cs="仿宋"/>
          <w:szCs w:val="21"/>
        </w:rPr>
        <w:t>联系电话：</w:t>
      </w:r>
      <w:r>
        <w:rPr>
          <w:rFonts w:hint="eastAsia" w:ascii="仿宋" w:hAnsi="仿宋" w:eastAsia="仿宋" w:cs="仿宋"/>
          <w:szCs w:val="21"/>
          <w:u w:val="dotted"/>
        </w:rPr>
        <w:t xml:space="preserve">                                          </w:t>
      </w:r>
    </w:p>
    <w:p>
      <w:pPr>
        <w:adjustRightInd w:val="0"/>
        <w:snapToGrid w:val="0"/>
        <w:spacing w:line="540" w:lineRule="exact"/>
        <w:ind w:firstLine="420" w:firstLineChars="200"/>
        <w:rPr>
          <w:rFonts w:hint="eastAsia" w:ascii="仿宋" w:hAnsi="仿宋" w:eastAsia="仿宋" w:cs="仿宋"/>
          <w:szCs w:val="21"/>
        </w:rPr>
      </w:pPr>
      <w:r>
        <w:rPr>
          <w:rFonts w:hint="eastAsia" w:ascii="仿宋" w:hAnsi="仿宋" w:eastAsia="仿宋" w:cs="仿宋"/>
          <w:szCs w:val="21"/>
        </w:rPr>
        <w:t xml:space="preserve">地址： </w:t>
      </w:r>
      <w:r>
        <w:rPr>
          <w:rFonts w:hint="eastAsia" w:ascii="仿宋" w:hAnsi="仿宋" w:eastAsia="仿宋" w:cs="仿宋"/>
          <w:szCs w:val="21"/>
          <w:u w:val="dotted"/>
        </w:rPr>
        <w:t xml:space="preserve">                        </w:t>
      </w:r>
      <w:r>
        <w:rPr>
          <w:rFonts w:hint="eastAsia" w:ascii="仿宋" w:hAnsi="仿宋" w:eastAsia="仿宋" w:cs="仿宋"/>
          <w:szCs w:val="21"/>
        </w:rPr>
        <w:t>邮编：</w:t>
      </w:r>
      <w:r>
        <w:rPr>
          <w:rFonts w:hint="eastAsia" w:ascii="仿宋" w:hAnsi="仿宋" w:eastAsia="仿宋" w:cs="仿宋"/>
          <w:szCs w:val="21"/>
          <w:u w:val="dotted"/>
        </w:rPr>
        <w:t xml:space="preserve">               </w:t>
      </w:r>
    </w:p>
    <w:p>
      <w:pPr>
        <w:adjustRightInd w:val="0"/>
        <w:snapToGrid w:val="0"/>
        <w:spacing w:line="540" w:lineRule="exact"/>
        <w:ind w:firstLine="420" w:firstLineChars="200"/>
        <w:outlineLvl w:val="0"/>
        <w:rPr>
          <w:rFonts w:hint="eastAsia" w:ascii="仿宋" w:hAnsi="仿宋" w:eastAsia="仿宋" w:cs="仿宋"/>
          <w:bCs/>
          <w:szCs w:val="21"/>
        </w:rPr>
      </w:pPr>
      <w:bookmarkStart w:id="102" w:name="_Toc19533"/>
      <w:bookmarkStart w:id="103" w:name="_Toc15938"/>
      <w:bookmarkStart w:id="104" w:name="_Toc905"/>
      <w:bookmarkStart w:id="105" w:name="_Toc4098"/>
      <w:r>
        <w:rPr>
          <w:rFonts w:hint="eastAsia" w:ascii="仿宋" w:hAnsi="仿宋" w:eastAsia="仿宋" w:cs="仿宋"/>
          <w:bCs/>
          <w:szCs w:val="21"/>
        </w:rPr>
        <w:t>二、质疑项目基本情况</w:t>
      </w:r>
      <w:bookmarkEnd w:id="102"/>
      <w:bookmarkEnd w:id="103"/>
      <w:bookmarkEnd w:id="104"/>
      <w:bookmarkEnd w:id="105"/>
    </w:p>
    <w:p>
      <w:pPr>
        <w:adjustRightInd w:val="0"/>
        <w:snapToGrid w:val="0"/>
        <w:spacing w:line="540" w:lineRule="exact"/>
        <w:ind w:firstLine="420" w:firstLineChars="200"/>
        <w:rPr>
          <w:rFonts w:hint="eastAsia" w:ascii="仿宋" w:hAnsi="仿宋" w:eastAsia="仿宋" w:cs="仿宋"/>
          <w:szCs w:val="21"/>
        </w:rPr>
      </w:pPr>
      <w:r>
        <w:rPr>
          <w:rFonts w:hint="eastAsia" w:ascii="仿宋" w:hAnsi="仿宋" w:eastAsia="仿宋" w:cs="仿宋"/>
          <w:szCs w:val="21"/>
        </w:rPr>
        <w:t>质疑项目的名称：</w:t>
      </w:r>
      <w:r>
        <w:rPr>
          <w:rFonts w:hint="eastAsia" w:ascii="仿宋" w:hAnsi="仿宋" w:eastAsia="仿宋" w:cs="仿宋"/>
          <w:szCs w:val="21"/>
          <w:u w:val="dotted"/>
        </w:rPr>
        <w:t xml:space="preserve">                                     </w:t>
      </w:r>
    </w:p>
    <w:p>
      <w:pPr>
        <w:adjustRightInd w:val="0"/>
        <w:snapToGrid w:val="0"/>
        <w:spacing w:line="540" w:lineRule="exact"/>
        <w:ind w:firstLine="420" w:firstLineChars="200"/>
        <w:rPr>
          <w:rFonts w:hint="eastAsia" w:ascii="仿宋" w:hAnsi="仿宋" w:eastAsia="仿宋" w:cs="仿宋"/>
          <w:szCs w:val="21"/>
        </w:rPr>
      </w:pPr>
      <w:r>
        <w:rPr>
          <w:rFonts w:hint="eastAsia" w:ascii="仿宋" w:hAnsi="仿宋" w:eastAsia="仿宋" w:cs="仿宋"/>
          <w:szCs w:val="21"/>
        </w:rPr>
        <w:t>质疑项目的编号：</w:t>
      </w:r>
      <w:r>
        <w:rPr>
          <w:rFonts w:hint="eastAsia" w:ascii="仿宋" w:hAnsi="仿宋" w:eastAsia="仿宋" w:cs="仿宋"/>
          <w:szCs w:val="21"/>
          <w:u w:val="dotted"/>
        </w:rPr>
        <w:t xml:space="preserve">               </w:t>
      </w:r>
      <w:r>
        <w:rPr>
          <w:rFonts w:hint="eastAsia" w:ascii="仿宋" w:hAnsi="仿宋" w:eastAsia="仿宋" w:cs="仿宋"/>
          <w:szCs w:val="21"/>
        </w:rPr>
        <w:t>包号：</w:t>
      </w:r>
      <w:r>
        <w:rPr>
          <w:rFonts w:hint="eastAsia" w:ascii="仿宋" w:hAnsi="仿宋" w:eastAsia="仿宋" w:cs="仿宋"/>
          <w:szCs w:val="21"/>
          <w:u w:val="dotted"/>
        </w:rPr>
        <w:t xml:space="preserve">                </w:t>
      </w:r>
    </w:p>
    <w:p>
      <w:pPr>
        <w:adjustRightInd w:val="0"/>
        <w:snapToGrid w:val="0"/>
        <w:spacing w:line="540" w:lineRule="exact"/>
        <w:ind w:firstLine="420" w:firstLineChars="200"/>
        <w:rPr>
          <w:rFonts w:hint="eastAsia" w:ascii="仿宋" w:hAnsi="仿宋" w:eastAsia="仿宋" w:cs="仿宋"/>
          <w:szCs w:val="21"/>
          <w:u w:val="dotted"/>
        </w:rPr>
      </w:pPr>
      <w:r>
        <w:rPr>
          <w:rFonts w:hint="eastAsia" w:ascii="仿宋" w:hAnsi="仿宋" w:eastAsia="仿宋" w:cs="仿宋"/>
          <w:szCs w:val="21"/>
        </w:rPr>
        <w:t>采购人名称：</w:t>
      </w:r>
      <w:r>
        <w:rPr>
          <w:rFonts w:hint="eastAsia" w:ascii="仿宋" w:hAnsi="仿宋" w:eastAsia="仿宋" w:cs="仿宋"/>
          <w:szCs w:val="21"/>
          <w:u w:val="dotted"/>
        </w:rPr>
        <w:t xml:space="preserve">                                         </w:t>
      </w:r>
    </w:p>
    <w:p>
      <w:pPr>
        <w:adjustRightInd w:val="0"/>
        <w:snapToGrid w:val="0"/>
        <w:spacing w:line="540" w:lineRule="exact"/>
        <w:ind w:firstLine="420" w:firstLineChars="200"/>
        <w:rPr>
          <w:rFonts w:hint="eastAsia" w:ascii="仿宋" w:hAnsi="仿宋" w:eastAsia="仿宋" w:cs="仿宋"/>
          <w:szCs w:val="21"/>
        </w:rPr>
      </w:pPr>
      <w:r>
        <w:rPr>
          <w:rFonts w:hint="eastAsia" w:ascii="仿宋" w:hAnsi="仿宋" w:eastAsia="仿宋" w:cs="仿宋"/>
          <w:szCs w:val="21"/>
        </w:rPr>
        <w:t>采购文件获取日期：</w:t>
      </w:r>
      <w:r>
        <w:rPr>
          <w:rFonts w:hint="eastAsia" w:ascii="仿宋" w:hAnsi="仿宋" w:eastAsia="仿宋" w:cs="仿宋"/>
          <w:szCs w:val="21"/>
          <w:u w:val="dotted"/>
        </w:rPr>
        <w:t xml:space="preserve">                                   </w:t>
      </w:r>
    </w:p>
    <w:p>
      <w:pPr>
        <w:adjustRightInd w:val="0"/>
        <w:snapToGrid w:val="0"/>
        <w:spacing w:line="540" w:lineRule="exact"/>
        <w:ind w:firstLine="420" w:firstLineChars="200"/>
        <w:outlineLvl w:val="0"/>
        <w:rPr>
          <w:rFonts w:hint="eastAsia" w:ascii="仿宋" w:hAnsi="仿宋" w:eastAsia="仿宋" w:cs="仿宋"/>
          <w:bCs/>
          <w:szCs w:val="21"/>
        </w:rPr>
      </w:pPr>
      <w:bookmarkStart w:id="106" w:name="_Toc25298"/>
      <w:bookmarkStart w:id="107" w:name="_Toc18271"/>
      <w:bookmarkStart w:id="108" w:name="_Toc5558"/>
      <w:bookmarkStart w:id="109" w:name="_Toc10539"/>
      <w:r>
        <w:rPr>
          <w:rFonts w:hint="eastAsia" w:ascii="仿宋" w:hAnsi="仿宋" w:eastAsia="仿宋" w:cs="仿宋"/>
          <w:bCs/>
          <w:szCs w:val="21"/>
        </w:rPr>
        <w:t>三、质疑事项具体内容</w:t>
      </w:r>
      <w:bookmarkEnd w:id="106"/>
      <w:bookmarkEnd w:id="107"/>
      <w:bookmarkEnd w:id="108"/>
      <w:bookmarkEnd w:id="109"/>
    </w:p>
    <w:p>
      <w:pPr>
        <w:adjustRightInd w:val="0"/>
        <w:snapToGrid w:val="0"/>
        <w:spacing w:line="540" w:lineRule="exact"/>
        <w:ind w:firstLine="420" w:firstLineChars="200"/>
        <w:rPr>
          <w:rFonts w:hint="eastAsia" w:ascii="仿宋" w:hAnsi="仿宋" w:eastAsia="仿宋" w:cs="仿宋"/>
          <w:szCs w:val="21"/>
          <w:u w:val="dotted"/>
        </w:rPr>
      </w:pPr>
      <w:r>
        <w:rPr>
          <w:rFonts w:hint="eastAsia" w:ascii="仿宋" w:hAnsi="仿宋" w:eastAsia="仿宋" w:cs="仿宋"/>
          <w:szCs w:val="21"/>
        </w:rPr>
        <w:t>质疑事项1：</w:t>
      </w:r>
      <w:r>
        <w:rPr>
          <w:rFonts w:hint="eastAsia" w:ascii="仿宋" w:hAnsi="仿宋" w:eastAsia="仿宋" w:cs="仿宋"/>
          <w:szCs w:val="21"/>
          <w:u w:val="dotted"/>
        </w:rPr>
        <w:t xml:space="preserve">                                         </w:t>
      </w:r>
    </w:p>
    <w:p>
      <w:pPr>
        <w:adjustRightInd w:val="0"/>
        <w:snapToGrid w:val="0"/>
        <w:spacing w:line="540" w:lineRule="exact"/>
        <w:ind w:firstLine="420" w:firstLineChars="200"/>
        <w:rPr>
          <w:rFonts w:hint="eastAsia" w:ascii="仿宋" w:hAnsi="仿宋" w:eastAsia="仿宋" w:cs="仿宋"/>
          <w:szCs w:val="21"/>
        </w:rPr>
      </w:pPr>
      <w:r>
        <w:rPr>
          <w:rFonts w:hint="eastAsia" w:ascii="仿宋" w:hAnsi="仿宋" w:eastAsia="仿宋" w:cs="仿宋"/>
          <w:szCs w:val="21"/>
        </w:rPr>
        <w:t>事实依据：</w:t>
      </w:r>
      <w:r>
        <w:rPr>
          <w:rFonts w:hint="eastAsia" w:ascii="仿宋" w:hAnsi="仿宋" w:eastAsia="仿宋" w:cs="仿宋"/>
          <w:szCs w:val="21"/>
          <w:u w:val="dotted"/>
        </w:rPr>
        <w:t xml:space="preserve">                                           </w:t>
      </w:r>
    </w:p>
    <w:p>
      <w:pPr>
        <w:adjustRightInd w:val="0"/>
        <w:snapToGrid w:val="0"/>
        <w:spacing w:line="540" w:lineRule="exact"/>
        <w:ind w:firstLine="420" w:firstLineChars="200"/>
        <w:rPr>
          <w:rFonts w:hint="eastAsia" w:ascii="仿宋" w:hAnsi="仿宋" w:eastAsia="仿宋" w:cs="仿宋"/>
          <w:szCs w:val="21"/>
          <w:u w:val="dotted"/>
        </w:rPr>
      </w:pPr>
      <w:r>
        <w:rPr>
          <w:rFonts w:hint="eastAsia" w:ascii="仿宋" w:hAnsi="仿宋" w:eastAsia="仿宋" w:cs="仿宋"/>
          <w:szCs w:val="21"/>
        </w:rPr>
        <w:t>法律依据：</w:t>
      </w:r>
      <w:r>
        <w:rPr>
          <w:rFonts w:hint="eastAsia" w:ascii="仿宋" w:hAnsi="仿宋" w:eastAsia="仿宋" w:cs="仿宋"/>
          <w:szCs w:val="21"/>
          <w:u w:val="dotted"/>
        </w:rPr>
        <w:t xml:space="preserve">                                           </w:t>
      </w:r>
    </w:p>
    <w:p>
      <w:pPr>
        <w:adjustRightInd w:val="0"/>
        <w:snapToGrid w:val="0"/>
        <w:spacing w:line="540" w:lineRule="exact"/>
        <w:ind w:firstLine="420" w:firstLineChars="200"/>
        <w:rPr>
          <w:rFonts w:hint="eastAsia" w:ascii="仿宋" w:hAnsi="仿宋" w:eastAsia="仿宋" w:cs="仿宋"/>
          <w:szCs w:val="21"/>
          <w:u w:val="dotted"/>
        </w:rPr>
      </w:pPr>
      <w:r>
        <w:rPr>
          <w:rFonts w:hint="eastAsia" w:ascii="仿宋" w:hAnsi="仿宋" w:eastAsia="仿宋" w:cs="仿宋"/>
          <w:szCs w:val="21"/>
        </w:rPr>
        <w:t>质疑事项2</w:t>
      </w:r>
    </w:p>
    <w:p>
      <w:pPr>
        <w:adjustRightInd w:val="0"/>
        <w:snapToGrid w:val="0"/>
        <w:spacing w:line="540" w:lineRule="exact"/>
        <w:ind w:firstLine="420" w:firstLineChars="200"/>
        <w:rPr>
          <w:rFonts w:hint="eastAsia" w:ascii="仿宋" w:hAnsi="仿宋" w:eastAsia="仿宋" w:cs="仿宋"/>
          <w:szCs w:val="21"/>
        </w:rPr>
      </w:pPr>
      <w:r>
        <w:rPr>
          <w:rFonts w:hint="eastAsia" w:ascii="仿宋" w:hAnsi="仿宋" w:eastAsia="仿宋" w:cs="仿宋"/>
          <w:szCs w:val="21"/>
        </w:rPr>
        <w:t>……</w:t>
      </w:r>
    </w:p>
    <w:p>
      <w:pPr>
        <w:adjustRightInd w:val="0"/>
        <w:snapToGrid w:val="0"/>
        <w:spacing w:line="540" w:lineRule="exact"/>
        <w:ind w:firstLine="420" w:firstLineChars="200"/>
        <w:outlineLvl w:val="0"/>
        <w:rPr>
          <w:rFonts w:hint="eastAsia" w:ascii="仿宋" w:hAnsi="仿宋" w:eastAsia="仿宋" w:cs="仿宋"/>
          <w:bCs/>
          <w:szCs w:val="21"/>
        </w:rPr>
      </w:pPr>
      <w:bookmarkStart w:id="110" w:name="_Toc20488"/>
      <w:bookmarkStart w:id="111" w:name="_Toc22365"/>
      <w:bookmarkStart w:id="112" w:name="_Toc16838"/>
      <w:bookmarkStart w:id="113" w:name="_Toc4430"/>
      <w:r>
        <w:rPr>
          <w:rFonts w:hint="eastAsia" w:ascii="仿宋" w:hAnsi="仿宋" w:eastAsia="仿宋" w:cs="仿宋"/>
          <w:bCs/>
          <w:szCs w:val="21"/>
        </w:rPr>
        <w:t>四、与质疑事项相关的质疑请求</w:t>
      </w:r>
      <w:bookmarkEnd w:id="110"/>
      <w:bookmarkEnd w:id="111"/>
      <w:bookmarkEnd w:id="112"/>
      <w:bookmarkEnd w:id="113"/>
    </w:p>
    <w:p>
      <w:pPr>
        <w:adjustRightInd w:val="0"/>
        <w:snapToGrid w:val="0"/>
        <w:spacing w:line="540" w:lineRule="exact"/>
        <w:ind w:firstLine="420" w:firstLineChars="200"/>
        <w:rPr>
          <w:rFonts w:hint="eastAsia" w:ascii="仿宋" w:hAnsi="仿宋" w:eastAsia="仿宋" w:cs="仿宋"/>
          <w:szCs w:val="21"/>
          <w:u w:val="dotted"/>
        </w:rPr>
      </w:pPr>
      <w:r>
        <w:rPr>
          <w:rFonts w:hint="eastAsia" w:ascii="仿宋" w:hAnsi="仿宋" w:eastAsia="仿宋" w:cs="仿宋"/>
          <w:szCs w:val="21"/>
        </w:rPr>
        <w:t>请求：</w:t>
      </w:r>
      <w:r>
        <w:rPr>
          <w:rFonts w:hint="eastAsia" w:ascii="仿宋" w:hAnsi="仿宋" w:eastAsia="仿宋" w:cs="仿宋"/>
          <w:szCs w:val="21"/>
          <w:u w:val="dotted"/>
        </w:rPr>
        <w:t xml:space="preserve">                                               </w:t>
      </w:r>
    </w:p>
    <w:p>
      <w:pPr>
        <w:spacing w:line="540" w:lineRule="exact"/>
        <w:ind w:firstLine="420" w:firstLineChars="200"/>
        <w:rPr>
          <w:rFonts w:hint="eastAsia" w:ascii="仿宋" w:hAnsi="仿宋" w:eastAsia="仿宋" w:cs="仿宋"/>
          <w:szCs w:val="21"/>
        </w:rPr>
      </w:pPr>
      <w:r>
        <w:rPr>
          <w:rFonts w:hint="eastAsia" w:ascii="仿宋" w:hAnsi="仿宋" w:eastAsia="仿宋" w:cs="仿宋"/>
          <w:szCs w:val="21"/>
        </w:rPr>
        <w:t xml:space="preserve">签字(签章)：                   公章：                      </w:t>
      </w:r>
    </w:p>
    <w:p>
      <w:pPr>
        <w:spacing w:line="540" w:lineRule="exact"/>
        <w:ind w:firstLine="420" w:firstLineChars="200"/>
        <w:rPr>
          <w:rFonts w:hint="eastAsia" w:ascii="仿宋" w:hAnsi="仿宋" w:eastAsia="仿宋" w:cs="仿宋"/>
          <w:b/>
          <w:bCs/>
          <w:szCs w:val="21"/>
        </w:rPr>
      </w:pPr>
      <w:r>
        <w:rPr>
          <w:rFonts w:hint="eastAsia" w:ascii="仿宋" w:hAnsi="仿宋" w:eastAsia="仿宋" w:cs="仿宋"/>
          <w:szCs w:val="21"/>
        </w:rPr>
        <w:t xml:space="preserve">日期：    </w:t>
      </w:r>
    </w:p>
    <w:p>
      <w:pPr>
        <w:pageBreakBefore/>
        <w:spacing w:line="440" w:lineRule="exact"/>
        <w:jc w:val="center"/>
        <w:outlineLvl w:val="0"/>
        <w:rPr>
          <w:rFonts w:hint="eastAsia" w:ascii="仿宋" w:hAnsi="仿宋" w:eastAsia="仿宋" w:cs="仿宋"/>
          <w:b/>
          <w:bCs/>
          <w:sz w:val="30"/>
          <w:szCs w:val="30"/>
        </w:rPr>
      </w:pPr>
      <w:bookmarkStart w:id="114" w:name="_Toc7619"/>
      <w:bookmarkStart w:id="115" w:name="_Toc8035"/>
      <w:bookmarkStart w:id="116" w:name="_Toc20511"/>
      <w:r>
        <w:rPr>
          <w:rFonts w:hint="eastAsia" w:ascii="仿宋" w:hAnsi="仿宋" w:eastAsia="仿宋" w:cs="仿宋"/>
          <w:b/>
          <w:bCs/>
          <w:sz w:val="30"/>
          <w:szCs w:val="30"/>
        </w:rPr>
        <w:t>第三章  评标办法</w:t>
      </w:r>
      <w:bookmarkEnd w:id="114"/>
      <w:bookmarkEnd w:id="115"/>
      <w:bookmarkEnd w:id="116"/>
    </w:p>
    <w:p>
      <w:pPr>
        <w:jc w:val="center"/>
        <w:outlineLvl w:val="1"/>
        <w:rPr>
          <w:rFonts w:hint="eastAsia" w:ascii="仿宋" w:hAnsi="仿宋" w:eastAsia="仿宋" w:cs="仿宋"/>
          <w:b/>
          <w:sz w:val="28"/>
          <w:szCs w:val="28"/>
        </w:rPr>
      </w:pPr>
      <w:bookmarkStart w:id="117" w:name="_Toc14288"/>
      <w:bookmarkStart w:id="118" w:name="_Toc15723"/>
      <w:bookmarkStart w:id="119" w:name="_Toc1135"/>
      <w:bookmarkStart w:id="120" w:name="_Toc362983802"/>
      <w:bookmarkStart w:id="121" w:name="_Toc267320058"/>
      <w:bookmarkStart w:id="122" w:name="_Toc363135205"/>
      <w:r>
        <w:rPr>
          <w:rFonts w:hint="eastAsia" w:ascii="仿宋" w:hAnsi="仿宋" w:eastAsia="仿宋" w:cs="仿宋"/>
          <w:b/>
          <w:sz w:val="28"/>
          <w:szCs w:val="28"/>
        </w:rPr>
        <w:t>一  总  则</w:t>
      </w:r>
      <w:bookmarkEnd w:id="117"/>
      <w:bookmarkEnd w:id="118"/>
      <w:bookmarkEnd w:id="119"/>
    </w:p>
    <w:p>
      <w:pPr>
        <w:tabs>
          <w:tab w:val="left" w:pos="567"/>
          <w:tab w:val="left" w:pos="600"/>
        </w:tabs>
        <w:spacing w:line="360" w:lineRule="auto"/>
        <w:ind w:firstLine="612" w:firstLineChars="255"/>
        <w:rPr>
          <w:rFonts w:hint="eastAsia" w:ascii="仿宋" w:hAnsi="仿宋" w:eastAsia="仿宋" w:cs="仿宋"/>
          <w:sz w:val="24"/>
          <w:szCs w:val="24"/>
        </w:rPr>
      </w:pPr>
      <w:r>
        <w:rPr>
          <w:rFonts w:hint="eastAsia" w:ascii="仿宋" w:hAnsi="仿宋" w:eastAsia="仿宋" w:cs="仿宋"/>
          <w:sz w:val="24"/>
          <w:szCs w:val="24"/>
        </w:rPr>
        <w:t>1、一般规定</w:t>
      </w:r>
    </w:p>
    <w:p>
      <w:pPr>
        <w:spacing w:line="360" w:lineRule="auto"/>
        <w:ind w:firstLine="612" w:firstLineChars="255"/>
        <w:rPr>
          <w:rFonts w:hint="eastAsia" w:ascii="仿宋" w:hAnsi="仿宋" w:eastAsia="仿宋" w:cs="仿宋"/>
          <w:sz w:val="24"/>
          <w:szCs w:val="24"/>
        </w:rPr>
      </w:pPr>
      <w:r>
        <w:rPr>
          <w:rFonts w:hint="eastAsia" w:ascii="仿宋" w:hAnsi="仿宋" w:eastAsia="仿宋" w:cs="仿宋"/>
          <w:sz w:val="24"/>
          <w:szCs w:val="24"/>
        </w:rPr>
        <w:t>1.1本项目的招标按照《中华人民共和国政府采购法》、《政府采购服务和服务招标磋商管理办法》、《政府采购竞争性磋商采购方式管理暂行办法》及政府采购的有关规定进行。</w:t>
      </w:r>
    </w:p>
    <w:p>
      <w:pPr>
        <w:spacing w:line="360" w:lineRule="auto"/>
        <w:ind w:firstLine="612" w:firstLineChars="255"/>
        <w:rPr>
          <w:rFonts w:hint="eastAsia" w:ascii="仿宋" w:hAnsi="仿宋" w:eastAsia="仿宋" w:cs="仿宋"/>
          <w:sz w:val="24"/>
          <w:szCs w:val="24"/>
        </w:rPr>
      </w:pPr>
      <w:r>
        <w:rPr>
          <w:rFonts w:hint="eastAsia" w:ascii="仿宋" w:hAnsi="仿宋" w:eastAsia="仿宋" w:cs="仿宋"/>
          <w:sz w:val="24"/>
          <w:szCs w:val="24"/>
        </w:rPr>
        <w:t>1.2评标必须遵循公开、公平、公正、诚实信用的原则。</w:t>
      </w:r>
    </w:p>
    <w:p>
      <w:pPr>
        <w:spacing w:line="360" w:lineRule="auto"/>
        <w:ind w:firstLine="612" w:firstLineChars="255"/>
        <w:rPr>
          <w:rFonts w:hint="eastAsia" w:ascii="仿宋" w:hAnsi="仿宋" w:eastAsia="仿宋" w:cs="仿宋"/>
          <w:sz w:val="24"/>
          <w:szCs w:val="24"/>
        </w:rPr>
      </w:pPr>
      <w:r>
        <w:rPr>
          <w:rFonts w:hint="eastAsia" w:ascii="仿宋" w:hAnsi="仿宋" w:eastAsia="仿宋" w:cs="仿宋"/>
          <w:sz w:val="24"/>
          <w:szCs w:val="24"/>
        </w:rPr>
        <w:t>1.3招标代理机构组织招标、开标、评标工作，全过程接受政府采购有关部门的监督、管理和指导。</w:t>
      </w:r>
    </w:p>
    <w:p>
      <w:pPr>
        <w:spacing w:line="360" w:lineRule="auto"/>
        <w:ind w:firstLine="612" w:firstLineChars="255"/>
        <w:rPr>
          <w:rFonts w:hint="eastAsia" w:ascii="仿宋" w:hAnsi="仿宋" w:eastAsia="仿宋" w:cs="仿宋"/>
          <w:sz w:val="24"/>
          <w:szCs w:val="24"/>
        </w:rPr>
      </w:pPr>
      <w:r>
        <w:rPr>
          <w:rFonts w:hint="eastAsia" w:ascii="仿宋" w:hAnsi="仿宋" w:eastAsia="仿宋" w:cs="仿宋"/>
          <w:sz w:val="24"/>
          <w:szCs w:val="24"/>
        </w:rPr>
        <w:t>1.4评标按照磋商文件规定的内容进行，采取综合比较和分项打分相结合的评标方法（综合评分法），避免纯技术或纯经济的倾向。</w:t>
      </w:r>
    </w:p>
    <w:p>
      <w:pPr>
        <w:spacing w:line="360" w:lineRule="auto"/>
        <w:ind w:firstLine="612" w:firstLineChars="255"/>
        <w:rPr>
          <w:rFonts w:hint="eastAsia" w:ascii="仿宋" w:hAnsi="仿宋" w:eastAsia="仿宋" w:cs="仿宋"/>
          <w:sz w:val="24"/>
          <w:szCs w:val="24"/>
        </w:rPr>
      </w:pPr>
      <w:r>
        <w:rPr>
          <w:rFonts w:hint="eastAsia" w:ascii="仿宋" w:hAnsi="仿宋" w:eastAsia="仿宋" w:cs="仿宋"/>
          <w:sz w:val="24"/>
          <w:szCs w:val="24"/>
        </w:rPr>
        <w:t>1.5本办法的评标对象是指供应商按照磋商文件要求提供的有效响应文件，包括供应商应磋商小组要求对原响应文件作出的正式书面澄清文件。</w:t>
      </w:r>
    </w:p>
    <w:p>
      <w:pPr>
        <w:tabs>
          <w:tab w:val="left" w:pos="567"/>
          <w:tab w:val="left" w:pos="600"/>
        </w:tabs>
        <w:spacing w:line="360" w:lineRule="auto"/>
        <w:ind w:firstLine="612" w:firstLineChars="255"/>
        <w:rPr>
          <w:rFonts w:hint="eastAsia" w:ascii="仿宋" w:hAnsi="仿宋" w:eastAsia="仿宋" w:cs="仿宋"/>
          <w:sz w:val="24"/>
          <w:szCs w:val="24"/>
        </w:rPr>
      </w:pPr>
      <w:r>
        <w:rPr>
          <w:rFonts w:hint="eastAsia" w:ascii="仿宋" w:hAnsi="仿宋" w:eastAsia="仿宋" w:cs="仿宋"/>
          <w:sz w:val="24"/>
          <w:szCs w:val="24"/>
        </w:rPr>
        <w:t>2、磋商组织机构的组成</w:t>
      </w:r>
    </w:p>
    <w:p>
      <w:pPr>
        <w:tabs>
          <w:tab w:val="left" w:pos="567"/>
          <w:tab w:val="left" w:pos="1145"/>
        </w:tabs>
        <w:spacing w:line="360" w:lineRule="auto"/>
        <w:ind w:firstLine="612" w:firstLineChars="255"/>
        <w:rPr>
          <w:rFonts w:hint="eastAsia" w:ascii="仿宋" w:hAnsi="仿宋" w:eastAsia="仿宋" w:cs="仿宋"/>
          <w:sz w:val="24"/>
          <w:szCs w:val="24"/>
        </w:rPr>
      </w:pPr>
      <w:r>
        <w:rPr>
          <w:rFonts w:hint="eastAsia" w:ascii="仿宋" w:hAnsi="仿宋" w:eastAsia="仿宋" w:cs="仿宋"/>
          <w:sz w:val="24"/>
          <w:szCs w:val="24"/>
        </w:rPr>
        <w:t>2.1磋商小组成员由招标人的代表和随机抽取的有关方面的</w:t>
      </w:r>
      <w:r>
        <w:rPr>
          <w:rFonts w:hint="eastAsia" w:ascii="仿宋" w:hAnsi="仿宋" w:eastAsia="仿宋" w:cs="仿宋"/>
          <w:sz w:val="24"/>
          <w:szCs w:val="24"/>
          <w:lang w:val="en-US" w:eastAsia="zh-CN"/>
        </w:rPr>
        <w:t>专家3人或以上单数组成</w:t>
      </w:r>
      <w:r>
        <w:rPr>
          <w:rFonts w:hint="eastAsia" w:ascii="仿宋" w:hAnsi="仿宋" w:eastAsia="仿宋" w:cs="仿宋"/>
          <w:sz w:val="24"/>
          <w:szCs w:val="24"/>
        </w:rPr>
        <w:t>，磋商小组的成员在评标过程中</w:t>
      </w:r>
      <w:r>
        <w:rPr>
          <w:rFonts w:hint="eastAsia" w:ascii="仿宋" w:hAnsi="仿宋" w:eastAsia="仿宋" w:cs="仿宋"/>
          <w:sz w:val="24"/>
          <w:szCs w:val="24"/>
          <w:lang w:val="zh-CN"/>
        </w:rPr>
        <w:t>必须严格遵守政府采购的有关规定</w:t>
      </w:r>
      <w:r>
        <w:rPr>
          <w:rFonts w:hint="eastAsia" w:ascii="仿宋" w:hAnsi="仿宋" w:eastAsia="仿宋" w:cs="仿宋"/>
          <w:sz w:val="24"/>
          <w:szCs w:val="24"/>
        </w:rPr>
        <w:t>。专家从当地专家库中随机抽取产生。</w:t>
      </w:r>
    </w:p>
    <w:p>
      <w:pPr>
        <w:tabs>
          <w:tab w:val="left" w:pos="567"/>
          <w:tab w:val="left" w:pos="1145"/>
        </w:tabs>
        <w:spacing w:line="360" w:lineRule="auto"/>
        <w:ind w:firstLine="612" w:firstLineChars="255"/>
        <w:rPr>
          <w:rFonts w:hint="eastAsia" w:ascii="仿宋" w:hAnsi="仿宋" w:eastAsia="仿宋" w:cs="仿宋"/>
          <w:sz w:val="24"/>
          <w:szCs w:val="24"/>
        </w:rPr>
      </w:pPr>
      <w:r>
        <w:rPr>
          <w:rFonts w:hint="eastAsia" w:ascii="仿宋" w:hAnsi="仿宋" w:eastAsia="仿宋" w:cs="仿宋"/>
          <w:sz w:val="24"/>
          <w:szCs w:val="24"/>
        </w:rPr>
        <w:t>2.2评标工作组由招标人及有关专家组成，由磋商小组确认，并接受其领导。</w:t>
      </w:r>
    </w:p>
    <w:p>
      <w:pPr>
        <w:tabs>
          <w:tab w:val="left" w:pos="567"/>
          <w:tab w:val="left" w:pos="1145"/>
        </w:tabs>
        <w:spacing w:line="360" w:lineRule="auto"/>
        <w:ind w:firstLine="612" w:firstLineChars="255"/>
        <w:rPr>
          <w:rFonts w:hint="eastAsia" w:ascii="仿宋" w:hAnsi="仿宋" w:eastAsia="仿宋" w:cs="仿宋"/>
          <w:sz w:val="24"/>
          <w:szCs w:val="24"/>
        </w:rPr>
      </w:pPr>
      <w:r>
        <w:rPr>
          <w:rFonts w:hint="eastAsia" w:ascii="仿宋" w:hAnsi="仿宋" w:eastAsia="仿宋" w:cs="仿宋"/>
          <w:sz w:val="24"/>
          <w:szCs w:val="24"/>
        </w:rPr>
        <w:t>2.3磋商小组应相对独立工作，负责评标、撰写技术、商务评标报告。采购代理机构负责评标过程中资料的保管、发放、回收，整理、汇总评标资料。</w:t>
      </w:r>
    </w:p>
    <w:p>
      <w:pPr>
        <w:tabs>
          <w:tab w:val="left" w:pos="567"/>
          <w:tab w:val="left" w:pos="600"/>
        </w:tabs>
        <w:spacing w:line="360" w:lineRule="auto"/>
        <w:ind w:firstLine="612" w:firstLineChars="255"/>
        <w:rPr>
          <w:rFonts w:hint="eastAsia" w:ascii="仿宋" w:hAnsi="仿宋" w:eastAsia="仿宋" w:cs="仿宋"/>
          <w:sz w:val="24"/>
          <w:szCs w:val="24"/>
        </w:rPr>
      </w:pPr>
      <w:r>
        <w:rPr>
          <w:rFonts w:hint="eastAsia" w:ascii="仿宋" w:hAnsi="仿宋" w:eastAsia="仿宋" w:cs="仿宋"/>
          <w:sz w:val="24"/>
          <w:szCs w:val="24"/>
        </w:rPr>
        <w:t>3、磋商小组职责</w:t>
      </w:r>
    </w:p>
    <w:p>
      <w:pPr>
        <w:pStyle w:val="57"/>
        <w:spacing w:before="0" w:beforeAutospacing="0" w:after="0" w:afterAutospacing="0" w:line="360" w:lineRule="auto"/>
        <w:ind w:firstLine="612" w:firstLineChars="255"/>
        <w:rPr>
          <w:rFonts w:hint="eastAsia" w:ascii="仿宋" w:hAnsi="仿宋" w:eastAsia="仿宋" w:cs="仿宋"/>
          <w:color w:val="auto"/>
          <w:sz w:val="24"/>
          <w:szCs w:val="24"/>
        </w:rPr>
      </w:pPr>
      <w:r>
        <w:rPr>
          <w:rFonts w:hint="eastAsia" w:ascii="仿宋" w:hAnsi="仿宋" w:eastAsia="仿宋" w:cs="仿宋"/>
          <w:color w:val="auto"/>
          <w:sz w:val="24"/>
          <w:szCs w:val="24"/>
        </w:rPr>
        <w:t>3.1审查磋商文件是否符合磋商文件要求，并作出评价；</w:t>
      </w:r>
    </w:p>
    <w:p>
      <w:pPr>
        <w:pStyle w:val="57"/>
        <w:spacing w:before="0" w:beforeAutospacing="0" w:after="0" w:afterAutospacing="0" w:line="360" w:lineRule="auto"/>
        <w:ind w:firstLine="612" w:firstLineChars="255"/>
        <w:rPr>
          <w:rFonts w:hint="eastAsia" w:ascii="仿宋" w:hAnsi="仿宋" w:eastAsia="仿宋" w:cs="仿宋"/>
          <w:color w:val="auto"/>
          <w:sz w:val="24"/>
          <w:szCs w:val="24"/>
        </w:rPr>
      </w:pPr>
      <w:r>
        <w:rPr>
          <w:rFonts w:hint="eastAsia" w:ascii="仿宋" w:hAnsi="仿宋" w:eastAsia="仿宋" w:cs="仿宋"/>
          <w:color w:val="auto"/>
          <w:sz w:val="24"/>
          <w:szCs w:val="24"/>
        </w:rPr>
        <w:t>3.2要求供应商对磋商文件有关事项作出解释或者澄清；</w:t>
      </w:r>
    </w:p>
    <w:p>
      <w:pPr>
        <w:pStyle w:val="57"/>
        <w:spacing w:before="0" w:beforeAutospacing="0" w:after="0" w:afterAutospacing="0" w:line="360" w:lineRule="auto"/>
        <w:ind w:firstLine="612" w:firstLineChars="255"/>
        <w:rPr>
          <w:rFonts w:hint="eastAsia" w:ascii="仿宋" w:hAnsi="仿宋" w:eastAsia="仿宋" w:cs="仿宋"/>
          <w:color w:val="auto"/>
          <w:sz w:val="24"/>
          <w:szCs w:val="24"/>
        </w:rPr>
      </w:pPr>
      <w:r>
        <w:rPr>
          <w:rFonts w:hint="eastAsia" w:ascii="仿宋" w:hAnsi="仿宋" w:eastAsia="仿宋" w:cs="仿宋"/>
          <w:color w:val="auto"/>
          <w:sz w:val="24"/>
          <w:szCs w:val="24"/>
        </w:rPr>
        <w:t>3.3推荐成交候选人名单；</w:t>
      </w:r>
    </w:p>
    <w:p>
      <w:pPr>
        <w:pStyle w:val="57"/>
        <w:spacing w:before="0" w:beforeAutospacing="0" w:after="0" w:afterAutospacing="0" w:line="360" w:lineRule="auto"/>
        <w:ind w:firstLine="612" w:firstLineChars="255"/>
        <w:rPr>
          <w:rFonts w:hint="eastAsia" w:ascii="仿宋" w:hAnsi="仿宋" w:eastAsia="仿宋" w:cs="仿宋"/>
          <w:color w:val="auto"/>
          <w:sz w:val="24"/>
          <w:szCs w:val="24"/>
        </w:rPr>
      </w:pPr>
      <w:r>
        <w:rPr>
          <w:rFonts w:hint="eastAsia" w:ascii="仿宋" w:hAnsi="仿宋" w:eastAsia="仿宋" w:cs="仿宋"/>
          <w:color w:val="auto"/>
          <w:sz w:val="24"/>
          <w:szCs w:val="24"/>
        </w:rPr>
        <w:t>3.4向招标人、招标代理机构或者有关部门报告非法干预评标工作的行为。</w:t>
      </w:r>
    </w:p>
    <w:p>
      <w:pPr>
        <w:tabs>
          <w:tab w:val="left" w:pos="567"/>
          <w:tab w:val="left" w:pos="600"/>
        </w:tabs>
        <w:spacing w:line="360" w:lineRule="auto"/>
        <w:ind w:firstLine="612" w:firstLineChars="255"/>
        <w:rPr>
          <w:rFonts w:hint="eastAsia" w:ascii="仿宋" w:hAnsi="仿宋" w:eastAsia="仿宋" w:cs="仿宋"/>
          <w:sz w:val="24"/>
          <w:szCs w:val="24"/>
        </w:rPr>
      </w:pPr>
      <w:r>
        <w:rPr>
          <w:rFonts w:hint="eastAsia" w:ascii="仿宋" w:hAnsi="仿宋" w:eastAsia="仿宋" w:cs="仿宋"/>
          <w:sz w:val="24"/>
          <w:szCs w:val="24"/>
        </w:rPr>
        <w:t>4、磋商小组义务</w:t>
      </w:r>
    </w:p>
    <w:p>
      <w:pPr>
        <w:tabs>
          <w:tab w:val="left" w:pos="567"/>
          <w:tab w:val="left" w:pos="600"/>
        </w:tabs>
        <w:spacing w:line="360" w:lineRule="auto"/>
        <w:ind w:firstLine="612" w:firstLineChars="255"/>
        <w:rPr>
          <w:rFonts w:hint="eastAsia" w:ascii="仿宋" w:hAnsi="仿宋" w:eastAsia="仿宋" w:cs="仿宋"/>
          <w:sz w:val="24"/>
          <w:szCs w:val="24"/>
        </w:rPr>
      </w:pPr>
      <w:r>
        <w:rPr>
          <w:rFonts w:hint="eastAsia" w:ascii="仿宋" w:hAnsi="仿宋" w:eastAsia="仿宋" w:cs="仿宋"/>
          <w:sz w:val="24"/>
          <w:szCs w:val="24"/>
        </w:rPr>
        <w:t>4.1遵纪守法，客观、公正、廉洁地履行职责；</w:t>
      </w:r>
    </w:p>
    <w:p>
      <w:pPr>
        <w:tabs>
          <w:tab w:val="left" w:pos="567"/>
          <w:tab w:val="left" w:pos="600"/>
        </w:tabs>
        <w:spacing w:line="360" w:lineRule="auto"/>
        <w:ind w:firstLine="612" w:firstLineChars="255"/>
        <w:rPr>
          <w:rFonts w:hint="eastAsia" w:ascii="仿宋" w:hAnsi="仿宋" w:eastAsia="仿宋" w:cs="仿宋"/>
          <w:sz w:val="24"/>
          <w:szCs w:val="24"/>
        </w:rPr>
      </w:pPr>
      <w:r>
        <w:rPr>
          <w:rFonts w:hint="eastAsia" w:ascii="仿宋" w:hAnsi="仿宋" w:eastAsia="仿宋" w:cs="仿宋"/>
          <w:sz w:val="24"/>
          <w:szCs w:val="24"/>
        </w:rPr>
        <w:t>4.2按照磋商文件规定的评标方法和评标标准进行评标，对评审意见承担个人责任；</w:t>
      </w:r>
    </w:p>
    <w:p>
      <w:pPr>
        <w:tabs>
          <w:tab w:val="left" w:pos="567"/>
          <w:tab w:val="left" w:pos="600"/>
        </w:tabs>
        <w:spacing w:line="360" w:lineRule="auto"/>
        <w:ind w:firstLine="612" w:firstLineChars="255"/>
        <w:rPr>
          <w:rFonts w:hint="eastAsia" w:ascii="仿宋" w:hAnsi="仿宋" w:eastAsia="仿宋" w:cs="仿宋"/>
          <w:sz w:val="24"/>
          <w:szCs w:val="24"/>
        </w:rPr>
      </w:pPr>
      <w:r>
        <w:rPr>
          <w:rFonts w:hint="eastAsia" w:ascii="仿宋" w:hAnsi="仿宋" w:eastAsia="仿宋" w:cs="仿宋"/>
          <w:sz w:val="24"/>
          <w:szCs w:val="24"/>
        </w:rPr>
        <w:t>4.3对评标过程和结果，以及供应商的商业秘密保密；</w:t>
      </w:r>
    </w:p>
    <w:p>
      <w:pPr>
        <w:tabs>
          <w:tab w:val="left" w:pos="567"/>
          <w:tab w:val="left" w:pos="600"/>
        </w:tabs>
        <w:spacing w:line="360" w:lineRule="auto"/>
        <w:ind w:firstLine="612" w:firstLineChars="255"/>
        <w:rPr>
          <w:rFonts w:hint="eastAsia" w:ascii="仿宋" w:hAnsi="仿宋" w:eastAsia="仿宋" w:cs="仿宋"/>
          <w:sz w:val="24"/>
          <w:szCs w:val="24"/>
        </w:rPr>
      </w:pPr>
      <w:r>
        <w:rPr>
          <w:rFonts w:hint="eastAsia" w:ascii="仿宋" w:hAnsi="仿宋" w:eastAsia="仿宋" w:cs="仿宋"/>
          <w:sz w:val="24"/>
          <w:szCs w:val="24"/>
        </w:rPr>
        <w:t>4.4参与评标报告的起草；</w:t>
      </w:r>
    </w:p>
    <w:p>
      <w:pPr>
        <w:tabs>
          <w:tab w:val="left" w:pos="567"/>
          <w:tab w:val="left" w:pos="600"/>
        </w:tabs>
        <w:spacing w:line="360" w:lineRule="auto"/>
        <w:ind w:firstLine="612" w:firstLineChars="255"/>
        <w:rPr>
          <w:rFonts w:hint="eastAsia" w:ascii="仿宋" w:hAnsi="仿宋" w:eastAsia="仿宋" w:cs="仿宋"/>
          <w:sz w:val="24"/>
          <w:szCs w:val="24"/>
        </w:rPr>
      </w:pPr>
      <w:r>
        <w:rPr>
          <w:rFonts w:hint="eastAsia" w:ascii="仿宋" w:hAnsi="仿宋" w:eastAsia="仿宋" w:cs="仿宋"/>
          <w:sz w:val="24"/>
          <w:szCs w:val="24"/>
        </w:rPr>
        <w:t>4.5配合有关部门的投诉处理工作；</w:t>
      </w:r>
    </w:p>
    <w:p>
      <w:pPr>
        <w:tabs>
          <w:tab w:val="left" w:pos="567"/>
          <w:tab w:val="left" w:pos="600"/>
        </w:tabs>
        <w:spacing w:line="360" w:lineRule="auto"/>
        <w:ind w:firstLine="612" w:firstLineChars="255"/>
        <w:rPr>
          <w:rFonts w:hint="eastAsia" w:ascii="仿宋" w:hAnsi="仿宋" w:eastAsia="仿宋" w:cs="仿宋"/>
          <w:sz w:val="24"/>
          <w:szCs w:val="24"/>
        </w:rPr>
      </w:pPr>
      <w:r>
        <w:rPr>
          <w:rFonts w:hint="eastAsia" w:ascii="仿宋" w:hAnsi="仿宋" w:eastAsia="仿宋" w:cs="仿宋"/>
          <w:sz w:val="24"/>
          <w:szCs w:val="24"/>
        </w:rPr>
        <w:t>4.6配合招标人、招标代理机构答复磋商供应商提出的质疑。</w:t>
      </w:r>
    </w:p>
    <w:p>
      <w:pPr>
        <w:tabs>
          <w:tab w:val="left" w:pos="1547"/>
        </w:tabs>
        <w:spacing w:line="360" w:lineRule="auto"/>
        <w:ind w:firstLine="612" w:firstLineChars="255"/>
        <w:rPr>
          <w:rFonts w:hint="eastAsia" w:ascii="仿宋" w:hAnsi="仿宋" w:eastAsia="仿宋" w:cs="仿宋"/>
          <w:sz w:val="24"/>
          <w:szCs w:val="24"/>
        </w:rPr>
      </w:pPr>
      <w:r>
        <w:rPr>
          <w:rFonts w:hint="eastAsia" w:ascii="仿宋" w:hAnsi="仿宋" w:eastAsia="仿宋" w:cs="仿宋"/>
          <w:sz w:val="24"/>
          <w:szCs w:val="24"/>
        </w:rPr>
        <w:t>5、 评标程序</w:t>
      </w:r>
    </w:p>
    <w:p>
      <w:pPr>
        <w:pStyle w:val="19"/>
        <w:tabs>
          <w:tab w:val="left" w:pos="720"/>
          <w:tab w:val="clear" w:pos="0"/>
        </w:tabs>
        <w:spacing w:line="360" w:lineRule="auto"/>
        <w:ind w:firstLine="612" w:firstLineChars="255"/>
        <w:rPr>
          <w:rFonts w:hint="eastAsia" w:ascii="仿宋" w:hAnsi="仿宋" w:eastAsia="仿宋" w:cs="仿宋"/>
          <w:bCs/>
          <w:color w:val="auto"/>
          <w:sz w:val="24"/>
          <w:szCs w:val="24"/>
        </w:rPr>
      </w:pPr>
      <w:r>
        <w:rPr>
          <w:rFonts w:hint="eastAsia" w:ascii="仿宋" w:hAnsi="仿宋" w:eastAsia="仿宋" w:cs="仿宋"/>
          <w:bCs/>
          <w:color w:val="auto"/>
          <w:sz w:val="24"/>
          <w:szCs w:val="24"/>
        </w:rPr>
        <w:t>5.1本次评标首先由磋商小组对供应商的响应文件进行初审，对未能通过初审的响应文件作废标处理；</w:t>
      </w:r>
    </w:p>
    <w:p>
      <w:pPr>
        <w:tabs>
          <w:tab w:val="left" w:pos="720"/>
        </w:tabs>
        <w:spacing w:line="360" w:lineRule="auto"/>
        <w:ind w:firstLine="612" w:firstLineChars="255"/>
        <w:rPr>
          <w:rFonts w:hint="eastAsia" w:ascii="仿宋" w:hAnsi="仿宋" w:eastAsia="仿宋" w:cs="仿宋"/>
          <w:sz w:val="24"/>
          <w:szCs w:val="24"/>
        </w:rPr>
      </w:pPr>
      <w:r>
        <w:rPr>
          <w:rFonts w:hint="eastAsia" w:ascii="仿宋" w:hAnsi="仿宋" w:eastAsia="仿宋" w:cs="仿宋"/>
          <w:sz w:val="24"/>
          <w:szCs w:val="24"/>
        </w:rPr>
        <w:t>5.2对通过初审的供应商的响应文件进行详细的比较和评价。如需要，进行必要的澄清工作；</w:t>
      </w:r>
    </w:p>
    <w:p>
      <w:pPr>
        <w:spacing w:line="360" w:lineRule="auto"/>
        <w:rPr>
          <w:rFonts w:hint="eastAsia" w:ascii="仿宋" w:hAnsi="仿宋" w:eastAsia="仿宋" w:cs="仿宋"/>
          <w:color w:val="000000"/>
          <w:sz w:val="24"/>
          <w:szCs w:val="24"/>
        </w:rPr>
      </w:pPr>
      <w:r>
        <w:rPr>
          <w:rFonts w:hint="eastAsia" w:ascii="仿宋" w:hAnsi="仿宋" w:eastAsia="仿宋" w:cs="仿宋"/>
          <w:sz w:val="24"/>
          <w:szCs w:val="24"/>
        </w:rPr>
        <w:t xml:space="preserve">     5.3</w:t>
      </w:r>
      <w:r>
        <w:rPr>
          <w:rFonts w:hint="eastAsia" w:ascii="仿宋" w:hAnsi="仿宋" w:eastAsia="仿宋" w:cs="仿宋"/>
          <w:color w:val="000000"/>
          <w:sz w:val="24"/>
          <w:szCs w:val="24"/>
        </w:rPr>
        <w:t>评标报告与推荐成交候选人</w:t>
      </w:r>
    </w:p>
    <w:p>
      <w:pPr>
        <w:widowControl/>
        <w:spacing w:line="360" w:lineRule="auto"/>
        <w:ind w:firstLine="480"/>
        <w:rPr>
          <w:rFonts w:hint="eastAsia" w:ascii="仿宋" w:hAnsi="仿宋" w:eastAsia="仿宋" w:cs="仿宋"/>
          <w:kern w:val="0"/>
          <w:sz w:val="24"/>
          <w:szCs w:val="24"/>
        </w:rPr>
      </w:pPr>
      <w:r>
        <w:rPr>
          <w:rFonts w:hint="eastAsia" w:ascii="仿宋" w:hAnsi="仿宋" w:eastAsia="仿宋" w:cs="仿宋"/>
          <w:sz w:val="24"/>
          <w:szCs w:val="24"/>
        </w:rPr>
        <w:t>5.3</w:t>
      </w:r>
      <w:r>
        <w:rPr>
          <w:rFonts w:hint="eastAsia" w:ascii="仿宋" w:hAnsi="仿宋" w:eastAsia="仿宋" w:cs="仿宋"/>
          <w:kern w:val="0"/>
          <w:sz w:val="24"/>
          <w:szCs w:val="24"/>
        </w:rPr>
        <w:t>磋商小组各成员应当独立对每个有效响应的文件进行评价、打分，然后汇总每个供应商每项评分因素的得分。</w:t>
      </w:r>
    </w:p>
    <w:p>
      <w:pPr>
        <w:widowControl/>
        <w:spacing w:line="36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　综合评分法服务项目的价格分值占总分值的比重(即权值)为</w:t>
      </w:r>
      <w:r>
        <w:rPr>
          <w:rFonts w:hint="eastAsia" w:ascii="仿宋" w:hAnsi="仿宋" w:eastAsia="仿宋" w:cs="仿宋"/>
          <w:kern w:val="0"/>
          <w:sz w:val="24"/>
          <w:szCs w:val="24"/>
          <w:lang w:val="en-US" w:eastAsia="zh-CN"/>
        </w:rPr>
        <w:t>30</w:t>
      </w:r>
      <w:r>
        <w:rPr>
          <w:rFonts w:hint="eastAsia" w:ascii="仿宋" w:hAnsi="仿宋" w:eastAsia="仿宋" w:cs="仿宋"/>
          <w:kern w:val="0"/>
          <w:sz w:val="24"/>
          <w:szCs w:val="24"/>
        </w:rPr>
        <w:t>％，采购项目中含不同采购对象的，以占项目资金比例最高的采购对象确定其项目属性。其价格不列为评分因素，有特殊情况需要在上述规定范围外设定价格分权重的。</w:t>
      </w:r>
    </w:p>
    <w:p>
      <w:pPr>
        <w:widowControl/>
        <w:spacing w:line="36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　综合评分法中的价格分统一采用低价优先法计算，即满足磋商文件要求且最后报价最低的供应商的价格为磋商基准价，其价格分为满分。其他供应商的价格分统一按照下列公式计算：</w:t>
      </w:r>
    </w:p>
    <w:p>
      <w:pPr>
        <w:widowControl/>
        <w:spacing w:line="360" w:lineRule="auto"/>
        <w:ind w:firstLine="480"/>
        <w:rPr>
          <w:rFonts w:hint="default" w:ascii="仿宋" w:hAnsi="仿宋" w:eastAsia="仿宋" w:cs="仿宋"/>
          <w:kern w:val="0"/>
          <w:sz w:val="24"/>
          <w:szCs w:val="24"/>
          <w:lang w:val="en-US" w:eastAsia="zh-CN"/>
        </w:rPr>
      </w:pPr>
      <w:r>
        <w:rPr>
          <w:rFonts w:hint="eastAsia" w:ascii="仿宋" w:hAnsi="仿宋" w:eastAsia="仿宋" w:cs="仿宋"/>
          <w:kern w:val="0"/>
          <w:sz w:val="24"/>
          <w:szCs w:val="24"/>
        </w:rPr>
        <w:t>　磋商报价得分=（磋商基准价/最后磋商报价）×价格权值×</w:t>
      </w:r>
      <w:r>
        <w:rPr>
          <w:rFonts w:hint="eastAsia" w:ascii="仿宋" w:hAnsi="仿宋" w:eastAsia="仿宋" w:cs="仿宋"/>
          <w:kern w:val="0"/>
          <w:sz w:val="24"/>
          <w:szCs w:val="24"/>
          <w:lang w:val="en-US" w:eastAsia="zh-CN"/>
        </w:rPr>
        <w:t>100</w:t>
      </w:r>
    </w:p>
    <w:p>
      <w:pPr>
        <w:widowControl/>
        <w:spacing w:line="36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　项目评审过程中，不得去掉最后报价中的最高报价和最低报价。</w:t>
      </w:r>
    </w:p>
    <w:p>
      <w:pPr>
        <w:spacing w:line="360" w:lineRule="auto"/>
        <w:jc w:val="left"/>
        <w:outlineLvl w:val="1"/>
        <w:rPr>
          <w:rFonts w:hint="eastAsia" w:ascii="仿宋" w:hAnsi="仿宋" w:eastAsia="仿宋" w:cs="仿宋"/>
          <w:kern w:val="0"/>
          <w:sz w:val="24"/>
          <w:szCs w:val="24"/>
        </w:rPr>
      </w:pPr>
      <w:bookmarkStart w:id="123" w:name="_Toc10625"/>
      <w:bookmarkStart w:id="124" w:name="_Toc16147"/>
      <w:bookmarkStart w:id="125" w:name="_Toc10523"/>
      <w:r>
        <w:rPr>
          <w:rFonts w:hint="eastAsia" w:ascii="仿宋" w:hAnsi="仿宋" w:eastAsia="仿宋" w:cs="仿宋"/>
          <w:kern w:val="0"/>
          <w:sz w:val="24"/>
          <w:szCs w:val="24"/>
        </w:rPr>
        <w:t>  磋商小组应当根据综合评分情况，按照评审得分由高到低顺序推荐3名以上成交候选供应商符合《政府采购竞争性磋商采购方式管理暂行办法》法第二十五条磋商小组应当根据综合评分情况，按照评审得分由高到低顺序推荐3名以上成交候选供应商。符合本办法第二十一条第三款情形的，可以推荐2家成交候选供应商。评审得分相同的，按照最后报价由低到高的顺序推荐。评审得分且最后报价相同的，按照技术指标优劣顺序推荐。</w:t>
      </w:r>
      <w:bookmarkEnd w:id="123"/>
      <w:bookmarkEnd w:id="124"/>
      <w:bookmarkEnd w:id="125"/>
    </w:p>
    <w:p>
      <w:pPr>
        <w:jc w:val="left"/>
        <w:outlineLvl w:val="9"/>
        <w:rPr>
          <w:rFonts w:hint="eastAsia" w:ascii="仿宋" w:hAnsi="仿宋" w:eastAsia="仿宋" w:cs="仿宋"/>
          <w:b/>
          <w:sz w:val="28"/>
          <w:szCs w:val="28"/>
        </w:rPr>
      </w:pPr>
    </w:p>
    <w:p>
      <w:pPr>
        <w:jc w:val="center"/>
        <w:outlineLvl w:val="9"/>
        <w:rPr>
          <w:rFonts w:hint="eastAsia" w:ascii="仿宋" w:hAnsi="仿宋" w:eastAsia="仿宋" w:cs="仿宋"/>
          <w:b/>
          <w:sz w:val="28"/>
          <w:szCs w:val="28"/>
        </w:rPr>
      </w:pPr>
    </w:p>
    <w:p>
      <w:pPr>
        <w:jc w:val="center"/>
        <w:outlineLvl w:val="9"/>
        <w:rPr>
          <w:rFonts w:hint="eastAsia" w:ascii="仿宋" w:hAnsi="仿宋" w:eastAsia="仿宋" w:cs="仿宋"/>
          <w:b/>
          <w:sz w:val="28"/>
          <w:szCs w:val="28"/>
        </w:rPr>
      </w:pPr>
    </w:p>
    <w:p>
      <w:pPr>
        <w:jc w:val="center"/>
        <w:outlineLvl w:val="1"/>
        <w:rPr>
          <w:rFonts w:hint="eastAsia" w:ascii="仿宋" w:hAnsi="仿宋" w:eastAsia="仿宋" w:cs="仿宋"/>
          <w:b/>
          <w:sz w:val="28"/>
          <w:szCs w:val="28"/>
        </w:rPr>
      </w:pPr>
      <w:bookmarkStart w:id="126" w:name="_Toc26491"/>
      <w:bookmarkStart w:id="127" w:name="_Toc5760"/>
      <w:bookmarkStart w:id="128" w:name="_Toc23181"/>
      <w:r>
        <w:rPr>
          <w:rFonts w:hint="eastAsia" w:ascii="仿宋" w:hAnsi="仿宋" w:eastAsia="仿宋" w:cs="仿宋"/>
          <w:b/>
          <w:sz w:val="28"/>
          <w:szCs w:val="28"/>
        </w:rPr>
        <w:t>二  投标文件初审</w:t>
      </w:r>
      <w:bookmarkEnd w:id="120"/>
      <w:bookmarkEnd w:id="126"/>
      <w:bookmarkEnd w:id="127"/>
      <w:bookmarkEnd w:id="128"/>
    </w:p>
    <w:p>
      <w:pPr>
        <w:spacing w:line="400" w:lineRule="exact"/>
        <w:ind w:firstLine="308" w:firstLineChars="147"/>
        <w:rPr>
          <w:rFonts w:hint="eastAsia" w:ascii="仿宋" w:hAnsi="仿宋" w:eastAsia="仿宋" w:cs="仿宋"/>
          <w:b/>
          <w:szCs w:val="21"/>
        </w:rPr>
      </w:pPr>
      <w:r>
        <w:rPr>
          <w:rFonts w:hint="eastAsia" w:ascii="仿宋" w:hAnsi="仿宋" w:eastAsia="仿宋" w:cs="仿宋"/>
          <w:b/>
          <w:szCs w:val="21"/>
        </w:rPr>
        <w:t>6.资格性审查:</w:t>
      </w:r>
    </w:p>
    <w:p>
      <w:pPr>
        <w:spacing w:line="400" w:lineRule="exact"/>
        <w:ind w:firstLine="308" w:firstLineChars="147"/>
        <w:rPr>
          <w:rFonts w:hint="eastAsia" w:ascii="仿宋" w:hAnsi="仿宋" w:eastAsia="仿宋" w:cs="仿宋"/>
          <w:szCs w:val="21"/>
        </w:rPr>
      </w:pPr>
      <w:r>
        <w:rPr>
          <w:rFonts w:hint="eastAsia" w:ascii="仿宋" w:hAnsi="仿宋" w:eastAsia="仿宋" w:cs="仿宋"/>
          <w:szCs w:val="21"/>
        </w:rPr>
        <w:t>6.1评审细则</w:t>
      </w:r>
    </w:p>
    <w:tbl>
      <w:tblPr>
        <w:tblStyle w:val="23"/>
        <w:tblpPr w:leftFromText="180" w:rightFromText="180" w:vertAnchor="text" w:tblpXSpec="center" w:tblpY="1"/>
        <w:tblOverlap w:val="never"/>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47"/>
        <w:gridCol w:w="6649"/>
        <w:gridCol w:w="555"/>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81" w:type="dxa"/>
            <w:vMerge w:val="restart"/>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项目</w:t>
            </w:r>
          </w:p>
        </w:tc>
        <w:tc>
          <w:tcPr>
            <w:tcW w:w="7196" w:type="dxa"/>
            <w:gridSpan w:val="2"/>
            <w:vMerge w:val="restart"/>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评审内容</w:t>
            </w:r>
          </w:p>
        </w:tc>
        <w:tc>
          <w:tcPr>
            <w:tcW w:w="1209" w:type="dxa"/>
            <w:gridSpan w:val="2"/>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881" w:type="dxa"/>
            <w:vMerge w:val="continue"/>
            <w:vAlign w:val="center"/>
          </w:tcPr>
          <w:p>
            <w:pPr>
              <w:rPr>
                <w:rFonts w:hint="eastAsia" w:ascii="仿宋" w:hAnsi="仿宋" w:eastAsia="仿宋" w:cs="仿宋"/>
                <w:sz w:val="24"/>
                <w:szCs w:val="24"/>
              </w:rPr>
            </w:pPr>
          </w:p>
        </w:tc>
        <w:tc>
          <w:tcPr>
            <w:tcW w:w="7196" w:type="dxa"/>
            <w:gridSpan w:val="2"/>
            <w:vMerge w:val="continue"/>
          </w:tcPr>
          <w:p>
            <w:pPr>
              <w:rPr>
                <w:rFonts w:hint="eastAsia" w:ascii="仿宋" w:hAnsi="仿宋" w:eastAsia="仿宋" w:cs="仿宋"/>
                <w:sz w:val="24"/>
                <w:szCs w:val="24"/>
              </w:rPr>
            </w:pPr>
          </w:p>
        </w:tc>
        <w:tc>
          <w:tcPr>
            <w:tcW w:w="555"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是</w:t>
            </w:r>
          </w:p>
        </w:tc>
        <w:tc>
          <w:tcPr>
            <w:tcW w:w="654"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1"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审</w:t>
            </w:r>
          </w:p>
          <w:p>
            <w:pPr>
              <w:jc w:val="center"/>
              <w:rPr>
                <w:rFonts w:hint="eastAsia" w:ascii="仿宋" w:hAnsi="仿宋" w:eastAsia="仿宋" w:cs="仿宋"/>
                <w:sz w:val="24"/>
                <w:szCs w:val="24"/>
              </w:rPr>
            </w:pPr>
            <w:r>
              <w:rPr>
                <w:rFonts w:hint="eastAsia" w:ascii="仿宋" w:hAnsi="仿宋" w:eastAsia="仿宋" w:cs="仿宋"/>
                <w:sz w:val="24"/>
                <w:szCs w:val="24"/>
              </w:rPr>
              <w:t>查</w:t>
            </w:r>
          </w:p>
          <w:p>
            <w:pPr>
              <w:jc w:val="center"/>
              <w:rPr>
                <w:rFonts w:hint="eastAsia" w:ascii="仿宋" w:hAnsi="仿宋" w:eastAsia="仿宋" w:cs="仿宋"/>
                <w:sz w:val="24"/>
                <w:szCs w:val="24"/>
              </w:rPr>
            </w:pPr>
            <w:r>
              <w:rPr>
                <w:rFonts w:hint="eastAsia" w:ascii="仿宋" w:hAnsi="仿宋" w:eastAsia="仿宋" w:cs="仿宋"/>
                <w:sz w:val="24"/>
                <w:szCs w:val="24"/>
              </w:rPr>
              <w:t>标</w:t>
            </w:r>
          </w:p>
          <w:p>
            <w:pPr>
              <w:jc w:val="center"/>
              <w:rPr>
                <w:rFonts w:hint="eastAsia" w:ascii="仿宋" w:hAnsi="仿宋" w:eastAsia="仿宋" w:cs="仿宋"/>
                <w:sz w:val="24"/>
                <w:szCs w:val="24"/>
              </w:rPr>
            </w:pPr>
            <w:r>
              <w:rPr>
                <w:rFonts w:hint="eastAsia" w:ascii="仿宋" w:hAnsi="仿宋" w:eastAsia="仿宋" w:cs="仿宋"/>
                <w:sz w:val="24"/>
                <w:szCs w:val="24"/>
              </w:rPr>
              <w:t>准</w:t>
            </w:r>
          </w:p>
          <w:p>
            <w:pPr>
              <w:jc w:val="center"/>
              <w:rPr>
                <w:rFonts w:hint="eastAsia" w:ascii="仿宋" w:hAnsi="仿宋" w:eastAsia="仿宋" w:cs="仿宋"/>
                <w:sz w:val="24"/>
                <w:szCs w:val="24"/>
              </w:rPr>
            </w:pPr>
            <w:r>
              <w:rPr>
                <w:rFonts w:hint="eastAsia" w:ascii="仿宋" w:hAnsi="仿宋" w:eastAsia="仿宋" w:cs="仿宋"/>
                <w:sz w:val="24"/>
                <w:szCs w:val="24"/>
              </w:rPr>
              <w:t>(适</w:t>
            </w:r>
          </w:p>
          <w:p>
            <w:pPr>
              <w:jc w:val="center"/>
              <w:rPr>
                <w:rFonts w:hint="eastAsia" w:ascii="仿宋" w:hAnsi="仿宋" w:eastAsia="仿宋" w:cs="仿宋"/>
                <w:sz w:val="24"/>
                <w:szCs w:val="24"/>
              </w:rPr>
            </w:pPr>
            <w:r>
              <w:rPr>
                <w:rFonts w:hint="eastAsia" w:ascii="仿宋" w:hAnsi="仿宋" w:eastAsia="仿宋" w:cs="仿宋"/>
                <w:sz w:val="24"/>
                <w:szCs w:val="24"/>
              </w:rPr>
              <w:t>用</w:t>
            </w:r>
          </w:p>
          <w:p>
            <w:pPr>
              <w:jc w:val="center"/>
              <w:rPr>
                <w:rFonts w:hint="eastAsia" w:ascii="仿宋" w:hAnsi="仿宋" w:eastAsia="仿宋" w:cs="仿宋"/>
                <w:sz w:val="24"/>
                <w:szCs w:val="24"/>
              </w:rPr>
            </w:pPr>
            <w:r>
              <w:rPr>
                <w:rFonts w:hint="eastAsia" w:ascii="仿宋" w:hAnsi="仿宋" w:eastAsia="仿宋" w:cs="仿宋"/>
                <w:sz w:val="24"/>
                <w:szCs w:val="24"/>
              </w:rPr>
              <w:t>于</w:t>
            </w:r>
          </w:p>
          <w:p>
            <w:pPr>
              <w:jc w:val="center"/>
              <w:rPr>
                <w:rFonts w:hint="eastAsia" w:ascii="仿宋" w:hAnsi="仿宋" w:eastAsia="仿宋" w:cs="仿宋"/>
                <w:sz w:val="24"/>
                <w:szCs w:val="24"/>
              </w:rPr>
            </w:pPr>
            <w:r>
              <w:rPr>
                <w:rFonts w:hint="eastAsia" w:ascii="仿宋" w:hAnsi="仿宋" w:eastAsia="仿宋" w:cs="仿宋"/>
                <w:sz w:val="24"/>
                <w:szCs w:val="24"/>
              </w:rPr>
              <w:t>资</w:t>
            </w:r>
          </w:p>
          <w:p>
            <w:pPr>
              <w:jc w:val="center"/>
              <w:rPr>
                <w:rFonts w:hint="eastAsia" w:ascii="仿宋" w:hAnsi="仿宋" w:eastAsia="仿宋" w:cs="仿宋"/>
                <w:sz w:val="24"/>
                <w:szCs w:val="24"/>
              </w:rPr>
            </w:pPr>
            <w:r>
              <w:rPr>
                <w:rFonts w:hint="eastAsia" w:ascii="仿宋" w:hAnsi="仿宋" w:eastAsia="仿宋" w:cs="仿宋"/>
                <w:sz w:val="24"/>
                <w:szCs w:val="24"/>
              </w:rPr>
              <w:t>格</w:t>
            </w:r>
          </w:p>
          <w:p>
            <w:pPr>
              <w:jc w:val="center"/>
              <w:rPr>
                <w:rFonts w:hint="eastAsia" w:ascii="仿宋" w:hAnsi="仿宋" w:eastAsia="仿宋" w:cs="仿宋"/>
                <w:sz w:val="24"/>
                <w:szCs w:val="24"/>
              </w:rPr>
            </w:pPr>
            <w:r>
              <w:rPr>
                <w:rFonts w:hint="eastAsia" w:ascii="仿宋" w:hAnsi="仿宋" w:eastAsia="仿宋" w:cs="仿宋"/>
                <w:sz w:val="24"/>
                <w:szCs w:val="24"/>
              </w:rPr>
              <w:t>后</w:t>
            </w:r>
          </w:p>
          <w:p>
            <w:pPr>
              <w:jc w:val="center"/>
              <w:rPr>
                <w:rFonts w:hint="eastAsia" w:ascii="仿宋" w:hAnsi="仿宋" w:eastAsia="仿宋" w:cs="仿宋"/>
                <w:sz w:val="24"/>
                <w:szCs w:val="24"/>
              </w:rPr>
            </w:pPr>
            <w:r>
              <w:rPr>
                <w:rFonts w:hint="eastAsia" w:ascii="仿宋" w:hAnsi="仿宋" w:eastAsia="仿宋" w:cs="仿宋"/>
                <w:sz w:val="24"/>
                <w:szCs w:val="24"/>
              </w:rPr>
              <w:t>审)</w:t>
            </w:r>
          </w:p>
        </w:tc>
        <w:tc>
          <w:tcPr>
            <w:tcW w:w="54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6649" w:type="dxa"/>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具备合格的三证合一营业执照副本</w:t>
            </w:r>
          </w:p>
        </w:tc>
        <w:tc>
          <w:tcPr>
            <w:tcW w:w="555" w:type="dxa"/>
          </w:tcPr>
          <w:p>
            <w:pPr>
              <w:rPr>
                <w:rFonts w:hint="eastAsia" w:ascii="仿宋" w:hAnsi="仿宋" w:eastAsia="仿宋" w:cs="仿宋"/>
                <w:sz w:val="24"/>
                <w:szCs w:val="24"/>
              </w:rPr>
            </w:pPr>
          </w:p>
        </w:tc>
        <w:tc>
          <w:tcPr>
            <w:tcW w:w="654"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81" w:type="dxa"/>
            <w:vMerge w:val="continue"/>
            <w:vAlign w:val="center"/>
          </w:tcPr>
          <w:p>
            <w:pPr>
              <w:rPr>
                <w:rFonts w:hint="eastAsia" w:ascii="仿宋" w:hAnsi="仿宋" w:eastAsia="仿宋" w:cs="仿宋"/>
                <w:sz w:val="24"/>
                <w:szCs w:val="24"/>
              </w:rPr>
            </w:pPr>
          </w:p>
        </w:tc>
        <w:tc>
          <w:tcPr>
            <w:tcW w:w="54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6649" w:type="dxa"/>
            <w:vAlign w:val="center"/>
          </w:tcPr>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val="en-US" w:eastAsia="zh-CN" w:bidi="ar"/>
              </w:rPr>
              <w:t>法定代表人投标需提供法定代表人资格证明书，委托代理人投标需提供法人授权委托书和法人、委托代理人身份证明；</w:t>
            </w:r>
          </w:p>
        </w:tc>
        <w:tc>
          <w:tcPr>
            <w:tcW w:w="555" w:type="dxa"/>
          </w:tcPr>
          <w:p>
            <w:pPr>
              <w:rPr>
                <w:rFonts w:hint="eastAsia" w:ascii="仿宋" w:hAnsi="仿宋" w:eastAsia="仿宋" w:cs="仿宋"/>
                <w:sz w:val="24"/>
                <w:szCs w:val="24"/>
              </w:rPr>
            </w:pPr>
          </w:p>
        </w:tc>
        <w:tc>
          <w:tcPr>
            <w:tcW w:w="654"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81" w:type="dxa"/>
            <w:vMerge w:val="continue"/>
            <w:vAlign w:val="center"/>
          </w:tcPr>
          <w:p>
            <w:pPr>
              <w:rPr>
                <w:rFonts w:hint="eastAsia" w:ascii="仿宋" w:hAnsi="仿宋" w:eastAsia="仿宋" w:cs="仿宋"/>
                <w:sz w:val="24"/>
                <w:szCs w:val="24"/>
              </w:rPr>
            </w:pPr>
          </w:p>
        </w:tc>
        <w:tc>
          <w:tcPr>
            <w:tcW w:w="54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6649" w:type="dxa"/>
            <w:vAlign w:val="center"/>
          </w:tcPr>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投标企业须提供投标人（被授权在职人员）近</w:t>
            </w:r>
            <w:r>
              <w:rPr>
                <w:rFonts w:hint="eastAsia" w:ascii="仿宋" w:hAnsi="仿宋" w:eastAsia="仿宋" w:cs="仿宋"/>
                <w:kern w:val="0"/>
                <w:sz w:val="24"/>
                <w:szCs w:val="24"/>
                <w:lang w:val="en-US" w:eastAsia="zh-CN" w:bidi="ar"/>
              </w:rPr>
              <w:t>1</w:t>
            </w:r>
            <w:r>
              <w:rPr>
                <w:rFonts w:hint="eastAsia" w:ascii="仿宋" w:hAnsi="仿宋" w:eastAsia="仿宋" w:cs="仿宋"/>
                <w:kern w:val="0"/>
                <w:sz w:val="24"/>
                <w:szCs w:val="24"/>
                <w:lang w:bidi="ar"/>
              </w:rPr>
              <w:t>个月有效的社保证明；</w:t>
            </w:r>
          </w:p>
        </w:tc>
        <w:tc>
          <w:tcPr>
            <w:tcW w:w="555" w:type="dxa"/>
          </w:tcPr>
          <w:p>
            <w:pPr>
              <w:rPr>
                <w:rFonts w:hint="eastAsia" w:ascii="仿宋" w:hAnsi="仿宋" w:eastAsia="仿宋" w:cs="仿宋"/>
                <w:sz w:val="24"/>
                <w:szCs w:val="24"/>
              </w:rPr>
            </w:pPr>
          </w:p>
        </w:tc>
        <w:tc>
          <w:tcPr>
            <w:tcW w:w="654"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81" w:type="dxa"/>
            <w:vMerge w:val="continue"/>
            <w:vAlign w:val="center"/>
          </w:tcPr>
          <w:p>
            <w:pPr>
              <w:rPr>
                <w:rFonts w:hint="eastAsia" w:ascii="仿宋" w:hAnsi="仿宋" w:eastAsia="仿宋" w:cs="仿宋"/>
                <w:sz w:val="24"/>
                <w:szCs w:val="24"/>
              </w:rPr>
            </w:pPr>
          </w:p>
        </w:tc>
        <w:tc>
          <w:tcPr>
            <w:tcW w:w="54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6649" w:type="dxa"/>
            <w:vAlign w:val="center"/>
          </w:tcPr>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val="en-US" w:eastAsia="zh-CN" w:bidi="ar"/>
              </w:rPr>
              <w:t>提供</w:t>
            </w:r>
            <w:r>
              <w:rPr>
                <w:rFonts w:hint="eastAsia" w:ascii="仿宋" w:hAnsi="仿宋" w:eastAsia="仿宋" w:cs="仿宋"/>
                <w:kern w:val="0"/>
                <w:sz w:val="24"/>
                <w:szCs w:val="24"/>
                <w:lang w:bidi="ar"/>
              </w:rPr>
              <w:t>依法缴纳的税收良好记录证明</w:t>
            </w:r>
            <w:r>
              <w:rPr>
                <w:rFonts w:hint="eastAsia" w:ascii="仿宋" w:hAnsi="仿宋" w:eastAsia="仿宋" w:cs="仿宋"/>
                <w:kern w:val="0"/>
                <w:sz w:val="24"/>
                <w:szCs w:val="24"/>
                <w:lang w:eastAsia="zh-CN" w:bidi="ar"/>
              </w:rPr>
              <w:t>（</w:t>
            </w:r>
            <w:r>
              <w:rPr>
                <w:rFonts w:hint="eastAsia" w:ascii="仿宋" w:hAnsi="仿宋" w:eastAsia="仿宋" w:cs="仿宋"/>
                <w:kern w:val="0"/>
                <w:sz w:val="24"/>
                <w:szCs w:val="24"/>
                <w:lang w:val="en-US" w:eastAsia="zh-CN" w:bidi="ar"/>
              </w:rPr>
              <w:t>完税证明</w:t>
            </w:r>
            <w:r>
              <w:rPr>
                <w:rFonts w:hint="eastAsia" w:ascii="仿宋" w:hAnsi="仿宋" w:eastAsia="仿宋" w:cs="仿宋"/>
                <w:kern w:val="0"/>
                <w:sz w:val="24"/>
                <w:szCs w:val="24"/>
                <w:lang w:eastAsia="zh-CN" w:bidi="ar"/>
              </w:rPr>
              <w:t>）</w:t>
            </w:r>
            <w:r>
              <w:rPr>
                <w:rFonts w:hint="eastAsia" w:ascii="仿宋" w:hAnsi="仿宋" w:eastAsia="仿宋" w:cs="仿宋"/>
                <w:kern w:val="0"/>
                <w:sz w:val="24"/>
                <w:szCs w:val="24"/>
                <w:lang w:val="en-US" w:eastAsia="zh-CN" w:bidi="ar"/>
              </w:rPr>
              <w:t>;</w:t>
            </w:r>
          </w:p>
        </w:tc>
        <w:tc>
          <w:tcPr>
            <w:tcW w:w="555" w:type="dxa"/>
          </w:tcPr>
          <w:p>
            <w:pPr>
              <w:rPr>
                <w:rFonts w:hint="eastAsia" w:ascii="仿宋" w:hAnsi="仿宋" w:eastAsia="仿宋" w:cs="仿宋"/>
                <w:sz w:val="24"/>
                <w:szCs w:val="24"/>
              </w:rPr>
            </w:pPr>
          </w:p>
        </w:tc>
        <w:tc>
          <w:tcPr>
            <w:tcW w:w="654"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81" w:type="dxa"/>
            <w:vMerge w:val="continue"/>
            <w:vAlign w:val="center"/>
          </w:tcPr>
          <w:p>
            <w:pPr>
              <w:jc w:val="center"/>
              <w:rPr>
                <w:rFonts w:hint="eastAsia" w:ascii="仿宋" w:hAnsi="仿宋" w:eastAsia="仿宋" w:cs="仿宋"/>
                <w:sz w:val="24"/>
                <w:szCs w:val="24"/>
              </w:rPr>
            </w:pPr>
          </w:p>
        </w:tc>
        <w:tc>
          <w:tcPr>
            <w:tcW w:w="547" w:type="dxa"/>
            <w:vAlign w:val="center"/>
          </w:tcPr>
          <w:p>
            <w:pPr>
              <w:widowControl/>
              <w:jc w:val="center"/>
              <w:textAlignment w:val="center"/>
              <w:rPr>
                <w:rFonts w:hint="eastAsia" w:ascii="仿宋" w:hAnsi="仿宋" w:eastAsia="仿宋" w:cs="仿宋"/>
                <w:kern w:val="0"/>
                <w:sz w:val="24"/>
                <w:szCs w:val="24"/>
                <w:lang w:eastAsia="zh-CN" w:bidi="ar"/>
              </w:rPr>
            </w:pPr>
            <w:r>
              <w:rPr>
                <w:rFonts w:hint="eastAsia" w:ascii="仿宋" w:hAnsi="仿宋" w:eastAsia="仿宋" w:cs="仿宋"/>
                <w:kern w:val="0"/>
                <w:sz w:val="24"/>
                <w:szCs w:val="24"/>
                <w:lang w:val="en-US" w:eastAsia="zh-CN" w:bidi="ar"/>
              </w:rPr>
              <w:t>5</w:t>
            </w:r>
          </w:p>
        </w:tc>
        <w:tc>
          <w:tcPr>
            <w:tcW w:w="6649" w:type="dxa"/>
          </w:tcPr>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val="en-US" w:eastAsia="zh-CN" w:bidi="ar"/>
              </w:rPr>
              <w:t>未被“信用中国”（www.creditchina.gov.cn）、中国政府采购网（www.ccgp.gov.cn）列入失信被执行人、重大税收违法案件当事人名单、政府采购严重违法失信行为记录名单（需提供</w:t>
            </w:r>
            <w:r>
              <w:rPr>
                <w:rFonts w:hint="eastAsia" w:ascii="仿宋" w:hAnsi="仿宋" w:eastAsia="仿宋" w:cs="仿宋"/>
                <w:kern w:val="0"/>
                <w:sz w:val="24"/>
                <w:szCs w:val="24"/>
                <w:lang w:eastAsia="zh-CN" w:bidi="ar"/>
              </w:rPr>
              <w:t>网页</w:t>
            </w:r>
            <w:r>
              <w:rPr>
                <w:rFonts w:hint="eastAsia" w:ascii="仿宋" w:hAnsi="仿宋" w:eastAsia="仿宋" w:cs="仿宋"/>
                <w:kern w:val="0"/>
                <w:sz w:val="24"/>
                <w:szCs w:val="24"/>
                <w:lang w:val="en-US" w:eastAsia="zh-CN" w:bidi="ar"/>
              </w:rPr>
              <w:t>截图</w:t>
            </w:r>
            <w:r>
              <w:rPr>
                <w:rFonts w:hint="eastAsia" w:ascii="仿宋" w:hAnsi="仿宋" w:eastAsia="仿宋" w:cs="仿宋"/>
                <w:kern w:val="0"/>
                <w:sz w:val="24"/>
                <w:szCs w:val="24"/>
                <w:lang w:eastAsia="zh-CN" w:bidi="ar"/>
              </w:rPr>
              <w:t>并加盖公章，查询时间为公告发布之日起至投标截止时间止</w:t>
            </w:r>
            <w:r>
              <w:rPr>
                <w:rFonts w:hint="eastAsia" w:ascii="仿宋" w:hAnsi="仿宋" w:eastAsia="仿宋" w:cs="仿宋"/>
                <w:kern w:val="0"/>
                <w:sz w:val="24"/>
                <w:szCs w:val="24"/>
                <w:lang w:val="en-US" w:eastAsia="zh-CN" w:bidi="ar"/>
              </w:rPr>
              <w:t>）</w:t>
            </w:r>
            <w:r>
              <w:rPr>
                <w:rFonts w:hint="eastAsia" w:ascii="仿宋" w:hAnsi="仿宋" w:eastAsia="仿宋" w:cs="仿宋"/>
                <w:kern w:val="0"/>
                <w:sz w:val="24"/>
                <w:szCs w:val="24"/>
                <w:lang w:eastAsia="zh-CN" w:bidi="ar"/>
              </w:rPr>
              <w:t>；</w:t>
            </w:r>
          </w:p>
        </w:tc>
        <w:tc>
          <w:tcPr>
            <w:tcW w:w="555" w:type="dxa"/>
          </w:tcPr>
          <w:p>
            <w:pPr>
              <w:rPr>
                <w:rFonts w:hint="eastAsia" w:ascii="仿宋" w:hAnsi="仿宋" w:eastAsia="仿宋" w:cs="仿宋"/>
                <w:sz w:val="24"/>
                <w:szCs w:val="24"/>
              </w:rPr>
            </w:pPr>
          </w:p>
        </w:tc>
        <w:tc>
          <w:tcPr>
            <w:tcW w:w="654"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vMerge w:val="continue"/>
            <w:vAlign w:val="center"/>
          </w:tcPr>
          <w:p>
            <w:pPr>
              <w:jc w:val="center"/>
              <w:rPr>
                <w:rFonts w:hint="eastAsia" w:ascii="仿宋" w:hAnsi="仿宋" w:eastAsia="仿宋" w:cs="仿宋"/>
                <w:sz w:val="24"/>
                <w:szCs w:val="24"/>
              </w:rPr>
            </w:pPr>
          </w:p>
        </w:tc>
        <w:tc>
          <w:tcPr>
            <w:tcW w:w="547" w:type="dxa"/>
            <w:vAlign w:val="center"/>
          </w:tcPr>
          <w:p>
            <w:pPr>
              <w:spacing w:line="44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6649" w:type="dxa"/>
          </w:tcPr>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val="en-US" w:eastAsia="zh-CN" w:bidi="ar"/>
              </w:rPr>
              <w:t>投标单位（供应商）提供针对本次采购项目《反商业贿赂承诺书》，《采购活动前三年内无重大违规记录承诺书》的书面声明。</w:t>
            </w:r>
          </w:p>
        </w:tc>
        <w:tc>
          <w:tcPr>
            <w:tcW w:w="555" w:type="dxa"/>
          </w:tcPr>
          <w:p>
            <w:pPr>
              <w:rPr>
                <w:rFonts w:hint="eastAsia" w:ascii="仿宋" w:hAnsi="仿宋" w:eastAsia="仿宋" w:cs="仿宋"/>
                <w:sz w:val="24"/>
                <w:szCs w:val="24"/>
              </w:rPr>
            </w:pPr>
          </w:p>
        </w:tc>
        <w:tc>
          <w:tcPr>
            <w:tcW w:w="654"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vMerge w:val="continue"/>
            <w:vAlign w:val="center"/>
          </w:tcPr>
          <w:p>
            <w:pPr>
              <w:jc w:val="center"/>
              <w:rPr>
                <w:rFonts w:hint="eastAsia" w:ascii="仿宋" w:hAnsi="仿宋" w:eastAsia="仿宋" w:cs="仿宋"/>
                <w:sz w:val="24"/>
                <w:szCs w:val="24"/>
              </w:rPr>
            </w:pPr>
          </w:p>
        </w:tc>
        <w:tc>
          <w:tcPr>
            <w:tcW w:w="547" w:type="dxa"/>
            <w:vAlign w:val="center"/>
          </w:tcPr>
          <w:p>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6649" w:type="dxa"/>
            <w:vAlign w:val="center"/>
          </w:tcPr>
          <w:p>
            <w:pPr>
              <w:widowControl/>
              <w:jc w:val="left"/>
              <w:textAlignment w:val="center"/>
              <w:rPr>
                <w:rFonts w:hint="eastAsia" w:ascii="仿宋" w:hAnsi="仿宋" w:eastAsia="仿宋" w:cs="仿宋"/>
                <w:kern w:val="0"/>
                <w:sz w:val="24"/>
                <w:szCs w:val="24"/>
                <w:lang w:val="en-US" w:eastAsia="zh-CN" w:bidi="ar"/>
              </w:rPr>
            </w:pPr>
            <w:r>
              <w:rPr>
                <w:rFonts w:hint="eastAsia" w:ascii="仿宋" w:hAnsi="仿宋" w:eastAsia="仿宋" w:cs="仿宋"/>
                <w:sz w:val="24"/>
                <w:szCs w:val="24"/>
                <w:lang w:val="en-US" w:eastAsia="zh-CN"/>
              </w:rPr>
              <w:t>投标保证金收据或保函等票据；</w:t>
            </w:r>
          </w:p>
        </w:tc>
        <w:tc>
          <w:tcPr>
            <w:tcW w:w="555" w:type="dxa"/>
          </w:tcPr>
          <w:p>
            <w:pPr>
              <w:rPr>
                <w:rFonts w:hint="eastAsia" w:ascii="仿宋" w:hAnsi="仿宋" w:eastAsia="仿宋" w:cs="仿宋"/>
                <w:sz w:val="24"/>
                <w:szCs w:val="24"/>
              </w:rPr>
            </w:pPr>
          </w:p>
        </w:tc>
        <w:tc>
          <w:tcPr>
            <w:tcW w:w="654"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vMerge w:val="continue"/>
            <w:vAlign w:val="center"/>
          </w:tcPr>
          <w:p>
            <w:pPr>
              <w:jc w:val="center"/>
              <w:rPr>
                <w:rFonts w:hint="eastAsia" w:ascii="仿宋" w:hAnsi="仿宋" w:eastAsia="仿宋" w:cs="仿宋"/>
                <w:sz w:val="24"/>
                <w:szCs w:val="24"/>
              </w:rPr>
            </w:pPr>
          </w:p>
        </w:tc>
        <w:tc>
          <w:tcPr>
            <w:tcW w:w="547" w:type="dxa"/>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6649" w:type="dxa"/>
            <w:vAlign w:val="center"/>
          </w:tcPr>
          <w:p>
            <w:pPr>
              <w:widowControl/>
              <w:jc w:val="left"/>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中小企业声明函（如是）</w:t>
            </w:r>
          </w:p>
        </w:tc>
        <w:tc>
          <w:tcPr>
            <w:tcW w:w="555" w:type="dxa"/>
          </w:tcPr>
          <w:p>
            <w:pPr>
              <w:rPr>
                <w:rFonts w:hint="eastAsia" w:ascii="仿宋" w:hAnsi="仿宋" w:eastAsia="仿宋" w:cs="仿宋"/>
                <w:sz w:val="24"/>
                <w:szCs w:val="24"/>
              </w:rPr>
            </w:pPr>
          </w:p>
        </w:tc>
        <w:tc>
          <w:tcPr>
            <w:tcW w:w="654"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vMerge w:val="continue"/>
            <w:vAlign w:val="center"/>
          </w:tcPr>
          <w:p>
            <w:pPr>
              <w:jc w:val="center"/>
              <w:rPr>
                <w:rFonts w:hint="eastAsia" w:ascii="仿宋" w:hAnsi="仿宋" w:eastAsia="仿宋" w:cs="仿宋"/>
                <w:sz w:val="24"/>
                <w:szCs w:val="24"/>
              </w:rPr>
            </w:pPr>
          </w:p>
        </w:tc>
        <w:tc>
          <w:tcPr>
            <w:tcW w:w="547" w:type="dxa"/>
          </w:tcPr>
          <w:p>
            <w:pPr>
              <w:spacing w:line="440" w:lineRule="exact"/>
              <w:jc w:val="center"/>
              <w:rPr>
                <w:rFonts w:hint="eastAsia" w:ascii="仿宋" w:hAnsi="仿宋" w:eastAsia="仿宋" w:cs="仿宋"/>
                <w:sz w:val="24"/>
                <w:szCs w:val="24"/>
              </w:rPr>
            </w:pPr>
          </w:p>
        </w:tc>
        <w:tc>
          <w:tcPr>
            <w:tcW w:w="6649" w:type="dxa"/>
          </w:tcPr>
          <w:p>
            <w:pPr>
              <w:rPr>
                <w:rFonts w:hint="eastAsia" w:ascii="仿宋" w:hAnsi="仿宋" w:eastAsia="仿宋" w:cs="仿宋"/>
                <w:sz w:val="24"/>
                <w:szCs w:val="24"/>
              </w:rPr>
            </w:pPr>
            <w:r>
              <w:rPr>
                <w:rFonts w:hint="eastAsia" w:ascii="仿宋" w:hAnsi="仿宋" w:eastAsia="仿宋" w:cs="仿宋"/>
                <w:sz w:val="24"/>
                <w:szCs w:val="24"/>
              </w:rPr>
              <w:t>结论：是否通过评审（须填写通过或不通过）</w:t>
            </w:r>
          </w:p>
          <w:p>
            <w:pPr>
              <w:rPr>
                <w:rFonts w:hint="eastAsia" w:ascii="仿宋" w:hAnsi="仿宋" w:eastAsia="仿宋" w:cs="仿宋"/>
                <w:sz w:val="24"/>
                <w:szCs w:val="24"/>
              </w:rPr>
            </w:pPr>
            <w:r>
              <w:rPr>
                <w:rFonts w:hint="eastAsia" w:ascii="仿宋" w:hAnsi="仿宋" w:eastAsia="仿宋" w:cs="仿宋"/>
                <w:sz w:val="24"/>
                <w:szCs w:val="24"/>
              </w:rPr>
              <w:t>注：如有一项不合格，作废标处理。</w:t>
            </w:r>
          </w:p>
        </w:tc>
        <w:tc>
          <w:tcPr>
            <w:tcW w:w="1209" w:type="dxa"/>
            <w:gridSpan w:val="2"/>
          </w:tcPr>
          <w:p>
            <w:pPr>
              <w:rPr>
                <w:rFonts w:hint="eastAsia" w:ascii="仿宋" w:hAnsi="仿宋" w:eastAsia="仿宋" w:cs="仿宋"/>
                <w:sz w:val="24"/>
                <w:szCs w:val="24"/>
              </w:rPr>
            </w:pPr>
          </w:p>
        </w:tc>
      </w:tr>
    </w:tbl>
    <w:p>
      <w:pPr>
        <w:spacing w:line="400" w:lineRule="exact"/>
        <w:ind w:firstLine="578" w:firstLineChars="241"/>
        <w:rPr>
          <w:rFonts w:hint="eastAsia" w:ascii="仿宋" w:hAnsi="仿宋" w:eastAsia="仿宋" w:cs="仿宋"/>
          <w:b/>
          <w:sz w:val="24"/>
          <w:szCs w:val="24"/>
        </w:rPr>
      </w:pPr>
      <w:r>
        <w:rPr>
          <w:rFonts w:hint="eastAsia" w:ascii="仿宋" w:hAnsi="仿宋" w:eastAsia="仿宋" w:cs="仿宋"/>
          <w:b/>
          <w:sz w:val="24"/>
          <w:szCs w:val="24"/>
        </w:rPr>
        <w:t>6.2如评标专家在检验电子标书过程中，如果由于投标人自身原因导致评标专家无法查看并检验电子标书中以上相关资料的，否决其投标。即使投标单位将原件携带至现场的，同样按无效投标处理。</w:t>
      </w:r>
    </w:p>
    <w:p>
      <w:pPr>
        <w:spacing w:before="156" w:beforeLines="50" w:line="440" w:lineRule="exact"/>
        <w:ind w:firstLine="352" w:firstLineChars="147"/>
        <w:rPr>
          <w:rFonts w:hint="eastAsia" w:ascii="仿宋" w:hAnsi="仿宋" w:eastAsia="仿宋" w:cs="仿宋"/>
          <w:b/>
          <w:sz w:val="24"/>
          <w:szCs w:val="24"/>
        </w:rPr>
      </w:pPr>
    </w:p>
    <w:p>
      <w:pPr>
        <w:spacing w:before="156" w:beforeLines="50" w:line="440" w:lineRule="exact"/>
        <w:ind w:firstLine="308" w:firstLineChars="147"/>
        <w:rPr>
          <w:rFonts w:hint="eastAsia" w:ascii="仿宋" w:hAnsi="仿宋" w:eastAsia="仿宋" w:cs="仿宋"/>
          <w:b/>
          <w:szCs w:val="21"/>
        </w:rPr>
      </w:pPr>
    </w:p>
    <w:p>
      <w:pPr>
        <w:spacing w:before="156" w:beforeLines="50" w:line="440" w:lineRule="exact"/>
        <w:ind w:firstLine="308" w:firstLineChars="147"/>
        <w:rPr>
          <w:rFonts w:hint="eastAsia" w:ascii="仿宋" w:hAnsi="仿宋" w:eastAsia="仿宋" w:cs="仿宋"/>
          <w:b/>
          <w:szCs w:val="21"/>
        </w:rPr>
      </w:pPr>
    </w:p>
    <w:p>
      <w:pPr>
        <w:spacing w:before="156" w:beforeLines="50" w:line="440" w:lineRule="exact"/>
        <w:ind w:firstLine="308" w:firstLineChars="147"/>
        <w:rPr>
          <w:rFonts w:hint="eastAsia" w:ascii="仿宋" w:hAnsi="仿宋" w:eastAsia="仿宋" w:cs="仿宋"/>
          <w:b/>
          <w:szCs w:val="21"/>
        </w:rPr>
      </w:pPr>
    </w:p>
    <w:p>
      <w:pPr>
        <w:spacing w:before="156" w:beforeLines="50" w:line="440" w:lineRule="exact"/>
        <w:ind w:firstLine="308" w:firstLineChars="147"/>
        <w:rPr>
          <w:rFonts w:hint="eastAsia" w:ascii="仿宋" w:hAnsi="仿宋" w:eastAsia="仿宋" w:cs="仿宋"/>
          <w:b/>
          <w:szCs w:val="21"/>
        </w:rPr>
      </w:pPr>
    </w:p>
    <w:p>
      <w:pPr>
        <w:spacing w:before="156" w:beforeLines="50" w:line="440" w:lineRule="exact"/>
        <w:ind w:firstLine="308" w:firstLineChars="147"/>
        <w:rPr>
          <w:rFonts w:hint="eastAsia" w:ascii="仿宋" w:hAnsi="仿宋" w:eastAsia="仿宋" w:cs="仿宋"/>
          <w:b/>
          <w:szCs w:val="21"/>
        </w:rPr>
      </w:pPr>
    </w:p>
    <w:p>
      <w:pPr>
        <w:spacing w:before="156" w:beforeLines="50" w:line="440" w:lineRule="exact"/>
        <w:ind w:firstLine="308" w:firstLineChars="147"/>
        <w:rPr>
          <w:rFonts w:hint="eastAsia" w:ascii="仿宋" w:hAnsi="仿宋" w:eastAsia="仿宋" w:cs="仿宋"/>
          <w:b/>
          <w:szCs w:val="21"/>
        </w:rPr>
      </w:pPr>
    </w:p>
    <w:p>
      <w:pPr>
        <w:spacing w:before="156" w:beforeLines="50" w:line="440" w:lineRule="exact"/>
        <w:ind w:firstLine="308" w:firstLineChars="147"/>
        <w:rPr>
          <w:rFonts w:hint="eastAsia" w:ascii="仿宋" w:hAnsi="仿宋" w:eastAsia="仿宋" w:cs="仿宋"/>
          <w:b/>
          <w:szCs w:val="21"/>
        </w:rPr>
      </w:pPr>
    </w:p>
    <w:p>
      <w:pPr>
        <w:spacing w:before="156" w:beforeLines="50" w:line="440" w:lineRule="exact"/>
        <w:ind w:firstLine="308" w:firstLineChars="147"/>
        <w:rPr>
          <w:rFonts w:hint="eastAsia" w:ascii="仿宋" w:hAnsi="仿宋" w:eastAsia="仿宋" w:cs="仿宋"/>
          <w:b/>
          <w:szCs w:val="21"/>
        </w:rPr>
      </w:pPr>
      <w:r>
        <w:rPr>
          <w:rFonts w:hint="eastAsia" w:ascii="仿宋" w:hAnsi="仿宋" w:eastAsia="仿宋" w:cs="仿宋"/>
          <w:b/>
          <w:szCs w:val="21"/>
        </w:rPr>
        <w:t>7.符合性审查</w:t>
      </w:r>
    </w:p>
    <w:p>
      <w:pPr>
        <w:spacing w:line="44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7．1评审细则</w:t>
      </w:r>
    </w:p>
    <w:tbl>
      <w:tblPr>
        <w:tblStyle w:val="23"/>
        <w:tblpPr w:leftFromText="180" w:rightFromText="180" w:vertAnchor="text" w:horzAnchor="page" w:tblpX="1309" w:tblpY="212"/>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37"/>
        <w:gridCol w:w="594"/>
        <w:gridCol w:w="6238"/>
        <w:gridCol w:w="482"/>
        <w:gridCol w:w="8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237" w:type="dxa"/>
            <w:tcBorders>
              <w:top w:val="single" w:color="auto" w:sz="4" w:space="0"/>
              <w:left w:val="single" w:color="auto" w:sz="4" w:space="0"/>
            </w:tcBorders>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项目</w:t>
            </w:r>
          </w:p>
        </w:tc>
        <w:tc>
          <w:tcPr>
            <w:tcW w:w="6832" w:type="dxa"/>
            <w:gridSpan w:val="2"/>
            <w:tcBorders>
              <w:top w:val="single" w:color="auto" w:sz="4" w:space="0"/>
            </w:tcBorders>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评审内容</w:t>
            </w:r>
          </w:p>
        </w:tc>
        <w:tc>
          <w:tcPr>
            <w:tcW w:w="1366" w:type="dxa"/>
            <w:gridSpan w:val="2"/>
            <w:tcBorders>
              <w:top w:val="single" w:color="auto" w:sz="4" w:space="0"/>
              <w:right w:val="single" w:color="auto" w:sz="4" w:space="0"/>
            </w:tcBorders>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评审意见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37" w:type="dxa"/>
            <w:tcBorders>
              <w:left w:val="single" w:color="auto" w:sz="4" w:space="0"/>
              <w:bottom w:val="single" w:color="auto" w:sz="4" w:space="0"/>
            </w:tcBorders>
            <w:vAlign w:val="center"/>
          </w:tcPr>
          <w:p>
            <w:pPr>
              <w:rPr>
                <w:rFonts w:hint="eastAsia" w:ascii="仿宋" w:hAnsi="仿宋" w:eastAsia="仿宋" w:cs="仿宋"/>
                <w:bCs/>
                <w:sz w:val="24"/>
                <w:szCs w:val="24"/>
              </w:rPr>
            </w:pPr>
          </w:p>
        </w:tc>
        <w:tc>
          <w:tcPr>
            <w:tcW w:w="6832" w:type="dxa"/>
            <w:gridSpan w:val="2"/>
            <w:tcBorders>
              <w:bottom w:val="single" w:color="auto" w:sz="4" w:space="0"/>
            </w:tcBorders>
          </w:tcPr>
          <w:p>
            <w:pPr>
              <w:rPr>
                <w:rFonts w:hint="eastAsia" w:ascii="仿宋" w:hAnsi="仿宋" w:eastAsia="仿宋" w:cs="仿宋"/>
                <w:bCs/>
                <w:sz w:val="24"/>
                <w:szCs w:val="24"/>
              </w:rPr>
            </w:pPr>
          </w:p>
        </w:tc>
        <w:tc>
          <w:tcPr>
            <w:tcW w:w="482" w:type="dxa"/>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是</w:t>
            </w:r>
          </w:p>
        </w:tc>
        <w:tc>
          <w:tcPr>
            <w:tcW w:w="884" w:type="dxa"/>
            <w:tcBorders>
              <w:right w:val="single" w:color="auto" w:sz="4" w:space="0"/>
            </w:tcBorders>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237" w:type="dxa"/>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审</w:t>
            </w:r>
          </w:p>
          <w:p>
            <w:pPr>
              <w:jc w:val="center"/>
              <w:rPr>
                <w:rFonts w:hint="eastAsia" w:ascii="仿宋" w:hAnsi="仿宋" w:eastAsia="仿宋" w:cs="仿宋"/>
                <w:bCs/>
                <w:sz w:val="24"/>
                <w:szCs w:val="24"/>
              </w:rPr>
            </w:pPr>
            <w:r>
              <w:rPr>
                <w:rFonts w:hint="eastAsia" w:ascii="仿宋" w:hAnsi="仿宋" w:eastAsia="仿宋" w:cs="仿宋"/>
                <w:bCs/>
                <w:sz w:val="24"/>
                <w:szCs w:val="24"/>
              </w:rPr>
              <w:t>查</w:t>
            </w:r>
          </w:p>
          <w:p>
            <w:pPr>
              <w:jc w:val="center"/>
              <w:rPr>
                <w:rFonts w:hint="eastAsia" w:ascii="仿宋" w:hAnsi="仿宋" w:eastAsia="仿宋" w:cs="仿宋"/>
                <w:bCs/>
                <w:sz w:val="24"/>
                <w:szCs w:val="24"/>
              </w:rPr>
            </w:pPr>
            <w:r>
              <w:rPr>
                <w:rFonts w:hint="eastAsia" w:ascii="仿宋" w:hAnsi="仿宋" w:eastAsia="仿宋" w:cs="仿宋"/>
                <w:bCs/>
                <w:sz w:val="24"/>
                <w:szCs w:val="24"/>
              </w:rPr>
              <w:t>标</w:t>
            </w:r>
          </w:p>
          <w:p>
            <w:pPr>
              <w:jc w:val="center"/>
              <w:rPr>
                <w:rFonts w:hint="eastAsia" w:ascii="仿宋" w:hAnsi="仿宋" w:eastAsia="仿宋" w:cs="仿宋"/>
                <w:bCs/>
                <w:sz w:val="24"/>
                <w:szCs w:val="24"/>
              </w:rPr>
            </w:pPr>
            <w:r>
              <w:rPr>
                <w:rFonts w:hint="eastAsia" w:ascii="仿宋" w:hAnsi="仿宋" w:eastAsia="仿宋" w:cs="仿宋"/>
                <w:bCs/>
                <w:sz w:val="24"/>
                <w:szCs w:val="24"/>
              </w:rPr>
              <w:t>准</w:t>
            </w:r>
          </w:p>
        </w:tc>
        <w:tc>
          <w:tcPr>
            <w:tcW w:w="594" w:type="dxa"/>
            <w:tcBorders>
              <w:top w:val="single" w:color="auto" w:sz="4" w:space="0"/>
              <w:left w:val="single" w:color="auto" w:sz="4" w:space="0"/>
              <w:right w:val="single" w:color="auto" w:sz="4" w:space="0"/>
            </w:tcBorders>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1</w:t>
            </w:r>
          </w:p>
        </w:tc>
        <w:tc>
          <w:tcPr>
            <w:tcW w:w="6238" w:type="dxa"/>
            <w:tcBorders>
              <w:top w:val="single" w:color="auto" w:sz="4" w:space="0"/>
              <w:left w:val="single" w:color="auto" w:sz="4" w:space="0"/>
              <w:right w:val="single" w:color="auto" w:sz="4" w:space="0"/>
            </w:tcBorders>
            <w:vAlign w:val="center"/>
          </w:tcPr>
          <w:p>
            <w:pPr>
              <w:widowControl/>
              <w:jc w:val="left"/>
              <w:textAlignment w:val="center"/>
              <w:rPr>
                <w:rFonts w:hint="eastAsia" w:ascii="仿宋" w:hAnsi="仿宋" w:eastAsia="仿宋" w:cs="仿宋"/>
                <w:bCs/>
                <w:sz w:val="24"/>
                <w:szCs w:val="24"/>
              </w:rPr>
            </w:pPr>
            <w:r>
              <w:rPr>
                <w:rFonts w:hint="eastAsia" w:ascii="仿宋" w:hAnsi="仿宋" w:eastAsia="仿宋" w:cs="仿宋"/>
                <w:bCs/>
                <w:kern w:val="0"/>
                <w:sz w:val="24"/>
                <w:szCs w:val="24"/>
                <w:lang w:bidi="ar"/>
              </w:rPr>
              <w:t>由政府立项核准、审批的采购项目, 报价高于设定的采购预算价的；</w:t>
            </w:r>
          </w:p>
        </w:tc>
        <w:tc>
          <w:tcPr>
            <w:tcW w:w="482" w:type="dxa"/>
            <w:tcBorders>
              <w:left w:val="single" w:color="auto" w:sz="4" w:space="0"/>
              <w:right w:val="single" w:color="auto" w:sz="4" w:space="0"/>
            </w:tcBorders>
          </w:tcPr>
          <w:p>
            <w:pPr>
              <w:jc w:val="center"/>
              <w:rPr>
                <w:rFonts w:hint="eastAsia" w:ascii="仿宋" w:hAnsi="仿宋" w:eastAsia="仿宋" w:cs="仿宋"/>
                <w:bCs/>
                <w:sz w:val="24"/>
                <w:szCs w:val="24"/>
              </w:rPr>
            </w:pPr>
          </w:p>
        </w:tc>
        <w:tc>
          <w:tcPr>
            <w:tcW w:w="884" w:type="dxa"/>
            <w:tcBorders>
              <w:left w:val="single" w:color="auto" w:sz="4" w:space="0"/>
              <w:right w:val="single" w:color="auto" w:sz="4" w:space="0"/>
            </w:tcBorders>
          </w:tcPr>
          <w:p>
            <w:pPr>
              <w:jc w:val="center"/>
              <w:rPr>
                <w:rFonts w:hint="eastAsia" w:ascii="仿宋" w:hAnsi="仿宋" w:eastAsia="仿宋" w:cs="仿宋"/>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37" w:type="dxa"/>
            <w:vMerge w:val="continue"/>
            <w:tcBorders>
              <w:left w:val="single" w:color="auto" w:sz="4" w:space="0"/>
              <w:right w:val="single" w:color="auto" w:sz="4" w:space="0"/>
            </w:tcBorders>
            <w:vAlign w:val="center"/>
          </w:tcPr>
          <w:p>
            <w:pPr>
              <w:rPr>
                <w:rFonts w:hint="eastAsia" w:ascii="仿宋" w:hAnsi="仿宋" w:eastAsia="仿宋" w:cs="仿宋"/>
                <w:bCs/>
                <w:sz w:val="24"/>
                <w:szCs w:val="24"/>
              </w:rPr>
            </w:pPr>
          </w:p>
        </w:tc>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2</w:t>
            </w:r>
          </w:p>
        </w:tc>
        <w:tc>
          <w:tcPr>
            <w:tcW w:w="623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bCs/>
                <w:sz w:val="24"/>
                <w:szCs w:val="24"/>
              </w:rPr>
            </w:pPr>
            <w:r>
              <w:rPr>
                <w:rFonts w:hint="eastAsia" w:ascii="仿宋" w:hAnsi="仿宋" w:eastAsia="仿宋" w:cs="仿宋"/>
                <w:bCs/>
                <w:kern w:val="0"/>
                <w:sz w:val="24"/>
                <w:szCs w:val="24"/>
                <w:lang w:bidi="ar"/>
              </w:rPr>
              <w:t>法定代表人身份证明及授权委托书有效，且符合磋商文件规定的格式。</w:t>
            </w:r>
          </w:p>
        </w:tc>
        <w:tc>
          <w:tcPr>
            <w:tcW w:w="482" w:type="dxa"/>
            <w:tcBorders>
              <w:left w:val="single" w:color="auto" w:sz="4" w:space="0"/>
            </w:tcBorders>
          </w:tcPr>
          <w:p>
            <w:pPr>
              <w:rPr>
                <w:rFonts w:hint="eastAsia" w:ascii="仿宋" w:hAnsi="仿宋" w:eastAsia="仿宋" w:cs="仿宋"/>
                <w:bCs/>
                <w:sz w:val="24"/>
                <w:szCs w:val="24"/>
              </w:rPr>
            </w:pPr>
          </w:p>
        </w:tc>
        <w:tc>
          <w:tcPr>
            <w:tcW w:w="884" w:type="dxa"/>
            <w:tcBorders>
              <w:right w:val="single" w:color="auto" w:sz="4" w:space="0"/>
            </w:tcBorders>
          </w:tcPr>
          <w:p>
            <w:pPr>
              <w:rPr>
                <w:rFonts w:hint="eastAsia" w:ascii="仿宋" w:hAnsi="仿宋" w:eastAsia="仿宋" w:cs="仿宋"/>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1237" w:type="dxa"/>
            <w:vMerge w:val="continue"/>
            <w:tcBorders>
              <w:left w:val="single" w:color="auto" w:sz="4" w:space="0"/>
              <w:right w:val="single" w:color="auto" w:sz="4" w:space="0"/>
            </w:tcBorders>
            <w:vAlign w:val="center"/>
          </w:tcPr>
          <w:p>
            <w:pPr>
              <w:rPr>
                <w:rFonts w:hint="eastAsia" w:ascii="仿宋" w:hAnsi="仿宋" w:eastAsia="仿宋" w:cs="仿宋"/>
                <w:bCs/>
                <w:sz w:val="24"/>
                <w:szCs w:val="24"/>
              </w:rPr>
            </w:pPr>
          </w:p>
        </w:tc>
        <w:tc>
          <w:tcPr>
            <w:tcW w:w="594" w:type="dxa"/>
            <w:tcBorders>
              <w:top w:val="single" w:color="auto" w:sz="4" w:space="0"/>
              <w:left w:val="single" w:color="auto" w:sz="4" w:space="0"/>
              <w:right w:val="single" w:color="auto" w:sz="4" w:space="0"/>
            </w:tcBorders>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3</w:t>
            </w:r>
          </w:p>
        </w:tc>
        <w:tc>
          <w:tcPr>
            <w:tcW w:w="6238" w:type="dxa"/>
            <w:tcBorders>
              <w:top w:val="single" w:color="auto" w:sz="4" w:space="0"/>
              <w:left w:val="single" w:color="auto" w:sz="4" w:space="0"/>
              <w:right w:val="single" w:color="auto" w:sz="4" w:space="0"/>
            </w:tcBorders>
            <w:vAlign w:val="center"/>
          </w:tcPr>
          <w:p>
            <w:pPr>
              <w:widowControl/>
              <w:jc w:val="left"/>
              <w:textAlignment w:val="center"/>
              <w:rPr>
                <w:rFonts w:hint="eastAsia" w:ascii="仿宋" w:hAnsi="仿宋" w:eastAsia="仿宋" w:cs="仿宋"/>
                <w:bCs/>
                <w:sz w:val="24"/>
                <w:szCs w:val="24"/>
              </w:rPr>
            </w:pPr>
            <w:r>
              <w:rPr>
                <w:rFonts w:hint="eastAsia" w:ascii="仿宋" w:hAnsi="仿宋" w:eastAsia="仿宋" w:cs="仿宋"/>
                <w:bCs/>
                <w:kern w:val="0"/>
                <w:sz w:val="24"/>
                <w:szCs w:val="24"/>
                <w:lang w:bidi="ar"/>
              </w:rPr>
              <w:t>只有一个方案投标。</w:t>
            </w:r>
          </w:p>
        </w:tc>
        <w:tc>
          <w:tcPr>
            <w:tcW w:w="482" w:type="dxa"/>
            <w:tcBorders>
              <w:left w:val="single" w:color="auto" w:sz="4" w:space="0"/>
            </w:tcBorders>
          </w:tcPr>
          <w:p>
            <w:pPr>
              <w:rPr>
                <w:rFonts w:hint="eastAsia" w:ascii="仿宋" w:hAnsi="仿宋" w:eastAsia="仿宋" w:cs="仿宋"/>
                <w:bCs/>
                <w:sz w:val="24"/>
                <w:szCs w:val="24"/>
              </w:rPr>
            </w:pPr>
          </w:p>
        </w:tc>
        <w:tc>
          <w:tcPr>
            <w:tcW w:w="884" w:type="dxa"/>
            <w:tcBorders>
              <w:right w:val="single" w:color="auto" w:sz="4" w:space="0"/>
            </w:tcBorders>
          </w:tcPr>
          <w:p>
            <w:pPr>
              <w:rPr>
                <w:rFonts w:hint="eastAsia" w:ascii="仿宋" w:hAnsi="仿宋" w:eastAsia="仿宋" w:cs="仿宋"/>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 w:hRule="atLeast"/>
        </w:trPr>
        <w:tc>
          <w:tcPr>
            <w:tcW w:w="1237" w:type="dxa"/>
            <w:vMerge w:val="continue"/>
            <w:tcBorders>
              <w:left w:val="single" w:color="auto" w:sz="4" w:space="0"/>
              <w:right w:val="single" w:color="auto" w:sz="4" w:space="0"/>
            </w:tcBorders>
            <w:vAlign w:val="center"/>
          </w:tcPr>
          <w:p>
            <w:pPr>
              <w:rPr>
                <w:rFonts w:hint="eastAsia" w:ascii="仿宋" w:hAnsi="仿宋" w:eastAsia="仿宋" w:cs="仿宋"/>
                <w:bCs/>
                <w:sz w:val="24"/>
                <w:szCs w:val="24"/>
              </w:rPr>
            </w:pPr>
          </w:p>
        </w:tc>
        <w:tc>
          <w:tcPr>
            <w:tcW w:w="594" w:type="dxa"/>
            <w:tcBorders>
              <w:left w:val="single" w:color="auto" w:sz="4" w:space="0"/>
            </w:tcBorders>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4</w:t>
            </w:r>
          </w:p>
        </w:tc>
        <w:tc>
          <w:tcPr>
            <w:tcW w:w="6238" w:type="dxa"/>
            <w:tcBorders>
              <w:right w:val="single" w:color="auto" w:sz="4" w:space="0"/>
            </w:tcBorders>
            <w:vAlign w:val="center"/>
          </w:tcPr>
          <w:p>
            <w:pPr>
              <w:widowControl/>
              <w:jc w:val="left"/>
              <w:textAlignment w:val="center"/>
              <w:rPr>
                <w:rFonts w:hint="eastAsia" w:ascii="仿宋" w:hAnsi="仿宋" w:eastAsia="仿宋" w:cs="仿宋"/>
                <w:bCs/>
                <w:sz w:val="24"/>
                <w:szCs w:val="24"/>
              </w:rPr>
            </w:pPr>
            <w:r>
              <w:rPr>
                <w:rFonts w:hint="eastAsia" w:ascii="仿宋" w:hAnsi="仿宋" w:eastAsia="仿宋" w:cs="仿宋"/>
                <w:bCs/>
                <w:kern w:val="0"/>
                <w:sz w:val="24"/>
                <w:szCs w:val="24"/>
                <w:lang w:bidi="ar"/>
              </w:rPr>
              <w:t>投标文件内容齐全、无遗漏。</w:t>
            </w:r>
          </w:p>
        </w:tc>
        <w:tc>
          <w:tcPr>
            <w:tcW w:w="482" w:type="dxa"/>
            <w:tcBorders>
              <w:left w:val="single" w:color="auto" w:sz="4" w:space="0"/>
            </w:tcBorders>
          </w:tcPr>
          <w:p>
            <w:pPr>
              <w:rPr>
                <w:rFonts w:hint="eastAsia" w:ascii="仿宋" w:hAnsi="仿宋" w:eastAsia="仿宋" w:cs="仿宋"/>
                <w:bCs/>
                <w:sz w:val="24"/>
                <w:szCs w:val="24"/>
              </w:rPr>
            </w:pPr>
          </w:p>
        </w:tc>
        <w:tc>
          <w:tcPr>
            <w:tcW w:w="884" w:type="dxa"/>
            <w:tcBorders>
              <w:right w:val="single" w:color="auto" w:sz="4" w:space="0"/>
            </w:tcBorders>
          </w:tcPr>
          <w:p>
            <w:pPr>
              <w:rPr>
                <w:rFonts w:hint="eastAsia" w:ascii="仿宋" w:hAnsi="仿宋" w:eastAsia="仿宋" w:cs="仿宋"/>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37" w:type="dxa"/>
            <w:vMerge w:val="continue"/>
            <w:tcBorders>
              <w:left w:val="single" w:color="auto" w:sz="4" w:space="0"/>
              <w:right w:val="single" w:color="auto" w:sz="4" w:space="0"/>
            </w:tcBorders>
            <w:vAlign w:val="center"/>
          </w:tcPr>
          <w:p>
            <w:pPr>
              <w:rPr>
                <w:rFonts w:hint="eastAsia" w:ascii="仿宋" w:hAnsi="仿宋" w:eastAsia="仿宋" w:cs="仿宋"/>
                <w:bCs/>
                <w:sz w:val="24"/>
                <w:szCs w:val="24"/>
              </w:rPr>
            </w:pPr>
          </w:p>
        </w:tc>
        <w:tc>
          <w:tcPr>
            <w:tcW w:w="594" w:type="dxa"/>
            <w:tcBorders>
              <w:left w:val="single" w:color="auto" w:sz="4" w:space="0"/>
              <w:bottom w:val="single" w:color="auto" w:sz="4" w:space="0"/>
            </w:tcBorders>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5</w:t>
            </w:r>
          </w:p>
        </w:tc>
        <w:tc>
          <w:tcPr>
            <w:tcW w:w="6238" w:type="dxa"/>
            <w:tcBorders>
              <w:bottom w:val="single" w:color="auto" w:sz="4" w:space="0"/>
              <w:right w:val="single" w:color="auto" w:sz="4" w:space="0"/>
            </w:tcBorders>
            <w:vAlign w:val="center"/>
          </w:tcPr>
          <w:p>
            <w:pPr>
              <w:widowControl/>
              <w:jc w:val="left"/>
              <w:textAlignment w:val="center"/>
              <w:rPr>
                <w:rFonts w:hint="eastAsia" w:ascii="仿宋" w:hAnsi="仿宋" w:eastAsia="仿宋" w:cs="仿宋"/>
                <w:bCs/>
                <w:sz w:val="24"/>
                <w:szCs w:val="24"/>
              </w:rPr>
            </w:pPr>
            <w:r>
              <w:rPr>
                <w:rFonts w:hint="eastAsia" w:ascii="仿宋" w:hAnsi="仿宋" w:eastAsia="仿宋" w:cs="仿宋"/>
                <w:bCs/>
                <w:kern w:val="0"/>
                <w:sz w:val="24"/>
                <w:szCs w:val="24"/>
                <w:lang w:bidi="ar"/>
              </w:rPr>
              <w:t>对磋商文件规定的招标内容全部作出响应。</w:t>
            </w:r>
          </w:p>
        </w:tc>
        <w:tc>
          <w:tcPr>
            <w:tcW w:w="482" w:type="dxa"/>
            <w:tcBorders>
              <w:left w:val="single" w:color="auto" w:sz="4" w:space="0"/>
              <w:bottom w:val="single" w:color="auto" w:sz="4" w:space="0"/>
            </w:tcBorders>
          </w:tcPr>
          <w:p>
            <w:pPr>
              <w:rPr>
                <w:rFonts w:hint="eastAsia" w:ascii="仿宋" w:hAnsi="仿宋" w:eastAsia="仿宋" w:cs="仿宋"/>
                <w:bCs/>
                <w:sz w:val="24"/>
                <w:szCs w:val="24"/>
              </w:rPr>
            </w:pPr>
          </w:p>
        </w:tc>
        <w:tc>
          <w:tcPr>
            <w:tcW w:w="884" w:type="dxa"/>
            <w:tcBorders>
              <w:bottom w:val="single" w:color="auto" w:sz="4" w:space="0"/>
              <w:right w:val="single" w:color="auto" w:sz="4" w:space="0"/>
            </w:tcBorders>
          </w:tcPr>
          <w:p>
            <w:pPr>
              <w:rPr>
                <w:rFonts w:hint="eastAsia" w:ascii="仿宋" w:hAnsi="仿宋" w:eastAsia="仿宋" w:cs="仿宋"/>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 w:hRule="atLeast"/>
        </w:trPr>
        <w:tc>
          <w:tcPr>
            <w:tcW w:w="1237" w:type="dxa"/>
            <w:vMerge w:val="continue"/>
            <w:tcBorders>
              <w:left w:val="single" w:color="auto" w:sz="4" w:space="0"/>
              <w:right w:val="single" w:color="auto" w:sz="4" w:space="0"/>
            </w:tcBorders>
            <w:vAlign w:val="center"/>
          </w:tcPr>
          <w:p>
            <w:pPr>
              <w:rPr>
                <w:rFonts w:hint="eastAsia" w:ascii="仿宋" w:hAnsi="仿宋" w:eastAsia="仿宋" w:cs="仿宋"/>
                <w:bCs/>
                <w:sz w:val="24"/>
                <w:szCs w:val="24"/>
              </w:rPr>
            </w:pPr>
          </w:p>
        </w:tc>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6</w:t>
            </w:r>
          </w:p>
        </w:tc>
        <w:tc>
          <w:tcPr>
            <w:tcW w:w="623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bCs/>
                <w:sz w:val="24"/>
                <w:szCs w:val="24"/>
              </w:rPr>
            </w:pPr>
            <w:r>
              <w:rPr>
                <w:rFonts w:hint="eastAsia" w:ascii="仿宋" w:hAnsi="仿宋" w:eastAsia="仿宋" w:cs="仿宋"/>
                <w:bCs/>
                <w:kern w:val="0"/>
                <w:sz w:val="24"/>
                <w:szCs w:val="24"/>
                <w:lang w:bidi="ar"/>
              </w:rPr>
              <w:t>满足磋商文件提出的技术和质量要求。</w:t>
            </w:r>
          </w:p>
        </w:tc>
        <w:tc>
          <w:tcPr>
            <w:tcW w:w="482"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bCs/>
                <w:sz w:val="24"/>
                <w:szCs w:val="24"/>
              </w:rPr>
            </w:pPr>
          </w:p>
        </w:tc>
        <w:tc>
          <w:tcPr>
            <w:tcW w:w="884"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1237" w:type="dxa"/>
            <w:vMerge w:val="continue"/>
            <w:tcBorders>
              <w:left w:val="single" w:color="auto" w:sz="4" w:space="0"/>
              <w:right w:val="single" w:color="auto" w:sz="4" w:space="0"/>
            </w:tcBorders>
            <w:vAlign w:val="center"/>
          </w:tcPr>
          <w:p>
            <w:pPr>
              <w:rPr>
                <w:rFonts w:hint="eastAsia" w:ascii="仿宋" w:hAnsi="仿宋" w:eastAsia="仿宋" w:cs="仿宋"/>
                <w:bCs/>
                <w:sz w:val="24"/>
                <w:szCs w:val="24"/>
              </w:rPr>
            </w:pPr>
          </w:p>
        </w:tc>
        <w:tc>
          <w:tcPr>
            <w:tcW w:w="594" w:type="dxa"/>
            <w:tcBorders>
              <w:top w:val="single" w:color="auto" w:sz="4" w:space="0"/>
              <w:left w:val="single" w:color="auto" w:sz="4" w:space="0"/>
            </w:tcBorders>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7</w:t>
            </w:r>
          </w:p>
        </w:tc>
        <w:tc>
          <w:tcPr>
            <w:tcW w:w="6238" w:type="dxa"/>
            <w:tcBorders>
              <w:top w:val="single" w:color="auto" w:sz="4" w:space="0"/>
              <w:right w:val="single" w:color="auto" w:sz="4" w:space="0"/>
            </w:tcBorders>
            <w:vAlign w:val="center"/>
          </w:tcPr>
          <w:p>
            <w:pPr>
              <w:widowControl/>
              <w:jc w:val="left"/>
              <w:textAlignment w:val="center"/>
              <w:rPr>
                <w:rFonts w:hint="eastAsia" w:ascii="仿宋" w:hAnsi="仿宋" w:eastAsia="仿宋" w:cs="仿宋"/>
                <w:bCs/>
                <w:sz w:val="24"/>
                <w:szCs w:val="24"/>
              </w:rPr>
            </w:pPr>
            <w:r>
              <w:rPr>
                <w:rFonts w:hint="eastAsia" w:ascii="仿宋" w:hAnsi="仿宋" w:eastAsia="仿宋" w:cs="仿宋"/>
                <w:bCs/>
                <w:kern w:val="0"/>
                <w:sz w:val="24"/>
                <w:szCs w:val="24"/>
                <w:lang w:bidi="ar"/>
              </w:rPr>
              <w:t>交货期限满足磋商文件要求。</w:t>
            </w:r>
          </w:p>
        </w:tc>
        <w:tc>
          <w:tcPr>
            <w:tcW w:w="482" w:type="dxa"/>
            <w:tcBorders>
              <w:top w:val="single" w:color="auto" w:sz="4" w:space="0"/>
              <w:left w:val="single" w:color="auto" w:sz="4" w:space="0"/>
            </w:tcBorders>
          </w:tcPr>
          <w:p>
            <w:pPr>
              <w:rPr>
                <w:rFonts w:hint="eastAsia" w:ascii="仿宋" w:hAnsi="仿宋" w:eastAsia="仿宋" w:cs="仿宋"/>
                <w:bCs/>
                <w:sz w:val="24"/>
                <w:szCs w:val="24"/>
              </w:rPr>
            </w:pPr>
          </w:p>
        </w:tc>
        <w:tc>
          <w:tcPr>
            <w:tcW w:w="884" w:type="dxa"/>
            <w:tcBorders>
              <w:top w:val="single" w:color="auto" w:sz="4" w:space="0"/>
              <w:right w:val="single" w:color="auto" w:sz="4" w:space="0"/>
            </w:tcBorders>
          </w:tcPr>
          <w:p>
            <w:pPr>
              <w:rPr>
                <w:rFonts w:hint="eastAsia" w:ascii="仿宋" w:hAnsi="仿宋" w:eastAsia="仿宋" w:cs="仿宋"/>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237" w:type="dxa"/>
            <w:vMerge w:val="continue"/>
            <w:tcBorders>
              <w:left w:val="single" w:color="auto" w:sz="4" w:space="0"/>
              <w:right w:val="single" w:color="auto" w:sz="4" w:space="0"/>
            </w:tcBorders>
            <w:vAlign w:val="center"/>
          </w:tcPr>
          <w:p>
            <w:pPr>
              <w:rPr>
                <w:rFonts w:hint="eastAsia" w:ascii="仿宋" w:hAnsi="仿宋" w:eastAsia="仿宋" w:cs="仿宋"/>
                <w:bCs/>
                <w:sz w:val="24"/>
                <w:szCs w:val="24"/>
              </w:rPr>
            </w:pPr>
          </w:p>
        </w:tc>
        <w:tc>
          <w:tcPr>
            <w:tcW w:w="594" w:type="dxa"/>
            <w:tcBorders>
              <w:left w:val="single" w:color="auto" w:sz="4" w:space="0"/>
            </w:tcBorders>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8</w:t>
            </w:r>
          </w:p>
        </w:tc>
        <w:tc>
          <w:tcPr>
            <w:tcW w:w="6238" w:type="dxa"/>
            <w:tcBorders>
              <w:right w:val="single" w:color="auto" w:sz="4" w:space="0"/>
            </w:tcBorders>
            <w:vAlign w:val="center"/>
          </w:tcPr>
          <w:p>
            <w:pPr>
              <w:widowControl/>
              <w:jc w:val="left"/>
              <w:textAlignment w:val="center"/>
              <w:rPr>
                <w:rFonts w:hint="eastAsia" w:ascii="仿宋" w:hAnsi="仿宋" w:eastAsia="仿宋" w:cs="仿宋"/>
                <w:bCs/>
                <w:sz w:val="24"/>
                <w:szCs w:val="24"/>
              </w:rPr>
            </w:pPr>
            <w:r>
              <w:rPr>
                <w:rFonts w:hint="eastAsia" w:ascii="仿宋" w:hAnsi="仿宋" w:eastAsia="仿宋" w:cs="仿宋"/>
                <w:bCs/>
                <w:kern w:val="0"/>
                <w:sz w:val="24"/>
                <w:szCs w:val="24"/>
                <w:lang w:bidi="ar"/>
              </w:rPr>
              <w:t>售后服务满足磋商文件要求。</w:t>
            </w:r>
          </w:p>
        </w:tc>
        <w:tc>
          <w:tcPr>
            <w:tcW w:w="482" w:type="dxa"/>
            <w:tcBorders>
              <w:left w:val="single" w:color="auto" w:sz="4" w:space="0"/>
            </w:tcBorders>
          </w:tcPr>
          <w:p>
            <w:pPr>
              <w:rPr>
                <w:rFonts w:hint="eastAsia" w:ascii="仿宋" w:hAnsi="仿宋" w:eastAsia="仿宋" w:cs="仿宋"/>
                <w:bCs/>
                <w:sz w:val="24"/>
                <w:szCs w:val="24"/>
              </w:rPr>
            </w:pPr>
          </w:p>
        </w:tc>
        <w:tc>
          <w:tcPr>
            <w:tcW w:w="884" w:type="dxa"/>
            <w:tcBorders>
              <w:right w:val="single" w:color="auto" w:sz="4" w:space="0"/>
            </w:tcBorders>
          </w:tcPr>
          <w:p>
            <w:pPr>
              <w:rPr>
                <w:rFonts w:hint="eastAsia" w:ascii="仿宋" w:hAnsi="仿宋" w:eastAsia="仿宋" w:cs="仿宋"/>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237" w:type="dxa"/>
            <w:vMerge w:val="continue"/>
            <w:tcBorders>
              <w:left w:val="single" w:color="auto" w:sz="4" w:space="0"/>
              <w:right w:val="single" w:color="auto" w:sz="4" w:space="0"/>
            </w:tcBorders>
            <w:vAlign w:val="center"/>
          </w:tcPr>
          <w:p>
            <w:pPr>
              <w:rPr>
                <w:rFonts w:hint="eastAsia" w:ascii="仿宋" w:hAnsi="仿宋" w:eastAsia="仿宋" w:cs="仿宋"/>
                <w:bCs/>
                <w:sz w:val="24"/>
                <w:szCs w:val="24"/>
              </w:rPr>
            </w:pPr>
          </w:p>
        </w:tc>
        <w:tc>
          <w:tcPr>
            <w:tcW w:w="594" w:type="dxa"/>
            <w:tcBorders>
              <w:left w:val="single" w:color="auto" w:sz="4" w:space="0"/>
            </w:tcBorders>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9</w:t>
            </w:r>
          </w:p>
        </w:tc>
        <w:tc>
          <w:tcPr>
            <w:tcW w:w="6238" w:type="dxa"/>
            <w:tcBorders>
              <w:right w:val="single" w:color="auto" w:sz="4" w:space="0"/>
            </w:tcBorders>
            <w:vAlign w:val="center"/>
          </w:tcPr>
          <w:p>
            <w:pPr>
              <w:widowControl/>
              <w:jc w:val="left"/>
              <w:textAlignment w:val="center"/>
              <w:rPr>
                <w:rFonts w:hint="eastAsia" w:ascii="仿宋" w:hAnsi="仿宋" w:eastAsia="仿宋" w:cs="仿宋"/>
                <w:bCs/>
                <w:sz w:val="24"/>
                <w:szCs w:val="24"/>
              </w:rPr>
            </w:pPr>
            <w:r>
              <w:rPr>
                <w:rFonts w:hint="eastAsia" w:ascii="仿宋" w:hAnsi="仿宋" w:eastAsia="仿宋" w:cs="仿宋"/>
                <w:bCs/>
                <w:kern w:val="0"/>
                <w:sz w:val="24"/>
                <w:szCs w:val="24"/>
                <w:lang w:bidi="ar"/>
              </w:rPr>
              <w:t>投标有效期满足磋商文件要求。</w:t>
            </w:r>
          </w:p>
        </w:tc>
        <w:tc>
          <w:tcPr>
            <w:tcW w:w="482" w:type="dxa"/>
            <w:tcBorders>
              <w:left w:val="single" w:color="auto" w:sz="4" w:space="0"/>
            </w:tcBorders>
          </w:tcPr>
          <w:p>
            <w:pPr>
              <w:rPr>
                <w:rFonts w:hint="eastAsia" w:ascii="仿宋" w:hAnsi="仿宋" w:eastAsia="仿宋" w:cs="仿宋"/>
                <w:bCs/>
                <w:sz w:val="24"/>
                <w:szCs w:val="24"/>
              </w:rPr>
            </w:pPr>
          </w:p>
        </w:tc>
        <w:tc>
          <w:tcPr>
            <w:tcW w:w="884" w:type="dxa"/>
            <w:tcBorders>
              <w:right w:val="single" w:color="auto" w:sz="4" w:space="0"/>
            </w:tcBorders>
          </w:tcPr>
          <w:p>
            <w:pPr>
              <w:rPr>
                <w:rFonts w:hint="eastAsia" w:ascii="仿宋" w:hAnsi="仿宋" w:eastAsia="仿宋" w:cs="仿宋"/>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37" w:type="dxa"/>
            <w:vMerge w:val="continue"/>
            <w:tcBorders>
              <w:left w:val="single" w:color="auto" w:sz="4" w:space="0"/>
              <w:right w:val="single" w:color="auto" w:sz="4" w:space="0"/>
            </w:tcBorders>
            <w:vAlign w:val="center"/>
          </w:tcPr>
          <w:p>
            <w:pPr>
              <w:rPr>
                <w:rFonts w:hint="eastAsia" w:ascii="仿宋" w:hAnsi="仿宋" w:eastAsia="仿宋" w:cs="仿宋"/>
                <w:bCs/>
                <w:sz w:val="24"/>
                <w:szCs w:val="24"/>
              </w:rPr>
            </w:pPr>
          </w:p>
        </w:tc>
        <w:tc>
          <w:tcPr>
            <w:tcW w:w="594" w:type="dxa"/>
            <w:tcBorders>
              <w:left w:val="single" w:color="auto" w:sz="4" w:space="0"/>
            </w:tcBorders>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10</w:t>
            </w:r>
          </w:p>
        </w:tc>
        <w:tc>
          <w:tcPr>
            <w:tcW w:w="6238" w:type="dxa"/>
            <w:tcBorders>
              <w:right w:val="single" w:color="auto" w:sz="4" w:space="0"/>
            </w:tcBorders>
            <w:vAlign w:val="center"/>
          </w:tcPr>
          <w:p>
            <w:pPr>
              <w:widowControl/>
              <w:jc w:val="left"/>
              <w:textAlignment w:val="center"/>
              <w:rPr>
                <w:rFonts w:hint="eastAsia" w:ascii="仿宋" w:hAnsi="仿宋" w:eastAsia="仿宋" w:cs="仿宋"/>
                <w:bCs/>
                <w:sz w:val="24"/>
                <w:szCs w:val="24"/>
              </w:rPr>
            </w:pPr>
            <w:r>
              <w:rPr>
                <w:rFonts w:hint="eastAsia" w:ascii="仿宋" w:hAnsi="仿宋" w:eastAsia="仿宋" w:cs="仿宋"/>
                <w:bCs/>
                <w:kern w:val="0"/>
                <w:sz w:val="24"/>
                <w:szCs w:val="24"/>
                <w:lang w:bidi="ar"/>
              </w:rPr>
              <w:t>投标人详细地址、联系人、电话</w:t>
            </w:r>
          </w:p>
        </w:tc>
        <w:tc>
          <w:tcPr>
            <w:tcW w:w="482" w:type="dxa"/>
            <w:tcBorders>
              <w:left w:val="single" w:color="auto" w:sz="4" w:space="0"/>
            </w:tcBorders>
          </w:tcPr>
          <w:p>
            <w:pPr>
              <w:rPr>
                <w:rFonts w:hint="eastAsia" w:ascii="仿宋" w:hAnsi="仿宋" w:eastAsia="仿宋" w:cs="仿宋"/>
                <w:bCs/>
                <w:sz w:val="24"/>
                <w:szCs w:val="24"/>
              </w:rPr>
            </w:pPr>
          </w:p>
        </w:tc>
        <w:tc>
          <w:tcPr>
            <w:tcW w:w="884" w:type="dxa"/>
            <w:tcBorders>
              <w:right w:val="single" w:color="auto" w:sz="4" w:space="0"/>
            </w:tcBorders>
          </w:tcPr>
          <w:p>
            <w:pPr>
              <w:rPr>
                <w:rFonts w:hint="eastAsia" w:ascii="仿宋" w:hAnsi="仿宋" w:eastAsia="仿宋" w:cs="仿宋"/>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237" w:type="dxa"/>
            <w:tcBorders>
              <w:left w:val="single" w:color="auto" w:sz="4" w:space="0"/>
              <w:bottom w:val="single" w:color="auto" w:sz="4" w:space="0"/>
              <w:right w:val="single" w:color="auto" w:sz="4" w:space="0"/>
            </w:tcBorders>
            <w:vAlign w:val="center"/>
          </w:tcPr>
          <w:p>
            <w:pPr>
              <w:jc w:val="center"/>
              <w:rPr>
                <w:rFonts w:hint="eastAsia" w:ascii="仿宋" w:hAnsi="仿宋" w:eastAsia="仿宋" w:cs="仿宋"/>
                <w:bCs/>
                <w:sz w:val="24"/>
                <w:szCs w:val="24"/>
              </w:rPr>
            </w:pPr>
          </w:p>
        </w:tc>
        <w:tc>
          <w:tcPr>
            <w:tcW w:w="6832" w:type="dxa"/>
            <w:gridSpan w:val="2"/>
            <w:tcBorders>
              <w:left w:val="single" w:color="auto" w:sz="4" w:space="0"/>
              <w:bottom w:val="single" w:color="auto" w:sz="4" w:space="0"/>
              <w:right w:val="single" w:color="auto" w:sz="4" w:space="0"/>
            </w:tcBorders>
          </w:tcPr>
          <w:p>
            <w:pPr>
              <w:rPr>
                <w:rFonts w:hint="eastAsia" w:ascii="仿宋" w:hAnsi="仿宋" w:eastAsia="仿宋" w:cs="仿宋"/>
                <w:bCs/>
                <w:sz w:val="24"/>
                <w:szCs w:val="24"/>
              </w:rPr>
            </w:pPr>
            <w:r>
              <w:rPr>
                <w:rFonts w:hint="eastAsia" w:ascii="仿宋" w:hAnsi="仿宋" w:eastAsia="仿宋" w:cs="仿宋"/>
                <w:bCs/>
                <w:sz w:val="24"/>
                <w:szCs w:val="24"/>
              </w:rPr>
              <w:t>结论：是否通过评审（须填写通过或不通过）</w:t>
            </w:r>
          </w:p>
          <w:p>
            <w:pPr>
              <w:rPr>
                <w:rFonts w:hint="eastAsia" w:ascii="仿宋" w:hAnsi="仿宋" w:eastAsia="仿宋" w:cs="仿宋"/>
                <w:bCs/>
                <w:sz w:val="24"/>
                <w:szCs w:val="24"/>
              </w:rPr>
            </w:pPr>
            <w:r>
              <w:rPr>
                <w:rFonts w:hint="eastAsia" w:ascii="仿宋" w:hAnsi="仿宋" w:eastAsia="仿宋" w:cs="仿宋"/>
                <w:bCs/>
                <w:sz w:val="24"/>
                <w:szCs w:val="24"/>
              </w:rPr>
              <w:t>注：如有一项不合格，作废标处理。</w:t>
            </w:r>
          </w:p>
        </w:tc>
        <w:tc>
          <w:tcPr>
            <w:tcW w:w="1366" w:type="dxa"/>
            <w:gridSpan w:val="2"/>
            <w:tcBorders>
              <w:left w:val="single" w:color="auto" w:sz="4" w:space="0"/>
              <w:bottom w:val="single" w:color="auto" w:sz="4" w:space="0"/>
              <w:right w:val="single" w:color="auto" w:sz="4" w:space="0"/>
            </w:tcBorders>
          </w:tcPr>
          <w:p>
            <w:pPr>
              <w:rPr>
                <w:rFonts w:hint="eastAsia" w:ascii="仿宋" w:hAnsi="仿宋" w:eastAsia="仿宋" w:cs="仿宋"/>
                <w:bCs/>
                <w:sz w:val="24"/>
                <w:szCs w:val="24"/>
              </w:rPr>
            </w:pPr>
          </w:p>
        </w:tc>
      </w:tr>
    </w:tbl>
    <w:p>
      <w:pPr>
        <w:spacing w:line="400" w:lineRule="exact"/>
        <w:rPr>
          <w:rFonts w:hint="eastAsia" w:ascii="仿宋" w:hAnsi="仿宋" w:eastAsia="仿宋" w:cs="仿宋"/>
          <w:szCs w:val="21"/>
        </w:rPr>
      </w:pPr>
    </w:p>
    <w:p>
      <w:pPr>
        <w:spacing w:line="400" w:lineRule="exact"/>
        <w:ind w:firstLine="578" w:firstLineChars="241"/>
        <w:rPr>
          <w:rFonts w:hint="eastAsia" w:ascii="仿宋" w:hAnsi="仿宋" w:eastAsia="仿宋" w:cs="仿宋"/>
          <w:sz w:val="24"/>
          <w:szCs w:val="24"/>
        </w:rPr>
      </w:pPr>
      <w:r>
        <w:rPr>
          <w:rFonts w:hint="eastAsia" w:ascii="仿宋" w:hAnsi="仿宋" w:eastAsia="仿宋" w:cs="仿宋"/>
          <w:sz w:val="24"/>
          <w:szCs w:val="24"/>
        </w:rPr>
        <w:t>7.2评委会判定投标文件的响应性只根据投标文件本身的内容，而不寻求外部的证据，但投标有不真实不正确的内容时除外。</w:t>
      </w:r>
    </w:p>
    <w:p>
      <w:pPr>
        <w:spacing w:line="400" w:lineRule="exact"/>
        <w:ind w:firstLine="578" w:firstLineChars="241"/>
        <w:rPr>
          <w:rFonts w:hint="eastAsia" w:ascii="仿宋" w:hAnsi="仿宋" w:eastAsia="仿宋" w:cs="仿宋"/>
          <w:sz w:val="24"/>
          <w:szCs w:val="24"/>
        </w:rPr>
      </w:pPr>
      <w:r>
        <w:rPr>
          <w:rFonts w:hint="eastAsia" w:ascii="仿宋" w:hAnsi="仿宋" w:eastAsia="仿宋" w:cs="仿宋"/>
          <w:sz w:val="24"/>
          <w:szCs w:val="24"/>
        </w:rPr>
        <w:t>7.3如果投标文件实质上没有响应采购文件的要求，评委会将予以拒绝，投标人不得通过修正或撤销不符合要求的偏离或保留，而使其投标成为实质上响应的投标。</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7.4投标人可在现场20分钟内对评标委员会的评审结论提出异议，评标委员会根据采购文件及有关规定对投标人的异议进行复议</w:t>
      </w:r>
    </w:p>
    <w:p>
      <w:pPr>
        <w:spacing w:line="400" w:lineRule="exact"/>
        <w:ind w:firstLine="600" w:firstLineChars="250"/>
        <w:rPr>
          <w:rFonts w:hint="eastAsia" w:ascii="仿宋" w:hAnsi="仿宋" w:eastAsia="仿宋" w:cs="仿宋"/>
          <w:sz w:val="24"/>
          <w:szCs w:val="24"/>
        </w:rPr>
      </w:pPr>
      <w:r>
        <w:rPr>
          <w:rFonts w:hint="eastAsia" w:ascii="仿宋" w:hAnsi="仿宋" w:eastAsia="仿宋" w:cs="仿宋"/>
          <w:sz w:val="24"/>
          <w:szCs w:val="24"/>
        </w:rPr>
        <w:t>7.5只有通过初审的投标人才能进入下一步评标程序。</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b/>
          <w:sz w:val="24"/>
          <w:szCs w:val="24"/>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pPr>
        <w:rPr>
          <w:rFonts w:hint="eastAsia" w:ascii="仿宋" w:hAnsi="仿宋" w:eastAsia="仿宋" w:cs="仿宋"/>
          <w:b/>
          <w:sz w:val="24"/>
          <w:szCs w:val="24"/>
        </w:rPr>
      </w:pPr>
      <w:bookmarkStart w:id="129" w:name="_Toc362983803"/>
      <w:bookmarkStart w:id="130" w:name="_Toc25658"/>
      <w:bookmarkStart w:id="131" w:name="_Toc29626"/>
      <w:bookmarkStart w:id="132" w:name="_Toc19366"/>
      <w:r>
        <w:rPr>
          <w:rFonts w:hint="eastAsia" w:ascii="仿宋" w:hAnsi="仿宋" w:eastAsia="仿宋" w:cs="仿宋"/>
          <w:b/>
          <w:sz w:val="24"/>
          <w:szCs w:val="24"/>
        </w:rPr>
        <w:br w:type="page"/>
      </w:r>
    </w:p>
    <w:p>
      <w:pPr>
        <w:spacing w:before="156" w:beforeLines="50" w:line="400" w:lineRule="exact"/>
        <w:jc w:val="center"/>
        <w:outlineLvl w:val="1"/>
        <w:rPr>
          <w:rFonts w:hint="eastAsia" w:ascii="仿宋" w:hAnsi="仿宋" w:eastAsia="仿宋" w:cs="仿宋"/>
          <w:b/>
          <w:sz w:val="24"/>
          <w:szCs w:val="24"/>
        </w:rPr>
      </w:pPr>
      <w:r>
        <w:rPr>
          <w:rFonts w:hint="eastAsia" w:ascii="仿宋" w:hAnsi="仿宋" w:eastAsia="仿宋" w:cs="仿宋"/>
          <w:b/>
          <w:sz w:val="24"/>
          <w:szCs w:val="24"/>
        </w:rPr>
        <w:t>三  投标文件的澄清和补正</w:t>
      </w:r>
      <w:bookmarkEnd w:id="129"/>
      <w:bookmarkEnd w:id="130"/>
      <w:bookmarkEnd w:id="131"/>
      <w:bookmarkEnd w:id="132"/>
    </w:p>
    <w:p>
      <w:pPr>
        <w:spacing w:line="44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8．澄清、说明或补正的形式</w:t>
      </w:r>
    </w:p>
    <w:p>
      <w:pPr>
        <w:spacing w:line="44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spacing w:line="44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8.2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spacing w:line="44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pacing w:line="44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9．错误修正的原则</w:t>
      </w:r>
    </w:p>
    <w:p>
      <w:pPr>
        <w:spacing w:line="44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电子交易平台客户端里开标一览表录入的投标报价或优惠率与扫描上传的报价文件信息不一致的，以扫描上传的报价文件信息为准进行修正。</w:t>
      </w:r>
    </w:p>
    <w:p>
      <w:pPr>
        <w:spacing w:line="44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投标文件报价出现前后不一致的，除采购文件另有规定外，按照下列规定修正：</w:t>
      </w:r>
    </w:p>
    <w:p>
      <w:pPr>
        <w:spacing w:line="44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9.1 投标函中表述的内容与报价表中不一致的，以报价表为准；报价表中的内容与报价明细表不一致的，以报价表为准；</w:t>
      </w:r>
    </w:p>
    <w:p>
      <w:pPr>
        <w:spacing w:line="44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9.2 投标文件中的大写金额和小写金额不一致的，以大写金额为准；</w:t>
      </w:r>
    </w:p>
    <w:p>
      <w:pPr>
        <w:spacing w:line="44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9.3 单价金额小数点或者百分比有明显错位的，以开标一览表的总价为准，并修改单价；</w:t>
      </w:r>
    </w:p>
    <w:p>
      <w:pPr>
        <w:spacing w:line="44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9.4 总价金额与按单价汇总金额不一致的，以单价金额计算结果为准；</w:t>
      </w:r>
    </w:p>
    <w:p>
      <w:pPr>
        <w:spacing w:line="44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9.5 若用文字表示的数值与用数字表示的数值不一致，以文字表示的数值为准；</w:t>
      </w:r>
    </w:p>
    <w:p>
      <w:pPr>
        <w:spacing w:line="44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9.6 如有多报（指数量超出采购文件需求）、重报（指同一货物重复报价），其投标总价在评标过程中不予调整，如其中标，其合同价按其投标单价予以调整；</w:t>
      </w:r>
    </w:p>
    <w:p>
      <w:pPr>
        <w:spacing w:line="44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9.7 对不同文字文本投标文件的解释发生异议的，以中文文本为准；</w:t>
      </w:r>
    </w:p>
    <w:p>
      <w:pPr>
        <w:spacing w:line="44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pPr>
        <w:spacing w:line="400" w:lineRule="exact"/>
        <w:jc w:val="center"/>
        <w:outlineLvl w:val="1"/>
        <w:rPr>
          <w:rFonts w:hint="eastAsia" w:ascii="仿宋" w:hAnsi="仿宋" w:eastAsia="仿宋" w:cs="仿宋"/>
          <w:b/>
          <w:sz w:val="24"/>
          <w:szCs w:val="24"/>
        </w:rPr>
      </w:pPr>
      <w:bookmarkStart w:id="133" w:name="_Toc18469"/>
      <w:bookmarkStart w:id="134" w:name="_Toc10036"/>
      <w:bookmarkStart w:id="135" w:name="_Toc20296"/>
      <w:r>
        <w:rPr>
          <w:rFonts w:hint="eastAsia" w:ascii="仿宋" w:hAnsi="仿宋" w:eastAsia="仿宋" w:cs="仿宋"/>
          <w:b/>
          <w:sz w:val="24"/>
          <w:szCs w:val="24"/>
        </w:rPr>
        <w:t>四 比较与评价</w:t>
      </w:r>
      <w:bookmarkEnd w:id="133"/>
      <w:bookmarkEnd w:id="134"/>
      <w:bookmarkEnd w:id="135"/>
    </w:p>
    <w:p>
      <w:pPr>
        <w:tabs>
          <w:tab w:val="left" w:pos="720"/>
        </w:tabs>
        <w:spacing w:line="440" w:lineRule="exact"/>
        <w:ind w:firstLine="612" w:firstLineChars="255"/>
        <w:rPr>
          <w:rFonts w:hint="eastAsia" w:ascii="仿宋" w:hAnsi="仿宋" w:eastAsia="仿宋" w:cs="仿宋"/>
          <w:sz w:val="24"/>
          <w:szCs w:val="24"/>
        </w:rPr>
      </w:pPr>
      <w:bookmarkStart w:id="136" w:name="_Toc362983805"/>
      <w:r>
        <w:rPr>
          <w:rFonts w:hint="eastAsia" w:ascii="仿宋" w:hAnsi="仿宋" w:eastAsia="仿宋" w:cs="仿宋"/>
          <w:sz w:val="24"/>
          <w:szCs w:val="24"/>
        </w:rPr>
        <w:t>10.1评标委员会按磋商文件中规定的评标方法和标准，对资格性检查和符合性检查合格的投标文件进行商务和技术评估、综合比较与评价。</w:t>
      </w:r>
    </w:p>
    <w:p>
      <w:pPr>
        <w:spacing w:line="440" w:lineRule="exact"/>
        <w:ind w:firstLine="616" w:firstLineChars="257"/>
        <w:rPr>
          <w:rFonts w:hint="eastAsia" w:ascii="仿宋" w:hAnsi="仿宋" w:eastAsia="仿宋" w:cs="仿宋"/>
          <w:sz w:val="24"/>
          <w:szCs w:val="24"/>
        </w:rPr>
      </w:pPr>
      <w:r>
        <w:rPr>
          <w:rFonts w:hint="eastAsia" w:ascii="仿宋" w:hAnsi="仿宋" w:eastAsia="仿宋" w:cs="仿宋"/>
          <w:sz w:val="24"/>
          <w:szCs w:val="24"/>
        </w:rPr>
        <w:t>10.2评标委员会根据商务和技术评估的结果，采用综合评分法，分别对投标文件的商务、技术、价格等内容进行打分。其中，商务评估、技术评估、价格评估的评分权值（详见附件1）。</w:t>
      </w:r>
    </w:p>
    <w:p>
      <w:pPr>
        <w:spacing w:line="440" w:lineRule="exact"/>
        <w:ind w:firstLine="616" w:firstLineChars="257"/>
        <w:rPr>
          <w:rFonts w:hint="eastAsia" w:ascii="仿宋" w:hAnsi="仿宋" w:eastAsia="仿宋" w:cs="仿宋"/>
          <w:bCs/>
          <w:sz w:val="24"/>
          <w:szCs w:val="24"/>
        </w:rPr>
      </w:pPr>
      <w:r>
        <w:rPr>
          <w:rFonts w:hint="eastAsia" w:ascii="仿宋" w:hAnsi="仿宋" w:eastAsia="仿宋" w:cs="仿宋"/>
          <w:sz w:val="24"/>
          <w:szCs w:val="24"/>
        </w:rPr>
        <w:t>10.</w:t>
      </w:r>
      <w:r>
        <w:rPr>
          <w:rFonts w:hint="eastAsia" w:ascii="仿宋" w:hAnsi="仿宋" w:eastAsia="仿宋" w:cs="仿宋"/>
          <w:bCs/>
          <w:sz w:val="24"/>
          <w:szCs w:val="24"/>
        </w:rPr>
        <w:t>2.1评委打分办法</w:t>
      </w:r>
    </w:p>
    <w:p>
      <w:pPr>
        <w:spacing w:line="440" w:lineRule="exact"/>
        <w:ind w:firstLine="616" w:firstLineChars="257"/>
        <w:rPr>
          <w:rFonts w:hint="eastAsia" w:ascii="仿宋" w:hAnsi="仿宋" w:eastAsia="仿宋" w:cs="仿宋"/>
          <w:sz w:val="24"/>
          <w:szCs w:val="24"/>
        </w:rPr>
      </w:pPr>
      <w:r>
        <w:rPr>
          <w:rFonts w:hint="eastAsia" w:ascii="仿宋" w:hAnsi="仿宋" w:eastAsia="仿宋" w:cs="仿宋"/>
          <w:bCs/>
          <w:sz w:val="24"/>
          <w:szCs w:val="24"/>
        </w:rPr>
        <w:t>（1）</w:t>
      </w:r>
      <w:r>
        <w:rPr>
          <w:rFonts w:hint="eastAsia" w:ascii="仿宋" w:hAnsi="仿宋" w:eastAsia="仿宋" w:cs="仿宋"/>
          <w:sz w:val="24"/>
          <w:szCs w:val="24"/>
        </w:rPr>
        <w:t>参加评分的评委应尽力体现客观、实事求是，避免学派偏见和个人偏好。</w:t>
      </w:r>
    </w:p>
    <w:p>
      <w:pPr>
        <w:spacing w:line="440" w:lineRule="exact"/>
        <w:ind w:firstLine="616" w:firstLineChars="257"/>
        <w:rPr>
          <w:rFonts w:hint="eastAsia" w:ascii="仿宋" w:hAnsi="仿宋" w:eastAsia="仿宋" w:cs="仿宋"/>
          <w:sz w:val="24"/>
          <w:szCs w:val="24"/>
        </w:rPr>
      </w:pPr>
      <w:r>
        <w:rPr>
          <w:rFonts w:hint="eastAsia" w:ascii="仿宋" w:hAnsi="仿宋" w:eastAsia="仿宋" w:cs="仿宋"/>
          <w:sz w:val="24"/>
          <w:szCs w:val="24"/>
        </w:rPr>
        <w:t>（2）衡量、对比的依据，应以磋商文件、投标文件、提供的正式试验数据、质询澄清中的文字为准，口头回答和收集的资料只作为参考。</w:t>
      </w:r>
    </w:p>
    <w:p>
      <w:pPr>
        <w:spacing w:line="440" w:lineRule="exact"/>
        <w:ind w:firstLine="616" w:firstLineChars="257"/>
        <w:rPr>
          <w:rFonts w:hint="eastAsia" w:ascii="仿宋" w:hAnsi="仿宋" w:eastAsia="仿宋" w:cs="仿宋"/>
          <w:sz w:val="24"/>
          <w:szCs w:val="24"/>
        </w:rPr>
      </w:pPr>
      <w:r>
        <w:rPr>
          <w:rFonts w:hint="eastAsia" w:ascii="仿宋" w:hAnsi="仿宋" w:eastAsia="仿宋" w:cs="仿宋"/>
          <w:sz w:val="24"/>
          <w:szCs w:val="24"/>
        </w:rPr>
        <w:t>（3）评分主要是为比较各投标人的价格、商务和技术综合排序。</w:t>
      </w:r>
    </w:p>
    <w:p>
      <w:pPr>
        <w:spacing w:line="440" w:lineRule="exact"/>
        <w:ind w:firstLine="616" w:firstLineChars="257"/>
        <w:rPr>
          <w:rFonts w:hint="eastAsia" w:ascii="仿宋" w:hAnsi="仿宋" w:eastAsia="仿宋" w:cs="仿宋"/>
          <w:sz w:val="24"/>
          <w:szCs w:val="24"/>
        </w:rPr>
      </w:pPr>
      <w:r>
        <w:rPr>
          <w:rFonts w:hint="eastAsia" w:ascii="仿宋" w:hAnsi="仿宋" w:eastAsia="仿宋" w:cs="仿宋"/>
          <w:sz w:val="24"/>
          <w:szCs w:val="24"/>
        </w:rPr>
        <w:t>（4）评委打分采取记名形式。</w:t>
      </w:r>
    </w:p>
    <w:p>
      <w:pPr>
        <w:spacing w:line="440" w:lineRule="exact"/>
        <w:ind w:firstLine="616" w:firstLineChars="257"/>
        <w:rPr>
          <w:rFonts w:hint="eastAsia" w:ascii="仿宋" w:hAnsi="仿宋" w:eastAsia="仿宋" w:cs="仿宋"/>
          <w:sz w:val="24"/>
          <w:szCs w:val="24"/>
        </w:rPr>
      </w:pPr>
      <w:r>
        <w:rPr>
          <w:rFonts w:hint="eastAsia" w:ascii="仿宋" w:hAnsi="仿宋" w:eastAsia="仿宋" w:cs="仿宋"/>
          <w:sz w:val="24"/>
          <w:szCs w:val="24"/>
        </w:rPr>
        <w:t>（5）各评委根据提供的技术打分表独立自主打分，任何人不得要求评委统一打分或统一确定等次顺序。</w:t>
      </w:r>
    </w:p>
    <w:p>
      <w:pPr>
        <w:spacing w:line="440" w:lineRule="exact"/>
        <w:ind w:firstLine="616" w:firstLineChars="257"/>
        <w:rPr>
          <w:rFonts w:hint="eastAsia" w:ascii="仿宋" w:hAnsi="仿宋" w:eastAsia="仿宋" w:cs="仿宋"/>
          <w:sz w:val="24"/>
          <w:szCs w:val="24"/>
        </w:rPr>
      </w:pPr>
      <w:r>
        <w:rPr>
          <w:rFonts w:hint="eastAsia" w:ascii="仿宋" w:hAnsi="仿宋" w:eastAsia="仿宋" w:cs="仿宋"/>
          <w:sz w:val="24"/>
          <w:szCs w:val="24"/>
        </w:rPr>
        <w:t>（6）对打分表中的每项条款，各评委应根据投标文件、澄清材料、磋商文件要求，按满足的程度给投标人打分。</w:t>
      </w:r>
    </w:p>
    <w:p>
      <w:pPr>
        <w:spacing w:line="440" w:lineRule="exact"/>
        <w:ind w:firstLine="616" w:firstLineChars="257"/>
        <w:rPr>
          <w:rFonts w:hint="eastAsia" w:ascii="仿宋" w:hAnsi="仿宋" w:eastAsia="仿宋" w:cs="仿宋"/>
          <w:sz w:val="24"/>
          <w:szCs w:val="24"/>
        </w:rPr>
      </w:pPr>
      <w:r>
        <w:rPr>
          <w:rFonts w:hint="eastAsia" w:ascii="仿宋" w:hAnsi="仿宋" w:eastAsia="仿宋" w:cs="仿宋"/>
          <w:sz w:val="24"/>
          <w:szCs w:val="24"/>
        </w:rPr>
        <w:t>（7）评分程序</w:t>
      </w:r>
    </w:p>
    <w:p>
      <w:pPr>
        <w:spacing w:line="440" w:lineRule="exact"/>
        <w:ind w:firstLine="616" w:firstLineChars="257"/>
        <w:rPr>
          <w:rFonts w:hint="eastAsia" w:ascii="仿宋" w:hAnsi="仿宋" w:eastAsia="仿宋" w:cs="仿宋"/>
          <w:sz w:val="24"/>
          <w:szCs w:val="24"/>
        </w:rPr>
      </w:pPr>
      <w:r>
        <w:rPr>
          <w:rFonts w:hint="eastAsia" w:ascii="仿宋" w:hAnsi="仿宋" w:eastAsia="仿宋" w:cs="仿宋"/>
          <w:sz w:val="24"/>
          <w:szCs w:val="24"/>
        </w:rPr>
        <w:t>1)就投标人的投标文件对照整理出商务、技术评标因素对比表、偏差表，并在经过校核的基础上逐项打分。</w:t>
      </w:r>
    </w:p>
    <w:p>
      <w:pPr>
        <w:spacing w:line="440" w:lineRule="exact"/>
        <w:ind w:firstLine="616" w:firstLineChars="257"/>
        <w:rPr>
          <w:rFonts w:hint="eastAsia" w:ascii="仿宋" w:hAnsi="仿宋" w:eastAsia="仿宋" w:cs="仿宋"/>
          <w:sz w:val="24"/>
          <w:szCs w:val="24"/>
        </w:rPr>
      </w:pPr>
      <w:r>
        <w:rPr>
          <w:rFonts w:hint="eastAsia" w:ascii="仿宋" w:hAnsi="仿宋" w:eastAsia="仿宋" w:cs="仿宋"/>
          <w:sz w:val="24"/>
          <w:szCs w:val="24"/>
        </w:rPr>
        <w:t>2)各评委独立完成打分后，将评分表交给代理机构，由代理机构组织进行分数统计。</w:t>
      </w:r>
    </w:p>
    <w:p>
      <w:pPr>
        <w:spacing w:line="440" w:lineRule="exact"/>
        <w:ind w:firstLine="616" w:firstLineChars="257"/>
        <w:rPr>
          <w:rFonts w:hint="eastAsia" w:ascii="仿宋" w:hAnsi="仿宋" w:eastAsia="仿宋" w:cs="仿宋"/>
          <w:sz w:val="24"/>
          <w:szCs w:val="24"/>
        </w:rPr>
      </w:pPr>
      <w:r>
        <w:rPr>
          <w:rFonts w:hint="eastAsia" w:ascii="仿宋" w:hAnsi="仿宋" w:eastAsia="仿宋" w:cs="仿宋"/>
          <w:sz w:val="24"/>
          <w:szCs w:val="24"/>
        </w:rPr>
        <w:t>3)最终汇总表中各投标人得分应为评委打分的算术平均值。</w:t>
      </w:r>
    </w:p>
    <w:p>
      <w:pPr>
        <w:spacing w:line="500" w:lineRule="exact"/>
        <w:jc w:val="left"/>
        <w:rPr>
          <w:rFonts w:hint="eastAsia" w:ascii="仿宋" w:hAnsi="仿宋" w:eastAsia="仿宋" w:cs="仿宋"/>
          <w:szCs w:val="21"/>
        </w:rPr>
      </w:pPr>
    </w:p>
    <w:p>
      <w:pPr>
        <w:spacing w:line="500" w:lineRule="exact"/>
        <w:jc w:val="left"/>
        <w:rPr>
          <w:rFonts w:hint="eastAsia" w:ascii="仿宋" w:hAnsi="仿宋" w:eastAsia="仿宋" w:cs="仿宋"/>
          <w:szCs w:val="21"/>
        </w:rPr>
      </w:pPr>
    </w:p>
    <w:p>
      <w:pPr>
        <w:rPr>
          <w:rFonts w:hint="eastAsia" w:ascii="仿宋" w:hAnsi="仿宋" w:eastAsia="仿宋" w:cs="仿宋"/>
          <w:szCs w:val="21"/>
        </w:rPr>
      </w:pPr>
      <w:r>
        <w:rPr>
          <w:rFonts w:hint="eastAsia" w:ascii="仿宋" w:hAnsi="仿宋" w:eastAsia="仿宋" w:cs="仿宋"/>
          <w:szCs w:val="21"/>
        </w:rPr>
        <w:br w:type="page"/>
      </w:r>
    </w:p>
    <w:p>
      <w:pPr>
        <w:numPr>
          <w:ilvl w:val="0"/>
          <w:numId w:val="6"/>
        </w:numPr>
        <w:spacing w:line="500" w:lineRule="exact"/>
        <w:jc w:val="left"/>
        <w:rPr>
          <w:rFonts w:hint="eastAsia" w:ascii="仿宋" w:hAnsi="仿宋" w:eastAsia="仿宋" w:cs="仿宋"/>
          <w:sz w:val="24"/>
          <w:szCs w:val="24"/>
        </w:rPr>
      </w:pPr>
      <w:r>
        <w:rPr>
          <w:rFonts w:hint="eastAsia" w:ascii="仿宋" w:hAnsi="仿宋" w:eastAsia="仿宋" w:cs="仿宋"/>
          <w:sz w:val="24"/>
          <w:szCs w:val="24"/>
        </w:rPr>
        <w:t>评分标准和细则（综合评分法评分标准）</w:t>
      </w:r>
    </w:p>
    <w:p>
      <w:pPr>
        <w:pStyle w:val="8"/>
        <w:rPr>
          <w:rFonts w:hint="eastAsia"/>
        </w:rPr>
      </w:pPr>
    </w:p>
    <w:tbl>
      <w:tblPr>
        <w:tblStyle w:val="23"/>
        <w:tblpPr w:leftFromText="180" w:rightFromText="180" w:vertAnchor="text" w:tblpXSpec="center" w:tblpY="1"/>
        <w:tblOverlap w:val="never"/>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12"/>
        <w:gridCol w:w="77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trPr>
        <w:tc>
          <w:tcPr>
            <w:tcW w:w="1312" w:type="dxa"/>
            <w:vAlign w:val="center"/>
          </w:tcPr>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评审因素</w:t>
            </w:r>
          </w:p>
        </w:tc>
        <w:tc>
          <w:tcPr>
            <w:tcW w:w="7727" w:type="dxa"/>
            <w:vAlign w:val="center"/>
          </w:tcPr>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0" w:hRule="atLeast"/>
        </w:trPr>
        <w:tc>
          <w:tcPr>
            <w:tcW w:w="1312" w:type="dxa"/>
            <w:vAlign w:val="center"/>
          </w:tcPr>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价格</w:t>
            </w:r>
          </w:p>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（30分）</w:t>
            </w:r>
          </w:p>
        </w:tc>
        <w:tc>
          <w:tcPr>
            <w:tcW w:w="7727" w:type="dxa"/>
            <w:vAlign w:val="center"/>
          </w:tcPr>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仿宋" w:hAnsi="仿宋" w:eastAsia="仿宋" w:cs="仿宋"/>
                <w:sz w:val="24"/>
                <w:szCs w:val="24"/>
              </w:rPr>
            </w:pPr>
            <w:r>
              <w:rPr>
                <w:rFonts w:hint="eastAsia" w:ascii="仿宋" w:hAnsi="仿宋" w:eastAsia="仿宋" w:cs="仿宋"/>
                <w:sz w:val="24"/>
                <w:szCs w:val="24"/>
              </w:rPr>
              <w:t>采用低价优先法计算，即满足招标文件要求且投标价格最低的投标报价为评标基准价，其价格分为满分。其他供应商的价格分按照下列公式计算（小数点保留一位）。</w:t>
            </w:r>
          </w:p>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仿宋" w:hAnsi="仿宋" w:eastAsia="仿宋" w:cs="仿宋"/>
                <w:b/>
                <w:color w:val="000000"/>
                <w:sz w:val="24"/>
                <w:szCs w:val="24"/>
                <w:lang w:val="en-US" w:eastAsia="zh-CN"/>
              </w:rPr>
            </w:pPr>
            <w:r>
              <w:rPr>
                <w:rFonts w:hint="eastAsia" w:ascii="仿宋" w:hAnsi="仿宋" w:eastAsia="仿宋" w:cs="仿宋"/>
                <w:sz w:val="24"/>
                <w:szCs w:val="24"/>
              </w:rPr>
              <w:t>投标报价得分=(评标基准价／投标报价)×30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0" w:hRule="atLeast"/>
        </w:trPr>
        <w:tc>
          <w:tcPr>
            <w:tcW w:w="1312" w:type="dxa"/>
            <w:vAlign w:val="center"/>
          </w:tcPr>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技术参数响应</w:t>
            </w:r>
          </w:p>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w:t>
            </w:r>
            <w:r>
              <w:rPr>
                <w:rFonts w:hint="eastAsia" w:ascii="仿宋" w:hAnsi="仿宋" w:eastAsia="仿宋" w:cs="仿宋"/>
                <w:bCs/>
                <w:color w:val="000000"/>
                <w:sz w:val="24"/>
                <w:szCs w:val="24"/>
                <w:lang w:val="en-US" w:eastAsia="zh-CN"/>
              </w:rPr>
              <w:t>40</w:t>
            </w:r>
            <w:r>
              <w:rPr>
                <w:rFonts w:hint="eastAsia" w:ascii="仿宋" w:hAnsi="仿宋" w:eastAsia="仿宋" w:cs="仿宋"/>
                <w:bCs/>
                <w:color w:val="000000"/>
                <w:sz w:val="24"/>
                <w:szCs w:val="24"/>
              </w:rPr>
              <w:t>分）</w:t>
            </w:r>
          </w:p>
        </w:tc>
        <w:tc>
          <w:tcPr>
            <w:tcW w:w="7727" w:type="dxa"/>
            <w:vAlign w:val="center"/>
          </w:tcPr>
          <w:p>
            <w:pPr>
              <w:jc w:val="left"/>
              <w:rPr>
                <w:rFonts w:hint="eastAsia" w:ascii="仿宋" w:hAnsi="仿宋" w:eastAsia="仿宋" w:cs="仿宋"/>
                <w:b/>
                <w:color w:val="000000"/>
                <w:sz w:val="24"/>
                <w:szCs w:val="24"/>
              </w:rPr>
            </w:pPr>
            <w:r>
              <w:rPr>
                <w:rFonts w:hint="eastAsia" w:ascii="仿宋" w:hAnsi="仿宋" w:eastAsia="仿宋" w:cs="仿宋"/>
                <w:color w:val="000000"/>
                <w:kern w:val="0"/>
                <w:sz w:val="24"/>
                <w:szCs w:val="24"/>
              </w:rPr>
              <w:t>技术指标基准分</w:t>
            </w:r>
            <w:r>
              <w:rPr>
                <w:rFonts w:hint="eastAsia" w:ascii="仿宋" w:hAnsi="仿宋" w:eastAsia="仿宋" w:cs="仿宋"/>
                <w:color w:val="000000"/>
                <w:kern w:val="0"/>
                <w:sz w:val="24"/>
                <w:szCs w:val="24"/>
                <w:lang w:val="en-US" w:eastAsia="zh-CN"/>
              </w:rPr>
              <w:t>40</w:t>
            </w:r>
            <w:r>
              <w:rPr>
                <w:rFonts w:hint="eastAsia" w:ascii="仿宋" w:hAnsi="仿宋" w:eastAsia="仿宋" w:cs="仿宋"/>
                <w:color w:val="000000"/>
                <w:kern w:val="0"/>
                <w:sz w:val="24"/>
                <w:szCs w:val="24"/>
              </w:rPr>
              <w:t>分，投标人投标产品全部满足招标技术指标要求的得</w:t>
            </w:r>
            <w:r>
              <w:rPr>
                <w:rFonts w:hint="eastAsia" w:ascii="仿宋" w:hAnsi="仿宋" w:eastAsia="仿宋" w:cs="仿宋"/>
                <w:color w:val="000000"/>
                <w:kern w:val="0"/>
                <w:sz w:val="24"/>
                <w:szCs w:val="24"/>
                <w:lang w:val="en-US" w:eastAsia="zh-CN"/>
              </w:rPr>
              <w:t>40</w:t>
            </w:r>
            <w:r>
              <w:rPr>
                <w:rFonts w:hint="eastAsia" w:ascii="仿宋" w:hAnsi="仿宋" w:eastAsia="仿宋" w:cs="仿宋"/>
                <w:color w:val="000000"/>
                <w:kern w:val="0"/>
                <w:sz w:val="24"/>
                <w:szCs w:val="24"/>
              </w:rPr>
              <w:t>分；</w:t>
            </w:r>
            <w:r>
              <w:rPr>
                <w:rFonts w:hint="eastAsia" w:ascii="仿宋" w:hAnsi="仿宋" w:eastAsia="仿宋" w:cs="仿宋"/>
                <w:sz w:val="24"/>
                <w:szCs w:val="24"/>
              </w:rPr>
              <w:t>标</w:t>
            </w:r>
            <w:r>
              <w:rPr>
                <w:rFonts w:hint="eastAsia" w:ascii="仿宋" w:hAnsi="仿宋" w:eastAsia="仿宋" w:cs="仿宋"/>
                <w:kern w:val="0"/>
                <w:sz w:val="24"/>
                <w:szCs w:val="24"/>
              </w:rPr>
              <w:t>★</w:t>
            </w:r>
            <w:r>
              <w:rPr>
                <w:rFonts w:hint="eastAsia" w:ascii="仿宋" w:hAnsi="仿宋" w:eastAsia="仿宋" w:cs="仿宋"/>
                <w:sz w:val="24"/>
                <w:szCs w:val="24"/>
              </w:rPr>
              <w:t>为必需满足项，不接受负偏离，出现负偏离，作无效标处理。</w:t>
            </w:r>
            <w:r>
              <w:rPr>
                <w:rFonts w:hint="eastAsia" w:ascii="仿宋" w:hAnsi="仿宋" w:eastAsia="仿宋" w:cs="仿宋"/>
                <w:color w:val="000000"/>
                <w:kern w:val="0"/>
                <w:sz w:val="24"/>
                <w:szCs w:val="24"/>
              </w:rPr>
              <w:t>标注▲号指标为重点满足项，如有负偏离每项扣2分；非标注▲号指标负偏离每项扣1分，扣完为止。具体由评委根据投标文件中《技术规格偏离表》和技术支持资料（如白皮书、彩页、手册、检测报告、软件截图等）等有关资料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9" w:hRule="atLeast"/>
        </w:trPr>
        <w:tc>
          <w:tcPr>
            <w:tcW w:w="1312" w:type="dxa"/>
            <w:vAlign w:val="center"/>
          </w:tcPr>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仿宋" w:hAnsi="仿宋" w:eastAsia="仿宋" w:cs="仿宋"/>
                <w:sz w:val="24"/>
                <w:szCs w:val="24"/>
              </w:rPr>
            </w:pPr>
            <w:r>
              <w:rPr>
                <w:rFonts w:hint="eastAsia" w:ascii="仿宋" w:hAnsi="仿宋" w:eastAsia="仿宋" w:cs="仿宋"/>
                <w:sz w:val="24"/>
                <w:szCs w:val="24"/>
              </w:rPr>
              <w:t>产品质量保证</w:t>
            </w:r>
          </w:p>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仿宋" w:hAnsi="仿宋" w:eastAsia="仿宋" w:cs="仿宋"/>
                <w:b/>
                <w:color w:val="000000"/>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分）</w:t>
            </w:r>
          </w:p>
        </w:tc>
        <w:tc>
          <w:tcPr>
            <w:tcW w:w="7727" w:type="dxa"/>
            <w:vAlign w:val="center"/>
          </w:tcPr>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仿宋" w:hAnsi="仿宋" w:eastAsia="仿宋" w:cs="仿宋"/>
                <w:sz w:val="24"/>
                <w:szCs w:val="24"/>
                <w:lang w:val="en-US" w:eastAsia="zh-CN"/>
              </w:rPr>
            </w:pPr>
            <w:r>
              <w:rPr>
                <w:rFonts w:hint="eastAsia" w:ascii="仿宋" w:hAnsi="仿宋" w:eastAsia="仿宋" w:cs="仿宋"/>
                <w:sz w:val="24"/>
                <w:szCs w:val="24"/>
              </w:rPr>
              <w:t>1.投标人能提供窥视无穷</w:t>
            </w:r>
            <w:r>
              <w:rPr>
                <w:rFonts w:hint="eastAsia" w:ascii="仿宋" w:hAnsi="仿宋" w:eastAsia="仿宋" w:cs="仿宋"/>
                <w:sz w:val="24"/>
                <w:szCs w:val="24"/>
                <w:lang w:eastAsia="zh-CN"/>
              </w:rPr>
              <w:t>、无线充电、意念弯勺</w:t>
            </w:r>
            <w:r>
              <w:rPr>
                <w:rFonts w:hint="eastAsia" w:ascii="仿宋" w:hAnsi="仿宋" w:eastAsia="仿宋" w:cs="仿宋"/>
                <w:sz w:val="24"/>
                <w:szCs w:val="24"/>
                <w:lang w:val="en-US" w:eastAsia="zh-CN"/>
              </w:rPr>
              <w:t>展品的效果图和产品原理及操作说明，每有一项得2分，不提供不得分，本项最高得6分。</w:t>
            </w:r>
          </w:p>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仿宋" w:hAnsi="仿宋" w:eastAsia="仿宋" w:cs="仿宋"/>
                <w:sz w:val="24"/>
                <w:szCs w:val="24"/>
                <w:lang w:val="en-US"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投标人能</w:t>
            </w:r>
            <w:r>
              <w:rPr>
                <w:rFonts w:hint="eastAsia" w:ascii="仿宋" w:hAnsi="仿宋" w:eastAsia="仿宋" w:cs="仿宋"/>
                <w:sz w:val="24"/>
                <w:szCs w:val="24"/>
              </w:rPr>
              <w:t>提供</w:t>
            </w:r>
            <w:r>
              <w:rPr>
                <w:rFonts w:hint="eastAsia" w:ascii="仿宋" w:hAnsi="仿宋" w:eastAsia="仿宋" w:cs="仿宋"/>
                <w:sz w:val="24"/>
                <w:szCs w:val="24"/>
                <w:lang w:val="en-US" w:eastAsia="zh-CN"/>
              </w:rPr>
              <w:t>能数字音乐教学互动平台计算机软件著作权证书得2分</w:t>
            </w:r>
            <w:r>
              <w:rPr>
                <w:rFonts w:hint="eastAsia" w:ascii="仿宋" w:hAnsi="仿宋" w:eastAsia="仿宋" w:cs="仿宋"/>
                <w:sz w:val="24"/>
                <w:szCs w:val="24"/>
              </w:rPr>
              <w:t>，</w:t>
            </w:r>
            <w:r>
              <w:rPr>
                <w:rFonts w:hint="eastAsia" w:ascii="仿宋" w:hAnsi="仿宋" w:eastAsia="仿宋" w:cs="仿宋"/>
                <w:sz w:val="24"/>
                <w:szCs w:val="24"/>
                <w:lang w:val="en-US" w:eastAsia="zh-CN"/>
              </w:rPr>
              <w:t>不提供不得分，本项最高2分。（需要提供软件著作权证书原件扫描件）</w:t>
            </w:r>
          </w:p>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仿宋" w:hAnsi="仿宋" w:eastAsia="仿宋" w:cs="仿宋"/>
                <w:sz w:val="24"/>
                <w:szCs w:val="24"/>
                <w:lang w:val="en-US" w:eastAsia="zh-CN"/>
              </w:rPr>
            </w:pPr>
            <w:r>
              <w:rPr>
                <w:rFonts w:hint="eastAsia" w:ascii="仿宋" w:hAnsi="仿宋" w:eastAsia="仿宋" w:cs="仿宋"/>
                <w:sz w:val="24"/>
                <w:szCs w:val="24"/>
              </w:rPr>
              <w:t>3.</w:t>
            </w:r>
            <w:r>
              <w:rPr>
                <w:rFonts w:hint="eastAsia" w:ascii="仿宋" w:hAnsi="仿宋" w:eastAsia="仿宋" w:cs="仿宋"/>
                <w:sz w:val="24"/>
                <w:szCs w:val="24"/>
                <w:lang w:val="en-US" w:eastAsia="zh-CN"/>
              </w:rPr>
              <w:t>投标人能提供第三方检测机构出具的触控一体机具备蓝光智能护眼功能及滤蓝光功能的检测报告得2分，不提供不得分，本项最高2分。（需要提供检测报告原件扫描件）</w:t>
            </w:r>
          </w:p>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投标人能提供触控一体机中移动授课软件著作权证书、微课录制软件著作权证书、云储存及扫码分享的软件著作权证书、窗口下移软件著作权证书、手势笔软件著作权证书、双色笔软件著作权证书，每有一项得1分</w:t>
            </w:r>
            <w:r>
              <w:rPr>
                <w:rFonts w:hint="eastAsia" w:ascii="仿宋" w:hAnsi="仿宋" w:eastAsia="仿宋" w:cs="仿宋"/>
                <w:sz w:val="24"/>
                <w:szCs w:val="24"/>
              </w:rPr>
              <w:t>，</w:t>
            </w:r>
            <w:r>
              <w:rPr>
                <w:rFonts w:hint="eastAsia" w:ascii="仿宋" w:hAnsi="仿宋" w:eastAsia="仿宋" w:cs="仿宋"/>
                <w:sz w:val="24"/>
                <w:szCs w:val="24"/>
                <w:lang w:val="en-US" w:eastAsia="zh-CN"/>
              </w:rPr>
              <w:t>不提供不得分，本项最高6分。</w:t>
            </w:r>
          </w:p>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仿宋" w:hAnsi="仿宋" w:eastAsia="仿宋" w:cs="仿宋"/>
                <w:sz w:val="24"/>
                <w:szCs w:val="24"/>
              </w:rPr>
            </w:pPr>
            <w:r>
              <w:rPr>
                <w:rFonts w:hint="eastAsia" w:ascii="仿宋" w:hAnsi="仿宋" w:eastAsia="仿宋" w:cs="仿宋"/>
                <w:sz w:val="24"/>
                <w:szCs w:val="24"/>
                <w:lang w:val="en-US" w:eastAsia="zh-CN"/>
              </w:rPr>
              <w:t>（需要提供软件著作权证书原件扫描件）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4" w:hRule="atLeast"/>
        </w:trPr>
        <w:tc>
          <w:tcPr>
            <w:tcW w:w="1312" w:type="dxa"/>
            <w:vAlign w:val="center"/>
          </w:tcPr>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仿宋" w:hAnsi="仿宋" w:eastAsia="仿宋" w:cs="仿宋"/>
                <w:sz w:val="24"/>
                <w:szCs w:val="24"/>
              </w:rPr>
            </w:pPr>
            <w:r>
              <w:rPr>
                <w:rFonts w:hint="eastAsia" w:ascii="仿宋" w:hAnsi="仿宋" w:eastAsia="仿宋" w:cs="仿宋"/>
                <w:sz w:val="24"/>
                <w:szCs w:val="24"/>
              </w:rPr>
              <w:t>企业经营业绩、综合实力</w:t>
            </w:r>
          </w:p>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仿宋" w:hAnsi="仿宋" w:eastAsia="仿宋" w:cs="仿宋"/>
                <w:b/>
                <w:color w:val="000000"/>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tc>
        <w:tc>
          <w:tcPr>
            <w:tcW w:w="7727" w:type="dxa"/>
            <w:vAlign w:val="center"/>
          </w:tcPr>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sz w:val="24"/>
                <w:szCs w:val="24"/>
                <w:highlight w:val="none"/>
              </w:rPr>
              <w:t>1、企业业绩，</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分。</w:t>
            </w:r>
          </w:p>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r>
              <w:rPr>
                <w:rFonts w:hint="eastAsia" w:ascii="仿宋" w:hAnsi="仿宋" w:eastAsia="仿宋" w:cs="仿宋"/>
                <w:color w:val="auto"/>
                <w:kern w:val="0"/>
                <w:sz w:val="24"/>
                <w:szCs w:val="24"/>
                <w:highlight w:val="none"/>
                <w:lang w:val="en-US" w:eastAsia="zh-CN"/>
              </w:rPr>
              <w:t>20</w:t>
            </w:r>
            <w:r>
              <w:rPr>
                <w:rFonts w:hint="eastAsia" w:ascii="仿宋" w:hAnsi="仿宋" w:eastAsia="仿宋" w:cs="仿宋"/>
                <w:color w:val="auto"/>
                <w:kern w:val="0"/>
                <w:sz w:val="24"/>
                <w:szCs w:val="24"/>
                <w:highlight w:val="none"/>
              </w:rPr>
              <w:t>年1月1日以来，投标人</w:t>
            </w:r>
            <w:r>
              <w:rPr>
                <w:rFonts w:hint="eastAsia" w:ascii="仿宋" w:hAnsi="仿宋" w:eastAsia="仿宋" w:cs="仿宋"/>
                <w:color w:val="auto"/>
                <w:kern w:val="0"/>
                <w:sz w:val="24"/>
                <w:szCs w:val="24"/>
                <w:highlight w:val="none"/>
                <w:lang w:val="en-US" w:eastAsia="zh-CN"/>
              </w:rPr>
              <w:t>提供</w:t>
            </w:r>
            <w:r>
              <w:rPr>
                <w:rFonts w:hint="eastAsia" w:ascii="仿宋" w:hAnsi="仿宋" w:eastAsia="仿宋" w:cs="仿宋"/>
                <w:color w:val="auto"/>
                <w:kern w:val="0"/>
                <w:sz w:val="24"/>
                <w:szCs w:val="24"/>
                <w:highlight w:val="none"/>
              </w:rPr>
              <w:t>具有</w:t>
            </w:r>
            <w:r>
              <w:rPr>
                <w:rFonts w:hint="eastAsia" w:ascii="仿宋" w:hAnsi="仿宋" w:eastAsia="仿宋" w:cs="仿宋"/>
                <w:color w:val="auto"/>
                <w:kern w:val="0"/>
                <w:sz w:val="24"/>
                <w:szCs w:val="24"/>
                <w:highlight w:val="none"/>
                <w:lang w:val="en-US" w:eastAsia="zh-CN"/>
              </w:rPr>
              <w:t>音乐器材或者音乐软件或者科技馆或者防火墙或者其他</w:t>
            </w:r>
            <w:r>
              <w:rPr>
                <w:rFonts w:hint="eastAsia" w:ascii="仿宋" w:hAnsi="仿宋" w:eastAsia="仿宋" w:cs="仿宋"/>
                <w:color w:val="auto"/>
                <w:kern w:val="0"/>
                <w:sz w:val="24"/>
                <w:szCs w:val="24"/>
                <w:highlight w:val="none"/>
              </w:rPr>
              <w:t>类似</w:t>
            </w:r>
            <w:r>
              <w:rPr>
                <w:rFonts w:hint="eastAsia" w:ascii="仿宋" w:hAnsi="仿宋" w:eastAsia="仿宋" w:cs="仿宋"/>
                <w:color w:val="auto"/>
                <w:kern w:val="0"/>
                <w:sz w:val="24"/>
                <w:szCs w:val="24"/>
                <w:highlight w:val="none"/>
                <w:lang w:val="en-US" w:eastAsia="zh-CN"/>
              </w:rPr>
              <w:t>中小学</w:t>
            </w:r>
            <w:r>
              <w:rPr>
                <w:rFonts w:hint="eastAsia" w:ascii="仿宋" w:hAnsi="仿宋" w:eastAsia="仿宋" w:cs="仿宋"/>
                <w:color w:val="auto"/>
                <w:kern w:val="0"/>
                <w:sz w:val="24"/>
                <w:szCs w:val="24"/>
                <w:highlight w:val="none"/>
              </w:rPr>
              <w:t>功能室项目案例，每提供一例得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分，本项最多得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w:t>
            </w:r>
          </w:p>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投标文件提供合同</w:t>
            </w:r>
            <w:r>
              <w:rPr>
                <w:rFonts w:hint="eastAsia" w:ascii="仿宋" w:hAnsi="仿宋" w:eastAsia="仿宋" w:cs="仿宋"/>
                <w:color w:val="auto"/>
                <w:kern w:val="0"/>
                <w:sz w:val="24"/>
                <w:szCs w:val="24"/>
                <w:highlight w:val="none"/>
                <w:lang w:val="en-US" w:eastAsia="zh-CN"/>
              </w:rPr>
              <w:t>扫描件或电子件加盖公章</w:t>
            </w:r>
            <w:r>
              <w:rPr>
                <w:rFonts w:hint="eastAsia" w:ascii="仿宋" w:hAnsi="仿宋" w:eastAsia="仿宋" w:cs="仿宋"/>
                <w:color w:val="auto"/>
                <w:kern w:val="0"/>
                <w:sz w:val="24"/>
                <w:szCs w:val="24"/>
                <w:highlight w:val="none"/>
              </w:rPr>
              <w:t>。</w:t>
            </w:r>
          </w:p>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2、综合实力，</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分。</w:t>
            </w:r>
          </w:p>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投标人信用评级报告为AAA级，得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分；信用评级报告为为AA级，得</w:t>
            </w:r>
            <w:r>
              <w:rPr>
                <w:rFonts w:hint="eastAsia" w:ascii="仿宋" w:hAnsi="仿宋" w:eastAsia="仿宋" w:cs="仿宋"/>
                <w:color w:val="auto"/>
                <w:kern w:val="0"/>
                <w:sz w:val="24"/>
                <w:szCs w:val="24"/>
                <w:highlight w:val="none"/>
                <w:lang w:val="en-US" w:eastAsia="zh-CN"/>
              </w:rPr>
              <w:t>0.5</w:t>
            </w:r>
            <w:r>
              <w:rPr>
                <w:rFonts w:hint="eastAsia" w:ascii="仿宋" w:hAnsi="仿宋" w:eastAsia="仿宋" w:cs="仿宋"/>
                <w:color w:val="auto"/>
                <w:kern w:val="0"/>
                <w:sz w:val="24"/>
                <w:szCs w:val="24"/>
                <w:highlight w:val="none"/>
              </w:rPr>
              <w:t>分。</w:t>
            </w:r>
          </w:p>
          <w:p>
            <w:pPr>
              <w:jc w:val="left"/>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t>投标文件提供相关证书、证明等的扫描件或电子件并加盖公章。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2" w:hRule="atLeast"/>
        </w:trPr>
        <w:tc>
          <w:tcPr>
            <w:tcW w:w="1312" w:type="dxa"/>
            <w:vAlign w:val="center"/>
          </w:tcPr>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仿宋" w:hAnsi="仿宋" w:eastAsia="仿宋" w:cs="仿宋"/>
                <w:sz w:val="24"/>
                <w:szCs w:val="24"/>
              </w:rPr>
            </w:pPr>
            <w:r>
              <w:rPr>
                <w:rFonts w:hint="eastAsia" w:ascii="仿宋" w:hAnsi="仿宋" w:eastAsia="仿宋" w:cs="仿宋"/>
                <w:sz w:val="24"/>
                <w:szCs w:val="24"/>
              </w:rPr>
              <w:t>项目方案及实施</w:t>
            </w:r>
          </w:p>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仿宋" w:hAnsi="仿宋" w:eastAsia="仿宋" w:cs="仿宋"/>
                <w:b/>
                <w:color w:val="000000"/>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8</w:t>
            </w:r>
            <w:r>
              <w:rPr>
                <w:rFonts w:hint="eastAsia" w:ascii="仿宋" w:hAnsi="仿宋" w:eastAsia="仿宋" w:cs="仿宋"/>
                <w:sz w:val="24"/>
                <w:szCs w:val="24"/>
              </w:rPr>
              <w:t>分）</w:t>
            </w:r>
          </w:p>
        </w:tc>
        <w:tc>
          <w:tcPr>
            <w:tcW w:w="7727" w:type="dxa"/>
            <w:vAlign w:val="center"/>
          </w:tcPr>
          <w:p>
            <w:pPr>
              <w:numPr>
                <w:ilvl w:val="0"/>
                <w:numId w:val="7"/>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技术培训方案，</w:t>
            </w:r>
            <w:r>
              <w:rPr>
                <w:rFonts w:hint="eastAsia" w:ascii="仿宋" w:hAnsi="仿宋" w:eastAsia="仿宋" w:cs="仿宋"/>
                <w:color w:val="000000"/>
                <w:kern w:val="0"/>
                <w:sz w:val="24"/>
                <w:szCs w:val="24"/>
                <w:highlight w:val="none"/>
                <w:lang w:val="en-US" w:eastAsia="zh-CN"/>
              </w:rPr>
              <w:t>2</w:t>
            </w:r>
            <w:r>
              <w:rPr>
                <w:rFonts w:hint="eastAsia" w:ascii="仿宋" w:hAnsi="仿宋" w:eastAsia="仿宋" w:cs="仿宋"/>
                <w:color w:val="000000"/>
                <w:kern w:val="0"/>
                <w:sz w:val="24"/>
                <w:szCs w:val="24"/>
                <w:highlight w:val="none"/>
              </w:rPr>
              <w:t>分。</w:t>
            </w:r>
          </w:p>
          <w:p>
            <w:pPr>
              <w:numPr>
                <w:ilvl w:val="0"/>
                <w:numId w:val="0"/>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firstLineChars="20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投标人能结合项目要求，提出完善的技术培训方案</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lang w:val="en-US" w:eastAsia="zh-CN"/>
              </w:rPr>
              <w:t>培训</w:t>
            </w:r>
            <w:r>
              <w:rPr>
                <w:rFonts w:hint="eastAsia" w:ascii="仿宋" w:hAnsi="仿宋" w:eastAsia="仿宋" w:cs="仿宋"/>
                <w:color w:val="auto"/>
                <w:kern w:val="0"/>
                <w:sz w:val="24"/>
                <w:szCs w:val="24"/>
                <w:highlight w:val="none"/>
              </w:rPr>
              <w:t>方案科学合理、有效、可靠，对本项目针对性强、具有实际可操作性的为优得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方案较为科学合理，基本能满足本项目需求的为良得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服务方案一般的得</w:t>
            </w:r>
            <w:r>
              <w:rPr>
                <w:rFonts w:hint="eastAsia" w:ascii="仿宋" w:hAnsi="仿宋" w:eastAsia="仿宋" w:cs="仿宋"/>
                <w:color w:val="auto"/>
                <w:kern w:val="0"/>
                <w:sz w:val="24"/>
                <w:szCs w:val="24"/>
                <w:highlight w:val="none"/>
                <w:lang w:val="en-US" w:eastAsia="zh-CN"/>
              </w:rPr>
              <w:t>0.5</w:t>
            </w:r>
            <w:r>
              <w:rPr>
                <w:rFonts w:hint="eastAsia" w:ascii="仿宋" w:hAnsi="仿宋" w:eastAsia="仿宋" w:cs="仿宋"/>
                <w:color w:val="auto"/>
                <w:kern w:val="0"/>
                <w:sz w:val="24"/>
                <w:szCs w:val="24"/>
                <w:highlight w:val="none"/>
              </w:rPr>
              <w:t>分，不提供不得分</w:t>
            </w:r>
            <w:r>
              <w:rPr>
                <w:rFonts w:hint="eastAsia" w:ascii="仿宋" w:hAnsi="仿宋" w:eastAsia="仿宋" w:cs="仿宋"/>
                <w:color w:val="000000"/>
                <w:kern w:val="0"/>
                <w:sz w:val="24"/>
                <w:szCs w:val="24"/>
                <w:highlight w:val="none"/>
              </w:rPr>
              <w:t>。</w:t>
            </w:r>
          </w:p>
          <w:p>
            <w:pPr>
              <w:numPr>
                <w:ilvl w:val="0"/>
                <w:numId w:val="7"/>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leftChars="0" w:firstLine="0" w:firstLineChars="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项目管理与实施方案，</w:t>
            </w:r>
            <w:r>
              <w:rPr>
                <w:rFonts w:hint="eastAsia" w:ascii="仿宋" w:hAnsi="仿宋" w:eastAsia="仿宋" w:cs="仿宋"/>
                <w:color w:val="000000"/>
                <w:kern w:val="0"/>
                <w:sz w:val="24"/>
                <w:szCs w:val="24"/>
                <w:highlight w:val="none"/>
                <w:lang w:val="en-US" w:eastAsia="zh-CN"/>
              </w:rPr>
              <w:t>2</w:t>
            </w:r>
            <w:r>
              <w:rPr>
                <w:rFonts w:hint="eastAsia" w:ascii="仿宋" w:hAnsi="仿宋" w:eastAsia="仿宋" w:cs="仿宋"/>
                <w:color w:val="000000"/>
                <w:kern w:val="0"/>
                <w:sz w:val="24"/>
                <w:szCs w:val="24"/>
                <w:highlight w:val="none"/>
              </w:rPr>
              <w:t>分。</w:t>
            </w:r>
          </w:p>
          <w:p>
            <w:pPr>
              <w:numPr>
                <w:ilvl w:val="0"/>
                <w:numId w:val="0"/>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firstLine="480" w:firstLineChars="20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投标人能结合项目要求，提出完善的项目管理与实施方案，能有效保障项目的进度与质量</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auto"/>
                <w:kern w:val="0"/>
                <w:sz w:val="24"/>
                <w:szCs w:val="24"/>
                <w:highlight w:val="none"/>
              </w:rPr>
              <w:t>方案科学合理、有效、可靠，对本项目针对性强、具有实际可操作性的为优得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方案较为科学合理，基本能满足本项目需求的为良得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服务方案一般的得</w:t>
            </w:r>
            <w:r>
              <w:rPr>
                <w:rFonts w:hint="eastAsia" w:ascii="仿宋" w:hAnsi="仿宋" w:eastAsia="仿宋" w:cs="仿宋"/>
                <w:color w:val="auto"/>
                <w:kern w:val="0"/>
                <w:sz w:val="24"/>
                <w:szCs w:val="24"/>
                <w:highlight w:val="none"/>
                <w:lang w:val="en-US" w:eastAsia="zh-CN"/>
              </w:rPr>
              <w:t>0.5</w:t>
            </w:r>
            <w:r>
              <w:rPr>
                <w:rFonts w:hint="eastAsia" w:ascii="仿宋" w:hAnsi="仿宋" w:eastAsia="仿宋" w:cs="仿宋"/>
                <w:color w:val="auto"/>
                <w:kern w:val="0"/>
                <w:sz w:val="24"/>
                <w:szCs w:val="24"/>
                <w:highlight w:val="none"/>
              </w:rPr>
              <w:t>分，不提供不得分。</w:t>
            </w:r>
          </w:p>
          <w:p>
            <w:pPr>
              <w:jc w:val="left"/>
              <w:rPr>
                <w:rFonts w:hint="eastAsia" w:ascii="仿宋" w:hAnsi="仿宋" w:eastAsia="仿宋" w:cs="仿宋"/>
                <w:bCs/>
                <w:color w:val="000000"/>
                <w:kern w:val="0"/>
                <w:sz w:val="24"/>
                <w:szCs w:val="24"/>
                <w:highlight w:val="none"/>
              </w:rPr>
            </w:pPr>
            <w:r>
              <w:rPr>
                <w:rFonts w:hint="eastAsia" w:ascii="仿宋" w:hAnsi="仿宋" w:eastAsia="仿宋" w:cs="仿宋"/>
                <w:color w:val="000000"/>
                <w:kern w:val="0"/>
                <w:sz w:val="24"/>
                <w:szCs w:val="24"/>
                <w:highlight w:val="none"/>
              </w:rPr>
              <w:t>3、</w:t>
            </w:r>
            <w:r>
              <w:rPr>
                <w:rFonts w:hint="eastAsia" w:ascii="仿宋" w:hAnsi="仿宋" w:eastAsia="仿宋" w:cs="仿宋"/>
                <w:color w:val="000000"/>
                <w:kern w:val="0"/>
                <w:sz w:val="24"/>
                <w:szCs w:val="24"/>
                <w:highlight w:val="none"/>
                <w:lang w:val="en-US" w:eastAsia="zh-CN"/>
              </w:rPr>
              <w:t>科技展馆</w:t>
            </w:r>
            <w:r>
              <w:rPr>
                <w:rFonts w:hint="eastAsia" w:ascii="仿宋" w:hAnsi="仿宋" w:eastAsia="仿宋" w:cs="仿宋"/>
                <w:bCs/>
                <w:color w:val="000000"/>
                <w:kern w:val="0"/>
                <w:sz w:val="24"/>
                <w:szCs w:val="24"/>
                <w:highlight w:val="none"/>
              </w:rPr>
              <w:t>平面布局及效果体现，</w:t>
            </w:r>
            <w:r>
              <w:rPr>
                <w:rFonts w:hint="eastAsia" w:ascii="仿宋" w:hAnsi="仿宋" w:eastAsia="仿宋" w:cs="仿宋"/>
                <w:bCs/>
                <w:color w:val="000000"/>
                <w:kern w:val="0"/>
                <w:sz w:val="24"/>
                <w:szCs w:val="24"/>
                <w:highlight w:val="none"/>
                <w:lang w:val="en-US" w:eastAsia="zh-CN"/>
              </w:rPr>
              <w:t>4</w:t>
            </w:r>
            <w:r>
              <w:rPr>
                <w:rFonts w:hint="eastAsia" w:ascii="仿宋" w:hAnsi="仿宋" w:eastAsia="仿宋" w:cs="仿宋"/>
                <w:bCs/>
                <w:color w:val="000000"/>
                <w:kern w:val="0"/>
                <w:sz w:val="24"/>
                <w:szCs w:val="24"/>
                <w:highlight w:val="none"/>
              </w:rPr>
              <w:t>分。</w:t>
            </w:r>
          </w:p>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firstLineChars="200"/>
              <w:jc w:val="left"/>
              <w:rPr>
                <w:rFonts w:hint="eastAsia" w:ascii="仿宋" w:hAnsi="仿宋" w:eastAsia="仿宋" w:cs="仿宋"/>
                <w:b/>
                <w:color w:val="000000"/>
                <w:sz w:val="24"/>
                <w:szCs w:val="24"/>
                <w:highlight w:val="none"/>
              </w:rPr>
            </w:pPr>
            <w:r>
              <w:rPr>
                <w:rFonts w:hint="eastAsia" w:ascii="仿宋" w:hAnsi="仿宋" w:eastAsia="仿宋" w:cs="仿宋"/>
                <w:kern w:val="0"/>
                <w:sz w:val="24"/>
                <w:szCs w:val="24"/>
                <w:highlight w:val="none"/>
              </w:rPr>
              <w:t>根据供应商提供的</w:t>
            </w:r>
            <w:r>
              <w:rPr>
                <w:rFonts w:hint="eastAsia" w:ascii="仿宋" w:hAnsi="仿宋" w:eastAsia="仿宋" w:cs="仿宋"/>
                <w:kern w:val="0"/>
                <w:sz w:val="24"/>
                <w:szCs w:val="24"/>
                <w:highlight w:val="none"/>
                <w:lang w:val="en-US" w:eastAsia="zh-CN"/>
              </w:rPr>
              <w:t>科技展品的</w:t>
            </w:r>
            <w:r>
              <w:rPr>
                <w:rFonts w:hint="eastAsia" w:ascii="仿宋" w:hAnsi="仿宋" w:eastAsia="仿宋" w:cs="仿宋"/>
                <w:kern w:val="0"/>
                <w:sz w:val="24"/>
                <w:szCs w:val="24"/>
                <w:highlight w:val="none"/>
              </w:rPr>
              <w:t>平面布置</w:t>
            </w:r>
            <w:r>
              <w:rPr>
                <w:rFonts w:hint="eastAsia" w:ascii="仿宋" w:hAnsi="仿宋" w:eastAsia="仿宋" w:cs="仿宋"/>
                <w:kern w:val="0"/>
                <w:sz w:val="24"/>
                <w:szCs w:val="24"/>
                <w:highlight w:val="none"/>
                <w:lang w:val="en-US" w:eastAsia="zh-CN"/>
              </w:rPr>
              <w:t>图</w:t>
            </w:r>
            <w:r>
              <w:rPr>
                <w:rFonts w:hint="eastAsia" w:ascii="仿宋" w:hAnsi="仿宋" w:eastAsia="仿宋" w:cs="仿宋"/>
                <w:kern w:val="0"/>
                <w:sz w:val="24"/>
                <w:szCs w:val="24"/>
                <w:highlight w:val="none"/>
              </w:rPr>
              <w:t>、电</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施工图</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效果图</w:t>
            </w:r>
            <w:r>
              <w:rPr>
                <w:rFonts w:hint="eastAsia" w:ascii="仿宋" w:hAnsi="仿宋" w:eastAsia="仿宋" w:cs="仿宋"/>
                <w:kern w:val="0"/>
                <w:sz w:val="24"/>
                <w:szCs w:val="24"/>
                <w:highlight w:val="none"/>
              </w:rPr>
              <w:t>等方面</w:t>
            </w:r>
            <w:r>
              <w:rPr>
                <w:rFonts w:hint="eastAsia" w:ascii="仿宋" w:hAnsi="仿宋" w:eastAsia="仿宋" w:cs="仿宋"/>
                <w:kern w:val="0"/>
                <w:sz w:val="24"/>
                <w:szCs w:val="24"/>
                <w:highlight w:val="none"/>
                <w:lang w:val="en-US" w:eastAsia="zh-CN"/>
              </w:rPr>
              <w:t>材料</w:t>
            </w:r>
            <w:r>
              <w:rPr>
                <w:rFonts w:hint="eastAsia" w:ascii="仿宋" w:hAnsi="仿宋" w:eastAsia="仿宋" w:cs="仿宋"/>
                <w:kern w:val="0"/>
                <w:sz w:val="24"/>
                <w:szCs w:val="24"/>
                <w:highlight w:val="none"/>
              </w:rPr>
              <w:t>，</w:t>
            </w:r>
            <w:r>
              <w:rPr>
                <w:rFonts w:hint="eastAsia" w:ascii="仿宋" w:hAnsi="仿宋" w:eastAsia="仿宋" w:cs="仿宋"/>
                <w:color w:val="auto"/>
                <w:kern w:val="0"/>
                <w:sz w:val="24"/>
                <w:szCs w:val="24"/>
                <w:highlight w:val="none"/>
                <w:lang w:val="en-US" w:eastAsia="zh-CN"/>
              </w:rPr>
              <w:t>评标委员会横向比较投标文件中</w:t>
            </w:r>
            <w:r>
              <w:rPr>
                <w:rFonts w:hint="eastAsia" w:ascii="仿宋" w:hAnsi="仿宋" w:eastAsia="仿宋" w:cs="仿宋"/>
                <w:color w:val="auto"/>
                <w:kern w:val="0"/>
                <w:sz w:val="24"/>
                <w:szCs w:val="24"/>
                <w:highlight w:val="none"/>
              </w:rPr>
              <w:t>图纸齐全、方案无缺漏</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条理清晰</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功能描述完整、合理、详细的为优得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图纸有</w:t>
            </w:r>
            <w:r>
              <w:rPr>
                <w:rFonts w:hint="eastAsia" w:ascii="仿宋" w:hAnsi="仿宋" w:eastAsia="仿宋" w:cs="仿宋"/>
                <w:color w:val="auto"/>
                <w:kern w:val="0"/>
                <w:sz w:val="24"/>
                <w:szCs w:val="24"/>
                <w:highlight w:val="none"/>
                <w:lang w:val="en-US" w:eastAsia="zh-CN"/>
              </w:rPr>
              <w:t>缺失</w:t>
            </w:r>
            <w:r>
              <w:rPr>
                <w:rFonts w:hint="eastAsia" w:ascii="仿宋" w:hAnsi="仿宋" w:eastAsia="仿宋" w:cs="仿宋"/>
                <w:color w:val="auto"/>
                <w:kern w:val="0"/>
                <w:sz w:val="24"/>
                <w:szCs w:val="24"/>
                <w:highlight w:val="none"/>
              </w:rPr>
              <w:t>、方案及功能只是简单概括，未作详细描述的为良得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图纸严重缺失、方案、功能描述不全面，有缺漏，未能涵盖上述全部内容的为一般得1分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8" w:hRule="atLeast"/>
        </w:trPr>
        <w:tc>
          <w:tcPr>
            <w:tcW w:w="1312" w:type="dxa"/>
            <w:vAlign w:val="center"/>
          </w:tcPr>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仿宋" w:hAnsi="仿宋" w:eastAsia="仿宋" w:cs="仿宋"/>
                <w:sz w:val="24"/>
                <w:szCs w:val="24"/>
              </w:rPr>
            </w:pPr>
            <w:r>
              <w:rPr>
                <w:rFonts w:hint="eastAsia" w:ascii="仿宋" w:hAnsi="仿宋" w:eastAsia="仿宋" w:cs="仿宋"/>
                <w:sz w:val="24"/>
                <w:szCs w:val="24"/>
              </w:rPr>
              <w:t>售后服务</w:t>
            </w:r>
          </w:p>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tc>
        <w:tc>
          <w:tcPr>
            <w:tcW w:w="7727" w:type="dxa"/>
            <w:vAlign w:val="center"/>
          </w:tcPr>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firstLineChars="200"/>
              <w:jc w:val="left"/>
              <w:rPr>
                <w:rFonts w:hint="eastAsia" w:ascii="仿宋" w:hAnsi="仿宋" w:eastAsia="仿宋" w:cs="仿宋"/>
                <w:bCs/>
                <w:color w:val="auto"/>
                <w:sz w:val="24"/>
                <w:szCs w:val="24"/>
                <w:highlight w:val="none"/>
                <w:lang w:eastAsia="zh-CN"/>
              </w:rPr>
            </w:pPr>
            <w:r>
              <w:rPr>
                <w:rFonts w:hint="eastAsia" w:ascii="仿宋" w:hAnsi="仿宋" w:eastAsia="仿宋" w:cs="仿宋"/>
                <w:color w:val="auto"/>
                <w:kern w:val="0"/>
                <w:sz w:val="24"/>
                <w:szCs w:val="24"/>
                <w:highlight w:val="none"/>
              </w:rPr>
              <w:t>提供详细的售后服务方案包含但不限于售后服务机构介绍、售后服务体系制度、售后服务方式、明确的响应时间、人员培训计划、详细完整的“三包”、备品备件提供、质保期内外售后服务方案等，提供材料齐全，售后服务方案科学合理、有效、可靠，对本项目针对性强、具有实际可操作性的为优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提供材料齐全，售后服务方案较为科学合理，基本能满足本项目需求的为良得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提供材料齐全，</w:t>
            </w:r>
            <w:bookmarkStart w:id="251" w:name="_GoBack"/>
            <w:bookmarkEnd w:id="251"/>
            <w:r>
              <w:rPr>
                <w:rFonts w:hint="eastAsia" w:ascii="仿宋" w:hAnsi="仿宋" w:eastAsia="仿宋" w:cs="仿宋"/>
                <w:color w:val="auto"/>
                <w:kern w:val="0"/>
                <w:sz w:val="24"/>
                <w:szCs w:val="24"/>
                <w:highlight w:val="none"/>
              </w:rPr>
              <w:t>售后服务方案一般的得</w:t>
            </w:r>
            <w:r>
              <w:rPr>
                <w:rFonts w:hint="eastAsia" w:ascii="仿宋" w:hAnsi="仿宋" w:eastAsia="仿宋" w:cs="仿宋"/>
                <w:color w:val="auto"/>
                <w:kern w:val="0"/>
                <w:sz w:val="24"/>
                <w:szCs w:val="24"/>
                <w:highlight w:val="none"/>
                <w:lang w:val="en-US" w:eastAsia="zh-CN"/>
              </w:rPr>
              <w:t>0.5</w:t>
            </w:r>
            <w:r>
              <w:rPr>
                <w:rFonts w:hint="eastAsia" w:ascii="仿宋" w:hAnsi="仿宋" w:eastAsia="仿宋" w:cs="仿宋"/>
                <w:color w:val="auto"/>
                <w:kern w:val="0"/>
                <w:sz w:val="24"/>
                <w:szCs w:val="24"/>
                <w:highlight w:val="none"/>
              </w:rPr>
              <w:t>分，提供材料不齐或不提供不得分。</w:t>
            </w:r>
          </w:p>
        </w:tc>
      </w:tr>
    </w:tbl>
    <w:p>
      <w:pPr>
        <w:pStyle w:val="39"/>
        <w:numPr>
          <w:ilvl w:val="0"/>
          <w:numId w:val="0"/>
        </w:numPr>
        <w:rPr>
          <w:rFonts w:hint="eastAsia"/>
        </w:rPr>
      </w:pPr>
    </w:p>
    <w:p>
      <w:pPr>
        <w:spacing w:line="44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备注:1、根据《政府采购服务和服务招投标管理办法》第87号令第六十条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40" w:lineRule="exact"/>
        <w:ind w:firstLine="616" w:firstLineChars="257"/>
        <w:rPr>
          <w:rFonts w:hint="eastAsia" w:ascii="仿宋" w:hAnsi="仿宋" w:eastAsia="仿宋" w:cs="仿宋"/>
          <w:sz w:val="24"/>
          <w:szCs w:val="24"/>
        </w:rPr>
      </w:pPr>
      <w:r>
        <w:rPr>
          <w:rFonts w:hint="eastAsia" w:ascii="仿宋" w:hAnsi="仿宋" w:eastAsia="仿宋" w:cs="仿宋"/>
          <w:sz w:val="24"/>
          <w:szCs w:val="24"/>
        </w:rPr>
        <w:t>2、供应商在评标过程中，所进行的力图影响评标结果的不符合招标规则的活动，可能导致其被取消中标资格。</w:t>
      </w:r>
    </w:p>
    <w:p>
      <w:pPr>
        <w:spacing w:line="440" w:lineRule="exact"/>
        <w:ind w:firstLine="616" w:firstLineChars="257"/>
        <w:rPr>
          <w:rFonts w:hint="eastAsia" w:ascii="仿宋" w:hAnsi="仿宋" w:eastAsia="仿宋" w:cs="仿宋"/>
          <w:sz w:val="24"/>
          <w:szCs w:val="24"/>
        </w:rPr>
      </w:pPr>
      <w:r>
        <w:rPr>
          <w:rFonts w:hint="eastAsia" w:ascii="仿宋" w:hAnsi="仿宋" w:eastAsia="仿宋" w:cs="仿宋"/>
          <w:sz w:val="24"/>
          <w:szCs w:val="24"/>
        </w:rPr>
        <w:t>3、与磋商文件有重大偏离的投标文件将被拒绝。</w:t>
      </w:r>
    </w:p>
    <w:p>
      <w:pPr>
        <w:spacing w:line="440" w:lineRule="exact"/>
        <w:ind w:firstLine="616" w:firstLineChars="257"/>
        <w:rPr>
          <w:rFonts w:hint="eastAsia" w:ascii="仿宋" w:hAnsi="仿宋" w:eastAsia="仿宋" w:cs="仿宋"/>
          <w:sz w:val="24"/>
          <w:szCs w:val="24"/>
        </w:rPr>
      </w:pPr>
      <w:r>
        <w:rPr>
          <w:rFonts w:hint="eastAsia" w:ascii="仿宋" w:hAnsi="仿宋" w:eastAsia="仿宋" w:cs="仿宋"/>
          <w:sz w:val="24"/>
          <w:szCs w:val="24"/>
        </w:rPr>
        <w:t>附：对于商务部分（投标报价）的评分，按以下方法进行：价格分统一采用低价优先法计算，即满足磋商文件要求且评标价格最低的报价为评标基准价，其价格分为满分。其他投标人的价格分统一按照下列公式计算：报价得分=(评标基准价／评标价格)×</w:t>
      </w:r>
      <w:r>
        <w:rPr>
          <w:rFonts w:hint="eastAsia" w:ascii="仿宋" w:hAnsi="仿宋" w:eastAsia="仿宋" w:cs="仿宋"/>
          <w:sz w:val="24"/>
          <w:szCs w:val="24"/>
          <w:lang w:val="en-US" w:eastAsia="zh-CN"/>
        </w:rPr>
        <w:t>30</w:t>
      </w:r>
      <w:r>
        <w:rPr>
          <w:rFonts w:hint="eastAsia" w:ascii="仿宋" w:hAnsi="仿宋" w:eastAsia="仿宋" w:cs="仿宋"/>
          <w:sz w:val="24"/>
          <w:szCs w:val="24"/>
        </w:rPr>
        <w:t>%×100</w:t>
      </w:r>
    </w:p>
    <w:bookmarkEnd w:id="136"/>
    <w:p>
      <w:pPr>
        <w:spacing w:line="440" w:lineRule="exact"/>
        <w:ind w:firstLine="616" w:firstLineChars="257"/>
        <w:rPr>
          <w:rFonts w:hint="eastAsia" w:ascii="仿宋" w:hAnsi="仿宋" w:eastAsia="仿宋" w:cs="仿宋"/>
          <w:sz w:val="24"/>
          <w:szCs w:val="24"/>
        </w:rPr>
      </w:pPr>
      <w:r>
        <w:rPr>
          <w:rFonts w:hint="eastAsia" w:ascii="仿宋" w:hAnsi="仿宋" w:eastAsia="仿宋" w:cs="仿宋"/>
          <w:sz w:val="24"/>
          <w:szCs w:val="24"/>
        </w:rPr>
        <w:t>4、各评标委员会成员对每个投标人的上述指标的打分（除报价外）的算术平均分，加上经计算的报价得分，即为该投标人的最终综合评估分。评标委员会将按投标人得分顺序由高到低依次排名，得分相同的，按投标报价由低到高顺序排列。得分及报价相同的，按技术指标优劣顺序排列。得分最高的前一名至前三名投标人将成为成交候选人。</w:t>
      </w:r>
    </w:p>
    <w:p>
      <w:pPr>
        <w:spacing w:line="440" w:lineRule="exact"/>
        <w:ind w:firstLine="616" w:firstLineChars="257"/>
        <w:rPr>
          <w:rFonts w:hint="eastAsia" w:ascii="仿宋" w:hAnsi="仿宋" w:eastAsia="仿宋" w:cs="仿宋"/>
          <w:sz w:val="24"/>
          <w:szCs w:val="24"/>
        </w:rPr>
      </w:pPr>
      <w:r>
        <w:rPr>
          <w:rFonts w:hint="eastAsia" w:ascii="仿宋" w:hAnsi="仿宋" w:eastAsia="仿宋" w:cs="仿宋"/>
          <w:sz w:val="24"/>
          <w:szCs w:val="24"/>
        </w:rPr>
        <w:t>5、最低报价不作为评标的唯一依据。采购人不承诺将合同授予报价最低的投标人。</w:t>
      </w:r>
    </w:p>
    <w:p>
      <w:pPr>
        <w:spacing w:line="440" w:lineRule="exact"/>
        <w:ind w:firstLine="616" w:firstLineChars="257"/>
        <w:rPr>
          <w:rFonts w:hint="eastAsia" w:ascii="仿宋" w:hAnsi="仿宋" w:eastAsia="仿宋" w:cs="仿宋"/>
          <w:sz w:val="24"/>
          <w:szCs w:val="24"/>
        </w:rPr>
      </w:pPr>
      <w:r>
        <w:rPr>
          <w:rFonts w:hint="eastAsia" w:ascii="仿宋" w:hAnsi="仿宋" w:eastAsia="仿宋" w:cs="仿宋"/>
          <w:sz w:val="24"/>
          <w:szCs w:val="24"/>
        </w:rPr>
        <w:t>6、经评标委员会评议，认为投标报价过高、超出采购人预算的项目，可以不确立中标人，做为废标处理。</w:t>
      </w:r>
    </w:p>
    <w:bookmarkEnd w:id="121"/>
    <w:p>
      <w:pPr>
        <w:snapToGrid w:val="0"/>
        <w:spacing w:line="400" w:lineRule="exact"/>
        <w:ind w:firstLine="480" w:firstLineChars="200"/>
        <w:rPr>
          <w:rFonts w:hint="eastAsia" w:ascii="仿宋" w:hAnsi="仿宋" w:eastAsia="仿宋" w:cs="仿宋"/>
          <w:b/>
          <w:sz w:val="24"/>
          <w:szCs w:val="24"/>
        </w:rPr>
      </w:pPr>
      <w:r>
        <w:rPr>
          <w:rFonts w:hint="eastAsia" w:ascii="仿宋" w:hAnsi="仿宋" w:eastAsia="仿宋" w:cs="仿宋"/>
          <w:b/>
          <w:sz w:val="24"/>
          <w:szCs w:val="24"/>
        </w:rPr>
        <w:t>12.无效投标条款</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12.1投标文件有下列情形之一的,其投标文件拒收:</w:t>
      </w:r>
    </w:p>
    <w:p>
      <w:pPr>
        <w:snapToGrid w:val="0"/>
        <w:spacing w:line="400" w:lineRule="exact"/>
        <w:rPr>
          <w:rFonts w:hint="eastAsia" w:ascii="仿宋" w:hAnsi="仿宋" w:eastAsia="仿宋" w:cs="仿宋"/>
          <w:b/>
          <w:bCs/>
          <w:sz w:val="24"/>
          <w:szCs w:val="24"/>
        </w:rPr>
      </w:pPr>
      <w:r>
        <w:rPr>
          <w:rFonts w:hint="eastAsia" w:ascii="仿宋" w:hAnsi="仿宋" w:eastAsia="仿宋" w:cs="仿宋"/>
          <w:sz w:val="24"/>
          <w:szCs w:val="24"/>
        </w:rPr>
        <w:t xml:space="preserve">   </w:t>
      </w:r>
      <w:r>
        <w:rPr>
          <w:rFonts w:hint="eastAsia" w:ascii="仿宋" w:hAnsi="仿宋" w:eastAsia="仿宋" w:cs="仿宋"/>
          <w:b/>
          <w:bCs/>
          <w:sz w:val="24"/>
          <w:szCs w:val="24"/>
        </w:rPr>
        <w:t xml:space="preserve"> (1) 未在开标截止时间前通过网上招标投标系统递交有效电子投标文件的，开标系统不予接收。</w:t>
      </w:r>
    </w:p>
    <w:p>
      <w:pPr>
        <w:snapToGrid w:val="0"/>
        <w:spacing w:line="400" w:lineRule="exact"/>
        <w:ind w:firstLine="480" w:firstLineChars="200"/>
        <w:rPr>
          <w:rFonts w:hint="eastAsia" w:ascii="仿宋" w:hAnsi="仿宋" w:eastAsia="仿宋" w:cs="仿宋"/>
          <w:b/>
          <w:bCs/>
          <w:sz w:val="24"/>
          <w:szCs w:val="24"/>
        </w:rPr>
      </w:pPr>
      <w:r>
        <w:rPr>
          <w:rFonts w:hint="eastAsia" w:ascii="仿宋" w:hAnsi="仿宋" w:eastAsia="仿宋" w:cs="仿宋"/>
          <w:b/>
          <w:bCs/>
          <w:sz w:val="24"/>
          <w:szCs w:val="24"/>
        </w:rPr>
        <w:t>（2）</w:t>
      </w:r>
      <w:r>
        <w:rPr>
          <w:rFonts w:hint="eastAsia" w:ascii="仿宋" w:hAnsi="仿宋" w:eastAsia="仿宋" w:cs="仿宋"/>
          <w:b/>
          <w:sz w:val="24"/>
          <w:szCs w:val="24"/>
        </w:rPr>
        <w:t>所有投标人应在规定时间里完成投标文件的解密工作</w:t>
      </w:r>
      <w:r>
        <w:rPr>
          <w:rFonts w:hint="eastAsia" w:ascii="仿宋" w:hAnsi="仿宋" w:eastAsia="仿宋" w:cs="仿宋"/>
          <w:b/>
          <w:bCs/>
          <w:sz w:val="24"/>
          <w:szCs w:val="24"/>
        </w:rPr>
        <w:t>【投标人使用其有效加密锁（CA锁）进行解密（因投标人原因未能提供有效CA锁对其投标文件进行解密的，其投标文件按无效标处理），以网上招投标系统解密倒计时为准】</w:t>
      </w:r>
      <w:r>
        <w:rPr>
          <w:rFonts w:hint="eastAsia" w:ascii="仿宋" w:hAnsi="仿宋" w:eastAsia="仿宋" w:cs="仿宋"/>
          <w:b/>
          <w:sz w:val="24"/>
          <w:szCs w:val="24"/>
        </w:rPr>
        <w:t>，因系统原因未能成功解密的投标文件，可导入备份投标文件。备份投标文件也无法导入的，则投标文件被否决。</w:t>
      </w:r>
    </w:p>
    <w:p>
      <w:pPr>
        <w:snapToGrid w:val="0"/>
        <w:spacing w:line="400" w:lineRule="exact"/>
        <w:rPr>
          <w:rFonts w:hint="eastAsia" w:ascii="仿宋" w:hAnsi="仿宋" w:eastAsia="仿宋" w:cs="仿宋"/>
          <w:sz w:val="24"/>
          <w:szCs w:val="24"/>
        </w:rPr>
      </w:pPr>
      <w:r>
        <w:rPr>
          <w:rFonts w:hint="eastAsia" w:ascii="仿宋" w:hAnsi="仿宋" w:eastAsia="仿宋" w:cs="仿宋"/>
          <w:sz w:val="24"/>
          <w:szCs w:val="24"/>
        </w:rPr>
        <w:t xml:space="preserve">  12.2投标人有下列情形之一的,资格审查后其投标作无效投标处理：</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(1)法定代表人参加开标会议未携带有效的法定代表人身份证明原件和本人身份证的；委托代理人参加开标会议未携带有效的法定代表人授权书和本人身份证；</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(2)投标人为本项目提供招标代理服务的；</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(3)投标人与在本项目代理机构存在相互任职或工作的；</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(4)投标保证金未按规定要求缴纳的；</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b w:val="0"/>
          <w:bCs w:val="0"/>
          <w:sz w:val="24"/>
          <w:szCs w:val="24"/>
        </w:rPr>
        <w:t>(5)评标专家无法查看并检验电子标书中相关资料的；</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)被暂停营业的；</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)被暂停或取消投标资格的；</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8</w:t>
      </w:r>
      <w:r>
        <w:rPr>
          <w:rFonts w:hint="eastAsia" w:ascii="仿宋" w:hAnsi="仿宋" w:eastAsia="仿宋" w:cs="仿宋"/>
          <w:sz w:val="24"/>
          <w:szCs w:val="24"/>
        </w:rPr>
        <w:t>)财产被接管或冻结的；</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9</w:t>
      </w:r>
      <w:r>
        <w:rPr>
          <w:rFonts w:hint="eastAsia" w:ascii="仿宋" w:hAnsi="仿宋" w:eastAsia="仿宋" w:cs="仿宋"/>
          <w:sz w:val="24"/>
          <w:szCs w:val="24"/>
        </w:rPr>
        <w:t>)投标人单位负责人为同一人或者存在控股、管理关系的不同单位的；</w:t>
      </w:r>
    </w:p>
    <w:p>
      <w:pPr>
        <w:snapToGrid w:val="0"/>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0</w:t>
      </w:r>
      <w:r>
        <w:rPr>
          <w:rFonts w:hint="eastAsia" w:ascii="仿宋" w:hAnsi="仿宋" w:eastAsia="仿宋" w:cs="仿宋"/>
          <w:sz w:val="24"/>
          <w:szCs w:val="24"/>
        </w:rPr>
        <w:t>）投标人基本资格条件和特定资格条件中有一项及以上不符合要求的；</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r>
        <w:rPr>
          <w:rFonts w:hint="eastAsia" w:ascii="仿宋" w:hAnsi="仿宋" w:eastAsia="仿宋" w:cs="仿宋"/>
          <w:sz w:val="24"/>
          <w:szCs w:val="24"/>
        </w:rPr>
        <w:t>）投标人使用相同的MAC地址进行报名的；</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2</w:t>
      </w:r>
      <w:r>
        <w:rPr>
          <w:rFonts w:hint="eastAsia" w:ascii="仿宋" w:hAnsi="仿宋" w:eastAsia="仿宋" w:cs="仿宋"/>
          <w:sz w:val="24"/>
          <w:szCs w:val="24"/>
        </w:rPr>
        <w:t>）其它情形，经评标委员会委提出按无效投标处理，并经公共资源交易监督部门核准的；</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）投标人使用相同IP地址报名的，一经发现，监管部门将进一步核实，查实后按串通投标处理；</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）采购文件规定的其它无效投标情形。</w:t>
      </w:r>
    </w:p>
    <w:p>
      <w:pPr>
        <w:snapToGrid w:val="0"/>
        <w:spacing w:line="400" w:lineRule="exact"/>
        <w:rPr>
          <w:rFonts w:hint="eastAsia" w:ascii="仿宋" w:hAnsi="仿宋" w:eastAsia="仿宋" w:cs="仿宋"/>
          <w:sz w:val="24"/>
          <w:szCs w:val="24"/>
        </w:rPr>
      </w:pPr>
      <w:r>
        <w:rPr>
          <w:rFonts w:hint="eastAsia" w:ascii="仿宋" w:hAnsi="仿宋" w:eastAsia="仿宋" w:cs="仿宋"/>
          <w:sz w:val="24"/>
          <w:szCs w:val="24"/>
        </w:rPr>
        <w:t xml:space="preserve">   12.3 投标人有下列情形之一的,符合性审查后其投标按无效投标处理：</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投标文件签字、盖章不全，经评标委员会一致认定对开评标内容有实质性影响并经监督部门核准的；</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(2)未按规定的格式填写，实质性内容不全或关键字迹模糊、无法辨认; 经监督部门核准的；</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(4)同一投标人提交两个以上不同的投标文件或者投标报价，但采购文件规定提交备选方案的除外；</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(3)投标文件没有对采购文件的实质性要求和条件作出响应;</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(4)投标报价超出规定的投标限价或公布的采购预算的；注：投标人的投标报价各项单价均不得高于磋商文件给定的单价最高限价，否则，其投标文件将按无效投标处理。</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(5)不按评标委员会要求澄清、说明或补正的，或者评标委员会根据采购文件的规定对采购文件的计算错误进行修正后，投标人不接受修正的投标报价的。</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（6）其它情形，经评标委员会委提出按无效投标处理，并经公共资源交易监督部门核准的；</w:t>
      </w:r>
    </w:p>
    <w:p>
      <w:pPr>
        <w:widowControl/>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kern w:val="0"/>
          <w:sz w:val="24"/>
          <w:szCs w:val="24"/>
          <w:shd w:val="clear" w:color="auto" w:fill="FFFFFF"/>
          <w:lang w:bidi="ar"/>
        </w:rPr>
        <w:t>未按照磋商文件的规定提交投标保证金的；</w:t>
      </w:r>
    </w:p>
    <w:p>
      <w:pPr>
        <w:widowControl/>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（8）</w:t>
      </w:r>
      <w:r>
        <w:rPr>
          <w:rFonts w:hint="eastAsia" w:ascii="仿宋" w:hAnsi="仿宋" w:eastAsia="仿宋" w:cs="仿宋"/>
          <w:kern w:val="0"/>
          <w:sz w:val="24"/>
          <w:szCs w:val="24"/>
          <w:shd w:val="clear" w:color="auto" w:fill="FFFFFF"/>
          <w:lang w:bidi="ar"/>
        </w:rPr>
        <w:t>投标文件含有采购人不能接受的附加条件的;</w:t>
      </w:r>
    </w:p>
    <w:p>
      <w:pPr>
        <w:tabs>
          <w:tab w:val="left" w:pos="1123"/>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（9）采购文件规定的其它无效投标情形。</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12.4 投标人有下列情形之一的, 详细评审后其投标按无效投标处理：</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(1)投标产品不符合必须强制执行的国家标准的；</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(2)投标人有串通投标、弄虚作假、行贿等违法行为；</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(3)投标文件含有违反国家法律、法规的内容，或附有招标人不能接受的条件的；</w:t>
      </w:r>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（4）在同一项目（或同一标段）中有多个投标人有效投标报价接近最高限价，且评标委员会认为报价出现异常的，可以宣布其投标无效；</w:t>
      </w:r>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（5）报价明显低于其他投标人，且不能证明报价合理性的投标无效；</w:t>
      </w:r>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（6）拒不确认评标委员会评审修正的投标无效；</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（7）其它情形，经评标委员会委提出按无效投标处理，并经公共资源交易监督部门核准的；</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（8）采购文件规定的其它无效投标情形。</w:t>
      </w:r>
    </w:p>
    <w:p>
      <w:pPr>
        <w:rPr>
          <w:rFonts w:hint="eastAsia" w:ascii="仿宋" w:hAnsi="仿宋" w:eastAsia="仿宋" w:cs="仿宋"/>
          <w:b/>
          <w:sz w:val="24"/>
          <w:szCs w:val="24"/>
        </w:rPr>
      </w:pPr>
      <w:bookmarkStart w:id="137" w:name="OLE_LINK4"/>
      <w:r>
        <w:rPr>
          <w:rFonts w:hint="eastAsia" w:ascii="仿宋" w:hAnsi="仿宋" w:eastAsia="仿宋" w:cs="仿宋"/>
          <w:b/>
          <w:sz w:val="24"/>
          <w:szCs w:val="24"/>
        </w:rPr>
        <w:br w:type="page"/>
      </w:r>
    </w:p>
    <w:p>
      <w:pPr>
        <w:pStyle w:val="8"/>
        <w:rPr>
          <w:rFonts w:hint="eastAsia"/>
        </w:rPr>
        <w:sectPr>
          <w:footerReference r:id="rId7" w:type="default"/>
          <w:pgSz w:w="11906" w:h="16838"/>
          <w:pgMar w:top="1440" w:right="1689" w:bottom="1440" w:left="1689" w:header="851" w:footer="992" w:gutter="0"/>
          <w:pgNumType w:fmt="decimal" w:start="1"/>
          <w:cols w:space="720" w:num="1"/>
          <w:docGrid w:type="linesAndChars" w:linePitch="312" w:charSpace="0"/>
        </w:sectPr>
      </w:pPr>
    </w:p>
    <w:p>
      <w:pPr>
        <w:pageBreakBefore/>
        <w:numPr>
          <w:ilvl w:val="0"/>
          <w:numId w:val="8"/>
        </w:numPr>
        <w:spacing w:line="360" w:lineRule="auto"/>
        <w:jc w:val="center"/>
        <w:outlineLvl w:val="0"/>
        <w:rPr>
          <w:rFonts w:hint="eastAsia" w:ascii="仿宋" w:hAnsi="仿宋" w:eastAsia="仿宋" w:cs="仿宋"/>
          <w:b/>
          <w:sz w:val="32"/>
          <w:szCs w:val="32"/>
        </w:rPr>
      </w:pPr>
      <w:r>
        <w:rPr>
          <w:rFonts w:hint="eastAsia" w:ascii="仿宋" w:hAnsi="仿宋" w:eastAsia="仿宋" w:cs="仿宋"/>
          <w:b/>
          <w:sz w:val="32"/>
          <w:szCs w:val="32"/>
        </w:rPr>
        <w:t xml:space="preserve"> </w:t>
      </w:r>
      <w:bookmarkEnd w:id="122"/>
      <w:bookmarkStart w:id="138" w:name="_Toc17399"/>
      <w:bookmarkStart w:id="139" w:name="_Toc24748"/>
      <w:bookmarkStart w:id="140" w:name="_Toc767"/>
      <w:r>
        <w:rPr>
          <w:rFonts w:hint="eastAsia" w:ascii="仿宋" w:hAnsi="仿宋" w:eastAsia="仿宋" w:cs="仿宋"/>
          <w:b/>
          <w:sz w:val="32"/>
          <w:szCs w:val="32"/>
        </w:rPr>
        <w:t>技术规格、数量及质量要求</w:t>
      </w:r>
      <w:bookmarkEnd w:id="138"/>
      <w:bookmarkEnd w:id="139"/>
      <w:bookmarkEnd w:id="140"/>
    </w:p>
    <w:p>
      <w:pPr>
        <w:jc w:val="center"/>
        <w:rPr>
          <w:rFonts w:hint="eastAsia"/>
        </w:rPr>
      </w:pPr>
      <w:r>
        <w:rPr>
          <w:rFonts w:hint="eastAsia" w:ascii="宋体" w:hAnsi="宋体" w:eastAsia="宋体" w:cs="宋体"/>
          <w:b/>
          <w:bCs/>
          <w:i w:val="0"/>
          <w:iCs w:val="0"/>
          <w:color w:val="000000"/>
          <w:kern w:val="0"/>
          <w:sz w:val="32"/>
          <w:szCs w:val="32"/>
          <w:u w:val="none"/>
          <w:lang w:val="en-US" w:eastAsia="zh-CN" w:bidi="ar"/>
        </w:rPr>
        <w:t>克州实验小学2023年教学能力提升采购项目参数</w:t>
      </w:r>
    </w:p>
    <w:tbl>
      <w:tblPr>
        <w:tblStyle w:val="23"/>
        <w:tblW w:w="141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3"/>
        <w:gridCol w:w="2669"/>
        <w:gridCol w:w="7626"/>
        <w:gridCol w:w="936"/>
        <w:gridCol w:w="936"/>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141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音乐器材配置方案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技术参数</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节拍器</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1.机械式节拍器，摆杆左右摆动自然、顺畅，无大小、快慢、停顿等现象。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2.节拍器外壳件光亮、整洁，色泽基本均匀，无明显的色差、损伤、斑痕等缺陷存在。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3.透明罩脱卸方便，固定可靠，透明度高，无损伤；滑块上沿与刻字板上对应刻度线基本齐平，表面光亮耐磨，定位可靠，滑动顺畅。</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口风琴</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1.规格：37键，高级品。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2.简单方便易学。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3.附件：含一本教材，一套吹嘴（一长一短）。</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三音号</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1.调性：降B调。</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2.喇叭口直径：125mm。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3.管径：11.7mm。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4.喇叭口材质：黄铜。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5.入气管材料：黄铜。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6.活塞材料：不锈钢。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7.表面处理：镀镍。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8.重量：1100g。</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9.高度：545mm。</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音叉</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钢制，440Hz。</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马头琴</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1.材质：色木琴杆。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2.琴箱：硬木。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3.指板：硬木。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4.面板：优质白松面板。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5.配件：加厚琴包一个、上下琴码一套、专业琴弓一支、松香一块。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陶笛</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1.技术要求：单管十二孔中音C调，声音清脆。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2.材质：优质工程塑料。</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芦笙</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柳琴</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1.琴头：吉祥如意头饰。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2.头背：造型流畅适应于手型。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3.琴轴：硬木原木枣核制作。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4.琴品：老竹手工制作。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5.面板：考泡桐木。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6.背板.优质硬木制作。</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教师古筝</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古筝工艺:窗格镶嵌古筝材质:黑檀古筝筝码:鸡翅木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古筝琴弦:尼龙钢丝琴弦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筝首尾及侧板采用黑檀材质均选用一级兰考泡桐，为提高面板使用寿命和音色的通透性，同时增加面板与筝码的摩擦力，面板制作采用独有的古法碳烤和竹纤刷炭工艺。每一块面板在上筝之前都必须经过人工筛选，自然风干，工匠听音等几道工序。通体采用清水工艺，经典窗格镶嵌图案，考究的扦雕工艺，音色优美，简约雅致，双弧双箱，木质稳定，琴弦适中，制作周期超过120天。</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架</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学生古筝</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古筝工艺:红木娟画古筝材质:红木古筝筝码:鸡翅木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古筝琴弦:尼龙钢丝琴弦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筝首尾及侧板采用红木材质，面板选用离地一米以上的阳面兰考一级泡相，为提高面板使用寿命和音色的通透性，同时增加面板与筝码的摩擦力，面板制作采用独有的古法碳烤和竹纤刷炭工艺。每一块面板在上筝之前都必须经过人工分级筛选，三年自然风干，清水浸泡去渣，15年以上制筝经验匠人听音定板等数道工序。双弧双箱，古筝从选材、木胚到油漆制作，由15年以上制筝经验的匠人级工匠完成。音色部分三级管控，听音定板、制作周期180天。</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架</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3"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触控教学一体机</w:t>
            </w:r>
          </w:p>
        </w:tc>
        <w:tc>
          <w:tcPr>
            <w:tcW w:w="7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整机采用86英寸A规液晶显示屏，显示比例16:9，屏幕分辨率3840*2160；液晶屏亮度≥400cd/㎡，NTSC标准下色彩覆盖率≥90%，对比度≥5000:1，最大可视角度≥178°。（提供第三方检测机构出具的检测报告原件扫描件，检测报告可以通过国家市场监督管理总局查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2、屏幕表面采用防眩光钢化玻璃覆盖屏体，防滑防撞，具备防眩光功能；透光率≥93%，表面硬度≥9H，雾度范围2%-5%，光泽度≥79。（提供第三方检测机构出具的检测报告原件扫描件，检测报告可以通过国家市场监督管理总局查询）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3、整机视网膜蓝光危害（蓝光加权辐射亮度LB）符合IEC62471标准，LB限制范围≤0.55（蓝光危害最大状况下）。（提供第三方检测机构出具的检测报告原件扫描件，检测报告可以通过国家市场监督管理总局查询）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4、为降低近视发生率，要求所投智能交互平板产品具备蓝光智能护眼功能及滤蓝光功能。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5、整机具备抗强光干扰性能，在300K LUX照度的光照下保证书写功能正常使用。（提供第三方检测机构出具的检测报告原件扫描件，检测报告可以通过国家市场监督管理总局查询）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6、整机前置2.4/5G双频wifi及蓝牙收发装置，具有自带无线 AP网络共享，支持40用户终端在线网络链接。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▲7、整机前置3路支持安卓/Windows双系统识别的USB3.0接口，1路HDMI输入接口。 （提供第三方检测机构出具的检测报告原件扫描件，检测报告可以通过国家市场监督管理总局查询）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8、整机内置嵌入式安卓系统系统版本不低于Android11.0，采用四核CPU，RAM 2G，ROM 16G。在嵌入式安卓系统下，白板能实现多点书写状态下识别拳头或手掌为板擦，能实现根据接触面积识别手势板擦的大小；白板教学内容可通过二维码扫码方式共享下载查阅学习。（提供第三方检测机构出具的检测报告原件扫描件，检测报告可以通过国家市场监督管理总局查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9、整机采用高精度红外感应技术，双系统 Windows 与 Android 下 20点同时触控及书写。（提供第三方检测机构出具的检测报告原件扫描件，检测报告可以通过国家市场监督管理总局查询）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▲10、整机前置多个具有中文标识的功能按键，可实现开关机、节能、音量控制、录屏、护眼等功能。（提供第三方检测机构出具的检测报告复印件并加盖投标人公章）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11、整机内置光环境感应功能，能根据环境感应自动调节屏幕亮度达到在不同光照环境下的不同亮度显示效果，此功能可根据用户需求选择开启或关闭。（提供第三方检测机构出具的检测报告原件扫描件，检测报告可以通过国家市场监督管理总局查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整机OPS采用插拔式模块化结构，采用英特尔标准80pin接口定义，方便后期维护升级，同时具备供电保护功能，在内置电脑未接插在位的情况下不给电脑模块供电。（提供第三方检测机构出具的检测报告原件扫描件，检测报告可以通过国家市场监督管理总局查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13、内置OPS插拔式电脑采用第10代I5处理器，DDR4 8G内存，256G固态硬盘。（提供第三方检测机构出具的MTBF无故障检测报告原件扫描件，检测报告可以通过国家市场监督管理总局查询）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14、支持窗口一键下移功能，内置电脑、外接等多种信号源模式下实现窗口一键下移，再次点击恢复全屏显示以便于不同身高人员操作使用。 （提供窗口下移软件功能截图）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15、提供第三方检测机构出具的整机MTBF10万小时无故障检测报告原件扫描件，检测报告可以通过国家市场监督管理总局查询。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16、交互教学软件可实现免登陆直接快速使用，JBO支持白板软件最小化。</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17、提供智能笔、激光笔、纹理笔、双色笔、手势笔等书写工具。通过智能笔可识别平面图形；支持多点同时书写，支持边擦边写，可自由选择笔型、颜色、粗细。（提供第三方检测机构出具的检测报告原件扫描件，检测报告可以通过国家市场监督管理总局查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18、提供手势笔功能可实现书写批注、移动对象、翻页、擦除、聚光灯、放大镜功能。（提供手势笔软件功能截图）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19、提供双色笔实现一笔双头大小笔功能，用户可自定义设置大小笔的粗细、颜色。（提供双色笔软件功能截图）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20、支持将PPT课件导入到软件中进行全屏播放讲授，可自动开启工具菜单，提供PPT课件的播放控制(如前后翻页)、聚光灯、放大镜、书写批注等功能,支持生成二维码，快速分享课件。（提供第三方检测机构出具的检测报告原件扫描件，检测报告可以通过国家市场监督管理总局查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21、数学函数：提供常函数、幂函数、对数函数、三角函数等6种数学函数公式模型。支持根据输入公式进行函数图像绘制，多条公式自动分色，让公式与图像相对应。可一键将函数公式与图像插入白板中，支持重复编辑，提供虚拟数学键盘。（提供第三方检测机构出具的检测报告原件扫描件和功能截图，检测报告可以通过国家市场监督管理总局查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22、数学公式：提供基础符号、通用公式模板的输入，基础符号包含不等号、希腊字母、逻辑符号、积分符号等12种符号。通用公式模板包含分式、根式、三角函数等7种公式模板。支持对输入文本更改颜色。（提供第三方检测机构出具的检测报告原件扫描件及该功能截图，检测报告可以通过国家市场监督管理总局查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23、软件菜单功能按钮和图标配备明确中文标识；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24、内置数学教学工具，支持三角板、直尺、圆规等。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25、提供柱形图、折线图、饼图、漏斗图、雷达图等互动统计图表，每类图表预设3种样式，支持图表文字、背景、透明度设置。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26、支持自由插入表格，预设3种表格样式，支持边框、底纹设置、自由合并单元格；表格支持自由输入文本，根据文本内容可自动调整行列宽高。（提供软件功能截图）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3D图形：支持长方体、立方体、圆柱体、圆锥等立体几何图形进行360°旋转讲授，支持对几何体的各面、棱分别填充不同的颜色，预置长方体、立方体、141/132/221/33型展开方式，展开后可对涂色面进行查看，有助于学生的空间想象。（提供软件功能截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27、生物模型：提供动物细胞、植物细胞、病毒、细菌、神经元等15种生物模型，支持对模型进行3D动态展示、生物介绍和图库。亦可将静态图像插入到白板中。（提供软件功能截图）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28、内置专用美术画板工具，具备符合绘画调色教学需求的模拟调色盘，可选择不同颜色混合调色便于学生理解调色合成过程。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29、软件可设定两分屏、三分屏、四分屏，分屏之间相互独立，书写和擦除互不干扰，方便多名同学同时作答提供课堂互动性。（提供软件功能截图）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30、支持在全屏任意位置将书写的内容自动识别转换为标准的印刷体。支持中文、英文、韩语、西班牙语、俄语等多种语言的自动识别。（提供第三方检测机构出具的检测报告原件扫描件及该功能截图，检测报告可以通过国家市场监督管理总局查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31、软件具备中英文词典功能，可对键入的单词进行朗读、释义、详细解释、同义词、例句，同时支持将键入的单词生成单词卡。（提供软件功能截图）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32、物理线路图：支持导线、二极管、开关等30种物理符号的绘制，提供34种物理线路模板，即点即用。线路绘制过程中支持撤销、重做、缩放，亦可对符号进行编辑和删除操作。绘制线路图结束可点击开始或停止，测试线路图是否流通，点击插入可将绘制图形插入到白板中，支持对同一线路图反复编辑和保存。（提供软件功能截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33、支持在白板软件中进行网络资源搜索，搜索途径包括百度百科、维基百科、必应图片等，搜索内容可直接插入到白板软件中。（提供软件功能截图）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34、软件提供三维立体星球模型，支持360°自由旋转、缩放、批注、百科、图集。（提供软件功能截图）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35、内置钢琴演奏工具，支持自由演奏及乐曲学习，内置曲库供教学演示。（提供软件功能截图）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36、汉字笔画工具：提供汉字笔划顺序动画、笔划临摹、笔划分步等功能，提供多音字读音。可通过选中汉字或手写识别的汉字进行笔划分解。（提供第三方检测机构出具的检测报告原件扫描件及该功能截图，检测报告可以通过国家市场监督管理总局查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37、随机点名：支持用户自定义学号信息、学生总数和抽选人数。选取结束后可派出已抽人员，保持设置再次抽取学生。（提供第三方检测机构出具的检测报告原件扫描件及该功能截图，检测报告可以通过国家市场监督管理总局查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38、思维导图：支持生成思维导图，对节点进行新增、删除、背景切换、字体设置等操作。支持拖动节点更改位置，控制导图节点的展示与收缩，页面缩放导图对齐。预设16种主题，随心切换。插入思维导图到白板支持对同一思维导图反复编辑保存。（提供第三方检测机构出具的检测报告原件扫描件及该功能截图，检测报告可以通过国家市场监督管理总局查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39、支持移动授课，可实现远程控制以及文件、音视频上传播放功能。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40、微课工具：可对麦克风、摄像头进行设置，支持多个摄像头的采集与显示，并实现周围边角的展现；录制时显示录制时长，方便用户对视频长短进行把握；支持一键扫码将视频保存至云平台，也可保存到移动设备中，方便课后随时分享至学生或班级群方便学生课后复习课堂知识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41、字幕播报：提供不间断滚动播放信息，方便老师课堂突出重点信息，可对播放内容的字体大小、颜色、播放速度进行编辑设置。（提供第三方检测机构出具的检测报告原件扫描件及该功能截图，检测报告可以通过国家市场监督管理总局查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42、扫码分享：支持扫码上传课件到云端，并支持分享；亦可将储存在云平台的课件通过扫码方式一键上传至大屏上打开；支持生成HTML格式文件上传到云端，方便用户直接通过浏览器获取文件。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43、邮件分享：支持老师将课堂内容通过邮件方式进行分享，亦可通过邮件方式布置作业。（提供第三方检测机构出具的检测报告原件扫描件及该功能截图，检测报告可以通过国家市场监督管理总局查询）</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7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7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7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7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3"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数字音乐教学互动平台</w:t>
            </w:r>
          </w:p>
        </w:tc>
        <w:tc>
          <w:tcPr>
            <w:tcW w:w="7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1、产品架构为树型结构软件平台，进入产品主页面后所有教学模块嵌入在产品主页，可呈现产品的五个教学功能模块，即：五线谱、简谱、乐理教学、音基知识、教师资源库等。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支持简线双谱的书写及播放,显示教学乐谱并进行编辑，乐理、视唱、音乐实践等多种教学方式。能播放音视频素材，教学课件变速、变调、停止、反复等。能调用图片、视频等资料，能对资料进行放大、缩小等编辑。提供简线双谱的所有符号，支持谱曲、编辑、输出和打印。显示标准钢琴键，通过鼠标、键盘、触摸等操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3、具有独立的屏幕悬浮快捷键，可以转换当前使用的主题教学系统，快捷键在各个页面最顶层持续呈现，并可根据使用人的习惯拖动位置。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4、点击悬浮快捷键可呈现五线谱、简谱、调式、音程、教学资源等各种教学系统的快捷转换页面，教师直接点击需要转换的主题教学系统即可。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5、点击悬浮快捷键可呈现屏幕书写、微课录制、指法采集功能等辅助教学插件，教师直接点击使用即可。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6、点击悬浮快捷键可呈现导入音视频、图片、文档、表格、PPT、PDF课件，方便教师使用原有教学课件。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7点击悬浮快捷键可呈现云端支持界面，进入后可直接对话制造厂家技术部门。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8、乐理教学模块设有调式教学页面，页面设有大谱表、可弹奏变色发光键盘、调的五度循环轮盘、简谱显示窗口、唱名显示窗口。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调的五度循环轮盘可改变12种国际通用调式，选择调式后，五线谱显示当前调式的调号并显示当前调式的大调音阶，音阶垂直于可弹奏变色键盘的键位，起到音阶、键位相互关联指引的教学功效，弹奏时键盘、音阶同步高亮并发声。更改调式后，五线谱调号、音阶位置、键盘关联指引同步更改为当前调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可弹奏变色发光键盘能够链接外置键盘乐器弹奏；教学界面页面具有节拍器插件、内置128种国际通用GM音色。</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10、具有键位保留功能，按下虚拟或外接键盘后离手，虚拟键盘与五线谱音阶高亮保留不消除，简谱窗口与唱名窗口显示不消除。</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11、在乐理教学模块中设有音程教学模块，页面设有大谱表、88键可弹奏双色变色发光键盘、音名显示窗口；具有音程及和弦两种教学模式。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在音程教学模式下，五线谱显示88个音级的音阶，音阶垂直于双色可弹奏键盘键位，起到音阶、键位相互关联指引的教学功效，弹奏多个音阶（键盘）时，音阶以上行或下行方式高亮显示并发声；触摸五线谱音阶，其垂直对应的虚拟键盘可高亮显示并发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12、在和弦教学模式下，键盘弹奏和弦时，五线谱以柱式形式显示当前弹奏的和弦音阶，可以演示协和音程（和弦）或不协和音程（和弦），和弦模式支持十键位同时发声。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可弹奏双色发光键盘能够链接外置键盘乐器，并且键位同步；页面具有节拍器插件、内置128种国际通用GM音色、音唱名文本隐藏、屏幕文本标注功能。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13、具有键位保留功能，按下虚拟或外接键盘后离手，虚拟键盘与五线谱音阶或和弦高亮保留不消除，音名显示窗口显示不消除。</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14、具有对比教学功能，先后多次按下虚拟或外接键盘后离手，虚拟键盘与五线谱音阶或和弦全部高亮保留不消除，设有高亮清除功能按键。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15、页面自带屏幕放大器插件，用于放大屏幕显示局部。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具有歌唱教学模式，可以对五线谱、简谱课件进行示范、伴奏、音名、唱名、节奏等多种播放方式。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16、独立的五线谱教学模块，具有识谱教学、乐谱创作、线谱打谱、midi播放等功能，可新建不同规格的谱表，可预设多种调式、节拍、速度、弱起小节，乐谱可以播放并修改，谱表支持双指滑动缩放及拖拽；内置＞500种以上音色，具有国际标准五线谱书写规则，支持国际标准的五线谱演奏标记输入；支持四线谱、六线谱、鼓谱、品格图教学；具有多种文本输入系统，输入的歌词可自动对齐；可接入外接键盘输入音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17、具有自定义节拍设置功能，可设置任何理论节拍，用于教师备课。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具有彩色音符插件，将教学课件上黑色的五线谱变为彩色。</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具有音名显示插件，将教学课件上的五线谱音符填充音名。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18、具有一键简谱插件，将教学课件上的五线谱同页面翻译为简谱，变成简线双谱呈现模式。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19、具有课件移调插件，可以升降现有教学课件的调式，改变调式后五线谱的调号及音阶随调式改变。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20、具有虚拟键盘插件，可以显示当前播放课件的钢琴键位，具有键位保留功能，按下多个虚拟或外接键盘后离手，虚拟键盘的键位高亮保留不消除。</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具有播放控制插件，可显示当前课件播放时间及小节拍号、滑动控制播放速度及音量、快捷设置循环播放等控制。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21、具有音源导入插件，可以导入数字软音源，导入音源后即可播放。安装产品后，计算机桌面自动生成音源导入文件夹，将数字软音源直接拖拽该文件夹，在系统内添加音源即可播放。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具有屏幕截图插件，可以将教学课件的乐谱进行图片格式及无损矢量文件格式保存。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22、独立的简谱教学模块，具有识谱教学、乐谱创作、简谱打谱等功能，可新建多种不同规格的谱表，可预设或修改多种调式、播放速度、声部数量，乐谱可以播放并修改，谱表支持双指滑动缩放及拖拽；内置多种逼真音色，具有标准简谱书写规则，支持简谱表情标记、演奏标记输入；具有多种文本输入系统，输入的歌词可自动对齐，输入汉字自动匹配拼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23、具有三连音教学插件，能够输入不同时值的三连音符，并具有播放效果。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24、具有节奏播放插件，可以将教学课件播放为没有音高的节奏输出。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25、具有节奏输入插件，可以对教学课件输入没有音高的节奏符，以X表示。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26、独立的音乐基础知识模块，内置专业教学教材，具有音、音律、五线谱记谱法、节奏节拍、音程、和弦、调式关系、音乐术语等内容，所有内容均已图文并茂的方式呈现。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27、独立的教师资源库模块，提供中小学1-9年级乐谱教学课件，教师可以播放及二次创作。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28、音基知识与资源库模块具有开放式教材拓展功能，使用人可以向系统内导入多种格式的教学课件。安装产品后，计算机桌面自动生成“音乐基础知识”及“教师资源库”文件夹，将拓展课件直接拖拽该文件夹，在系统内可直接生成教学课件，点击即可使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29、配套乐谱课件转换工具，转换工具可以将各类五线谱及简谱乐谱课件转换为适用于本产品的专用教学课件，具有批量转换功能。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▲30、能够实现五线谱教学与编辑，创建新的五线谱 五线谱的编辑、书写、勾画、播放等乐理教学功能（需要提供软件测试报告原件扫描件，软件测试报告内体现该条参数）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▲31、能够实现简谱教学与编辑 创建新的简谱 简谱的编辑、书写、勾画、播放等乐理教学功能。（需要提供软件测试报告原件扫描件，软件测试报告内体现该条参数）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32、软件界面内具有音乐乐理知识功能，能够实现音乐乐理知识教学五线谱与键盘对照教学具有调的五度循环图，可实现固定调式的讲解教学。（需要提供软件测试报告原件扫描件，软件测试报告内体现该条参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▲33、具有音乐基础知识教材功能，能够实现音乐基础知识 分章节、段落讲解音乐基础知识。（需要提供软件测试报告原件扫描件，软件测试报告内体现该条参数）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▲34、软件内具有教学资源库素材，分章节、段落讲解音乐基础知识。（需要提供软件测试报告原件扫描件，软件测试报告内体现该条参数）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▲35、提供五线谱备课授课软件著作权证书，简谱备课授课著作权证书，提供原件扫描件。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7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7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7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2"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校园科技馆展项配置方案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技术参数</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窥视无穷</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规格：780mm*580mm*1110mm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1、展品用材：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①展台：阻燃ABS注塑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②台面：康贝特板，厚度≧10mm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③说明牌：亚克力UV喷绘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④台面固定件：不锈钢装饰螺钉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⑤反射镜：5mm半反半透镜和全反镜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⑥暗箱：亚克力或高密度PVC烤汽车漆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2、主要配置：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①控制模块：专项定制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②开关电源：NES-35-24 输入AC220V,输出DC24V,功率35W</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③漏电开关：正泰NXBLE-32 C16  极数：1P+N；脱扣器电流：16A；灭弧介质：漏电断路器；分断能力:6KA</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④手轮检测传感器：NJK-5001C NPN M8</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3、能源需求：AC220V  100W</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空中成像</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规格：780mm*580mm*1260mm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1、展品用材：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①展台：阻燃ABS注塑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②台面：康贝特板，厚度≧10mm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③说明牌：亚克力UV喷绘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④台面固定件：不锈钢装饰螺钉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⑤防护罩：透明亚克力+有亚克力</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⑥演示机构支架：304不锈钢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2、主要配置：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①漏电开关：正泰NXBLE-32 C16 极数：1P+N；脱扣器电流：16A；灭弧介质：漏电断路器；分断能力:6KA</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②电机： 12V 1000转/分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③按钮：红波按钮 GQ22-11E  安装孔尺寸 Φ22；工作电压 250V；工作电流：5A；额定发热电流：10A；机械寿命：100万次；头部保护等级：IP65 ；防护方式：防水式。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④空中成像演示总成：专项定制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3、能源需求：AC220V  300W</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光的三原色</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规格：780mm*580mm*810mm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1、展品用材：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①展台：阻燃ABS注塑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②台面：康贝特板，厚度≧10mm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③说明牌：亚克力UV喷绘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④台面固定件：不锈钢装饰螺钉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⑤演示装置：亚克力</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2、主要配置：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①电源适配器：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输入AC 220V 50Hz；输出 DC 5V 3000mA ；国家强制认证：3C认证；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②按钮：红波按钮，工作电压 250V；工作电流：5A；额定发热电流：10A；机械寿命：100万次；头部保护等级：IP65 ；防护方式：防水式。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3、能源需求：AC220V  100W</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管中窥豹 </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规格：780mm*580mm*1010mm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1、展品用材：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①展台：阻燃ABS注塑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②台面：康贝特板，厚度≧10mm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③说明牌：亚克力UV喷绘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④台面固定件：不锈钢装饰螺钉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⑤观察镜：有色亚克力+偏光膜等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2、主要配置：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①显示器：DELL液晶显示器 屏幕尺寸17-21.5英寸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②视频播放：播放器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3、能源需求：AC220V  500W</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浮动环</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规格：780mm*580mm*1250mm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1、展品用材：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①展台：阻燃ABS注塑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②台面：康贝特板，厚度≧10mm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③说明牌：亚克力UV喷绘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④台面固定件：不锈钢装饰螺钉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⑤圆环：304不锈钢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2、主要配置：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①漏电开关：正泰NXBLE-32 C16 极数：1P+N；脱扣器电流：16A；灭弧介质：漏电断路器；分断能力:6KA</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②按钮：红波按钮 GQ25-11E  安装孔尺寸 Φ22；工作电压 250V；工作电流：5A；额定发热电流：10A；机械寿命：100万次；头部保护等级：IP65 ；防护方式：防水式。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③电机：12V  10W</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3、能源需求：AC220V  200W</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骨传导</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规格：780mm*580mm*820mm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1、展品用材：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①展台：阻燃ABS注塑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②台面：康贝特板，厚度≧10mm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③说明牌：亚克力UV喷绘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④台面固定件：不锈钢装饰螺钉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2、主要配置：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①专用PLC控制系统：工作电源：DC 24V</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②开关电源：NES-35-24 输入AC220V,输出DC24V,功率35W</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③漏电开关：正泰NXBLE-32 C16 极数：1P+N；脱扣器电流：16A；灭弧介质：漏电断路器；分断能力:6KA</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④喇叭：共振喇叭 50W</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⑤按钮：红波按钮 GQ25-11E  安装孔尺寸 Φ22；工作电压 250V；工作电流：5A；额定发热电流：10A；机械寿命：100万次；头部保护等级：IP65 ；防护方式：防水式。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3、能源需求：AC220V  200W</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旋转的银蛋</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规格：780mm*580mm*1000mm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1、展品用材：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①展台：阻燃ABS注塑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②台面：康贝特板，厚度≧10mm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③说明牌：亚克力UV喷绘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④台面固定件：不锈钢装饰螺钉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⑤银蛋：YL12 硬铝合金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⑥防护罩：透明亚克力</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2、主要配置：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①漏电开关：正泰NXBLE-32 C16 极数：1P+N；脱扣器电流：16A；灭弧介质：漏电断路器；分断能力:6KA</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②按钮：红波按钮 GQ25-11E  安装孔尺寸 Φ22；工作电压 250V；工作电流：5A；额定发热电流：10A；机械寿命：100万次；头部保护等级：IP65 ；防护方式：防水式。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③磁铁：Φ40×10永久强磁磁钢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④电机：专用定制可调电机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3、能源需求：AC220V  200W</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人体导电</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规格：780mm*580mm*850mm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1、展品用材：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①展台：阻燃ABS注塑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②台面：康贝特板，厚度≧10mm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③说明牌：亚克力UV喷绘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④台面固定件：不锈钢装饰螺钉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⑤灯管模型：白色亚克力</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⑥电极：铝合金或304不锈钢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2、主要配置：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①漏电开关：正泰NXBLE-32 C16 极数：1P+N；脱扣器电流：16A；灭弧介质：漏电断路器；分断能力:6KA</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②按钮：红波按钮 GQ25-11E  安装孔尺寸 Φ22；工作电压 250V；工作电流：5A；额定发热电流：10A；机械寿命：100万次；头部保护等级：IP65 ；防护方式：防水式。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③光源：LED灯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3、能源需求：AC220V  100W</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磁悬浮地球仪</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规格：780mm*580mm*1000mm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1、展品用材：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①展台：阻燃ABS注塑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②台面：康贝特板，厚度≧10mm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③说明牌：亚克力UV喷绘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④台面固定件：不锈钢装饰螺钉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2、主要配置：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①漏电开关：正泰NXBLE-32 C16 极数：1P+N；脱扣器电流：16A；灭弧介质：漏电断路器；分断能力:6KA</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②磁悬浮地球仪：上托式，球体直径：8寸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3、能源需求：AC220V  200W</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太阳能发电</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规格：780mm*580mm*1150mm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1、展品用材：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①展台：阻燃ABS注塑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②台面：康贝特板，厚度≧10mm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③说明牌：亚克力UV喷绘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④台面固定件：不锈钢装饰螺钉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⑤防护罩：透明亚克力+有色亚克力</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⑥演示装置支架：亚克力</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2、主要配置：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①漏电开关：正泰NXBLE-32 C16 极数：1P+N；脱扣器电流：16A；灭弧介质：漏电断路器；分断能力:6KA</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②射灯：15W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③按钮：红波按钮 GQ25-11E  安装孔尺寸 Φ22；工作电压 250V；工作电流：5A；额定发热电流：10A；机械寿命：100万次；头部保护等级：IP65 ；防护方式：防水式。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④太阳能电池板：3V 2W</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3、能源需求：AC220V  100W</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水力发电</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规格：780mm*580mm*1270mm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1、展品用材：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①展台：阻燃ABS注塑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②台面：康贝特板，厚度≧10mm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③说明牌：亚克力UV喷绘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④台面固定件：不锈钢装饰螺钉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⑤水槽：蓝色透明亚克力</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2、主要配置：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①发电机：无刷微型发电机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②水泵：12V50W潜水泵</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3、能源需求：AC220V  100W</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无线充电</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规格：780mm*580mm*1100mm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1、展品用材：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①展台：阻燃ABS注塑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②台面：康贝特板，厚度≧10mm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③说明牌：亚克力UV喷绘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④台面固定件：不锈钢装饰螺钉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⑤防护外壳：有色有机玻璃+透明有机玻璃</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2、主要配置：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2、主要配置：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①漏电开关：正泰NXBLE-32 C16 极数：1P+N；脱扣器电流：16A；灭弧介质：漏电断路器；分断能力:6KA</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②开关电源：NES-35-24 输入AC220V,输出DC24V,功率35W</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③按钮：红波按钮 GQ25-11E  安装孔尺寸 Φ22；工作电压 250V；工作电流：5A；额定发热电流：10A；机械寿命：100万次；头部保护等级：IP65 ；防护方式：防水式。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④充电器：多用途无线充电器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3、能源需求：AC220V 100W</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电磁加速器</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规格：780mm*580mm*1060mm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1、展品用材：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①展台：阻燃ABS注塑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②台面：康贝特板，厚度≧10mm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③说明牌：亚克力UV喷绘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④台面固定件：不锈钢装饰螺钉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⑤轨道：304不锈钢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⑥防护罩：透明亚克力+有色亚克力</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2、主要配置：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①按钮：红波按钮 GQ25-11E  安装孔尺寸 Φ22；工作电压 250V；工作电流：5A；额定发热电流：10A；机械寿命：100万次；头部保护等级：IP65 ；防护方式：防水式。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②漏电开关：正泰DZ47LB-32 C16  极数：2P+N；脱扣器电流：16A；灭弧介质：漏电断路器；分断能力:6KA</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③电动缸：24V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④光电开关：有效距离 50mm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3、能源需求：AC220V 1000W</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跳舞的回形针</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规格：780mm*580mm*920mm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1、展品用材：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①展台：阻燃ABS注塑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②台面：康贝特板，厚度≧12mm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③说明牌：亚克力UV喷绘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④台面固定件：不锈钢装饰螺钉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⑤防护罩：防护罩：透明亚克力+彩色亚克力</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2、主要配置：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①专用PLC控制系统：工作电源：DC 24V</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②开关电源：NES-35-24 输入AC220V,输出DC24V,功率35W</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③漏电开关：正泰NXBLE-32 C16 极数：1P+N；脱扣器电流：16A；灭弧介质：漏电断路器；分断能力:6KA</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④按钮：红波按钮 GQ25-11E  安装孔尺寸 Φ22；工作电压 250V；工作电流：5A；额定发热电流：10A；机械寿命：100万次；头部保护等级：IP65 ；防护方式：防水式。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3、能源需求：AC220V  1000W</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手蓄电池</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规格：780mm*580mm*1150mm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1、展品用材：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①展台：阻燃ABS注塑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②台面：康贝特板，厚度≧10mm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③说明牌：亚克力UV喷绘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④台面固定件：不锈钢装饰螺钉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⑤演示装置支架：亚克力</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2、主要配置：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①电流表：J0401检电计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3、能源需求：不需要</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锥体上滚</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规格：780mm*580mm*1000mm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1、展品用材：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①展台：阻燃ABS注塑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②台面：康贝特板，厚度≧10mm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③说明牌：亚克力UV喷绘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④台面固定件：不锈钢装饰螺钉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⑤轨道：透明亚克力</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⑥锥体：阻燃ABS注塑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2、主要配置：无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3、能源需求：不需要</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伯努利吸盘</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规格：780mm*580mm*1230mm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1、展品用材：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①展台：阻燃ABS注塑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②台面：康贝特板，厚度≧10mm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③说明牌：亚克力UV喷绘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④台面固定件：不锈钢装饰螺钉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⑤风管：304不锈钢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⑥实验吸盘：转性pvc等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2、主要配置：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①按钮：红波按钮 GQ25-11E  安装孔尺寸 Φ22；工作电压 250V；工作电流：5A；额定发热电流：10A；机械寿命：100万次；头部保护等级：IP65 ；防护方式：防水式。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②漏电开关：正泰NXBLE-32 C16 极数：1P+N；脱扣器电流：16A；灭弧介质：漏电断路器；分断能力:6KA</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③130FLJ1 220VAC</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3、能源需求：AC220V  300W</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会飞的碗</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规格：780mm*580mm*1050mm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1、展品用材：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①展台：阻燃ABS注塑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②台面：康贝特板，厚度≧10mm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③说明牌：亚克力UV喷绘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④台面固定件：不锈钢装饰螺钉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⑤支架：亚克力</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⑥碗：聚四氟乙烯泡沫</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2、主要配置：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①漏电开关：正泰NXBLE-32 C16 极数：1P+N；脱扣器电流：16A；灭弧介质：漏电断路器；分断能力:6KA</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②风机：130FLJ1 220VAC</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③按钮：红波按钮 GQ25-11E  安装孔尺寸 Φ22；工作电压 250V；工作电流：5A；额定发热电流：10A；机械寿命：100万次；头部保护等级：IP65 ；防护方式：防水式。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3、能源需求：AC220V  200W</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滚出直线</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规格：780mm*580mm*1000mm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1、展品用材：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①展台：阻燃ABS注塑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②台面：康贝特板，厚度≧10mm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③说明牌：亚克力UV喷绘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④台面固定件：不锈钢装饰螺钉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⑤齿轮：有色亚克力</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⑥手轮：透明亚克力+304不锈钢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⑦直线轨道：304不锈钢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⑧防护罩：透明亚克力+有色亚克力</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2、主要配置：无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3、能源需求：不需要</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益智游戏</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规格：780mm*580mm*1000mm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1、展品用材：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①展台：阻燃ABS注塑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②台面：康贝特板，厚度≧10mm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③说明牌：亚克力UV喷绘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④台面固定件：不锈钢装饰螺钉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⑤显示器外壳：1.2mm冷轧板，表面烤漆或喷塑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2、主要配置：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①单片机通讯模块：专项定制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②开关电源：NES-35-24 输入AC220V,输出DC24V,功率35W</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③漏电开关：脱扣器电流：16A；灭弧介质：漏电断路器；分断能力:6KA</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④手柄：日本三正泰NXBLE-32 C16 极数：1P+N；和游戏手柄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⑤按钮：红波按钮 GQ25-11E  安装孔尺寸 Φ22；工作电压 250V；工作电流：5A；额定发热电流：10A；机械寿命：100万次；头部保护等级：IP65 ；防护方式：防水式。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⑥音响： 多媒体音箱</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⑦电脑主机：品牌电脑主机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⑧显示器：DELL液晶显示器 屏幕尺寸17-21.5英寸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3、能源需求：AC220V  500W</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猜生肖</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规格：780mm*580mm*750mm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1、展品用材：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①展台：阻燃ABS注塑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②台面：康贝特板，厚度≧10mm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③说明牌：亚克力UV喷绘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④台面固定件：不锈钢装饰螺钉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⑤图文版：透明亚克力UV打印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2、主要配置：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①开关电源：NES-35-24 输入AC220V,输出DC24V,功率35W</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②漏电开关：正泰NXBLE-32 C16 极数：1P+N；脱扣器电流：16A；灭弧介质：漏电断路器；分断能力:6KA</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③按钮：红波按钮 GQ25-11E  安装孔尺寸 Φ22；工作电压 250V；工作电流：5A；额定发热电流：10A；机械寿命：100万次；头部保护等级：IP65 ；防护方式：防水式。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④PLC控制系统： FX2N-32MR输出输入形式：继电器输出；输入总数：16点；输出总数：16点；扩展：可以；工作电源：DC 24V</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3、能源需求：AC220V  100W</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梵天塔</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规格：780mm*580mm*950mm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1、展品用材：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①展台：阻燃ABS注塑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②台面：康贝特板，厚度≧10mm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③说明牌：亚克力UV喷绘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④台面固定件：不锈钢装饰螺钉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⑤支架：亚克力</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⑥圆环：彩色亚克力</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2、主要配置：无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3、能源需求：不需要</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手眼协调1</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规格：780mm*580mm*1160mm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1、展品用材：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①展台：阻燃ABS注塑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②台面：康贝特板，厚度≧10mm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③说明牌：亚克力UV喷绘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④台面固定件：不锈钢装饰螺钉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⑤演示装置支架：亚克力或1.2mm冷轧板表面烤漆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⑥轨道和手柄：304不锈钢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2、主要配置：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①专用PLC控制系统：工作电源：DC 24V</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②开关电源：NES-35-24 输入AC220V,输出DC24V,功率35W</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③漏电开关：正泰NXBLE-32 C16 极数：1P+N；脱扣器电流：16A；灭弧介质：漏电断路器；分断能力:6KA</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3、能源需求：AC220V  100W</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血型与遗传</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规格：780mm*580mm*1000mm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1、展品用材：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①展台：阻燃ABS注塑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②台面：康贝特板，厚度≧10mm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③说明牌：亚克力UV喷绘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④台面固定件：不锈钢装饰螺钉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⑤显示器外壳：1.2mm冷轧板，表面烤漆或喷塑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2、主要配置：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①音响： 多媒体音箱</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②电脑主机： 品牌电脑主机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③显示器：触摸屏尺寸17-21.5英寸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3、能源需求：AC220V  500W</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笼中鸟</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规格：780mm*580mm*1150mm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1、展品用材：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①展台：阻燃ABS注塑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②台面：康贝特板，厚度10mm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③说明牌：亚克力UV喷绘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④台面固定件：不锈钢装饰螺钉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⑤图文版：亚克力UV打印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⑥防护罩：透明亚克力+有色亚克力</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2、主要配置：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①漏电开关：正泰DZ47LB-32 C16  极数：1P+N；脱扣器电流：16A；灭弧介质：漏电断路器；分断能力:6KA</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②电机： 15W</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③按钮：红波按钮 GQ22-11E  安装孔尺寸 Φ22；工作电压 250V；工作电流：5A；额定发热电流：10A；机械寿命：100万次；头部保护等级：IP65 ；防护方式：防水式。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3、能源需求：AC220V  100W</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电影原理</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规格：780mm*580mm*1000mm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1、展品用材：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①展台：阻燃ABS注塑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②台面：康贝特板，厚度≧10mm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③说明牌：亚克力UV喷绘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④台面固定件：不锈钢装饰螺钉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⑤防护罩：透明亚克力+有色亚克力</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⑥演示装置：亚克力+灯片+频闪灯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2、主要配置：无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3、能源需求：AC220V  100W</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消防闯关</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规格：780mm*580mm*1000mm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1、展品用材：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①展台：阻燃ABS注塑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②台面：康贝特板，厚度≧10mm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③说明牌：亚克力UV喷绘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④台面固定件：不锈钢装饰螺钉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⑤显示器外壳：1.2mm冷轧板，表面烤漆或喷塑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2、主要配置：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①单片机通讯模块：专项定制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②开关电源：NES-35-24 输入AC220V,输出DC24V,功率35W</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③漏电开关：正泰NXBLE-32 C16 极数：1P+N；脱扣器电流：16A；灭弧介质：漏电断路器；分断能力:6KA</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④显示器：DELL液晶显示器 屏幕尺寸17-21.5英寸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⑤按钮：红波按钮 GQ25-11E  安装孔尺寸 Φ22；工作电压 250V；工作电流：5A；额定发热电流：10A；机械寿命：100万次；头部保护等级：IP65 ；防护方式：防水式。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⑥音响： 多媒体音箱</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⑦电脑主机：品牌电脑主机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3、能源需求：AC220V  500W</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地震避险</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规格：780mm*580mm*1000mm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1、展品用材：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①展台：阻燃ABS注塑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②台面：康贝特板，厚度≧10mm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③说明牌：亚克力UV喷绘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④台面固定件：不锈钢装饰螺钉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⑤显示器外壳：1.2mm冷轧板，表面烤漆或喷塑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2、主要配置：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①单片机通讯模块：专项定制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②开关电源：NES-35-24 输入AC220V,输出DC24V,功率35W</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③漏电开关：正泰NXBLE-32 C16 极数：1P+N；脱扣器电流：16A；灭弧介质：漏电断路器；分断能力:6KA</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④显示器：DELL液晶显示器 屏幕尺寸17-21.5英寸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⑤按钮：红波按钮 GQ25-11E  安装孔尺寸 Φ22；工作电压 250V；工作电流：5A；额定发热电流：10A；机械寿命：100万次；头部保护等级：IP65 ；防护方式：防水式。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⑥音响： 多媒体音箱</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⑦电脑主机：品牌电脑主机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⑧手柄：游戏手柄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3、能源需求：AC220V  500W</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会导电的布</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规格：780mm*580mm*1050mm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1、展品用材：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①展台：阻燃ABS注塑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②台面：康贝特板，厚度≧10mm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③说明牌：亚克力UV喷绘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④台面固定件：不锈钢装饰螺钉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⑤基座：亚克力</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⑥电极：304不锈钢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2、主要配置：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①漏电开关：正泰NXBLE-32 C16 极数：1P+N；脱扣器电流：16A；灭弧介质：漏电断路器；分断能力:6KA</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②开关电源：NES-35-24 输入AC220V,输出DC24V,功率35W</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3、能源需求：AC220V  50W</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意念弯勺</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规格：780mm*580mm*1000mm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1、展品用材：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①展台：阻燃ABS注塑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②台面：康贝特板，厚度≧12mm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③说明牌：亚克力UV喷绘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④台面固定件：不锈钢装饰螺钉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⑤风机装饰罩：亚克力</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⑥防护罩：亚克力或304不锈钢等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2、主要配置：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①漏电开关：正泰NXBLE-32 C16 极数：1P+N；脱扣器电流：16A；灭弧介质：漏电断路器；分断能力:6KA</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②按钮：红波按钮 GQ25-11E  安装孔尺寸 Φ22；工作电压 250V；工作电流：5A；额定发热电流：10A；机械寿命：100万次；头部保护等级：IP65 ；防护方式：防水式。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③热风枪：300W</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3、能源需求：AC220V  500W</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磁力转盘</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规格：400mm*600mm；主要展示器件安装于10mm厚的透明亚克力板上；展品图文采用反打正看UV打印技术印制，展板用6颗36mm的工艺螺钉固定于墙体上即可；背面装有防尘保护罩。</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圆的十七等分</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规格：400mm*600mm；主要展示器件安装于10mm厚的透明亚克力板上；展品图文采用反打正看UV打印技术印制，展板用6颗36mm的工艺螺钉固定于墙体上即可；背面装有防尘保护罩。</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面积变化</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规格：400mm*600mm；主要展示器件安装于10mm厚的透明亚克力板上；展品图文采用反打正看UV打印技术印制，展板用6颗36mm的工艺螺钉固定于墙体上即可；背面装有防尘保护罩。</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地球地质构造</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规格：400mm*600mm；主要展示器件安装于10mm厚的透明亚克力板上；展品图文采用反打正看UV打印技术印制，展板用6颗36mm的工艺螺钉固定于墙体上即可；背面装有防尘保护罩。</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中国地震带</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规格：400mm*600mm；主要展示器件安装于10mm厚的透明亚克力板上；展品图文采用反打正看UV打印技术印制，展板用6颗36mm的工艺螺钉固定于墙体上即可；背面装有防尘保护罩。</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飞轮储能</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规格：400mm*600mm；主要展示器件安装于10mm厚的透明亚克力板上；展品图文采用反打正看UV打印技术印制，展板用6颗36mm的工艺螺钉固定于墙体上即可；背面装有防尘保护罩。</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超级电容器</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规格：400mm*600mm；主要展示器件安装于10mm厚的透明亚克力板上；展品图文采用反打正看UV打印技术印制，展板用6颗36mm的工艺螺钉固定于墙体上即可；背面装有防尘保护罩。</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半导体温差发电</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规格：400mm*600mm；主要展示器件安装于10mm厚的透明亚克力板上；展品图文采用反打正看UV打印技术印制，展板用6颗36mm的工艺螺钉固定于墙体上即可；背面装有防尘保护罩。</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错觉画</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规格：600mm*800mm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1、展品用材：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①画面：PVC板UV打印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②画框：实木油画画框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2、主要配置：无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3、能源需求：不需要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4、一套8副</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消防改造配置方案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技术参数</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壁挂主机</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工作电源:主电:AC220V(+10%~-15%),50±1Hz;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备电:DC24V7AH;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总线容量:4回路，每回路252点，共计1008个地址；</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·显示盘数:系统型32台，回路型8台(每回路)；-属性识别:自适应式: ·结构形式:壁挂式、柜式、台式；·功耗:监控功率≤30W,最大功率≤300W(不包括联动电源)；输出电源:DC24V&lt;2A; -显示方式:4.3寸点阵式彩色液晶及LED指示灯；·声响设备:蜂鸣器；使用环境:温度:-10~+50℃,湿度&lt;95%,无凝露；执行标准:GB4717-2005《火灾报警控制器》；GB16806-2006《消防联动控制系统》；·配接设备: 点型光电感烟火灾探测器、点型感温火灾探测器、手动火灾报警按钮、消火栓按钮、输入模块、输入输出模块、声光报警器、线型红外光束感烟探测器等；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安装调试和路面恢复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消防电话主机</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电源:直流24V±10%,总机最大工作电流约0.5A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总线线路电阻(包括导线电阻和连接点接触电阻)最大不超过70欧姆总线容量:最多99个编码地址(由编码开关按二进制方式设置) 总线长度:最大1500米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分机耗电:监视电流&lt;1mA;通话电流&lt;30mA 话音频率范围:300~3400Hz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话音传输损耗:&lt;5dB 工作环境</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环境温度:0~40℃相对湿度:≤95% 电话总机的外形结构: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宽度:215mm 高度:255mm 厚度:60mm 重量:1.2kg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消防电话分机</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消火栓按钮</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接线端子箱</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电缆线</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1.5*8多芯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220</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金属穿线管</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水泵结合器</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消音止回阀</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防火玻璃</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39mm×29mm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防火玻璃</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66mm×29mm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防火玻璃</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81mm×29mm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0" w:type="auto"/>
            <w:gridSpan w:val="4"/>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0" w:type="auto"/>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防火墙配置方案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84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266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762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技术参数</w:t>
            </w:r>
          </w:p>
        </w:tc>
        <w:tc>
          <w:tcPr>
            <w:tcW w:w="93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93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111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光纤收发器</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单模双纤工业级，1对千兆SC光口或SFP光口，波长1310NM，DV输入电压5v2a，支持反接保护，支持存储转发，平均发射光功率-9至3DBM。</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交换机</w:t>
            </w:r>
          </w:p>
        </w:tc>
        <w:tc>
          <w:tcPr>
            <w:tcW w:w="7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主要参数 产品类型 千兆以太网交换机 应用层级 二层 传输速率 10/100/1000Mbps 交换方式 存储-转发 背板带宽 48Gbps MAC地址表 8K 端口参数 端口结构 非模块化 端口数量 24 接口介质 10Base-T:3类或3类以上UTP、100Base-TX:5类UTP、1000Base-T:超5类UTP 传输模式 全双工/半双工自适应 功能特性 网络标准 IEEE 802.3、IEEE 802.3u、IEEE 802.3ab、IEEE 802.3x VLAN 不支持 QOS 不支持 网络管理 无 安全管理 不支持 其它参数 状态指示灯 1个Power指示灯、24个“Link/Act”指示灯以及对应的1000Mbps指示灯 电源电压 输入电压范围:100-240V;输出电压:12V 2.5A;功耗:20W 环境标准 工作温度:0℃-40℃、存储温度:-40℃-70℃、工作湿度:10%-90% RH 无凝结、存储湿度:5%-90% RH</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硬盘</w:t>
            </w:r>
          </w:p>
        </w:tc>
        <w:tc>
          <w:tcPr>
            <w:tcW w:w="7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参数：产品名称：Seagate/希捷 STDR500030...容量: 8TB尺寸: 2.5英寸接口类型: USB2.0 USB3.0颜色分类: 黑 银 蓝 红套餐类型: 官方标配生产企业: 科技存储介质: 磁盘系列: 睿品是否支持加密: 是</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块</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摄像机</w:t>
            </w:r>
          </w:p>
        </w:tc>
        <w:tc>
          <w:tcPr>
            <w:tcW w:w="7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型网络摄像机，采用高灵敏度传感器，F1.0超大光圈镜头，最高分辨率可达400万像素，并在此分辨率下可输出25 fps实时图像，提供更清晰与流畅的视频流输入支持1个RJ45 10 M/100 M自适应以太网口，1个内置麦克风</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支持2种Smart侦测：越界侦测，区域入侵侦测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适用于道路、仓库、地下停车场、酒吧、管道、园区等光线较暗或无光照环境且要求高清画质的场所</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支持背光补偿，强光抑制，3D数字降噪，120 dB宽动态，适应不同环境</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支持ROI感兴趣区域增强编码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支持柔光灯补光，照射距离最远可达50 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符合IP66防尘防水设计，可靠性高</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65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电源适配器</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12V2A</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65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综合网线</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网线种类: 双绞线   颜色:黑 全铜8*0.45+2*0.5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2400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网线</w:t>
            </w:r>
          </w:p>
        </w:tc>
        <w:tc>
          <w:tcPr>
            <w:tcW w:w="7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线缆类别  超五类网线  导体材质  无氧铜  导体直径  0.50±0.005mm  绝缘材质                高密度聚乙烯（HDPE）  护套材质  环保聚氯乙烯（PVC），灰色  阻燃等级                      UL CM  屏蔽类型  U/UTP  长度  100/305米  工作温度  -20~75℃  包装                             彩包，  100米：有一包六外箱  305米：有一包二外箱</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箱</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光缆</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8芯国标光缆</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250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配电箱</w:t>
            </w:r>
          </w:p>
        </w:tc>
        <w:tc>
          <w:tcPr>
            <w:tcW w:w="7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标准型</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终端盒</w:t>
            </w:r>
          </w:p>
        </w:tc>
        <w:tc>
          <w:tcPr>
            <w:tcW w:w="7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尾纤</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国标3米</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电源线</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型号: RVV  颜色分类: 国标2芯1.5平方 200米</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支架</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内部芯片镀镍，抗氧化，耐插拔，且不生锈 ，使用寿命更长 聚碳酸酯（PC）外壳，强度高，耐磨性强，高透明壳体方便穿线 符合RoHS 2.0 环保认证 产品性能稳定，兼容性强，</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25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水晶头</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超5类网线使用</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熔纤</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按照国家通信标准。信号衰减不得超过0.02DB.</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芯</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8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安装及调试</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安装布线及调试</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点</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65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防火墙系统</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飞腾,银河麒麟,2U,1个管理口、1个HA口、6个千兆电口、12个千兆光口和2个万兆光口,冗余电源,网络层吞吐量(双向)： IPv4：15791.932Mbps，IPv6：15791.926Mbps 应用层吞吐量(单向)： IPv4：8060.000Mbps，IPv6：8211.000Mbps TCP新建连接速率： IPv4：99.979万/秒，IPv6：99.966万/秒 TCP并发连接数： IPv4：2000.000万，IPv6：2000.000万。 内存16G，硬盘1TB，带36个月硬件维保。</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学生电脑</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操作系统 预装Windows11 Home 64bit（64位家庭版）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主板芯片组 Intel B660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处理器  CPU系列 英特尔 酷睿i5 12代系列</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CPU型号 Intel 酷睿i5 12400F  CPU频率 2.5GHz 最高睿频 4.4GHz</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核心/线程数 六核心/十二线程  内存容量  16（8GB×2）GB</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内存类型 DDR4 3200MHz  内存插槽 2个DiMM插槽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最大内存容量 16GB</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固态硬盘容量 512GB  无内置光驱</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显卡  显存容量 2GB   DirectX DirectX 12</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网络通信 有线网卡 1000Mbps以太网卡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I/O接口数据接口 2×USB2.0，2×USB3.0，4×USB3.1</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音频接口 耳机输出接口，麦克风输入接口视频接口 1×VGA，1×HDMI</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机箱类型立式 黑色</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随机附件 Office家庭和学生版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显示器 屏幕尺寸     23英寸分辨率    1920*1080</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bl>
    <w:p>
      <w:pPr>
        <w:rPr>
          <w:rFonts w:hint="eastAsia"/>
        </w:rPr>
      </w:pPr>
    </w:p>
    <w:p>
      <w:pPr>
        <w:pStyle w:val="8"/>
        <w:rPr>
          <w:rFonts w:hint="eastAsia"/>
        </w:rPr>
      </w:pPr>
    </w:p>
    <w:p>
      <w:pPr>
        <w:rPr>
          <w:rFonts w:hint="eastAsia"/>
          <w:lang w:val="en-US" w:eastAsia="zh-CN"/>
        </w:rPr>
        <w:sectPr>
          <w:headerReference r:id="rId8" w:type="default"/>
          <w:footerReference r:id="rId9" w:type="default"/>
          <w:type w:val="continuous"/>
          <w:pgSz w:w="16838" w:h="11905" w:orient="landscape"/>
          <w:pgMar w:top="1797" w:right="1440" w:bottom="1797" w:left="1440" w:header="850" w:footer="992" w:gutter="0"/>
          <w:pgNumType w:fmt="decimal"/>
          <w:cols w:space="720" w:num="1"/>
          <w:docGrid w:type="linesAndChars" w:linePitch="325" w:charSpace="635"/>
        </w:sectPr>
      </w:pPr>
      <w:r>
        <w:rPr>
          <w:rFonts w:hint="eastAsia" w:eastAsia="宋体"/>
          <w:lang w:val="en-US" w:eastAsia="zh-CN"/>
        </w:rPr>
        <w:br w:type="page"/>
      </w:r>
    </w:p>
    <w:bookmarkEnd w:id="137"/>
    <w:p>
      <w:pPr>
        <w:shd w:val="clear" w:color="auto" w:fill="auto"/>
        <w:spacing w:line="460" w:lineRule="exact"/>
        <w:jc w:val="center"/>
        <w:outlineLvl w:val="1"/>
        <w:rPr>
          <w:rFonts w:hint="eastAsia" w:ascii="宋体" w:hAnsi="宋体"/>
          <w:b/>
          <w:color w:val="auto"/>
          <w:sz w:val="24"/>
          <w:szCs w:val="24"/>
          <w:highlight w:val="none"/>
        </w:rPr>
      </w:pPr>
      <w:bookmarkStart w:id="141" w:name="_Toc4321"/>
      <w:bookmarkStart w:id="142" w:name="_Toc4483"/>
      <w:bookmarkStart w:id="143" w:name="_Toc27529"/>
      <w:r>
        <w:rPr>
          <w:rFonts w:hint="eastAsia" w:ascii="仿宋" w:hAnsi="仿宋" w:eastAsia="仿宋" w:cs="仿宋"/>
          <w:b/>
          <w:color w:val="auto"/>
          <w:sz w:val="32"/>
          <w:szCs w:val="32"/>
          <w:highlight w:val="none"/>
        </w:rPr>
        <w:t>商务要求</w:t>
      </w:r>
      <w:bookmarkEnd w:id="141"/>
    </w:p>
    <w:p>
      <w:pPr>
        <w:shd w:val="clear" w:color="auto" w:fill="auto"/>
        <w:spacing w:line="440" w:lineRule="exact"/>
        <w:ind w:firstLine="240" w:firstLineChars="1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供货</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甲方指定地点（具体以签订合同为准）</w:t>
      </w:r>
    </w:p>
    <w:p>
      <w:pPr>
        <w:keepNext w:val="0"/>
        <w:keepLines w:val="0"/>
        <w:pageBreakBefore w:val="0"/>
        <w:widowControl/>
        <w:kinsoku/>
        <w:wordWrap/>
        <w:overflowPunct/>
        <w:topLinePunct w:val="0"/>
        <w:autoSpaceDE/>
        <w:autoSpaceDN/>
        <w:bidi w:val="0"/>
        <w:adjustRightInd/>
        <w:snapToGrid/>
        <w:spacing w:line="420" w:lineRule="exact"/>
        <w:ind w:firstLine="240" w:firstLineChars="1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kern w:val="0"/>
          <w:sz w:val="24"/>
          <w:szCs w:val="24"/>
          <w:highlight w:val="yellow"/>
          <w:lang w:val="en-US" w:eastAsia="zh-CN"/>
        </w:rPr>
        <w:t>（二）供货期：15天，</w:t>
      </w:r>
      <w:r>
        <w:rPr>
          <w:rFonts w:hint="eastAsia" w:ascii="仿宋" w:hAnsi="仿宋" w:eastAsia="仿宋" w:cs="仿宋"/>
          <w:b w:val="0"/>
          <w:bCs w:val="0"/>
          <w:color w:val="auto"/>
          <w:sz w:val="24"/>
          <w:szCs w:val="24"/>
          <w:highlight w:val="none"/>
          <w:lang w:val="en-US" w:eastAsia="zh-CN"/>
        </w:rPr>
        <w:t>质保期为5年。</w:t>
      </w:r>
    </w:p>
    <w:p>
      <w:pPr>
        <w:shd w:val="clear" w:color="auto" w:fill="auto"/>
        <w:spacing w:line="440" w:lineRule="exact"/>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）报价要求</w:t>
      </w:r>
    </w:p>
    <w:p>
      <w:pPr>
        <w:shd w:val="clear" w:color="auto" w:fill="auto"/>
        <w:spacing w:line="440" w:lineRule="exact"/>
        <w:ind w:firstLine="240" w:firstLineChars="1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 xml:space="preserve">  供应商应按磋商文件规定的供货及服务要求、责任范围和合同条件，以人民币进行报价。</w:t>
      </w:r>
    </w:p>
    <w:p>
      <w:pPr>
        <w:shd w:val="clear" w:color="auto" w:fill="auto"/>
        <w:spacing w:line="440" w:lineRule="exact"/>
        <w:ind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供应商必须按报价一览表和分项价格表的内容和格式要求填写各项货物及服务的分项价格和总价。供应商在磋商须知前附表规定的提交首次响应文件截止之日前修改报价一览表中的报价的，应同时修改其分项价格表中的报价。</w:t>
      </w:r>
    </w:p>
    <w:p>
      <w:pPr>
        <w:shd w:val="clear" w:color="auto" w:fill="auto"/>
        <w:spacing w:line="440" w:lineRule="exact"/>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rPr>
        <w:t>）服务、理赔、质量技术及验收保证的承诺</w:t>
      </w:r>
    </w:p>
    <w:p>
      <w:pPr>
        <w:shd w:val="clear" w:color="auto" w:fill="auto"/>
        <w:spacing w:line="440" w:lineRule="exact"/>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1、产品质量：在合同期内，甲方正常使用乙方所供产品而出现质量问题时，乙方负责。产品使用：甲方在使用乙方所供产品中出现问题需乙方解决时，乙方应无偿解决（退换货）</w:t>
      </w:r>
    </w:p>
    <w:p>
      <w:pPr>
        <w:shd w:val="clear" w:color="auto" w:fill="auto"/>
        <w:spacing w:line="440" w:lineRule="exact"/>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2、货物到达现场后，供应商应在使用单位人员在场情况下当面共同清点、检查，作出检查记录，双方签字确认。</w:t>
      </w:r>
    </w:p>
    <w:p>
      <w:pPr>
        <w:shd w:val="clear" w:color="auto" w:fill="auto"/>
        <w:spacing w:line="440" w:lineRule="exact"/>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3、货物验收时，供应商向采购人提供生产厂家出具的验收报告、合格证、厂家资格证件等相关文件。</w:t>
      </w:r>
    </w:p>
    <w:p>
      <w:pPr>
        <w:shd w:val="clear" w:color="auto" w:fill="auto"/>
        <w:spacing w:line="440" w:lineRule="exact"/>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4、供应商提供的货物未达到</w:t>
      </w:r>
      <w:r>
        <w:rPr>
          <w:rFonts w:hint="eastAsia" w:ascii="仿宋" w:hAnsi="仿宋" w:eastAsia="仿宋" w:cs="仿宋"/>
          <w:color w:val="auto"/>
          <w:sz w:val="24"/>
          <w:szCs w:val="24"/>
          <w:highlight w:val="none"/>
          <w:lang w:val="en-US" w:eastAsia="zh-CN"/>
        </w:rPr>
        <w:t>竞争性磋商</w:t>
      </w:r>
      <w:r>
        <w:rPr>
          <w:rFonts w:hint="eastAsia" w:ascii="仿宋" w:hAnsi="仿宋" w:eastAsia="仿宋" w:cs="仿宋"/>
          <w:color w:val="auto"/>
          <w:sz w:val="24"/>
          <w:szCs w:val="24"/>
          <w:highlight w:val="none"/>
        </w:rPr>
        <w:t>文件规定要求，且对采购人造成损失的，由供应商承担一切责任，并赔偿所造成的损失。</w:t>
      </w:r>
    </w:p>
    <w:p>
      <w:pPr>
        <w:shd w:val="clear" w:color="auto" w:fill="auto"/>
        <w:spacing w:line="440" w:lineRule="exact"/>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5、如设备出现故障，须1小时内电话响应并提出解决方案，3小时内对设备故障进行处理，若现场不能解决故障问题的，采购人可以要求供应商退、换同等价值型号设备替换故障设备，直至正常使用。</w:t>
      </w:r>
    </w:p>
    <w:p>
      <w:pPr>
        <w:shd w:val="clear" w:color="auto" w:fill="auto"/>
        <w:spacing w:line="440" w:lineRule="exact"/>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6、供应商需在供货后提供专业的技术支持，组织专业人员对相关人员进行定期现场培训，指导采购人熟悉、熟练的操作专业设备及系统。</w:t>
      </w:r>
    </w:p>
    <w:p>
      <w:pPr>
        <w:shd w:val="clear" w:color="auto" w:fill="auto"/>
        <w:spacing w:line="440" w:lineRule="exact"/>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（五）</w:t>
      </w:r>
      <w:r>
        <w:rPr>
          <w:rFonts w:hint="eastAsia" w:ascii="仿宋" w:hAnsi="仿宋" w:eastAsia="仿宋" w:cs="仿宋"/>
          <w:color w:val="auto"/>
          <w:sz w:val="24"/>
          <w:szCs w:val="24"/>
          <w:highlight w:val="none"/>
        </w:rPr>
        <w:t>安装调试</w:t>
      </w:r>
    </w:p>
    <w:p>
      <w:pPr>
        <w:shd w:val="clear" w:color="auto" w:fill="auto"/>
        <w:spacing w:line="440" w:lineRule="exact"/>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1、供应商负责按合同中规定的设备型号、数量将设备免费送达指定地点，合理安排人员并保证按合同要求按时完成设备安装、调试等工作。</w:t>
      </w:r>
    </w:p>
    <w:p>
      <w:pPr>
        <w:shd w:val="clear" w:color="auto" w:fill="auto"/>
        <w:spacing w:line="440" w:lineRule="exact"/>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2、供应商按照合同要的手册及图纸或采购方现场根据实际情况所提出的要求。</w:t>
      </w:r>
    </w:p>
    <w:p>
      <w:pPr>
        <w:shd w:val="clear" w:color="auto" w:fill="auto"/>
        <w:spacing w:line="440" w:lineRule="exact"/>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3、保证满足功能规范中所述运行要求，负责合同中所有设备的现场安装管理、现场验收测试。</w:t>
      </w:r>
    </w:p>
    <w:p>
      <w:pPr>
        <w:shd w:val="clear" w:color="auto" w:fill="auto"/>
        <w:spacing w:line="440" w:lineRule="exact"/>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确保所提供的施工方案及提供的设备材料的完整性和可用性，保证设备能够投入正常运行。若出现由于供应商提供的设备材料不能满足要求或提供的技术支持和服务不全面而导致设备功能无法实现或不能完全实现，由供应商负担全部责任。</w:t>
      </w:r>
    </w:p>
    <w:p>
      <w:pPr>
        <w:shd w:val="clear" w:color="auto" w:fill="auto"/>
        <w:spacing w:line="440" w:lineRule="exact"/>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采购方可以根据技术规范实施测试以检验货物是否满足要求。供应商工程技术人员将在现场并予以协助及监管测试。</w:t>
      </w:r>
    </w:p>
    <w:p>
      <w:pPr>
        <w:shd w:val="clear" w:color="auto" w:fill="auto"/>
        <w:spacing w:line="440" w:lineRule="exact"/>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5、供应商工程师在现场安装其设备时,应遵守用户单位规定及当地的法律、法令。</w:t>
      </w:r>
    </w:p>
    <w:p>
      <w:pPr>
        <w:shd w:val="clear" w:color="auto" w:fill="auto"/>
        <w:spacing w:line="440" w:lineRule="exact"/>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六</w:t>
      </w:r>
      <w:r>
        <w:rPr>
          <w:rFonts w:hint="eastAsia" w:ascii="仿宋" w:hAnsi="仿宋" w:eastAsia="仿宋" w:cs="仿宋"/>
          <w:color w:val="auto"/>
          <w:sz w:val="24"/>
          <w:szCs w:val="24"/>
          <w:highlight w:val="none"/>
        </w:rPr>
        <w:t>）验收</w:t>
      </w:r>
    </w:p>
    <w:p>
      <w:pPr>
        <w:shd w:val="clear" w:color="auto" w:fill="auto"/>
        <w:spacing w:line="440" w:lineRule="exact"/>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1、货物到达现场后，供应商应在使用单位人员在场情况下当面共同逐一清点、检查，作出检查记录，双方签字确认。</w:t>
      </w:r>
    </w:p>
    <w:p>
      <w:pPr>
        <w:shd w:val="clear" w:color="auto" w:fill="auto"/>
        <w:spacing w:line="440" w:lineRule="exact"/>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2、供应商提供的货物未达到</w:t>
      </w:r>
      <w:r>
        <w:rPr>
          <w:rFonts w:hint="eastAsia" w:ascii="仿宋" w:hAnsi="仿宋" w:eastAsia="仿宋" w:cs="仿宋"/>
          <w:color w:val="auto"/>
          <w:sz w:val="24"/>
          <w:szCs w:val="24"/>
          <w:highlight w:val="none"/>
          <w:lang w:eastAsia="zh-CN"/>
        </w:rPr>
        <w:t>竞争性磋商</w:t>
      </w:r>
      <w:r>
        <w:rPr>
          <w:rFonts w:hint="eastAsia" w:ascii="仿宋" w:hAnsi="仿宋" w:eastAsia="仿宋" w:cs="仿宋"/>
          <w:color w:val="auto"/>
          <w:sz w:val="24"/>
          <w:szCs w:val="24"/>
          <w:highlight w:val="none"/>
        </w:rPr>
        <w:t>文件规定要求，且对采购人造成损失的，由供应商承担一切责任，并赔偿所造成的损失。</w:t>
      </w:r>
    </w:p>
    <w:p>
      <w:pPr>
        <w:shd w:val="clear" w:color="auto" w:fill="auto"/>
        <w:spacing w:line="440" w:lineRule="exact"/>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七</w:t>
      </w:r>
      <w:r>
        <w:rPr>
          <w:rFonts w:hint="eastAsia" w:ascii="仿宋" w:hAnsi="仿宋" w:eastAsia="仿宋" w:cs="仿宋"/>
          <w:color w:val="auto"/>
          <w:sz w:val="24"/>
          <w:szCs w:val="24"/>
          <w:highlight w:val="none"/>
        </w:rPr>
        <w:t>）付款方式</w:t>
      </w:r>
    </w:p>
    <w:p>
      <w:pPr>
        <w:shd w:val="clear" w:color="auto" w:fill="auto"/>
        <w:spacing w:line="440" w:lineRule="exact"/>
        <w:ind w:firstLine="240" w:firstLineChars="100"/>
        <w:jc w:val="left"/>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签订合同</w:t>
      </w:r>
      <w:r>
        <w:rPr>
          <w:rFonts w:hint="eastAsia" w:ascii="仿宋" w:hAnsi="仿宋" w:eastAsia="仿宋" w:cs="仿宋"/>
          <w:b w:val="0"/>
          <w:bCs/>
          <w:color w:val="000000"/>
          <w:sz w:val="24"/>
          <w:szCs w:val="24"/>
          <w:highlight w:val="none"/>
          <w:lang w:val="en-US" w:eastAsia="zh-CN"/>
        </w:rPr>
        <w:t>支付</w:t>
      </w:r>
      <w:r>
        <w:rPr>
          <w:rFonts w:hint="eastAsia" w:ascii="仿宋" w:hAnsi="仿宋" w:eastAsia="仿宋" w:cs="仿宋"/>
          <w:i w:val="0"/>
          <w:iCs w:val="0"/>
          <w:caps w:val="0"/>
          <w:color w:val="000000"/>
          <w:spacing w:val="0"/>
          <w:sz w:val="24"/>
          <w:szCs w:val="24"/>
          <w:lang w:val="en-US" w:eastAsia="zh-CN"/>
        </w:rPr>
        <w:t>合同总价的50％，全部到货并</w:t>
      </w:r>
      <w:r>
        <w:rPr>
          <w:rFonts w:hint="eastAsia" w:ascii="仿宋" w:hAnsi="仿宋" w:eastAsia="仿宋" w:cs="仿宋"/>
          <w:b w:val="0"/>
          <w:bCs/>
          <w:color w:val="000000"/>
          <w:sz w:val="24"/>
          <w:szCs w:val="24"/>
          <w:highlight w:val="none"/>
          <w:lang w:val="en-US" w:eastAsia="zh-CN"/>
        </w:rPr>
        <w:t>安装调试运行正常后另支付</w:t>
      </w:r>
      <w:r>
        <w:rPr>
          <w:rFonts w:hint="eastAsia" w:ascii="仿宋" w:hAnsi="仿宋" w:eastAsia="仿宋" w:cs="仿宋"/>
          <w:i w:val="0"/>
          <w:iCs w:val="0"/>
          <w:caps w:val="0"/>
          <w:color w:val="000000"/>
          <w:spacing w:val="0"/>
          <w:sz w:val="24"/>
          <w:szCs w:val="24"/>
          <w:lang w:val="en-US" w:eastAsia="zh-CN"/>
        </w:rPr>
        <w:t>合同总价的50％</w:t>
      </w:r>
      <w:r>
        <w:rPr>
          <w:rFonts w:hint="eastAsia" w:ascii="仿宋" w:hAnsi="仿宋" w:eastAsia="仿宋" w:cs="仿宋"/>
          <w:b w:val="0"/>
          <w:bCs/>
          <w:color w:val="000000"/>
          <w:sz w:val="24"/>
          <w:szCs w:val="24"/>
          <w:highlight w:val="none"/>
          <w:lang w:val="en-US" w:eastAsia="zh-CN"/>
        </w:rPr>
        <w:t>。（</w:t>
      </w:r>
      <w:r>
        <w:rPr>
          <w:rFonts w:hint="eastAsia" w:ascii="仿宋" w:hAnsi="仿宋" w:eastAsia="仿宋" w:cs="仿宋"/>
          <w:i w:val="0"/>
          <w:iCs w:val="0"/>
          <w:caps w:val="0"/>
          <w:color w:val="000000"/>
          <w:spacing w:val="0"/>
          <w:sz w:val="24"/>
          <w:szCs w:val="24"/>
          <w:lang w:val="en-US" w:eastAsia="zh-CN"/>
        </w:rPr>
        <w:t>具体以实际签订合同为准）</w:t>
      </w:r>
    </w:p>
    <w:p>
      <w:pPr>
        <w:shd w:val="clear" w:color="auto" w:fill="auto"/>
        <w:spacing w:line="440" w:lineRule="exact"/>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八</w:t>
      </w:r>
      <w:r>
        <w:rPr>
          <w:rFonts w:hint="eastAsia" w:ascii="仿宋" w:hAnsi="仿宋" w:eastAsia="仿宋" w:cs="仿宋"/>
          <w:color w:val="auto"/>
          <w:sz w:val="24"/>
          <w:szCs w:val="24"/>
          <w:highlight w:val="none"/>
        </w:rPr>
        <w:t>）知识产权</w:t>
      </w:r>
    </w:p>
    <w:p>
      <w:pPr>
        <w:shd w:val="clear" w:color="auto" w:fill="auto"/>
        <w:spacing w:line="440" w:lineRule="exact"/>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采购人在中华人民共和国境内使用投标人提供的货物及服务时免受第三方提出的侵犯其专利权或其它知识产权的起诉。如果第三方提出侵权指控，中标人应承担由此而引起的一切法律责任和费用。</w:t>
      </w:r>
    </w:p>
    <w:p>
      <w:pPr>
        <w:shd w:val="clear" w:color="auto" w:fill="auto"/>
        <w:spacing w:line="440" w:lineRule="exact"/>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九</w:t>
      </w:r>
      <w:r>
        <w:rPr>
          <w:rFonts w:hint="eastAsia" w:ascii="仿宋" w:hAnsi="仿宋" w:eastAsia="仿宋" w:cs="仿宋"/>
          <w:color w:val="auto"/>
          <w:sz w:val="24"/>
          <w:szCs w:val="24"/>
          <w:highlight w:val="none"/>
        </w:rPr>
        <w:t>）其他</w:t>
      </w:r>
    </w:p>
    <w:p>
      <w:pPr>
        <w:shd w:val="clear" w:color="auto" w:fill="auto"/>
        <w:spacing w:line="440" w:lineRule="exact"/>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1、投标人必须在投标文件中对以上条款和服务承诺明确列出，承诺内容必须达到本篇及</w:t>
      </w:r>
      <w:r>
        <w:rPr>
          <w:rFonts w:hint="eastAsia" w:ascii="仿宋" w:hAnsi="仿宋" w:eastAsia="仿宋" w:cs="仿宋"/>
          <w:color w:val="auto"/>
          <w:sz w:val="24"/>
          <w:szCs w:val="24"/>
          <w:highlight w:val="none"/>
          <w:lang w:val="en-US" w:eastAsia="zh-CN"/>
        </w:rPr>
        <w:t>竞争性磋商</w:t>
      </w:r>
      <w:r>
        <w:rPr>
          <w:rFonts w:hint="eastAsia" w:ascii="仿宋" w:hAnsi="仿宋" w:eastAsia="仿宋" w:cs="仿宋"/>
          <w:color w:val="auto"/>
          <w:sz w:val="24"/>
          <w:szCs w:val="24"/>
          <w:highlight w:val="none"/>
        </w:rPr>
        <w:t>文件其他条款的要求。</w:t>
      </w:r>
    </w:p>
    <w:p>
      <w:pPr>
        <w:shd w:val="clear" w:color="auto" w:fill="auto"/>
        <w:spacing w:line="440" w:lineRule="exact"/>
        <w:ind w:firstLine="240" w:firstLineChars="100"/>
        <w:jc w:val="left"/>
        <w:rPr>
          <w:rFonts w:hint="eastAsia" w:ascii="宋体" w:hAnsi="Times New Roman" w:eastAsia="宋体" w:cs="Times New Roman"/>
          <w:color w:val="auto"/>
          <w:szCs w:val="21"/>
          <w:highlight w:val="none"/>
        </w:rPr>
        <w:sectPr>
          <w:headerReference r:id="rId10" w:type="default"/>
          <w:footerReference r:id="rId11" w:type="default"/>
          <w:pgSz w:w="11905" w:h="16838"/>
          <w:pgMar w:top="1440" w:right="1083" w:bottom="1440" w:left="1083" w:header="850" w:footer="992" w:gutter="0"/>
          <w:pgBorders w:offsetFrom="page">
            <w:top w:val="none" w:sz="0" w:space="0"/>
            <w:left w:val="none" w:sz="0" w:space="0"/>
            <w:bottom w:val="none" w:sz="0" w:space="0"/>
            <w:right w:val="none" w:sz="0" w:space="0"/>
          </w:pgBorders>
          <w:pgNumType w:fmt="decimal"/>
          <w:cols w:space="720" w:num="1"/>
          <w:rtlGutter w:val="0"/>
          <w:docGrid w:type="lines" w:linePitch="314" w:charSpace="0"/>
        </w:sectPr>
      </w:pPr>
      <w:r>
        <w:rPr>
          <w:rFonts w:hint="eastAsia" w:ascii="仿宋" w:hAnsi="仿宋" w:eastAsia="仿宋" w:cs="仿宋"/>
          <w:color w:val="auto"/>
          <w:sz w:val="24"/>
          <w:szCs w:val="24"/>
          <w:highlight w:val="none"/>
        </w:rPr>
        <w:t>2、其他未尽事宜由供需双方在采购合同中详细约定。</w:t>
      </w:r>
    </w:p>
    <w:p>
      <w:pPr>
        <w:spacing w:line="480" w:lineRule="exact"/>
        <w:jc w:val="center"/>
        <w:outlineLvl w:val="0"/>
        <w:rPr>
          <w:rFonts w:hint="eastAsia" w:ascii="仿宋" w:hAnsi="仿宋" w:eastAsia="仿宋" w:cs="仿宋"/>
          <w:b/>
          <w:sz w:val="30"/>
          <w:szCs w:val="30"/>
        </w:rPr>
      </w:pPr>
      <w:r>
        <w:rPr>
          <w:rFonts w:hint="eastAsia" w:ascii="仿宋" w:hAnsi="仿宋" w:eastAsia="仿宋" w:cs="仿宋"/>
          <w:b/>
          <w:sz w:val="30"/>
          <w:szCs w:val="30"/>
        </w:rPr>
        <w:t xml:space="preserve">第五章 </w:t>
      </w:r>
      <w:bookmarkStart w:id="144" w:name="_Toc29918"/>
      <w:r>
        <w:rPr>
          <w:rFonts w:hint="eastAsia" w:ascii="仿宋" w:hAnsi="仿宋" w:eastAsia="仿宋" w:cs="仿宋"/>
          <w:b/>
          <w:sz w:val="30"/>
          <w:szCs w:val="30"/>
        </w:rPr>
        <w:t>合同条款及格式</w:t>
      </w:r>
      <w:bookmarkEnd w:id="142"/>
      <w:bookmarkEnd w:id="143"/>
      <w:bookmarkEnd w:id="144"/>
      <w:bookmarkStart w:id="145" w:name="_Toc20669"/>
    </w:p>
    <w:p>
      <w:pPr>
        <w:spacing w:line="480" w:lineRule="exact"/>
        <w:jc w:val="center"/>
        <w:outlineLvl w:val="1"/>
        <w:rPr>
          <w:rFonts w:hint="eastAsia" w:ascii="仿宋" w:hAnsi="仿宋" w:eastAsia="仿宋" w:cs="仿宋"/>
          <w:szCs w:val="21"/>
        </w:rPr>
      </w:pPr>
      <w:bookmarkStart w:id="146" w:name="_Toc23978"/>
      <w:bookmarkStart w:id="147" w:name="_Toc20725"/>
      <w:bookmarkStart w:id="148" w:name="_Toc31208"/>
      <w:r>
        <w:rPr>
          <w:rFonts w:hint="eastAsia" w:ascii="仿宋" w:hAnsi="仿宋" w:eastAsia="仿宋" w:cs="仿宋"/>
          <w:szCs w:val="21"/>
        </w:rPr>
        <w:t>（本合同为合同样稿，最终稿由供需双方协商后确定）</w:t>
      </w:r>
      <w:bookmarkEnd w:id="145"/>
      <w:bookmarkEnd w:id="146"/>
      <w:bookmarkEnd w:id="147"/>
      <w:bookmarkEnd w:id="148"/>
    </w:p>
    <w:p>
      <w:pPr>
        <w:widowControl/>
        <w:numPr>
          <w:ilvl w:val="0"/>
          <w:numId w:val="9"/>
        </w:numPr>
        <w:spacing w:line="600" w:lineRule="exact"/>
        <w:jc w:val="center"/>
        <w:textAlignment w:val="baseline"/>
        <w:outlineLvl w:val="1"/>
        <w:rPr>
          <w:rFonts w:hint="eastAsia" w:ascii="仿宋" w:hAnsi="仿宋" w:eastAsia="仿宋" w:cs="仿宋"/>
          <w:b/>
          <w:sz w:val="30"/>
          <w:szCs w:val="30"/>
        </w:rPr>
      </w:pPr>
      <w:r>
        <w:rPr>
          <w:rFonts w:hint="eastAsia" w:ascii="仿宋" w:hAnsi="仿宋" w:eastAsia="仿宋" w:cs="仿宋"/>
          <w:b/>
          <w:sz w:val="30"/>
          <w:szCs w:val="30"/>
        </w:rPr>
        <w:t xml:space="preserve"> </w:t>
      </w:r>
      <w:bookmarkStart w:id="149" w:name="_Toc4649"/>
      <w:bookmarkStart w:id="150" w:name="_Toc14079"/>
      <w:bookmarkStart w:id="151" w:name="_Toc19256"/>
      <w:r>
        <w:rPr>
          <w:rFonts w:hint="eastAsia" w:ascii="仿宋" w:hAnsi="仿宋" w:eastAsia="仿宋" w:cs="仿宋"/>
          <w:b/>
          <w:sz w:val="30"/>
          <w:szCs w:val="30"/>
        </w:rPr>
        <w:t>合同协议书</w:t>
      </w:r>
      <w:bookmarkEnd w:id="149"/>
      <w:bookmarkEnd w:id="150"/>
      <w:bookmarkEnd w:id="151"/>
    </w:p>
    <w:p>
      <w:pPr>
        <w:spacing w:line="360" w:lineRule="auto"/>
        <w:rPr>
          <w:rFonts w:hint="eastAsia" w:ascii="仿宋" w:hAnsi="仿宋" w:eastAsia="仿宋" w:cs="仿宋"/>
          <w:sz w:val="24"/>
        </w:rPr>
      </w:pPr>
      <w:r>
        <w:rPr>
          <w:rFonts w:hint="eastAsia" w:ascii="仿宋" w:hAnsi="仿宋" w:eastAsia="仿宋" w:cs="仿宋"/>
          <w:sz w:val="24"/>
        </w:rPr>
        <w:t>合同名称                                         编号</w:t>
      </w:r>
    </w:p>
    <w:p>
      <w:pPr>
        <w:spacing w:line="420" w:lineRule="exact"/>
        <w:ind w:firstLine="426" w:firstLineChars="200"/>
        <w:rPr>
          <w:rFonts w:hint="eastAsia" w:ascii="仿宋" w:hAnsi="仿宋" w:eastAsia="仿宋" w:cs="仿宋"/>
          <w:szCs w:val="21"/>
        </w:rPr>
      </w:pPr>
      <w:bookmarkStart w:id="152" w:name="_Toc246996996"/>
      <w:bookmarkStart w:id="153" w:name="_Toc152045610"/>
      <w:bookmarkStart w:id="154" w:name="_Toc246996253"/>
      <w:bookmarkStart w:id="155" w:name="_Toc144974578"/>
      <w:bookmarkStart w:id="156" w:name="_Toc247085768"/>
      <w:bookmarkStart w:id="157" w:name="_Toc152042388"/>
      <w:bookmarkStart w:id="158" w:name="_Toc296602498"/>
      <w:bookmarkStart w:id="159" w:name="_Toc179632628"/>
      <w:r>
        <w:rPr>
          <w:rFonts w:hint="eastAsia" w:ascii="仿宋" w:hAnsi="仿宋" w:eastAsia="仿宋" w:cs="仿宋"/>
          <w:szCs w:val="21"/>
        </w:rPr>
        <w:t>甲    方：                                   乙    方：</w:t>
      </w:r>
    </w:p>
    <w:p>
      <w:pPr>
        <w:spacing w:line="420" w:lineRule="exact"/>
        <w:ind w:firstLine="426" w:firstLineChars="200"/>
        <w:rPr>
          <w:rFonts w:hint="eastAsia" w:ascii="仿宋" w:hAnsi="仿宋" w:eastAsia="仿宋" w:cs="仿宋"/>
          <w:szCs w:val="21"/>
        </w:rPr>
      </w:pPr>
      <w:r>
        <w:rPr>
          <w:rFonts w:hint="eastAsia" w:ascii="仿宋" w:hAnsi="仿宋" w:eastAsia="仿宋" w:cs="仿宋"/>
          <w:szCs w:val="21"/>
        </w:rPr>
        <w:t>电    话：                                   电    话：</w:t>
      </w:r>
    </w:p>
    <w:p>
      <w:pPr>
        <w:spacing w:line="420" w:lineRule="exact"/>
        <w:ind w:firstLine="426" w:firstLineChars="200"/>
        <w:rPr>
          <w:rFonts w:hint="eastAsia" w:ascii="仿宋" w:hAnsi="仿宋" w:eastAsia="仿宋" w:cs="仿宋"/>
          <w:szCs w:val="21"/>
        </w:rPr>
      </w:pPr>
      <w:r>
        <w:rPr>
          <w:rFonts w:hint="eastAsia" w:ascii="仿宋" w:hAnsi="仿宋" w:eastAsia="仿宋" w:cs="仿宋"/>
          <w:szCs w:val="21"/>
        </w:rPr>
        <w:t xml:space="preserve">住    所：                                   住    所：                       </w:t>
      </w:r>
    </w:p>
    <w:p>
      <w:pPr>
        <w:spacing w:line="420" w:lineRule="exact"/>
        <w:ind w:firstLine="426" w:firstLineChars="200"/>
        <w:rPr>
          <w:rFonts w:hint="eastAsia" w:ascii="仿宋" w:hAnsi="仿宋" w:eastAsia="仿宋" w:cs="仿宋"/>
          <w:szCs w:val="21"/>
        </w:rPr>
      </w:pPr>
      <w:r>
        <w:rPr>
          <w:rFonts w:hint="eastAsia" w:ascii="仿宋" w:hAnsi="仿宋" w:eastAsia="仿宋" w:cs="仿宋"/>
          <w:szCs w:val="21"/>
          <w:u w:val="single"/>
        </w:rPr>
        <w:t>（买方）</w:t>
      </w:r>
      <w:r>
        <w:rPr>
          <w:rFonts w:hint="eastAsia" w:ascii="仿宋" w:hAnsi="仿宋" w:eastAsia="仿宋" w:cs="仿宋"/>
          <w:szCs w:val="21"/>
        </w:rPr>
        <w:t>的</w:t>
      </w:r>
      <w:r>
        <w:rPr>
          <w:rFonts w:hint="eastAsia" w:ascii="仿宋" w:hAnsi="仿宋" w:eastAsia="仿宋" w:cs="仿宋"/>
          <w:szCs w:val="21"/>
          <w:u w:val="single"/>
        </w:rPr>
        <w:t>（项目名称）</w:t>
      </w:r>
      <w:r>
        <w:rPr>
          <w:rFonts w:hint="eastAsia" w:ascii="仿宋" w:hAnsi="仿宋" w:eastAsia="仿宋" w:cs="仿宋"/>
          <w:szCs w:val="21"/>
        </w:rPr>
        <w:t>中所需</w:t>
      </w:r>
      <w:r>
        <w:rPr>
          <w:rFonts w:hint="eastAsia" w:ascii="仿宋" w:hAnsi="仿宋" w:eastAsia="仿宋" w:cs="仿宋"/>
          <w:szCs w:val="21"/>
          <w:u w:val="single"/>
        </w:rPr>
        <w:t>（产品名称）</w:t>
      </w:r>
      <w:r>
        <w:rPr>
          <w:rFonts w:hint="eastAsia" w:ascii="仿宋" w:hAnsi="仿宋" w:eastAsia="仿宋" w:cs="仿宋"/>
          <w:szCs w:val="21"/>
        </w:rPr>
        <w:t xml:space="preserve"> 经公开招标，确定</w:t>
      </w:r>
      <w:r>
        <w:rPr>
          <w:rFonts w:hint="eastAsia" w:ascii="仿宋" w:hAnsi="仿宋" w:eastAsia="仿宋" w:cs="仿宋"/>
          <w:szCs w:val="21"/>
          <w:u w:val="single"/>
        </w:rPr>
        <w:t>（卖方）</w:t>
      </w:r>
      <w:r>
        <w:rPr>
          <w:rFonts w:hint="eastAsia" w:ascii="仿宋" w:hAnsi="仿宋" w:eastAsia="仿宋" w:cs="仿宋"/>
          <w:szCs w:val="21"/>
        </w:rPr>
        <w:t>为中标人。按照中华人民共和国</w:t>
      </w:r>
      <w:r>
        <w:rPr>
          <w:rFonts w:hint="eastAsia" w:ascii="仿宋" w:hAnsi="仿宋" w:eastAsia="仿宋" w:cs="仿宋"/>
          <w:szCs w:val="21"/>
          <w:lang w:eastAsia="zh-CN"/>
        </w:rPr>
        <w:t>民法典</w:t>
      </w:r>
      <w:r>
        <w:rPr>
          <w:rFonts w:hint="eastAsia" w:ascii="仿宋" w:hAnsi="仿宋" w:eastAsia="仿宋" w:cs="仿宋"/>
          <w:szCs w:val="21"/>
        </w:rPr>
        <w:t>的规定，买卖双方同意按照下述的条款和条件，签署本合同。</w:t>
      </w:r>
    </w:p>
    <w:p>
      <w:pPr>
        <w:spacing w:line="420" w:lineRule="exact"/>
        <w:ind w:firstLine="426" w:firstLineChars="200"/>
        <w:rPr>
          <w:rFonts w:hint="eastAsia" w:ascii="仿宋" w:hAnsi="仿宋" w:eastAsia="仿宋" w:cs="仿宋"/>
          <w:szCs w:val="21"/>
        </w:rPr>
      </w:pPr>
      <w:r>
        <w:rPr>
          <w:rFonts w:hint="eastAsia" w:ascii="仿宋" w:hAnsi="仿宋" w:eastAsia="仿宋" w:cs="仿宋"/>
          <w:szCs w:val="21"/>
        </w:rPr>
        <w:t>1、本合同文件</w:t>
      </w:r>
    </w:p>
    <w:p>
      <w:pPr>
        <w:spacing w:line="420" w:lineRule="exact"/>
        <w:ind w:firstLine="426" w:firstLineChars="200"/>
        <w:rPr>
          <w:rFonts w:hint="eastAsia" w:ascii="仿宋" w:hAnsi="仿宋" w:eastAsia="仿宋" w:cs="仿宋"/>
          <w:szCs w:val="21"/>
        </w:rPr>
      </w:pPr>
      <w:r>
        <w:rPr>
          <w:rFonts w:hint="eastAsia" w:ascii="仿宋" w:hAnsi="仿宋" w:eastAsia="仿宋" w:cs="仿宋"/>
          <w:szCs w:val="21"/>
        </w:rPr>
        <w:t>下列每一文件均应作为合同的组成部分进行阅读和解释：</w:t>
      </w:r>
    </w:p>
    <w:p>
      <w:pPr>
        <w:numPr>
          <w:ilvl w:val="0"/>
          <w:numId w:val="10"/>
        </w:numPr>
        <w:spacing w:line="420" w:lineRule="exact"/>
        <w:ind w:firstLine="426" w:firstLineChars="200"/>
        <w:rPr>
          <w:rFonts w:hint="eastAsia" w:ascii="仿宋" w:hAnsi="仿宋" w:eastAsia="仿宋" w:cs="仿宋"/>
          <w:szCs w:val="21"/>
        </w:rPr>
      </w:pPr>
      <w:r>
        <w:rPr>
          <w:rFonts w:hint="eastAsia" w:ascii="仿宋" w:hAnsi="仿宋" w:eastAsia="仿宋" w:cs="仿宋"/>
          <w:szCs w:val="21"/>
        </w:rPr>
        <w:t>采购文件</w:t>
      </w:r>
    </w:p>
    <w:p>
      <w:pPr>
        <w:numPr>
          <w:ilvl w:val="0"/>
          <w:numId w:val="10"/>
        </w:numPr>
        <w:spacing w:line="420" w:lineRule="exact"/>
        <w:ind w:firstLine="426" w:firstLineChars="200"/>
        <w:rPr>
          <w:rFonts w:hint="eastAsia" w:ascii="仿宋" w:hAnsi="仿宋" w:eastAsia="仿宋" w:cs="仿宋"/>
          <w:szCs w:val="21"/>
        </w:rPr>
      </w:pPr>
      <w:r>
        <w:rPr>
          <w:rFonts w:hint="eastAsia" w:ascii="仿宋" w:hAnsi="仿宋" w:eastAsia="仿宋" w:cs="仿宋"/>
          <w:szCs w:val="21"/>
        </w:rPr>
        <w:t>投标文件</w:t>
      </w:r>
    </w:p>
    <w:p>
      <w:pPr>
        <w:spacing w:line="420" w:lineRule="exact"/>
        <w:ind w:left="426" w:leftChars="200"/>
        <w:rPr>
          <w:rFonts w:hint="eastAsia" w:ascii="仿宋" w:hAnsi="仿宋" w:eastAsia="仿宋" w:cs="仿宋"/>
          <w:szCs w:val="21"/>
        </w:rPr>
      </w:pPr>
      <w:r>
        <w:rPr>
          <w:rFonts w:hint="eastAsia" w:ascii="仿宋" w:hAnsi="仿宋" w:eastAsia="仿宋" w:cs="仿宋"/>
          <w:szCs w:val="21"/>
        </w:rPr>
        <w:t>（3）成交通知书</w:t>
      </w:r>
    </w:p>
    <w:p>
      <w:pPr>
        <w:spacing w:line="420" w:lineRule="exact"/>
        <w:ind w:firstLine="426" w:firstLineChars="200"/>
        <w:rPr>
          <w:rFonts w:hint="eastAsia" w:ascii="仿宋" w:hAnsi="仿宋" w:eastAsia="仿宋" w:cs="仿宋"/>
          <w:szCs w:val="21"/>
        </w:rPr>
      </w:pPr>
      <w:r>
        <w:rPr>
          <w:rFonts w:hint="eastAsia" w:ascii="仿宋" w:hAnsi="仿宋" w:eastAsia="仿宋" w:cs="仿宋"/>
          <w:szCs w:val="21"/>
        </w:rPr>
        <w:t>（4）经双方确认进入合同的其它文件、补充条款或说明</w:t>
      </w:r>
    </w:p>
    <w:p>
      <w:pPr>
        <w:spacing w:line="420" w:lineRule="exact"/>
        <w:ind w:firstLine="426" w:firstLineChars="200"/>
        <w:rPr>
          <w:rFonts w:hint="eastAsia" w:ascii="仿宋" w:hAnsi="仿宋" w:eastAsia="仿宋" w:cs="仿宋"/>
          <w:szCs w:val="21"/>
        </w:rPr>
      </w:pPr>
      <w:r>
        <w:rPr>
          <w:rFonts w:hint="eastAsia" w:ascii="仿宋" w:hAnsi="仿宋" w:eastAsia="仿宋" w:cs="仿宋"/>
          <w:szCs w:val="21"/>
        </w:rPr>
        <w:t>2、采购标的、数量、质量要求</w:t>
      </w:r>
    </w:p>
    <w:p>
      <w:pPr>
        <w:autoSpaceDN w:val="0"/>
        <w:spacing w:line="240" w:lineRule="atLeast"/>
        <w:ind w:firstLine="426" w:firstLineChars="200"/>
        <w:rPr>
          <w:rFonts w:hint="eastAsia" w:ascii="仿宋" w:hAnsi="仿宋" w:eastAsia="仿宋" w:cs="仿宋"/>
          <w:bCs/>
          <w:szCs w:val="21"/>
        </w:rPr>
      </w:pPr>
      <w:r>
        <w:rPr>
          <w:rFonts w:hint="eastAsia" w:ascii="仿宋" w:hAnsi="仿宋" w:eastAsia="仿宋" w:cs="仿宋"/>
          <w:szCs w:val="21"/>
        </w:rPr>
        <w:t>3、</w:t>
      </w:r>
      <w:r>
        <w:rPr>
          <w:rFonts w:hint="eastAsia" w:ascii="仿宋" w:hAnsi="仿宋" w:eastAsia="仿宋" w:cs="仿宋"/>
          <w:bCs/>
          <w:szCs w:val="21"/>
        </w:rPr>
        <w:t>合同价款及付款方式</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3.1合同价款：总额为￥   元(大写：     )。</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3.2支付方式和期限：</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3.3发票要求：甲方向乙方支付项目款之前，乙方按照正规等额开具增值税发票。</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3.4 汇款方式：甲方通过银行电汇的方式将款项支付至乙方指定账户：</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乙方账户信息：</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账号：</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户名：</w:t>
      </w:r>
    </w:p>
    <w:p>
      <w:pPr>
        <w:spacing w:line="360" w:lineRule="auto"/>
        <w:ind w:firstLine="426" w:firstLineChars="200"/>
        <w:rPr>
          <w:rFonts w:hint="eastAsia" w:ascii="仿宋" w:hAnsi="仿宋" w:eastAsia="仿宋" w:cs="仿宋"/>
          <w:szCs w:val="21"/>
        </w:rPr>
      </w:pPr>
      <w:r>
        <w:rPr>
          <w:rFonts w:hint="eastAsia" w:ascii="仿宋" w:hAnsi="仿宋" w:eastAsia="仿宋" w:cs="仿宋"/>
          <w:bCs/>
          <w:szCs w:val="21"/>
        </w:rPr>
        <w:t>开户行：</w:t>
      </w:r>
    </w:p>
    <w:p>
      <w:pPr>
        <w:spacing w:line="360" w:lineRule="auto"/>
        <w:ind w:firstLine="426" w:firstLineChars="200"/>
        <w:rPr>
          <w:rFonts w:hint="eastAsia" w:ascii="仿宋" w:hAnsi="仿宋" w:eastAsia="仿宋" w:cs="仿宋"/>
          <w:szCs w:val="21"/>
        </w:rPr>
      </w:pPr>
      <w:r>
        <w:rPr>
          <w:rFonts w:hint="eastAsia" w:ascii="仿宋" w:hAnsi="仿宋" w:eastAsia="仿宋" w:cs="仿宋"/>
          <w:szCs w:val="21"/>
        </w:rPr>
        <w:t>4、合同供货（服务）期限及地点和方式</w:t>
      </w:r>
    </w:p>
    <w:p>
      <w:pPr>
        <w:spacing w:line="420" w:lineRule="exact"/>
        <w:ind w:firstLine="426" w:firstLineChars="200"/>
        <w:jc w:val="left"/>
        <w:rPr>
          <w:rFonts w:hint="eastAsia" w:ascii="仿宋" w:hAnsi="仿宋" w:eastAsia="仿宋" w:cs="仿宋"/>
          <w:szCs w:val="21"/>
        </w:rPr>
      </w:pPr>
      <w:r>
        <w:rPr>
          <w:rFonts w:hint="eastAsia" w:ascii="仿宋" w:hAnsi="仿宋" w:eastAsia="仿宋" w:cs="仿宋"/>
          <w:szCs w:val="21"/>
        </w:rPr>
        <w:t>5、违约责任</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本合同生效后，甲乙双方均应当全面履行合同义务。任何一方违约，均应当按照约定承担违约责任。其中：</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5.1 甲方逾期付款责任</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 xml:space="preserve">5.1.1 甲方逾期付款在（15）日内的，每逾期一日，甲方应当向乙方支付逾期应付款项1‰的违约金，但违约金额不得超过合同总价款的10%。 </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5.1.2 逾期付款超过（30）日的，视为甲方不履行，乙方有权要求甲方继续履行或解除合同。</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（注：乙方要求继续履行合同，应该在履行期限届满后30日内提出，甲方应当继续履行合同，并向乙方支付相当于合同价款的3%违约金。乙方要求解除合同，甲方应当向乙支付等额合同价款的10%的违约金。）</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5.2.乙方逾期履约或不履约责任</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5.2.1 乙方不履行合同约定的义务，甲方有权要求乙方继续履行或解除合同。</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（注：甲方要求继续履行合同，应该在履行期限届满后30日内提出，乙方应当继续履行合同，并向甲方支付相当于合同价款的3%违约金。甲方要求解除合同，乙方应当向甲方支付等额合同价款的10%的违约金。）</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5.3 服务质量瑕疵责任</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如因乙方人为因素导致甲方数据损坏、丢失或造成其他损失的，乙方应当赔偿因乙方原因给甲方造成的直接损失。</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5.4 违反保密义务责任</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任何一方违反本合同所约定的保密义务，违约方应当赔偿给对方造成的直接损失。涉及触犯国家法律法规的承担相应的法律责任。</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5.5其他违约责任</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6、 不可抗力</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6.1 本合同所称不可抗力，是指地震、台风、严重水灾、火灾、战争等不可抗力的影响而不能执行合同时，履行合同的期限应予以延长，则延长的期限应相当于不可抗力所影响的时间。不可抗力系指买卖双方在签订合同期内所不能预见的，并且它的发生及其后果无法避免和无法克服的影响。</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6.2 因不可抗力不能履行合同的，根据不可抗力的影响，受影响方部分或全部免除责任，但法律另有规定的除外。</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7、 保密责任</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7.1保密内容：本合同的内容、本合同双方因协商，签署和履行本合同而知晓的对方单位与公共安全的信息或获得的对方的单位与公共安全的资料。</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7.2保密义务：</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7.2.1乙方工作人员必须学习有关保密法律法规制度，知悉应当承担的保密义务和法律责任。乙方庄重承诺：</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7.2.2认真遵守国家保密法律、法规和规章制度，履行保密义务；</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7.2.3不提供虚假的个人信息，自愿接受保密审查；</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7.2.4不违规记录、存储、复制、传播未经甲方允许的秘密信息；</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7.2.5不把涉密计算机、涉密存储设备接入互联网及其他非涉密公共信息网络；</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7.2.6不在涉密计算机和非涉密计算机之间交叉使用移动存储介质；</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7.2.7不以任何方式泄露所接触和知悉的甲方数据及国家秘密；</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7.2.8未经甲方审查批准，不擅自发表涉及未公开工作内容的文章、著述。违反上述承诺，自愿承担相关责任和处罚。</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7.2.9如有必要，甲方有权要求乙方返还或销毁（返还、销毁均指不能做任何形式的保存）相关资料。</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8、 合同终止</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8.1 任何一方提前解除本合同的，需提前30天书面通知另一方，本合同另有规定的除外。</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8.2如甲方因自身原因提前解除本合同的，应依据约定的标准先付清乙方已提供服务的费用。</w:t>
      </w:r>
    </w:p>
    <w:p>
      <w:pPr>
        <w:spacing w:line="420" w:lineRule="exact"/>
        <w:ind w:firstLine="426" w:firstLineChars="200"/>
        <w:rPr>
          <w:rFonts w:hint="eastAsia" w:ascii="仿宋" w:hAnsi="仿宋" w:eastAsia="仿宋" w:cs="仿宋"/>
          <w:szCs w:val="21"/>
        </w:rPr>
      </w:pPr>
      <w:r>
        <w:rPr>
          <w:rFonts w:hint="eastAsia" w:ascii="仿宋" w:hAnsi="仿宋" w:eastAsia="仿宋" w:cs="仿宋"/>
          <w:bCs/>
          <w:szCs w:val="21"/>
        </w:rPr>
        <w:t>8.3如因乙方原因提前解除本合同的，则甲方无需支付解除合同之后的未提供服务的费用。</w:t>
      </w:r>
    </w:p>
    <w:p>
      <w:pPr>
        <w:spacing w:line="420" w:lineRule="exact"/>
        <w:ind w:firstLine="426" w:firstLineChars="200"/>
        <w:jc w:val="left"/>
        <w:rPr>
          <w:rFonts w:hint="eastAsia" w:ascii="仿宋" w:hAnsi="仿宋" w:eastAsia="仿宋" w:cs="仿宋"/>
          <w:szCs w:val="21"/>
        </w:rPr>
      </w:pPr>
      <w:r>
        <w:rPr>
          <w:rFonts w:hint="eastAsia" w:ascii="仿宋" w:hAnsi="仿宋" w:eastAsia="仿宋" w:cs="仿宋"/>
          <w:szCs w:val="21"/>
        </w:rPr>
        <w:t>9、合同生效及其它</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9.1 在本合同履行中,若发生争议,双方应本着友好协商的原则先协商解决，协商不成的，任意一方均可向甲方所在地有管辖权的人民法院提起诉讼解决。</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9.2 本合同自双方法定代表人或授权代表人签字并加盖公章或合同章后生效。本合同一式肆份，甲乙双方各执贰份，具有同等法律效力。</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9.3 本合同未尽事宜，经双方协商后签订补充协议说明（具有同等法律效益）。</w:t>
      </w:r>
    </w:p>
    <w:p>
      <w:pPr>
        <w:pStyle w:val="9"/>
        <w:spacing w:after="0" w:line="420" w:lineRule="exact"/>
        <w:ind w:left="0" w:leftChars="0" w:firstLine="426" w:firstLineChars="200"/>
        <w:rPr>
          <w:rFonts w:hint="eastAsia" w:ascii="仿宋" w:hAnsi="仿宋" w:eastAsia="仿宋" w:cs="仿宋"/>
          <w:kern w:val="0"/>
          <w:szCs w:val="21"/>
          <w:u w:color="000000"/>
        </w:rPr>
      </w:pPr>
      <w:r>
        <w:rPr>
          <w:rFonts w:hint="eastAsia" w:ascii="仿宋" w:hAnsi="仿宋" w:eastAsia="仿宋" w:cs="仿宋"/>
          <w:kern w:val="0"/>
          <w:szCs w:val="21"/>
          <w:u w:color="000000"/>
        </w:rPr>
        <w:t>甲  方：                          乙  方：</w:t>
      </w:r>
    </w:p>
    <w:p>
      <w:pPr>
        <w:pStyle w:val="9"/>
        <w:spacing w:after="0" w:line="420" w:lineRule="exact"/>
        <w:ind w:left="0" w:leftChars="0" w:firstLine="426" w:firstLineChars="200"/>
        <w:rPr>
          <w:rFonts w:hint="eastAsia" w:ascii="仿宋" w:hAnsi="仿宋" w:eastAsia="仿宋" w:cs="仿宋"/>
          <w:kern w:val="0"/>
          <w:szCs w:val="21"/>
          <w:u w:color="000000"/>
        </w:rPr>
      </w:pPr>
      <w:r>
        <w:rPr>
          <w:rFonts w:hint="eastAsia" w:ascii="仿宋" w:hAnsi="仿宋" w:eastAsia="仿宋" w:cs="仿宋"/>
          <w:kern w:val="0"/>
          <w:szCs w:val="21"/>
          <w:u w:color="000000"/>
        </w:rPr>
        <w:t>名  称：（盖章）                  名  称：（盖章）</w:t>
      </w:r>
    </w:p>
    <w:p>
      <w:pPr>
        <w:pStyle w:val="9"/>
        <w:spacing w:after="0" w:line="420" w:lineRule="exact"/>
        <w:ind w:left="0" w:leftChars="0" w:firstLine="426" w:firstLineChars="200"/>
        <w:rPr>
          <w:rFonts w:hint="eastAsia" w:ascii="仿宋" w:hAnsi="仿宋" w:eastAsia="仿宋" w:cs="仿宋"/>
          <w:kern w:val="0"/>
          <w:szCs w:val="21"/>
          <w:u w:color="000000"/>
        </w:rPr>
      </w:pPr>
      <w:r>
        <w:rPr>
          <w:rFonts w:hint="eastAsia" w:ascii="仿宋" w:hAnsi="仿宋" w:eastAsia="仿宋" w:cs="仿宋"/>
          <w:kern w:val="0"/>
          <w:szCs w:val="21"/>
          <w:u w:color="000000"/>
        </w:rPr>
        <w:t>法定代表人（或委托代理人）：      法定代表人（或委托代理人）：</w:t>
      </w:r>
    </w:p>
    <w:p>
      <w:pPr>
        <w:pStyle w:val="9"/>
        <w:spacing w:after="0" w:line="420" w:lineRule="exact"/>
        <w:ind w:left="0" w:leftChars="0" w:firstLine="426" w:firstLineChars="200"/>
        <w:rPr>
          <w:rFonts w:hint="eastAsia" w:ascii="仿宋" w:hAnsi="仿宋" w:eastAsia="仿宋" w:cs="仿宋"/>
          <w:kern w:val="0"/>
          <w:szCs w:val="21"/>
          <w:u w:color="000000"/>
        </w:rPr>
      </w:pPr>
      <w:r>
        <w:rPr>
          <w:rFonts w:hint="eastAsia" w:ascii="仿宋" w:hAnsi="仿宋" w:eastAsia="仿宋" w:cs="仿宋"/>
          <w:kern w:val="0"/>
          <w:szCs w:val="21"/>
          <w:u w:color="000000"/>
        </w:rPr>
        <w:t>（签字）                        （签字）</w:t>
      </w:r>
    </w:p>
    <w:p>
      <w:pPr>
        <w:pStyle w:val="9"/>
        <w:spacing w:after="0" w:line="420" w:lineRule="exact"/>
        <w:ind w:left="0" w:leftChars="0" w:firstLine="426" w:firstLineChars="200"/>
        <w:rPr>
          <w:rFonts w:hint="eastAsia" w:ascii="仿宋" w:hAnsi="仿宋" w:eastAsia="仿宋" w:cs="仿宋"/>
          <w:kern w:val="0"/>
          <w:szCs w:val="21"/>
          <w:u w:color="000000"/>
        </w:rPr>
      </w:pPr>
      <w:r>
        <w:rPr>
          <w:rFonts w:hint="eastAsia" w:ascii="仿宋" w:hAnsi="仿宋" w:eastAsia="仿宋" w:cs="仿宋"/>
          <w:kern w:val="0"/>
          <w:szCs w:val="21"/>
          <w:u w:color="000000"/>
        </w:rPr>
        <w:t>地    址：                        地    址：</w:t>
      </w:r>
    </w:p>
    <w:p>
      <w:pPr>
        <w:pStyle w:val="9"/>
        <w:spacing w:after="0" w:line="420" w:lineRule="exact"/>
        <w:ind w:left="0" w:leftChars="0" w:firstLine="426" w:firstLineChars="200"/>
        <w:rPr>
          <w:rFonts w:hint="eastAsia" w:ascii="仿宋" w:hAnsi="仿宋" w:eastAsia="仿宋" w:cs="仿宋"/>
          <w:kern w:val="0"/>
          <w:szCs w:val="21"/>
          <w:u w:color="000000"/>
        </w:rPr>
      </w:pPr>
      <w:r>
        <w:rPr>
          <w:rFonts w:hint="eastAsia" w:ascii="仿宋" w:hAnsi="仿宋" w:eastAsia="仿宋" w:cs="仿宋"/>
          <w:kern w:val="0"/>
          <w:szCs w:val="21"/>
          <w:u w:color="000000"/>
        </w:rPr>
        <w:t>邮政编码：                        邮政编码：</w:t>
      </w:r>
    </w:p>
    <w:p>
      <w:pPr>
        <w:pStyle w:val="9"/>
        <w:spacing w:after="0" w:line="420" w:lineRule="exact"/>
        <w:ind w:left="0" w:leftChars="0" w:firstLine="426" w:firstLineChars="200"/>
        <w:rPr>
          <w:rFonts w:hint="eastAsia" w:ascii="仿宋" w:hAnsi="仿宋" w:eastAsia="仿宋" w:cs="仿宋"/>
          <w:kern w:val="0"/>
          <w:szCs w:val="21"/>
          <w:u w:color="000000"/>
        </w:rPr>
      </w:pPr>
      <w:r>
        <w:rPr>
          <w:rFonts w:hint="eastAsia" w:ascii="仿宋" w:hAnsi="仿宋" w:eastAsia="仿宋" w:cs="仿宋"/>
          <w:kern w:val="0"/>
          <w:szCs w:val="21"/>
          <w:u w:color="000000"/>
        </w:rPr>
        <w:t>电    话：                        电    话：</w:t>
      </w:r>
    </w:p>
    <w:p>
      <w:pPr>
        <w:pStyle w:val="9"/>
        <w:spacing w:after="0" w:line="420" w:lineRule="exact"/>
        <w:ind w:left="0" w:leftChars="0" w:firstLine="426" w:firstLineChars="200"/>
        <w:rPr>
          <w:rFonts w:hint="eastAsia" w:ascii="仿宋" w:hAnsi="仿宋" w:eastAsia="仿宋" w:cs="仿宋"/>
          <w:kern w:val="0"/>
          <w:szCs w:val="21"/>
          <w:u w:color="000000"/>
        </w:rPr>
      </w:pPr>
      <w:r>
        <w:rPr>
          <w:rFonts w:hint="eastAsia" w:ascii="仿宋" w:hAnsi="仿宋" w:eastAsia="仿宋" w:cs="仿宋"/>
          <w:kern w:val="0"/>
          <w:szCs w:val="21"/>
          <w:u w:color="000000"/>
        </w:rPr>
        <w:t>开户银行：                        开户银行：</w:t>
      </w:r>
    </w:p>
    <w:p>
      <w:pPr>
        <w:pStyle w:val="9"/>
        <w:spacing w:after="0" w:line="420" w:lineRule="exact"/>
        <w:ind w:left="0" w:leftChars="0" w:firstLine="426" w:firstLineChars="200"/>
        <w:rPr>
          <w:rFonts w:hint="eastAsia" w:ascii="仿宋" w:hAnsi="仿宋" w:eastAsia="仿宋" w:cs="仿宋"/>
          <w:b/>
          <w:sz w:val="30"/>
          <w:szCs w:val="30"/>
        </w:rPr>
      </w:pPr>
      <w:r>
        <w:rPr>
          <w:rFonts w:hint="eastAsia" w:ascii="仿宋" w:hAnsi="仿宋" w:eastAsia="仿宋" w:cs="仿宋"/>
          <w:kern w:val="0"/>
          <w:szCs w:val="21"/>
          <w:u w:color="000000"/>
        </w:rPr>
        <w:t>帐    号：                        帐    号：</w:t>
      </w:r>
    </w:p>
    <w:p>
      <w:pPr>
        <w:spacing w:line="600" w:lineRule="exact"/>
        <w:jc w:val="center"/>
        <w:outlineLvl w:val="9"/>
        <w:rPr>
          <w:rFonts w:hint="eastAsia" w:ascii="仿宋" w:hAnsi="仿宋" w:eastAsia="仿宋" w:cs="仿宋"/>
          <w:b/>
          <w:sz w:val="30"/>
          <w:szCs w:val="30"/>
        </w:rPr>
      </w:pPr>
      <w:bookmarkStart w:id="160" w:name="_Toc17151"/>
    </w:p>
    <w:p>
      <w:pPr>
        <w:rPr>
          <w:rFonts w:hint="eastAsia" w:ascii="仿宋" w:hAnsi="仿宋" w:eastAsia="仿宋" w:cs="仿宋"/>
          <w:b/>
          <w:sz w:val="30"/>
          <w:szCs w:val="30"/>
        </w:rPr>
      </w:pPr>
      <w:r>
        <w:rPr>
          <w:rFonts w:hint="eastAsia" w:ascii="仿宋" w:hAnsi="仿宋" w:eastAsia="仿宋" w:cs="仿宋"/>
          <w:b/>
          <w:sz w:val="30"/>
          <w:szCs w:val="30"/>
        </w:rPr>
        <w:br w:type="page"/>
      </w:r>
    </w:p>
    <w:p>
      <w:pPr>
        <w:spacing w:line="600" w:lineRule="exact"/>
        <w:jc w:val="center"/>
        <w:outlineLvl w:val="1"/>
        <w:rPr>
          <w:rFonts w:hint="eastAsia" w:ascii="仿宋" w:hAnsi="仿宋" w:eastAsia="仿宋" w:cs="仿宋"/>
          <w:b/>
          <w:sz w:val="30"/>
          <w:szCs w:val="30"/>
        </w:rPr>
      </w:pPr>
      <w:bookmarkStart w:id="161" w:name="_Toc24586"/>
      <w:bookmarkStart w:id="162" w:name="_Toc20104"/>
      <w:r>
        <w:rPr>
          <w:rFonts w:hint="eastAsia" w:ascii="仿宋" w:hAnsi="仿宋" w:eastAsia="仿宋" w:cs="仿宋"/>
          <w:b/>
          <w:sz w:val="30"/>
          <w:szCs w:val="30"/>
        </w:rPr>
        <w:t>二  合同条款</w:t>
      </w:r>
      <w:bookmarkEnd w:id="152"/>
      <w:bookmarkEnd w:id="153"/>
      <w:bookmarkEnd w:id="154"/>
      <w:bookmarkEnd w:id="155"/>
      <w:bookmarkEnd w:id="156"/>
      <w:bookmarkEnd w:id="157"/>
      <w:bookmarkEnd w:id="158"/>
      <w:bookmarkEnd w:id="159"/>
      <w:bookmarkEnd w:id="160"/>
      <w:bookmarkEnd w:id="161"/>
      <w:bookmarkEnd w:id="162"/>
    </w:p>
    <w:p>
      <w:pPr>
        <w:spacing w:line="440" w:lineRule="exact"/>
        <w:rPr>
          <w:rFonts w:hint="eastAsia" w:ascii="仿宋" w:hAnsi="仿宋" w:eastAsia="仿宋" w:cs="仿宋"/>
          <w:b/>
          <w:szCs w:val="21"/>
        </w:rPr>
      </w:pPr>
      <w:r>
        <w:rPr>
          <w:rFonts w:hint="eastAsia" w:ascii="仿宋" w:hAnsi="仿宋" w:eastAsia="仿宋" w:cs="仿宋"/>
          <w:b/>
          <w:szCs w:val="21"/>
        </w:rPr>
        <w:t>一.  合同文件</w:t>
      </w:r>
    </w:p>
    <w:p>
      <w:pPr>
        <w:spacing w:line="440" w:lineRule="exact"/>
        <w:rPr>
          <w:rFonts w:hint="eastAsia" w:ascii="仿宋" w:hAnsi="仿宋" w:eastAsia="仿宋" w:cs="仿宋"/>
          <w:szCs w:val="21"/>
        </w:rPr>
      </w:pPr>
      <w:r>
        <w:rPr>
          <w:rFonts w:hint="eastAsia" w:ascii="仿宋" w:hAnsi="仿宋" w:eastAsia="仿宋" w:cs="仿宋"/>
          <w:szCs w:val="21"/>
        </w:rPr>
        <w:t>1、合同文件适用法律</w:t>
      </w:r>
    </w:p>
    <w:p>
      <w:pPr>
        <w:spacing w:line="440" w:lineRule="exact"/>
        <w:ind w:firstLine="639" w:firstLineChars="300"/>
        <w:rPr>
          <w:rFonts w:hint="eastAsia" w:ascii="仿宋" w:hAnsi="仿宋" w:eastAsia="仿宋" w:cs="仿宋"/>
          <w:szCs w:val="21"/>
        </w:rPr>
      </w:pPr>
      <w:r>
        <w:rPr>
          <w:rFonts w:hint="eastAsia" w:ascii="仿宋" w:hAnsi="仿宋" w:eastAsia="仿宋" w:cs="仿宋"/>
          <w:szCs w:val="21"/>
        </w:rPr>
        <w:t>适用于合同文件的法律是中华人民共和国现行法律、法规及招标人所在地的地方性法规。</w:t>
      </w:r>
    </w:p>
    <w:p>
      <w:pPr>
        <w:spacing w:line="440" w:lineRule="exact"/>
        <w:rPr>
          <w:rFonts w:hint="eastAsia" w:ascii="仿宋" w:hAnsi="仿宋" w:eastAsia="仿宋" w:cs="仿宋"/>
          <w:szCs w:val="21"/>
        </w:rPr>
      </w:pPr>
      <w:r>
        <w:rPr>
          <w:rFonts w:hint="eastAsia" w:ascii="仿宋" w:hAnsi="仿宋" w:eastAsia="仿宋" w:cs="仿宋"/>
          <w:szCs w:val="21"/>
        </w:rPr>
        <w:t>2、合同文件组成和解释顺序</w:t>
      </w:r>
    </w:p>
    <w:p>
      <w:pPr>
        <w:spacing w:line="440" w:lineRule="exact"/>
        <w:ind w:firstLine="532" w:firstLineChars="250"/>
        <w:rPr>
          <w:rFonts w:hint="eastAsia" w:ascii="仿宋" w:hAnsi="仿宋" w:eastAsia="仿宋" w:cs="仿宋"/>
          <w:szCs w:val="21"/>
        </w:rPr>
      </w:pPr>
      <w:r>
        <w:rPr>
          <w:rFonts w:hint="eastAsia" w:ascii="仿宋" w:hAnsi="仿宋" w:eastAsia="仿宋" w:cs="仿宋"/>
          <w:szCs w:val="21"/>
        </w:rPr>
        <w:t>(1)合同文件的组成和解释顺序如下：</w:t>
      </w:r>
    </w:p>
    <w:p>
      <w:pPr>
        <w:spacing w:line="440" w:lineRule="exact"/>
        <w:ind w:firstLine="532" w:firstLineChars="250"/>
        <w:rPr>
          <w:rFonts w:hint="eastAsia" w:ascii="仿宋" w:hAnsi="仿宋" w:eastAsia="仿宋" w:cs="仿宋"/>
          <w:szCs w:val="21"/>
        </w:rPr>
      </w:pPr>
      <w:r>
        <w:rPr>
          <w:rFonts w:hint="eastAsia" w:ascii="仿宋" w:hAnsi="仿宋" w:eastAsia="仿宋" w:cs="仿宋"/>
          <w:szCs w:val="21"/>
        </w:rPr>
        <w:t>&lt;1&gt;合同的主要条款；</w:t>
      </w:r>
    </w:p>
    <w:p>
      <w:pPr>
        <w:spacing w:line="440" w:lineRule="exact"/>
        <w:ind w:firstLine="532" w:firstLineChars="250"/>
        <w:rPr>
          <w:rFonts w:hint="eastAsia" w:ascii="仿宋" w:hAnsi="仿宋" w:eastAsia="仿宋" w:cs="仿宋"/>
          <w:szCs w:val="21"/>
        </w:rPr>
      </w:pPr>
      <w:r>
        <w:rPr>
          <w:rFonts w:hint="eastAsia" w:ascii="仿宋" w:hAnsi="仿宋" w:eastAsia="仿宋" w:cs="仿宋"/>
          <w:szCs w:val="21"/>
        </w:rPr>
        <w:t>&lt;2&gt;合同的一般性条款；</w:t>
      </w:r>
    </w:p>
    <w:p>
      <w:pPr>
        <w:spacing w:line="440" w:lineRule="exact"/>
        <w:ind w:firstLine="532" w:firstLineChars="250"/>
        <w:rPr>
          <w:rFonts w:hint="eastAsia" w:ascii="仿宋" w:hAnsi="仿宋" w:eastAsia="仿宋" w:cs="仿宋"/>
          <w:szCs w:val="21"/>
        </w:rPr>
      </w:pPr>
      <w:r>
        <w:rPr>
          <w:rFonts w:hint="eastAsia" w:ascii="仿宋" w:hAnsi="仿宋" w:eastAsia="仿宋" w:cs="仿宋"/>
          <w:szCs w:val="21"/>
        </w:rPr>
        <w:t>&lt;3&gt;洽商、变更等明确双方权利义务的纪要、协议；</w:t>
      </w:r>
    </w:p>
    <w:p>
      <w:pPr>
        <w:spacing w:line="440" w:lineRule="exact"/>
        <w:ind w:firstLine="532" w:firstLineChars="250"/>
        <w:rPr>
          <w:rFonts w:hint="eastAsia" w:ascii="仿宋" w:hAnsi="仿宋" w:eastAsia="仿宋" w:cs="仿宋"/>
          <w:szCs w:val="21"/>
        </w:rPr>
      </w:pPr>
      <w:r>
        <w:rPr>
          <w:rFonts w:hint="eastAsia" w:ascii="仿宋" w:hAnsi="仿宋" w:eastAsia="仿宋" w:cs="仿宋"/>
          <w:szCs w:val="21"/>
        </w:rPr>
        <w:t>&lt;4&gt;中标通知书、投标文件和采购文件；</w:t>
      </w:r>
    </w:p>
    <w:p>
      <w:pPr>
        <w:spacing w:line="440" w:lineRule="exact"/>
        <w:ind w:firstLine="532" w:firstLineChars="250"/>
        <w:rPr>
          <w:rFonts w:hint="eastAsia" w:ascii="仿宋" w:hAnsi="仿宋" w:eastAsia="仿宋" w:cs="仿宋"/>
          <w:szCs w:val="21"/>
        </w:rPr>
      </w:pPr>
      <w:r>
        <w:rPr>
          <w:rFonts w:hint="eastAsia" w:ascii="仿宋" w:hAnsi="仿宋" w:eastAsia="仿宋" w:cs="仿宋"/>
          <w:szCs w:val="21"/>
        </w:rPr>
        <w:t>&lt;5&gt;有关图纸、标准、规范和其它有关技术资料、技术要求。</w:t>
      </w:r>
    </w:p>
    <w:p>
      <w:pPr>
        <w:spacing w:line="440" w:lineRule="exact"/>
        <w:ind w:firstLine="532" w:firstLineChars="250"/>
        <w:rPr>
          <w:rFonts w:hint="eastAsia" w:ascii="仿宋" w:hAnsi="仿宋" w:eastAsia="仿宋" w:cs="仿宋"/>
          <w:szCs w:val="21"/>
        </w:rPr>
      </w:pPr>
      <w:r>
        <w:rPr>
          <w:rFonts w:hint="eastAsia" w:ascii="仿宋" w:hAnsi="仿宋" w:eastAsia="仿宋" w:cs="仿宋"/>
          <w:szCs w:val="21"/>
        </w:rPr>
        <w:t>&lt;6&gt;合同的主要条款的效力优于合同的一般性条款的效力。</w:t>
      </w:r>
    </w:p>
    <w:p>
      <w:pPr>
        <w:spacing w:line="440" w:lineRule="exact"/>
        <w:rPr>
          <w:rFonts w:hint="eastAsia" w:ascii="仿宋" w:hAnsi="仿宋" w:eastAsia="仿宋" w:cs="仿宋"/>
          <w:szCs w:val="21"/>
        </w:rPr>
      </w:pPr>
      <w:r>
        <w:rPr>
          <w:rFonts w:hint="eastAsia" w:ascii="仿宋" w:hAnsi="仿宋" w:eastAsia="仿宋" w:cs="仿宋"/>
          <w:szCs w:val="21"/>
        </w:rPr>
        <w:t>3、合同文件使用文字</w:t>
      </w:r>
    </w:p>
    <w:p>
      <w:pPr>
        <w:pStyle w:val="5"/>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(1)合同文件使用中文书写、解释和说明。</w:t>
      </w:r>
    </w:p>
    <w:p>
      <w:pPr>
        <w:pStyle w:val="5"/>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 xml:space="preserve">(2)合同文件使用技术性条款约定的为国家标准和规范；国家没有相应标准、规范时，可使用行业标准、规范。非标货物应按约定的技术性条款的标准和规范。 </w:t>
      </w:r>
    </w:p>
    <w:p>
      <w:pPr>
        <w:spacing w:line="440" w:lineRule="exact"/>
        <w:rPr>
          <w:rFonts w:hint="eastAsia" w:ascii="仿宋" w:hAnsi="仿宋" w:eastAsia="仿宋" w:cs="仿宋"/>
          <w:b/>
          <w:szCs w:val="21"/>
        </w:rPr>
      </w:pPr>
      <w:r>
        <w:rPr>
          <w:rFonts w:hint="eastAsia" w:ascii="仿宋" w:hAnsi="仿宋" w:eastAsia="仿宋" w:cs="仿宋"/>
          <w:b/>
          <w:szCs w:val="21"/>
        </w:rPr>
        <w:t>二.  标的物的一般条款</w:t>
      </w:r>
    </w:p>
    <w:p>
      <w:pPr>
        <w:spacing w:line="440" w:lineRule="exact"/>
        <w:rPr>
          <w:rFonts w:hint="eastAsia" w:ascii="仿宋" w:hAnsi="仿宋" w:eastAsia="仿宋" w:cs="仿宋"/>
          <w:szCs w:val="21"/>
        </w:rPr>
      </w:pPr>
      <w:r>
        <w:rPr>
          <w:rFonts w:hint="eastAsia" w:ascii="仿宋" w:hAnsi="仿宋" w:eastAsia="仿宋" w:cs="仿宋"/>
          <w:szCs w:val="21"/>
        </w:rPr>
        <w:t>4、完整物权</w:t>
      </w:r>
    </w:p>
    <w:p>
      <w:pPr>
        <w:tabs>
          <w:tab w:val="left" w:pos="660"/>
        </w:tabs>
        <w:spacing w:line="440" w:lineRule="exact"/>
        <w:rPr>
          <w:rFonts w:hint="eastAsia"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tab/>
      </w:r>
      <w:r>
        <w:rPr>
          <w:rFonts w:hint="eastAsia" w:ascii="仿宋" w:hAnsi="仿宋" w:eastAsia="仿宋" w:cs="仿宋"/>
          <w:szCs w:val="21"/>
        </w:rPr>
        <w:t>对于出卖的标的物，卖方应当拥有完整物权，并且卖方负有保证第三人不得向买方主张任何权利（包括知识产权）的义务。</w:t>
      </w:r>
    </w:p>
    <w:p>
      <w:pPr>
        <w:spacing w:line="440" w:lineRule="exact"/>
        <w:rPr>
          <w:rFonts w:hint="eastAsia" w:ascii="仿宋" w:hAnsi="仿宋" w:eastAsia="仿宋" w:cs="仿宋"/>
          <w:szCs w:val="21"/>
        </w:rPr>
      </w:pPr>
      <w:r>
        <w:rPr>
          <w:rFonts w:hint="eastAsia" w:ascii="仿宋" w:hAnsi="仿宋" w:eastAsia="仿宋" w:cs="仿宋"/>
          <w:szCs w:val="21"/>
        </w:rPr>
        <w:t>5、质量保证</w:t>
      </w:r>
    </w:p>
    <w:p>
      <w:pPr>
        <w:pStyle w:val="5"/>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pPr>
        <w:pStyle w:val="5"/>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pPr>
        <w:pStyle w:val="5"/>
        <w:tabs>
          <w:tab w:val="left" w:pos="900"/>
        </w:tabs>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(3)除合同主要条款规定外，合同条款中标的物的质量保证期均自标的物通过最终验收之日起计算，且质量保证期按不低于国家标准和卖方承诺的高于国家标准的质保期（卖方有特殊要求的除外）。</w:t>
      </w:r>
    </w:p>
    <w:p>
      <w:pPr>
        <w:spacing w:line="440" w:lineRule="exact"/>
        <w:rPr>
          <w:rFonts w:hint="eastAsia" w:ascii="仿宋" w:hAnsi="仿宋" w:eastAsia="仿宋" w:cs="仿宋"/>
          <w:szCs w:val="21"/>
        </w:rPr>
      </w:pPr>
      <w:r>
        <w:rPr>
          <w:rFonts w:hint="eastAsia" w:ascii="仿宋" w:hAnsi="仿宋" w:eastAsia="仿宋" w:cs="仿宋"/>
          <w:szCs w:val="21"/>
        </w:rPr>
        <w:t>6、包装</w:t>
      </w:r>
    </w:p>
    <w:p>
      <w:pPr>
        <w:pStyle w:val="5"/>
        <w:tabs>
          <w:tab w:val="left" w:pos="900"/>
        </w:tabs>
        <w:spacing w:line="440" w:lineRule="exact"/>
        <w:ind w:firstLine="478" w:firstLineChars="225"/>
        <w:rPr>
          <w:rFonts w:hint="eastAsia" w:ascii="仿宋" w:hAnsi="仿宋" w:eastAsia="仿宋" w:cs="仿宋"/>
          <w:sz w:val="21"/>
          <w:szCs w:val="21"/>
          <w:u w:color="000000"/>
        </w:rPr>
      </w:pPr>
      <w:r>
        <w:rPr>
          <w:rFonts w:hint="eastAsia" w:ascii="仿宋" w:hAnsi="仿宋" w:eastAsia="仿宋" w:cs="仿宋"/>
          <w:sz w:val="21"/>
          <w:szCs w:val="21"/>
          <w:u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pPr>
        <w:spacing w:line="440" w:lineRule="exact"/>
        <w:rPr>
          <w:rFonts w:hint="eastAsia" w:ascii="仿宋" w:hAnsi="仿宋" w:eastAsia="仿宋" w:cs="仿宋"/>
          <w:szCs w:val="21"/>
        </w:rPr>
      </w:pPr>
      <w:r>
        <w:rPr>
          <w:rFonts w:hint="eastAsia" w:ascii="仿宋" w:hAnsi="仿宋" w:eastAsia="仿宋" w:cs="仿宋"/>
          <w:szCs w:val="21"/>
        </w:rPr>
        <w:t>7、伴随服务</w:t>
      </w:r>
    </w:p>
    <w:p>
      <w:pPr>
        <w:pStyle w:val="5"/>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(1)卖方除应履行按期按量交付合格标的物的义务之外，还应提供下列服务：</w:t>
      </w:r>
    </w:p>
    <w:p>
      <w:pPr>
        <w:pStyle w:val="5"/>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&lt;1&gt;标的物的现场安装或指导安装、启动、调试、监督（如果必须安装、调试的话）；</w:t>
      </w:r>
    </w:p>
    <w:p>
      <w:pPr>
        <w:pStyle w:val="5"/>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&lt;2&gt;提供标的物组装和一般维修所必须的工具；</w:t>
      </w:r>
    </w:p>
    <w:p>
      <w:pPr>
        <w:pStyle w:val="5"/>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&lt;3&gt;在合同规定的期限内对所提供标的物实行运行监督、维修服务的前提条件是该服务并不能免除卖方在质量保证期内所承担的义务；</w:t>
      </w:r>
    </w:p>
    <w:p>
      <w:pPr>
        <w:pStyle w:val="5"/>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&lt;4&gt;对买方技术人员的技术指导或培训。</w:t>
      </w:r>
    </w:p>
    <w:p>
      <w:pPr>
        <w:pStyle w:val="5"/>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(2)除合同另有规定之外，伴随服务的费用均已含在合同价款中，买方不再另行进行支付。</w:t>
      </w:r>
    </w:p>
    <w:p>
      <w:pPr>
        <w:spacing w:line="440" w:lineRule="exact"/>
        <w:rPr>
          <w:rFonts w:hint="eastAsia" w:ascii="仿宋" w:hAnsi="仿宋" w:eastAsia="仿宋" w:cs="仿宋"/>
          <w:b/>
          <w:szCs w:val="21"/>
        </w:rPr>
      </w:pPr>
      <w:r>
        <w:rPr>
          <w:rFonts w:hint="eastAsia" w:ascii="仿宋" w:hAnsi="仿宋" w:eastAsia="仿宋" w:cs="仿宋"/>
          <w:b/>
          <w:szCs w:val="21"/>
        </w:rPr>
        <w:t>三.  标的物的交付、检验和验收</w:t>
      </w:r>
    </w:p>
    <w:p>
      <w:pPr>
        <w:spacing w:line="440" w:lineRule="exact"/>
        <w:rPr>
          <w:rFonts w:hint="eastAsia" w:ascii="仿宋" w:hAnsi="仿宋" w:eastAsia="仿宋" w:cs="仿宋"/>
          <w:szCs w:val="21"/>
        </w:rPr>
      </w:pPr>
      <w:r>
        <w:rPr>
          <w:rFonts w:hint="eastAsia" w:ascii="仿宋" w:hAnsi="仿宋" w:eastAsia="仿宋" w:cs="仿宋"/>
          <w:szCs w:val="21"/>
        </w:rPr>
        <w:t>8、标的物的交付</w:t>
      </w:r>
    </w:p>
    <w:p>
      <w:pPr>
        <w:pStyle w:val="5"/>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(1)标的物的所有权自标的物交付时转移。</w:t>
      </w:r>
    </w:p>
    <w:p>
      <w:pPr>
        <w:pStyle w:val="5"/>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(2)卖方应当按照约定的期限和约定的地点交付符合采购文件要求的标的物。</w:t>
      </w:r>
    </w:p>
    <w:p>
      <w:pPr>
        <w:pStyle w:val="5"/>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(3)卖方应当按照约定或者交易习惯向招标人交付提取标的物单证以外的有关单证和资料。</w:t>
      </w:r>
    </w:p>
    <w:p>
      <w:pPr>
        <w:spacing w:line="440" w:lineRule="exact"/>
        <w:rPr>
          <w:rFonts w:hint="eastAsia" w:ascii="仿宋" w:hAnsi="仿宋" w:eastAsia="仿宋" w:cs="仿宋"/>
          <w:szCs w:val="21"/>
        </w:rPr>
      </w:pPr>
      <w:r>
        <w:rPr>
          <w:rFonts w:hint="eastAsia" w:ascii="仿宋" w:hAnsi="仿宋" w:eastAsia="仿宋" w:cs="仿宋"/>
          <w:szCs w:val="21"/>
        </w:rPr>
        <w:t>9、检验和验收</w:t>
      </w:r>
    </w:p>
    <w:p>
      <w:pPr>
        <w:pStyle w:val="5"/>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pPr>
        <w:pStyle w:val="5"/>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(2)买方根据合同规定的内容和验收标准进行验收，经检验无误后出具验收合格证明，该证明作为最终付款所需文件的组成部分。</w:t>
      </w:r>
    </w:p>
    <w:p>
      <w:pPr>
        <w:pStyle w:val="5"/>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(3)验收期限自标的物交付之日起三十天内。特殊情况需延长的，双方应在合同条款中约定。</w:t>
      </w:r>
    </w:p>
    <w:p>
      <w:pPr>
        <w:spacing w:line="440" w:lineRule="exact"/>
        <w:rPr>
          <w:rFonts w:hint="eastAsia" w:ascii="仿宋" w:hAnsi="仿宋" w:eastAsia="仿宋" w:cs="仿宋"/>
          <w:b/>
          <w:szCs w:val="21"/>
        </w:rPr>
      </w:pPr>
      <w:r>
        <w:rPr>
          <w:rFonts w:hint="eastAsia" w:ascii="仿宋" w:hAnsi="仿宋" w:eastAsia="仿宋" w:cs="仿宋"/>
          <w:b/>
          <w:szCs w:val="21"/>
        </w:rPr>
        <w:t>四. 对标的物提出异议的时间和办法</w:t>
      </w:r>
    </w:p>
    <w:p>
      <w:pPr>
        <w:spacing w:line="440" w:lineRule="exact"/>
        <w:rPr>
          <w:rFonts w:hint="eastAsia" w:ascii="仿宋" w:hAnsi="仿宋" w:eastAsia="仿宋" w:cs="仿宋"/>
          <w:szCs w:val="21"/>
        </w:rPr>
      </w:pPr>
      <w:r>
        <w:rPr>
          <w:rFonts w:hint="eastAsia" w:ascii="仿宋" w:hAnsi="仿宋" w:eastAsia="仿宋" w:cs="仿宋"/>
          <w:szCs w:val="21"/>
        </w:rPr>
        <w:t xml:space="preserve">10、对标的物提出异议的时间和办法 </w:t>
      </w:r>
    </w:p>
    <w:p>
      <w:pPr>
        <w:pStyle w:val="5"/>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(1)买方在验收过程中，应当于双方约定的检验期间内将标的物的数量或质量不符合约定的情形及处理方式以书面形式通知卖方。</w:t>
      </w:r>
    </w:p>
    <w:p>
      <w:pPr>
        <w:pStyle w:val="5"/>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(2)如买方在验收期满后既不出具验收合格证明又未提出书面异议的视为卖方所交标的物符合合同规定。</w:t>
      </w:r>
    </w:p>
    <w:p>
      <w:pPr>
        <w:pStyle w:val="5"/>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(3)卖方应在收到买方书面异议后七天内负责处理问题，否则将视为默认买方提出的异议和处理意见。</w:t>
      </w:r>
    </w:p>
    <w:p>
      <w:pPr>
        <w:spacing w:line="440" w:lineRule="exact"/>
        <w:rPr>
          <w:rFonts w:hint="eastAsia" w:ascii="仿宋" w:hAnsi="仿宋" w:eastAsia="仿宋" w:cs="仿宋"/>
          <w:b/>
          <w:szCs w:val="21"/>
        </w:rPr>
      </w:pPr>
      <w:r>
        <w:rPr>
          <w:rFonts w:hint="eastAsia" w:ascii="仿宋" w:hAnsi="仿宋" w:eastAsia="仿宋" w:cs="仿宋"/>
          <w:b/>
          <w:szCs w:val="21"/>
        </w:rPr>
        <w:t>五. 合同价款和支付</w:t>
      </w:r>
    </w:p>
    <w:p>
      <w:pPr>
        <w:spacing w:line="440" w:lineRule="exact"/>
        <w:rPr>
          <w:rFonts w:hint="eastAsia" w:ascii="仿宋" w:hAnsi="仿宋" w:eastAsia="仿宋" w:cs="仿宋"/>
          <w:szCs w:val="21"/>
        </w:rPr>
      </w:pPr>
      <w:r>
        <w:rPr>
          <w:rFonts w:hint="eastAsia" w:ascii="仿宋" w:hAnsi="仿宋" w:eastAsia="仿宋" w:cs="仿宋"/>
          <w:szCs w:val="21"/>
        </w:rPr>
        <w:t>11、合同价款和支付</w:t>
      </w:r>
    </w:p>
    <w:p>
      <w:pPr>
        <w:pStyle w:val="5"/>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(1)本合同的结算货币为人民币，单位元。</w:t>
      </w:r>
    </w:p>
    <w:p>
      <w:pPr>
        <w:pStyle w:val="5"/>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(2)卖方应按照双方签订的合同规定交货并在合同主要条款规定的期限内持下列单据结算货款：</w:t>
      </w:r>
    </w:p>
    <w:p>
      <w:pPr>
        <w:pStyle w:val="5"/>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&lt;1&gt;合格的销售发票；</w:t>
      </w:r>
    </w:p>
    <w:p>
      <w:pPr>
        <w:pStyle w:val="5"/>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&lt;2&gt;买方盖章签收后的送货回单和验收合格证明。</w:t>
      </w:r>
    </w:p>
    <w:p>
      <w:pPr>
        <w:pStyle w:val="5"/>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(3)买方应按合同主要条款规定的期限和方式付款。</w:t>
      </w:r>
    </w:p>
    <w:p>
      <w:pPr>
        <w:pStyle w:val="5"/>
        <w:tabs>
          <w:tab w:val="left" w:pos="540"/>
        </w:tabs>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(4)根据现行税法对买方征收的与本合同有关的一切税费均由买方承担；根据现行税法对卖方征收的与本合同有关的一切税费均由卖方承担。</w:t>
      </w:r>
    </w:p>
    <w:p>
      <w:pPr>
        <w:spacing w:line="440" w:lineRule="exact"/>
        <w:rPr>
          <w:rFonts w:hint="eastAsia" w:ascii="仿宋" w:hAnsi="仿宋" w:eastAsia="仿宋" w:cs="仿宋"/>
          <w:b/>
          <w:szCs w:val="21"/>
        </w:rPr>
      </w:pPr>
      <w:r>
        <w:rPr>
          <w:rFonts w:hint="eastAsia" w:ascii="仿宋" w:hAnsi="仿宋" w:eastAsia="仿宋" w:cs="仿宋"/>
          <w:b/>
          <w:szCs w:val="21"/>
        </w:rPr>
        <w:t>六. 违约责任</w:t>
      </w:r>
    </w:p>
    <w:p>
      <w:pPr>
        <w:spacing w:line="440" w:lineRule="exact"/>
        <w:rPr>
          <w:rFonts w:hint="eastAsia" w:ascii="仿宋" w:hAnsi="仿宋" w:eastAsia="仿宋" w:cs="仿宋"/>
          <w:szCs w:val="21"/>
        </w:rPr>
      </w:pPr>
      <w:r>
        <w:rPr>
          <w:rFonts w:hint="eastAsia" w:ascii="仿宋" w:hAnsi="仿宋" w:eastAsia="仿宋" w:cs="仿宋"/>
          <w:szCs w:val="21"/>
        </w:rPr>
        <w:t>12、违约责任</w:t>
      </w:r>
    </w:p>
    <w:p>
      <w:pPr>
        <w:pStyle w:val="5"/>
        <w:spacing w:line="440" w:lineRule="exact"/>
        <w:ind w:firstLine="478" w:firstLineChars="225"/>
        <w:rPr>
          <w:rFonts w:hint="eastAsia" w:ascii="仿宋" w:hAnsi="仿宋" w:eastAsia="仿宋" w:cs="仿宋"/>
          <w:sz w:val="21"/>
          <w:szCs w:val="21"/>
          <w:u w:color="000000"/>
        </w:rPr>
      </w:pPr>
      <w:r>
        <w:rPr>
          <w:rFonts w:hint="eastAsia" w:ascii="仿宋" w:hAnsi="仿宋" w:eastAsia="仿宋" w:cs="仿宋"/>
          <w:sz w:val="21"/>
          <w:szCs w:val="21"/>
          <w:u w:color="000000"/>
        </w:rPr>
        <w:t>合同一方不履行合同义务或者履行合同义务不符合约定的，应当承担继续履行、采取补救措施或者赔偿损失等违约责任。</w:t>
      </w:r>
    </w:p>
    <w:p>
      <w:pPr>
        <w:spacing w:line="440" w:lineRule="exact"/>
        <w:rPr>
          <w:rFonts w:hint="eastAsia" w:ascii="仿宋" w:hAnsi="仿宋" w:eastAsia="仿宋" w:cs="仿宋"/>
          <w:szCs w:val="21"/>
        </w:rPr>
      </w:pPr>
      <w:r>
        <w:rPr>
          <w:rFonts w:hint="eastAsia" w:ascii="仿宋" w:hAnsi="仿宋" w:eastAsia="仿宋" w:cs="仿宋"/>
          <w:szCs w:val="21"/>
        </w:rPr>
        <w:t>13、买方违约责任</w:t>
      </w:r>
    </w:p>
    <w:p>
      <w:pPr>
        <w:pStyle w:val="5"/>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(1)在合同生效后，买方要求退货的，应向卖方偿付合同总价款的5%，作为违约金，违约金不足以补偿损失的，卖方有权要求甲方补足。</w:t>
      </w:r>
    </w:p>
    <w:p>
      <w:pPr>
        <w:pStyle w:val="5"/>
        <w:overflowPunct w:val="0"/>
        <w:spacing w:line="440" w:lineRule="exact"/>
        <w:ind w:right="-338" w:rightChars="-159"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(2)买方逾期付款的应按照逾期付款金额的每天万分之四支付逾期付款违约金。</w:t>
      </w:r>
    </w:p>
    <w:p>
      <w:pPr>
        <w:pStyle w:val="5"/>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(3)买方违反合同规定，拒绝接收卖方交付的符合采购文件要求的合格标的物，应当承担卖方由此造成的损失。</w:t>
      </w:r>
    </w:p>
    <w:p>
      <w:pPr>
        <w:spacing w:line="440" w:lineRule="exact"/>
        <w:rPr>
          <w:rFonts w:hint="eastAsia" w:ascii="仿宋" w:hAnsi="仿宋" w:eastAsia="仿宋" w:cs="仿宋"/>
          <w:szCs w:val="21"/>
        </w:rPr>
      </w:pPr>
      <w:r>
        <w:rPr>
          <w:rFonts w:hint="eastAsia" w:ascii="仿宋" w:hAnsi="仿宋" w:eastAsia="仿宋" w:cs="仿宋"/>
          <w:szCs w:val="21"/>
        </w:rPr>
        <w:t>14、卖方违约责任</w:t>
      </w:r>
    </w:p>
    <w:p>
      <w:pPr>
        <w:pStyle w:val="5"/>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(1)卖方不能交货（逾期超过五天视为不能交货），或交货不合格从而影响买方按期正常使用的，应向买方偿付合同总价款5%的违约金，违约金不足以补偿损失的，买方有权要求卖方补足。</w:t>
      </w:r>
    </w:p>
    <w:p>
      <w:pPr>
        <w:pStyle w:val="5"/>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(2)卖方逾期交货的，应在发货前与买方和政府采购管理部门协商，买方仍需求的，卖方应立即发货并应按照逾期交货部分货款的每天万分之四支付逾期交货违约金，同时承担买方因此遭致的损失费用。</w:t>
      </w:r>
    </w:p>
    <w:p>
      <w:pPr>
        <w:spacing w:line="440" w:lineRule="exact"/>
        <w:rPr>
          <w:rFonts w:hint="eastAsia" w:ascii="仿宋" w:hAnsi="仿宋" w:eastAsia="仿宋" w:cs="仿宋"/>
          <w:szCs w:val="21"/>
        </w:rPr>
      </w:pPr>
      <w:r>
        <w:rPr>
          <w:rFonts w:hint="eastAsia" w:ascii="仿宋" w:hAnsi="仿宋" w:eastAsia="仿宋" w:cs="仿宋"/>
          <w:szCs w:val="21"/>
        </w:rPr>
        <w:t>15、不可抗力</w:t>
      </w:r>
    </w:p>
    <w:p>
      <w:pPr>
        <w:pStyle w:val="5"/>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(1)因水灾、火灾、地震、战争等不可抗力不能履行合同的，根据不可抗力的影响，部分或者全部免除责任。但合同一方迟延履行后发生不可抗力的，不能免除责任。</w:t>
      </w:r>
    </w:p>
    <w:p>
      <w:pPr>
        <w:pStyle w:val="5"/>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(2)合同一方因不可抗力不能履行合同的，应当及时通知对方，以减轻可能给对方造成的损失，并应当在合理期限内提供证明。</w:t>
      </w:r>
    </w:p>
    <w:p>
      <w:pPr>
        <w:spacing w:line="440" w:lineRule="exact"/>
        <w:rPr>
          <w:rFonts w:hint="eastAsia" w:ascii="仿宋" w:hAnsi="仿宋" w:eastAsia="仿宋" w:cs="仿宋"/>
          <w:b/>
          <w:szCs w:val="21"/>
        </w:rPr>
      </w:pPr>
      <w:r>
        <w:rPr>
          <w:rFonts w:hint="eastAsia" w:ascii="仿宋" w:hAnsi="仿宋" w:eastAsia="仿宋" w:cs="仿宋"/>
          <w:b/>
          <w:szCs w:val="21"/>
        </w:rPr>
        <w:t>七. 索赔</w:t>
      </w:r>
    </w:p>
    <w:p>
      <w:pPr>
        <w:spacing w:line="440" w:lineRule="exact"/>
        <w:rPr>
          <w:rFonts w:hint="eastAsia" w:ascii="仿宋" w:hAnsi="仿宋" w:eastAsia="仿宋" w:cs="仿宋"/>
          <w:szCs w:val="21"/>
        </w:rPr>
      </w:pPr>
      <w:r>
        <w:rPr>
          <w:rFonts w:hint="eastAsia" w:ascii="仿宋" w:hAnsi="仿宋" w:eastAsia="仿宋" w:cs="仿宋"/>
          <w:szCs w:val="21"/>
        </w:rPr>
        <w:t>16、索赔</w:t>
      </w:r>
    </w:p>
    <w:p>
      <w:pPr>
        <w:pStyle w:val="5"/>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(1)买方有权根据当地产品质量检验机构或其它有权威部门出具的检验证书向卖方提出索赔。</w:t>
      </w:r>
    </w:p>
    <w:p>
      <w:pPr>
        <w:pStyle w:val="5"/>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(2)在本合同规定的检验期和质量保证期内，如果卖方对买方提出的索赔或差异有责任，则卖方应按买方同意的下列一种或多种方式解决索赔事宜：</w:t>
      </w:r>
    </w:p>
    <w:p>
      <w:pPr>
        <w:pStyle w:val="5"/>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&lt;1&gt;卖方同意退货，并按合同规定的货币将货款退还给买方，并承担由此发生的一切损失和费用，包括利息、银行手续费、运费、保险费、检验费、仓储费、装卸费以及为保护退回标的物所需的其它必要费用；</w:t>
      </w:r>
    </w:p>
    <w:p>
      <w:pPr>
        <w:pStyle w:val="5"/>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&lt;2&gt;根据标的物的低劣程度、损坏程度以及甲方遭受损失的数额，经双方协商确定降低标的物的价格；</w:t>
      </w:r>
    </w:p>
    <w:p>
      <w:pPr>
        <w:pStyle w:val="5"/>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pPr>
        <w:pStyle w:val="5"/>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pPr>
        <w:pStyle w:val="5"/>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(4)买方提出索赔的书面材料应报当地政府采购管理部门备案。卖方同意的索赔方案应报当地政府采购管理部门审核。</w:t>
      </w:r>
    </w:p>
    <w:p>
      <w:pPr>
        <w:spacing w:line="440" w:lineRule="exact"/>
        <w:rPr>
          <w:rFonts w:hint="eastAsia" w:ascii="仿宋" w:hAnsi="仿宋" w:eastAsia="仿宋" w:cs="仿宋"/>
          <w:b/>
          <w:szCs w:val="21"/>
        </w:rPr>
      </w:pPr>
      <w:r>
        <w:rPr>
          <w:rFonts w:hint="eastAsia" w:ascii="仿宋" w:hAnsi="仿宋" w:eastAsia="仿宋" w:cs="仿宋"/>
          <w:b/>
          <w:szCs w:val="21"/>
        </w:rPr>
        <w:t>八. 履约保证金</w:t>
      </w:r>
    </w:p>
    <w:p>
      <w:pPr>
        <w:spacing w:line="440" w:lineRule="exact"/>
        <w:rPr>
          <w:rFonts w:hint="eastAsia" w:ascii="仿宋" w:hAnsi="仿宋" w:eastAsia="仿宋" w:cs="仿宋"/>
          <w:szCs w:val="21"/>
        </w:rPr>
      </w:pPr>
      <w:r>
        <w:rPr>
          <w:rFonts w:hint="eastAsia" w:ascii="仿宋" w:hAnsi="仿宋" w:eastAsia="仿宋" w:cs="仿宋"/>
          <w:szCs w:val="21"/>
        </w:rPr>
        <w:t>17、履约保证金</w:t>
      </w:r>
    </w:p>
    <w:p>
      <w:pPr>
        <w:pStyle w:val="5"/>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(1)卖方应在本合同签订时，按采购文件的约定提供相应的履约保证金，保证金的有效期应不低于合同有效期。</w:t>
      </w:r>
    </w:p>
    <w:p>
      <w:pPr>
        <w:pStyle w:val="5"/>
        <w:overflowPunct w:val="0"/>
        <w:spacing w:line="440" w:lineRule="exact"/>
        <w:ind w:right="-338" w:rightChars="-159"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(2)如果卖方未能履行合同规定的任何义务，买方有权从履约保证金中取得补偿。</w:t>
      </w:r>
    </w:p>
    <w:p>
      <w:pPr>
        <w:pStyle w:val="5"/>
        <w:overflowPunct w:val="0"/>
        <w:spacing w:line="440" w:lineRule="exact"/>
        <w:ind w:right="-886" w:rightChars="-416"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(3)履约保证金（无息）将在卖方履行完合同义务，买方支付合同价款的五天内</w:t>
      </w:r>
    </w:p>
    <w:p>
      <w:pPr>
        <w:pStyle w:val="5"/>
        <w:overflowPunct w:val="0"/>
        <w:spacing w:line="440" w:lineRule="exact"/>
        <w:ind w:right="-886" w:rightChars="-416" w:firstLine="0"/>
        <w:rPr>
          <w:rFonts w:hint="eastAsia" w:ascii="仿宋" w:hAnsi="仿宋" w:eastAsia="仿宋" w:cs="仿宋"/>
          <w:sz w:val="21"/>
          <w:szCs w:val="21"/>
          <w:u w:color="000000"/>
        </w:rPr>
      </w:pPr>
      <w:r>
        <w:rPr>
          <w:rFonts w:hint="eastAsia" w:ascii="仿宋" w:hAnsi="仿宋" w:eastAsia="仿宋" w:cs="仿宋"/>
          <w:sz w:val="21"/>
          <w:szCs w:val="21"/>
          <w:u w:color="000000"/>
        </w:rPr>
        <w:t>退回。</w:t>
      </w:r>
    </w:p>
    <w:p>
      <w:pPr>
        <w:spacing w:line="440" w:lineRule="exact"/>
        <w:rPr>
          <w:rFonts w:hint="eastAsia" w:ascii="仿宋" w:hAnsi="仿宋" w:eastAsia="仿宋" w:cs="仿宋"/>
          <w:b/>
          <w:szCs w:val="21"/>
        </w:rPr>
      </w:pPr>
      <w:r>
        <w:rPr>
          <w:rFonts w:hint="eastAsia" w:ascii="仿宋" w:hAnsi="仿宋" w:eastAsia="仿宋" w:cs="仿宋"/>
          <w:b/>
          <w:szCs w:val="21"/>
        </w:rPr>
        <w:t>九.  合同的解除和转让</w:t>
      </w:r>
    </w:p>
    <w:p>
      <w:pPr>
        <w:spacing w:line="440" w:lineRule="exact"/>
        <w:rPr>
          <w:rFonts w:hint="eastAsia" w:ascii="仿宋" w:hAnsi="仿宋" w:eastAsia="仿宋" w:cs="仿宋"/>
          <w:szCs w:val="21"/>
        </w:rPr>
      </w:pPr>
      <w:r>
        <w:rPr>
          <w:rFonts w:hint="eastAsia" w:ascii="仿宋" w:hAnsi="仿宋" w:eastAsia="仿宋" w:cs="仿宋"/>
          <w:szCs w:val="21"/>
        </w:rPr>
        <w:t>18、合同的解除</w:t>
      </w:r>
    </w:p>
    <w:p>
      <w:pPr>
        <w:pStyle w:val="5"/>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(1)买方和卖方协商一致，可以解除合同。</w:t>
      </w:r>
    </w:p>
    <w:p>
      <w:pPr>
        <w:pStyle w:val="5"/>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(2)有下列情形之一，合同一方可以解除合同：</w:t>
      </w:r>
    </w:p>
    <w:p>
      <w:pPr>
        <w:pStyle w:val="5"/>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&lt;1&gt;因不可抗力致使不能实现合同目的，未受不可抗力影响的一方有权解除合同；</w:t>
      </w:r>
    </w:p>
    <w:p>
      <w:pPr>
        <w:pStyle w:val="5"/>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&lt;2&gt;因合同一方违约导致合同不能履行，另一方有权解除合同。</w:t>
      </w:r>
    </w:p>
    <w:p>
      <w:pPr>
        <w:pStyle w:val="5"/>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(3)有权解除合同的一方，应当在违约事实或不可抗力发生之后三十天内书面通知对方以主张解除合同，合同在书面通知到达对方时解除。</w:t>
      </w:r>
    </w:p>
    <w:p>
      <w:pPr>
        <w:spacing w:line="440" w:lineRule="exact"/>
        <w:rPr>
          <w:rFonts w:hint="eastAsia" w:ascii="仿宋" w:hAnsi="仿宋" w:eastAsia="仿宋" w:cs="仿宋"/>
          <w:szCs w:val="21"/>
        </w:rPr>
      </w:pPr>
      <w:r>
        <w:rPr>
          <w:rFonts w:hint="eastAsia" w:ascii="仿宋" w:hAnsi="仿宋" w:eastAsia="仿宋" w:cs="仿宋"/>
          <w:szCs w:val="21"/>
        </w:rPr>
        <w:t>19、合同的转让</w:t>
      </w:r>
    </w:p>
    <w:p>
      <w:pPr>
        <w:spacing w:line="440" w:lineRule="exact"/>
        <w:rPr>
          <w:rFonts w:hint="eastAsia" w:ascii="仿宋" w:hAnsi="仿宋" w:eastAsia="仿宋" w:cs="仿宋"/>
          <w:szCs w:val="21"/>
        </w:rPr>
      </w:pPr>
      <w:r>
        <w:rPr>
          <w:rFonts w:hint="eastAsia" w:ascii="仿宋" w:hAnsi="仿宋" w:eastAsia="仿宋" w:cs="仿宋"/>
          <w:szCs w:val="21"/>
        </w:rPr>
        <w:t xml:space="preserve">      合同的部分和全部都不得转让。</w:t>
      </w:r>
    </w:p>
    <w:p>
      <w:pPr>
        <w:spacing w:line="440" w:lineRule="exact"/>
        <w:rPr>
          <w:rFonts w:hint="eastAsia" w:ascii="仿宋" w:hAnsi="仿宋" w:eastAsia="仿宋" w:cs="仿宋"/>
          <w:b/>
          <w:szCs w:val="21"/>
        </w:rPr>
      </w:pPr>
      <w:r>
        <w:rPr>
          <w:rFonts w:hint="eastAsia" w:ascii="仿宋" w:hAnsi="仿宋" w:eastAsia="仿宋" w:cs="仿宋"/>
          <w:b/>
          <w:szCs w:val="21"/>
        </w:rPr>
        <w:t>十. 合同的生效</w:t>
      </w:r>
    </w:p>
    <w:p>
      <w:pPr>
        <w:spacing w:line="440" w:lineRule="exact"/>
        <w:rPr>
          <w:rFonts w:hint="eastAsia" w:ascii="仿宋" w:hAnsi="仿宋" w:eastAsia="仿宋" w:cs="仿宋"/>
          <w:szCs w:val="21"/>
        </w:rPr>
      </w:pPr>
      <w:r>
        <w:rPr>
          <w:rFonts w:hint="eastAsia" w:ascii="仿宋" w:hAnsi="仿宋" w:eastAsia="仿宋" w:cs="仿宋"/>
          <w:szCs w:val="21"/>
        </w:rPr>
        <w:t>20、合同的生效</w:t>
      </w:r>
    </w:p>
    <w:p>
      <w:pPr>
        <w:spacing w:line="440" w:lineRule="exact"/>
        <w:ind w:firstLine="589" w:firstLineChars="277"/>
        <w:rPr>
          <w:rFonts w:hint="eastAsia" w:ascii="仿宋" w:hAnsi="仿宋" w:eastAsia="仿宋" w:cs="仿宋"/>
          <w:szCs w:val="21"/>
        </w:rPr>
      </w:pPr>
      <w:r>
        <w:rPr>
          <w:rFonts w:hint="eastAsia" w:ascii="仿宋" w:hAnsi="仿宋" w:eastAsia="仿宋" w:cs="仿宋"/>
          <w:szCs w:val="21"/>
        </w:rPr>
        <w:t>本合同在双方签字盖章并在招标人收到中标人提交的履约保证金后，经招标采购管理部门备案后生效。</w:t>
      </w:r>
    </w:p>
    <w:p>
      <w:pPr>
        <w:spacing w:line="440" w:lineRule="exact"/>
        <w:rPr>
          <w:rFonts w:hint="eastAsia" w:ascii="仿宋" w:hAnsi="仿宋" w:eastAsia="仿宋" w:cs="仿宋"/>
          <w:b/>
          <w:szCs w:val="21"/>
        </w:rPr>
      </w:pPr>
      <w:r>
        <w:rPr>
          <w:rFonts w:hint="eastAsia" w:ascii="仿宋" w:hAnsi="仿宋" w:eastAsia="仿宋" w:cs="仿宋"/>
          <w:b/>
          <w:szCs w:val="21"/>
        </w:rPr>
        <w:t>十一. 争议解决</w:t>
      </w:r>
    </w:p>
    <w:p>
      <w:pPr>
        <w:spacing w:line="440" w:lineRule="exact"/>
        <w:ind w:firstLine="213" w:firstLineChars="100"/>
        <w:rPr>
          <w:rFonts w:hint="eastAsia" w:ascii="仿宋" w:hAnsi="仿宋" w:eastAsia="仿宋" w:cs="仿宋"/>
          <w:szCs w:val="21"/>
        </w:rPr>
      </w:pPr>
      <w:r>
        <w:rPr>
          <w:rFonts w:hint="eastAsia" w:ascii="仿宋" w:hAnsi="仿宋" w:eastAsia="仿宋" w:cs="仿宋"/>
          <w:szCs w:val="21"/>
        </w:rPr>
        <w:t>21、争议解决</w:t>
      </w:r>
    </w:p>
    <w:p>
      <w:pPr>
        <w:pStyle w:val="5"/>
        <w:overflowPunct w:val="0"/>
        <w:spacing w:line="440" w:lineRule="exact"/>
        <w:rPr>
          <w:rFonts w:hint="eastAsia" w:ascii="仿宋" w:hAnsi="仿宋" w:eastAsia="仿宋" w:cs="仿宋"/>
          <w:sz w:val="21"/>
          <w:szCs w:val="21"/>
          <w:u w:color="000000"/>
        </w:rPr>
      </w:pPr>
      <w:r>
        <w:rPr>
          <w:rFonts w:hint="eastAsia" w:ascii="仿宋" w:hAnsi="仿宋" w:eastAsia="仿宋" w:cs="仿宋"/>
          <w:sz w:val="21"/>
          <w:szCs w:val="21"/>
          <w:u w:color="000000"/>
        </w:rPr>
        <w:t xml:space="preserve"> 买卖双方因合同发生争议，进行调解，协商不成，可选择：</w:t>
      </w:r>
    </w:p>
    <w:p>
      <w:pPr>
        <w:pStyle w:val="5"/>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(1)双方同时申请仲裁；</w:t>
      </w:r>
    </w:p>
    <w:p>
      <w:pPr>
        <w:pStyle w:val="5"/>
        <w:tabs>
          <w:tab w:val="left" w:pos="900"/>
        </w:tabs>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(2)向买方所在地人民法院提起诉讼。</w:t>
      </w:r>
    </w:p>
    <w:p>
      <w:pPr>
        <w:spacing w:line="440" w:lineRule="exact"/>
        <w:rPr>
          <w:rFonts w:hint="eastAsia" w:ascii="仿宋" w:hAnsi="仿宋" w:eastAsia="仿宋" w:cs="仿宋"/>
          <w:b/>
          <w:szCs w:val="21"/>
        </w:rPr>
      </w:pPr>
      <w:r>
        <w:rPr>
          <w:rFonts w:hint="eastAsia" w:ascii="仿宋" w:hAnsi="仿宋" w:eastAsia="仿宋" w:cs="仿宋"/>
          <w:b/>
          <w:szCs w:val="21"/>
        </w:rPr>
        <w:t>十二 .附则</w:t>
      </w:r>
    </w:p>
    <w:p>
      <w:pPr>
        <w:spacing w:line="440" w:lineRule="exact"/>
        <w:ind w:firstLine="213" w:firstLineChars="100"/>
        <w:rPr>
          <w:rFonts w:hint="eastAsia" w:ascii="仿宋" w:hAnsi="仿宋" w:eastAsia="仿宋" w:cs="仿宋"/>
          <w:szCs w:val="21"/>
        </w:rPr>
      </w:pPr>
      <w:r>
        <w:rPr>
          <w:rFonts w:hint="eastAsia" w:ascii="仿宋" w:hAnsi="仿宋" w:eastAsia="仿宋" w:cs="仿宋"/>
          <w:szCs w:val="21"/>
        </w:rPr>
        <w:t>22、合同份数。</w:t>
      </w:r>
    </w:p>
    <w:p>
      <w:pPr>
        <w:spacing w:line="440" w:lineRule="exact"/>
        <w:rPr>
          <w:rFonts w:hint="eastAsia"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tab/>
      </w:r>
      <w:r>
        <w:rPr>
          <w:rFonts w:hint="eastAsia" w:ascii="仿宋" w:hAnsi="仿宋" w:eastAsia="仿宋" w:cs="仿宋"/>
          <w:szCs w:val="21"/>
        </w:rPr>
        <w:t xml:space="preserve">  本合同一式陆份，买卖双方各执二份，招标代理机构一份，招标采购管理部门一份。</w:t>
      </w:r>
    </w:p>
    <w:p>
      <w:pPr>
        <w:spacing w:line="440" w:lineRule="exact"/>
        <w:ind w:firstLine="213" w:firstLineChars="100"/>
        <w:rPr>
          <w:rFonts w:hint="eastAsia" w:ascii="仿宋" w:hAnsi="仿宋" w:eastAsia="仿宋" w:cs="仿宋"/>
          <w:szCs w:val="21"/>
        </w:rPr>
      </w:pPr>
      <w:r>
        <w:rPr>
          <w:rFonts w:hint="eastAsia" w:ascii="仿宋" w:hAnsi="仿宋" w:eastAsia="仿宋" w:cs="仿宋"/>
          <w:szCs w:val="21"/>
        </w:rPr>
        <w:t>23、未尽事宜</w:t>
      </w:r>
    </w:p>
    <w:p>
      <w:pPr>
        <w:spacing w:line="440" w:lineRule="exact"/>
        <w:ind w:firstLine="532" w:firstLineChars="250"/>
        <w:rPr>
          <w:rFonts w:hint="eastAsia" w:ascii="仿宋" w:hAnsi="仿宋" w:eastAsia="仿宋" w:cs="仿宋"/>
          <w:szCs w:val="21"/>
        </w:rPr>
      </w:pPr>
      <w:r>
        <w:rPr>
          <w:rFonts w:hint="eastAsia" w:ascii="仿宋" w:hAnsi="仿宋" w:eastAsia="仿宋" w:cs="仿宋"/>
          <w:szCs w:val="21"/>
        </w:rPr>
        <w:t>本合同未尽事宜应按《中华人民共和国政府采购法》、《中华人民共和国</w:t>
      </w:r>
      <w:r>
        <w:rPr>
          <w:rFonts w:hint="eastAsia" w:ascii="仿宋" w:hAnsi="仿宋" w:eastAsia="仿宋" w:cs="仿宋"/>
          <w:szCs w:val="21"/>
          <w:lang w:eastAsia="zh-CN"/>
        </w:rPr>
        <w:t>民法典</w:t>
      </w:r>
      <w:r>
        <w:rPr>
          <w:rFonts w:hint="eastAsia" w:ascii="仿宋" w:hAnsi="仿宋" w:eastAsia="仿宋" w:cs="仿宋"/>
          <w:szCs w:val="21"/>
        </w:rPr>
        <w:t>》、《中华人民共和国产品质量法》之规定解释。</w:t>
      </w:r>
    </w:p>
    <w:p>
      <w:pPr>
        <w:pStyle w:val="9"/>
        <w:spacing w:after="0" w:line="400" w:lineRule="exact"/>
        <w:ind w:left="0" w:leftChars="0" w:firstLine="486" w:firstLineChars="200"/>
        <w:rPr>
          <w:rFonts w:hint="eastAsia" w:ascii="仿宋" w:hAnsi="仿宋" w:eastAsia="仿宋" w:cs="仿宋"/>
          <w:kern w:val="0"/>
          <w:sz w:val="24"/>
          <w:szCs w:val="20"/>
          <w:u w:color="000000"/>
        </w:rPr>
      </w:pPr>
    </w:p>
    <w:p>
      <w:pPr>
        <w:pageBreakBefore/>
        <w:jc w:val="center"/>
        <w:outlineLvl w:val="0"/>
        <w:rPr>
          <w:rFonts w:hint="eastAsia" w:ascii="仿宋" w:hAnsi="仿宋" w:eastAsia="仿宋" w:cs="仿宋"/>
          <w:b/>
          <w:sz w:val="30"/>
          <w:szCs w:val="30"/>
        </w:rPr>
      </w:pPr>
      <w:bookmarkStart w:id="163" w:name="_Toc7538"/>
      <w:bookmarkStart w:id="164" w:name="_Toc23991"/>
      <w:bookmarkStart w:id="165" w:name="_Toc19764"/>
      <w:r>
        <w:rPr>
          <w:rFonts w:hint="eastAsia" w:ascii="仿宋" w:hAnsi="仿宋" w:eastAsia="仿宋" w:cs="仿宋"/>
          <w:b/>
          <w:sz w:val="30"/>
          <w:szCs w:val="30"/>
        </w:rPr>
        <w:t>第六章  投标文件格式</w:t>
      </w:r>
      <w:bookmarkEnd w:id="163"/>
      <w:bookmarkEnd w:id="164"/>
      <w:bookmarkEnd w:id="165"/>
    </w:p>
    <w:p>
      <w:pPr>
        <w:spacing w:line="240" w:lineRule="atLeast"/>
        <w:ind w:left="745" w:leftChars="350" w:firstLine="121" w:firstLineChars="50"/>
        <w:rPr>
          <w:rFonts w:hint="eastAsia" w:ascii="仿宋" w:hAnsi="仿宋" w:eastAsia="仿宋" w:cs="仿宋"/>
          <w:sz w:val="24"/>
        </w:rPr>
      </w:pPr>
    </w:p>
    <w:p>
      <w:pPr>
        <w:pStyle w:val="4"/>
        <w:numPr>
          <w:ilvl w:val="0"/>
          <w:numId w:val="0"/>
        </w:numPr>
        <w:spacing w:line="240" w:lineRule="atLeast"/>
        <w:jc w:val="center"/>
        <w:rPr>
          <w:rFonts w:hint="eastAsia" w:ascii="仿宋" w:hAnsi="仿宋" w:eastAsia="仿宋" w:cs="仿宋"/>
        </w:rPr>
      </w:pPr>
      <w:bookmarkStart w:id="166" w:name="_Toc10294"/>
      <w:bookmarkStart w:id="167" w:name="_Toc8071"/>
      <w:bookmarkStart w:id="168" w:name="_Toc32624"/>
      <w:bookmarkStart w:id="169" w:name="_Toc515647803"/>
      <w:bookmarkStart w:id="170" w:name="_Toc8919"/>
      <w:bookmarkStart w:id="171" w:name="_Toc18974"/>
      <w:bookmarkStart w:id="172" w:name="_Toc18694"/>
      <w:r>
        <w:rPr>
          <w:rFonts w:hint="eastAsia" w:ascii="仿宋" w:hAnsi="仿宋" w:eastAsia="仿宋" w:cs="仿宋"/>
          <w:b/>
          <w:bCs/>
        </w:rPr>
        <w:t>第一部分 开标一览表及资格证明文件</w:t>
      </w:r>
      <w:bookmarkEnd w:id="166"/>
      <w:bookmarkEnd w:id="167"/>
      <w:bookmarkEnd w:id="168"/>
      <w:bookmarkEnd w:id="169"/>
      <w:bookmarkEnd w:id="170"/>
      <w:bookmarkEnd w:id="171"/>
      <w:bookmarkEnd w:id="172"/>
    </w:p>
    <w:p>
      <w:pPr>
        <w:spacing w:line="240" w:lineRule="atLeast"/>
        <w:ind w:left="717" w:hanging="716" w:hangingChars="295"/>
        <w:jc w:val="center"/>
        <w:rPr>
          <w:rFonts w:hint="eastAsia" w:ascii="仿宋" w:hAnsi="仿宋" w:eastAsia="仿宋" w:cs="仿宋"/>
          <w:sz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开标一览表;</w:t>
      </w:r>
    </w:p>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具备合格的三证合一营业执照副本</w:t>
      </w:r>
      <w:r>
        <w:rPr>
          <w:rFonts w:hint="eastAsia" w:ascii="仿宋" w:hAnsi="仿宋" w:eastAsia="仿宋" w:cs="仿宋"/>
          <w:sz w:val="24"/>
          <w:szCs w:val="24"/>
          <w:lang w:eastAsia="zh-CN"/>
        </w:rPr>
        <w:t>；</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（3）法定代表人投标需提供法定代表人资格证明书，委托代理人投标需提供法人授权委托书和法人、委托代理人身份证明；</w:t>
      </w:r>
    </w:p>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投标企业须提供投标人（被授权在职人员）近</w:t>
      </w:r>
      <w:r>
        <w:rPr>
          <w:rFonts w:hint="eastAsia" w:ascii="仿宋" w:hAnsi="仿宋" w:eastAsia="仿宋" w:cs="仿宋"/>
          <w:sz w:val="24"/>
          <w:szCs w:val="24"/>
          <w:lang w:val="en-US" w:eastAsia="zh-CN"/>
        </w:rPr>
        <w:t>1</w:t>
      </w:r>
      <w:r>
        <w:rPr>
          <w:rFonts w:hint="eastAsia" w:ascii="仿宋" w:hAnsi="仿宋" w:eastAsia="仿宋" w:cs="仿宋"/>
          <w:sz w:val="24"/>
          <w:szCs w:val="24"/>
        </w:rPr>
        <w:t>个月有效的社保证明；</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（5）提供</w:t>
      </w:r>
      <w:r>
        <w:rPr>
          <w:rFonts w:hint="eastAsia" w:ascii="仿宋" w:hAnsi="仿宋" w:eastAsia="仿宋" w:cs="仿宋"/>
          <w:sz w:val="24"/>
          <w:szCs w:val="24"/>
        </w:rPr>
        <w:t>依法缴纳的税收良好记录证明</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完税证明</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w:t>
      </w:r>
    </w:p>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（6）未被“信用中国”（www.creditchina.gov.cn）、中国政府采购网（www.ccgp.gov.cn）列入失信被执行人、重大税收违法案件当事人名单、政府采购严重违法失信行为记录名单</w:t>
      </w:r>
      <w:r>
        <w:rPr>
          <w:rFonts w:hint="eastAsia" w:ascii="仿宋" w:hAnsi="仿宋" w:eastAsia="仿宋" w:cs="仿宋"/>
          <w:sz w:val="24"/>
          <w:szCs w:val="24"/>
          <w:lang w:eastAsia="zh-CN"/>
        </w:rPr>
        <w:t>；</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（7）投标单位（供应商）提供针对本次采购项目《反商业贿赂承诺书》，《采购活动前三年内无重大违规记录承诺书》的书面声明。</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（8）投标保证金收据或保函等票据；</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（9）中小企业声明函（如是）；</w:t>
      </w:r>
    </w:p>
    <w:p>
      <w:pPr>
        <w:spacing w:line="360" w:lineRule="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10</w:t>
      </w:r>
      <w:r>
        <w:rPr>
          <w:rFonts w:hint="eastAsia" w:ascii="仿宋" w:hAnsi="仿宋" w:eastAsia="仿宋" w:cs="仿宋"/>
          <w:sz w:val="24"/>
          <w:szCs w:val="24"/>
        </w:rPr>
        <w:t>）投标人须知资料表要求的其他资格证明文件；</w:t>
      </w:r>
    </w:p>
    <w:p>
      <w:pPr>
        <w:tabs>
          <w:tab w:val="left" w:pos="5580"/>
        </w:tabs>
        <w:spacing w:line="500" w:lineRule="atLeast"/>
        <w:ind w:left="1" w:firstLine="571" w:firstLineChars="235"/>
        <w:rPr>
          <w:rFonts w:hint="eastAsia" w:ascii="仿宋" w:hAnsi="仿宋" w:eastAsia="仿宋" w:cs="仿宋"/>
          <w:sz w:val="24"/>
        </w:rPr>
      </w:pPr>
    </w:p>
    <w:p>
      <w:pPr>
        <w:tabs>
          <w:tab w:val="left" w:pos="5580"/>
        </w:tabs>
        <w:spacing w:line="240" w:lineRule="atLeast"/>
        <w:ind w:left="1" w:firstLine="571" w:firstLineChars="235"/>
        <w:rPr>
          <w:rFonts w:hint="eastAsia" w:ascii="仿宋" w:hAnsi="仿宋" w:eastAsia="仿宋" w:cs="仿宋"/>
          <w:sz w:val="24"/>
        </w:rPr>
      </w:pPr>
    </w:p>
    <w:p>
      <w:pPr>
        <w:tabs>
          <w:tab w:val="left" w:pos="5580"/>
        </w:tabs>
        <w:spacing w:line="240" w:lineRule="atLeast"/>
        <w:ind w:left="1" w:firstLine="571" w:firstLineChars="235"/>
        <w:rPr>
          <w:rFonts w:hint="eastAsia" w:ascii="仿宋" w:hAnsi="仿宋" w:eastAsia="仿宋" w:cs="仿宋"/>
          <w:sz w:val="24"/>
        </w:rPr>
      </w:pPr>
    </w:p>
    <w:p>
      <w:pPr>
        <w:tabs>
          <w:tab w:val="left" w:pos="5580"/>
        </w:tabs>
        <w:spacing w:line="240" w:lineRule="atLeast"/>
        <w:ind w:left="1" w:firstLine="571" w:firstLineChars="235"/>
        <w:rPr>
          <w:rFonts w:hint="eastAsia" w:ascii="仿宋" w:hAnsi="仿宋" w:eastAsia="仿宋" w:cs="仿宋"/>
          <w:sz w:val="24"/>
        </w:rPr>
      </w:pPr>
    </w:p>
    <w:p>
      <w:pPr>
        <w:tabs>
          <w:tab w:val="left" w:pos="5580"/>
        </w:tabs>
        <w:spacing w:line="240" w:lineRule="atLeast"/>
        <w:ind w:left="1" w:firstLine="571" w:firstLineChars="235"/>
        <w:rPr>
          <w:rFonts w:hint="eastAsia" w:ascii="仿宋" w:hAnsi="仿宋" w:eastAsia="仿宋" w:cs="仿宋"/>
          <w:sz w:val="24"/>
        </w:rPr>
      </w:pPr>
    </w:p>
    <w:p>
      <w:pPr>
        <w:tabs>
          <w:tab w:val="left" w:pos="5580"/>
        </w:tabs>
        <w:spacing w:line="240" w:lineRule="atLeast"/>
        <w:ind w:left="1" w:firstLine="571" w:firstLineChars="235"/>
        <w:rPr>
          <w:rFonts w:hint="eastAsia" w:ascii="仿宋" w:hAnsi="仿宋" w:eastAsia="仿宋" w:cs="仿宋"/>
          <w:sz w:val="24"/>
        </w:rPr>
      </w:pPr>
    </w:p>
    <w:p>
      <w:pPr>
        <w:pStyle w:val="2"/>
        <w:outlineLvl w:val="9"/>
        <w:rPr>
          <w:rFonts w:hint="eastAsia" w:ascii="仿宋" w:hAnsi="仿宋" w:eastAsia="仿宋" w:cs="仿宋"/>
        </w:rPr>
      </w:pPr>
    </w:p>
    <w:p>
      <w:pPr>
        <w:tabs>
          <w:tab w:val="left" w:pos="5580"/>
        </w:tabs>
        <w:spacing w:line="240" w:lineRule="atLeast"/>
        <w:ind w:left="1" w:firstLine="571" w:firstLineChars="235"/>
        <w:rPr>
          <w:rFonts w:hint="eastAsia" w:ascii="仿宋" w:hAnsi="仿宋" w:eastAsia="仿宋" w:cs="仿宋"/>
          <w:sz w:val="24"/>
        </w:rPr>
      </w:pPr>
    </w:p>
    <w:p>
      <w:pPr>
        <w:pStyle w:val="2"/>
        <w:rPr>
          <w:rFonts w:hint="eastAsia" w:ascii="仿宋" w:hAnsi="仿宋" w:eastAsia="仿宋" w:cs="仿宋"/>
          <w:sz w:val="24"/>
        </w:rPr>
      </w:pPr>
    </w:p>
    <w:p>
      <w:pPr>
        <w:rPr>
          <w:rFonts w:hint="eastAsia"/>
        </w:rPr>
      </w:pPr>
    </w:p>
    <w:p>
      <w:pPr>
        <w:tabs>
          <w:tab w:val="left" w:pos="5580"/>
        </w:tabs>
        <w:spacing w:line="240" w:lineRule="atLeast"/>
        <w:ind w:left="1" w:firstLine="571" w:firstLineChars="235"/>
        <w:rPr>
          <w:rFonts w:hint="eastAsia" w:ascii="仿宋" w:hAnsi="仿宋" w:eastAsia="仿宋" w:cs="仿宋"/>
          <w:sz w:val="24"/>
        </w:rPr>
      </w:pPr>
    </w:p>
    <w:p>
      <w:pPr>
        <w:pStyle w:val="4"/>
        <w:numPr>
          <w:ilvl w:val="0"/>
          <w:numId w:val="0"/>
        </w:numPr>
        <w:spacing w:line="240" w:lineRule="atLeast"/>
        <w:rPr>
          <w:rFonts w:hint="eastAsia" w:ascii="仿宋" w:hAnsi="仿宋" w:eastAsia="仿宋" w:cs="仿宋"/>
        </w:rPr>
      </w:pPr>
      <w:bookmarkStart w:id="173" w:name="_Toc30524"/>
      <w:bookmarkStart w:id="174" w:name="_Toc515647804"/>
      <w:bookmarkStart w:id="175" w:name="_Toc20937"/>
      <w:bookmarkStart w:id="176" w:name="_Toc16568"/>
      <w:bookmarkStart w:id="177" w:name="_Toc17674"/>
      <w:bookmarkStart w:id="178" w:name="_Toc19050"/>
      <w:bookmarkStart w:id="179" w:name="_Toc32612"/>
      <w:r>
        <w:rPr>
          <w:rFonts w:hint="eastAsia" w:ascii="仿宋" w:hAnsi="仿宋" w:eastAsia="仿宋" w:cs="仿宋"/>
        </w:rPr>
        <w:t>1、开标一览表（投标文件格式一）</w:t>
      </w:r>
      <w:bookmarkEnd w:id="173"/>
      <w:bookmarkEnd w:id="174"/>
      <w:bookmarkEnd w:id="175"/>
      <w:bookmarkEnd w:id="176"/>
      <w:bookmarkEnd w:id="177"/>
      <w:bookmarkEnd w:id="178"/>
      <w:bookmarkEnd w:id="179"/>
    </w:p>
    <w:p>
      <w:pPr>
        <w:pStyle w:val="11"/>
        <w:tabs>
          <w:tab w:val="left" w:pos="5580"/>
        </w:tabs>
        <w:spacing w:line="240" w:lineRule="atLeast"/>
        <w:ind w:left="272" w:leftChars="128"/>
        <w:rPr>
          <w:rFonts w:hint="eastAsia" w:ascii="仿宋" w:hAnsi="仿宋" w:eastAsia="仿宋" w:cs="仿宋"/>
          <w:color w:val="auto"/>
          <w:sz w:val="24"/>
        </w:rPr>
      </w:pPr>
    </w:p>
    <w:p>
      <w:pPr>
        <w:pStyle w:val="5"/>
        <w:tabs>
          <w:tab w:val="left" w:pos="5580"/>
        </w:tabs>
        <w:spacing w:line="240" w:lineRule="atLeast"/>
        <w:ind w:firstLine="3364" w:firstLineChars="927"/>
        <w:rPr>
          <w:rFonts w:hint="eastAsia" w:ascii="仿宋" w:hAnsi="仿宋" w:eastAsia="仿宋" w:cs="仿宋"/>
          <w:szCs w:val="21"/>
          <w:u w:val="single"/>
        </w:rPr>
      </w:pPr>
      <w:bookmarkStart w:id="180" w:name="_Hlt520356241"/>
      <w:bookmarkEnd w:id="180"/>
      <w:bookmarkStart w:id="181" w:name="_Toc494296984"/>
      <w:bookmarkStart w:id="182" w:name="_Toc520356217"/>
      <w:bookmarkStart w:id="183" w:name="_Toc216582813"/>
      <w:bookmarkStart w:id="184" w:name="_Ref467988698"/>
      <w:bookmarkStart w:id="185" w:name="_Toc480942349"/>
      <w:r>
        <w:rPr>
          <w:rFonts w:hint="eastAsia" w:ascii="仿宋" w:hAnsi="仿宋" w:eastAsia="仿宋" w:cs="仿宋"/>
          <w:b/>
          <w:sz w:val="36"/>
          <w:szCs w:val="24"/>
        </w:rPr>
        <w:t>开标一览表</w:t>
      </w:r>
      <w:bookmarkEnd w:id="181"/>
      <w:r>
        <w:rPr>
          <w:rFonts w:hint="eastAsia" w:ascii="仿宋" w:hAnsi="仿宋" w:eastAsia="仿宋" w:cs="仿宋"/>
          <w:b/>
          <w:sz w:val="36"/>
          <w:szCs w:val="24"/>
        </w:rPr>
        <w:cr/>
      </w:r>
      <w:r>
        <w:rPr>
          <w:rFonts w:hint="eastAsia" w:ascii="仿宋" w:hAnsi="仿宋" w:eastAsia="仿宋" w:cs="仿宋"/>
          <w:szCs w:val="21"/>
        </w:rPr>
        <w:t xml:space="preserve">招标项目名称： </w:t>
      </w:r>
      <w:r>
        <w:rPr>
          <w:rFonts w:hint="eastAsia" w:ascii="仿宋" w:hAnsi="仿宋" w:eastAsia="仿宋" w:cs="仿宋"/>
          <w:szCs w:val="21"/>
          <w:u w:val="single"/>
        </w:rPr>
        <w:t xml:space="preserve">                         </w:t>
      </w:r>
    </w:p>
    <w:p>
      <w:pPr>
        <w:adjustRightInd w:val="0"/>
        <w:snapToGrid w:val="0"/>
        <w:spacing w:line="500" w:lineRule="exact"/>
        <w:rPr>
          <w:rFonts w:hint="eastAsia" w:ascii="仿宋" w:hAnsi="仿宋" w:eastAsia="仿宋" w:cs="仿宋"/>
          <w:i/>
          <w:iCs/>
          <w:szCs w:val="21"/>
        </w:rPr>
      </w:pPr>
      <w:r>
        <w:rPr>
          <w:rFonts w:hint="eastAsia" w:ascii="仿宋" w:hAnsi="仿宋" w:eastAsia="仿宋" w:cs="仿宋"/>
          <w:szCs w:val="21"/>
        </w:rPr>
        <w:t>招标项目编号：</w:t>
      </w:r>
      <w:r>
        <w:rPr>
          <w:rFonts w:hint="eastAsia" w:ascii="仿宋" w:hAnsi="仿宋" w:eastAsia="仿宋" w:cs="仿宋"/>
          <w:i/>
          <w:iCs/>
          <w:szCs w:val="21"/>
        </w:rPr>
        <w:t xml:space="preserve"> </w:t>
      </w:r>
      <w:r>
        <w:rPr>
          <w:rFonts w:hint="eastAsia" w:ascii="仿宋" w:hAnsi="仿宋" w:eastAsia="仿宋" w:cs="仿宋"/>
          <w:szCs w:val="21"/>
          <w:u w:val="single"/>
        </w:rPr>
        <w:t xml:space="preserve">                         </w:t>
      </w:r>
    </w:p>
    <w:p>
      <w:pPr>
        <w:spacing w:line="500" w:lineRule="exact"/>
        <w:rPr>
          <w:rFonts w:hint="eastAsia" w:ascii="仿宋" w:hAnsi="仿宋" w:eastAsia="仿宋" w:cs="仿宋"/>
          <w:szCs w:val="21"/>
        </w:rPr>
      </w:pPr>
      <w:r>
        <w:rPr>
          <w:rFonts w:hint="eastAsia" w:ascii="仿宋" w:hAnsi="仿宋" w:eastAsia="仿宋" w:cs="仿宋"/>
          <w:szCs w:val="21"/>
        </w:rPr>
        <w:t xml:space="preserve">                                                 单位：元（人民币）</w:t>
      </w:r>
    </w:p>
    <w:tbl>
      <w:tblPr>
        <w:tblStyle w:val="23"/>
        <w:tblW w:w="0" w:type="auto"/>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pPr>
              <w:jc w:val="center"/>
              <w:rPr>
                <w:rFonts w:hint="eastAsia" w:ascii="仿宋" w:hAnsi="仿宋" w:eastAsia="仿宋" w:cs="仿宋"/>
                <w:szCs w:val="21"/>
              </w:rPr>
            </w:pPr>
            <w:r>
              <w:rPr>
                <w:rFonts w:hint="eastAsia" w:ascii="仿宋" w:hAnsi="仿宋" w:eastAsia="仿宋" w:cs="仿宋"/>
                <w:szCs w:val="21"/>
              </w:rPr>
              <w:t>投标项目名称</w:t>
            </w:r>
          </w:p>
        </w:tc>
        <w:tc>
          <w:tcPr>
            <w:tcW w:w="6185" w:type="dxa"/>
            <w:vAlign w:val="center"/>
          </w:tcPr>
          <w:p>
            <w:pP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pPr>
              <w:jc w:val="center"/>
              <w:rPr>
                <w:rFonts w:hint="eastAsia" w:ascii="仿宋" w:hAnsi="仿宋" w:eastAsia="仿宋" w:cs="仿宋"/>
                <w:szCs w:val="21"/>
              </w:rPr>
            </w:pPr>
            <w:r>
              <w:rPr>
                <w:rFonts w:hint="eastAsia" w:ascii="仿宋" w:hAnsi="仿宋" w:eastAsia="仿宋" w:cs="仿宋"/>
                <w:szCs w:val="21"/>
                <w:lang w:val="en-US" w:eastAsia="zh-CN"/>
              </w:rPr>
              <w:t>供货</w:t>
            </w:r>
            <w:r>
              <w:rPr>
                <w:rFonts w:hint="eastAsia" w:ascii="仿宋" w:hAnsi="仿宋" w:eastAsia="仿宋" w:cs="仿宋"/>
                <w:szCs w:val="21"/>
              </w:rPr>
              <w:t>期</w:t>
            </w:r>
          </w:p>
        </w:tc>
        <w:tc>
          <w:tcPr>
            <w:tcW w:w="6185"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投标有效期</w:t>
            </w:r>
          </w:p>
        </w:tc>
        <w:tc>
          <w:tcPr>
            <w:tcW w:w="6185"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pPr>
              <w:jc w:val="center"/>
              <w:rPr>
                <w:rFonts w:hint="eastAsia" w:ascii="仿宋" w:hAnsi="仿宋" w:eastAsia="仿宋" w:cs="仿宋"/>
                <w:szCs w:val="21"/>
              </w:rPr>
            </w:pPr>
            <w:r>
              <w:rPr>
                <w:rFonts w:hint="eastAsia" w:ascii="仿宋" w:hAnsi="仿宋" w:eastAsia="仿宋" w:cs="仿宋"/>
                <w:szCs w:val="21"/>
              </w:rPr>
              <w:t>投标报价</w:t>
            </w:r>
          </w:p>
          <w:p>
            <w:pPr>
              <w:jc w:val="center"/>
              <w:rPr>
                <w:rFonts w:hint="eastAsia" w:ascii="仿宋" w:hAnsi="仿宋" w:eastAsia="仿宋" w:cs="仿宋"/>
                <w:szCs w:val="21"/>
              </w:rPr>
            </w:pPr>
            <w:r>
              <w:rPr>
                <w:rFonts w:hint="eastAsia" w:ascii="仿宋" w:hAnsi="仿宋" w:eastAsia="仿宋" w:cs="仿宋"/>
                <w:szCs w:val="21"/>
              </w:rPr>
              <w:t>（人民币）</w:t>
            </w:r>
          </w:p>
        </w:tc>
        <w:tc>
          <w:tcPr>
            <w:tcW w:w="974" w:type="dxa"/>
            <w:tcBorders>
              <w:top w:val="single" w:color="auto" w:sz="4" w:space="0"/>
              <w:bottom w:val="single" w:color="auto" w:sz="4" w:space="0"/>
            </w:tcBorders>
            <w:vAlign w:val="center"/>
          </w:tcPr>
          <w:p>
            <w:pPr>
              <w:widowControl/>
              <w:jc w:val="center"/>
              <w:rPr>
                <w:rFonts w:hint="eastAsia" w:ascii="仿宋" w:hAnsi="仿宋" w:eastAsia="仿宋" w:cs="仿宋"/>
                <w:szCs w:val="21"/>
              </w:rPr>
            </w:pPr>
            <w:r>
              <w:rPr>
                <w:rFonts w:hint="eastAsia" w:ascii="仿宋" w:hAnsi="仿宋" w:eastAsia="仿宋" w:cs="仿宋"/>
                <w:szCs w:val="21"/>
              </w:rPr>
              <w:t>小写</w:t>
            </w:r>
          </w:p>
        </w:tc>
        <w:tc>
          <w:tcPr>
            <w:tcW w:w="6185"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pPr>
              <w:jc w:val="center"/>
              <w:rPr>
                <w:rFonts w:hint="eastAsia" w:ascii="仿宋" w:hAnsi="仿宋" w:eastAsia="仿宋" w:cs="仿宋"/>
                <w:szCs w:val="21"/>
              </w:rPr>
            </w:pPr>
          </w:p>
        </w:tc>
        <w:tc>
          <w:tcPr>
            <w:tcW w:w="974" w:type="dxa"/>
            <w:tcBorders>
              <w:top w:val="single" w:color="auto" w:sz="4" w:space="0"/>
              <w:bottom w:val="single" w:color="auto" w:sz="4" w:space="0"/>
            </w:tcBorders>
            <w:vAlign w:val="center"/>
          </w:tcPr>
          <w:p>
            <w:pPr>
              <w:widowControl/>
              <w:jc w:val="center"/>
              <w:rPr>
                <w:rFonts w:hint="eastAsia" w:ascii="仿宋" w:hAnsi="仿宋" w:eastAsia="仿宋" w:cs="仿宋"/>
                <w:szCs w:val="21"/>
              </w:rPr>
            </w:pPr>
            <w:r>
              <w:rPr>
                <w:rFonts w:hint="eastAsia" w:ascii="仿宋" w:hAnsi="仿宋" w:eastAsia="仿宋" w:cs="仿宋"/>
                <w:szCs w:val="21"/>
              </w:rPr>
              <w:t>大写</w:t>
            </w:r>
          </w:p>
        </w:tc>
        <w:tc>
          <w:tcPr>
            <w:tcW w:w="6185" w:type="dxa"/>
            <w:vAlign w:val="center"/>
          </w:tcPr>
          <w:p>
            <w:pPr>
              <w:jc w:val="center"/>
              <w:rPr>
                <w:rFonts w:hint="eastAsia" w:ascii="仿宋" w:hAnsi="仿宋" w:eastAsia="仿宋" w:cs="仿宋"/>
                <w:szCs w:val="21"/>
              </w:rPr>
            </w:pPr>
          </w:p>
        </w:tc>
      </w:tr>
    </w:tbl>
    <w:p>
      <w:pPr>
        <w:spacing w:line="500" w:lineRule="exact"/>
        <w:ind w:firstLine="416" w:firstLineChars="196"/>
        <w:rPr>
          <w:rFonts w:hint="eastAsia" w:ascii="仿宋" w:hAnsi="仿宋" w:eastAsia="仿宋" w:cs="仿宋"/>
          <w:szCs w:val="21"/>
        </w:rPr>
      </w:pPr>
      <w:r>
        <w:rPr>
          <w:rFonts w:hint="eastAsia" w:ascii="仿宋" w:hAnsi="仿宋" w:eastAsia="仿宋" w:cs="仿宋"/>
          <w:szCs w:val="21"/>
        </w:rPr>
        <w:t>填写说明：</w:t>
      </w:r>
    </w:p>
    <w:p>
      <w:pPr>
        <w:spacing w:line="500" w:lineRule="exact"/>
        <w:ind w:firstLine="426" w:firstLineChars="200"/>
        <w:rPr>
          <w:rFonts w:hint="eastAsia" w:ascii="仿宋" w:hAnsi="仿宋" w:eastAsia="仿宋" w:cs="仿宋"/>
          <w:szCs w:val="21"/>
        </w:rPr>
      </w:pPr>
      <w:r>
        <w:rPr>
          <w:rFonts w:hint="eastAsia" w:ascii="仿宋" w:hAnsi="仿宋" w:eastAsia="仿宋" w:cs="仿宋"/>
          <w:szCs w:val="21"/>
        </w:rPr>
        <w:t>1.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pacing w:line="500" w:lineRule="exact"/>
        <w:ind w:firstLine="426" w:firstLineChars="200"/>
        <w:rPr>
          <w:rFonts w:hint="eastAsia" w:ascii="仿宋" w:hAnsi="仿宋" w:eastAsia="仿宋" w:cs="仿宋"/>
          <w:szCs w:val="21"/>
        </w:rPr>
      </w:pPr>
      <w:r>
        <w:rPr>
          <w:rFonts w:hint="eastAsia" w:ascii="仿宋" w:hAnsi="仿宋" w:eastAsia="仿宋" w:cs="仿宋"/>
          <w:szCs w:val="21"/>
        </w:rPr>
        <w:t>2.投标总价为招标范围所列全部招标项目的报价总和，并应与投标报价明细表及分项价格表保持一致。</w:t>
      </w:r>
    </w:p>
    <w:p>
      <w:pPr>
        <w:spacing w:line="500" w:lineRule="exact"/>
        <w:ind w:firstLine="426" w:firstLineChars="200"/>
        <w:rPr>
          <w:rFonts w:hint="eastAsia" w:ascii="仿宋" w:hAnsi="仿宋" w:eastAsia="仿宋" w:cs="仿宋"/>
          <w:szCs w:val="21"/>
        </w:rPr>
      </w:pPr>
      <w:r>
        <w:rPr>
          <w:rFonts w:hint="eastAsia" w:ascii="仿宋" w:hAnsi="仿宋" w:eastAsia="仿宋" w:cs="仿宋"/>
          <w:szCs w:val="21"/>
        </w:rPr>
        <w:t>3.必须在投标文件中装订。</w:t>
      </w:r>
    </w:p>
    <w:p>
      <w:pPr>
        <w:spacing w:line="500" w:lineRule="exact"/>
        <w:ind w:firstLine="426" w:firstLineChars="200"/>
        <w:rPr>
          <w:rFonts w:hint="eastAsia" w:ascii="仿宋" w:hAnsi="仿宋" w:eastAsia="仿宋" w:cs="仿宋"/>
          <w:szCs w:val="21"/>
        </w:rPr>
      </w:pPr>
      <w:r>
        <w:rPr>
          <w:rFonts w:hint="eastAsia" w:ascii="仿宋" w:hAnsi="仿宋" w:eastAsia="仿宋" w:cs="仿宋"/>
          <w:szCs w:val="21"/>
        </w:rPr>
        <w:t>4.投标报价不得填报选择性报价。</w:t>
      </w:r>
    </w:p>
    <w:p>
      <w:pPr>
        <w:spacing w:line="500" w:lineRule="exact"/>
        <w:ind w:firstLine="426" w:firstLineChars="200"/>
        <w:rPr>
          <w:rFonts w:hint="eastAsia" w:ascii="仿宋" w:hAnsi="仿宋" w:eastAsia="仿宋" w:cs="仿宋"/>
          <w:szCs w:val="21"/>
        </w:rPr>
      </w:pPr>
      <w:r>
        <w:rPr>
          <w:rFonts w:hint="eastAsia" w:ascii="仿宋" w:hAnsi="仿宋" w:eastAsia="仿宋" w:cs="仿宋"/>
          <w:szCs w:val="21"/>
        </w:rPr>
        <w:t>投标人名称：</w:t>
      </w:r>
      <w:r>
        <w:rPr>
          <w:rFonts w:hint="eastAsia" w:ascii="仿宋" w:hAnsi="仿宋" w:eastAsia="仿宋" w:cs="仿宋"/>
          <w:szCs w:val="21"/>
          <w:u w:val="single"/>
        </w:rPr>
        <w:t xml:space="preserve">    （加盖公章）     </w:t>
      </w:r>
      <w:r>
        <w:rPr>
          <w:rFonts w:hint="eastAsia" w:ascii="仿宋" w:hAnsi="仿宋" w:eastAsia="仿宋" w:cs="仿宋"/>
          <w:szCs w:val="21"/>
        </w:rPr>
        <w:t xml:space="preserve">       </w:t>
      </w:r>
    </w:p>
    <w:p>
      <w:pPr>
        <w:spacing w:line="500" w:lineRule="exact"/>
        <w:ind w:firstLine="426" w:firstLineChars="200"/>
        <w:rPr>
          <w:rFonts w:hint="eastAsia" w:ascii="仿宋" w:hAnsi="仿宋" w:eastAsia="仿宋" w:cs="仿宋"/>
          <w:szCs w:val="21"/>
        </w:rPr>
      </w:pPr>
      <w:r>
        <w:rPr>
          <w:rFonts w:hint="eastAsia" w:ascii="仿宋" w:hAnsi="仿宋" w:eastAsia="仿宋" w:cs="仿宋"/>
          <w:szCs w:val="21"/>
        </w:rPr>
        <w:t>法定代表人签字或盖章：</w:t>
      </w:r>
      <w:r>
        <w:rPr>
          <w:rFonts w:hint="eastAsia" w:ascii="仿宋" w:hAnsi="仿宋" w:eastAsia="仿宋" w:cs="仿宋"/>
          <w:szCs w:val="21"/>
          <w:u w:val="single"/>
        </w:rPr>
        <w:t xml:space="preserve">           </w:t>
      </w:r>
      <w:r>
        <w:rPr>
          <w:rFonts w:hint="eastAsia" w:ascii="仿宋" w:hAnsi="仿宋" w:eastAsia="仿宋" w:cs="仿宋"/>
          <w:szCs w:val="21"/>
        </w:rPr>
        <w:t xml:space="preserve"> </w:t>
      </w:r>
    </w:p>
    <w:p>
      <w:pPr>
        <w:spacing w:line="500" w:lineRule="exact"/>
        <w:ind w:firstLine="426" w:firstLineChars="200"/>
        <w:rPr>
          <w:rFonts w:hint="eastAsia" w:ascii="仿宋" w:hAnsi="仿宋" w:eastAsia="仿宋" w:cs="仿宋"/>
          <w:szCs w:val="21"/>
        </w:rPr>
      </w:pPr>
      <w:r>
        <w:rPr>
          <w:rFonts w:hint="eastAsia" w:ascii="仿宋" w:hAnsi="仿宋" w:eastAsia="仿宋" w:cs="仿宋"/>
          <w:szCs w:val="21"/>
        </w:rPr>
        <w:t>授权代表签字或盖章：</w:t>
      </w:r>
      <w:r>
        <w:rPr>
          <w:rFonts w:hint="eastAsia" w:ascii="仿宋" w:hAnsi="仿宋" w:eastAsia="仿宋" w:cs="仿宋"/>
          <w:szCs w:val="21"/>
          <w:u w:val="single"/>
        </w:rPr>
        <w:t xml:space="preserve">               </w:t>
      </w:r>
      <w:r>
        <w:rPr>
          <w:rFonts w:hint="eastAsia" w:ascii="仿宋" w:hAnsi="仿宋" w:eastAsia="仿宋" w:cs="仿宋"/>
          <w:szCs w:val="21"/>
        </w:rPr>
        <w:t xml:space="preserve">  </w:t>
      </w:r>
    </w:p>
    <w:p>
      <w:pPr>
        <w:spacing w:line="500" w:lineRule="exact"/>
        <w:ind w:firstLine="426" w:firstLineChars="200"/>
        <w:rPr>
          <w:rFonts w:hint="eastAsia" w:ascii="仿宋" w:hAnsi="仿宋" w:eastAsia="仿宋" w:cs="仿宋"/>
          <w:szCs w:val="21"/>
        </w:rPr>
      </w:pPr>
      <w:r>
        <w:rPr>
          <w:rFonts w:hint="eastAsia" w:ascii="仿宋" w:hAnsi="仿宋" w:eastAsia="仿宋" w:cs="仿宋"/>
          <w:szCs w:val="21"/>
        </w:rPr>
        <w:t>签署日期：</w:t>
      </w:r>
      <w:r>
        <w:rPr>
          <w:rFonts w:hint="eastAsia" w:ascii="仿宋" w:hAnsi="仿宋" w:eastAsia="仿宋" w:cs="仿宋"/>
          <w:szCs w:val="21"/>
          <w:u w:val="single"/>
        </w:rPr>
        <w:t xml:space="preserve">       </w:t>
      </w:r>
      <w:r>
        <w:rPr>
          <w:rFonts w:hint="eastAsia" w:ascii="仿宋" w:hAnsi="仿宋" w:eastAsia="仿宋" w:cs="仿宋"/>
          <w:szCs w:val="21"/>
        </w:rPr>
        <w:t xml:space="preserve"> 年</w:t>
      </w:r>
      <w:r>
        <w:rPr>
          <w:rFonts w:hint="eastAsia" w:ascii="仿宋" w:hAnsi="仿宋" w:eastAsia="仿宋" w:cs="仿宋"/>
          <w:szCs w:val="21"/>
          <w:u w:val="single"/>
        </w:rPr>
        <w:t xml:space="preserve">     </w:t>
      </w:r>
      <w:r>
        <w:rPr>
          <w:rFonts w:hint="eastAsia" w:ascii="仿宋" w:hAnsi="仿宋" w:eastAsia="仿宋" w:cs="仿宋"/>
          <w:szCs w:val="21"/>
        </w:rPr>
        <w:t xml:space="preserve">月 </w:t>
      </w:r>
      <w:r>
        <w:rPr>
          <w:rFonts w:hint="eastAsia" w:ascii="仿宋" w:hAnsi="仿宋" w:eastAsia="仿宋" w:cs="仿宋"/>
          <w:szCs w:val="21"/>
          <w:u w:val="single"/>
        </w:rPr>
        <w:t xml:space="preserve">    </w:t>
      </w:r>
      <w:r>
        <w:rPr>
          <w:rFonts w:hint="eastAsia" w:ascii="仿宋" w:hAnsi="仿宋" w:eastAsia="仿宋" w:cs="仿宋"/>
          <w:szCs w:val="21"/>
        </w:rPr>
        <w:t>日</w:t>
      </w:r>
    </w:p>
    <w:p>
      <w:pPr>
        <w:rPr>
          <w:rFonts w:hint="eastAsia" w:ascii="仿宋" w:hAnsi="仿宋" w:eastAsia="仿宋" w:cs="仿宋"/>
          <w:sz w:val="24"/>
        </w:rPr>
      </w:pPr>
      <w:bookmarkStart w:id="186" w:name="_Toc515647805"/>
      <w:bookmarkStart w:id="187" w:name="_Toc29899"/>
      <w:bookmarkStart w:id="188" w:name="_Toc24555"/>
      <w:bookmarkStart w:id="189" w:name="_Toc17577"/>
      <w:bookmarkStart w:id="190" w:name="_Toc4844"/>
      <w:r>
        <w:rPr>
          <w:rFonts w:hint="eastAsia" w:ascii="仿宋" w:hAnsi="仿宋" w:eastAsia="仿宋" w:cs="仿宋"/>
          <w:sz w:val="24"/>
        </w:rPr>
        <w:br w:type="page"/>
      </w:r>
    </w:p>
    <w:p>
      <w:pPr>
        <w:pStyle w:val="4"/>
        <w:numPr>
          <w:ilvl w:val="0"/>
          <w:numId w:val="0"/>
        </w:numPr>
        <w:spacing w:line="400" w:lineRule="exact"/>
        <w:rPr>
          <w:rFonts w:hint="eastAsia" w:ascii="仿宋" w:hAnsi="仿宋" w:eastAsia="仿宋" w:cs="仿宋"/>
        </w:rPr>
      </w:pPr>
      <w:bookmarkStart w:id="191" w:name="_Toc9805"/>
      <w:bookmarkStart w:id="192" w:name="_Toc319"/>
      <w:r>
        <w:rPr>
          <w:rFonts w:hint="eastAsia" w:ascii="仿宋" w:hAnsi="仿宋" w:eastAsia="仿宋" w:cs="仿宋"/>
        </w:rPr>
        <w:t>2、 法人或者非法人组织的营业执照等证明文件</w:t>
      </w:r>
      <w:bookmarkEnd w:id="186"/>
      <w:bookmarkStart w:id="193" w:name="_Toc515647806"/>
      <w:r>
        <w:rPr>
          <w:rFonts w:hint="eastAsia" w:ascii="仿宋" w:hAnsi="仿宋" w:eastAsia="仿宋" w:cs="仿宋"/>
        </w:rPr>
        <w:t>或自然人的身份证明</w:t>
      </w:r>
      <w:bookmarkEnd w:id="187"/>
      <w:bookmarkEnd w:id="188"/>
      <w:bookmarkEnd w:id="189"/>
      <w:bookmarkEnd w:id="190"/>
      <w:bookmarkEnd w:id="191"/>
      <w:bookmarkEnd w:id="192"/>
      <w:bookmarkEnd w:id="193"/>
    </w:p>
    <w:p>
      <w:pPr>
        <w:pStyle w:val="11"/>
        <w:tabs>
          <w:tab w:val="left" w:pos="5580"/>
        </w:tabs>
        <w:spacing w:line="400" w:lineRule="exact"/>
        <w:ind w:left="1087" w:leftChars="257" w:hanging="540"/>
        <w:jc w:val="center"/>
        <w:rPr>
          <w:rFonts w:hint="eastAsia" w:ascii="仿宋" w:hAnsi="仿宋" w:eastAsia="仿宋" w:cs="仿宋"/>
          <w:b/>
          <w:color w:val="auto"/>
          <w:sz w:val="24"/>
        </w:rPr>
      </w:pPr>
    </w:p>
    <w:p>
      <w:pPr>
        <w:pStyle w:val="11"/>
        <w:tabs>
          <w:tab w:val="left" w:pos="5580"/>
        </w:tabs>
        <w:spacing w:line="400" w:lineRule="exact"/>
        <w:ind w:left="1087" w:leftChars="257" w:hanging="540"/>
        <w:rPr>
          <w:rFonts w:hint="eastAsia" w:ascii="仿宋" w:hAnsi="仿宋" w:eastAsia="仿宋" w:cs="仿宋"/>
          <w:b/>
          <w:color w:val="auto"/>
          <w:sz w:val="24"/>
        </w:rPr>
      </w:pPr>
    </w:p>
    <w:p>
      <w:pPr>
        <w:pStyle w:val="11"/>
        <w:tabs>
          <w:tab w:val="left" w:pos="5580"/>
        </w:tabs>
        <w:spacing w:line="400" w:lineRule="exact"/>
        <w:ind w:left="1087" w:leftChars="257" w:hanging="540"/>
        <w:rPr>
          <w:rFonts w:hint="eastAsia" w:ascii="仿宋" w:hAnsi="仿宋" w:eastAsia="仿宋" w:cs="仿宋"/>
          <w:b/>
          <w:color w:val="auto"/>
          <w:sz w:val="24"/>
        </w:rPr>
      </w:pPr>
    </w:p>
    <w:p>
      <w:pPr>
        <w:pStyle w:val="11"/>
        <w:tabs>
          <w:tab w:val="left" w:pos="5580"/>
        </w:tabs>
        <w:spacing w:line="400" w:lineRule="exact"/>
        <w:ind w:left="1087" w:leftChars="257" w:hanging="540"/>
        <w:rPr>
          <w:rFonts w:hint="eastAsia" w:ascii="仿宋" w:hAnsi="仿宋" w:eastAsia="仿宋" w:cs="仿宋"/>
          <w:color w:val="auto"/>
          <w:sz w:val="24"/>
        </w:rPr>
      </w:pPr>
      <w:r>
        <w:rPr>
          <w:rFonts w:hint="eastAsia" w:ascii="仿宋" w:hAnsi="仿宋" w:eastAsia="仿宋" w:cs="仿宋"/>
          <w:color w:val="auto"/>
          <w:sz w:val="24"/>
        </w:rPr>
        <w:t>说明：1.提供有效的营业执照等证明文件复印件，银行开户许可证或基本存款账户信息</w:t>
      </w:r>
      <w:r>
        <w:rPr>
          <w:rFonts w:hint="eastAsia" w:ascii="仿宋" w:hAnsi="仿宋" w:eastAsia="仿宋" w:cs="仿宋"/>
          <w:color w:val="auto"/>
          <w:sz w:val="24"/>
          <w:lang w:eastAsia="zh-CN"/>
        </w:rPr>
        <w:t>，</w:t>
      </w:r>
      <w:r>
        <w:rPr>
          <w:rFonts w:hint="eastAsia" w:ascii="仿宋" w:hAnsi="仿宋" w:eastAsia="仿宋" w:cs="仿宋"/>
          <w:color w:val="auto"/>
          <w:sz w:val="24"/>
        </w:rPr>
        <w:t>复印件上应加盖本单位章。</w:t>
      </w:r>
    </w:p>
    <w:p>
      <w:pPr>
        <w:pStyle w:val="11"/>
        <w:tabs>
          <w:tab w:val="left" w:pos="5580"/>
        </w:tabs>
        <w:spacing w:line="400" w:lineRule="exact"/>
        <w:ind w:left="1087" w:leftChars="257" w:hanging="540"/>
        <w:rPr>
          <w:rFonts w:hint="eastAsia" w:ascii="仿宋" w:hAnsi="仿宋" w:eastAsia="仿宋" w:cs="仿宋"/>
          <w:color w:val="auto"/>
          <w:sz w:val="24"/>
        </w:rPr>
      </w:pPr>
      <w:r>
        <w:rPr>
          <w:rFonts w:hint="eastAsia" w:ascii="仿宋" w:hAnsi="仿宋" w:eastAsia="仿宋" w:cs="仿宋"/>
          <w:color w:val="auto"/>
          <w:sz w:val="24"/>
        </w:rPr>
        <w:t xml:space="preserve">      2. 投标人为自然人的，应提供身份证明的复印件。</w:t>
      </w:r>
    </w:p>
    <w:p>
      <w:pPr>
        <w:pStyle w:val="11"/>
        <w:tabs>
          <w:tab w:val="left" w:pos="5580"/>
        </w:tabs>
        <w:spacing w:line="400" w:lineRule="exact"/>
        <w:ind w:left="1087" w:leftChars="257" w:hanging="540"/>
        <w:rPr>
          <w:rFonts w:hint="eastAsia" w:ascii="仿宋" w:hAnsi="仿宋" w:eastAsia="仿宋" w:cs="仿宋"/>
          <w:color w:val="auto"/>
          <w:sz w:val="24"/>
        </w:rPr>
      </w:pPr>
      <w:r>
        <w:rPr>
          <w:rFonts w:hint="eastAsia" w:ascii="仿宋" w:hAnsi="仿宋" w:eastAsia="仿宋" w:cs="仿宋"/>
          <w:color w:val="auto"/>
          <w:sz w:val="24"/>
        </w:rPr>
        <w:t xml:space="preserve">   </w:t>
      </w:r>
    </w:p>
    <w:p>
      <w:pPr>
        <w:pStyle w:val="11"/>
        <w:tabs>
          <w:tab w:val="left" w:pos="5580"/>
        </w:tabs>
        <w:spacing w:line="400" w:lineRule="exact"/>
        <w:ind w:left="1087" w:leftChars="257" w:hanging="540"/>
        <w:rPr>
          <w:rFonts w:hint="eastAsia" w:ascii="仿宋" w:hAnsi="仿宋" w:eastAsia="仿宋" w:cs="仿宋"/>
          <w:color w:val="auto"/>
          <w:sz w:val="24"/>
        </w:rPr>
      </w:pPr>
    </w:p>
    <w:p>
      <w:pPr>
        <w:pStyle w:val="11"/>
        <w:tabs>
          <w:tab w:val="left" w:pos="5580"/>
        </w:tabs>
        <w:spacing w:line="400" w:lineRule="exact"/>
        <w:rPr>
          <w:rFonts w:hint="eastAsia" w:ascii="仿宋" w:hAnsi="仿宋" w:eastAsia="仿宋" w:cs="仿宋"/>
          <w:color w:val="auto"/>
          <w:sz w:val="24"/>
        </w:rPr>
      </w:pPr>
    </w:p>
    <w:p>
      <w:pPr>
        <w:pStyle w:val="11"/>
        <w:tabs>
          <w:tab w:val="left" w:pos="5580"/>
        </w:tabs>
        <w:spacing w:line="400" w:lineRule="exact"/>
        <w:rPr>
          <w:rFonts w:hint="eastAsia" w:ascii="仿宋" w:hAnsi="仿宋" w:eastAsia="仿宋" w:cs="仿宋"/>
          <w:color w:val="auto"/>
          <w:sz w:val="24"/>
        </w:rPr>
      </w:pPr>
    </w:p>
    <w:p>
      <w:pPr>
        <w:pStyle w:val="11"/>
        <w:tabs>
          <w:tab w:val="left" w:pos="5580"/>
        </w:tabs>
        <w:spacing w:line="240" w:lineRule="atLeast"/>
        <w:rPr>
          <w:rFonts w:hint="eastAsia" w:ascii="仿宋" w:hAnsi="仿宋" w:eastAsia="仿宋" w:cs="仿宋"/>
          <w:color w:val="auto"/>
          <w:sz w:val="24"/>
        </w:rPr>
      </w:pPr>
    </w:p>
    <w:p>
      <w:pPr>
        <w:pStyle w:val="11"/>
        <w:tabs>
          <w:tab w:val="left" w:pos="5580"/>
        </w:tabs>
        <w:spacing w:line="240" w:lineRule="atLeast"/>
        <w:rPr>
          <w:rFonts w:hint="eastAsia" w:ascii="仿宋" w:hAnsi="仿宋" w:eastAsia="仿宋" w:cs="仿宋"/>
          <w:color w:val="auto"/>
          <w:sz w:val="24"/>
        </w:rPr>
      </w:pPr>
    </w:p>
    <w:p>
      <w:pPr>
        <w:pStyle w:val="11"/>
        <w:tabs>
          <w:tab w:val="left" w:pos="5580"/>
        </w:tabs>
        <w:spacing w:line="240" w:lineRule="atLeast"/>
        <w:rPr>
          <w:rFonts w:hint="eastAsia" w:ascii="仿宋" w:hAnsi="仿宋" w:eastAsia="仿宋" w:cs="仿宋"/>
          <w:color w:val="auto"/>
          <w:sz w:val="24"/>
        </w:rPr>
      </w:pPr>
    </w:p>
    <w:p>
      <w:pPr>
        <w:pStyle w:val="11"/>
        <w:tabs>
          <w:tab w:val="left" w:pos="5580"/>
        </w:tabs>
        <w:spacing w:line="240" w:lineRule="atLeast"/>
        <w:rPr>
          <w:rFonts w:hint="eastAsia" w:ascii="仿宋" w:hAnsi="仿宋" w:eastAsia="仿宋" w:cs="仿宋"/>
          <w:color w:val="auto"/>
          <w:sz w:val="24"/>
        </w:rPr>
      </w:pPr>
    </w:p>
    <w:p>
      <w:pPr>
        <w:pStyle w:val="11"/>
        <w:tabs>
          <w:tab w:val="left" w:pos="5580"/>
        </w:tabs>
        <w:spacing w:line="240" w:lineRule="atLeast"/>
        <w:rPr>
          <w:rFonts w:hint="eastAsia" w:ascii="仿宋" w:hAnsi="仿宋" w:eastAsia="仿宋" w:cs="仿宋"/>
          <w:color w:val="auto"/>
          <w:sz w:val="24"/>
        </w:rPr>
      </w:pPr>
    </w:p>
    <w:p>
      <w:pPr>
        <w:pStyle w:val="11"/>
        <w:tabs>
          <w:tab w:val="left" w:pos="5580"/>
        </w:tabs>
        <w:spacing w:line="240" w:lineRule="atLeast"/>
        <w:rPr>
          <w:rFonts w:hint="eastAsia" w:ascii="仿宋" w:hAnsi="仿宋" w:eastAsia="仿宋" w:cs="仿宋"/>
          <w:color w:val="auto"/>
          <w:sz w:val="24"/>
        </w:rPr>
      </w:pPr>
    </w:p>
    <w:p>
      <w:pPr>
        <w:pStyle w:val="11"/>
        <w:tabs>
          <w:tab w:val="left" w:pos="5580"/>
        </w:tabs>
        <w:spacing w:line="240" w:lineRule="atLeast"/>
        <w:ind w:left="1087" w:leftChars="257" w:hanging="540"/>
        <w:jc w:val="center"/>
        <w:rPr>
          <w:rFonts w:hint="eastAsia" w:ascii="仿宋" w:hAnsi="仿宋" w:eastAsia="仿宋" w:cs="仿宋"/>
          <w:color w:val="auto"/>
          <w:sz w:val="24"/>
        </w:rPr>
      </w:pPr>
      <w:bookmarkStart w:id="194" w:name="_Toc32520"/>
      <w:bookmarkStart w:id="195" w:name="_Toc7039"/>
      <w:bookmarkStart w:id="196" w:name="_Toc515647808"/>
    </w:p>
    <w:p>
      <w:pPr>
        <w:pStyle w:val="4"/>
        <w:numPr>
          <w:ilvl w:val="0"/>
          <w:numId w:val="0"/>
        </w:numPr>
        <w:spacing w:line="240" w:lineRule="atLeast"/>
        <w:ind w:left="547" w:leftChars="257"/>
        <w:outlineLvl w:val="9"/>
        <w:rPr>
          <w:rFonts w:hint="eastAsia" w:ascii="仿宋" w:hAnsi="仿宋" w:eastAsia="仿宋" w:cs="仿宋"/>
        </w:rPr>
      </w:pPr>
      <w:bookmarkStart w:id="197" w:name="_Toc23503"/>
      <w:bookmarkStart w:id="198" w:name="_Toc22472"/>
      <w:bookmarkStart w:id="199" w:name="_Toc515647807"/>
      <w:bookmarkStart w:id="200" w:name="_Toc1083"/>
    </w:p>
    <w:p>
      <w:pPr>
        <w:rPr>
          <w:rFonts w:hint="eastAsia" w:ascii="仿宋" w:hAnsi="仿宋" w:eastAsia="仿宋" w:cs="仿宋"/>
          <w:sz w:val="24"/>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4"/>
        <w:numPr>
          <w:ilvl w:val="0"/>
          <w:numId w:val="0"/>
        </w:numPr>
        <w:spacing w:line="240" w:lineRule="atLeast"/>
        <w:rPr>
          <w:rFonts w:hint="eastAsia" w:ascii="仿宋" w:hAnsi="仿宋" w:eastAsia="仿宋" w:cs="仿宋"/>
          <w:u w:val="single"/>
        </w:rPr>
      </w:pPr>
      <w:bookmarkStart w:id="201" w:name="_Toc32722"/>
      <w:bookmarkStart w:id="202" w:name="_Toc26267"/>
      <w:bookmarkStart w:id="203" w:name="_Toc12212"/>
      <w:bookmarkStart w:id="204" w:name="_Toc30244"/>
      <w:r>
        <w:rPr>
          <w:rFonts w:hint="eastAsia" w:ascii="仿宋" w:hAnsi="仿宋" w:eastAsia="仿宋" w:cs="仿宋"/>
        </w:rPr>
        <w:t>3、法定代表人资格证明书（见投标文件格式二，自然人投标的无需提供）</w:t>
      </w:r>
      <w:bookmarkEnd w:id="201"/>
      <w:bookmarkEnd w:id="202"/>
      <w:bookmarkEnd w:id="203"/>
    </w:p>
    <w:p>
      <w:pPr>
        <w:adjustRightInd w:val="0"/>
        <w:snapToGrid w:val="0"/>
        <w:spacing w:before="325" w:beforeLines="100" w:after="325" w:afterLines="100" w:line="500" w:lineRule="exact"/>
        <w:rPr>
          <w:rFonts w:hint="eastAsia" w:ascii="仿宋" w:hAnsi="仿宋" w:eastAsia="仿宋" w:cs="仿宋"/>
          <w:sz w:val="24"/>
        </w:rPr>
      </w:pPr>
      <w:r>
        <w:rPr>
          <w:rFonts w:hint="eastAsia" w:ascii="仿宋" w:hAnsi="仿宋" w:eastAsia="仿宋" w:cs="仿宋"/>
          <w:sz w:val="24"/>
        </w:rPr>
        <w:t>致：</w:t>
      </w:r>
    </w:p>
    <w:p>
      <w:pPr>
        <w:spacing w:line="500" w:lineRule="exac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同志，现任我单位</w:t>
      </w:r>
      <w:r>
        <w:rPr>
          <w:rFonts w:hint="eastAsia" w:ascii="仿宋" w:hAnsi="仿宋" w:eastAsia="仿宋" w:cs="仿宋"/>
          <w:sz w:val="24"/>
          <w:u w:val="single"/>
        </w:rPr>
        <w:t xml:space="preserve">          </w:t>
      </w:r>
      <w:r>
        <w:rPr>
          <w:rFonts w:hint="eastAsia" w:ascii="仿宋" w:hAnsi="仿宋" w:eastAsia="仿宋" w:cs="仿宋"/>
          <w:sz w:val="24"/>
        </w:rPr>
        <w:t>职务，为法定代表人，特此证明。</w:t>
      </w:r>
    </w:p>
    <w:p>
      <w:pPr>
        <w:spacing w:line="500" w:lineRule="exact"/>
        <w:ind w:firstLine="243" w:firstLineChars="100"/>
        <w:rPr>
          <w:rFonts w:hint="eastAsia" w:ascii="仿宋" w:hAnsi="仿宋" w:eastAsia="仿宋" w:cs="仿宋"/>
          <w:sz w:val="24"/>
        </w:rPr>
      </w:pPr>
      <w:r>
        <w:rPr>
          <w:rFonts w:hint="eastAsia" w:ascii="仿宋" w:hAnsi="仿宋" w:eastAsia="仿宋" w:cs="仿宋"/>
          <w:sz w:val="24"/>
        </w:rPr>
        <w:t>签发日期：                  单位：           （盖章）</w:t>
      </w:r>
    </w:p>
    <w:p>
      <w:pPr>
        <w:spacing w:line="500" w:lineRule="exact"/>
        <w:ind w:firstLine="243" w:firstLineChars="100"/>
        <w:rPr>
          <w:rFonts w:hint="eastAsia" w:ascii="仿宋" w:hAnsi="仿宋" w:eastAsia="仿宋" w:cs="仿宋"/>
          <w:sz w:val="24"/>
        </w:rPr>
      </w:pPr>
      <w:r>
        <w:rPr>
          <w:rFonts w:hint="eastAsia" w:ascii="仿宋" w:hAnsi="仿宋" w:eastAsia="仿宋" w:cs="仿宋"/>
          <w:sz w:val="24"/>
        </w:rPr>
        <w:t>附：代表人性别：            年龄：           身份证号码：</w:t>
      </w:r>
    </w:p>
    <w:p>
      <w:pPr>
        <w:spacing w:line="500" w:lineRule="exact"/>
        <w:ind w:firstLine="243" w:firstLineChars="100"/>
        <w:rPr>
          <w:rFonts w:hint="eastAsia" w:ascii="仿宋" w:hAnsi="仿宋" w:eastAsia="仿宋" w:cs="仿宋"/>
          <w:sz w:val="24"/>
        </w:rPr>
      </w:pPr>
      <w:r>
        <w:rPr>
          <w:rFonts w:hint="eastAsia" w:ascii="仿宋" w:hAnsi="仿宋" w:eastAsia="仿宋" w:cs="仿宋"/>
          <w:sz w:val="24"/>
        </w:rPr>
        <w:t>联系电话：</w:t>
      </w:r>
    </w:p>
    <w:p>
      <w:pPr>
        <w:spacing w:line="500" w:lineRule="exact"/>
        <w:ind w:firstLine="243" w:firstLineChars="100"/>
        <w:rPr>
          <w:rFonts w:hint="eastAsia" w:ascii="仿宋" w:hAnsi="仿宋" w:eastAsia="仿宋" w:cs="仿宋"/>
          <w:sz w:val="24"/>
        </w:rPr>
      </w:pPr>
      <w:r>
        <w:rPr>
          <w:rFonts w:hint="eastAsia" w:ascii="仿宋" w:hAnsi="仿宋" w:eastAsia="仿宋" w:cs="仿宋"/>
          <w:sz w:val="24"/>
        </w:rPr>
        <w:t>营业执照号码：              经济性质：</w:t>
      </w:r>
    </w:p>
    <w:p>
      <w:pPr>
        <w:spacing w:line="500" w:lineRule="exact"/>
        <w:rPr>
          <w:rFonts w:hint="eastAsia" w:ascii="仿宋" w:hAnsi="仿宋" w:eastAsia="仿宋" w:cs="仿宋"/>
          <w:sz w:val="24"/>
        </w:rPr>
      </w:pPr>
      <w:r>
        <w:rPr>
          <w:rFonts w:hint="eastAsia" w:ascii="仿宋" w:hAnsi="仿宋" w:eastAsia="仿宋" w:cs="仿宋"/>
          <w:sz w:val="24"/>
        </w:rPr>
        <w:t>说明：</w:t>
      </w:r>
    </w:p>
    <w:p>
      <w:pPr>
        <w:spacing w:line="500" w:lineRule="exact"/>
        <w:ind w:firstLine="243" w:firstLineChars="100"/>
        <w:rPr>
          <w:rFonts w:hint="eastAsia" w:ascii="仿宋" w:hAnsi="仿宋" w:eastAsia="仿宋" w:cs="仿宋"/>
          <w:sz w:val="24"/>
        </w:rPr>
      </w:pPr>
      <w:r>
        <w:rPr>
          <w:rFonts w:hint="eastAsia" w:ascii="仿宋" w:hAnsi="仿宋" w:eastAsia="仿宋" w:cs="仿宋"/>
          <w:sz w:val="24"/>
        </w:rPr>
        <w:t>1、法定代表人为企业事业单位、国家机关、社会团体的主要行政负责人。</w:t>
      </w:r>
    </w:p>
    <w:p>
      <w:pPr>
        <w:spacing w:line="500" w:lineRule="exact"/>
        <w:rPr>
          <w:rFonts w:hint="eastAsia" w:ascii="仿宋" w:hAnsi="仿宋" w:eastAsia="仿宋" w:cs="仿宋"/>
          <w:sz w:val="24"/>
        </w:rPr>
      </w:pPr>
      <w:r>
        <w:rPr>
          <w:rFonts w:hint="eastAsia" w:ascii="仿宋" w:hAnsi="仿宋" w:eastAsia="仿宋" w:cs="仿宋"/>
          <w:sz w:val="24"/>
        </w:rPr>
        <w:t xml:space="preserve">  2、内容必须填写真实、清楚、涂改无效，不得转让。</w:t>
      </w:r>
    </w:p>
    <w:p>
      <w:pPr>
        <w:spacing w:line="500" w:lineRule="exact"/>
        <w:ind w:firstLine="243" w:firstLineChars="100"/>
        <w:rPr>
          <w:rFonts w:hint="eastAsia" w:ascii="仿宋" w:hAnsi="仿宋" w:eastAsia="仿宋" w:cs="仿宋"/>
          <w:sz w:val="24"/>
        </w:rPr>
      </w:pPr>
      <w:r>
        <w:rPr>
          <w:rFonts w:hint="eastAsia" w:ascii="仿宋" w:hAnsi="仿宋" w:eastAsia="仿宋" w:cs="仿宋"/>
          <w:sz w:val="24"/>
        </w:rPr>
        <w:t>3、将此证明书原件提交采购代理机构作为投标文件附件。</w:t>
      </w:r>
    </w:p>
    <w:p>
      <w:pPr>
        <w:spacing w:line="500" w:lineRule="exact"/>
        <w:rPr>
          <w:rFonts w:hint="eastAsia" w:ascii="仿宋" w:hAnsi="仿宋" w:eastAsia="仿宋" w:cs="仿宋"/>
          <w:sz w:val="24"/>
        </w:rPr>
      </w:pPr>
      <w:r>
        <w:rPr>
          <w:rFonts w:hint="eastAsia" w:ascii="仿宋" w:hAnsi="仿宋" w:eastAsia="仿宋" w:cs="仿宋"/>
          <w:sz w:val="24"/>
        </w:rPr>
        <w:t xml:space="preserve">  (为避免废标，请投标人务必提供本附件)</w:t>
      </w:r>
    </w:p>
    <w:p>
      <w:pPr>
        <w:spacing w:line="500" w:lineRule="exact"/>
        <w:rPr>
          <w:rFonts w:hint="eastAsia" w:ascii="仿宋" w:hAnsi="仿宋" w:eastAsia="仿宋" w:cs="仿宋"/>
          <w:sz w:val="24"/>
        </w:rPr>
      </w:pPr>
    </w:p>
    <w:p>
      <w:pPr>
        <w:spacing w:line="500" w:lineRule="exact"/>
        <w:rPr>
          <w:rFonts w:hint="eastAsia" w:ascii="仿宋" w:hAnsi="仿宋" w:eastAsia="仿宋" w:cs="仿宋"/>
          <w:sz w:val="24"/>
        </w:rPr>
      </w:pPr>
      <w:r>
        <w:rPr>
          <w:rFonts w:hint="eastAsia" w:ascii="仿宋" w:hAnsi="仿宋" w:eastAsia="仿宋" w:cs="仿宋"/>
          <w:sz w:val="24"/>
        </w:rPr>
        <mc:AlternateContent>
          <mc:Choice Requires="wps">
            <w:drawing>
              <wp:anchor distT="0" distB="0" distL="114300" distR="114300" simplePos="0" relativeHeight="251663360" behindDoc="0" locked="0" layoutInCell="1" allowOverlap="1">
                <wp:simplePos x="0" y="0"/>
                <wp:positionH relativeFrom="column">
                  <wp:posOffset>398780</wp:posOffset>
                </wp:positionH>
                <wp:positionV relativeFrom="paragraph">
                  <wp:posOffset>38100</wp:posOffset>
                </wp:positionV>
                <wp:extent cx="2333625" cy="1584325"/>
                <wp:effectExtent l="4445" t="4445" r="8890" b="11430"/>
                <wp:wrapNone/>
                <wp:docPr id="1" name="AutoShape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法定代表人身份证复印件正面</w:t>
                            </w:r>
                          </w:p>
                        </w:txbxContent>
                      </wps:txbx>
                      <wps:bodyPr wrap="square" upright="1"/>
                    </wps:wsp>
                  </a:graphicData>
                </a:graphic>
              </wp:anchor>
            </w:drawing>
          </mc:Choice>
          <mc:Fallback>
            <w:pict>
              <v:shape id="AutoShape 2" o:spid="_x0000_s1026" o:spt="176" type="#_x0000_t176" style="position:absolute;left:0pt;margin-left:31.4pt;margin-top:3pt;height:124.75pt;width:183.75pt;z-index:251663360;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XBfHjWAAAACAEAAA8AAAAAAAAAAQAgAAAA&#10;IgAAAGRycy9kb3ducmV2LnhtbFBLAQIUABQAAAAIAIdO4kDu/nTFDQIAAFAEAAAOAAAAAAAAAAEA&#10;IAAAACUBAABkcnMvZTJvRG9jLnhtbFBLBQYAAAAABgAGAFkBAACk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法定代表人身份证复印件正面</w:t>
                      </w:r>
                    </w:p>
                  </w:txbxContent>
                </v:textbox>
              </v:shape>
            </w:pict>
          </mc:Fallback>
        </mc:AlternateContent>
      </w:r>
      <w:r>
        <w:rPr>
          <w:rFonts w:hint="eastAsia" w:ascii="仿宋" w:hAnsi="仿宋" w:eastAsia="仿宋" w:cs="仿宋"/>
          <w:sz w:val="24"/>
        </w:rPr>
        <mc:AlternateContent>
          <mc:Choice Requires="wps">
            <w:drawing>
              <wp:anchor distT="0" distB="0" distL="114300" distR="114300" simplePos="0" relativeHeight="251664384" behindDoc="0" locked="0" layoutInCell="1" allowOverlap="1">
                <wp:simplePos x="0" y="0"/>
                <wp:positionH relativeFrom="column">
                  <wp:posOffset>3226435</wp:posOffset>
                </wp:positionH>
                <wp:positionV relativeFrom="paragraph">
                  <wp:posOffset>34290</wp:posOffset>
                </wp:positionV>
                <wp:extent cx="2333625" cy="1584325"/>
                <wp:effectExtent l="4445" t="4445" r="8890" b="11430"/>
                <wp:wrapNone/>
                <wp:docPr id="2" name="自选图形 1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法定代表人身份证复印件反面</w:t>
                            </w:r>
                          </w:p>
                        </w:txbxContent>
                      </wps:txbx>
                      <wps:bodyPr wrap="square" upright="1"/>
                    </wps:wsp>
                  </a:graphicData>
                </a:graphic>
              </wp:anchor>
            </w:drawing>
          </mc:Choice>
          <mc:Fallback>
            <w:pict>
              <v:shape id="自选图形 15" o:spid="_x0000_s1026" o:spt="176" type="#_x0000_t176" style="position:absolute;left:0pt;margin-left:254.05pt;margin-top:2.7pt;height:124.75pt;width:183.75pt;z-index:251664384;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WhPEYdgAAAAJAQAADwAAAAAAAAABACAAAAAiAAAAZHJzL2Rvd25yZXYueG1sUEsBAhQAFAAAAAgA&#10;h07iQFmCbZIlAgAAVAQAAA4AAAAAAAAAAQAgAAAAJwEAAGRycy9lMm9Eb2MueG1sUEsFBgAAAAAG&#10;AAYAWQEAAL4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法定代表人身份证复印件反面</w:t>
                      </w:r>
                    </w:p>
                  </w:txbxContent>
                </v:textbox>
              </v:shape>
            </w:pict>
          </mc:Fallback>
        </mc:AlternateContent>
      </w:r>
    </w:p>
    <w:p>
      <w:pPr>
        <w:spacing w:line="500" w:lineRule="exact"/>
        <w:rPr>
          <w:rFonts w:hint="eastAsia" w:ascii="仿宋" w:hAnsi="仿宋" w:eastAsia="仿宋" w:cs="仿宋"/>
          <w:sz w:val="24"/>
        </w:rPr>
      </w:pPr>
    </w:p>
    <w:p>
      <w:pPr>
        <w:spacing w:line="500" w:lineRule="exact"/>
        <w:rPr>
          <w:rFonts w:hint="eastAsia" w:ascii="仿宋" w:hAnsi="仿宋" w:eastAsia="仿宋" w:cs="仿宋"/>
          <w:sz w:val="24"/>
        </w:rPr>
      </w:pPr>
    </w:p>
    <w:p>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仿宋" w:hAnsi="仿宋" w:eastAsia="仿宋" w:cs="仿宋"/>
          <w:sz w:val="24"/>
        </w:rPr>
      </w:pPr>
    </w:p>
    <w:p>
      <w:pPr>
        <w:spacing w:line="500" w:lineRule="exact"/>
        <w:jc w:val="center"/>
        <w:rPr>
          <w:rFonts w:hint="eastAsia" w:ascii="仿宋" w:hAnsi="仿宋" w:eastAsia="仿宋" w:cs="仿宋"/>
          <w:sz w:val="24"/>
        </w:rPr>
      </w:pPr>
    </w:p>
    <w:p>
      <w:pPr>
        <w:autoSpaceDE w:val="0"/>
        <w:autoSpaceDN w:val="0"/>
        <w:adjustRightInd w:val="0"/>
        <w:spacing w:line="500" w:lineRule="exact"/>
        <w:ind w:right="246" w:firstLine="793" w:firstLineChars="327"/>
        <w:rPr>
          <w:rFonts w:hint="eastAsia" w:ascii="仿宋" w:hAnsi="仿宋" w:eastAsia="仿宋" w:cs="仿宋"/>
          <w:kern w:val="0"/>
          <w:sz w:val="24"/>
        </w:rPr>
      </w:pPr>
    </w:p>
    <w:p>
      <w:pPr>
        <w:pStyle w:val="11"/>
        <w:tabs>
          <w:tab w:val="left" w:pos="5580"/>
        </w:tabs>
        <w:spacing w:line="240" w:lineRule="atLeast"/>
        <w:ind w:firstLine="486" w:firstLineChars="200"/>
        <w:rPr>
          <w:rFonts w:hint="eastAsia" w:ascii="仿宋" w:hAnsi="仿宋" w:eastAsia="仿宋" w:cs="仿宋"/>
          <w:color w:val="auto"/>
          <w:sz w:val="24"/>
          <w:u w:val="single"/>
        </w:rPr>
      </w:pPr>
      <w:r>
        <w:rPr>
          <w:rFonts w:hint="eastAsia" w:ascii="仿宋" w:hAnsi="仿宋" w:eastAsia="仿宋" w:cs="仿宋"/>
          <w:color w:val="auto"/>
          <w:sz w:val="24"/>
        </w:rPr>
        <w:t>投标人（盖单位章）;</w:t>
      </w:r>
      <w:r>
        <w:rPr>
          <w:rFonts w:hint="eastAsia" w:ascii="仿宋" w:hAnsi="仿宋" w:eastAsia="仿宋" w:cs="仿宋"/>
          <w:color w:val="auto"/>
          <w:sz w:val="24"/>
          <w:u w:val="single"/>
        </w:rPr>
        <w:t xml:space="preserve">                           </w:t>
      </w:r>
    </w:p>
    <w:p>
      <w:pPr>
        <w:pStyle w:val="11"/>
        <w:tabs>
          <w:tab w:val="left" w:pos="5580"/>
        </w:tabs>
        <w:spacing w:line="240" w:lineRule="atLeast"/>
        <w:ind w:firstLine="486" w:firstLineChars="200"/>
        <w:rPr>
          <w:rFonts w:hint="eastAsia" w:ascii="仿宋" w:hAnsi="仿宋" w:eastAsia="仿宋" w:cs="仿宋"/>
          <w:color w:val="auto"/>
          <w:sz w:val="24"/>
        </w:rPr>
      </w:pPr>
      <w:r>
        <w:rPr>
          <w:rFonts w:hint="eastAsia" w:ascii="仿宋" w:hAnsi="仿宋" w:eastAsia="仿宋" w:cs="仿宋"/>
          <w:color w:val="auto"/>
          <w:sz w:val="24"/>
        </w:rPr>
        <w:t>法定代表人（签字或签章）：</w:t>
      </w:r>
      <w:r>
        <w:rPr>
          <w:rFonts w:hint="eastAsia" w:ascii="仿宋" w:hAnsi="仿宋" w:eastAsia="仿宋" w:cs="仿宋"/>
          <w:color w:val="auto"/>
          <w:sz w:val="24"/>
          <w:u w:val="single"/>
        </w:rPr>
        <w:t xml:space="preserve">                     </w:t>
      </w:r>
    </w:p>
    <w:p>
      <w:pPr>
        <w:spacing w:line="360" w:lineRule="auto"/>
        <w:ind w:firstLine="486" w:firstLineChars="200"/>
        <w:jc w:val="left"/>
        <w:rPr>
          <w:rFonts w:hint="eastAsia" w:ascii="仿宋" w:hAnsi="仿宋" w:eastAsia="仿宋" w:cs="仿宋"/>
          <w:sz w:val="24"/>
          <w:szCs w:val="20"/>
          <w:u w:color="000000"/>
        </w:rPr>
      </w:pPr>
      <w:r>
        <w:rPr>
          <w:rFonts w:hint="eastAsia" w:ascii="仿宋" w:hAnsi="仿宋" w:eastAsia="仿宋" w:cs="仿宋"/>
          <w:sz w:val="24"/>
          <w:szCs w:val="20"/>
          <w:u w:color="000000"/>
        </w:rPr>
        <w:t xml:space="preserve">年   月   日 </w:t>
      </w:r>
    </w:p>
    <w:p>
      <w:pPr>
        <w:spacing w:line="500" w:lineRule="exact"/>
        <w:jc w:val="center"/>
        <w:rPr>
          <w:rFonts w:hint="eastAsia" w:ascii="仿宋" w:hAnsi="仿宋" w:eastAsia="仿宋" w:cs="仿宋"/>
          <w:b/>
          <w:sz w:val="28"/>
          <w:szCs w:val="28"/>
        </w:rPr>
      </w:pPr>
    </w:p>
    <w:p>
      <w:pPr>
        <w:pStyle w:val="54"/>
        <w:rPr>
          <w:rFonts w:hint="eastAsia" w:ascii="仿宋" w:hAnsi="仿宋" w:eastAsia="仿宋" w:cs="仿宋"/>
          <w:b/>
          <w:sz w:val="28"/>
          <w:szCs w:val="28"/>
        </w:rPr>
      </w:pPr>
    </w:p>
    <w:p>
      <w:pPr>
        <w:pStyle w:val="54"/>
        <w:rPr>
          <w:rFonts w:hint="eastAsia" w:ascii="仿宋" w:hAnsi="仿宋" w:eastAsia="仿宋" w:cs="仿宋"/>
          <w:b/>
          <w:sz w:val="28"/>
          <w:szCs w:val="28"/>
        </w:rPr>
      </w:pPr>
    </w:p>
    <w:p>
      <w:pPr>
        <w:pStyle w:val="54"/>
        <w:rPr>
          <w:rFonts w:hint="eastAsia" w:ascii="仿宋" w:hAnsi="仿宋" w:eastAsia="仿宋" w:cs="仿宋"/>
          <w:b/>
          <w:sz w:val="28"/>
          <w:szCs w:val="28"/>
        </w:rPr>
      </w:pPr>
    </w:p>
    <w:p>
      <w:pPr>
        <w:spacing w:line="500" w:lineRule="exact"/>
        <w:jc w:val="center"/>
        <w:rPr>
          <w:rFonts w:hint="eastAsia" w:ascii="仿宋" w:hAnsi="仿宋" w:eastAsia="仿宋" w:cs="仿宋"/>
          <w:b/>
          <w:sz w:val="28"/>
          <w:szCs w:val="28"/>
        </w:rPr>
      </w:pPr>
    </w:p>
    <w:p>
      <w:pPr>
        <w:spacing w:line="500" w:lineRule="exact"/>
        <w:jc w:val="center"/>
        <w:rPr>
          <w:rFonts w:hint="eastAsia" w:ascii="仿宋" w:hAnsi="仿宋" w:eastAsia="仿宋" w:cs="仿宋"/>
          <w:b/>
          <w:sz w:val="28"/>
          <w:szCs w:val="28"/>
        </w:rPr>
      </w:pPr>
    </w:p>
    <w:p>
      <w:pPr>
        <w:pStyle w:val="4"/>
        <w:numPr>
          <w:ilvl w:val="0"/>
          <w:numId w:val="0"/>
        </w:numPr>
        <w:spacing w:line="240" w:lineRule="atLeast"/>
        <w:rPr>
          <w:rFonts w:hint="eastAsia" w:ascii="仿宋" w:hAnsi="仿宋" w:eastAsia="仿宋" w:cs="仿宋"/>
          <w:u w:val="single"/>
        </w:rPr>
      </w:pPr>
      <w:bookmarkStart w:id="205" w:name="_Toc15724"/>
      <w:bookmarkStart w:id="206" w:name="_Toc32310"/>
      <w:bookmarkStart w:id="207" w:name="_Toc20119"/>
      <w:r>
        <w:rPr>
          <w:rFonts w:hint="eastAsia" w:ascii="仿宋" w:hAnsi="仿宋" w:eastAsia="仿宋" w:cs="仿宋"/>
          <w:lang w:val="en-US" w:eastAsia="zh-CN"/>
        </w:rPr>
        <w:t>4</w:t>
      </w:r>
      <w:r>
        <w:rPr>
          <w:rFonts w:hint="eastAsia" w:ascii="仿宋" w:hAnsi="仿宋" w:eastAsia="仿宋" w:cs="仿宋"/>
        </w:rPr>
        <w:t>、法定代表人授权委托书(投标文件格式三，自然人投标的无需提供)</w:t>
      </w:r>
      <w:bookmarkEnd w:id="197"/>
      <w:bookmarkEnd w:id="198"/>
      <w:bookmarkEnd w:id="199"/>
      <w:bookmarkEnd w:id="200"/>
      <w:bookmarkEnd w:id="204"/>
      <w:bookmarkEnd w:id="205"/>
      <w:bookmarkEnd w:id="206"/>
      <w:bookmarkEnd w:id="207"/>
    </w:p>
    <w:p>
      <w:pPr>
        <w:pStyle w:val="11"/>
        <w:spacing w:line="240" w:lineRule="atLeast"/>
        <w:ind w:left="1087" w:leftChars="257" w:hanging="540"/>
        <w:rPr>
          <w:rFonts w:hint="eastAsia" w:ascii="仿宋" w:hAnsi="仿宋" w:eastAsia="仿宋" w:cs="仿宋"/>
          <w:color w:val="auto"/>
          <w:sz w:val="24"/>
        </w:rPr>
      </w:pPr>
      <w:r>
        <w:rPr>
          <w:rFonts w:hint="eastAsia" w:ascii="仿宋" w:hAnsi="仿宋" w:eastAsia="仿宋" w:cs="仿宋"/>
          <w:color w:val="auto"/>
          <w:sz w:val="24"/>
          <w:u w:val="single"/>
        </w:rPr>
        <w:cr/>
      </w:r>
    </w:p>
    <w:p>
      <w:pPr>
        <w:pStyle w:val="11"/>
        <w:tabs>
          <w:tab w:val="left" w:pos="5580"/>
        </w:tabs>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本授权书声明：注册于</w:t>
      </w:r>
      <w:r>
        <w:rPr>
          <w:rFonts w:hint="eastAsia" w:ascii="仿宋" w:hAnsi="仿宋" w:eastAsia="仿宋" w:cs="仿宋"/>
          <w:color w:val="auto"/>
          <w:sz w:val="24"/>
          <w:u w:val="single"/>
        </w:rPr>
        <w:t>（国家或地区的名称）</w:t>
      </w:r>
      <w:r>
        <w:rPr>
          <w:rFonts w:hint="eastAsia" w:ascii="仿宋" w:hAnsi="仿宋" w:eastAsia="仿宋" w:cs="仿宋"/>
          <w:color w:val="auto"/>
          <w:sz w:val="24"/>
        </w:rPr>
        <w:t>的（</w:t>
      </w:r>
      <w:r>
        <w:rPr>
          <w:rFonts w:hint="eastAsia" w:ascii="仿宋" w:hAnsi="仿宋" w:eastAsia="仿宋" w:cs="仿宋"/>
          <w:i/>
          <w:color w:val="auto"/>
          <w:sz w:val="24"/>
          <w:u w:val="single"/>
        </w:rPr>
        <w:t>投标人</w:t>
      </w:r>
      <w:r>
        <w:rPr>
          <w:rFonts w:hint="eastAsia" w:ascii="仿宋" w:hAnsi="仿宋" w:eastAsia="仿宋" w:cs="仿宋"/>
          <w:color w:val="auto"/>
          <w:sz w:val="24"/>
        </w:rPr>
        <w:t>）的在下面签字的（</w:t>
      </w:r>
      <w:r>
        <w:rPr>
          <w:rFonts w:hint="eastAsia" w:ascii="仿宋" w:hAnsi="仿宋" w:eastAsia="仿宋" w:cs="仿宋"/>
          <w:i/>
          <w:color w:val="auto"/>
          <w:sz w:val="24"/>
          <w:u w:val="single"/>
        </w:rPr>
        <w:t>法人代表姓名、职务</w:t>
      </w:r>
      <w:r>
        <w:rPr>
          <w:rFonts w:hint="eastAsia" w:ascii="仿宋" w:hAnsi="仿宋" w:eastAsia="仿宋" w:cs="仿宋"/>
          <w:color w:val="auto"/>
          <w:sz w:val="24"/>
        </w:rPr>
        <w:t>）代表我单位授权（</w:t>
      </w:r>
      <w:r>
        <w:rPr>
          <w:rFonts w:hint="eastAsia" w:ascii="仿宋" w:hAnsi="仿宋" w:eastAsia="仿宋" w:cs="仿宋"/>
          <w:i/>
          <w:color w:val="auto"/>
          <w:sz w:val="24"/>
          <w:u w:val="single"/>
        </w:rPr>
        <w:t>单位名称</w:t>
      </w:r>
      <w:r>
        <w:rPr>
          <w:rFonts w:hint="eastAsia" w:ascii="仿宋" w:hAnsi="仿宋" w:eastAsia="仿宋" w:cs="仿宋"/>
          <w:color w:val="auto"/>
          <w:sz w:val="24"/>
        </w:rPr>
        <w:t>）的在下面签字的（</w:t>
      </w:r>
      <w:r>
        <w:rPr>
          <w:rFonts w:hint="eastAsia" w:ascii="仿宋" w:hAnsi="仿宋" w:eastAsia="仿宋" w:cs="仿宋"/>
          <w:i/>
          <w:color w:val="auto"/>
          <w:sz w:val="24"/>
          <w:u w:val="single"/>
        </w:rPr>
        <w:t>被授权人的姓名、职务</w:t>
      </w:r>
      <w:r>
        <w:rPr>
          <w:rFonts w:hint="eastAsia" w:ascii="仿宋" w:hAnsi="仿宋" w:eastAsia="仿宋" w:cs="仿宋"/>
          <w:color w:val="auto"/>
          <w:sz w:val="24"/>
        </w:rPr>
        <w:t>）为我单位的合法代理人，就（</w:t>
      </w:r>
      <w:r>
        <w:rPr>
          <w:rFonts w:hint="eastAsia" w:ascii="仿宋" w:hAnsi="仿宋" w:eastAsia="仿宋" w:cs="仿宋"/>
          <w:i/>
          <w:color w:val="auto"/>
          <w:sz w:val="24"/>
          <w:u w:val="single"/>
        </w:rPr>
        <w:t>项目名称</w:t>
      </w:r>
      <w:r>
        <w:rPr>
          <w:rFonts w:hint="eastAsia" w:ascii="仿宋" w:hAnsi="仿宋" w:eastAsia="仿宋" w:cs="仿宋"/>
          <w:color w:val="auto"/>
          <w:sz w:val="24"/>
        </w:rPr>
        <w:t>）投标，以我单位名义处理一切与之有关的事务。</w:t>
      </w:r>
      <w:r>
        <w:rPr>
          <w:rFonts w:hint="eastAsia" w:ascii="仿宋" w:hAnsi="仿宋" w:eastAsia="仿宋" w:cs="仿宋"/>
          <w:color w:val="auto"/>
          <w:sz w:val="24"/>
        </w:rPr>
        <w:cr/>
      </w:r>
      <w:r>
        <w:rPr>
          <w:rFonts w:hint="eastAsia" w:ascii="仿宋" w:hAnsi="仿宋" w:eastAsia="仿宋" w:cs="仿宋"/>
          <w:color w:val="auto"/>
          <w:sz w:val="24"/>
        </w:rPr>
        <w:t>　　本授权书于</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日签字生效,特此声明。</w:t>
      </w:r>
      <w:r>
        <w:rPr>
          <w:rFonts w:hint="eastAsia" w:ascii="仿宋" w:hAnsi="仿宋" w:eastAsia="仿宋" w:cs="仿宋"/>
          <w:color w:val="auto"/>
          <w:sz w:val="24"/>
        </w:rPr>
        <w:cr/>
      </w:r>
    </w:p>
    <w:p>
      <w:pPr>
        <w:pStyle w:val="11"/>
        <w:tabs>
          <w:tab w:val="left" w:pos="5580"/>
        </w:tabs>
        <w:spacing w:line="240" w:lineRule="atLeast"/>
        <w:ind w:left="-547" w:leftChars="-257" w:firstLine="911" w:firstLineChars="375"/>
        <w:rPr>
          <w:rFonts w:hint="eastAsia" w:ascii="仿宋" w:hAnsi="仿宋" w:eastAsia="仿宋" w:cs="仿宋"/>
          <w:color w:val="auto"/>
          <w:sz w:val="24"/>
        </w:rPr>
      </w:pPr>
      <w:r>
        <w:rPr>
          <w:rFonts w:hint="eastAsia" w:ascii="仿宋" w:hAnsi="仿宋" w:eastAsia="仿宋" w:cs="仿宋"/>
          <w:color w:val="auto"/>
          <w:sz w:val="24"/>
        </w:rPr>
        <mc:AlternateContent>
          <mc:Choice Requires="wps">
            <w:drawing>
              <wp:anchor distT="0" distB="0" distL="114300" distR="114300" simplePos="0" relativeHeight="251660288" behindDoc="0" locked="0" layoutInCell="1" allowOverlap="1">
                <wp:simplePos x="0" y="0"/>
                <wp:positionH relativeFrom="column">
                  <wp:posOffset>3039110</wp:posOffset>
                </wp:positionH>
                <wp:positionV relativeFrom="paragraph">
                  <wp:posOffset>167640</wp:posOffset>
                </wp:positionV>
                <wp:extent cx="2478405" cy="1125220"/>
                <wp:effectExtent l="7620" t="7620" r="13335" b="10160"/>
                <wp:wrapNone/>
                <wp:docPr id="4" name="圆角矩形 4"/>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rPr>
                                <w:rFonts w:hAnsi="宋体"/>
                              </w:rPr>
                            </w:pPr>
                          </w:p>
                          <w:p>
                            <w:pPr>
                              <w:rPr>
                                <w:rFonts w:hAnsi="宋体"/>
                              </w:rPr>
                            </w:pPr>
                          </w:p>
                          <w:p>
                            <w:pPr>
                              <w:rPr>
                                <w:rFonts w:hAnsi="宋体"/>
                              </w:rPr>
                            </w:pPr>
                          </w:p>
                          <w:p>
                            <w:r>
                              <w:rPr>
                                <w:rFonts w:hint="eastAsia" w:hAnsi="宋体"/>
                              </w:rPr>
                              <w:t>授权委托人身份证复印件反面</w:t>
                            </w:r>
                          </w:p>
                          <w:p/>
                        </w:txbxContent>
                      </wps:txbx>
                      <wps:bodyPr vert="horz" wrap="square" anchor="t" anchorCtr="0" upright="1"/>
                    </wps:wsp>
                  </a:graphicData>
                </a:graphic>
              </wp:anchor>
            </w:drawing>
          </mc:Choice>
          <mc:Fallback>
            <w:pict>
              <v:roundrect id="_x0000_s1026" o:spid="_x0000_s1026" o:spt="2" style="position:absolute;left:0pt;margin-left:239.3pt;margin-top:13.2pt;height:88.6pt;width:195.15pt;z-index:251660288;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OaFySLbAAAACgEAAA8AAAAA&#10;AAAAAQAgAAAAIgAAAGRycy9kb3ducmV2LnhtbFBLAQIUABQAAAAIAIdO4kAmMylwSgIAAJkEAAAO&#10;AAAAAAAAAAEAIAAAACoBAABkcnMvZTJvRG9jLnhtbFBLBQYAAAAABgAGAFkBAADmBQAAAAA=&#10;">
                <v:fill on="t" focussize="0,0"/>
                <v:stroke weight="1.25pt" color="#808080" joinstyle="round"/>
                <v:imagedata o:title=""/>
                <o:lock v:ext="edit" aspectratio="f"/>
                <v:textbox>
                  <w:txbxContent>
                    <w:p>
                      <w:pPr>
                        <w:rPr>
                          <w:rFonts w:hAnsi="宋体"/>
                        </w:rPr>
                      </w:pPr>
                    </w:p>
                    <w:p>
                      <w:pPr>
                        <w:rPr>
                          <w:rFonts w:hAnsi="宋体"/>
                        </w:rPr>
                      </w:pPr>
                    </w:p>
                    <w:p>
                      <w:pPr>
                        <w:rPr>
                          <w:rFonts w:hAnsi="宋体"/>
                        </w:rPr>
                      </w:pPr>
                    </w:p>
                    <w:p>
                      <w:r>
                        <w:rPr>
                          <w:rFonts w:hint="eastAsia" w:hAnsi="宋体"/>
                        </w:rPr>
                        <w:t>授权委托人身份证复印件反面</w:t>
                      </w:r>
                    </w:p>
                    <w:p/>
                  </w:txbxContent>
                </v:textbox>
              </v:roundrect>
            </w:pict>
          </mc:Fallback>
        </mc:AlternateContent>
      </w:r>
      <w:r>
        <w:rPr>
          <w:rFonts w:hint="eastAsia" w:ascii="仿宋" w:hAnsi="仿宋" w:eastAsia="仿宋" w:cs="仿宋"/>
          <w:color w:val="auto"/>
          <w:sz w:val="24"/>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135890</wp:posOffset>
                </wp:positionV>
                <wp:extent cx="2507615" cy="1143000"/>
                <wp:effectExtent l="4445" t="4445" r="17780" b="10795"/>
                <wp:wrapNone/>
                <wp:docPr id="6" name="流程图: 可选过程 6"/>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rPr>
                            </w:pPr>
                          </w:p>
                          <w:p>
                            <w:pPr>
                              <w:jc w:val="center"/>
                              <w:rPr>
                                <w:rFonts w:hAnsi="宋体"/>
                              </w:rPr>
                            </w:pPr>
                          </w:p>
                          <w:p>
                            <w:pPr>
                              <w:jc w:val="center"/>
                              <w:rPr>
                                <w:rFonts w:hAnsi="宋体"/>
                              </w:rPr>
                            </w:pPr>
                          </w:p>
                          <w:p>
                            <w:pPr>
                              <w:jc w:val="center"/>
                            </w:pPr>
                            <w:r>
                              <w:rPr>
                                <w:rFonts w:hint="eastAsia" w:hAnsi="宋体"/>
                              </w:rPr>
                              <w:t>授权委托人身份证复印件正面</w:t>
                            </w:r>
                          </w:p>
                        </w:txbxContent>
                      </wps:txbx>
                      <wps:bodyPr vert="horz" wrap="square" anchor="t" anchorCtr="0" upright="1"/>
                    </wps:wsp>
                  </a:graphicData>
                </a:graphic>
              </wp:anchor>
            </w:drawing>
          </mc:Choice>
          <mc:Fallback>
            <w:pict>
              <v:shape id="_x0000_s1026" o:spid="_x0000_s1026" o:spt="176" type="#_x0000_t176" style="position:absolute;left:0pt;margin-left:1.65pt;margin-top:10.7pt;height:90pt;width:197.45pt;z-index:251659264;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mBIyMNYAAAAIAQAADwAAAAAA&#10;AAABACAAAAAiAAAAZHJzL2Rvd25yZXYueG1sUEsBAhQAFAAAAAgAh07iQLw3pqZOAgAAkQQAAA4A&#10;AAAAAAAAAQAgAAAAJQEAAGRycy9lMm9Eb2MueG1sUEsFBgAAAAAGAAYAWQEAAOUFAAAAAA==&#10;">
                <v:fill on="t" focussize="0,0"/>
                <v:stroke color="#000000" joinstyle="miter"/>
                <v:imagedata o:title=""/>
                <o:lock v:ext="edit" aspectratio="f"/>
                <v:textbox>
                  <w:txbxContent>
                    <w:p>
                      <w:pPr>
                        <w:jc w:val="center"/>
                        <w:rPr>
                          <w:rFonts w:hAnsi="宋体"/>
                        </w:rPr>
                      </w:pPr>
                    </w:p>
                    <w:p>
                      <w:pPr>
                        <w:jc w:val="center"/>
                        <w:rPr>
                          <w:rFonts w:hAnsi="宋体"/>
                        </w:rPr>
                      </w:pPr>
                    </w:p>
                    <w:p>
                      <w:pPr>
                        <w:jc w:val="center"/>
                        <w:rPr>
                          <w:rFonts w:hAnsi="宋体"/>
                        </w:rPr>
                      </w:pPr>
                    </w:p>
                    <w:p>
                      <w:pPr>
                        <w:jc w:val="center"/>
                      </w:pPr>
                      <w:r>
                        <w:rPr>
                          <w:rFonts w:hint="eastAsia" w:hAnsi="宋体"/>
                        </w:rPr>
                        <w:t>授权委托人身份证复印件正面</w:t>
                      </w:r>
                    </w:p>
                  </w:txbxContent>
                </v:textbox>
              </v:shape>
            </w:pict>
          </mc:Fallback>
        </mc:AlternateContent>
      </w:r>
    </w:p>
    <w:p>
      <w:pPr>
        <w:spacing w:line="360" w:lineRule="auto"/>
        <w:ind w:firstLine="243" w:firstLineChars="100"/>
        <w:rPr>
          <w:rFonts w:hint="eastAsia" w:ascii="仿宋" w:hAnsi="仿宋" w:eastAsia="仿宋" w:cs="仿宋"/>
          <w:sz w:val="24"/>
        </w:rPr>
      </w:pPr>
    </w:p>
    <w:p>
      <w:pPr>
        <w:spacing w:line="360" w:lineRule="auto"/>
        <w:ind w:firstLine="243" w:firstLineChars="100"/>
        <w:rPr>
          <w:rFonts w:hint="eastAsia" w:ascii="仿宋" w:hAnsi="仿宋" w:eastAsia="仿宋" w:cs="仿宋"/>
          <w:sz w:val="24"/>
        </w:rPr>
      </w:pPr>
    </w:p>
    <w:p>
      <w:pPr>
        <w:spacing w:line="360" w:lineRule="auto"/>
        <w:ind w:firstLine="243" w:firstLineChars="100"/>
        <w:rPr>
          <w:rFonts w:hint="eastAsia" w:ascii="仿宋" w:hAnsi="仿宋" w:eastAsia="仿宋" w:cs="仿宋"/>
          <w:sz w:val="24"/>
        </w:rPr>
      </w:pPr>
    </w:p>
    <w:p>
      <w:pPr>
        <w:spacing w:line="360" w:lineRule="auto"/>
        <w:ind w:firstLine="243" w:firstLineChars="100"/>
        <w:rPr>
          <w:rFonts w:hint="eastAsia" w:ascii="仿宋" w:hAnsi="仿宋" w:eastAsia="仿宋" w:cs="仿宋"/>
          <w:sz w:val="24"/>
        </w:rPr>
      </w:pPr>
    </w:p>
    <w:p>
      <w:pPr>
        <w:spacing w:line="360" w:lineRule="auto"/>
        <w:ind w:firstLine="243" w:firstLineChars="100"/>
        <w:rPr>
          <w:rFonts w:hint="eastAsia" w:ascii="仿宋" w:hAnsi="仿宋" w:eastAsia="仿宋" w:cs="仿宋"/>
          <w:sz w:val="24"/>
        </w:rPr>
      </w:pPr>
      <w:r>
        <w:rPr>
          <w:rFonts w:hint="eastAsia" w:ascii="仿宋" w:hAnsi="仿宋" w:eastAsia="仿宋" w:cs="仿宋"/>
          <w:sz w:val="24"/>
        </w:rPr>
        <mc:AlternateContent>
          <mc:Choice Requires="wps">
            <w:drawing>
              <wp:anchor distT="0" distB="0" distL="114300" distR="114300" simplePos="0" relativeHeight="251662336" behindDoc="0" locked="0" layoutInCell="1" allowOverlap="1">
                <wp:simplePos x="0" y="0"/>
                <wp:positionH relativeFrom="column">
                  <wp:posOffset>3018155</wp:posOffset>
                </wp:positionH>
                <wp:positionV relativeFrom="paragraph">
                  <wp:posOffset>53975</wp:posOffset>
                </wp:positionV>
                <wp:extent cx="2535555" cy="1029335"/>
                <wp:effectExtent l="7620" t="7620" r="17145" b="14605"/>
                <wp:wrapNone/>
                <wp:docPr id="5" name="圆角矩形 5"/>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Ansi="宋体"/>
                              </w:rPr>
                            </w:pPr>
                            <w:r>
                              <w:rPr>
                                <w:rFonts w:hint="eastAsia" w:hAnsi="宋体"/>
                              </w:rPr>
                              <w:t xml:space="preserve">  </w:t>
                            </w:r>
                          </w:p>
                          <w:p>
                            <w:pPr>
                              <w:jc w:val="center"/>
                              <w:rPr>
                                <w:rFonts w:hAnsi="宋体"/>
                              </w:rPr>
                            </w:pPr>
                          </w:p>
                          <w:p>
                            <w:pPr>
                              <w:jc w:val="center"/>
                              <w:rPr>
                                <w:rFonts w:hAnsi="宋体"/>
                              </w:rPr>
                            </w:pPr>
                          </w:p>
                          <w:p>
                            <w:pPr>
                              <w:jc w:val="center"/>
                            </w:pPr>
                            <w:r>
                              <w:rPr>
                                <w:rFonts w:hint="eastAsia" w:hAnsi="宋体"/>
                              </w:rPr>
                              <w:t>法人身份证复印件反面</w:t>
                            </w:r>
                          </w:p>
                          <w:p/>
                        </w:txbxContent>
                      </wps:txbx>
                      <wps:bodyPr vert="horz" wrap="square" anchor="t" anchorCtr="0" upright="1"/>
                    </wps:wsp>
                  </a:graphicData>
                </a:graphic>
              </wp:anchor>
            </w:drawing>
          </mc:Choice>
          <mc:Fallback>
            <w:pict>
              <v:roundrect id="_x0000_s1026" o:spid="_x0000_s1026" o:spt="2" style="position:absolute;left:0pt;margin-left:237.65pt;margin-top:4.25pt;height:81.05pt;width:199.65pt;z-index:251662336;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UHNIL2gAAAAkBAAAPAAAAAAAA&#10;AAEAIAAAACIAAABkcnMvZG93bnJldi54bWxQSwECFAAUAAAACACHTuJAtuYibkkCAACZBAAADgAA&#10;AAAAAAABACAAAAApAQAAZHJzL2Uyb0RvYy54bWxQSwUGAAAAAAYABgBZAQAA5AUAAAAA&#10;">
                <v:fill on="t" focussize="0,0"/>
                <v:stroke weight="1.25pt" color="#808080" joinstyle="round"/>
                <v:imagedata o:title=""/>
                <o:lock v:ext="edit" aspectratio="f"/>
                <v:textbox>
                  <w:txbxContent>
                    <w:p>
                      <w:pPr>
                        <w:jc w:val="center"/>
                        <w:rPr>
                          <w:rFonts w:hAnsi="宋体"/>
                        </w:rPr>
                      </w:pPr>
                      <w:r>
                        <w:rPr>
                          <w:rFonts w:hint="eastAsia" w:hAnsi="宋体"/>
                        </w:rPr>
                        <w:t xml:space="preserve">  </w:t>
                      </w:r>
                    </w:p>
                    <w:p>
                      <w:pPr>
                        <w:jc w:val="center"/>
                        <w:rPr>
                          <w:rFonts w:hAnsi="宋体"/>
                        </w:rPr>
                      </w:pPr>
                    </w:p>
                    <w:p>
                      <w:pPr>
                        <w:jc w:val="center"/>
                        <w:rPr>
                          <w:rFonts w:hAnsi="宋体"/>
                        </w:rPr>
                      </w:pPr>
                    </w:p>
                    <w:p>
                      <w:pPr>
                        <w:jc w:val="center"/>
                      </w:pPr>
                      <w:r>
                        <w:rPr>
                          <w:rFonts w:hint="eastAsia" w:hAnsi="宋体"/>
                        </w:rPr>
                        <w:t>法人身份证复印件反面</w:t>
                      </w:r>
                    </w:p>
                    <w:p/>
                  </w:txbxContent>
                </v:textbox>
              </v:roundrect>
            </w:pict>
          </mc:Fallback>
        </mc:AlternateContent>
      </w:r>
      <w:r>
        <w:rPr>
          <w:rFonts w:hint="eastAsia" w:ascii="仿宋" w:hAnsi="仿宋" w:eastAsia="仿宋" w:cs="仿宋"/>
          <w:sz w:val="24"/>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29845</wp:posOffset>
                </wp:positionV>
                <wp:extent cx="2555240" cy="1024890"/>
                <wp:effectExtent l="7620" t="7620" r="12700" b="19050"/>
                <wp:wrapNone/>
                <wp:docPr id="3" name="圆角矩形 3"/>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Ansi="宋体"/>
                              </w:rPr>
                            </w:pPr>
                          </w:p>
                          <w:p>
                            <w:pPr>
                              <w:jc w:val="center"/>
                              <w:rPr>
                                <w:rFonts w:hAnsi="宋体"/>
                              </w:rPr>
                            </w:pPr>
                          </w:p>
                          <w:p>
                            <w:pPr>
                              <w:jc w:val="center"/>
                              <w:rPr>
                                <w:rFonts w:hAnsi="宋体"/>
                              </w:rPr>
                            </w:pPr>
                          </w:p>
                          <w:p>
                            <w:pPr>
                              <w:jc w:val="center"/>
                            </w:pPr>
                            <w:r>
                              <w:rPr>
                                <w:rFonts w:hint="eastAsia" w:hAnsi="宋体"/>
                              </w:rPr>
                              <w:t>法人身份证复印件正面</w:t>
                            </w:r>
                          </w:p>
                          <w:p/>
                        </w:txbxContent>
                      </wps:txbx>
                      <wps:bodyPr vert="horz" wrap="square" anchor="t" anchorCtr="0" upright="1"/>
                    </wps:wsp>
                  </a:graphicData>
                </a:graphic>
              </wp:anchor>
            </w:drawing>
          </mc:Choice>
          <mc:Fallback>
            <w:pict>
              <v:roundrect id="_x0000_s1026" o:spid="_x0000_s1026" o:spt="2" style="position:absolute;left:0pt;margin-left:-0.85pt;margin-top:2.35pt;height:80.7pt;width:201.2pt;z-index:251661312;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U74Le9gAAAAIAQAADwAAAAAA&#10;AAABACAAAAAiAAAAZHJzL2Rvd25yZXYueG1sUEsBAhQAFAAAAAgAh07iQMx/s1pMAgAAmQQAAA4A&#10;AAAAAAAAAQAgAAAAJwEAAGRycy9lMm9Eb2MueG1sUEsFBgAAAAAGAAYAWQEAAOUFAAAAAA==&#10;">
                <v:fill on="t" focussize="0,0"/>
                <v:stroke weight="1.25pt" color="#808080" joinstyle="round"/>
                <v:imagedata o:title=""/>
                <o:lock v:ext="edit" aspectratio="f"/>
                <v:textbox>
                  <w:txbxContent>
                    <w:p>
                      <w:pPr>
                        <w:jc w:val="center"/>
                        <w:rPr>
                          <w:rFonts w:hAnsi="宋体"/>
                        </w:rPr>
                      </w:pPr>
                    </w:p>
                    <w:p>
                      <w:pPr>
                        <w:jc w:val="center"/>
                        <w:rPr>
                          <w:rFonts w:hAnsi="宋体"/>
                        </w:rPr>
                      </w:pPr>
                    </w:p>
                    <w:p>
                      <w:pPr>
                        <w:jc w:val="center"/>
                        <w:rPr>
                          <w:rFonts w:hAnsi="宋体"/>
                        </w:rPr>
                      </w:pPr>
                    </w:p>
                    <w:p>
                      <w:pPr>
                        <w:jc w:val="center"/>
                      </w:pPr>
                      <w:r>
                        <w:rPr>
                          <w:rFonts w:hint="eastAsia" w:hAnsi="宋体"/>
                        </w:rPr>
                        <w:t>法人身份证复印件正面</w:t>
                      </w:r>
                    </w:p>
                    <w:p/>
                  </w:txbxContent>
                </v:textbox>
              </v:roundrect>
            </w:pict>
          </mc:Fallback>
        </mc:AlternateContent>
      </w:r>
    </w:p>
    <w:p>
      <w:pPr>
        <w:spacing w:line="360" w:lineRule="auto"/>
        <w:ind w:firstLine="243" w:firstLineChars="100"/>
        <w:rPr>
          <w:rFonts w:hint="eastAsia" w:ascii="仿宋" w:hAnsi="仿宋" w:eastAsia="仿宋" w:cs="仿宋"/>
          <w:sz w:val="24"/>
        </w:rPr>
      </w:pPr>
    </w:p>
    <w:p>
      <w:pPr>
        <w:spacing w:line="360" w:lineRule="auto"/>
        <w:ind w:firstLine="243" w:firstLineChars="100"/>
        <w:rPr>
          <w:rFonts w:hint="eastAsia" w:ascii="仿宋" w:hAnsi="仿宋" w:eastAsia="仿宋" w:cs="仿宋"/>
          <w:sz w:val="24"/>
        </w:rPr>
      </w:pPr>
    </w:p>
    <w:p>
      <w:pPr>
        <w:spacing w:line="360" w:lineRule="auto"/>
        <w:ind w:firstLine="243" w:firstLineChars="100"/>
        <w:rPr>
          <w:rFonts w:hint="eastAsia" w:ascii="仿宋" w:hAnsi="仿宋" w:eastAsia="仿宋" w:cs="仿宋"/>
          <w:sz w:val="24"/>
        </w:rPr>
      </w:pPr>
    </w:p>
    <w:p>
      <w:pPr>
        <w:spacing w:line="360" w:lineRule="auto"/>
        <w:ind w:firstLine="243" w:firstLineChars="100"/>
        <w:rPr>
          <w:rFonts w:hint="eastAsia" w:ascii="仿宋" w:hAnsi="仿宋" w:eastAsia="仿宋" w:cs="仿宋"/>
          <w:sz w:val="24"/>
        </w:rPr>
      </w:pPr>
    </w:p>
    <w:p>
      <w:pPr>
        <w:pStyle w:val="11"/>
        <w:tabs>
          <w:tab w:val="left" w:pos="5580"/>
        </w:tabs>
        <w:spacing w:line="240" w:lineRule="atLeast"/>
        <w:ind w:left="-547" w:leftChars="-257" w:firstLine="911" w:firstLineChars="375"/>
        <w:rPr>
          <w:rFonts w:hint="eastAsia" w:ascii="仿宋" w:hAnsi="仿宋" w:eastAsia="仿宋" w:cs="仿宋"/>
          <w:color w:val="auto"/>
          <w:sz w:val="24"/>
        </w:rPr>
      </w:pPr>
    </w:p>
    <w:p>
      <w:pPr>
        <w:pStyle w:val="11"/>
        <w:tabs>
          <w:tab w:val="left" w:pos="5580"/>
        </w:tabs>
        <w:spacing w:line="240" w:lineRule="atLeast"/>
        <w:ind w:left="-547" w:leftChars="-257" w:firstLine="911" w:firstLineChars="375"/>
        <w:rPr>
          <w:rFonts w:hint="eastAsia" w:ascii="仿宋" w:hAnsi="仿宋" w:eastAsia="仿宋" w:cs="仿宋"/>
          <w:color w:val="auto"/>
          <w:sz w:val="24"/>
        </w:rPr>
      </w:pPr>
    </w:p>
    <w:p>
      <w:pPr>
        <w:pStyle w:val="11"/>
        <w:tabs>
          <w:tab w:val="left" w:pos="5580"/>
        </w:tabs>
        <w:spacing w:line="240" w:lineRule="atLeast"/>
        <w:ind w:firstLine="486" w:firstLineChars="200"/>
        <w:rPr>
          <w:rFonts w:hint="eastAsia" w:ascii="仿宋" w:hAnsi="仿宋" w:eastAsia="仿宋" w:cs="仿宋"/>
          <w:color w:val="auto"/>
          <w:sz w:val="24"/>
          <w:u w:val="single"/>
        </w:rPr>
      </w:pPr>
      <w:r>
        <w:rPr>
          <w:rFonts w:hint="eastAsia" w:ascii="仿宋" w:hAnsi="仿宋" w:eastAsia="仿宋" w:cs="仿宋"/>
          <w:color w:val="auto"/>
          <w:sz w:val="24"/>
        </w:rPr>
        <w:t>投标人（盖单位章）;</w:t>
      </w:r>
      <w:r>
        <w:rPr>
          <w:rFonts w:hint="eastAsia" w:ascii="仿宋" w:hAnsi="仿宋" w:eastAsia="仿宋" w:cs="仿宋"/>
          <w:color w:val="auto"/>
          <w:sz w:val="24"/>
          <w:u w:val="single"/>
        </w:rPr>
        <w:t xml:space="preserve">                           </w:t>
      </w:r>
    </w:p>
    <w:p>
      <w:pPr>
        <w:pStyle w:val="11"/>
        <w:tabs>
          <w:tab w:val="left" w:pos="5580"/>
        </w:tabs>
        <w:spacing w:line="240" w:lineRule="atLeast"/>
        <w:ind w:firstLine="486" w:firstLineChars="200"/>
        <w:rPr>
          <w:rFonts w:hint="eastAsia" w:ascii="仿宋" w:hAnsi="仿宋" w:eastAsia="仿宋" w:cs="仿宋"/>
          <w:color w:val="auto"/>
          <w:sz w:val="24"/>
        </w:rPr>
      </w:pPr>
      <w:r>
        <w:rPr>
          <w:rFonts w:hint="eastAsia" w:ascii="仿宋" w:hAnsi="仿宋" w:eastAsia="仿宋" w:cs="仿宋"/>
          <w:color w:val="auto"/>
          <w:sz w:val="24"/>
        </w:rPr>
        <w:t>法定代表人（签字或签章）：</w:t>
      </w:r>
      <w:r>
        <w:rPr>
          <w:rFonts w:hint="eastAsia" w:ascii="仿宋" w:hAnsi="仿宋" w:eastAsia="仿宋" w:cs="仿宋"/>
          <w:color w:val="auto"/>
          <w:sz w:val="24"/>
          <w:u w:val="single"/>
        </w:rPr>
        <w:t xml:space="preserve">                     </w:t>
      </w:r>
    </w:p>
    <w:p>
      <w:pPr>
        <w:pStyle w:val="11"/>
        <w:tabs>
          <w:tab w:val="left" w:pos="5580"/>
        </w:tabs>
        <w:spacing w:line="240" w:lineRule="atLeast"/>
        <w:ind w:firstLine="486" w:firstLineChars="200"/>
        <w:rPr>
          <w:rFonts w:hint="eastAsia" w:ascii="仿宋" w:hAnsi="仿宋" w:eastAsia="仿宋" w:cs="仿宋"/>
          <w:color w:val="auto"/>
          <w:sz w:val="24"/>
          <w:u w:val="single"/>
        </w:rPr>
      </w:pPr>
      <w:r>
        <w:rPr>
          <w:rFonts w:hint="eastAsia" w:ascii="仿宋" w:hAnsi="仿宋" w:eastAsia="仿宋" w:cs="仿宋"/>
          <w:color w:val="auto"/>
          <w:sz w:val="24"/>
        </w:rPr>
        <w:t>委托代理人：</w:t>
      </w:r>
      <w:r>
        <w:rPr>
          <w:rFonts w:hint="eastAsia" w:ascii="仿宋" w:hAnsi="仿宋" w:eastAsia="仿宋" w:cs="仿宋"/>
          <w:color w:val="auto"/>
          <w:sz w:val="24"/>
          <w:u w:val="single"/>
        </w:rPr>
        <w:t xml:space="preserve">                                   </w:t>
      </w:r>
    </w:p>
    <w:p>
      <w:pPr>
        <w:spacing w:line="360" w:lineRule="auto"/>
        <w:ind w:firstLine="486" w:firstLineChars="200"/>
        <w:jc w:val="left"/>
        <w:rPr>
          <w:rFonts w:hint="eastAsia" w:ascii="仿宋" w:hAnsi="仿宋" w:eastAsia="仿宋" w:cs="仿宋"/>
          <w:sz w:val="24"/>
          <w:szCs w:val="20"/>
          <w:u w:color="000000"/>
        </w:rPr>
      </w:pPr>
      <w:r>
        <w:rPr>
          <w:rFonts w:hint="eastAsia" w:ascii="仿宋" w:hAnsi="仿宋" w:eastAsia="仿宋" w:cs="仿宋"/>
          <w:sz w:val="24"/>
          <w:szCs w:val="20"/>
          <w:u w:color="000000"/>
        </w:rPr>
        <w:t xml:space="preserve">年   月   日 </w:t>
      </w:r>
    </w:p>
    <w:p>
      <w:pPr>
        <w:pStyle w:val="4"/>
        <w:numPr>
          <w:ilvl w:val="0"/>
          <w:numId w:val="0"/>
        </w:numPr>
        <w:spacing w:line="240" w:lineRule="atLeast"/>
        <w:ind w:left="547" w:leftChars="257"/>
        <w:outlineLvl w:val="9"/>
        <w:rPr>
          <w:rFonts w:hint="eastAsia" w:ascii="仿宋" w:hAnsi="仿宋" w:eastAsia="仿宋" w:cs="仿宋"/>
        </w:rPr>
      </w:pPr>
      <w:r>
        <w:rPr>
          <w:rFonts w:hint="eastAsia" w:ascii="仿宋" w:hAnsi="仿宋" w:eastAsia="仿宋" w:cs="仿宋"/>
        </w:rPr>
        <w:br w:type="page"/>
      </w:r>
      <w:bookmarkStart w:id="208" w:name="_Toc26357"/>
    </w:p>
    <w:p>
      <w:pPr>
        <w:rPr>
          <w:rFonts w:hint="eastAsia" w:ascii="仿宋" w:hAnsi="仿宋" w:eastAsia="仿宋" w:cs="仿宋"/>
          <w:sz w:val="24"/>
          <w:szCs w:val="24"/>
        </w:rPr>
      </w:pPr>
      <w:bookmarkStart w:id="209" w:name="_Toc3400"/>
      <w:r>
        <w:rPr>
          <w:rFonts w:hint="eastAsia" w:ascii="仿宋" w:hAnsi="仿宋" w:eastAsia="仿宋" w:cs="仿宋"/>
          <w:lang w:val="en-US" w:eastAsia="zh-CN"/>
        </w:rPr>
        <w:t>5、</w:t>
      </w:r>
      <w:r>
        <w:rPr>
          <w:rFonts w:hint="eastAsia" w:ascii="仿宋" w:hAnsi="仿宋" w:eastAsia="仿宋" w:cs="仿宋"/>
          <w:sz w:val="24"/>
          <w:szCs w:val="24"/>
        </w:rPr>
        <w:t>投标企业须提供投标人（被授权在职人员）近</w:t>
      </w:r>
      <w:r>
        <w:rPr>
          <w:rFonts w:hint="eastAsia" w:ascii="仿宋" w:hAnsi="仿宋" w:eastAsia="仿宋" w:cs="仿宋"/>
          <w:sz w:val="24"/>
          <w:szCs w:val="24"/>
          <w:lang w:val="en-US" w:eastAsia="zh-CN"/>
        </w:rPr>
        <w:t>1</w:t>
      </w:r>
      <w:r>
        <w:rPr>
          <w:rFonts w:hint="eastAsia" w:ascii="仿宋" w:hAnsi="仿宋" w:eastAsia="仿宋" w:cs="仿宋"/>
          <w:sz w:val="24"/>
          <w:szCs w:val="24"/>
        </w:rPr>
        <w:t>个月有效的社保证明</w:t>
      </w:r>
    </w:p>
    <w:p>
      <w:pPr>
        <w:rPr>
          <w:rFonts w:hint="eastAsia" w:ascii="仿宋" w:hAnsi="仿宋" w:eastAsia="仿宋" w:cs="仿宋"/>
          <w:sz w:val="24"/>
          <w:szCs w:val="24"/>
        </w:rPr>
      </w:pPr>
      <w:r>
        <w:rPr>
          <w:rFonts w:hint="eastAsia" w:ascii="仿宋" w:hAnsi="仿宋" w:eastAsia="仿宋" w:cs="仿宋"/>
          <w:sz w:val="24"/>
          <w:szCs w:val="24"/>
        </w:rPr>
        <w:br w:type="page"/>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6、提供</w:t>
      </w:r>
      <w:r>
        <w:rPr>
          <w:rFonts w:hint="eastAsia" w:ascii="仿宋" w:hAnsi="仿宋" w:eastAsia="仿宋" w:cs="仿宋"/>
          <w:sz w:val="24"/>
          <w:szCs w:val="24"/>
        </w:rPr>
        <w:t>依法缴纳的税收良好记录证明</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完税证明）</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br w:type="page"/>
      </w:r>
    </w:p>
    <w:p>
      <w:pPr>
        <w:spacing w:line="360" w:lineRule="auto"/>
        <w:rPr>
          <w:rFonts w:hint="eastAsia" w:ascii="仿宋" w:hAnsi="仿宋" w:eastAsia="仿宋" w:cs="仿宋"/>
          <w:sz w:val="24"/>
          <w:szCs w:val="24"/>
          <w:lang w:eastAsia="zh-CN"/>
        </w:rPr>
      </w:pPr>
      <w:r>
        <w:rPr>
          <w:rFonts w:hint="eastAsia" w:ascii="仿宋" w:hAnsi="仿宋" w:eastAsia="仿宋" w:cs="仿宋"/>
          <w:lang w:val="en-US" w:eastAsia="zh-CN"/>
        </w:rPr>
        <w:t>7、</w:t>
      </w:r>
      <w:r>
        <w:rPr>
          <w:rFonts w:hint="eastAsia" w:ascii="仿宋" w:hAnsi="仿宋" w:eastAsia="仿宋" w:cs="仿宋"/>
          <w:sz w:val="24"/>
          <w:szCs w:val="24"/>
          <w:lang w:val="en-US" w:eastAsia="zh-CN"/>
        </w:rPr>
        <w:t>未被“信用中国”（www.creditchina.gov.cn）、中国政府采购网（www.ccgp.gov.cn）列入失信被执行人、重大税收违法案件当事人名单、政府采购严重违法失信行为记录名单</w:t>
      </w:r>
      <w:r>
        <w:rPr>
          <w:rFonts w:hint="eastAsia" w:ascii="仿宋" w:hAnsi="仿宋" w:eastAsia="仿宋" w:cs="仿宋"/>
          <w:sz w:val="24"/>
          <w:szCs w:val="24"/>
          <w:lang w:eastAsia="zh-CN"/>
        </w:rPr>
        <w:t>；</w:t>
      </w:r>
    </w:p>
    <w:p>
      <w:pPr>
        <w:rPr>
          <w:rFonts w:hint="eastAsia" w:ascii="仿宋" w:hAnsi="仿宋" w:eastAsia="仿宋" w:cs="仿宋"/>
        </w:rPr>
      </w:pPr>
      <w:r>
        <w:rPr>
          <w:rFonts w:hint="eastAsia" w:ascii="仿宋" w:hAnsi="仿宋" w:eastAsia="仿宋" w:cs="仿宋"/>
        </w:rPr>
        <w:br w:type="page"/>
      </w:r>
    </w:p>
    <w:p>
      <w:pPr>
        <w:rPr>
          <w:rFonts w:hint="eastAsia" w:ascii="仿宋" w:hAnsi="仿宋" w:eastAsia="仿宋" w:cs="仿宋"/>
          <w:sz w:val="24"/>
          <w:szCs w:val="24"/>
          <w:lang w:val="en-US" w:eastAsia="zh-CN"/>
        </w:rPr>
      </w:pPr>
      <w:r>
        <w:rPr>
          <w:rFonts w:hint="eastAsia" w:ascii="仿宋" w:hAnsi="仿宋" w:eastAsia="仿宋" w:cs="仿宋"/>
          <w:lang w:val="en-US" w:eastAsia="zh-CN"/>
        </w:rPr>
        <w:t>8、</w:t>
      </w:r>
      <w:r>
        <w:rPr>
          <w:rFonts w:hint="eastAsia" w:ascii="仿宋" w:hAnsi="仿宋" w:eastAsia="仿宋" w:cs="仿宋"/>
          <w:sz w:val="24"/>
          <w:szCs w:val="24"/>
          <w:lang w:val="en-US" w:eastAsia="zh-CN"/>
        </w:rPr>
        <w:t>投标单位（供应商）提供针对本次采购项目《反商业贿赂承诺书》，《采购活动前三年内无重大违规记录承诺书》的书面声明。</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br w:type="page"/>
      </w:r>
    </w:p>
    <w:p>
      <w:pPr>
        <w:pStyle w:val="4"/>
        <w:numPr>
          <w:ilvl w:val="0"/>
          <w:numId w:val="0"/>
        </w:numPr>
        <w:spacing w:line="240" w:lineRule="atLeast"/>
        <w:rPr>
          <w:rFonts w:hint="eastAsia" w:ascii="仿宋" w:hAnsi="仿宋" w:eastAsia="仿宋" w:cs="仿宋"/>
          <w:sz w:val="24"/>
        </w:rPr>
      </w:pPr>
      <w:bookmarkStart w:id="210" w:name="_Toc4314"/>
      <w:bookmarkStart w:id="211" w:name="_Toc6562"/>
      <w:r>
        <w:rPr>
          <w:rFonts w:hint="eastAsia" w:ascii="仿宋" w:hAnsi="仿宋" w:eastAsia="仿宋" w:cs="仿宋"/>
          <w:lang w:val="en-US" w:eastAsia="zh-CN"/>
        </w:rPr>
        <w:t>9、</w:t>
      </w:r>
      <w:bookmarkEnd w:id="194"/>
      <w:bookmarkEnd w:id="195"/>
      <w:bookmarkEnd w:id="196"/>
      <w:bookmarkEnd w:id="208"/>
      <w:bookmarkEnd w:id="209"/>
      <w:bookmarkStart w:id="212" w:name="_Toc494296665"/>
      <w:bookmarkStart w:id="213" w:name="_Toc494296991"/>
      <w:r>
        <w:rPr>
          <w:rFonts w:hint="eastAsia" w:ascii="仿宋" w:hAnsi="仿宋" w:eastAsia="仿宋" w:cs="仿宋"/>
          <w:sz w:val="24"/>
          <w:szCs w:val="24"/>
          <w:lang w:val="en-US" w:eastAsia="zh-CN"/>
        </w:rPr>
        <w:t>投标保证金收据或保函等票据</w:t>
      </w:r>
      <w:bookmarkEnd w:id="210"/>
      <w:bookmarkEnd w:id="211"/>
    </w:p>
    <w:p>
      <w:pPr>
        <w:ind w:firstLine="486" w:firstLineChars="200"/>
        <w:rPr>
          <w:rFonts w:hint="eastAsia" w:ascii="仿宋" w:hAnsi="仿宋" w:eastAsia="仿宋" w:cs="仿宋"/>
          <w:sz w:val="24"/>
        </w:rPr>
      </w:pPr>
      <w:r>
        <w:rPr>
          <w:rFonts w:hint="eastAsia" w:ascii="仿宋" w:hAnsi="仿宋" w:eastAsia="仿宋" w:cs="仿宋"/>
          <w:sz w:val="24"/>
        </w:rPr>
        <w:t>投标人可将本项目投标保证金支付的汇款凭证、支票、汇票或保证金收据（如有）的复印件作为缴纳凭证及投标保证金收据一起装订在本部分，复印件上应加盖本单位章；使用银行保函等其他投标担保函的，应将担保函正本，装订在本部分正本中；如采用政府采购信用担保形式的，应使用（投标文件格式三）,将原件装订在本部分正本中。</w:t>
      </w:r>
      <w:bookmarkEnd w:id="212"/>
      <w:bookmarkEnd w:id="213"/>
    </w:p>
    <w:p>
      <w:pPr>
        <w:pStyle w:val="5"/>
        <w:rPr>
          <w:rFonts w:hint="eastAsia" w:ascii="仿宋" w:hAnsi="仿宋" w:eastAsia="仿宋" w:cs="仿宋"/>
        </w:rPr>
      </w:pPr>
    </w:p>
    <w:tbl>
      <w:tblPr>
        <w:tblStyle w:val="23"/>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6" w:hRule="atLeast"/>
        </w:trPr>
        <w:tc>
          <w:tcPr>
            <w:tcW w:w="7879" w:type="dxa"/>
          </w:tcPr>
          <w:p>
            <w:pPr>
              <w:rPr>
                <w:rFonts w:hint="eastAsia" w:ascii="仿宋" w:hAnsi="仿宋" w:eastAsia="仿宋" w:cs="仿宋"/>
                <w:b/>
                <w:bCs/>
                <w:sz w:val="30"/>
                <w:szCs w:val="30"/>
              </w:rPr>
            </w:pPr>
          </w:p>
          <w:p>
            <w:pPr>
              <w:jc w:val="center"/>
              <w:rPr>
                <w:rFonts w:hint="eastAsia" w:ascii="仿宋" w:hAnsi="仿宋" w:eastAsia="仿宋" w:cs="仿宋"/>
                <w:b/>
                <w:bCs/>
                <w:sz w:val="30"/>
                <w:szCs w:val="30"/>
              </w:rPr>
            </w:pPr>
          </w:p>
          <w:p>
            <w:pPr>
              <w:jc w:val="center"/>
              <w:rPr>
                <w:rFonts w:hint="eastAsia" w:ascii="仿宋" w:hAnsi="仿宋" w:eastAsia="仿宋" w:cs="仿宋"/>
                <w:b/>
                <w:bCs/>
                <w:sz w:val="30"/>
                <w:szCs w:val="30"/>
              </w:rPr>
            </w:pPr>
          </w:p>
          <w:p>
            <w:pPr>
              <w:jc w:val="center"/>
              <w:rPr>
                <w:rFonts w:hint="eastAsia" w:ascii="仿宋" w:hAnsi="仿宋" w:eastAsia="仿宋" w:cs="仿宋"/>
                <w:b/>
                <w:bCs/>
                <w:sz w:val="30"/>
                <w:szCs w:val="30"/>
              </w:rPr>
            </w:pPr>
          </w:p>
          <w:p>
            <w:pPr>
              <w:jc w:val="center"/>
              <w:rPr>
                <w:rFonts w:hint="eastAsia" w:ascii="仿宋" w:hAnsi="仿宋" w:eastAsia="仿宋" w:cs="仿宋"/>
                <w:b/>
                <w:bCs/>
                <w:sz w:val="30"/>
                <w:szCs w:val="30"/>
              </w:rPr>
            </w:pPr>
            <w:r>
              <w:rPr>
                <w:rFonts w:hint="eastAsia" w:ascii="仿宋" w:hAnsi="仿宋" w:eastAsia="仿宋" w:cs="仿宋"/>
                <w:b/>
                <w:bCs/>
                <w:sz w:val="30"/>
                <w:szCs w:val="30"/>
              </w:rPr>
              <w:t>投标保证金收据</w:t>
            </w:r>
          </w:p>
        </w:tc>
      </w:tr>
    </w:tbl>
    <w:p>
      <w:pPr>
        <w:pStyle w:val="5"/>
        <w:rPr>
          <w:rFonts w:hint="eastAsia" w:ascii="仿宋" w:hAnsi="仿宋" w:eastAsia="仿宋" w:cs="仿宋"/>
        </w:rPr>
      </w:pPr>
    </w:p>
    <w:p>
      <w:pPr>
        <w:spacing w:line="240" w:lineRule="atLeast"/>
        <w:ind w:left="1087" w:leftChars="257" w:hanging="540"/>
        <w:jc w:val="center"/>
        <w:rPr>
          <w:rFonts w:hint="eastAsia" w:ascii="仿宋" w:hAnsi="仿宋" w:eastAsia="仿宋" w:cs="仿宋"/>
          <w:sz w:val="24"/>
        </w:rPr>
      </w:pPr>
    </w:p>
    <w:p>
      <w:pPr>
        <w:rPr>
          <w:rFonts w:hint="eastAsia" w:ascii="仿宋" w:hAnsi="仿宋" w:eastAsia="仿宋" w:cs="仿宋"/>
          <w:sz w:val="28"/>
          <w:szCs w:val="28"/>
        </w:rPr>
      </w:pPr>
    </w:p>
    <w:tbl>
      <w:tblPr>
        <w:tblStyle w:val="23"/>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pPr>
              <w:rPr>
                <w:rFonts w:hint="eastAsia" w:ascii="仿宋" w:hAnsi="仿宋" w:eastAsia="仿宋" w:cs="仿宋"/>
                <w:b/>
                <w:bCs/>
                <w:sz w:val="30"/>
                <w:szCs w:val="30"/>
              </w:rPr>
            </w:pPr>
          </w:p>
          <w:p>
            <w:pPr>
              <w:jc w:val="center"/>
              <w:rPr>
                <w:rFonts w:hint="eastAsia" w:ascii="仿宋" w:hAnsi="仿宋" w:eastAsia="仿宋" w:cs="仿宋"/>
                <w:b/>
                <w:bCs/>
                <w:sz w:val="30"/>
                <w:szCs w:val="30"/>
              </w:rPr>
            </w:pPr>
          </w:p>
          <w:p>
            <w:pPr>
              <w:jc w:val="center"/>
              <w:rPr>
                <w:rFonts w:hint="eastAsia" w:ascii="仿宋" w:hAnsi="仿宋" w:eastAsia="仿宋" w:cs="仿宋"/>
                <w:b/>
                <w:bCs/>
                <w:sz w:val="30"/>
                <w:szCs w:val="30"/>
              </w:rPr>
            </w:pPr>
          </w:p>
          <w:p>
            <w:pPr>
              <w:jc w:val="center"/>
              <w:rPr>
                <w:rFonts w:hint="eastAsia" w:ascii="仿宋" w:hAnsi="仿宋" w:eastAsia="仿宋" w:cs="仿宋"/>
                <w:b/>
                <w:bCs/>
                <w:sz w:val="30"/>
                <w:szCs w:val="30"/>
              </w:rPr>
            </w:pPr>
          </w:p>
          <w:p>
            <w:pPr>
              <w:jc w:val="center"/>
              <w:rPr>
                <w:rFonts w:hint="eastAsia" w:ascii="仿宋" w:hAnsi="仿宋" w:eastAsia="仿宋" w:cs="仿宋"/>
                <w:b/>
                <w:bCs/>
                <w:sz w:val="30"/>
                <w:szCs w:val="30"/>
              </w:rPr>
            </w:pPr>
            <w:r>
              <w:rPr>
                <w:rFonts w:hint="eastAsia" w:ascii="仿宋" w:hAnsi="仿宋" w:eastAsia="仿宋" w:cs="仿宋"/>
                <w:b/>
                <w:bCs w:val="0"/>
                <w:color w:val="auto"/>
                <w:sz w:val="30"/>
                <w:szCs w:val="30"/>
                <w:highlight w:val="none"/>
                <w:lang w:val="en-US" w:eastAsia="zh-CN"/>
              </w:rPr>
              <w:t>投标保证金缴纳凭证</w:t>
            </w:r>
          </w:p>
        </w:tc>
      </w:tr>
    </w:tbl>
    <w:p>
      <w:pPr>
        <w:pStyle w:val="5"/>
        <w:rPr>
          <w:rFonts w:hint="eastAsia" w:ascii="仿宋" w:hAnsi="仿宋" w:eastAsia="仿宋" w:cs="仿宋"/>
        </w:rPr>
      </w:pPr>
    </w:p>
    <w:p>
      <w:pPr>
        <w:pStyle w:val="5"/>
        <w:rPr>
          <w:rFonts w:hint="eastAsia" w:ascii="仿宋" w:hAnsi="仿宋" w:eastAsia="仿宋" w:cs="仿宋"/>
        </w:rPr>
      </w:pPr>
    </w:p>
    <w:p>
      <w:pPr>
        <w:pStyle w:val="5"/>
        <w:rPr>
          <w:rFonts w:hint="eastAsia" w:ascii="仿宋" w:hAnsi="仿宋" w:eastAsia="仿宋" w:cs="仿宋"/>
        </w:rPr>
      </w:pPr>
    </w:p>
    <w:p>
      <w:pPr>
        <w:pStyle w:val="5"/>
        <w:rPr>
          <w:rFonts w:hint="eastAsia" w:ascii="仿宋" w:hAnsi="仿宋" w:eastAsia="仿宋" w:cs="仿宋"/>
        </w:rPr>
      </w:pPr>
    </w:p>
    <w:p>
      <w:pPr>
        <w:pStyle w:val="5"/>
        <w:rPr>
          <w:rFonts w:hint="eastAsia" w:ascii="仿宋" w:hAnsi="仿宋" w:eastAsia="仿宋" w:cs="仿宋"/>
        </w:rPr>
      </w:pPr>
    </w:p>
    <w:p>
      <w:pPr>
        <w:pStyle w:val="5"/>
        <w:rPr>
          <w:rFonts w:hint="eastAsia" w:ascii="仿宋" w:hAnsi="仿宋" w:eastAsia="仿宋" w:cs="仿宋"/>
        </w:rPr>
      </w:pPr>
    </w:p>
    <w:p>
      <w:pPr>
        <w:rPr>
          <w:rFonts w:hint="eastAsia"/>
        </w:rPr>
      </w:pPr>
    </w:p>
    <w:p>
      <w:pPr>
        <w:pStyle w:val="5"/>
        <w:rPr>
          <w:rFonts w:hint="eastAsia" w:ascii="仿宋" w:hAnsi="仿宋" w:eastAsia="仿宋" w:cs="仿宋"/>
        </w:rPr>
      </w:pPr>
    </w:p>
    <w:p>
      <w:pPr>
        <w:rPr>
          <w:rFonts w:hint="eastAsia"/>
        </w:rPr>
      </w:pPr>
    </w:p>
    <w:p>
      <w:pPr>
        <w:jc w:val="center"/>
        <w:rPr>
          <w:rFonts w:hint="eastAsia" w:ascii="仿宋" w:hAnsi="仿宋" w:eastAsia="仿宋" w:cs="仿宋"/>
          <w:sz w:val="28"/>
          <w:szCs w:val="28"/>
        </w:rPr>
      </w:pPr>
      <w:r>
        <w:rPr>
          <w:rFonts w:hint="eastAsia" w:ascii="仿宋" w:hAnsi="仿宋" w:eastAsia="仿宋" w:cs="仿宋"/>
          <w:sz w:val="28"/>
          <w:szCs w:val="28"/>
        </w:rPr>
        <w:t>政府采购投标担保函 （项目用）（投标文件格式三）</w:t>
      </w:r>
    </w:p>
    <w:p>
      <w:pPr>
        <w:ind w:firstLine="6816" w:firstLineChars="3200"/>
        <w:rPr>
          <w:rFonts w:hint="eastAsia" w:ascii="仿宋" w:hAnsi="仿宋" w:eastAsia="仿宋" w:cs="仿宋"/>
        </w:rPr>
      </w:pPr>
      <w:r>
        <w:rPr>
          <w:rFonts w:hint="eastAsia" w:ascii="仿宋" w:hAnsi="仿宋" w:eastAsia="仿宋" w:cs="仿宋"/>
        </w:rPr>
        <w:t>编号：</w:t>
      </w:r>
    </w:p>
    <w:p>
      <w:pPr>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u w:val="single"/>
        </w:rPr>
        <w:t xml:space="preserve">                  </w:t>
      </w:r>
      <w:r>
        <w:rPr>
          <w:rFonts w:hint="eastAsia" w:ascii="仿宋" w:hAnsi="仿宋" w:eastAsia="仿宋" w:cs="仿宋"/>
        </w:rPr>
        <w:t>（采购人或采购代理机构）：</w:t>
      </w:r>
    </w:p>
    <w:p>
      <w:pPr>
        <w:ind w:firstLine="426" w:firstLineChars="200"/>
        <w:rPr>
          <w:rFonts w:hint="eastAsia" w:ascii="仿宋" w:hAnsi="仿宋" w:eastAsia="仿宋" w:cs="仿宋"/>
        </w:rPr>
      </w:pPr>
      <w:r>
        <w:rPr>
          <w:rFonts w:hint="eastAsia" w:ascii="仿宋" w:hAnsi="仿宋" w:eastAsia="仿宋" w:cs="仿宋"/>
        </w:rPr>
        <w:t>鉴于</w:t>
      </w:r>
      <w:r>
        <w:rPr>
          <w:rFonts w:hint="eastAsia" w:ascii="仿宋" w:hAnsi="仿宋" w:eastAsia="仿宋" w:cs="仿宋"/>
          <w:u w:val="single"/>
        </w:rPr>
        <w:t xml:space="preserve">               </w:t>
      </w:r>
      <w:r>
        <w:rPr>
          <w:rFonts w:hint="eastAsia" w:ascii="仿宋" w:hAnsi="仿宋" w:eastAsia="仿宋" w:cs="仿宋"/>
        </w:rPr>
        <w:t>（以下简称“投标人”）拟参加编号为</w:t>
      </w:r>
      <w:r>
        <w:rPr>
          <w:rFonts w:hint="eastAsia" w:ascii="仿宋" w:hAnsi="仿宋" w:eastAsia="仿宋" w:cs="仿宋"/>
          <w:u w:val="single"/>
        </w:rPr>
        <w:t xml:space="preserve">            </w:t>
      </w:r>
      <w:r>
        <w:rPr>
          <w:rFonts w:hint="eastAsia" w:ascii="仿宋" w:hAnsi="仿宋" w:eastAsia="仿宋" w:cs="仿宋"/>
        </w:rPr>
        <w:t>的</w:t>
      </w:r>
      <w:r>
        <w:rPr>
          <w:rFonts w:hint="eastAsia" w:ascii="仿宋" w:hAnsi="仿宋" w:eastAsia="仿宋" w:cs="仿宋"/>
          <w:u w:val="single"/>
        </w:rPr>
        <w:t xml:space="preserve">           </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项目（以下简称“本项目”）投标，根据本项目磋商文件，供应商参加投标时应向你方交纳投标保证金，且可以投标担保函的形式交纳投标保证金。应供应商的申请，我方以保证的方式向你方提供如下投标保证金担保：</w:t>
      </w:r>
    </w:p>
    <w:p>
      <w:pPr>
        <w:ind w:firstLine="426" w:firstLineChars="200"/>
        <w:rPr>
          <w:rFonts w:hint="eastAsia" w:ascii="仿宋" w:hAnsi="仿宋" w:eastAsia="仿宋" w:cs="仿宋"/>
        </w:rPr>
      </w:pPr>
      <w:r>
        <w:rPr>
          <w:rFonts w:hint="eastAsia" w:ascii="仿宋" w:hAnsi="仿宋" w:eastAsia="仿宋" w:cs="仿宋"/>
        </w:rPr>
        <w:t>一、保证责任的情形及保证金额</w:t>
      </w:r>
    </w:p>
    <w:p>
      <w:pPr>
        <w:ind w:firstLine="213" w:firstLineChars="100"/>
        <w:rPr>
          <w:rFonts w:hint="eastAsia" w:ascii="仿宋" w:hAnsi="仿宋" w:eastAsia="仿宋" w:cs="仿宋"/>
        </w:rPr>
      </w:pPr>
      <w:r>
        <w:rPr>
          <w:rFonts w:hint="eastAsia" w:ascii="仿宋" w:hAnsi="仿宋" w:eastAsia="仿宋" w:cs="仿宋"/>
        </w:rPr>
        <w:t>（一）在投标人出现下列情形之一时，我方承担保证责任：</w:t>
      </w:r>
    </w:p>
    <w:p>
      <w:pPr>
        <w:ind w:firstLine="426" w:firstLineChars="200"/>
        <w:rPr>
          <w:rFonts w:hint="eastAsia" w:ascii="仿宋" w:hAnsi="仿宋" w:eastAsia="仿宋" w:cs="仿宋"/>
        </w:rPr>
      </w:pPr>
      <w:r>
        <w:rPr>
          <w:rFonts w:hint="eastAsia" w:ascii="仿宋" w:hAnsi="仿宋" w:eastAsia="仿宋" w:cs="仿宋"/>
        </w:rPr>
        <w:t>1．中标后投标人无正当理由不与采购人或者采购代理机构签订《政府采购合同》；</w:t>
      </w:r>
    </w:p>
    <w:p>
      <w:pPr>
        <w:ind w:firstLine="426" w:firstLineChars="200"/>
        <w:rPr>
          <w:rFonts w:hint="eastAsia" w:ascii="仿宋" w:hAnsi="仿宋" w:eastAsia="仿宋" w:cs="仿宋"/>
        </w:rPr>
      </w:pPr>
      <w:r>
        <w:rPr>
          <w:rFonts w:hint="eastAsia" w:ascii="仿宋" w:hAnsi="仿宋" w:eastAsia="仿宋" w:cs="仿宋"/>
        </w:rPr>
        <w:t>2．磋商文件规定的投标人应当缴纳保证金的其他情形。</w:t>
      </w:r>
    </w:p>
    <w:p>
      <w:pPr>
        <w:ind w:firstLine="213" w:firstLineChars="100"/>
        <w:rPr>
          <w:rFonts w:hint="eastAsia" w:ascii="仿宋" w:hAnsi="仿宋" w:eastAsia="仿宋" w:cs="仿宋"/>
        </w:rPr>
      </w:pPr>
      <w:r>
        <w:rPr>
          <w:rFonts w:hint="eastAsia" w:ascii="仿宋" w:hAnsi="仿宋" w:eastAsia="仿宋" w:cs="仿宋"/>
        </w:rPr>
        <w:t>（二）我方承担保证责任的最高金额为人民币</w:t>
      </w:r>
      <w:r>
        <w:rPr>
          <w:rFonts w:hint="eastAsia" w:ascii="仿宋" w:hAnsi="仿宋" w:eastAsia="仿宋" w:cs="仿宋"/>
          <w:u w:val="single"/>
        </w:rPr>
        <w:t xml:space="preserve">      </w:t>
      </w:r>
      <w:r>
        <w:rPr>
          <w:rFonts w:hint="eastAsia" w:ascii="仿宋" w:hAnsi="仿宋" w:eastAsia="仿宋" w:cs="仿宋"/>
        </w:rPr>
        <w:t>元（大写</w:t>
      </w:r>
      <w:r>
        <w:rPr>
          <w:rFonts w:hint="eastAsia" w:ascii="仿宋" w:hAnsi="仿宋" w:eastAsia="仿宋" w:cs="仿宋"/>
          <w:u w:val="single"/>
        </w:rPr>
        <w:t xml:space="preserve">            </w:t>
      </w:r>
      <w:r>
        <w:rPr>
          <w:rFonts w:hint="eastAsia" w:ascii="仿宋" w:hAnsi="仿宋" w:eastAsia="仿宋" w:cs="仿宋"/>
        </w:rPr>
        <w:t>），即本项目的投标保证金金额。</w:t>
      </w:r>
    </w:p>
    <w:p>
      <w:pPr>
        <w:ind w:firstLine="426" w:firstLineChars="200"/>
        <w:rPr>
          <w:rFonts w:hint="eastAsia" w:ascii="仿宋" w:hAnsi="仿宋" w:eastAsia="仿宋" w:cs="仿宋"/>
        </w:rPr>
      </w:pPr>
      <w:r>
        <w:rPr>
          <w:rFonts w:hint="eastAsia" w:ascii="仿宋" w:hAnsi="仿宋" w:eastAsia="仿宋" w:cs="仿宋"/>
        </w:rPr>
        <w:t>二、保证的方式及保证期间</w:t>
      </w:r>
    </w:p>
    <w:p>
      <w:pPr>
        <w:ind w:firstLine="426" w:firstLineChars="200"/>
        <w:rPr>
          <w:rFonts w:hint="eastAsia" w:ascii="仿宋" w:hAnsi="仿宋" w:eastAsia="仿宋" w:cs="仿宋"/>
        </w:rPr>
      </w:pPr>
      <w:r>
        <w:rPr>
          <w:rFonts w:hint="eastAsia" w:ascii="仿宋" w:hAnsi="仿宋" w:eastAsia="仿宋" w:cs="仿宋"/>
        </w:rPr>
        <w:t>我方保证的方式为：连带责任保证。</w:t>
      </w:r>
    </w:p>
    <w:p>
      <w:pPr>
        <w:ind w:firstLine="426" w:firstLineChars="200"/>
        <w:rPr>
          <w:rFonts w:hint="eastAsia" w:ascii="仿宋" w:hAnsi="仿宋" w:eastAsia="仿宋" w:cs="仿宋"/>
        </w:rPr>
      </w:pPr>
      <w:r>
        <w:rPr>
          <w:rFonts w:hint="eastAsia" w:ascii="仿宋" w:hAnsi="仿宋" w:eastAsia="仿宋" w:cs="仿宋"/>
        </w:rPr>
        <w:t>我方的保证期间为：自本保函生效之日起</w:t>
      </w:r>
      <w:r>
        <w:rPr>
          <w:rFonts w:hint="eastAsia" w:ascii="仿宋" w:hAnsi="仿宋" w:eastAsia="仿宋" w:cs="仿宋"/>
          <w:u w:val="single"/>
        </w:rPr>
        <w:t xml:space="preserve">    </w:t>
      </w:r>
      <w:r>
        <w:rPr>
          <w:rFonts w:hint="eastAsia" w:ascii="仿宋" w:hAnsi="仿宋" w:eastAsia="仿宋" w:cs="仿宋"/>
        </w:rPr>
        <w:t>个月止。</w:t>
      </w:r>
    </w:p>
    <w:p>
      <w:pPr>
        <w:ind w:firstLine="426" w:firstLineChars="200"/>
        <w:rPr>
          <w:rFonts w:hint="eastAsia" w:ascii="仿宋" w:hAnsi="仿宋" w:eastAsia="仿宋" w:cs="仿宋"/>
        </w:rPr>
      </w:pPr>
      <w:r>
        <w:rPr>
          <w:rFonts w:hint="eastAsia" w:ascii="仿宋" w:hAnsi="仿宋" w:eastAsia="仿宋" w:cs="仿宋"/>
        </w:rPr>
        <w:t>三、承担保证责任的程序</w:t>
      </w:r>
    </w:p>
    <w:p>
      <w:pPr>
        <w:ind w:firstLine="426" w:firstLineChars="200"/>
        <w:rPr>
          <w:rFonts w:hint="eastAsia" w:ascii="仿宋" w:hAnsi="仿宋" w:eastAsia="仿宋" w:cs="仿宋"/>
        </w:rPr>
      </w:pPr>
      <w:r>
        <w:rPr>
          <w:rFonts w:hint="eastAsia" w:ascii="仿宋" w:hAnsi="仿宋" w:eastAsia="仿宋" w:cs="仿宋"/>
        </w:rPr>
        <w:t>1．你方要求我方承担保证责任的，应在本保函保证期间内向我方发出书面索赔通知。索赔通知应写明要求索赔的金额，支付款项应到达的账号，并附有证明投标人发生我方应承担保证责任情形的事实材料。</w:t>
      </w:r>
    </w:p>
    <w:p>
      <w:pPr>
        <w:ind w:firstLine="426" w:firstLineChars="200"/>
        <w:rPr>
          <w:rFonts w:hint="eastAsia" w:ascii="仿宋" w:hAnsi="仿宋" w:eastAsia="仿宋" w:cs="仿宋"/>
        </w:rPr>
      </w:pPr>
      <w:r>
        <w:rPr>
          <w:rFonts w:hint="eastAsia" w:ascii="仿宋" w:hAnsi="仿宋" w:eastAsia="仿宋" w:cs="仿宋"/>
        </w:rPr>
        <w:t>2．我方在收到索赔通知及相关证明材料后，在</w:t>
      </w:r>
      <w:r>
        <w:rPr>
          <w:rFonts w:hint="eastAsia" w:ascii="仿宋" w:hAnsi="仿宋" w:eastAsia="仿宋" w:cs="仿宋"/>
          <w:u w:val="single"/>
        </w:rPr>
        <w:t>　　　</w:t>
      </w:r>
      <w:r>
        <w:rPr>
          <w:rFonts w:hint="eastAsia" w:ascii="仿宋" w:hAnsi="仿宋" w:eastAsia="仿宋" w:cs="仿宋"/>
        </w:rPr>
        <w:t>个工作日内进行审查，符合应承担保证责任情形的，我方应按照你方的要求代投标人向你方支付投标保证金。</w:t>
      </w:r>
    </w:p>
    <w:p>
      <w:pPr>
        <w:ind w:firstLine="426" w:firstLineChars="200"/>
        <w:rPr>
          <w:rFonts w:hint="eastAsia" w:ascii="仿宋" w:hAnsi="仿宋" w:eastAsia="仿宋" w:cs="仿宋"/>
        </w:rPr>
      </w:pPr>
      <w:r>
        <w:rPr>
          <w:rFonts w:hint="eastAsia" w:ascii="仿宋" w:hAnsi="仿宋" w:eastAsia="仿宋" w:cs="仿宋"/>
        </w:rPr>
        <w:t>四、保证责任的终止</w:t>
      </w:r>
    </w:p>
    <w:p>
      <w:pPr>
        <w:ind w:firstLine="426" w:firstLineChars="200"/>
        <w:rPr>
          <w:rFonts w:hint="eastAsia" w:ascii="仿宋" w:hAnsi="仿宋" w:eastAsia="仿宋" w:cs="仿宋"/>
        </w:rPr>
      </w:pPr>
      <w:r>
        <w:rPr>
          <w:rFonts w:hint="eastAsia" w:ascii="仿宋" w:hAnsi="仿宋" w:eastAsia="仿宋" w:cs="仿宋"/>
        </w:rPr>
        <w:t>1．保证期间届满你方未向我方书面主张保证责任的，自保证期间届满次日起，我方保证责任自动终止。</w:t>
      </w:r>
    </w:p>
    <w:p>
      <w:pPr>
        <w:ind w:firstLine="426" w:firstLineChars="200"/>
        <w:rPr>
          <w:rFonts w:hint="eastAsia" w:ascii="仿宋" w:hAnsi="仿宋" w:eastAsia="仿宋" w:cs="仿宋"/>
        </w:rPr>
      </w:pPr>
      <w:r>
        <w:rPr>
          <w:rFonts w:hint="eastAsia" w:ascii="仿宋" w:hAnsi="仿宋" w:eastAsia="仿宋" w:cs="仿宋"/>
        </w:rPr>
        <w:t>2．我方按照本保函向你贵方履行了保证责任后，自我方向你贵方支付款项（支付款项从我方账户划出）之日起，保证责任终止。</w:t>
      </w:r>
    </w:p>
    <w:p>
      <w:pPr>
        <w:ind w:firstLine="426" w:firstLineChars="200"/>
        <w:rPr>
          <w:rFonts w:hint="eastAsia" w:ascii="仿宋" w:hAnsi="仿宋" w:eastAsia="仿宋" w:cs="仿宋"/>
        </w:rPr>
      </w:pPr>
      <w:r>
        <w:rPr>
          <w:rFonts w:hint="eastAsia" w:ascii="仿宋" w:hAnsi="仿宋" w:eastAsia="仿宋" w:cs="仿宋"/>
        </w:rPr>
        <w:t>3．按照法律法规的规定或出现我方保证责任终止的其它情形的，我方在本保函项下的保证责任亦终止。</w:t>
      </w:r>
    </w:p>
    <w:p>
      <w:pPr>
        <w:ind w:firstLine="426" w:firstLineChars="200"/>
        <w:rPr>
          <w:rFonts w:hint="eastAsia" w:ascii="仿宋" w:hAnsi="仿宋" w:eastAsia="仿宋" w:cs="仿宋"/>
        </w:rPr>
      </w:pPr>
      <w:r>
        <w:rPr>
          <w:rFonts w:hint="eastAsia" w:ascii="仿宋" w:hAnsi="仿宋" w:eastAsia="仿宋" w:cs="仿宋"/>
        </w:rPr>
        <w:t>五、免责条款</w:t>
      </w:r>
    </w:p>
    <w:p>
      <w:pPr>
        <w:ind w:firstLine="426" w:firstLineChars="200"/>
        <w:rPr>
          <w:rFonts w:hint="eastAsia" w:ascii="仿宋" w:hAnsi="仿宋" w:eastAsia="仿宋" w:cs="仿宋"/>
        </w:rPr>
      </w:pPr>
      <w:r>
        <w:rPr>
          <w:rFonts w:hint="eastAsia" w:ascii="仿宋" w:hAnsi="仿宋" w:eastAsia="仿宋" w:cs="仿宋"/>
        </w:rPr>
        <w:t>1．依照法律规定或你方与投标人的另行约定，全部或者部分免除投标人投标保证金义务时，我方亦免除相应的保证责任。</w:t>
      </w:r>
    </w:p>
    <w:p>
      <w:pPr>
        <w:ind w:firstLine="426" w:firstLineChars="200"/>
        <w:rPr>
          <w:rFonts w:hint="eastAsia" w:ascii="仿宋" w:hAnsi="仿宋" w:eastAsia="仿宋" w:cs="仿宋"/>
        </w:rPr>
      </w:pPr>
      <w:r>
        <w:rPr>
          <w:rFonts w:hint="eastAsia" w:ascii="仿宋" w:hAnsi="仿宋" w:eastAsia="仿宋" w:cs="仿宋"/>
        </w:rPr>
        <w:t>2．因你方原因致使投标人发生本保函第一条第（一）款约定情形的，我方不承担保证责任。</w:t>
      </w:r>
    </w:p>
    <w:p>
      <w:pPr>
        <w:ind w:firstLine="426" w:firstLineChars="200"/>
        <w:rPr>
          <w:rFonts w:hint="eastAsia" w:ascii="仿宋" w:hAnsi="仿宋" w:eastAsia="仿宋" w:cs="仿宋"/>
        </w:rPr>
      </w:pPr>
      <w:r>
        <w:rPr>
          <w:rFonts w:hint="eastAsia" w:ascii="仿宋" w:hAnsi="仿宋" w:eastAsia="仿宋" w:cs="仿宋"/>
        </w:rPr>
        <w:t>3．因不可抗力造成投标人发生本保函第一条约定情形的，我方不承担保证责任。</w:t>
      </w:r>
    </w:p>
    <w:p>
      <w:pPr>
        <w:ind w:firstLine="426" w:firstLineChars="200"/>
        <w:rPr>
          <w:rFonts w:hint="eastAsia" w:ascii="仿宋" w:hAnsi="仿宋" w:eastAsia="仿宋" w:cs="仿宋"/>
        </w:rPr>
      </w:pPr>
      <w:r>
        <w:rPr>
          <w:rFonts w:hint="eastAsia" w:ascii="仿宋" w:hAnsi="仿宋" w:eastAsia="仿宋" w:cs="仿宋"/>
        </w:rPr>
        <w:t>4．你方或其他有权机关对磋商文件进行任何澄清或修改，加重我方保证责任的，我方对加重部分不承担保证责任，但该澄清或修改经我方事先书面同意的除外。</w:t>
      </w:r>
    </w:p>
    <w:p>
      <w:pPr>
        <w:ind w:firstLine="426" w:firstLineChars="200"/>
        <w:rPr>
          <w:rFonts w:hint="eastAsia" w:ascii="仿宋" w:hAnsi="仿宋" w:eastAsia="仿宋" w:cs="仿宋"/>
        </w:rPr>
      </w:pPr>
      <w:r>
        <w:rPr>
          <w:rFonts w:hint="eastAsia" w:ascii="仿宋" w:hAnsi="仿宋" w:eastAsia="仿宋" w:cs="仿宋"/>
        </w:rPr>
        <w:t>六、争议的解决</w:t>
      </w:r>
    </w:p>
    <w:p>
      <w:pPr>
        <w:ind w:firstLine="426" w:firstLineChars="200"/>
        <w:rPr>
          <w:rFonts w:hint="eastAsia" w:ascii="仿宋" w:hAnsi="仿宋" w:eastAsia="仿宋" w:cs="仿宋"/>
        </w:rPr>
      </w:pPr>
      <w:r>
        <w:rPr>
          <w:rFonts w:hint="eastAsia" w:ascii="仿宋" w:hAnsi="仿宋" w:eastAsia="仿宋" w:cs="仿宋"/>
        </w:rPr>
        <w:t>因本保函发生的纠纷，由你我双方协商解决，协商不成的，通过诉讼程序解决，诉讼管辖地法院为</w:t>
      </w:r>
      <w:r>
        <w:rPr>
          <w:rFonts w:hint="eastAsia" w:ascii="仿宋" w:hAnsi="仿宋" w:eastAsia="仿宋" w:cs="仿宋"/>
          <w:u w:val="single"/>
        </w:rPr>
        <w:t xml:space="preserve">          </w:t>
      </w:r>
      <w:r>
        <w:rPr>
          <w:rFonts w:hint="eastAsia" w:ascii="仿宋" w:hAnsi="仿宋" w:eastAsia="仿宋" w:cs="仿宋"/>
        </w:rPr>
        <w:t>法院。</w:t>
      </w:r>
    </w:p>
    <w:p>
      <w:pPr>
        <w:ind w:firstLine="426" w:firstLineChars="200"/>
        <w:rPr>
          <w:rFonts w:hint="eastAsia" w:ascii="仿宋" w:hAnsi="仿宋" w:eastAsia="仿宋" w:cs="仿宋"/>
        </w:rPr>
      </w:pPr>
      <w:r>
        <w:rPr>
          <w:rFonts w:hint="eastAsia" w:ascii="仿宋" w:hAnsi="仿宋" w:eastAsia="仿宋" w:cs="仿宋"/>
        </w:rPr>
        <w:t>七、保函的生效</w:t>
      </w:r>
    </w:p>
    <w:p>
      <w:pPr>
        <w:ind w:firstLine="426" w:firstLineChars="200"/>
        <w:rPr>
          <w:rFonts w:hint="eastAsia" w:ascii="仿宋" w:hAnsi="仿宋" w:eastAsia="仿宋" w:cs="仿宋"/>
        </w:rPr>
      </w:pPr>
      <w:r>
        <w:rPr>
          <w:rFonts w:hint="eastAsia" w:ascii="仿宋" w:hAnsi="仿宋" w:eastAsia="仿宋" w:cs="仿宋"/>
        </w:rPr>
        <w:t>本保函自我方加盖公章之日起生效。</w:t>
      </w:r>
    </w:p>
    <w:p>
      <w:pPr>
        <w:ind w:firstLine="5644" w:firstLineChars="2650"/>
        <w:rPr>
          <w:rFonts w:hint="eastAsia" w:ascii="仿宋" w:hAnsi="仿宋" w:eastAsia="仿宋" w:cs="仿宋"/>
        </w:rPr>
      </w:pPr>
      <w:r>
        <w:rPr>
          <w:rFonts w:hint="eastAsia" w:ascii="仿宋" w:hAnsi="仿宋" w:eastAsia="仿宋" w:cs="仿宋"/>
        </w:rPr>
        <w:t>保证人：（公章）</w:t>
      </w:r>
    </w:p>
    <w:p>
      <w:pPr>
        <w:rPr>
          <w:rFonts w:hint="eastAsia" w:ascii="仿宋" w:hAnsi="仿宋" w:eastAsia="仿宋" w:cs="仿宋"/>
        </w:rPr>
      </w:pPr>
      <w:r>
        <w:rPr>
          <w:rFonts w:hint="eastAsia" w:ascii="仿宋" w:hAnsi="仿宋" w:eastAsia="仿宋" w:cs="仿宋"/>
        </w:rPr>
        <w:t xml:space="preserve">                               </w:t>
      </w:r>
    </w:p>
    <w:p>
      <w:pPr>
        <w:ind w:firstLine="5857" w:firstLineChars="2750"/>
        <w:rPr>
          <w:rFonts w:hint="eastAsia" w:ascii="仿宋" w:hAnsi="仿宋" w:eastAsia="仿宋" w:cs="仿宋"/>
        </w:rPr>
        <w:sectPr>
          <w:pgSz w:w="11905" w:h="16838"/>
          <w:pgMar w:top="1440" w:right="1797" w:bottom="1440" w:left="1797" w:header="850" w:footer="992" w:gutter="0"/>
          <w:pgNumType w:fmt="decimal"/>
          <w:cols w:space="720" w:num="1"/>
          <w:docGrid w:type="linesAndChars" w:linePitch="325" w:charSpace="635"/>
        </w:sectPr>
      </w:pPr>
      <w:r>
        <w:rPr>
          <w:rFonts w:hint="eastAsia" w:ascii="仿宋" w:hAnsi="仿宋" w:eastAsia="仿宋" w:cs="仿宋"/>
        </w:rPr>
        <w:t>年     月      日</w:t>
      </w:r>
    </w:p>
    <w:p>
      <w:pPr>
        <w:pStyle w:val="4"/>
        <w:numPr>
          <w:ilvl w:val="1"/>
          <w:numId w:val="0"/>
        </w:numPr>
        <w:spacing w:line="240" w:lineRule="atLeast"/>
        <w:ind w:left="11" w:leftChars="0"/>
        <w:rPr>
          <w:rFonts w:hint="eastAsia" w:ascii="仿宋" w:hAnsi="仿宋" w:eastAsia="仿宋" w:cs="仿宋"/>
          <w:sz w:val="24"/>
          <w:szCs w:val="24"/>
          <w:lang w:val="en-US" w:eastAsia="zh-CN"/>
        </w:rPr>
      </w:pPr>
      <w:bookmarkStart w:id="214" w:name="_Toc13503"/>
      <w:bookmarkStart w:id="215" w:name="_Toc15545"/>
      <w:r>
        <w:rPr>
          <w:rFonts w:hint="eastAsia" w:ascii="仿宋" w:hAnsi="仿宋" w:eastAsia="仿宋" w:cs="仿宋"/>
          <w:sz w:val="24"/>
          <w:szCs w:val="24"/>
          <w:lang w:val="en-US" w:eastAsia="zh-CN"/>
        </w:rPr>
        <w:t>10、中小企业声明函</w:t>
      </w:r>
      <w:bookmarkEnd w:id="214"/>
      <w:bookmarkEnd w:id="215"/>
    </w:p>
    <w:p>
      <w:pPr>
        <w:spacing w:line="360" w:lineRule="auto"/>
        <w:jc w:val="center"/>
        <w:rPr>
          <w:rFonts w:hint="eastAsia" w:ascii="仿宋" w:hAnsi="仿宋" w:eastAsia="仿宋" w:cs="仿宋"/>
          <w:b/>
          <w:bCs/>
          <w:sz w:val="24"/>
          <w:szCs w:val="24"/>
        </w:rPr>
      </w:pPr>
      <w:r>
        <w:rPr>
          <w:rFonts w:hint="eastAsia" w:ascii="仿宋" w:hAnsi="仿宋" w:eastAsia="仿宋" w:cs="仿宋"/>
          <w:b/>
          <w:bCs/>
          <w:sz w:val="32"/>
          <w:szCs w:val="32"/>
        </w:rPr>
        <w:t>中小企业声明函 (</w:t>
      </w:r>
      <w:r>
        <w:rPr>
          <w:rFonts w:hint="eastAsia" w:ascii="仿宋" w:hAnsi="仿宋" w:eastAsia="仿宋" w:cs="仿宋"/>
          <w:b/>
          <w:bCs/>
          <w:sz w:val="32"/>
          <w:szCs w:val="32"/>
          <w:lang w:val="en-US" w:eastAsia="zh-CN"/>
        </w:rPr>
        <w:t>如是</w:t>
      </w:r>
      <w:r>
        <w:rPr>
          <w:rFonts w:hint="eastAsia" w:ascii="仿宋" w:hAnsi="仿宋" w:eastAsia="仿宋" w:cs="仿宋"/>
          <w:b/>
          <w:bCs/>
          <w:sz w:val="32"/>
          <w:szCs w:val="32"/>
        </w:rPr>
        <w:t>)</w:t>
      </w:r>
    </w:p>
    <w:p>
      <w:pPr>
        <w:shd w:val="clear" w:color="auto" w:fill="auto"/>
        <w:spacing w:line="360" w:lineRule="auto"/>
        <w:ind w:firstLine="486"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pPr>
        <w:shd w:val="clear" w:color="auto" w:fill="auto"/>
        <w:spacing w:line="360" w:lineRule="auto"/>
        <w:ind w:firstLine="486"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1.（标的名称），属于</w:t>
      </w:r>
      <w:r>
        <w:rPr>
          <w:rFonts w:hint="eastAsia" w:ascii="仿宋" w:hAnsi="仿宋" w:eastAsia="仿宋" w:cs="仿宋"/>
          <w:b/>
          <w:bCs/>
          <w:color w:val="FF0000"/>
          <w:kern w:val="0"/>
          <w:sz w:val="24"/>
          <w:szCs w:val="24"/>
          <w:highlight w:val="none"/>
          <w:u w:val="single"/>
          <w:lang w:val="en-US" w:eastAsia="zh-CN"/>
        </w:rPr>
        <w:t>工业</w:t>
      </w:r>
      <w:r>
        <w:rPr>
          <w:rFonts w:hint="eastAsia" w:ascii="仿宋" w:hAnsi="仿宋" w:eastAsia="仿宋" w:cs="仿宋"/>
          <w:color w:val="auto"/>
          <w:kern w:val="0"/>
          <w:sz w:val="24"/>
          <w:szCs w:val="24"/>
          <w:highlight w:val="none"/>
        </w:rPr>
        <w:t>（采购文件中明确的所属行业）；制造商为（企业名称），从业人员  人，营业收入为  万元，资产总额为  万元，属于（中型企业、小型企业、微型企业）；</w:t>
      </w:r>
    </w:p>
    <w:p>
      <w:pPr>
        <w:shd w:val="clear" w:color="auto" w:fill="auto"/>
        <w:spacing w:line="360" w:lineRule="auto"/>
        <w:ind w:firstLine="486"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 （标的名称），属于（采购文件中明确的所属行业）；制造商为（企业名称），从业人员  人，营业收入为  万元，资产总额为  万元，属于（中型企业、小型企业、微型企业）；</w:t>
      </w:r>
    </w:p>
    <w:p>
      <w:pPr>
        <w:shd w:val="clear" w:color="auto" w:fill="auto"/>
        <w:spacing w:line="360" w:lineRule="auto"/>
        <w:ind w:firstLine="486"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pPr>
        <w:shd w:val="clear" w:color="auto" w:fill="auto"/>
        <w:spacing w:line="360" w:lineRule="auto"/>
        <w:ind w:firstLine="486"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以上企业，不属于大企业的分支机构，不存在控股股东为大企业的情形，也不存在与大企业的负责人为同一人的情形。</w:t>
      </w:r>
    </w:p>
    <w:p>
      <w:pPr>
        <w:shd w:val="clear" w:color="auto" w:fill="auto"/>
        <w:spacing w:line="360" w:lineRule="auto"/>
        <w:ind w:firstLine="486" w:firstLineChars="200"/>
        <w:outlineLvl w:val="9"/>
        <w:rPr>
          <w:rFonts w:hint="eastAsia" w:ascii="仿宋" w:hAnsi="仿宋" w:eastAsia="仿宋" w:cs="仿宋"/>
          <w:color w:val="auto"/>
          <w:kern w:val="0"/>
          <w:sz w:val="24"/>
          <w:szCs w:val="24"/>
          <w:highlight w:val="none"/>
        </w:rPr>
      </w:pPr>
    </w:p>
    <w:p>
      <w:pPr>
        <w:shd w:val="clear" w:color="auto" w:fill="auto"/>
        <w:spacing w:line="360" w:lineRule="auto"/>
        <w:ind w:firstLine="486"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本企业对上述声明内容的真实性负责。如有虚假，将依法承担相应责任。</w:t>
      </w:r>
    </w:p>
    <w:p>
      <w:pPr>
        <w:shd w:val="clear" w:color="auto" w:fill="auto"/>
        <w:spacing w:line="360" w:lineRule="auto"/>
        <w:ind w:firstLine="4617" w:firstLineChars="1900"/>
        <w:outlineLvl w:val="9"/>
        <w:rPr>
          <w:rFonts w:hint="eastAsia" w:ascii="仿宋" w:hAnsi="仿宋" w:eastAsia="仿宋" w:cs="仿宋"/>
          <w:color w:val="auto"/>
          <w:kern w:val="0"/>
          <w:sz w:val="24"/>
          <w:szCs w:val="24"/>
          <w:highlight w:val="none"/>
        </w:rPr>
      </w:pPr>
    </w:p>
    <w:p>
      <w:pPr>
        <w:shd w:val="clear" w:color="auto" w:fill="auto"/>
        <w:spacing w:line="360" w:lineRule="auto"/>
        <w:ind w:firstLine="4617" w:firstLineChars="1900"/>
        <w:outlineLvl w:val="9"/>
        <w:rPr>
          <w:rFonts w:hint="eastAsia" w:ascii="仿宋" w:hAnsi="仿宋" w:eastAsia="仿宋" w:cs="仿宋"/>
          <w:color w:val="auto"/>
          <w:kern w:val="0"/>
          <w:sz w:val="24"/>
          <w:szCs w:val="24"/>
          <w:highlight w:val="none"/>
        </w:rPr>
      </w:pPr>
    </w:p>
    <w:p>
      <w:pPr>
        <w:shd w:val="clear" w:color="auto" w:fill="auto"/>
        <w:spacing w:line="360" w:lineRule="auto"/>
        <w:ind w:firstLine="4617" w:firstLineChars="19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企业名称（盖章）：</w:t>
      </w:r>
    </w:p>
    <w:p>
      <w:pPr>
        <w:shd w:val="clear" w:color="auto" w:fill="auto"/>
        <w:spacing w:line="360" w:lineRule="auto"/>
        <w:ind w:firstLine="486"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日期：</w:t>
      </w:r>
    </w:p>
    <w:p>
      <w:pPr>
        <w:wordWrap w:val="0"/>
        <w:spacing w:before="1" w:line="360" w:lineRule="auto"/>
        <w:ind w:left="3544"/>
        <w:jc w:val="right"/>
        <w:rPr>
          <w:rFonts w:hint="default" w:ascii="仿宋" w:hAnsi="仿宋" w:eastAsia="仿宋" w:cs="仿宋"/>
          <w:sz w:val="24"/>
          <w:szCs w:val="24"/>
          <w:lang w:val="en-US" w:eastAsia="zh-CN"/>
        </w:rPr>
      </w:pPr>
      <w:r>
        <w:rPr>
          <w:rFonts w:hint="eastAsia" w:ascii="仿宋" w:hAnsi="仿宋" w:eastAsia="仿宋" w:cs="仿宋"/>
          <w:spacing w:val="-10"/>
          <w:sz w:val="24"/>
          <w:szCs w:val="24"/>
          <w:lang w:val="en-US" w:eastAsia="zh-CN"/>
        </w:rPr>
        <w:t xml:space="preserve">              </w:t>
      </w:r>
    </w:p>
    <w:p>
      <w:pPr>
        <w:spacing w:line="360" w:lineRule="auto"/>
        <w:jc w:val="both"/>
        <w:rPr>
          <w:rFonts w:hint="eastAsia" w:ascii="仿宋" w:hAnsi="仿宋" w:eastAsia="仿宋" w:cs="仿宋"/>
          <w:sz w:val="24"/>
          <w:szCs w:val="24"/>
        </w:rPr>
      </w:pPr>
    </w:p>
    <w:p>
      <w:pPr>
        <w:numPr>
          <w:ilvl w:val="0"/>
          <w:numId w:val="0"/>
        </w:numPr>
        <w:rPr>
          <w:rFonts w:hint="eastAsia"/>
        </w:rPr>
      </w:pPr>
    </w:p>
    <w:p>
      <w:pPr>
        <w:pStyle w:val="11"/>
        <w:tabs>
          <w:tab w:val="left" w:pos="5580"/>
        </w:tabs>
        <w:spacing w:line="240" w:lineRule="atLeast"/>
        <w:ind w:left="1087" w:leftChars="257" w:hanging="540"/>
        <w:jc w:val="center"/>
        <w:rPr>
          <w:rFonts w:hint="eastAsia" w:ascii="仿宋" w:hAnsi="仿宋" w:eastAsia="仿宋" w:cs="仿宋"/>
          <w:b/>
          <w:color w:val="auto"/>
          <w:sz w:val="24"/>
        </w:rPr>
      </w:pPr>
    </w:p>
    <w:p>
      <w:pPr>
        <w:pStyle w:val="11"/>
        <w:tabs>
          <w:tab w:val="left" w:pos="5580"/>
        </w:tabs>
        <w:spacing w:line="240" w:lineRule="atLeast"/>
        <w:ind w:left="1087" w:leftChars="257" w:hanging="540"/>
        <w:rPr>
          <w:rFonts w:hint="eastAsia" w:ascii="仿宋" w:hAnsi="仿宋" w:eastAsia="仿宋" w:cs="仿宋"/>
          <w:color w:val="auto"/>
          <w:sz w:val="24"/>
        </w:rPr>
      </w:pPr>
    </w:p>
    <w:p>
      <w:pPr>
        <w:pStyle w:val="11"/>
        <w:tabs>
          <w:tab w:val="left" w:pos="5580"/>
        </w:tabs>
        <w:spacing w:line="240" w:lineRule="atLeast"/>
        <w:rPr>
          <w:rFonts w:hint="eastAsia" w:ascii="仿宋" w:hAnsi="仿宋" w:eastAsia="仿宋" w:cs="仿宋"/>
          <w:color w:val="auto"/>
          <w:sz w:val="24"/>
        </w:rPr>
      </w:pPr>
    </w:p>
    <w:p>
      <w:pPr>
        <w:rPr>
          <w:rFonts w:hint="eastAsia" w:ascii="仿宋" w:hAnsi="仿宋" w:eastAsia="仿宋" w:cs="仿宋"/>
          <w:sz w:val="24"/>
          <w:szCs w:val="20"/>
          <w:u w:color="000000"/>
        </w:rPr>
      </w:pPr>
      <w:r>
        <w:rPr>
          <w:rFonts w:hint="eastAsia" w:ascii="仿宋" w:hAnsi="仿宋" w:eastAsia="仿宋" w:cs="仿宋"/>
          <w:sz w:val="24"/>
          <w:szCs w:val="20"/>
          <w:u w:color="000000"/>
        </w:rPr>
        <w:br w:type="page"/>
      </w:r>
    </w:p>
    <w:p>
      <w:pPr>
        <w:pStyle w:val="4"/>
        <w:numPr>
          <w:ilvl w:val="0"/>
          <w:numId w:val="0"/>
        </w:numPr>
        <w:spacing w:line="240" w:lineRule="atLeast"/>
        <w:rPr>
          <w:rFonts w:hint="eastAsia" w:ascii="仿宋" w:hAnsi="仿宋" w:eastAsia="仿宋" w:cs="仿宋"/>
        </w:rPr>
      </w:pPr>
      <w:bookmarkStart w:id="216" w:name="_Toc18359"/>
      <w:bookmarkStart w:id="217" w:name="_Toc15000"/>
      <w:bookmarkStart w:id="218" w:name="_Toc17207"/>
      <w:bookmarkStart w:id="219" w:name="_Toc13011"/>
      <w:bookmarkStart w:id="220" w:name="_Toc515647813"/>
      <w:bookmarkStart w:id="221" w:name="_Toc29703"/>
      <w:bookmarkStart w:id="222" w:name="_Toc5548"/>
      <w:r>
        <w:rPr>
          <w:rFonts w:hint="eastAsia" w:ascii="仿宋" w:hAnsi="仿宋" w:eastAsia="仿宋" w:cs="仿宋"/>
          <w:lang w:val="en-US" w:eastAsia="zh-CN"/>
        </w:rPr>
        <w:t>11、</w:t>
      </w:r>
      <w:r>
        <w:rPr>
          <w:rFonts w:hint="eastAsia" w:ascii="仿宋" w:hAnsi="仿宋" w:eastAsia="仿宋" w:cs="仿宋"/>
        </w:rPr>
        <w:t>投标人须知资料表要求的其他资格证明文件</w:t>
      </w:r>
      <w:bookmarkEnd w:id="216"/>
      <w:bookmarkEnd w:id="217"/>
      <w:bookmarkEnd w:id="218"/>
      <w:bookmarkEnd w:id="219"/>
      <w:bookmarkEnd w:id="220"/>
      <w:bookmarkEnd w:id="221"/>
      <w:bookmarkEnd w:id="222"/>
    </w:p>
    <w:p>
      <w:pPr>
        <w:spacing w:line="240" w:lineRule="atLeast"/>
        <w:ind w:left="1087" w:leftChars="257" w:hanging="540"/>
        <w:jc w:val="center"/>
        <w:rPr>
          <w:rFonts w:hint="eastAsia" w:ascii="仿宋" w:hAnsi="仿宋" w:eastAsia="仿宋" w:cs="仿宋"/>
          <w:b/>
          <w:bCs/>
          <w:sz w:val="24"/>
        </w:rPr>
      </w:pPr>
    </w:p>
    <w:p>
      <w:pPr>
        <w:spacing w:line="240" w:lineRule="atLeast"/>
        <w:ind w:left="1087" w:leftChars="257" w:hanging="540"/>
        <w:jc w:val="center"/>
        <w:rPr>
          <w:rFonts w:hint="eastAsia" w:ascii="仿宋" w:hAnsi="仿宋" w:eastAsia="仿宋" w:cs="仿宋"/>
          <w:b/>
          <w:bCs/>
          <w:sz w:val="24"/>
        </w:rPr>
      </w:pPr>
    </w:p>
    <w:p>
      <w:pPr>
        <w:spacing w:line="240" w:lineRule="atLeast"/>
        <w:ind w:left="1087" w:leftChars="257" w:hanging="540"/>
        <w:jc w:val="center"/>
        <w:rPr>
          <w:rFonts w:hint="eastAsia" w:ascii="仿宋" w:hAnsi="仿宋" w:eastAsia="仿宋" w:cs="仿宋"/>
          <w:b/>
          <w:bCs/>
          <w:sz w:val="24"/>
        </w:rPr>
      </w:pPr>
    </w:p>
    <w:p>
      <w:pPr>
        <w:pStyle w:val="11"/>
        <w:tabs>
          <w:tab w:val="left" w:pos="5580"/>
        </w:tabs>
        <w:spacing w:line="240" w:lineRule="atLeast"/>
        <w:ind w:left="1087" w:leftChars="257" w:hanging="540"/>
        <w:rPr>
          <w:rFonts w:hint="eastAsia" w:ascii="仿宋" w:hAnsi="仿宋" w:eastAsia="仿宋" w:cs="仿宋"/>
          <w:color w:val="auto"/>
          <w:sz w:val="24"/>
        </w:rPr>
      </w:pPr>
      <w:r>
        <w:rPr>
          <w:rFonts w:hint="eastAsia" w:ascii="仿宋" w:hAnsi="仿宋" w:eastAsia="仿宋" w:cs="仿宋"/>
          <w:color w:val="auto"/>
          <w:sz w:val="24"/>
        </w:rPr>
        <w:t>说明：1.应提供</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要求的其他资格证明文件。</w:t>
      </w:r>
    </w:p>
    <w:p>
      <w:pPr>
        <w:pStyle w:val="11"/>
        <w:tabs>
          <w:tab w:val="left" w:pos="5580"/>
        </w:tabs>
        <w:spacing w:line="240" w:lineRule="atLeast"/>
        <w:ind w:left="1087" w:leftChars="257" w:hanging="540"/>
        <w:rPr>
          <w:rFonts w:hint="eastAsia" w:ascii="仿宋" w:hAnsi="仿宋" w:eastAsia="仿宋" w:cs="仿宋"/>
          <w:color w:val="auto"/>
          <w:sz w:val="24"/>
        </w:rPr>
      </w:pPr>
      <w:r>
        <w:rPr>
          <w:rFonts w:hint="eastAsia" w:ascii="仿宋" w:hAnsi="仿宋" w:eastAsia="仿宋" w:cs="仿宋"/>
          <w:color w:val="auto"/>
          <w:sz w:val="24"/>
        </w:rPr>
        <w:t xml:space="preserve">      2.复印件上应加盖本单位章（自然人投标的无需盖章，需要签字）。</w:t>
      </w:r>
    </w:p>
    <w:p>
      <w:pPr>
        <w:pStyle w:val="11"/>
        <w:tabs>
          <w:tab w:val="left" w:pos="5580"/>
        </w:tabs>
        <w:spacing w:line="240" w:lineRule="atLeast"/>
        <w:ind w:left="1270" w:leftChars="344" w:hanging="538"/>
        <w:rPr>
          <w:rFonts w:hint="eastAsia" w:ascii="仿宋" w:hAnsi="仿宋" w:eastAsia="仿宋" w:cs="仿宋"/>
          <w:color w:val="auto"/>
          <w:sz w:val="24"/>
        </w:rPr>
      </w:pPr>
      <w:r>
        <w:rPr>
          <w:rFonts w:hint="eastAsia" w:ascii="仿宋" w:hAnsi="仿宋" w:eastAsia="仿宋" w:cs="仿宋"/>
          <w:color w:val="auto"/>
          <w:sz w:val="24"/>
        </w:rPr>
        <w:t xml:space="preserve">   </w:t>
      </w:r>
    </w:p>
    <w:p>
      <w:pPr>
        <w:pStyle w:val="11"/>
        <w:tabs>
          <w:tab w:val="left" w:pos="5580"/>
        </w:tabs>
        <w:spacing w:line="240" w:lineRule="atLeast"/>
        <w:ind w:left="1087" w:leftChars="257" w:hanging="540"/>
        <w:rPr>
          <w:rFonts w:hint="eastAsia" w:ascii="仿宋" w:hAnsi="仿宋" w:eastAsia="仿宋" w:cs="仿宋"/>
          <w:color w:val="auto"/>
          <w:sz w:val="24"/>
        </w:rPr>
      </w:pPr>
    </w:p>
    <w:p>
      <w:pPr>
        <w:pStyle w:val="11"/>
        <w:tabs>
          <w:tab w:val="left" w:pos="5580"/>
        </w:tabs>
        <w:spacing w:line="240" w:lineRule="atLeast"/>
        <w:ind w:left="1087" w:leftChars="257" w:hanging="540"/>
        <w:rPr>
          <w:rFonts w:hint="eastAsia" w:ascii="仿宋" w:hAnsi="仿宋" w:eastAsia="仿宋" w:cs="仿宋"/>
          <w:color w:val="auto"/>
          <w:sz w:val="24"/>
        </w:rPr>
      </w:pPr>
    </w:p>
    <w:p>
      <w:pPr>
        <w:pStyle w:val="11"/>
        <w:tabs>
          <w:tab w:val="left" w:pos="5580"/>
        </w:tabs>
        <w:spacing w:line="240" w:lineRule="atLeast"/>
        <w:ind w:left="1087" w:leftChars="257" w:hanging="540"/>
        <w:rPr>
          <w:rFonts w:hint="eastAsia" w:ascii="仿宋" w:hAnsi="仿宋" w:eastAsia="仿宋" w:cs="仿宋"/>
          <w:color w:val="auto"/>
          <w:sz w:val="24"/>
        </w:rPr>
      </w:pPr>
    </w:p>
    <w:p>
      <w:pPr>
        <w:pStyle w:val="12"/>
        <w:ind w:left="2557"/>
        <w:rPr>
          <w:rFonts w:hint="eastAsia" w:ascii="仿宋" w:hAnsi="仿宋" w:eastAsia="仿宋" w:cs="仿宋"/>
          <w:sz w:val="24"/>
        </w:rPr>
      </w:pPr>
    </w:p>
    <w:p>
      <w:pPr>
        <w:rPr>
          <w:rFonts w:hint="eastAsia" w:ascii="仿宋" w:hAnsi="仿宋" w:eastAsia="仿宋" w:cs="仿宋"/>
          <w:sz w:val="24"/>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11"/>
        <w:tabs>
          <w:tab w:val="left" w:pos="5580"/>
        </w:tabs>
        <w:spacing w:line="240" w:lineRule="atLeast"/>
        <w:ind w:left="1087" w:leftChars="257" w:hanging="540"/>
        <w:rPr>
          <w:rFonts w:hint="eastAsia" w:ascii="仿宋" w:hAnsi="仿宋" w:eastAsia="仿宋" w:cs="仿宋"/>
          <w:color w:val="auto"/>
          <w:sz w:val="24"/>
        </w:rPr>
      </w:pPr>
      <w:r>
        <w:rPr>
          <w:rFonts w:hint="eastAsia" w:ascii="仿宋" w:hAnsi="仿宋" w:eastAsia="仿宋" w:cs="仿宋"/>
          <w:color w:val="auto"/>
          <w:sz w:val="24"/>
        </w:rPr>
        <w:br w:type="page"/>
      </w:r>
    </w:p>
    <w:p>
      <w:pPr>
        <w:pStyle w:val="3"/>
        <w:spacing w:before="40" w:after="40" w:line="579" w:lineRule="auto"/>
        <w:rPr>
          <w:rFonts w:hint="eastAsia" w:ascii="仿宋" w:hAnsi="仿宋" w:eastAsia="仿宋" w:cs="仿宋"/>
          <w:sz w:val="32"/>
          <w:szCs w:val="32"/>
        </w:rPr>
      </w:pPr>
      <w:bookmarkStart w:id="223" w:name="_Toc515647816"/>
      <w:bookmarkStart w:id="224" w:name="_Toc11180"/>
      <w:bookmarkStart w:id="225" w:name="_Toc5695"/>
      <w:bookmarkStart w:id="226" w:name="_Toc29196"/>
      <w:bookmarkStart w:id="227" w:name="_Toc11859"/>
      <w:bookmarkStart w:id="228" w:name="_Toc7315"/>
      <w:bookmarkStart w:id="229" w:name="_Toc22967"/>
      <w:r>
        <w:rPr>
          <w:rFonts w:hint="eastAsia" w:ascii="仿宋" w:hAnsi="仿宋" w:eastAsia="仿宋" w:cs="仿宋"/>
          <w:sz w:val="32"/>
          <w:szCs w:val="32"/>
        </w:rPr>
        <w:t>第二部分  商务及技术文件</w:t>
      </w:r>
      <w:bookmarkEnd w:id="223"/>
      <w:bookmarkEnd w:id="224"/>
      <w:bookmarkEnd w:id="225"/>
      <w:bookmarkEnd w:id="226"/>
      <w:bookmarkEnd w:id="227"/>
      <w:bookmarkEnd w:id="228"/>
      <w:bookmarkEnd w:id="229"/>
    </w:p>
    <w:p>
      <w:pPr>
        <w:shd w:val="clear" w:color="auto" w:fill="auto"/>
        <w:spacing w:line="400" w:lineRule="exact"/>
        <w:ind w:firstLine="482"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1、投标书（附件1）</w:t>
      </w:r>
    </w:p>
    <w:p>
      <w:pPr>
        <w:shd w:val="clear" w:color="auto" w:fill="auto"/>
        <w:spacing w:line="400" w:lineRule="exact"/>
        <w:ind w:firstLine="482"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2、开标一览表（附件2）</w:t>
      </w:r>
    </w:p>
    <w:p>
      <w:pPr>
        <w:shd w:val="clear" w:color="auto" w:fill="auto"/>
        <w:spacing w:line="400" w:lineRule="exact"/>
        <w:ind w:firstLine="482"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3、投标分项报价表（附件3）</w:t>
      </w:r>
    </w:p>
    <w:p>
      <w:pPr>
        <w:shd w:val="clear" w:color="auto" w:fill="auto"/>
        <w:spacing w:line="400" w:lineRule="exact"/>
        <w:ind w:firstLine="482"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4、货物说明一览表（附件4）</w:t>
      </w:r>
    </w:p>
    <w:p>
      <w:pPr>
        <w:shd w:val="clear" w:color="auto" w:fill="auto"/>
        <w:spacing w:line="400" w:lineRule="exact"/>
        <w:ind w:firstLine="482"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5、技术规格偏离表（附件5）</w:t>
      </w:r>
    </w:p>
    <w:p>
      <w:pPr>
        <w:shd w:val="clear" w:color="auto" w:fill="auto"/>
        <w:spacing w:line="400" w:lineRule="exact"/>
        <w:ind w:firstLine="482"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6、商务条款偏离表（附件6）</w:t>
      </w:r>
    </w:p>
    <w:p>
      <w:pPr>
        <w:shd w:val="clear" w:color="auto" w:fill="auto"/>
        <w:spacing w:line="400" w:lineRule="exact"/>
        <w:ind w:firstLine="482"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7、投标人关联单位的说明</w:t>
      </w:r>
      <w:r>
        <w:rPr>
          <w:rFonts w:hint="eastAsia" w:ascii="仿宋" w:hAnsi="仿宋" w:eastAsia="仿宋" w:cs="仿宋"/>
          <w:color w:val="auto"/>
          <w:sz w:val="24"/>
        </w:rPr>
        <w:t>（格式自拟）</w:t>
      </w:r>
    </w:p>
    <w:p>
      <w:pPr>
        <w:shd w:val="clear" w:color="auto" w:fill="auto"/>
        <w:spacing w:line="400" w:lineRule="exact"/>
        <w:ind w:firstLine="482"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8、中小企业声明函(如是)（附件7）</w:t>
      </w:r>
    </w:p>
    <w:p>
      <w:pPr>
        <w:shd w:val="clear" w:color="auto" w:fill="auto"/>
        <w:spacing w:line="400" w:lineRule="exact"/>
        <w:ind w:firstLine="482"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9、《残疾人福利性单位声明函》（附件8）</w:t>
      </w:r>
    </w:p>
    <w:p>
      <w:pPr>
        <w:shd w:val="clear" w:color="auto" w:fill="auto"/>
        <w:spacing w:line="400" w:lineRule="exact"/>
        <w:ind w:firstLine="482"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10、评分标准和细则中技术部分证明材料（格式自拟）</w:t>
      </w:r>
    </w:p>
    <w:p>
      <w:pPr>
        <w:shd w:val="clear" w:color="auto" w:fill="auto"/>
        <w:spacing w:line="400" w:lineRule="exact"/>
        <w:ind w:firstLine="482"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11、评分标准和细则中商务部分证明材料（格式自拟）</w:t>
      </w:r>
    </w:p>
    <w:p>
      <w:pPr>
        <w:shd w:val="clear" w:color="auto" w:fill="auto"/>
        <w:spacing w:line="400" w:lineRule="exact"/>
        <w:ind w:firstLine="482"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12、投标人认为有必要提供的其他证明材料（格式自拟）</w:t>
      </w:r>
    </w:p>
    <w:p>
      <w:pPr>
        <w:shd w:val="clear" w:color="auto" w:fill="auto"/>
        <w:spacing w:line="400" w:lineRule="exact"/>
        <w:ind w:firstLine="482"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12-1监狱企业声明函</w:t>
      </w:r>
    </w:p>
    <w:p>
      <w:pPr>
        <w:shd w:val="clear" w:color="auto" w:fill="auto"/>
        <w:spacing w:line="400" w:lineRule="exact"/>
        <w:ind w:firstLine="482" w:firstLineChars="199"/>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12-2 残疾人福利性单位声明函</w:t>
      </w:r>
    </w:p>
    <w:p>
      <w:pPr>
        <w:shd w:val="clear" w:color="auto" w:fill="auto"/>
        <w:spacing w:line="400" w:lineRule="exact"/>
        <w:ind w:firstLine="482" w:firstLineChars="199"/>
        <w:outlineLvl w:val="9"/>
        <w:rPr>
          <w:rFonts w:hint="eastAsia" w:ascii="仿宋" w:hAnsi="仿宋" w:eastAsia="仿宋" w:cs="仿宋"/>
          <w:color w:val="auto"/>
          <w:sz w:val="24"/>
        </w:rPr>
      </w:pPr>
      <w:r>
        <w:rPr>
          <w:rFonts w:hint="eastAsia" w:ascii="仿宋" w:hAnsi="仿宋" w:eastAsia="仿宋" w:cs="仿宋"/>
          <w:color w:val="auto"/>
          <w:sz w:val="24"/>
          <w:szCs w:val="24"/>
          <w:highlight w:val="none"/>
          <w:lang w:val="en-US" w:eastAsia="zh-CN"/>
        </w:rPr>
        <w:t>13、关于对本投标文件（响</w:t>
      </w:r>
      <w:r>
        <w:rPr>
          <w:rFonts w:hint="eastAsia" w:ascii="仿宋" w:hAnsi="仿宋" w:eastAsia="仿宋" w:cs="仿宋"/>
          <w:color w:val="auto"/>
          <w:sz w:val="24"/>
        </w:rPr>
        <w:t>应文件）中资料真实性的承诺</w:t>
      </w:r>
    </w:p>
    <w:p>
      <w:pPr>
        <w:pStyle w:val="8"/>
        <w:rPr>
          <w:rFonts w:hint="default"/>
          <w:lang w:val="en-US" w:eastAsia="zh-CN"/>
        </w:rPr>
      </w:pPr>
    </w:p>
    <w:p>
      <w:pPr>
        <w:pStyle w:val="11"/>
        <w:numPr>
          <w:ilvl w:val="0"/>
          <w:numId w:val="0"/>
        </w:numPr>
        <w:tabs>
          <w:tab w:val="left" w:pos="5580"/>
        </w:tabs>
        <w:spacing w:line="400" w:lineRule="exact"/>
        <w:rPr>
          <w:rFonts w:hint="eastAsia" w:ascii="仿宋" w:hAnsi="仿宋" w:eastAsia="仿宋" w:cs="仿宋"/>
          <w:color w:val="auto"/>
          <w:sz w:val="24"/>
        </w:rPr>
      </w:pPr>
    </w:p>
    <w:p>
      <w:pPr>
        <w:pStyle w:val="11"/>
        <w:numPr>
          <w:ilvl w:val="0"/>
          <w:numId w:val="11"/>
        </w:numPr>
        <w:tabs>
          <w:tab w:val="left" w:pos="5580"/>
        </w:tabs>
        <w:spacing w:line="400" w:lineRule="exact"/>
        <w:ind w:left="568" w:leftChars="267"/>
        <w:rPr>
          <w:rFonts w:hint="eastAsia" w:ascii="仿宋" w:hAnsi="仿宋" w:eastAsia="仿宋" w:cs="仿宋"/>
          <w:color w:val="auto"/>
          <w:sz w:val="24"/>
        </w:rPr>
      </w:pPr>
      <w:r>
        <w:rPr>
          <w:rFonts w:hint="eastAsia" w:ascii="仿宋" w:hAnsi="仿宋" w:eastAsia="仿宋" w:cs="仿宋"/>
          <w:color w:val="auto"/>
          <w:sz w:val="24"/>
        </w:rPr>
        <w:br w:type="page"/>
      </w:r>
    </w:p>
    <w:bookmarkEnd w:id="182"/>
    <w:bookmarkEnd w:id="183"/>
    <w:bookmarkEnd w:id="184"/>
    <w:bookmarkEnd w:id="185"/>
    <w:p>
      <w:pPr>
        <w:numPr>
          <w:ilvl w:val="0"/>
          <w:numId w:val="0"/>
        </w:numPr>
        <w:shd w:val="clear" w:color="auto" w:fill="auto"/>
        <w:spacing w:before="0" w:line="240" w:lineRule="atLeast"/>
        <w:jc w:val="lef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附件1</w:t>
      </w:r>
      <w:r>
        <w:rPr>
          <w:rFonts w:hint="eastAsia" w:ascii="仿宋" w:hAnsi="仿宋" w:eastAsia="仿宋" w:cs="仿宋"/>
          <w:color w:val="auto"/>
          <w:sz w:val="24"/>
          <w:szCs w:val="24"/>
          <w:highlight w:val="none"/>
          <w:lang w:eastAsia="zh-CN"/>
        </w:rPr>
        <w:t>）</w:t>
      </w:r>
    </w:p>
    <w:p>
      <w:pPr>
        <w:numPr>
          <w:ilvl w:val="0"/>
          <w:numId w:val="0"/>
        </w:numPr>
        <w:shd w:val="clear" w:color="auto" w:fill="auto"/>
        <w:spacing w:before="0" w:line="240" w:lineRule="atLeast"/>
        <w:jc w:val="center"/>
        <w:outlineLvl w:val="9"/>
        <w:rPr>
          <w:rFonts w:hint="eastAsia" w:ascii="宋体" w:hAnsi="宋体" w:eastAsia="宋体" w:cs="宋体"/>
          <w:b/>
          <w:bCs/>
          <w:color w:val="auto"/>
          <w:sz w:val="24"/>
          <w:highlight w:val="none"/>
        </w:rPr>
      </w:pPr>
      <w:r>
        <w:rPr>
          <w:rFonts w:hint="eastAsia" w:ascii="仿宋" w:hAnsi="仿宋" w:eastAsia="仿宋" w:cs="仿宋"/>
          <w:b/>
          <w:bCs/>
          <w:color w:val="auto"/>
          <w:sz w:val="32"/>
          <w:szCs w:val="32"/>
          <w:highlight w:val="none"/>
        </w:rPr>
        <w:t xml:space="preserve">1 </w:t>
      </w:r>
      <w:bookmarkStart w:id="230" w:name="_Hlt520355504"/>
      <w:bookmarkEnd w:id="230"/>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rPr>
        <w:t>投标书</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80" w:lineRule="exact"/>
        <w:ind w:left="1087" w:leftChars="257" w:hanging="540"/>
        <w:textAlignment w:val="auto"/>
        <w:outlineLvl w:val="9"/>
        <w:rPr>
          <w:rFonts w:hint="eastAsia" w:ascii="宋体" w:hAnsi="宋体" w:eastAsia="宋体" w:cs="宋体"/>
          <w:color w:val="auto"/>
          <w:sz w:val="24"/>
          <w:highlight w:val="none"/>
        </w:rPr>
      </w:pP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u w:val="single"/>
        </w:rPr>
      </w:pPr>
      <w:r>
        <w:rPr>
          <w:rFonts w:hint="eastAsia" w:ascii="仿宋" w:hAnsi="仿宋" w:eastAsia="仿宋" w:cs="仿宋"/>
          <w:kern w:val="0"/>
          <w:sz w:val="24"/>
        </w:rPr>
        <w:t>致：</w:t>
      </w:r>
      <w:r>
        <w:rPr>
          <w:rFonts w:hint="eastAsia" w:ascii="仿宋" w:hAnsi="仿宋" w:eastAsia="仿宋" w:cs="仿宋"/>
          <w:kern w:val="0"/>
          <w:sz w:val="24"/>
          <w:u w:val="single"/>
        </w:rPr>
        <w:t xml:space="preserve">                     </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为响应你方组织的</w:t>
      </w:r>
      <w:r>
        <w:rPr>
          <w:rFonts w:hint="eastAsia" w:ascii="仿宋" w:hAnsi="仿宋" w:eastAsia="仿宋" w:cs="仿宋"/>
          <w:kern w:val="0"/>
          <w:sz w:val="24"/>
          <w:u w:val="single"/>
        </w:rPr>
        <w:t xml:space="preserve">                   </w:t>
      </w:r>
      <w:r>
        <w:rPr>
          <w:rFonts w:hint="eastAsia" w:ascii="仿宋" w:hAnsi="仿宋" w:eastAsia="仿宋" w:cs="仿宋"/>
          <w:kern w:val="0"/>
          <w:sz w:val="24"/>
        </w:rPr>
        <w:t>项目的招标[项目编号为：</w:t>
      </w:r>
      <w:r>
        <w:rPr>
          <w:rFonts w:hint="eastAsia" w:ascii="仿宋" w:hAnsi="仿宋" w:eastAsia="仿宋" w:cs="仿宋"/>
          <w:kern w:val="0"/>
          <w:sz w:val="24"/>
          <w:u w:val="single"/>
        </w:rPr>
        <w:t xml:space="preserve">                      </w:t>
      </w:r>
      <w:r>
        <w:rPr>
          <w:rFonts w:hint="eastAsia" w:ascii="仿宋" w:hAnsi="仿宋" w:eastAsia="仿宋" w:cs="仿宋"/>
          <w:kern w:val="0"/>
          <w:sz w:val="24"/>
        </w:rPr>
        <w:t>]，我方愿参与投标。</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我方确认收到贵方提供的</w:t>
      </w:r>
      <w:r>
        <w:rPr>
          <w:rFonts w:hint="eastAsia" w:ascii="仿宋" w:hAnsi="仿宋" w:eastAsia="仿宋" w:cs="仿宋"/>
          <w:kern w:val="0"/>
          <w:sz w:val="24"/>
          <w:u w:val="single"/>
        </w:rPr>
        <w:t xml:space="preserve">                                     </w:t>
      </w:r>
      <w:r>
        <w:rPr>
          <w:rFonts w:hint="eastAsia" w:ascii="仿宋" w:hAnsi="仿宋" w:eastAsia="仿宋" w:cs="仿宋"/>
          <w:kern w:val="0"/>
          <w:sz w:val="24"/>
          <w:u w:val="none"/>
        </w:rPr>
        <w:t>招标</w:t>
      </w:r>
      <w:r>
        <w:rPr>
          <w:rFonts w:hint="eastAsia" w:ascii="仿宋" w:hAnsi="仿宋" w:eastAsia="仿宋" w:cs="仿宋"/>
          <w:kern w:val="0"/>
          <w:sz w:val="24"/>
        </w:rPr>
        <w:t>文件的全部内容。</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u w:val="single"/>
        </w:rPr>
        <w:t xml:space="preserve">      (投标人名称)      </w:t>
      </w:r>
      <w:r>
        <w:rPr>
          <w:rFonts w:hint="eastAsia" w:ascii="仿宋" w:hAnsi="仿宋" w:eastAsia="仿宋" w:cs="仿宋"/>
          <w:kern w:val="0"/>
          <w:sz w:val="24"/>
        </w:rPr>
        <w:t>作为投标人正式授权</w:t>
      </w:r>
      <w:r>
        <w:rPr>
          <w:rFonts w:hint="eastAsia" w:ascii="仿宋" w:hAnsi="仿宋" w:eastAsia="仿宋" w:cs="仿宋"/>
          <w:kern w:val="0"/>
          <w:sz w:val="24"/>
          <w:u w:val="single"/>
        </w:rPr>
        <w:t xml:space="preserve">  (授权代表全名, 职务)  </w:t>
      </w:r>
      <w:r>
        <w:rPr>
          <w:rFonts w:hint="eastAsia" w:ascii="仿宋" w:hAnsi="仿宋" w:eastAsia="仿宋" w:cs="仿宋"/>
          <w:kern w:val="0"/>
          <w:sz w:val="24"/>
        </w:rPr>
        <w:t>代表我方全权处理有关本报价的一切事宜。</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我方已完全明白招标文件的所有条款要求，并申明如下：</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（一）按招标文件提供的全部货物与相关服务的投标总价详见《报价一览表》。</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（二）本投标文件的有效期为投标截止时间起</w:t>
      </w:r>
      <w:r>
        <w:rPr>
          <w:rFonts w:hint="eastAsia" w:ascii="仿宋" w:hAnsi="仿宋" w:eastAsia="仿宋" w:cs="仿宋"/>
          <w:kern w:val="0"/>
          <w:sz w:val="24"/>
          <w:u w:val="single"/>
          <w:lang w:val="en-US" w:eastAsia="zh-CN"/>
        </w:rPr>
        <w:t>60</w:t>
      </w:r>
      <w:r>
        <w:rPr>
          <w:rFonts w:hint="eastAsia" w:ascii="仿宋" w:hAnsi="仿宋" w:eastAsia="仿宋" w:cs="仿宋"/>
          <w:kern w:val="0"/>
          <w:sz w:val="24"/>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（三）我方同意按照贵方可能提出的要求而提供与投标有关的任何其它数据、信息或资料。</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四</w:t>
      </w:r>
      <w:r>
        <w:rPr>
          <w:rFonts w:hint="eastAsia" w:ascii="仿宋" w:hAnsi="仿宋" w:eastAsia="仿宋" w:cs="仿宋"/>
          <w:kern w:val="0"/>
          <w:sz w:val="24"/>
        </w:rPr>
        <w:t>）我方理解贵方不一定接受最低投标价。</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五</w:t>
      </w:r>
      <w:r>
        <w:rPr>
          <w:rFonts w:hint="eastAsia" w:ascii="仿宋" w:hAnsi="仿宋" w:eastAsia="仿宋" w:cs="仿宋"/>
          <w:kern w:val="0"/>
          <w:sz w:val="24"/>
        </w:rPr>
        <w:t>）我方如果中标，将保证履行招标文件及其澄清、修改文件（如果有）中的全部责任和义务，按质、按量、按期完成《招标内容》及《合同书》中的全部任务。</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六</w:t>
      </w:r>
      <w:r>
        <w:rPr>
          <w:rFonts w:hint="eastAsia" w:ascii="仿宋" w:hAnsi="仿宋" w:eastAsia="仿宋" w:cs="仿宋"/>
          <w:kern w:val="0"/>
          <w:sz w:val="24"/>
        </w:rPr>
        <w:t>）如我方被授予合同，我方承诺支付就本次招标应支付或将支付的中标服务费（详见按招标文件要求格式填写的《中标服务费支付承诺书》）。</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七</w:t>
      </w:r>
      <w:r>
        <w:rPr>
          <w:rFonts w:hint="eastAsia" w:ascii="仿宋" w:hAnsi="仿宋" w:eastAsia="仿宋" w:cs="仿宋"/>
          <w:kern w:val="0"/>
          <w:sz w:val="24"/>
        </w:rPr>
        <w:t>）我方作为在法律、财务和运作上独立于采购人、招标代理机构的投标人，在此保证所提交的所有文件和全部说明是真实的和正确的。</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八</w:t>
      </w:r>
      <w:r>
        <w:rPr>
          <w:rFonts w:hint="eastAsia" w:ascii="仿宋" w:hAnsi="仿宋" w:eastAsia="仿宋" w:cs="仿宋"/>
          <w:kern w:val="0"/>
          <w:sz w:val="24"/>
        </w:rPr>
        <w:t>）我方投标报价已包含应向知识产权所有权人支付的所有相关税费，并保证采购人在中国使用我方提供的货物时，如有第三方提出侵犯其知识产权主张的，责任由我方承担。</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九</w:t>
      </w:r>
      <w:r>
        <w:rPr>
          <w:rFonts w:hint="eastAsia" w:ascii="仿宋" w:hAnsi="仿宋" w:eastAsia="仿宋" w:cs="仿宋"/>
          <w:kern w:val="0"/>
          <w:sz w:val="24"/>
        </w:rPr>
        <w:t>）我方与其他投标人不存在单位负责人为同一人或者存在直接控股、管理关系。</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（十）我方承诺未为本项目提供整体设计、规范编制或者项目管理、监理、检测等服务。</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（十</w:t>
      </w:r>
      <w:r>
        <w:rPr>
          <w:rFonts w:hint="eastAsia" w:ascii="仿宋" w:hAnsi="仿宋" w:eastAsia="仿宋" w:cs="仿宋"/>
          <w:kern w:val="0"/>
          <w:sz w:val="24"/>
          <w:lang w:eastAsia="zh-CN"/>
        </w:rPr>
        <w:t>一</w:t>
      </w:r>
      <w:r>
        <w:rPr>
          <w:rFonts w:hint="eastAsia" w:ascii="仿宋" w:hAnsi="仿宋" w:eastAsia="仿宋" w:cs="仿宋"/>
          <w:kern w:val="0"/>
          <w:sz w:val="24"/>
        </w:rPr>
        <w:t>）我方具备《政府采购法》第二十二条规定的条件，承诺如下：</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（1）我方已依法缴纳了各项税费及社会保险费用，如有需要，可随时向采购人提供近三个月内的相关缴费证明，以便核查。</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（2）我方已依法建立健全的财务会计制度，如有需要，可随时向采购人提供相关的证明材料，以便核查。</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（3）我方参加本项目政府采购活动前3年内在经营活动中没有重大违法记录。</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（4）我方具备履行合同所必需的设备和专业技术能力。</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（5）我方符合法律、行政法规规定的其他条件。</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以上内容如有虚假或与事实不符的，评审委员会可将我方做无效投标处理，我方愿意承担相应的法律责任。</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（十三）我方对在本函及投标文件中所作的所有承诺承担法律责任。</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（十四）所有与本招标有关的函件请发往下列地址：</w:t>
      </w:r>
    </w:p>
    <w:p>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地    址：</w:t>
      </w:r>
      <w:r>
        <w:rPr>
          <w:rFonts w:hint="eastAsia" w:ascii="仿宋" w:hAnsi="仿宋" w:eastAsia="仿宋" w:cs="仿宋"/>
          <w:kern w:val="0"/>
          <w:sz w:val="24"/>
          <w:u w:val="single"/>
        </w:rPr>
        <w:t xml:space="preserve">                             </w:t>
      </w:r>
      <w:r>
        <w:rPr>
          <w:rFonts w:hint="eastAsia" w:ascii="仿宋" w:hAnsi="仿宋" w:eastAsia="仿宋" w:cs="仿宋"/>
          <w:kern w:val="0"/>
          <w:sz w:val="24"/>
        </w:rPr>
        <w:t>.邮政编码：</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电    话：</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传    真：</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代表姓名：</w:t>
      </w:r>
      <w:r>
        <w:rPr>
          <w:rFonts w:hint="eastAsia" w:ascii="仿宋" w:hAnsi="仿宋" w:eastAsia="仿宋" w:cs="仿宋"/>
          <w:kern w:val="0"/>
          <w:sz w:val="24"/>
          <w:u w:val="single"/>
        </w:rPr>
        <w:t xml:space="preserve">                             </w:t>
      </w:r>
      <w:r>
        <w:rPr>
          <w:rFonts w:hint="eastAsia" w:ascii="仿宋" w:hAnsi="仿宋" w:eastAsia="仿宋" w:cs="仿宋"/>
          <w:kern w:val="0"/>
          <w:sz w:val="24"/>
        </w:rPr>
        <w:t>.职    务：</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keepNext w:val="0"/>
        <w:keepLines w:val="0"/>
        <w:pageBreakBefore w:val="0"/>
        <w:widowControl w:val="0"/>
        <w:topLinePunct w:val="0"/>
        <w:autoSpaceDE/>
        <w:autoSpaceDN/>
        <w:bidi w:val="0"/>
        <w:adjustRightInd/>
        <w:snapToGrid/>
        <w:spacing w:line="440" w:lineRule="exact"/>
        <w:ind w:right="480"/>
        <w:jc w:val="both"/>
        <w:textAlignment w:val="auto"/>
        <w:rPr>
          <w:rFonts w:hint="eastAsia" w:ascii="仿宋" w:hAnsi="仿宋" w:eastAsia="仿宋" w:cs="仿宋"/>
          <w:kern w:val="0"/>
          <w:sz w:val="24"/>
        </w:rPr>
      </w:pPr>
    </w:p>
    <w:p>
      <w:pPr>
        <w:keepNext w:val="0"/>
        <w:keepLines w:val="0"/>
        <w:pageBreakBefore w:val="0"/>
        <w:widowControl w:val="0"/>
        <w:topLinePunct w:val="0"/>
        <w:autoSpaceDE/>
        <w:autoSpaceDN/>
        <w:bidi w:val="0"/>
        <w:adjustRightInd/>
        <w:snapToGrid/>
        <w:spacing w:line="360" w:lineRule="auto"/>
        <w:ind w:right="480"/>
        <w:jc w:val="center"/>
        <w:textAlignment w:val="auto"/>
        <w:rPr>
          <w:rFonts w:hint="eastAsia" w:ascii="仿宋" w:hAnsi="仿宋" w:eastAsia="仿宋" w:cs="仿宋"/>
          <w:kern w:val="0"/>
          <w:sz w:val="24"/>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投标人：</w:t>
      </w:r>
      <w:r>
        <w:rPr>
          <w:rFonts w:hint="eastAsia" w:ascii="仿宋" w:hAnsi="仿宋" w:eastAsia="仿宋" w:cs="仿宋"/>
          <w:kern w:val="0"/>
          <w:sz w:val="24"/>
          <w:u w:val="single"/>
        </w:rPr>
        <w:tab/>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（公章） </w:t>
      </w:r>
    </w:p>
    <w:p>
      <w:pPr>
        <w:keepNext w:val="0"/>
        <w:keepLines w:val="0"/>
        <w:pageBreakBefore w:val="0"/>
        <w:widowControl w:val="0"/>
        <w:wordWrap w:val="0"/>
        <w:topLinePunct w:val="0"/>
        <w:autoSpaceDE/>
        <w:autoSpaceDN/>
        <w:bidi w:val="0"/>
        <w:adjustRightInd/>
        <w:snapToGrid/>
        <w:spacing w:line="360" w:lineRule="auto"/>
        <w:ind w:firstLine="3888" w:firstLineChars="1600"/>
        <w:jc w:val="both"/>
        <w:textAlignment w:val="auto"/>
        <w:rPr>
          <w:rFonts w:hint="eastAsia" w:ascii="仿宋" w:hAnsi="仿宋" w:eastAsia="仿宋" w:cs="仿宋"/>
          <w:kern w:val="0"/>
          <w:sz w:val="24"/>
          <w:u w:val="none"/>
        </w:rPr>
      </w:pPr>
      <w:r>
        <w:rPr>
          <w:rFonts w:hint="eastAsia" w:ascii="仿宋" w:hAnsi="仿宋" w:eastAsia="仿宋" w:cs="仿宋"/>
          <w:kern w:val="0"/>
          <w:sz w:val="24"/>
        </w:rPr>
        <w:t>法定代表人：</w:t>
      </w:r>
      <w:r>
        <w:rPr>
          <w:rFonts w:hint="eastAsia" w:ascii="仿宋" w:hAnsi="仿宋" w:eastAsia="仿宋" w:cs="仿宋"/>
          <w:kern w:val="0"/>
          <w:sz w:val="24"/>
          <w:u w:val="single"/>
        </w:rPr>
        <w:tab/>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none"/>
        </w:rPr>
        <w:t>（</w:t>
      </w:r>
      <w:r>
        <w:rPr>
          <w:rFonts w:hint="eastAsia" w:ascii="仿宋" w:hAnsi="仿宋" w:eastAsia="仿宋" w:cs="仿宋"/>
          <w:kern w:val="0"/>
          <w:sz w:val="24"/>
          <w:u w:val="none"/>
          <w:lang w:eastAsia="zh-CN"/>
        </w:rPr>
        <w:t>签章</w:t>
      </w:r>
      <w:r>
        <w:rPr>
          <w:rFonts w:hint="eastAsia" w:ascii="仿宋" w:hAnsi="仿宋" w:eastAsia="仿宋" w:cs="仿宋"/>
          <w:kern w:val="0"/>
          <w:sz w:val="24"/>
          <w:u w:val="none"/>
        </w:rPr>
        <w:t>）</w:t>
      </w:r>
    </w:p>
    <w:p>
      <w:pPr>
        <w:keepNext w:val="0"/>
        <w:keepLines w:val="0"/>
        <w:pageBreakBefore w:val="0"/>
        <w:widowControl w:val="0"/>
        <w:wordWrap w:val="0"/>
        <w:topLinePunct w:val="0"/>
        <w:autoSpaceDE/>
        <w:autoSpaceDN/>
        <w:bidi w:val="0"/>
        <w:adjustRightInd/>
        <w:snapToGrid/>
        <w:spacing w:line="360" w:lineRule="auto"/>
        <w:ind w:firstLine="3888" w:firstLineChars="1600"/>
        <w:jc w:val="both"/>
        <w:textAlignment w:val="auto"/>
        <w:rPr>
          <w:rFonts w:hint="eastAsia" w:ascii="仿宋" w:hAnsi="仿宋" w:eastAsia="仿宋" w:cs="仿宋"/>
          <w:kern w:val="0"/>
          <w:sz w:val="24"/>
        </w:rPr>
      </w:pPr>
      <w:r>
        <w:rPr>
          <w:rFonts w:hint="eastAsia" w:ascii="仿宋" w:hAnsi="仿宋" w:eastAsia="仿宋" w:cs="仿宋"/>
          <w:kern w:val="0"/>
          <w:sz w:val="24"/>
          <w:lang w:val="zh-CN"/>
        </w:rPr>
        <w:t>授权代理人：</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（签字）</w:t>
      </w:r>
    </w:p>
    <w:p>
      <w:pPr>
        <w:keepNext w:val="0"/>
        <w:keepLines w:val="0"/>
        <w:pageBreakBefore w:val="0"/>
        <w:widowControl w:val="0"/>
        <w:wordWrap w:val="0"/>
        <w:topLinePunct w:val="0"/>
        <w:autoSpaceDE/>
        <w:autoSpaceDN/>
        <w:bidi w:val="0"/>
        <w:adjustRightInd/>
        <w:snapToGrid/>
        <w:spacing w:line="360" w:lineRule="auto"/>
        <w:ind w:firstLine="486" w:firstLineChars="200"/>
        <w:jc w:val="center"/>
        <w:textAlignment w:val="auto"/>
        <w:rPr>
          <w:rFonts w:hint="eastAsia" w:ascii="仿宋" w:hAnsi="仿宋" w:eastAsia="仿宋" w:cs="仿宋"/>
          <w:kern w:val="0"/>
          <w:sz w:val="24"/>
        </w:rPr>
      </w:pPr>
      <w:r>
        <w:rPr>
          <w:rFonts w:hint="eastAsia" w:ascii="仿宋" w:hAnsi="仿宋" w:eastAsia="仿宋" w:cs="仿宋"/>
          <w:kern w:val="0"/>
          <w:sz w:val="24"/>
          <w:u w:val="non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rPr>
        <w:tab/>
      </w:r>
      <w:r>
        <w:rPr>
          <w:rFonts w:hint="eastAsia" w:ascii="仿宋" w:hAnsi="仿宋" w:eastAsia="仿宋" w:cs="仿宋"/>
          <w:kern w:val="0"/>
          <w:sz w:val="24"/>
        </w:rPr>
        <w:t>年</w:t>
      </w:r>
      <w:r>
        <w:rPr>
          <w:rFonts w:hint="eastAsia" w:ascii="仿宋" w:hAnsi="仿宋" w:eastAsia="仿宋" w:cs="仿宋"/>
          <w:kern w:val="0"/>
          <w:sz w:val="24"/>
          <w:u w:val="single"/>
        </w:rPr>
        <w:tab/>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w:t>
      </w:r>
    </w:p>
    <w:p>
      <w:pPr>
        <w:rPr>
          <w:rFonts w:hint="eastAsia" w:ascii="仿宋" w:hAnsi="仿宋" w:eastAsia="仿宋" w:cs="仿宋"/>
          <w:kern w:val="0"/>
          <w:sz w:val="24"/>
        </w:rPr>
      </w:pPr>
      <w:r>
        <w:rPr>
          <w:rFonts w:hint="eastAsia" w:ascii="仿宋" w:hAnsi="仿宋" w:eastAsia="仿宋" w:cs="仿宋"/>
          <w:kern w:val="0"/>
          <w:sz w:val="24"/>
        </w:rPr>
        <w:br w:type="page"/>
      </w:r>
    </w:p>
    <w:p>
      <w:pPr>
        <w:pStyle w:val="5"/>
        <w:shd w:val="clear" w:color="auto" w:fill="auto"/>
        <w:tabs>
          <w:tab w:val="left" w:pos="5580"/>
        </w:tabs>
        <w:spacing w:line="240" w:lineRule="atLeast"/>
        <w:jc w:val="lef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附件2</w:t>
      </w:r>
      <w:r>
        <w:rPr>
          <w:rFonts w:hint="eastAsia" w:ascii="仿宋" w:hAnsi="仿宋" w:eastAsia="仿宋" w:cs="仿宋"/>
          <w:color w:val="auto"/>
          <w:sz w:val="24"/>
          <w:szCs w:val="24"/>
          <w:highlight w:val="none"/>
          <w:lang w:eastAsia="zh-CN"/>
        </w:rPr>
        <w:t>）</w:t>
      </w:r>
    </w:p>
    <w:p>
      <w:pPr>
        <w:pStyle w:val="5"/>
        <w:shd w:val="clear" w:color="auto" w:fill="auto"/>
        <w:tabs>
          <w:tab w:val="left" w:pos="5580"/>
        </w:tabs>
        <w:spacing w:line="240" w:lineRule="atLeast"/>
        <w:jc w:val="center"/>
        <w:outlineLvl w:val="9"/>
        <w:rPr>
          <w:rFonts w:hint="eastAsia" w:ascii="仿宋" w:hAnsi="仿宋" w:eastAsia="仿宋" w:cs="仿宋"/>
          <w:color w:val="auto"/>
          <w:highlight w:val="none"/>
        </w:rPr>
      </w:pPr>
      <w:r>
        <w:rPr>
          <w:rFonts w:hint="eastAsia" w:ascii="仿宋" w:hAnsi="仿宋" w:eastAsia="仿宋" w:cs="仿宋"/>
          <w:b/>
          <w:bCs w:val="0"/>
          <w:color w:val="auto"/>
          <w:sz w:val="36"/>
          <w:szCs w:val="24"/>
          <w:highlight w:val="none"/>
          <w:lang w:val="en-US" w:eastAsia="zh-CN"/>
        </w:rPr>
        <w:t>2、</w:t>
      </w:r>
      <w:r>
        <w:rPr>
          <w:rFonts w:hint="eastAsia" w:ascii="仿宋" w:hAnsi="仿宋" w:eastAsia="仿宋" w:cs="仿宋"/>
          <w:b/>
          <w:bCs w:val="0"/>
          <w:color w:val="auto"/>
          <w:sz w:val="36"/>
          <w:szCs w:val="24"/>
          <w:highlight w:val="none"/>
        </w:rPr>
        <w:t>开标一览表</w:t>
      </w:r>
      <w:r>
        <w:rPr>
          <w:rFonts w:hint="eastAsia" w:ascii="仿宋" w:hAnsi="仿宋" w:eastAsia="仿宋" w:cs="仿宋"/>
          <w:b/>
          <w:bCs w:val="0"/>
          <w:color w:val="auto"/>
          <w:sz w:val="36"/>
          <w:szCs w:val="24"/>
          <w:highlight w:val="none"/>
        </w:rPr>
        <w:cr/>
      </w:r>
    </w:p>
    <w:p>
      <w:pPr>
        <w:shd w:val="clear" w:color="auto" w:fill="auto"/>
        <w:adjustRightInd w:val="0"/>
        <w:snapToGrid w:val="0"/>
        <w:spacing w:line="500" w:lineRule="exact"/>
        <w:outlineLvl w:val="9"/>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项目名称： </w:t>
      </w:r>
      <w:r>
        <w:rPr>
          <w:rFonts w:hint="eastAsia" w:ascii="仿宋" w:hAnsi="仿宋" w:eastAsia="仿宋" w:cs="仿宋"/>
          <w:color w:val="auto"/>
          <w:szCs w:val="21"/>
          <w:highlight w:val="none"/>
          <w:u w:val="single"/>
        </w:rPr>
        <w:t xml:space="preserve">                         </w:t>
      </w:r>
    </w:p>
    <w:p>
      <w:pPr>
        <w:shd w:val="clear" w:color="auto" w:fill="auto"/>
        <w:adjustRightInd w:val="0"/>
        <w:snapToGrid w:val="0"/>
        <w:spacing w:line="500" w:lineRule="exact"/>
        <w:outlineLvl w:val="9"/>
        <w:rPr>
          <w:rFonts w:hint="eastAsia" w:ascii="仿宋" w:hAnsi="仿宋" w:eastAsia="仿宋" w:cs="仿宋"/>
          <w:i/>
          <w:iCs/>
          <w:color w:val="auto"/>
          <w:szCs w:val="21"/>
          <w:highlight w:val="none"/>
        </w:rPr>
      </w:pPr>
      <w:r>
        <w:rPr>
          <w:rFonts w:hint="eastAsia" w:ascii="仿宋" w:hAnsi="仿宋" w:eastAsia="仿宋" w:cs="仿宋"/>
          <w:color w:val="auto"/>
          <w:szCs w:val="21"/>
          <w:highlight w:val="none"/>
        </w:rPr>
        <w:t>项目编号：</w:t>
      </w:r>
      <w:r>
        <w:rPr>
          <w:rFonts w:hint="eastAsia" w:ascii="仿宋" w:hAnsi="仿宋" w:eastAsia="仿宋" w:cs="仿宋"/>
          <w:i/>
          <w:iCs/>
          <w:color w:val="auto"/>
          <w:szCs w:val="21"/>
          <w:highlight w:val="none"/>
        </w:rPr>
        <w:t xml:space="preserve"> </w:t>
      </w:r>
      <w:r>
        <w:rPr>
          <w:rFonts w:hint="eastAsia" w:ascii="仿宋" w:hAnsi="仿宋" w:eastAsia="仿宋" w:cs="仿宋"/>
          <w:color w:val="auto"/>
          <w:szCs w:val="21"/>
          <w:highlight w:val="none"/>
          <w:u w:val="single"/>
        </w:rPr>
        <w:t xml:space="preserve">                         </w:t>
      </w:r>
    </w:p>
    <w:p>
      <w:pPr>
        <w:shd w:val="clear" w:color="auto" w:fill="auto"/>
        <w:spacing w:line="500" w:lineRule="exact"/>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单位：元（人民币）</w:t>
      </w:r>
    </w:p>
    <w:tbl>
      <w:tblPr>
        <w:tblStyle w:val="23"/>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pPr>
              <w:shd w:val="clear" w:color="auto" w:fill="auto"/>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投标项目名称</w:t>
            </w:r>
          </w:p>
        </w:tc>
        <w:tc>
          <w:tcPr>
            <w:tcW w:w="6185" w:type="dxa"/>
            <w:noWrap w:val="0"/>
            <w:vAlign w:val="center"/>
          </w:tcPr>
          <w:p>
            <w:pPr>
              <w:shd w:val="clear" w:color="auto" w:fill="auto"/>
              <w:outlineLvl w:val="9"/>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shd w:val="clear" w:color="auto" w:fill="auto"/>
              <w:jc w:val="center"/>
              <w:outlineLvl w:val="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供货期</w:t>
            </w:r>
            <w:r>
              <w:rPr>
                <w:rFonts w:hint="eastAsia" w:ascii="仿宋" w:hAnsi="仿宋" w:eastAsia="仿宋" w:cs="仿宋"/>
                <w:color w:val="auto"/>
                <w:szCs w:val="21"/>
                <w:highlight w:val="none"/>
                <w:lang w:eastAsia="zh-CN"/>
              </w:rPr>
              <w:t>（天）</w:t>
            </w:r>
          </w:p>
        </w:tc>
        <w:tc>
          <w:tcPr>
            <w:tcW w:w="6185" w:type="dxa"/>
            <w:noWrap w:val="0"/>
            <w:vAlign w:val="center"/>
          </w:tcPr>
          <w:p>
            <w:pPr>
              <w:shd w:val="clear" w:color="auto" w:fill="auto"/>
              <w:jc w:val="center"/>
              <w:outlineLvl w:val="9"/>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pPr>
              <w:shd w:val="clear" w:color="auto" w:fill="auto"/>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6185" w:type="dxa"/>
            <w:noWrap w:val="0"/>
            <w:vAlign w:val="center"/>
          </w:tcPr>
          <w:p>
            <w:pPr>
              <w:shd w:val="clear" w:color="auto" w:fill="auto"/>
              <w:jc w:val="center"/>
              <w:outlineLvl w:val="9"/>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noWrap w:val="0"/>
            <w:vAlign w:val="center"/>
          </w:tcPr>
          <w:p>
            <w:pPr>
              <w:shd w:val="clear" w:color="auto" w:fill="auto"/>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投标报价</w:t>
            </w:r>
          </w:p>
          <w:p>
            <w:pPr>
              <w:shd w:val="clear" w:color="auto" w:fill="auto"/>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w:t>
            </w:r>
          </w:p>
        </w:tc>
        <w:tc>
          <w:tcPr>
            <w:tcW w:w="974" w:type="dxa"/>
            <w:tcBorders>
              <w:top w:val="single" w:color="auto" w:sz="4" w:space="0"/>
              <w:bottom w:val="single" w:color="auto" w:sz="4" w:space="0"/>
            </w:tcBorders>
            <w:noWrap w:val="0"/>
            <w:vAlign w:val="center"/>
          </w:tcPr>
          <w:p>
            <w:pPr>
              <w:widowControl/>
              <w:shd w:val="clear" w:color="auto" w:fill="auto"/>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小写</w:t>
            </w:r>
          </w:p>
        </w:tc>
        <w:tc>
          <w:tcPr>
            <w:tcW w:w="6185" w:type="dxa"/>
            <w:noWrap w:val="0"/>
            <w:vAlign w:val="center"/>
          </w:tcPr>
          <w:p>
            <w:pPr>
              <w:shd w:val="clear" w:color="auto" w:fill="auto"/>
              <w:jc w:val="center"/>
              <w:outlineLvl w:val="9"/>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noWrap w:val="0"/>
            <w:vAlign w:val="center"/>
          </w:tcPr>
          <w:p>
            <w:pPr>
              <w:shd w:val="clear" w:color="auto" w:fill="auto"/>
              <w:jc w:val="center"/>
              <w:outlineLvl w:val="9"/>
              <w:rPr>
                <w:rFonts w:hint="eastAsia" w:ascii="仿宋" w:hAnsi="仿宋" w:eastAsia="仿宋" w:cs="仿宋"/>
                <w:color w:val="auto"/>
                <w:szCs w:val="21"/>
                <w:highlight w:val="none"/>
              </w:rPr>
            </w:pPr>
          </w:p>
        </w:tc>
        <w:tc>
          <w:tcPr>
            <w:tcW w:w="974" w:type="dxa"/>
            <w:tcBorders>
              <w:top w:val="single" w:color="auto" w:sz="4" w:space="0"/>
              <w:bottom w:val="single" w:color="auto" w:sz="4" w:space="0"/>
            </w:tcBorders>
            <w:noWrap w:val="0"/>
            <w:vAlign w:val="center"/>
          </w:tcPr>
          <w:p>
            <w:pPr>
              <w:widowControl/>
              <w:shd w:val="clear" w:color="auto" w:fill="auto"/>
              <w:jc w:val="center"/>
              <w:outlineLvl w:val="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大写</w:t>
            </w:r>
          </w:p>
        </w:tc>
        <w:tc>
          <w:tcPr>
            <w:tcW w:w="6185" w:type="dxa"/>
            <w:noWrap w:val="0"/>
            <w:vAlign w:val="center"/>
          </w:tcPr>
          <w:p>
            <w:pPr>
              <w:shd w:val="clear" w:color="auto" w:fill="auto"/>
              <w:jc w:val="center"/>
              <w:outlineLvl w:val="9"/>
              <w:rPr>
                <w:rFonts w:hint="eastAsia" w:ascii="仿宋" w:hAnsi="仿宋" w:eastAsia="仿宋" w:cs="仿宋"/>
                <w:color w:val="auto"/>
                <w:szCs w:val="21"/>
                <w:highlight w:val="none"/>
              </w:rPr>
            </w:pPr>
          </w:p>
        </w:tc>
      </w:tr>
    </w:tbl>
    <w:p>
      <w:pPr>
        <w:shd w:val="clear" w:color="auto" w:fill="auto"/>
        <w:spacing w:line="500" w:lineRule="exact"/>
        <w:ind w:firstLine="416" w:firstLineChars="196"/>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填写说明：</w:t>
      </w:r>
    </w:p>
    <w:p>
      <w:pPr>
        <w:shd w:val="clear" w:color="auto" w:fill="auto"/>
        <w:spacing w:line="500" w:lineRule="exact"/>
        <w:ind w:firstLine="416" w:firstLineChars="196"/>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1.为方便开标唱标，投标人应将开标一览表单独密封，并在信封上标明“开标一览表”字样，然后在递交投标文件时单独递交</w:t>
      </w:r>
      <w:r>
        <w:rPr>
          <w:rFonts w:hint="eastAsia" w:ascii="仿宋" w:hAnsi="仿宋" w:eastAsia="仿宋" w:cs="仿宋"/>
          <w:b/>
          <w:bCs/>
          <w:color w:val="auto"/>
          <w:sz w:val="24"/>
          <w:highlight w:val="none"/>
        </w:rPr>
        <w:t>。</w:t>
      </w:r>
    </w:p>
    <w:p>
      <w:pPr>
        <w:shd w:val="clear" w:color="auto" w:fill="auto"/>
        <w:spacing w:line="500" w:lineRule="exact"/>
        <w:ind w:firstLine="426"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hd w:val="clear" w:color="auto" w:fill="auto"/>
        <w:spacing w:line="500" w:lineRule="exact"/>
        <w:ind w:firstLine="426"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3.投标总价为招标范围所列全部招标项目的报价总和，并应与投标报价明细表及分项价格表保持一致。</w:t>
      </w:r>
    </w:p>
    <w:p>
      <w:pPr>
        <w:shd w:val="clear" w:color="auto" w:fill="auto"/>
        <w:spacing w:line="500" w:lineRule="exact"/>
        <w:ind w:firstLine="426"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4.必须在投标文件中装订。</w:t>
      </w:r>
    </w:p>
    <w:p>
      <w:pPr>
        <w:shd w:val="clear" w:color="auto" w:fill="auto"/>
        <w:spacing w:line="500" w:lineRule="exact"/>
        <w:ind w:firstLine="426"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5.投标报价不得填报选择性报价。</w:t>
      </w:r>
    </w:p>
    <w:p>
      <w:pPr>
        <w:shd w:val="clear" w:color="auto" w:fill="auto"/>
        <w:spacing w:line="500" w:lineRule="exact"/>
        <w:ind w:firstLine="426"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w:t>
      </w:r>
      <w:r>
        <w:rPr>
          <w:rFonts w:hint="eastAsia" w:ascii="仿宋" w:hAnsi="仿宋" w:eastAsia="仿宋" w:cs="仿宋"/>
          <w:color w:val="auto"/>
          <w:szCs w:val="21"/>
          <w:highlight w:val="none"/>
          <w:u w:val="single"/>
        </w:rPr>
        <w:t xml:space="preserve">    （加盖公章）     </w:t>
      </w:r>
      <w:r>
        <w:rPr>
          <w:rFonts w:hint="eastAsia" w:ascii="仿宋" w:hAnsi="仿宋" w:eastAsia="仿宋" w:cs="仿宋"/>
          <w:color w:val="auto"/>
          <w:szCs w:val="21"/>
          <w:highlight w:val="none"/>
        </w:rPr>
        <w:t xml:space="preserve">       </w:t>
      </w:r>
    </w:p>
    <w:p>
      <w:pPr>
        <w:shd w:val="clear" w:color="auto" w:fill="auto"/>
        <w:spacing w:line="500" w:lineRule="exact"/>
        <w:ind w:firstLine="426"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法定代表人签字或盖章：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pPr>
        <w:shd w:val="clear" w:color="auto" w:fill="auto"/>
        <w:spacing w:line="500" w:lineRule="exact"/>
        <w:ind w:firstLine="426"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授权代表签字或盖章：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pPr>
        <w:shd w:val="clear" w:color="auto" w:fill="auto"/>
        <w:spacing w:line="500" w:lineRule="exact"/>
        <w:ind w:firstLine="426"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签署日期：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月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pPr>
        <w:rPr>
          <w:rFonts w:hint="eastAsia"/>
        </w:rPr>
      </w:pPr>
      <w:r>
        <w:rPr>
          <w:rFonts w:hint="eastAsia"/>
        </w:rPr>
        <w:br w:type="page"/>
      </w:r>
    </w:p>
    <w:p>
      <w:pPr>
        <w:numPr>
          <w:ilvl w:val="0"/>
          <w:numId w:val="0"/>
        </w:numPr>
        <w:shd w:val="clear" w:color="auto" w:fill="auto"/>
        <w:spacing w:before="0" w:line="240" w:lineRule="atLeast"/>
        <w:jc w:val="lef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附件3</w:t>
      </w:r>
      <w:r>
        <w:rPr>
          <w:rFonts w:hint="eastAsia" w:ascii="仿宋" w:hAnsi="仿宋" w:eastAsia="仿宋" w:cs="仿宋"/>
          <w:color w:val="auto"/>
          <w:sz w:val="24"/>
          <w:szCs w:val="24"/>
          <w:highlight w:val="none"/>
          <w:lang w:eastAsia="zh-CN"/>
        </w:rPr>
        <w:t>）</w:t>
      </w:r>
    </w:p>
    <w:p>
      <w:pPr>
        <w:numPr>
          <w:ilvl w:val="0"/>
          <w:numId w:val="0"/>
        </w:numPr>
        <w:shd w:val="clear" w:color="auto" w:fill="auto"/>
        <w:spacing w:before="0" w:line="240" w:lineRule="atLeast"/>
        <w:jc w:val="center"/>
        <w:outlineLvl w:val="9"/>
        <w:rPr>
          <w:rFonts w:hint="eastAsia" w:ascii="仿宋" w:hAnsi="仿宋" w:eastAsia="仿宋" w:cs="仿宋"/>
          <w:b/>
          <w:bCs/>
          <w:color w:val="auto"/>
          <w:sz w:val="32"/>
          <w:szCs w:val="32"/>
          <w:highlight w:val="none"/>
        </w:rPr>
      </w:pPr>
      <w:bookmarkStart w:id="231" w:name="_Toc5865"/>
      <w:r>
        <w:rPr>
          <w:rFonts w:hint="eastAsia" w:ascii="仿宋" w:hAnsi="仿宋" w:eastAsia="仿宋" w:cs="仿宋"/>
          <w:b/>
          <w:bCs/>
          <w:color w:val="auto"/>
          <w:sz w:val="32"/>
          <w:szCs w:val="32"/>
          <w:highlight w:val="none"/>
          <w:lang w:val="en-US" w:eastAsia="zh-CN"/>
        </w:rPr>
        <w:t>3</w:t>
      </w:r>
      <w:r>
        <w:rPr>
          <w:rFonts w:hint="eastAsia" w:ascii="仿宋" w:hAnsi="仿宋" w:eastAsia="仿宋" w:cs="仿宋"/>
          <w:b/>
          <w:bCs/>
          <w:color w:val="auto"/>
          <w:sz w:val="32"/>
          <w:szCs w:val="32"/>
          <w:highlight w:val="none"/>
        </w:rPr>
        <w:t xml:space="preserve"> </w:t>
      </w:r>
      <w:r>
        <w:rPr>
          <w:rFonts w:hint="eastAsia" w:ascii="仿宋" w:hAnsi="仿宋" w:eastAsia="仿宋" w:cs="仿宋"/>
          <w:b/>
          <w:bCs/>
          <w:color w:val="auto"/>
          <w:sz w:val="32"/>
          <w:szCs w:val="32"/>
          <w:highlight w:val="none"/>
          <w:lang w:eastAsia="zh-CN"/>
        </w:rPr>
        <w:t>、</w:t>
      </w:r>
      <w:bookmarkStart w:id="232" w:name="_Toc20897"/>
      <w:bookmarkStart w:id="233" w:name="_Toc10313"/>
      <w:bookmarkStart w:id="234" w:name="_Toc1881"/>
      <w:bookmarkStart w:id="235" w:name="_Toc216582815"/>
      <w:bookmarkStart w:id="236" w:name="_Toc515647818"/>
      <w:r>
        <w:rPr>
          <w:rFonts w:hint="eastAsia" w:ascii="仿宋" w:hAnsi="仿宋" w:eastAsia="仿宋" w:cs="仿宋"/>
          <w:b/>
          <w:bCs/>
          <w:color w:val="auto"/>
          <w:sz w:val="32"/>
          <w:szCs w:val="32"/>
          <w:highlight w:val="none"/>
        </w:rPr>
        <w:t>投标分项报价表</w:t>
      </w:r>
      <w:bookmarkEnd w:id="231"/>
      <w:bookmarkEnd w:id="232"/>
      <w:bookmarkEnd w:id="233"/>
      <w:bookmarkEnd w:id="234"/>
      <w:bookmarkEnd w:id="235"/>
      <w:bookmarkEnd w:id="236"/>
    </w:p>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rPr>
      </w:pPr>
    </w:p>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lang w:eastAsia="zh-CN"/>
        </w:rPr>
        <w:t>项目</w:t>
      </w:r>
      <w:r>
        <w:rPr>
          <w:rFonts w:hint="eastAsia" w:ascii="仿宋" w:hAnsi="仿宋" w:eastAsia="仿宋" w:cs="仿宋"/>
          <w:color w:val="auto"/>
          <w:sz w:val="24"/>
          <w:highlight w:val="none"/>
        </w:rPr>
        <w:t xml:space="preserve">编号:                  包号: 　 </w:t>
      </w:r>
    </w:p>
    <w:p>
      <w:pPr>
        <w:pStyle w:val="11"/>
        <w:shd w:val="clear" w:color="auto" w:fill="auto"/>
        <w:spacing w:line="240" w:lineRule="atLeast"/>
        <w:ind w:left="1087" w:leftChars="257" w:hanging="540"/>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单位：元（人民币）</w:t>
      </w:r>
    </w:p>
    <w:tbl>
      <w:tblPr>
        <w:tblStyle w:val="23"/>
        <w:tblW w:w="8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013"/>
        <w:gridCol w:w="1003"/>
        <w:gridCol w:w="1234"/>
        <w:gridCol w:w="1090"/>
        <w:gridCol w:w="933"/>
        <w:gridCol w:w="694"/>
        <w:gridCol w:w="694"/>
        <w:gridCol w:w="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01" w:type="dxa"/>
            <w:noWrap w:val="0"/>
            <w:vAlign w:val="center"/>
          </w:tcPr>
          <w:p>
            <w:pPr>
              <w:pStyle w:val="11"/>
              <w:shd w:val="clear" w:color="auto" w:fill="auto"/>
              <w:spacing w:line="240" w:lineRule="atLeast"/>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1013" w:type="dxa"/>
            <w:noWrap w:val="0"/>
            <w:vAlign w:val="center"/>
          </w:tcPr>
          <w:p>
            <w:pPr>
              <w:pStyle w:val="11"/>
              <w:shd w:val="clear" w:color="auto" w:fill="auto"/>
              <w:spacing w:line="240" w:lineRule="atLeast"/>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名称</w:t>
            </w:r>
          </w:p>
        </w:tc>
        <w:tc>
          <w:tcPr>
            <w:tcW w:w="1003" w:type="dxa"/>
            <w:noWrap w:val="0"/>
            <w:vAlign w:val="center"/>
          </w:tcPr>
          <w:p>
            <w:pPr>
              <w:pStyle w:val="11"/>
              <w:shd w:val="clear" w:color="auto" w:fill="auto"/>
              <w:spacing w:line="240" w:lineRule="atLeast"/>
              <w:jc w:val="center"/>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品牌</w:t>
            </w:r>
          </w:p>
        </w:tc>
        <w:tc>
          <w:tcPr>
            <w:tcW w:w="1234" w:type="dxa"/>
            <w:noWrap w:val="0"/>
            <w:vAlign w:val="center"/>
          </w:tcPr>
          <w:p>
            <w:pPr>
              <w:pStyle w:val="11"/>
              <w:shd w:val="clear" w:color="auto" w:fill="auto"/>
              <w:spacing w:line="240" w:lineRule="atLeast"/>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技术参数</w:t>
            </w:r>
          </w:p>
        </w:tc>
        <w:tc>
          <w:tcPr>
            <w:tcW w:w="1090" w:type="dxa"/>
            <w:noWrap w:val="0"/>
            <w:vAlign w:val="center"/>
          </w:tcPr>
          <w:p>
            <w:pPr>
              <w:pStyle w:val="11"/>
              <w:shd w:val="clear" w:color="auto" w:fill="auto"/>
              <w:spacing w:line="240" w:lineRule="atLeast"/>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数量</w:t>
            </w:r>
          </w:p>
        </w:tc>
        <w:tc>
          <w:tcPr>
            <w:tcW w:w="933" w:type="dxa"/>
            <w:noWrap w:val="0"/>
            <w:vAlign w:val="center"/>
          </w:tcPr>
          <w:p>
            <w:pPr>
              <w:pStyle w:val="11"/>
              <w:shd w:val="clear" w:color="auto" w:fill="auto"/>
              <w:spacing w:line="240" w:lineRule="atLeast"/>
              <w:jc w:val="center"/>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单位</w:t>
            </w:r>
          </w:p>
        </w:tc>
        <w:tc>
          <w:tcPr>
            <w:tcW w:w="694" w:type="dxa"/>
            <w:noWrap w:val="0"/>
            <w:vAlign w:val="center"/>
          </w:tcPr>
          <w:p>
            <w:pPr>
              <w:pStyle w:val="11"/>
              <w:shd w:val="clear" w:color="auto" w:fill="auto"/>
              <w:spacing w:line="240" w:lineRule="atLeast"/>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单价</w:t>
            </w:r>
          </w:p>
        </w:tc>
        <w:tc>
          <w:tcPr>
            <w:tcW w:w="694" w:type="dxa"/>
            <w:noWrap w:val="0"/>
            <w:vAlign w:val="center"/>
          </w:tcPr>
          <w:p>
            <w:pPr>
              <w:pStyle w:val="11"/>
              <w:shd w:val="clear" w:color="auto" w:fill="auto"/>
              <w:spacing w:line="240" w:lineRule="atLeast"/>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总价</w:t>
            </w:r>
          </w:p>
        </w:tc>
        <w:tc>
          <w:tcPr>
            <w:tcW w:w="694" w:type="dxa"/>
            <w:noWrap w:val="0"/>
            <w:vAlign w:val="center"/>
          </w:tcPr>
          <w:p>
            <w:pPr>
              <w:pStyle w:val="11"/>
              <w:shd w:val="clear" w:color="auto" w:fill="auto"/>
              <w:spacing w:line="240" w:lineRule="atLeast"/>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01" w:type="dxa"/>
            <w:noWrap w:val="0"/>
            <w:vAlign w:val="center"/>
          </w:tcPr>
          <w:p>
            <w:pPr>
              <w:pStyle w:val="11"/>
              <w:shd w:val="clear" w:color="auto" w:fill="auto"/>
              <w:spacing w:line="240" w:lineRule="atLeast"/>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1013" w:type="dxa"/>
            <w:noWrap w:val="0"/>
            <w:vAlign w:val="center"/>
          </w:tcPr>
          <w:p>
            <w:pPr>
              <w:pStyle w:val="11"/>
              <w:shd w:val="clear" w:color="auto" w:fill="auto"/>
              <w:spacing w:line="240" w:lineRule="atLeast"/>
              <w:jc w:val="center"/>
              <w:outlineLvl w:val="9"/>
              <w:rPr>
                <w:rFonts w:hint="eastAsia" w:ascii="仿宋" w:hAnsi="仿宋" w:eastAsia="仿宋" w:cs="仿宋"/>
                <w:color w:val="auto"/>
                <w:sz w:val="24"/>
                <w:highlight w:val="none"/>
                <w:lang w:val="en-US" w:eastAsia="zh-CN"/>
              </w:rPr>
            </w:pPr>
          </w:p>
        </w:tc>
        <w:tc>
          <w:tcPr>
            <w:tcW w:w="1003" w:type="dxa"/>
            <w:noWrap w:val="0"/>
            <w:vAlign w:val="center"/>
          </w:tcPr>
          <w:p>
            <w:pPr>
              <w:pStyle w:val="11"/>
              <w:shd w:val="clear" w:color="auto" w:fill="auto"/>
              <w:spacing w:line="240" w:lineRule="atLeast"/>
              <w:ind w:left="1087" w:leftChars="257" w:hanging="540"/>
              <w:jc w:val="center"/>
              <w:outlineLvl w:val="9"/>
              <w:rPr>
                <w:rFonts w:hint="eastAsia" w:ascii="仿宋" w:hAnsi="仿宋" w:eastAsia="仿宋" w:cs="仿宋"/>
                <w:color w:val="auto"/>
                <w:sz w:val="24"/>
                <w:highlight w:val="none"/>
                <w:lang w:val="en-US" w:eastAsia="zh-CN"/>
              </w:rPr>
            </w:pPr>
          </w:p>
        </w:tc>
        <w:tc>
          <w:tcPr>
            <w:tcW w:w="1234" w:type="dxa"/>
            <w:noWrap w:val="0"/>
            <w:vAlign w:val="center"/>
          </w:tcPr>
          <w:p>
            <w:pPr>
              <w:pStyle w:val="11"/>
              <w:shd w:val="clear" w:color="auto" w:fill="auto"/>
              <w:spacing w:line="240" w:lineRule="atLeast"/>
              <w:ind w:left="1087" w:leftChars="257" w:hanging="540"/>
              <w:jc w:val="center"/>
              <w:outlineLvl w:val="9"/>
              <w:rPr>
                <w:rFonts w:hint="eastAsia" w:ascii="仿宋" w:hAnsi="仿宋" w:eastAsia="仿宋" w:cs="仿宋"/>
                <w:color w:val="auto"/>
                <w:sz w:val="24"/>
                <w:highlight w:val="none"/>
                <w:lang w:val="en-US" w:eastAsia="zh-CN"/>
              </w:rPr>
            </w:pPr>
          </w:p>
        </w:tc>
        <w:tc>
          <w:tcPr>
            <w:tcW w:w="1090" w:type="dxa"/>
            <w:noWrap w:val="0"/>
            <w:vAlign w:val="center"/>
          </w:tcPr>
          <w:p>
            <w:pPr>
              <w:pStyle w:val="11"/>
              <w:shd w:val="clear" w:color="auto" w:fill="auto"/>
              <w:spacing w:line="240" w:lineRule="atLeast"/>
              <w:ind w:left="1087" w:leftChars="257" w:hanging="540"/>
              <w:jc w:val="center"/>
              <w:outlineLvl w:val="9"/>
              <w:rPr>
                <w:rFonts w:hint="eastAsia" w:ascii="仿宋" w:hAnsi="仿宋" w:eastAsia="仿宋" w:cs="仿宋"/>
                <w:color w:val="auto"/>
                <w:sz w:val="24"/>
                <w:highlight w:val="none"/>
                <w:lang w:val="en-US" w:eastAsia="zh-CN"/>
              </w:rPr>
            </w:pPr>
          </w:p>
        </w:tc>
        <w:tc>
          <w:tcPr>
            <w:tcW w:w="933" w:type="dxa"/>
            <w:noWrap w:val="0"/>
            <w:vAlign w:val="center"/>
          </w:tcPr>
          <w:p>
            <w:pPr>
              <w:pStyle w:val="11"/>
              <w:shd w:val="clear" w:color="auto" w:fill="auto"/>
              <w:spacing w:line="240" w:lineRule="atLeast"/>
              <w:ind w:left="1087" w:leftChars="257" w:hanging="540"/>
              <w:jc w:val="center"/>
              <w:outlineLvl w:val="9"/>
              <w:rPr>
                <w:rFonts w:hint="eastAsia" w:ascii="仿宋" w:hAnsi="仿宋" w:eastAsia="仿宋" w:cs="仿宋"/>
                <w:color w:val="auto"/>
                <w:sz w:val="24"/>
                <w:highlight w:val="none"/>
                <w:lang w:val="en-US" w:eastAsia="zh-CN"/>
              </w:rPr>
            </w:pPr>
          </w:p>
        </w:tc>
        <w:tc>
          <w:tcPr>
            <w:tcW w:w="694" w:type="dxa"/>
            <w:noWrap w:val="0"/>
            <w:vAlign w:val="center"/>
          </w:tcPr>
          <w:p>
            <w:pPr>
              <w:pStyle w:val="11"/>
              <w:shd w:val="clear" w:color="auto" w:fill="auto"/>
              <w:spacing w:line="240" w:lineRule="atLeast"/>
              <w:ind w:left="1087" w:leftChars="257" w:hanging="540"/>
              <w:jc w:val="center"/>
              <w:outlineLvl w:val="9"/>
              <w:rPr>
                <w:rFonts w:hint="eastAsia" w:ascii="仿宋" w:hAnsi="仿宋" w:eastAsia="仿宋" w:cs="仿宋"/>
                <w:color w:val="auto"/>
                <w:sz w:val="24"/>
                <w:highlight w:val="none"/>
                <w:lang w:val="en-US" w:eastAsia="zh-CN"/>
              </w:rPr>
            </w:pPr>
          </w:p>
        </w:tc>
        <w:tc>
          <w:tcPr>
            <w:tcW w:w="694" w:type="dxa"/>
            <w:noWrap w:val="0"/>
            <w:vAlign w:val="center"/>
          </w:tcPr>
          <w:p>
            <w:pPr>
              <w:pStyle w:val="11"/>
              <w:shd w:val="clear" w:color="auto" w:fill="auto"/>
              <w:spacing w:line="240" w:lineRule="atLeast"/>
              <w:ind w:left="1087" w:leftChars="257" w:hanging="540"/>
              <w:jc w:val="center"/>
              <w:outlineLvl w:val="9"/>
              <w:rPr>
                <w:rFonts w:hint="eastAsia" w:ascii="仿宋" w:hAnsi="仿宋" w:eastAsia="仿宋" w:cs="仿宋"/>
                <w:color w:val="auto"/>
                <w:sz w:val="24"/>
                <w:highlight w:val="none"/>
                <w:lang w:val="en-US" w:eastAsia="zh-CN"/>
              </w:rPr>
            </w:pPr>
          </w:p>
        </w:tc>
        <w:tc>
          <w:tcPr>
            <w:tcW w:w="694" w:type="dxa"/>
            <w:noWrap w:val="0"/>
            <w:vAlign w:val="center"/>
          </w:tcPr>
          <w:p>
            <w:pPr>
              <w:pStyle w:val="11"/>
              <w:shd w:val="clear" w:color="auto" w:fill="auto"/>
              <w:spacing w:line="240" w:lineRule="atLeast"/>
              <w:ind w:left="1087" w:leftChars="257" w:hanging="540"/>
              <w:jc w:val="center"/>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01" w:type="dxa"/>
            <w:noWrap w:val="0"/>
            <w:vAlign w:val="center"/>
          </w:tcPr>
          <w:p>
            <w:pPr>
              <w:pStyle w:val="11"/>
              <w:shd w:val="clear" w:color="auto" w:fill="auto"/>
              <w:spacing w:line="240" w:lineRule="atLeast"/>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1013" w:type="dxa"/>
            <w:noWrap w:val="0"/>
            <w:vAlign w:val="center"/>
          </w:tcPr>
          <w:p>
            <w:pPr>
              <w:pStyle w:val="11"/>
              <w:shd w:val="clear" w:color="auto" w:fill="auto"/>
              <w:spacing w:line="240" w:lineRule="atLeast"/>
              <w:jc w:val="center"/>
              <w:outlineLvl w:val="9"/>
              <w:rPr>
                <w:rFonts w:hint="eastAsia" w:ascii="仿宋" w:hAnsi="仿宋" w:eastAsia="仿宋" w:cs="仿宋"/>
                <w:color w:val="auto"/>
                <w:sz w:val="24"/>
                <w:highlight w:val="none"/>
                <w:lang w:val="en-US" w:eastAsia="zh-CN"/>
              </w:rPr>
            </w:pPr>
          </w:p>
        </w:tc>
        <w:tc>
          <w:tcPr>
            <w:tcW w:w="1003" w:type="dxa"/>
            <w:noWrap w:val="0"/>
            <w:vAlign w:val="center"/>
          </w:tcPr>
          <w:p>
            <w:pPr>
              <w:pStyle w:val="11"/>
              <w:shd w:val="clear" w:color="auto" w:fill="auto"/>
              <w:spacing w:line="240" w:lineRule="atLeast"/>
              <w:ind w:left="1087" w:leftChars="257" w:hanging="540"/>
              <w:jc w:val="center"/>
              <w:outlineLvl w:val="9"/>
              <w:rPr>
                <w:rFonts w:hint="eastAsia" w:ascii="仿宋" w:hAnsi="仿宋" w:eastAsia="仿宋" w:cs="仿宋"/>
                <w:color w:val="auto"/>
                <w:sz w:val="24"/>
                <w:highlight w:val="none"/>
                <w:lang w:val="en-US" w:eastAsia="zh-CN"/>
              </w:rPr>
            </w:pPr>
          </w:p>
        </w:tc>
        <w:tc>
          <w:tcPr>
            <w:tcW w:w="1234" w:type="dxa"/>
            <w:noWrap w:val="0"/>
            <w:vAlign w:val="center"/>
          </w:tcPr>
          <w:p>
            <w:pPr>
              <w:pStyle w:val="11"/>
              <w:shd w:val="clear" w:color="auto" w:fill="auto"/>
              <w:spacing w:line="240" w:lineRule="atLeast"/>
              <w:ind w:left="1087" w:leftChars="257" w:hanging="540"/>
              <w:jc w:val="center"/>
              <w:outlineLvl w:val="9"/>
              <w:rPr>
                <w:rFonts w:hint="eastAsia" w:ascii="仿宋" w:hAnsi="仿宋" w:eastAsia="仿宋" w:cs="仿宋"/>
                <w:color w:val="auto"/>
                <w:sz w:val="24"/>
                <w:highlight w:val="none"/>
                <w:lang w:val="en-US" w:eastAsia="zh-CN"/>
              </w:rPr>
            </w:pPr>
          </w:p>
        </w:tc>
        <w:tc>
          <w:tcPr>
            <w:tcW w:w="1090" w:type="dxa"/>
            <w:noWrap w:val="0"/>
            <w:vAlign w:val="center"/>
          </w:tcPr>
          <w:p>
            <w:pPr>
              <w:pStyle w:val="11"/>
              <w:shd w:val="clear" w:color="auto" w:fill="auto"/>
              <w:spacing w:line="240" w:lineRule="atLeast"/>
              <w:ind w:left="1087" w:leftChars="257" w:hanging="540"/>
              <w:jc w:val="center"/>
              <w:outlineLvl w:val="9"/>
              <w:rPr>
                <w:rFonts w:hint="eastAsia" w:ascii="仿宋" w:hAnsi="仿宋" w:eastAsia="仿宋" w:cs="仿宋"/>
                <w:color w:val="auto"/>
                <w:sz w:val="24"/>
                <w:highlight w:val="none"/>
                <w:lang w:val="en-US" w:eastAsia="zh-CN"/>
              </w:rPr>
            </w:pPr>
          </w:p>
        </w:tc>
        <w:tc>
          <w:tcPr>
            <w:tcW w:w="933" w:type="dxa"/>
            <w:noWrap w:val="0"/>
            <w:vAlign w:val="center"/>
          </w:tcPr>
          <w:p>
            <w:pPr>
              <w:pStyle w:val="11"/>
              <w:shd w:val="clear" w:color="auto" w:fill="auto"/>
              <w:spacing w:line="240" w:lineRule="atLeast"/>
              <w:ind w:left="1087" w:leftChars="257" w:hanging="540"/>
              <w:jc w:val="center"/>
              <w:outlineLvl w:val="9"/>
              <w:rPr>
                <w:rFonts w:hint="eastAsia" w:ascii="仿宋" w:hAnsi="仿宋" w:eastAsia="仿宋" w:cs="仿宋"/>
                <w:color w:val="auto"/>
                <w:sz w:val="24"/>
                <w:highlight w:val="none"/>
                <w:lang w:val="en-US" w:eastAsia="zh-CN"/>
              </w:rPr>
            </w:pPr>
          </w:p>
        </w:tc>
        <w:tc>
          <w:tcPr>
            <w:tcW w:w="694" w:type="dxa"/>
            <w:noWrap w:val="0"/>
            <w:vAlign w:val="center"/>
          </w:tcPr>
          <w:p>
            <w:pPr>
              <w:pStyle w:val="11"/>
              <w:shd w:val="clear" w:color="auto" w:fill="auto"/>
              <w:spacing w:line="240" w:lineRule="atLeast"/>
              <w:ind w:left="1087" w:leftChars="257" w:hanging="540"/>
              <w:jc w:val="center"/>
              <w:outlineLvl w:val="9"/>
              <w:rPr>
                <w:rFonts w:hint="eastAsia" w:ascii="仿宋" w:hAnsi="仿宋" w:eastAsia="仿宋" w:cs="仿宋"/>
                <w:color w:val="auto"/>
                <w:sz w:val="24"/>
                <w:highlight w:val="none"/>
                <w:lang w:val="en-US" w:eastAsia="zh-CN"/>
              </w:rPr>
            </w:pPr>
          </w:p>
        </w:tc>
        <w:tc>
          <w:tcPr>
            <w:tcW w:w="694" w:type="dxa"/>
            <w:noWrap w:val="0"/>
            <w:vAlign w:val="center"/>
          </w:tcPr>
          <w:p>
            <w:pPr>
              <w:pStyle w:val="11"/>
              <w:shd w:val="clear" w:color="auto" w:fill="auto"/>
              <w:spacing w:line="240" w:lineRule="atLeast"/>
              <w:ind w:left="1087" w:leftChars="257" w:hanging="540"/>
              <w:jc w:val="center"/>
              <w:outlineLvl w:val="9"/>
              <w:rPr>
                <w:rFonts w:hint="eastAsia" w:ascii="仿宋" w:hAnsi="仿宋" w:eastAsia="仿宋" w:cs="仿宋"/>
                <w:color w:val="auto"/>
                <w:sz w:val="24"/>
                <w:highlight w:val="none"/>
                <w:lang w:val="en-US" w:eastAsia="zh-CN"/>
              </w:rPr>
            </w:pPr>
          </w:p>
        </w:tc>
        <w:tc>
          <w:tcPr>
            <w:tcW w:w="694" w:type="dxa"/>
            <w:noWrap w:val="0"/>
            <w:vAlign w:val="center"/>
          </w:tcPr>
          <w:p>
            <w:pPr>
              <w:pStyle w:val="11"/>
              <w:shd w:val="clear" w:color="auto" w:fill="auto"/>
              <w:spacing w:line="240" w:lineRule="atLeast"/>
              <w:ind w:left="1087" w:leftChars="257" w:hanging="540"/>
              <w:jc w:val="center"/>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01" w:type="dxa"/>
            <w:noWrap w:val="0"/>
            <w:vAlign w:val="center"/>
          </w:tcPr>
          <w:p>
            <w:pPr>
              <w:pStyle w:val="11"/>
              <w:shd w:val="clear" w:color="auto" w:fill="auto"/>
              <w:spacing w:line="240" w:lineRule="atLeast"/>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013" w:type="dxa"/>
            <w:noWrap w:val="0"/>
            <w:vAlign w:val="center"/>
          </w:tcPr>
          <w:p>
            <w:pPr>
              <w:pStyle w:val="11"/>
              <w:shd w:val="clear" w:color="auto" w:fill="auto"/>
              <w:spacing w:line="240" w:lineRule="atLeast"/>
              <w:jc w:val="center"/>
              <w:outlineLvl w:val="9"/>
              <w:rPr>
                <w:rFonts w:hint="eastAsia" w:ascii="仿宋" w:hAnsi="仿宋" w:eastAsia="仿宋" w:cs="仿宋"/>
                <w:color w:val="auto"/>
                <w:sz w:val="24"/>
                <w:highlight w:val="none"/>
                <w:lang w:val="en-US" w:eastAsia="zh-CN"/>
              </w:rPr>
            </w:pPr>
          </w:p>
        </w:tc>
        <w:tc>
          <w:tcPr>
            <w:tcW w:w="1003" w:type="dxa"/>
            <w:noWrap w:val="0"/>
            <w:vAlign w:val="center"/>
          </w:tcPr>
          <w:p>
            <w:pPr>
              <w:pStyle w:val="11"/>
              <w:shd w:val="clear" w:color="auto" w:fill="auto"/>
              <w:spacing w:line="240" w:lineRule="atLeast"/>
              <w:ind w:left="1087" w:leftChars="257" w:hanging="540"/>
              <w:jc w:val="center"/>
              <w:outlineLvl w:val="9"/>
              <w:rPr>
                <w:rFonts w:hint="eastAsia" w:ascii="仿宋" w:hAnsi="仿宋" w:eastAsia="仿宋" w:cs="仿宋"/>
                <w:color w:val="auto"/>
                <w:sz w:val="24"/>
                <w:highlight w:val="none"/>
                <w:lang w:val="en-US" w:eastAsia="zh-CN"/>
              </w:rPr>
            </w:pPr>
          </w:p>
        </w:tc>
        <w:tc>
          <w:tcPr>
            <w:tcW w:w="1234" w:type="dxa"/>
            <w:noWrap w:val="0"/>
            <w:vAlign w:val="center"/>
          </w:tcPr>
          <w:p>
            <w:pPr>
              <w:pStyle w:val="11"/>
              <w:shd w:val="clear" w:color="auto" w:fill="auto"/>
              <w:spacing w:line="240" w:lineRule="atLeast"/>
              <w:ind w:left="1087" w:leftChars="257" w:hanging="540"/>
              <w:jc w:val="center"/>
              <w:outlineLvl w:val="9"/>
              <w:rPr>
                <w:rFonts w:hint="eastAsia" w:ascii="仿宋" w:hAnsi="仿宋" w:eastAsia="仿宋" w:cs="仿宋"/>
                <w:color w:val="auto"/>
                <w:sz w:val="24"/>
                <w:highlight w:val="none"/>
                <w:lang w:val="en-US" w:eastAsia="zh-CN"/>
              </w:rPr>
            </w:pPr>
          </w:p>
        </w:tc>
        <w:tc>
          <w:tcPr>
            <w:tcW w:w="1090" w:type="dxa"/>
            <w:noWrap w:val="0"/>
            <w:vAlign w:val="center"/>
          </w:tcPr>
          <w:p>
            <w:pPr>
              <w:pStyle w:val="11"/>
              <w:shd w:val="clear" w:color="auto" w:fill="auto"/>
              <w:spacing w:line="240" w:lineRule="atLeast"/>
              <w:ind w:left="1087" w:leftChars="257" w:hanging="540"/>
              <w:jc w:val="center"/>
              <w:outlineLvl w:val="9"/>
              <w:rPr>
                <w:rFonts w:hint="eastAsia" w:ascii="仿宋" w:hAnsi="仿宋" w:eastAsia="仿宋" w:cs="仿宋"/>
                <w:color w:val="auto"/>
                <w:sz w:val="24"/>
                <w:highlight w:val="none"/>
                <w:lang w:val="en-US" w:eastAsia="zh-CN"/>
              </w:rPr>
            </w:pPr>
          </w:p>
        </w:tc>
        <w:tc>
          <w:tcPr>
            <w:tcW w:w="933" w:type="dxa"/>
            <w:noWrap w:val="0"/>
            <w:vAlign w:val="center"/>
          </w:tcPr>
          <w:p>
            <w:pPr>
              <w:pStyle w:val="11"/>
              <w:shd w:val="clear" w:color="auto" w:fill="auto"/>
              <w:spacing w:line="240" w:lineRule="atLeast"/>
              <w:ind w:left="1087" w:leftChars="257" w:hanging="540"/>
              <w:jc w:val="center"/>
              <w:outlineLvl w:val="9"/>
              <w:rPr>
                <w:rFonts w:hint="eastAsia" w:ascii="仿宋" w:hAnsi="仿宋" w:eastAsia="仿宋" w:cs="仿宋"/>
                <w:color w:val="auto"/>
                <w:sz w:val="24"/>
                <w:highlight w:val="none"/>
                <w:lang w:val="en-US" w:eastAsia="zh-CN"/>
              </w:rPr>
            </w:pPr>
          </w:p>
        </w:tc>
        <w:tc>
          <w:tcPr>
            <w:tcW w:w="694" w:type="dxa"/>
            <w:noWrap w:val="0"/>
            <w:vAlign w:val="center"/>
          </w:tcPr>
          <w:p>
            <w:pPr>
              <w:pStyle w:val="11"/>
              <w:shd w:val="clear" w:color="auto" w:fill="auto"/>
              <w:spacing w:line="240" w:lineRule="atLeast"/>
              <w:ind w:left="1087" w:leftChars="257" w:hanging="540"/>
              <w:jc w:val="center"/>
              <w:outlineLvl w:val="9"/>
              <w:rPr>
                <w:rFonts w:hint="eastAsia" w:ascii="仿宋" w:hAnsi="仿宋" w:eastAsia="仿宋" w:cs="仿宋"/>
                <w:color w:val="auto"/>
                <w:sz w:val="24"/>
                <w:highlight w:val="none"/>
                <w:lang w:val="en-US" w:eastAsia="zh-CN"/>
              </w:rPr>
            </w:pPr>
          </w:p>
        </w:tc>
        <w:tc>
          <w:tcPr>
            <w:tcW w:w="694" w:type="dxa"/>
            <w:noWrap w:val="0"/>
            <w:vAlign w:val="center"/>
          </w:tcPr>
          <w:p>
            <w:pPr>
              <w:pStyle w:val="11"/>
              <w:shd w:val="clear" w:color="auto" w:fill="auto"/>
              <w:spacing w:line="240" w:lineRule="atLeast"/>
              <w:ind w:left="1087" w:leftChars="257" w:hanging="540"/>
              <w:jc w:val="center"/>
              <w:outlineLvl w:val="9"/>
              <w:rPr>
                <w:rFonts w:hint="eastAsia" w:ascii="仿宋" w:hAnsi="仿宋" w:eastAsia="仿宋" w:cs="仿宋"/>
                <w:color w:val="auto"/>
                <w:sz w:val="24"/>
                <w:highlight w:val="none"/>
                <w:lang w:val="en-US" w:eastAsia="zh-CN"/>
              </w:rPr>
            </w:pPr>
          </w:p>
        </w:tc>
        <w:tc>
          <w:tcPr>
            <w:tcW w:w="694" w:type="dxa"/>
            <w:noWrap w:val="0"/>
            <w:vAlign w:val="center"/>
          </w:tcPr>
          <w:p>
            <w:pPr>
              <w:pStyle w:val="11"/>
              <w:shd w:val="clear" w:color="auto" w:fill="auto"/>
              <w:spacing w:line="240" w:lineRule="atLeast"/>
              <w:ind w:left="1087" w:leftChars="257" w:hanging="540"/>
              <w:jc w:val="center"/>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01" w:type="dxa"/>
            <w:noWrap w:val="0"/>
            <w:vAlign w:val="center"/>
          </w:tcPr>
          <w:p>
            <w:pPr>
              <w:pStyle w:val="11"/>
              <w:shd w:val="clear" w:color="auto" w:fill="auto"/>
              <w:spacing w:line="240" w:lineRule="atLeast"/>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1013" w:type="dxa"/>
            <w:noWrap w:val="0"/>
            <w:vAlign w:val="center"/>
          </w:tcPr>
          <w:p>
            <w:pPr>
              <w:pStyle w:val="11"/>
              <w:shd w:val="clear" w:color="auto" w:fill="auto"/>
              <w:spacing w:line="240" w:lineRule="atLeast"/>
              <w:jc w:val="center"/>
              <w:outlineLvl w:val="9"/>
              <w:rPr>
                <w:rFonts w:hint="eastAsia" w:ascii="仿宋" w:hAnsi="仿宋" w:eastAsia="仿宋" w:cs="仿宋"/>
                <w:color w:val="auto"/>
                <w:sz w:val="24"/>
                <w:highlight w:val="none"/>
                <w:lang w:val="en-US" w:eastAsia="zh-CN"/>
              </w:rPr>
            </w:pPr>
          </w:p>
        </w:tc>
        <w:tc>
          <w:tcPr>
            <w:tcW w:w="1003" w:type="dxa"/>
            <w:noWrap w:val="0"/>
            <w:vAlign w:val="center"/>
          </w:tcPr>
          <w:p>
            <w:pPr>
              <w:pStyle w:val="11"/>
              <w:shd w:val="clear" w:color="auto" w:fill="auto"/>
              <w:spacing w:line="240" w:lineRule="atLeast"/>
              <w:ind w:left="1087" w:leftChars="257" w:hanging="540"/>
              <w:jc w:val="center"/>
              <w:outlineLvl w:val="9"/>
              <w:rPr>
                <w:rFonts w:hint="eastAsia" w:ascii="仿宋" w:hAnsi="仿宋" w:eastAsia="仿宋" w:cs="仿宋"/>
                <w:color w:val="auto"/>
                <w:sz w:val="24"/>
                <w:highlight w:val="none"/>
                <w:lang w:val="en-US" w:eastAsia="zh-CN"/>
              </w:rPr>
            </w:pPr>
          </w:p>
        </w:tc>
        <w:tc>
          <w:tcPr>
            <w:tcW w:w="1234" w:type="dxa"/>
            <w:noWrap w:val="0"/>
            <w:vAlign w:val="center"/>
          </w:tcPr>
          <w:p>
            <w:pPr>
              <w:pStyle w:val="11"/>
              <w:shd w:val="clear" w:color="auto" w:fill="auto"/>
              <w:spacing w:line="240" w:lineRule="atLeast"/>
              <w:ind w:left="1087" w:leftChars="257" w:hanging="540"/>
              <w:jc w:val="center"/>
              <w:outlineLvl w:val="9"/>
              <w:rPr>
                <w:rFonts w:hint="eastAsia" w:ascii="仿宋" w:hAnsi="仿宋" w:eastAsia="仿宋" w:cs="仿宋"/>
                <w:color w:val="auto"/>
                <w:sz w:val="24"/>
                <w:highlight w:val="none"/>
                <w:lang w:val="en-US" w:eastAsia="zh-CN"/>
              </w:rPr>
            </w:pPr>
          </w:p>
        </w:tc>
        <w:tc>
          <w:tcPr>
            <w:tcW w:w="1090" w:type="dxa"/>
            <w:noWrap w:val="0"/>
            <w:vAlign w:val="center"/>
          </w:tcPr>
          <w:p>
            <w:pPr>
              <w:pStyle w:val="11"/>
              <w:shd w:val="clear" w:color="auto" w:fill="auto"/>
              <w:spacing w:line="240" w:lineRule="atLeast"/>
              <w:ind w:left="1087" w:leftChars="257" w:hanging="540"/>
              <w:jc w:val="center"/>
              <w:outlineLvl w:val="9"/>
              <w:rPr>
                <w:rFonts w:hint="eastAsia" w:ascii="仿宋" w:hAnsi="仿宋" w:eastAsia="仿宋" w:cs="仿宋"/>
                <w:color w:val="auto"/>
                <w:sz w:val="24"/>
                <w:highlight w:val="none"/>
                <w:lang w:val="en-US" w:eastAsia="zh-CN"/>
              </w:rPr>
            </w:pPr>
          </w:p>
        </w:tc>
        <w:tc>
          <w:tcPr>
            <w:tcW w:w="933" w:type="dxa"/>
            <w:noWrap w:val="0"/>
            <w:vAlign w:val="center"/>
          </w:tcPr>
          <w:p>
            <w:pPr>
              <w:pStyle w:val="11"/>
              <w:shd w:val="clear" w:color="auto" w:fill="auto"/>
              <w:spacing w:line="240" w:lineRule="atLeast"/>
              <w:ind w:left="1087" w:leftChars="257" w:hanging="540"/>
              <w:jc w:val="center"/>
              <w:outlineLvl w:val="9"/>
              <w:rPr>
                <w:rFonts w:hint="eastAsia" w:ascii="仿宋" w:hAnsi="仿宋" w:eastAsia="仿宋" w:cs="仿宋"/>
                <w:color w:val="auto"/>
                <w:sz w:val="24"/>
                <w:highlight w:val="none"/>
                <w:lang w:val="en-US" w:eastAsia="zh-CN"/>
              </w:rPr>
            </w:pPr>
          </w:p>
        </w:tc>
        <w:tc>
          <w:tcPr>
            <w:tcW w:w="694" w:type="dxa"/>
            <w:noWrap w:val="0"/>
            <w:vAlign w:val="center"/>
          </w:tcPr>
          <w:p>
            <w:pPr>
              <w:pStyle w:val="11"/>
              <w:shd w:val="clear" w:color="auto" w:fill="auto"/>
              <w:spacing w:line="240" w:lineRule="atLeast"/>
              <w:ind w:left="1087" w:leftChars="257" w:hanging="540"/>
              <w:jc w:val="center"/>
              <w:outlineLvl w:val="9"/>
              <w:rPr>
                <w:rFonts w:hint="eastAsia" w:ascii="仿宋" w:hAnsi="仿宋" w:eastAsia="仿宋" w:cs="仿宋"/>
                <w:color w:val="auto"/>
                <w:sz w:val="24"/>
                <w:highlight w:val="none"/>
                <w:lang w:val="en-US" w:eastAsia="zh-CN"/>
              </w:rPr>
            </w:pPr>
          </w:p>
        </w:tc>
        <w:tc>
          <w:tcPr>
            <w:tcW w:w="694" w:type="dxa"/>
            <w:noWrap w:val="0"/>
            <w:vAlign w:val="center"/>
          </w:tcPr>
          <w:p>
            <w:pPr>
              <w:pStyle w:val="11"/>
              <w:shd w:val="clear" w:color="auto" w:fill="auto"/>
              <w:spacing w:line="240" w:lineRule="atLeast"/>
              <w:ind w:left="1087" w:leftChars="257" w:hanging="540"/>
              <w:jc w:val="center"/>
              <w:outlineLvl w:val="9"/>
              <w:rPr>
                <w:rFonts w:hint="eastAsia" w:ascii="仿宋" w:hAnsi="仿宋" w:eastAsia="仿宋" w:cs="仿宋"/>
                <w:color w:val="auto"/>
                <w:sz w:val="24"/>
                <w:highlight w:val="none"/>
                <w:lang w:val="en-US" w:eastAsia="zh-CN"/>
              </w:rPr>
            </w:pPr>
          </w:p>
        </w:tc>
        <w:tc>
          <w:tcPr>
            <w:tcW w:w="694" w:type="dxa"/>
            <w:noWrap w:val="0"/>
            <w:vAlign w:val="center"/>
          </w:tcPr>
          <w:p>
            <w:pPr>
              <w:pStyle w:val="11"/>
              <w:shd w:val="clear" w:color="auto" w:fill="auto"/>
              <w:spacing w:line="240" w:lineRule="atLeast"/>
              <w:ind w:left="1087" w:leftChars="257" w:hanging="540"/>
              <w:jc w:val="center"/>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01" w:type="dxa"/>
            <w:noWrap w:val="0"/>
            <w:vAlign w:val="center"/>
          </w:tcPr>
          <w:p>
            <w:pPr>
              <w:pStyle w:val="11"/>
              <w:shd w:val="clear" w:color="auto" w:fill="auto"/>
              <w:spacing w:line="240" w:lineRule="atLeast"/>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013" w:type="dxa"/>
            <w:noWrap w:val="0"/>
            <w:vAlign w:val="center"/>
          </w:tcPr>
          <w:p>
            <w:pPr>
              <w:pStyle w:val="11"/>
              <w:shd w:val="clear" w:color="auto" w:fill="auto"/>
              <w:spacing w:line="240" w:lineRule="atLeast"/>
              <w:jc w:val="center"/>
              <w:outlineLvl w:val="9"/>
              <w:rPr>
                <w:rFonts w:hint="eastAsia" w:ascii="仿宋" w:hAnsi="仿宋" w:eastAsia="仿宋" w:cs="仿宋"/>
                <w:color w:val="auto"/>
                <w:sz w:val="24"/>
                <w:highlight w:val="none"/>
                <w:lang w:val="en-US" w:eastAsia="zh-CN"/>
              </w:rPr>
            </w:pPr>
          </w:p>
        </w:tc>
        <w:tc>
          <w:tcPr>
            <w:tcW w:w="1003" w:type="dxa"/>
            <w:noWrap w:val="0"/>
            <w:vAlign w:val="center"/>
          </w:tcPr>
          <w:p>
            <w:pPr>
              <w:pStyle w:val="11"/>
              <w:shd w:val="clear" w:color="auto" w:fill="auto"/>
              <w:spacing w:line="240" w:lineRule="atLeast"/>
              <w:ind w:left="1087" w:leftChars="257" w:hanging="540"/>
              <w:jc w:val="center"/>
              <w:outlineLvl w:val="9"/>
              <w:rPr>
                <w:rFonts w:hint="eastAsia" w:ascii="仿宋" w:hAnsi="仿宋" w:eastAsia="仿宋" w:cs="仿宋"/>
                <w:color w:val="auto"/>
                <w:sz w:val="24"/>
                <w:highlight w:val="none"/>
                <w:lang w:val="en-US" w:eastAsia="zh-CN"/>
              </w:rPr>
            </w:pPr>
          </w:p>
        </w:tc>
        <w:tc>
          <w:tcPr>
            <w:tcW w:w="1234" w:type="dxa"/>
            <w:noWrap w:val="0"/>
            <w:vAlign w:val="center"/>
          </w:tcPr>
          <w:p>
            <w:pPr>
              <w:pStyle w:val="11"/>
              <w:shd w:val="clear" w:color="auto" w:fill="auto"/>
              <w:spacing w:line="240" w:lineRule="atLeast"/>
              <w:ind w:left="1087" w:leftChars="257" w:hanging="540"/>
              <w:jc w:val="center"/>
              <w:outlineLvl w:val="9"/>
              <w:rPr>
                <w:rFonts w:hint="eastAsia" w:ascii="仿宋" w:hAnsi="仿宋" w:eastAsia="仿宋" w:cs="仿宋"/>
                <w:color w:val="auto"/>
                <w:sz w:val="24"/>
                <w:highlight w:val="none"/>
                <w:lang w:val="en-US" w:eastAsia="zh-CN"/>
              </w:rPr>
            </w:pPr>
          </w:p>
        </w:tc>
        <w:tc>
          <w:tcPr>
            <w:tcW w:w="1090" w:type="dxa"/>
            <w:noWrap w:val="0"/>
            <w:vAlign w:val="center"/>
          </w:tcPr>
          <w:p>
            <w:pPr>
              <w:pStyle w:val="11"/>
              <w:shd w:val="clear" w:color="auto" w:fill="auto"/>
              <w:spacing w:line="240" w:lineRule="atLeast"/>
              <w:ind w:left="1087" w:leftChars="257" w:hanging="540"/>
              <w:jc w:val="center"/>
              <w:outlineLvl w:val="9"/>
              <w:rPr>
                <w:rFonts w:hint="eastAsia" w:ascii="仿宋" w:hAnsi="仿宋" w:eastAsia="仿宋" w:cs="仿宋"/>
                <w:color w:val="auto"/>
                <w:sz w:val="24"/>
                <w:highlight w:val="none"/>
                <w:lang w:val="en-US" w:eastAsia="zh-CN"/>
              </w:rPr>
            </w:pPr>
          </w:p>
        </w:tc>
        <w:tc>
          <w:tcPr>
            <w:tcW w:w="933" w:type="dxa"/>
            <w:noWrap w:val="0"/>
            <w:vAlign w:val="center"/>
          </w:tcPr>
          <w:p>
            <w:pPr>
              <w:pStyle w:val="11"/>
              <w:shd w:val="clear" w:color="auto" w:fill="auto"/>
              <w:spacing w:line="240" w:lineRule="atLeast"/>
              <w:ind w:left="1087" w:leftChars="257" w:hanging="540"/>
              <w:jc w:val="center"/>
              <w:outlineLvl w:val="9"/>
              <w:rPr>
                <w:rFonts w:hint="eastAsia" w:ascii="仿宋" w:hAnsi="仿宋" w:eastAsia="仿宋" w:cs="仿宋"/>
                <w:color w:val="auto"/>
                <w:sz w:val="24"/>
                <w:highlight w:val="none"/>
                <w:lang w:val="en-US" w:eastAsia="zh-CN"/>
              </w:rPr>
            </w:pPr>
          </w:p>
        </w:tc>
        <w:tc>
          <w:tcPr>
            <w:tcW w:w="694" w:type="dxa"/>
            <w:noWrap w:val="0"/>
            <w:vAlign w:val="center"/>
          </w:tcPr>
          <w:p>
            <w:pPr>
              <w:pStyle w:val="11"/>
              <w:shd w:val="clear" w:color="auto" w:fill="auto"/>
              <w:spacing w:line="240" w:lineRule="atLeast"/>
              <w:ind w:left="1087" w:leftChars="257" w:hanging="540"/>
              <w:jc w:val="center"/>
              <w:outlineLvl w:val="9"/>
              <w:rPr>
                <w:rFonts w:hint="eastAsia" w:ascii="仿宋" w:hAnsi="仿宋" w:eastAsia="仿宋" w:cs="仿宋"/>
                <w:color w:val="auto"/>
                <w:sz w:val="24"/>
                <w:highlight w:val="none"/>
                <w:lang w:val="en-US" w:eastAsia="zh-CN"/>
              </w:rPr>
            </w:pPr>
          </w:p>
        </w:tc>
        <w:tc>
          <w:tcPr>
            <w:tcW w:w="694" w:type="dxa"/>
            <w:noWrap w:val="0"/>
            <w:vAlign w:val="center"/>
          </w:tcPr>
          <w:p>
            <w:pPr>
              <w:pStyle w:val="11"/>
              <w:shd w:val="clear" w:color="auto" w:fill="auto"/>
              <w:spacing w:line="240" w:lineRule="atLeast"/>
              <w:ind w:left="1087" w:leftChars="257" w:hanging="540"/>
              <w:jc w:val="center"/>
              <w:outlineLvl w:val="9"/>
              <w:rPr>
                <w:rFonts w:hint="eastAsia" w:ascii="仿宋" w:hAnsi="仿宋" w:eastAsia="仿宋" w:cs="仿宋"/>
                <w:color w:val="auto"/>
                <w:sz w:val="24"/>
                <w:highlight w:val="none"/>
                <w:lang w:val="en-US" w:eastAsia="zh-CN"/>
              </w:rPr>
            </w:pPr>
          </w:p>
        </w:tc>
        <w:tc>
          <w:tcPr>
            <w:tcW w:w="694" w:type="dxa"/>
            <w:noWrap w:val="0"/>
            <w:vAlign w:val="center"/>
          </w:tcPr>
          <w:p>
            <w:pPr>
              <w:pStyle w:val="11"/>
              <w:shd w:val="clear" w:color="auto" w:fill="auto"/>
              <w:spacing w:line="240" w:lineRule="atLeast"/>
              <w:ind w:left="1087" w:leftChars="257" w:hanging="540"/>
              <w:jc w:val="center"/>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01" w:type="dxa"/>
            <w:noWrap w:val="0"/>
            <w:vAlign w:val="center"/>
          </w:tcPr>
          <w:p>
            <w:pPr>
              <w:pStyle w:val="11"/>
              <w:shd w:val="clear" w:color="auto" w:fill="auto"/>
              <w:spacing w:line="240" w:lineRule="atLeast"/>
              <w:jc w:val="center"/>
              <w:outlineLvl w:val="9"/>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6</w:t>
            </w:r>
          </w:p>
        </w:tc>
        <w:tc>
          <w:tcPr>
            <w:tcW w:w="1013" w:type="dxa"/>
            <w:noWrap w:val="0"/>
            <w:vAlign w:val="center"/>
          </w:tcPr>
          <w:p>
            <w:pPr>
              <w:pStyle w:val="11"/>
              <w:shd w:val="clear" w:color="auto" w:fill="auto"/>
              <w:spacing w:line="240" w:lineRule="atLeast"/>
              <w:jc w:val="center"/>
              <w:outlineLvl w:val="9"/>
              <w:rPr>
                <w:rFonts w:hint="eastAsia" w:ascii="仿宋" w:hAnsi="仿宋" w:eastAsia="仿宋" w:cs="仿宋"/>
                <w:color w:val="auto"/>
                <w:sz w:val="24"/>
                <w:highlight w:val="none"/>
                <w:lang w:val="en-US" w:eastAsia="zh-CN"/>
              </w:rPr>
            </w:pPr>
          </w:p>
        </w:tc>
        <w:tc>
          <w:tcPr>
            <w:tcW w:w="1003" w:type="dxa"/>
            <w:noWrap w:val="0"/>
            <w:vAlign w:val="center"/>
          </w:tcPr>
          <w:p>
            <w:pPr>
              <w:pStyle w:val="11"/>
              <w:shd w:val="clear" w:color="auto" w:fill="auto"/>
              <w:spacing w:line="240" w:lineRule="atLeast"/>
              <w:ind w:left="1087" w:leftChars="257" w:hanging="540"/>
              <w:jc w:val="center"/>
              <w:outlineLvl w:val="9"/>
              <w:rPr>
                <w:rFonts w:hint="eastAsia" w:ascii="仿宋" w:hAnsi="仿宋" w:eastAsia="仿宋" w:cs="仿宋"/>
                <w:color w:val="auto"/>
                <w:sz w:val="24"/>
                <w:highlight w:val="none"/>
                <w:lang w:val="en-US" w:eastAsia="zh-CN"/>
              </w:rPr>
            </w:pPr>
          </w:p>
        </w:tc>
        <w:tc>
          <w:tcPr>
            <w:tcW w:w="1234" w:type="dxa"/>
            <w:noWrap w:val="0"/>
            <w:vAlign w:val="center"/>
          </w:tcPr>
          <w:p>
            <w:pPr>
              <w:pStyle w:val="11"/>
              <w:shd w:val="clear" w:color="auto" w:fill="auto"/>
              <w:spacing w:line="240" w:lineRule="atLeast"/>
              <w:ind w:left="1087" w:leftChars="257" w:hanging="540"/>
              <w:jc w:val="center"/>
              <w:outlineLvl w:val="9"/>
              <w:rPr>
                <w:rFonts w:hint="eastAsia" w:ascii="仿宋" w:hAnsi="仿宋" w:eastAsia="仿宋" w:cs="仿宋"/>
                <w:color w:val="auto"/>
                <w:sz w:val="24"/>
                <w:highlight w:val="none"/>
                <w:lang w:val="en-US" w:eastAsia="zh-CN"/>
              </w:rPr>
            </w:pPr>
          </w:p>
        </w:tc>
        <w:tc>
          <w:tcPr>
            <w:tcW w:w="1090" w:type="dxa"/>
            <w:noWrap w:val="0"/>
            <w:vAlign w:val="center"/>
          </w:tcPr>
          <w:p>
            <w:pPr>
              <w:pStyle w:val="11"/>
              <w:shd w:val="clear" w:color="auto" w:fill="auto"/>
              <w:spacing w:line="240" w:lineRule="atLeast"/>
              <w:ind w:left="1087" w:leftChars="257" w:hanging="540"/>
              <w:jc w:val="center"/>
              <w:outlineLvl w:val="9"/>
              <w:rPr>
                <w:rFonts w:hint="eastAsia" w:ascii="仿宋" w:hAnsi="仿宋" w:eastAsia="仿宋" w:cs="仿宋"/>
                <w:color w:val="auto"/>
                <w:sz w:val="24"/>
                <w:highlight w:val="none"/>
                <w:lang w:val="en-US" w:eastAsia="zh-CN"/>
              </w:rPr>
            </w:pPr>
          </w:p>
        </w:tc>
        <w:tc>
          <w:tcPr>
            <w:tcW w:w="933" w:type="dxa"/>
            <w:noWrap w:val="0"/>
            <w:vAlign w:val="center"/>
          </w:tcPr>
          <w:p>
            <w:pPr>
              <w:pStyle w:val="11"/>
              <w:shd w:val="clear" w:color="auto" w:fill="auto"/>
              <w:spacing w:line="240" w:lineRule="atLeast"/>
              <w:ind w:left="1087" w:leftChars="257" w:hanging="540"/>
              <w:jc w:val="center"/>
              <w:outlineLvl w:val="9"/>
              <w:rPr>
                <w:rFonts w:hint="eastAsia" w:ascii="仿宋" w:hAnsi="仿宋" w:eastAsia="仿宋" w:cs="仿宋"/>
                <w:color w:val="auto"/>
                <w:sz w:val="24"/>
                <w:highlight w:val="none"/>
                <w:lang w:val="en-US" w:eastAsia="zh-CN"/>
              </w:rPr>
            </w:pPr>
          </w:p>
        </w:tc>
        <w:tc>
          <w:tcPr>
            <w:tcW w:w="694" w:type="dxa"/>
            <w:noWrap w:val="0"/>
            <w:vAlign w:val="center"/>
          </w:tcPr>
          <w:p>
            <w:pPr>
              <w:pStyle w:val="11"/>
              <w:shd w:val="clear" w:color="auto" w:fill="auto"/>
              <w:spacing w:line="240" w:lineRule="atLeast"/>
              <w:ind w:left="1087" w:leftChars="257" w:hanging="540"/>
              <w:jc w:val="center"/>
              <w:outlineLvl w:val="9"/>
              <w:rPr>
                <w:rFonts w:hint="eastAsia" w:ascii="仿宋" w:hAnsi="仿宋" w:eastAsia="仿宋" w:cs="仿宋"/>
                <w:color w:val="auto"/>
                <w:sz w:val="24"/>
                <w:highlight w:val="none"/>
                <w:lang w:val="en-US" w:eastAsia="zh-CN"/>
              </w:rPr>
            </w:pPr>
          </w:p>
        </w:tc>
        <w:tc>
          <w:tcPr>
            <w:tcW w:w="694" w:type="dxa"/>
            <w:noWrap w:val="0"/>
            <w:vAlign w:val="center"/>
          </w:tcPr>
          <w:p>
            <w:pPr>
              <w:pStyle w:val="11"/>
              <w:shd w:val="clear" w:color="auto" w:fill="auto"/>
              <w:spacing w:line="240" w:lineRule="atLeast"/>
              <w:ind w:left="1087" w:leftChars="257" w:hanging="540"/>
              <w:jc w:val="center"/>
              <w:outlineLvl w:val="9"/>
              <w:rPr>
                <w:rFonts w:hint="eastAsia" w:ascii="仿宋" w:hAnsi="仿宋" w:eastAsia="仿宋" w:cs="仿宋"/>
                <w:color w:val="auto"/>
                <w:sz w:val="24"/>
                <w:highlight w:val="none"/>
                <w:lang w:val="en-US" w:eastAsia="zh-CN"/>
              </w:rPr>
            </w:pPr>
          </w:p>
        </w:tc>
        <w:tc>
          <w:tcPr>
            <w:tcW w:w="694" w:type="dxa"/>
            <w:noWrap w:val="0"/>
            <w:vAlign w:val="center"/>
          </w:tcPr>
          <w:p>
            <w:pPr>
              <w:pStyle w:val="11"/>
              <w:shd w:val="clear" w:color="auto" w:fill="auto"/>
              <w:spacing w:line="240" w:lineRule="atLeast"/>
              <w:ind w:left="1087" w:leftChars="257" w:hanging="540"/>
              <w:jc w:val="center"/>
              <w:outlineLvl w:val="9"/>
              <w:rPr>
                <w:rFonts w:hint="eastAsia" w:ascii="仿宋" w:hAnsi="仿宋" w:eastAsia="仿宋" w:cs="仿宋"/>
                <w:color w:val="auto"/>
                <w:sz w:val="24"/>
                <w:highlight w:val="none"/>
                <w:lang w:val="en-US" w:eastAsia="zh-CN"/>
              </w:rPr>
            </w:pPr>
          </w:p>
        </w:tc>
      </w:tr>
    </w:tbl>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rPr>
      </w:pPr>
    </w:p>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pPr>
        <w:pStyle w:val="11"/>
        <w:shd w:val="clear" w:color="auto" w:fill="auto"/>
        <w:tabs>
          <w:tab w:val="left" w:pos="5370"/>
        </w:tabs>
        <w:spacing w:line="240" w:lineRule="atLeast"/>
        <w:ind w:left="1087" w:leftChars="257" w:hanging="540"/>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ab/>
      </w:r>
    </w:p>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rPr>
      </w:pPr>
    </w:p>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.如果按单价计算的结果与总价不一致,以单价为准修正总价。</w:t>
      </w:r>
    </w:p>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.如果不提供详细分项报价将视为没有实质性响应</w:t>
      </w:r>
      <w:r>
        <w:rPr>
          <w:rFonts w:hint="eastAsia" w:ascii="仿宋" w:hAnsi="仿宋" w:eastAsia="仿宋" w:cs="仿宋"/>
          <w:color w:val="auto"/>
          <w:sz w:val="24"/>
          <w:highlight w:val="none"/>
          <w:lang w:val="en-US" w:eastAsia="zh-CN"/>
        </w:rPr>
        <w:t>竞争性磋商</w:t>
      </w:r>
      <w:r>
        <w:rPr>
          <w:rFonts w:hint="eastAsia" w:ascii="仿宋" w:hAnsi="仿宋" w:eastAsia="仿宋" w:cs="仿宋"/>
          <w:color w:val="auto"/>
          <w:sz w:val="24"/>
          <w:highlight w:val="none"/>
        </w:rPr>
        <w:t>文件。</w:t>
      </w:r>
    </w:p>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.如果开标一览表（报价表）内容与投标文件中明细表内容不一致的，以开标一览表（报价表）内容为准。</w:t>
      </w:r>
    </w:p>
    <w:p>
      <w:pPr>
        <w:rPr>
          <w:rFonts w:hint="eastAsia" w:ascii="宋体" w:hAnsi="宋体" w:eastAsia="宋体" w:cs="宋体"/>
          <w:color w:val="auto"/>
          <w:sz w:val="24"/>
          <w:highlight w:val="none"/>
        </w:rPr>
      </w:pPr>
    </w:p>
    <w:p>
      <w:pPr>
        <w:pStyle w:val="8"/>
        <w:rPr>
          <w:rFonts w:hint="eastAsia" w:ascii="宋体" w:hAnsi="宋体" w:eastAsia="宋体" w:cs="宋体"/>
          <w:color w:val="auto"/>
          <w:sz w:val="24"/>
          <w:highlight w:val="none"/>
        </w:rPr>
      </w:pPr>
    </w:p>
    <w:p>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p>
    <w:p>
      <w:pPr>
        <w:pStyle w:val="8"/>
        <w:rPr>
          <w:rFonts w:hint="eastAsia" w:ascii="宋体" w:hAnsi="宋体" w:eastAsia="宋体" w:cs="宋体"/>
          <w:color w:val="auto"/>
          <w:sz w:val="24"/>
          <w:highlight w:val="none"/>
          <w:lang w:eastAsia="zh-CN"/>
        </w:rPr>
      </w:pPr>
    </w:p>
    <w:p>
      <w:pPr>
        <w:rPr>
          <w:rFonts w:hint="eastAsia" w:ascii="宋体" w:hAnsi="宋体" w:eastAsia="宋体" w:cs="宋体"/>
          <w:color w:val="auto"/>
          <w:sz w:val="24"/>
          <w:highlight w:val="none"/>
          <w:lang w:eastAsia="zh-CN"/>
        </w:rPr>
      </w:pPr>
    </w:p>
    <w:p>
      <w:pPr>
        <w:rPr>
          <w:rFonts w:hint="eastAsia"/>
          <w:lang w:eastAsia="zh-CN"/>
        </w:rPr>
      </w:pPr>
      <w:r>
        <w:rPr>
          <w:rFonts w:hint="eastAsia"/>
          <w:lang w:eastAsia="zh-CN"/>
        </w:rPr>
        <w:br w:type="page"/>
      </w:r>
    </w:p>
    <w:p>
      <w:pPr>
        <w:rPr>
          <w:rFonts w:hint="eastAsia"/>
          <w:lang w:eastAsia="zh-CN"/>
        </w:rPr>
      </w:pPr>
    </w:p>
    <w:p>
      <w:pPr>
        <w:numPr>
          <w:ilvl w:val="0"/>
          <w:numId w:val="0"/>
        </w:numPr>
        <w:shd w:val="clear" w:color="auto" w:fill="auto"/>
        <w:spacing w:before="0" w:line="240" w:lineRule="atLeast"/>
        <w:jc w:val="left"/>
        <w:outlineLvl w:val="9"/>
        <w:rPr>
          <w:rFonts w:hint="eastAsia" w:ascii="仿宋" w:hAnsi="仿宋" w:eastAsia="仿宋" w:cs="仿宋"/>
          <w:color w:val="auto"/>
          <w:sz w:val="24"/>
          <w:szCs w:val="24"/>
          <w:highlight w:val="none"/>
          <w:lang w:eastAsia="zh-CN"/>
        </w:rPr>
      </w:pPr>
      <w:bookmarkStart w:id="237" w:name="_Toc4012"/>
      <w:bookmarkStart w:id="238" w:name="_Toc515647819"/>
      <w:bookmarkStart w:id="239" w:name="_Toc216582816"/>
      <w:bookmarkStart w:id="240" w:name="_Toc14037"/>
      <w:bookmarkStart w:id="241" w:name="_Toc13899"/>
      <w:bookmarkStart w:id="242" w:name="_Toc18267"/>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附件4</w:t>
      </w:r>
      <w:r>
        <w:rPr>
          <w:rFonts w:hint="eastAsia" w:ascii="仿宋" w:hAnsi="仿宋" w:eastAsia="仿宋" w:cs="仿宋"/>
          <w:color w:val="auto"/>
          <w:sz w:val="24"/>
          <w:szCs w:val="24"/>
          <w:highlight w:val="none"/>
          <w:lang w:eastAsia="zh-CN"/>
        </w:rPr>
        <w:t>）</w:t>
      </w:r>
    </w:p>
    <w:p>
      <w:pPr>
        <w:pStyle w:val="11"/>
        <w:shd w:val="clear" w:color="auto" w:fill="auto"/>
        <w:spacing w:line="240" w:lineRule="atLeast"/>
        <w:ind w:left="1087" w:leftChars="257" w:hanging="540"/>
        <w:jc w:val="center"/>
        <w:outlineLvl w:val="9"/>
        <w:rPr>
          <w:rFonts w:hint="eastAsia" w:ascii="宋体" w:hAnsi="宋体" w:eastAsia="宋体" w:cs="宋体"/>
          <w:b/>
          <w:bCs/>
          <w:color w:val="auto"/>
          <w:sz w:val="24"/>
          <w:highlight w:val="none"/>
        </w:rPr>
      </w:pPr>
      <w:r>
        <w:rPr>
          <w:rFonts w:hint="eastAsia" w:ascii="仿宋" w:hAnsi="仿宋" w:eastAsia="仿宋" w:cs="仿宋"/>
          <w:b/>
          <w:bCs/>
          <w:color w:val="auto"/>
          <w:sz w:val="32"/>
          <w:szCs w:val="32"/>
          <w:highlight w:val="none"/>
          <w:lang w:val="en-US" w:eastAsia="zh-CN"/>
        </w:rPr>
        <w:t>4、</w:t>
      </w:r>
      <w:r>
        <w:rPr>
          <w:rFonts w:hint="eastAsia" w:ascii="仿宋" w:hAnsi="仿宋" w:eastAsia="仿宋" w:cs="仿宋"/>
          <w:b/>
          <w:bCs/>
          <w:color w:val="auto"/>
          <w:sz w:val="32"/>
          <w:szCs w:val="32"/>
          <w:highlight w:val="none"/>
          <w:lang w:eastAsia="zh-CN"/>
        </w:rPr>
        <w:t>货物</w:t>
      </w:r>
      <w:r>
        <w:rPr>
          <w:rFonts w:hint="eastAsia" w:ascii="仿宋" w:hAnsi="仿宋" w:eastAsia="仿宋" w:cs="仿宋"/>
          <w:b/>
          <w:bCs/>
          <w:color w:val="auto"/>
          <w:sz w:val="32"/>
          <w:szCs w:val="32"/>
          <w:highlight w:val="none"/>
        </w:rPr>
        <w:t>说明一览表</w:t>
      </w:r>
      <w:bookmarkEnd w:id="237"/>
      <w:bookmarkEnd w:id="238"/>
      <w:bookmarkEnd w:id="239"/>
      <w:bookmarkEnd w:id="240"/>
      <w:bookmarkEnd w:id="241"/>
      <w:bookmarkEnd w:id="242"/>
    </w:p>
    <w:p>
      <w:pPr>
        <w:pStyle w:val="11"/>
        <w:shd w:val="clear" w:color="auto" w:fill="auto"/>
        <w:spacing w:line="240" w:lineRule="atLeast"/>
        <w:ind w:left="1087" w:leftChars="257" w:hanging="540"/>
        <w:outlineLvl w:val="9"/>
        <w:rPr>
          <w:rFonts w:hint="eastAsia" w:ascii="宋体" w:hAnsi="宋体" w:eastAsia="宋体" w:cs="宋体"/>
          <w:color w:val="auto"/>
          <w:sz w:val="24"/>
          <w:highlight w:val="none"/>
        </w:rPr>
      </w:pPr>
    </w:p>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项目</w:t>
      </w:r>
      <w:r>
        <w:rPr>
          <w:rFonts w:hint="eastAsia" w:ascii="仿宋" w:hAnsi="仿宋" w:eastAsia="仿宋" w:cs="仿宋"/>
          <w:color w:val="auto"/>
          <w:sz w:val="24"/>
          <w:highlight w:val="none"/>
        </w:rPr>
        <w:t xml:space="preserve">编号:                       包号:                      </w:t>
      </w:r>
    </w:p>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rPr>
      </w:pPr>
    </w:p>
    <w:tbl>
      <w:tblPr>
        <w:tblStyle w:val="2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01"/>
        <w:gridCol w:w="1225"/>
        <w:gridCol w:w="1138"/>
        <w:gridCol w:w="1275"/>
        <w:gridCol w:w="1250"/>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96" w:type="dxa"/>
            <w:noWrap w:val="0"/>
            <w:vAlign w:val="top"/>
          </w:tcPr>
          <w:p>
            <w:pPr>
              <w:shd w:val="clear" w:color="auto" w:fill="auto"/>
              <w:jc w:val="center"/>
              <w:outlineLvl w:val="9"/>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序号</w:t>
            </w:r>
          </w:p>
        </w:tc>
        <w:tc>
          <w:tcPr>
            <w:tcW w:w="1601" w:type="dxa"/>
            <w:noWrap w:val="0"/>
            <w:vAlign w:val="top"/>
          </w:tcPr>
          <w:p>
            <w:pPr>
              <w:shd w:val="clear" w:color="auto" w:fill="auto"/>
              <w:jc w:val="center"/>
              <w:outlineLvl w:val="9"/>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货物名称</w:t>
            </w:r>
          </w:p>
        </w:tc>
        <w:tc>
          <w:tcPr>
            <w:tcW w:w="1225" w:type="dxa"/>
            <w:noWrap w:val="0"/>
            <w:vAlign w:val="top"/>
          </w:tcPr>
          <w:p>
            <w:pPr>
              <w:shd w:val="clear" w:color="auto" w:fill="auto"/>
              <w:jc w:val="center"/>
              <w:outlineLvl w:val="9"/>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主要规格</w:t>
            </w:r>
          </w:p>
        </w:tc>
        <w:tc>
          <w:tcPr>
            <w:tcW w:w="1138" w:type="dxa"/>
            <w:noWrap w:val="0"/>
            <w:vAlign w:val="top"/>
          </w:tcPr>
          <w:p>
            <w:pPr>
              <w:shd w:val="clear" w:color="auto" w:fill="auto"/>
              <w:jc w:val="center"/>
              <w:outlineLvl w:val="9"/>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数量</w:t>
            </w:r>
          </w:p>
        </w:tc>
        <w:tc>
          <w:tcPr>
            <w:tcW w:w="1275" w:type="dxa"/>
            <w:noWrap w:val="0"/>
            <w:vAlign w:val="top"/>
          </w:tcPr>
          <w:p>
            <w:pPr>
              <w:shd w:val="clear" w:color="auto" w:fill="auto"/>
              <w:jc w:val="center"/>
              <w:outlineLvl w:val="9"/>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供货期</w:t>
            </w:r>
          </w:p>
        </w:tc>
        <w:tc>
          <w:tcPr>
            <w:tcW w:w="1250" w:type="dxa"/>
            <w:noWrap w:val="0"/>
            <w:vAlign w:val="top"/>
          </w:tcPr>
          <w:p>
            <w:pPr>
              <w:shd w:val="clear" w:color="auto" w:fill="auto"/>
              <w:jc w:val="center"/>
              <w:outlineLvl w:val="9"/>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供货地点</w:t>
            </w:r>
          </w:p>
        </w:tc>
        <w:tc>
          <w:tcPr>
            <w:tcW w:w="1690" w:type="dxa"/>
            <w:noWrap w:val="0"/>
            <w:vAlign w:val="top"/>
          </w:tcPr>
          <w:p>
            <w:pPr>
              <w:shd w:val="clear" w:color="auto" w:fill="auto"/>
              <w:jc w:val="center"/>
              <w:outlineLvl w:val="9"/>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96"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601"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25"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138"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5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69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96"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601"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25"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138"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5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69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96"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601"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25"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138"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5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69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96"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601"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25"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138"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5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69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6"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601"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25"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138"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5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69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96"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601"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25"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138"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5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69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96"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601"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25"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138"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5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69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96"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601"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25"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138"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5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69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r>
    </w:tbl>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rPr>
      </w:pPr>
    </w:p>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pPr>
        <w:pStyle w:val="11"/>
        <w:shd w:val="clear" w:color="auto" w:fill="auto"/>
        <w:tabs>
          <w:tab w:val="left" w:pos="5370"/>
        </w:tabs>
        <w:spacing w:line="240" w:lineRule="atLeast"/>
        <w:ind w:left="1087" w:leftChars="257" w:hanging="540"/>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ab/>
      </w:r>
    </w:p>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rPr>
      </w:pPr>
    </w:p>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注: 各项货物详细技术性能应另页描述。</w:t>
      </w:r>
    </w:p>
    <w:p>
      <w:pPr>
        <w:pStyle w:val="8"/>
        <w:rPr>
          <w:rFonts w:hint="eastAsia"/>
        </w:rPr>
      </w:pPr>
    </w:p>
    <w:p>
      <w:pPr>
        <w:numPr>
          <w:ilvl w:val="0"/>
          <w:numId w:val="0"/>
        </w:numPr>
        <w:shd w:val="clear" w:color="auto" w:fill="auto"/>
        <w:spacing w:before="0" w:line="240" w:lineRule="atLeast"/>
        <w:jc w:val="left"/>
        <w:outlineLvl w:val="9"/>
        <w:rPr>
          <w:rFonts w:hint="eastAsia" w:ascii="仿宋" w:hAnsi="仿宋" w:eastAsia="仿宋" w:cs="仿宋"/>
          <w:color w:val="auto"/>
          <w:sz w:val="24"/>
          <w:szCs w:val="24"/>
          <w:highlight w:val="none"/>
          <w:lang w:eastAsia="zh-CN"/>
        </w:rPr>
      </w:pPr>
      <w:r>
        <w:rPr>
          <w:rFonts w:hint="eastAsia" w:ascii="仿宋" w:hAnsi="仿宋" w:eastAsia="仿宋" w:cs="仿宋"/>
        </w:rPr>
        <w:br w:type="page"/>
      </w:r>
      <w:bookmarkStart w:id="243" w:name="_Toc15586"/>
      <w:bookmarkStart w:id="244" w:name="_Toc28959"/>
      <w:bookmarkStart w:id="245" w:name="_Toc22563"/>
      <w:bookmarkStart w:id="246" w:name="_Toc515647820"/>
      <w:bookmarkStart w:id="247" w:name="_Toc216582817"/>
      <w:bookmarkStart w:id="248" w:name="_Toc12170"/>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附件5</w:t>
      </w:r>
      <w:r>
        <w:rPr>
          <w:rFonts w:hint="eastAsia" w:ascii="仿宋" w:hAnsi="仿宋" w:eastAsia="仿宋" w:cs="仿宋"/>
          <w:color w:val="auto"/>
          <w:sz w:val="24"/>
          <w:szCs w:val="24"/>
          <w:highlight w:val="none"/>
          <w:lang w:eastAsia="zh-CN"/>
        </w:rPr>
        <w:t>）</w:t>
      </w:r>
    </w:p>
    <w:p>
      <w:pPr>
        <w:numPr>
          <w:ilvl w:val="0"/>
          <w:numId w:val="0"/>
        </w:numPr>
        <w:shd w:val="clear" w:color="auto" w:fill="auto"/>
        <w:spacing w:before="0" w:line="240" w:lineRule="atLeast"/>
        <w:jc w:val="center"/>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5、</w:t>
      </w:r>
      <w:r>
        <w:rPr>
          <w:rFonts w:hint="eastAsia" w:ascii="仿宋" w:hAnsi="仿宋" w:eastAsia="仿宋" w:cs="仿宋"/>
          <w:b/>
          <w:bCs/>
          <w:color w:val="auto"/>
          <w:sz w:val="32"/>
          <w:szCs w:val="32"/>
          <w:highlight w:val="none"/>
        </w:rPr>
        <w:t>技术规格偏离表</w:t>
      </w:r>
      <w:bookmarkEnd w:id="243"/>
    </w:p>
    <w:p>
      <w:pPr>
        <w:pStyle w:val="11"/>
        <w:shd w:val="clear" w:color="auto" w:fill="auto"/>
        <w:spacing w:line="240" w:lineRule="atLeast"/>
        <w:ind w:left="1087" w:leftChars="257" w:hanging="540"/>
        <w:outlineLvl w:val="9"/>
        <w:rPr>
          <w:rFonts w:hint="eastAsia" w:ascii="宋体" w:hAnsi="宋体" w:eastAsia="宋体" w:cs="宋体"/>
          <w:color w:val="auto"/>
          <w:sz w:val="24"/>
          <w:highlight w:val="none"/>
        </w:rPr>
      </w:pPr>
    </w:p>
    <w:p>
      <w:pPr>
        <w:pStyle w:val="11"/>
        <w:shd w:val="clear" w:color="auto" w:fill="auto"/>
        <w:spacing w:line="240" w:lineRule="atLeas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lang w:eastAsia="zh-CN"/>
        </w:rPr>
        <w:t>项目</w:t>
      </w:r>
      <w:r>
        <w:rPr>
          <w:rFonts w:hint="eastAsia" w:ascii="仿宋" w:hAnsi="仿宋" w:eastAsia="仿宋" w:cs="仿宋"/>
          <w:color w:val="auto"/>
          <w:sz w:val="24"/>
          <w:highlight w:val="none"/>
        </w:rPr>
        <w:t>编号:                 包号:</w:t>
      </w:r>
    </w:p>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640"/>
        <w:gridCol w:w="1186"/>
        <w:gridCol w:w="1282"/>
        <w:gridCol w:w="2414"/>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center"/>
          </w:tcPr>
          <w:p>
            <w:pPr>
              <w:pStyle w:val="11"/>
              <w:shd w:val="clear" w:color="auto" w:fill="auto"/>
              <w:spacing w:line="240" w:lineRule="atLeast"/>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1260" w:type="dxa"/>
            <w:noWrap w:val="0"/>
            <w:vAlign w:val="center"/>
          </w:tcPr>
          <w:p>
            <w:pPr>
              <w:pStyle w:val="11"/>
              <w:shd w:val="clear" w:color="auto" w:fill="auto"/>
              <w:spacing w:line="240" w:lineRule="atLeast"/>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货物名称</w:t>
            </w:r>
          </w:p>
        </w:tc>
        <w:tc>
          <w:tcPr>
            <w:tcW w:w="1640" w:type="dxa"/>
            <w:noWrap w:val="0"/>
            <w:vAlign w:val="center"/>
          </w:tcPr>
          <w:p>
            <w:pPr>
              <w:pStyle w:val="11"/>
              <w:shd w:val="clear" w:color="auto" w:fill="auto"/>
              <w:spacing w:line="240" w:lineRule="atLeast"/>
              <w:ind w:left="272" w:leftChars="128"/>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竞争性磋商文件条款号</w:t>
            </w:r>
          </w:p>
        </w:tc>
        <w:tc>
          <w:tcPr>
            <w:tcW w:w="1186" w:type="dxa"/>
            <w:noWrap w:val="0"/>
            <w:vAlign w:val="center"/>
          </w:tcPr>
          <w:p>
            <w:pPr>
              <w:pStyle w:val="11"/>
              <w:shd w:val="clear" w:color="auto" w:fill="auto"/>
              <w:spacing w:line="240" w:lineRule="atLeast"/>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招标规格</w:t>
            </w:r>
          </w:p>
        </w:tc>
        <w:tc>
          <w:tcPr>
            <w:tcW w:w="1282" w:type="dxa"/>
            <w:noWrap w:val="0"/>
            <w:vAlign w:val="center"/>
          </w:tcPr>
          <w:p>
            <w:pPr>
              <w:pStyle w:val="11"/>
              <w:shd w:val="clear" w:color="auto" w:fill="auto"/>
              <w:spacing w:line="240" w:lineRule="atLeast"/>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投标规格</w:t>
            </w:r>
          </w:p>
        </w:tc>
        <w:tc>
          <w:tcPr>
            <w:tcW w:w="2414" w:type="dxa"/>
            <w:noWrap w:val="0"/>
            <w:vAlign w:val="center"/>
          </w:tcPr>
          <w:p>
            <w:pPr>
              <w:pStyle w:val="11"/>
              <w:shd w:val="clear" w:color="auto" w:fill="auto"/>
              <w:spacing w:line="240" w:lineRule="atLeast"/>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偏离</w:t>
            </w:r>
          </w:p>
        </w:tc>
        <w:tc>
          <w:tcPr>
            <w:tcW w:w="700" w:type="dxa"/>
            <w:noWrap w:val="0"/>
            <w:vAlign w:val="center"/>
          </w:tcPr>
          <w:p>
            <w:pPr>
              <w:pStyle w:val="11"/>
              <w:shd w:val="clear" w:color="auto" w:fill="auto"/>
              <w:spacing w:line="240" w:lineRule="atLeast"/>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2414" w:type="dxa"/>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line="240" w:lineRule="atLeast"/>
              <w:jc w:val="left"/>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u w:val="single" w:color="auto"/>
                <w:lang w:val="en-US" w:eastAsia="zh-CN"/>
              </w:rPr>
              <w:t>如有正偏离需提供证明材料，证明材料附后(并注明页码)</w:t>
            </w:r>
          </w:p>
        </w:tc>
        <w:tc>
          <w:tcPr>
            <w:tcW w:w="70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r>
    </w:tbl>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rPr>
      </w:pPr>
    </w:p>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eastAsia="zh-CN"/>
        </w:rPr>
      </w:pPr>
    </w:p>
    <w:p>
      <w:pPr>
        <w:pStyle w:val="11"/>
        <w:shd w:val="clear" w:color="auto" w:fill="auto"/>
        <w:spacing w:line="240" w:lineRule="atLeast"/>
        <w:ind w:left="1087"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pPr>
        <w:pStyle w:val="11"/>
        <w:shd w:val="clear" w:color="auto" w:fill="auto"/>
        <w:tabs>
          <w:tab w:val="left" w:pos="5370"/>
        </w:tabs>
        <w:spacing w:line="240" w:lineRule="atLeast"/>
        <w:ind w:left="1087" w:leftChars="257" w:hanging="540"/>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ab/>
      </w:r>
    </w:p>
    <w:p>
      <w:pPr>
        <w:rPr>
          <w:rFonts w:hint="eastAsia" w:ascii="仿宋" w:hAnsi="仿宋" w:eastAsia="仿宋" w:cs="仿宋"/>
        </w:rPr>
      </w:pPr>
      <w:r>
        <w:rPr>
          <w:rFonts w:hint="eastAsia" w:ascii="仿宋" w:hAnsi="仿宋" w:eastAsia="仿宋" w:cs="仿宋"/>
        </w:rPr>
        <w:br w:type="page"/>
      </w:r>
    </w:p>
    <w:p>
      <w:pPr>
        <w:numPr>
          <w:ilvl w:val="0"/>
          <w:numId w:val="0"/>
        </w:numPr>
        <w:shd w:val="clear" w:color="auto" w:fill="auto"/>
        <w:spacing w:before="0" w:line="240" w:lineRule="atLeast"/>
        <w:jc w:val="left"/>
        <w:outlineLvl w:val="9"/>
        <w:rPr>
          <w:rFonts w:hint="eastAsia" w:ascii="仿宋" w:hAnsi="仿宋" w:eastAsia="仿宋" w:cs="仿宋"/>
          <w:color w:val="auto"/>
          <w:sz w:val="24"/>
          <w:szCs w:val="24"/>
          <w:highlight w:val="none"/>
          <w:lang w:eastAsia="zh-CN"/>
        </w:rPr>
      </w:pPr>
      <w:bookmarkStart w:id="249" w:name="_Toc24025"/>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附件6</w:t>
      </w:r>
      <w:r>
        <w:rPr>
          <w:rFonts w:hint="eastAsia" w:ascii="仿宋" w:hAnsi="仿宋" w:eastAsia="仿宋" w:cs="仿宋"/>
          <w:color w:val="auto"/>
          <w:sz w:val="24"/>
          <w:szCs w:val="24"/>
          <w:highlight w:val="none"/>
          <w:lang w:eastAsia="zh-CN"/>
        </w:rPr>
        <w:t>）</w:t>
      </w:r>
    </w:p>
    <w:p>
      <w:pPr>
        <w:numPr>
          <w:ilvl w:val="0"/>
          <w:numId w:val="0"/>
        </w:numPr>
        <w:shd w:val="clear" w:color="auto" w:fill="auto"/>
        <w:spacing w:before="0" w:line="240" w:lineRule="atLeast"/>
        <w:jc w:val="center"/>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6</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rPr>
        <w:t>商务条款偏离表</w:t>
      </w:r>
      <w:bookmarkEnd w:id="249"/>
    </w:p>
    <w:p>
      <w:pPr>
        <w:pStyle w:val="11"/>
        <w:shd w:val="clear" w:color="auto" w:fill="auto"/>
        <w:spacing w:line="240" w:lineRule="atLeast"/>
        <w:ind w:left="1087" w:leftChars="257" w:hanging="540"/>
        <w:outlineLvl w:val="9"/>
        <w:rPr>
          <w:rFonts w:hint="eastAsia" w:ascii="宋体" w:hAnsi="宋体" w:eastAsia="宋体" w:cs="宋体"/>
          <w:color w:val="auto"/>
          <w:sz w:val="24"/>
          <w:highlight w:val="none"/>
        </w:rPr>
      </w:pPr>
    </w:p>
    <w:p>
      <w:pPr>
        <w:pStyle w:val="11"/>
        <w:shd w:val="clear" w:color="auto" w:fill="auto"/>
        <w:spacing w:line="240" w:lineRule="atLeast"/>
        <w:ind w:left="1087" w:leftChars="257" w:hanging="540"/>
        <w:outlineLvl w:val="9"/>
        <w:rPr>
          <w:rFonts w:hint="eastAsia" w:ascii="宋体" w:hAnsi="宋体" w:eastAsia="宋体" w:cs="宋体"/>
          <w:color w:val="auto"/>
          <w:sz w:val="24"/>
          <w:highlight w:val="none"/>
        </w:rPr>
      </w:pPr>
    </w:p>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 xml:space="preserve">编号: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包号:</w:t>
      </w:r>
    </w:p>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1"/>
              <w:shd w:val="clear" w:color="auto" w:fill="auto"/>
              <w:spacing w:line="240" w:lineRule="atLeas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2040" w:type="dxa"/>
            <w:noWrap w:val="0"/>
            <w:vAlign w:val="top"/>
          </w:tcPr>
          <w:p>
            <w:pPr>
              <w:pStyle w:val="11"/>
              <w:shd w:val="clear" w:color="auto" w:fill="auto"/>
              <w:spacing w:line="240" w:lineRule="atLeas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竞争性磋商文件条款号</w:t>
            </w:r>
          </w:p>
        </w:tc>
        <w:tc>
          <w:tcPr>
            <w:tcW w:w="2520" w:type="dxa"/>
            <w:noWrap w:val="0"/>
            <w:vAlign w:val="top"/>
          </w:tcPr>
          <w:p>
            <w:pPr>
              <w:pStyle w:val="11"/>
              <w:shd w:val="clear" w:color="auto" w:fill="auto"/>
              <w:spacing w:line="240" w:lineRule="atLeas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竞争性磋商文件的商务条款</w:t>
            </w:r>
          </w:p>
        </w:tc>
        <w:tc>
          <w:tcPr>
            <w:tcW w:w="2520" w:type="dxa"/>
            <w:noWrap w:val="0"/>
            <w:vAlign w:val="top"/>
          </w:tcPr>
          <w:p>
            <w:pPr>
              <w:pStyle w:val="11"/>
              <w:shd w:val="clear" w:color="auto" w:fill="auto"/>
              <w:spacing w:line="240" w:lineRule="atLeas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投标文件的商务条款</w:t>
            </w:r>
          </w:p>
        </w:tc>
        <w:tc>
          <w:tcPr>
            <w:tcW w:w="900" w:type="dxa"/>
            <w:noWrap w:val="0"/>
            <w:vAlign w:val="top"/>
          </w:tcPr>
          <w:p>
            <w:pPr>
              <w:pStyle w:val="11"/>
              <w:shd w:val="clear" w:color="auto" w:fill="auto"/>
              <w:spacing w:line="240" w:lineRule="atLeas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pPr>
              <w:pStyle w:val="11"/>
              <w:shd w:val="clear" w:color="auto" w:fill="auto"/>
              <w:spacing w:line="240" w:lineRule="atLeast"/>
              <w:ind w:left="1087" w:leftChars="257" w:hanging="540"/>
              <w:jc w:val="center"/>
              <w:outlineLvl w:val="9"/>
              <w:rPr>
                <w:rFonts w:hint="eastAsia" w:ascii="仿宋" w:hAnsi="仿宋" w:eastAsia="仿宋" w:cs="仿宋"/>
                <w:color w:val="auto"/>
                <w:sz w:val="24"/>
                <w:szCs w:val="24"/>
                <w:highlight w:val="none"/>
                <w:lang w:val="en-US" w:eastAsia="zh-CN"/>
              </w:rPr>
            </w:pPr>
          </w:p>
        </w:tc>
        <w:tc>
          <w:tcPr>
            <w:tcW w:w="2520" w:type="dxa"/>
            <w:noWrap w:val="0"/>
            <w:vAlign w:val="top"/>
          </w:tcPr>
          <w:p>
            <w:pPr>
              <w:pStyle w:val="11"/>
              <w:shd w:val="clear" w:color="auto" w:fill="auto"/>
              <w:spacing w:line="240" w:lineRule="atLeast"/>
              <w:ind w:left="1087" w:leftChars="257" w:hanging="540"/>
              <w:jc w:val="center"/>
              <w:outlineLvl w:val="9"/>
              <w:rPr>
                <w:rFonts w:hint="eastAsia" w:ascii="仿宋" w:hAnsi="仿宋" w:eastAsia="仿宋" w:cs="仿宋"/>
                <w:color w:val="auto"/>
                <w:sz w:val="24"/>
                <w:szCs w:val="24"/>
                <w:highlight w:val="none"/>
                <w:lang w:val="en-US" w:eastAsia="zh-CN"/>
              </w:rPr>
            </w:pPr>
          </w:p>
        </w:tc>
        <w:tc>
          <w:tcPr>
            <w:tcW w:w="90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r>
    </w:tbl>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rPr>
      </w:pPr>
    </w:p>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rPr>
      </w:pPr>
    </w:p>
    <w:p>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p>
    <w:p>
      <w:pPr>
        <w:pStyle w:val="11"/>
        <w:shd w:val="clear" w:color="auto" w:fill="auto"/>
        <w:tabs>
          <w:tab w:val="left" w:pos="5370"/>
        </w:tabs>
        <w:spacing w:line="240" w:lineRule="atLeast"/>
        <w:ind w:left="1087" w:leftChars="257" w:hanging="54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投标人(盖单位章):</w:t>
      </w:r>
      <w:r>
        <w:rPr>
          <w:rFonts w:hint="eastAsia" w:ascii="仿宋" w:hAnsi="仿宋" w:eastAsia="仿宋" w:cs="仿宋"/>
          <w:color w:val="auto"/>
          <w:sz w:val="24"/>
          <w:szCs w:val="24"/>
          <w:highlight w:val="none"/>
          <w:u w:val="single"/>
        </w:rPr>
        <w:tab/>
      </w:r>
    </w:p>
    <w:p>
      <w:pPr>
        <w:shd w:val="clear" w:color="auto" w:fill="auto"/>
        <w:spacing w:line="360" w:lineRule="auto"/>
        <w:jc w:val="center"/>
        <w:outlineLvl w:val="9"/>
        <w:rPr>
          <w:rFonts w:hint="eastAsia" w:ascii="仿宋" w:hAnsi="仿宋" w:eastAsia="仿宋" w:cs="仿宋"/>
          <w:b/>
          <w:bCs w:val="0"/>
          <w:color w:val="auto"/>
          <w:kern w:val="0"/>
          <w:sz w:val="36"/>
          <w:szCs w:val="36"/>
          <w:highlight w:val="none"/>
          <w:lang w:eastAsia="zh-CN"/>
        </w:rPr>
      </w:pPr>
      <w:r>
        <w:rPr>
          <w:rFonts w:hint="eastAsia" w:ascii="仿宋" w:hAnsi="仿宋" w:eastAsia="仿宋" w:cs="仿宋"/>
          <w:color w:val="auto"/>
          <w:sz w:val="24"/>
          <w:szCs w:val="24"/>
          <w:highlight w:val="none"/>
        </w:rPr>
        <w:br w:type="page"/>
      </w:r>
      <w:bookmarkStart w:id="250" w:name="_Toc13119"/>
      <w:r>
        <w:rPr>
          <w:rFonts w:hint="eastAsia" w:ascii="仿宋" w:hAnsi="仿宋" w:eastAsia="仿宋" w:cs="仿宋"/>
          <w:b/>
          <w:bCs w:val="0"/>
          <w:color w:val="auto"/>
          <w:kern w:val="0"/>
          <w:sz w:val="36"/>
          <w:szCs w:val="36"/>
          <w:highlight w:val="none"/>
          <w:lang w:val="en-US" w:eastAsia="zh-CN"/>
        </w:rPr>
        <w:t>7</w:t>
      </w:r>
      <w:r>
        <w:rPr>
          <w:rFonts w:hint="eastAsia" w:ascii="仿宋" w:hAnsi="仿宋" w:eastAsia="仿宋" w:cs="仿宋"/>
          <w:b/>
          <w:bCs w:val="0"/>
          <w:color w:val="auto"/>
          <w:kern w:val="0"/>
          <w:sz w:val="36"/>
          <w:szCs w:val="36"/>
          <w:highlight w:val="none"/>
          <w:lang w:eastAsia="zh-CN"/>
        </w:rPr>
        <w:t>、</w:t>
      </w:r>
      <w:r>
        <w:rPr>
          <w:rFonts w:hint="eastAsia" w:ascii="仿宋" w:hAnsi="仿宋" w:eastAsia="仿宋" w:cs="仿宋"/>
          <w:b/>
          <w:bCs w:val="0"/>
          <w:color w:val="auto"/>
          <w:kern w:val="0"/>
          <w:sz w:val="36"/>
          <w:szCs w:val="36"/>
          <w:highlight w:val="none"/>
        </w:rPr>
        <w:t>投标人关联单位的说明</w:t>
      </w:r>
      <w:bookmarkEnd w:id="250"/>
      <w:r>
        <w:rPr>
          <w:rFonts w:hint="eastAsia" w:ascii="仿宋" w:hAnsi="仿宋" w:eastAsia="仿宋" w:cs="仿宋"/>
          <w:b/>
          <w:bCs w:val="0"/>
          <w:color w:val="auto"/>
          <w:kern w:val="0"/>
          <w:sz w:val="36"/>
          <w:szCs w:val="36"/>
          <w:highlight w:val="none"/>
          <w:lang w:eastAsia="zh-CN"/>
        </w:rPr>
        <w:t>（</w:t>
      </w:r>
      <w:r>
        <w:rPr>
          <w:rFonts w:hint="eastAsia" w:ascii="仿宋" w:hAnsi="仿宋" w:eastAsia="仿宋" w:cs="仿宋"/>
          <w:b/>
          <w:bCs w:val="0"/>
          <w:color w:val="auto"/>
          <w:kern w:val="0"/>
          <w:sz w:val="36"/>
          <w:szCs w:val="36"/>
          <w:highlight w:val="none"/>
          <w:lang w:val="en-US" w:eastAsia="zh-CN"/>
        </w:rPr>
        <w:t>格式自拟</w:t>
      </w:r>
      <w:r>
        <w:rPr>
          <w:rFonts w:hint="eastAsia" w:ascii="仿宋" w:hAnsi="仿宋" w:eastAsia="仿宋" w:cs="仿宋"/>
          <w:b/>
          <w:bCs w:val="0"/>
          <w:color w:val="auto"/>
          <w:kern w:val="0"/>
          <w:sz w:val="36"/>
          <w:szCs w:val="36"/>
          <w:highlight w:val="none"/>
          <w:lang w:eastAsia="zh-CN"/>
        </w:rPr>
        <w:t>）</w:t>
      </w:r>
    </w:p>
    <w:p>
      <w:pPr>
        <w:pStyle w:val="5"/>
        <w:shd w:val="clear" w:color="auto" w:fill="auto"/>
        <w:jc w:val="center"/>
        <w:outlineLvl w:val="9"/>
        <w:rPr>
          <w:rFonts w:hint="eastAsia" w:ascii="宋体" w:hAnsi="宋体" w:eastAsia="宋体" w:cs="宋体"/>
          <w:color w:val="auto"/>
          <w:highlight w:val="none"/>
        </w:rPr>
      </w:pPr>
    </w:p>
    <w:p>
      <w:pPr>
        <w:pStyle w:val="5"/>
        <w:shd w:val="clear" w:color="auto" w:fill="auto"/>
        <w:ind w:firstLine="486" w:firstLineChars="200"/>
        <w:outlineLvl w:val="9"/>
        <w:rPr>
          <w:rFonts w:hint="eastAsia" w:ascii="仿宋" w:hAnsi="仿宋" w:eastAsia="仿宋" w:cs="仿宋"/>
          <w:color w:val="auto"/>
          <w:highlight w:val="none"/>
        </w:rPr>
      </w:pPr>
      <w:r>
        <w:rPr>
          <w:rFonts w:hint="eastAsia" w:ascii="仿宋" w:hAnsi="仿宋" w:eastAsia="仿宋" w:cs="仿宋"/>
          <w:color w:val="auto"/>
          <w:highlight w:val="none"/>
        </w:rPr>
        <w:t>说明：投标人应当如实披露与本单位存在下列关联关系的单位名称：</w:t>
      </w:r>
    </w:p>
    <w:p>
      <w:pPr>
        <w:pStyle w:val="5"/>
        <w:shd w:val="clear" w:color="auto" w:fill="auto"/>
        <w:ind w:firstLine="486" w:firstLineChars="200"/>
        <w:outlineLvl w:val="9"/>
        <w:rPr>
          <w:rFonts w:hint="eastAsia" w:ascii="仿宋" w:hAnsi="仿宋" w:eastAsia="仿宋" w:cs="仿宋"/>
          <w:color w:val="auto"/>
          <w:highlight w:val="none"/>
          <w:lang w:eastAsia="zh-CN"/>
        </w:rPr>
      </w:pPr>
      <w:r>
        <w:rPr>
          <w:rFonts w:hint="eastAsia" w:ascii="仿宋" w:hAnsi="仿宋" w:eastAsia="仿宋" w:cs="仿宋"/>
          <w:color w:val="auto"/>
          <w:highlight w:val="none"/>
        </w:rPr>
        <w:t>（1）与投标人单位负责人为同一人的其他单位；</w:t>
      </w:r>
    </w:p>
    <w:p>
      <w:pPr>
        <w:pStyle w:val="5"/>
        <w:shd w:val="clear" w:color="auto" w:fill="auto"/>
        <w:ind w:firstLine="486" w:firstLineChars="200"/>
        <w:outlineLvl w:val="9"/>
        <w:rPr>
          <w:rFonts w:hint="eastAsia" w:ascii="仿宋" w:hAnsi="仿宋" w:eastAsia="仿宋" w:cs="仿宋"/>
          <w:color w:val="auto"/>
          <w:highlight w:val="none"/>
        </w:rPr>
      </w:pPr>
      <w:r>
        <w:rPr>
          <w:rFonts w:hint="eastAsia" w:ascii="仿宋" w:hAnsi="仿宋" w:eastAsia="仿宋" w:cs="仿宋"/>
          <w:color w:val="auto"/>
          <w:highlight w:val="none"/>
        </w:rPr>
        <w:t>（2）与投标人存在直接控股、管理关系的其他单位。</w:t>
      </w:r>
    </w:p>
    <w:p>
      <w:pPr>
        <w:pStyle w:val="5"/>
        <w:shd w:val="clear" w:color="auto" w:fill="auto"/>
        <w:ind w:firstLine="0"/>
        <w:outlineLvl w:val="9"/>
        <w:rPr>
          <w:rFonts w:hint="eastAsia" w:ascii="宋体" w:hAnsi="宋体" w:eastAsia="宋体" w:cs="宋体"/>
          <w:color w:val="auto"/>
          <w:highlight w:val="none"/>
        </w:rPr>
      </w:pPr>
    </w:p>
    <w:p>
      <w:pPr>
        <w:rPr>
          <w:rFonts w:hint="eastAsia" w:ascii="仿宋" w:hAnsi="仿宋" w:eastAsia="仿宋" w:cs="仿宋"/>
        </w:rPr>
      </w:pPr>
      <w:r>
        <w:rPr>
          <w:rFonts w:hint="eastAsia" w:ascii="仿宋" w:hAnsi="仿宋" w:eastAsia="仿宋" w:cs="仿宋"/>
        </w:rPr>
        <w:br w:type="page"/>
      </w:r>
    </w:p>
    <w:p>
      <w:pPr>
        <w:numPr>
          <w:ilvl w:val="0"/>
          <w:numId w:val="0"/>
        </w:numPr>
        <w:shd w:val="clear" w:color="auto" w:fill="auto"/>
        <w:spacing w:before="0" w:line="240" w:lineRule="atLeast"/>
        <w:jc w:val="left"/>
        <w:outlineLvl w:val="9"/>
        <w:rPr>
          <w:rFonts w:hint="eastAsia" w:ascii="仿宋" w:hAnsi="仿宋" w:eastAsia="仿宋" w:cs="仿宋"/>
          <w:b/>
          <w:bCs/>
          <w:sz w:val="32"/>
          <w:szCs w:val="32"/>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附件7</w:t>
      </w:r>
      <w:r>
        <w:rPr>
          <w:rFonts w:hint="eastAsia" w:ascii="仿宋" w:hAnsi="仿宋" w:eastAsia="仿宋" w:cs="仿宋"/>
          <w:color w:val="auto"/>
          <w:sz w:val="24"/>
          <w:szCs w:val="24"/>
          <w:highlight w:val="none"/>
          <w:lang w:eastAsia="zh-CN"/>
        </w:rPr>
        <w:t>）</w:t>
      </w:r>
    </w:p>
    <w:p>
      <w:pPr>
        <w:spacing w:line="360" w:lineRule="auto"/>
        <w:jc w:val="center"/>
        <w:rPr>
          <w:rFonts w:hint="eastAsia" w:ascii="仿宋" w:hAnsi="仿宋" w:eastAsia="仿宋" w:cs="仿宋"/>
          <w:b/>
          <w:bCs/>
          <w:sz w:val="24"/>
          <w:szCs w:val="24"/>
        </w:rPr>
      </w:pPr>
      <w:r>
        <w:rPr>
          <w:rFonts w:hint="eastAsia" w:ascii="仿宋" w:hAnsi="仿宋" w:eastAsia="仿宋" w:cs="仿宋"/>
          <w:b/>
          <w:bCs/>
          <w:sz w:val="32"/>
          <w:szCs w:val="32"/>
          <w:lang w:val="en-US" w:eastAsia="zh-CN"/>
        </w:rPr>
        <w:t>8、</w:t>
      </w:r>
      <w:r>
        <w:rPr>
          <w:rFonts w:hint="eastAsia" w:ascii="仿宋" w:hAnsi="仿宋" w:eastAsia="仿宋" w:cs="仿宋"/>
          <w:b/>
          <w:bCs/>
          <w:sz w:val="32"/>
          <w:szCs w:val="32"/>
        </w:rPr>
        <w:t>中小企业声明函 (</w:t>
      </w:r>
      <w:r>
        <w:rPr>
          <w:rFonts w:hint="eastAsia" w:ascii="仿宋" w:hAnsi="仿宋" w:eastAsia="仿宋" w:cs="仿宋"/>
          <w:b/>
          <w:bCs/>
          <w:sz w:val="32"/>
          <w:szCs w:val="32"/>
          <w:lang w:val="en-US" w:eastAsia="zh-CN"/>
        </w:rPr>
        <w:t>如是</w:t>
      </w:r>
      <w:r>
        <w:rPr>
          <w:rFonts w:hint="eastAsia" w:ascii="仿宋" w:hAnsi="仿宋" w:eastAsia="仿宋" w:cs="仿宋"/>
          <w:b/>
          <w:bCs/>
          <w:sz w:val="32"/>
          <w:szCs w:val="32"/>
        </w:rPr>
        <w:t>)</w:t>
      </w:r>
    </w:p>
    <w:p>
      <w:pPr>
        <w:shd w:val="clear" w:color="auto" w:fill="auto"/>
        <w:spacing w:line="360" w:lineRule="auto"/>
        <w:ind w:firstLine="486"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pPr>
        <w:shd w:val="clear" w:color="auto" w:fill="auto"/>
        <w:spacing w:line="360" w:lineRule="auto"/>
        <w:ind w:firstLine="486"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1.（标的名称），属于</w:t>
      </w:r>
      <w:r>
        <w:rPr>
          <w:rFonts w:hint="eastAsia" w:ascii="仿宋" w:hAnsi="仿宋" w:eastAsia="仿宋" w:cs="仿宋"/>
          <w:b/>
          <w:bCs/>
          <w:color w:val="FF0000"/>
          <w:kern w:val="0"/>
          <w:sz w:val="24"/>
          <w:szCs w:val="24"/>
          <w:highlight w:val="none"/>
          <w:u w:val="single"/>
          <w:lang w:val="en-US" w:eastAsia="zh-CN"/>
        </w:rPr>
        <w:t>工业</w:t>
      </w:r>
      <w:r>
        <w:rPr>
          <w:rFonts w:hint="eastAsia" w:ascii="仿宋" w:hAnsi="仿宋" w:eastAsia="仿宋" w:cs="仿宋"/>
          <w:color w:val="auto"/>
          <w:kern w:val="0"/>
          <w:sz w:val="24"/>
          <w:szCs w:val="24"/>
          <w:highlight w:val="none"/>
        </w:rPr>
        <w:t>（采购文件中明确的所属行业）；制造商为（企业名称），从业人员  人，营业收入为  万元，资产总额为  万元，属于（中型企业、小型企业、微型企业）；</w:t>
      </w:r>
    </w:p>
    <w:p>
      <w:pPr>
        <w:shd w:val="clear" w:color="auto" w:fill="auto"/>
        <w:spacing w:line="360" w:lineRule="auto"/>
        <w:ind w:firstLine="486"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 （标的名称），属于（采购文件中明确的所属行业）；制造商为（企业名称），从业人员  人，营业收入为  万元，资产总额为  万元，属于（中型企业、小型企业、微型企业）；</w:t>
      </w:r>
    </w:p>
    <w:p>
      <w:pPr>
        <w:shd w:val="clear" w:color="auto" w:fill="auto"/>
        <w:spacing w:line="360" w:lineRule="auto"/>
        <w:ind w:firstLine="486"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pPr>
        <w:shd w:val="clear" w:color="auto" w:fill="auto"/>
        <w:spacing w:line="360" w:lineRule="auto"/>
        <w:ind w:firstLine="486"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以上企业，不属于大企业的分支机构，不存在控股股东为大企业的情形，也不存在与大企业的负责人为同一人的情形。</w:t>
      </w:r>
    </w:p>
    <w:p>
      <w:pPr>
        <w:shd w:val="clear" w:color="auto" w:fill="auto"/>
        <w:spacing w:line="360" w:lineRule="auto"/>
        <w:ind w:firstLine="486" w:firstLineChars="200"/>
        <w:outlineLvl w:val="9"/>
        <w:rPr>
          <w:rFonts w:hint="eastAsia" w:ascii="仿宋" w:hAnsi="仿宋" w:eastAsia="仿宋" w:cs="仿宋"/>
          <w:color w:val="auto"/>
          <w:kern w:val="0"/>
          <w:sz w:val="24"/>
          <w:szCs w:val="24"/>
          <w:highlight w:val="none"/>
        </w:rPr>
      </w:pPr>
    </w:p>
    <w:p>
      <w:pPr>
        <w:shd w:val="clear" w:color="auto" w:fill="auto"/>
        <w:spacing w:line="360" w:lineRule="auto"/>
        <w:ind w:firstLine="486"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本企业对上述声明内容的真实性负责。如有虚假，将依法承担相应责任。</w:t>
      </w:r>
    </w:p>
    <w:p>
      <w:pPr>
        <w:spacing w:line="360" w:lineRule="auto"/>
        <w:ind w:firstLine="486" w:firstLineChars="200"/>
        <w:jc w:val="both"/>
        <w:rPr>
          <w:rFonts w:hint="eastAsia" w:ascii="仿宋" w:hAnsi="仿宋" w:eastAsia="仿宋" w:cs="仿宋"/>
          <w:sz w:val="24"/>
          <w:szCs w:val="24"/>
        </w:rPr>
      </w:pPr>
    </w:p>
    <w:p>
      <w:pPr>
        <w:wordWrap w:val="0"/>
        <w:spacing w:line="360" w:lineRule="auto"/>
        <w:jc w:val="right"/>
        <w:rPr>
          <w:rFonts w:hint="eastAsia" w:ascii="仿宋" w:hAnsi="仿宋" w:eastAsia="仿宋" w:cs="仿宋"/>
          <w:sz w:val="24"/>
          <w:szCs w:val="24"/>
        </w:rPr>
      </w:pPr>
    </w:p>
    <w:p>
      <w:pPr>
        <w:wordWrap w:val="0"/>
        <w:spacing w:line="360" w:lineRule="auto"/>
        <w:jc w:val="right"/>
        <w:rPr>
          <w:rFonts w:hint="eastAsia" w:ascii="仿宋" w:hAnsi="仿宋" w:eastAsia="仿宋" w:cs="仿宋"/>
          <w:sz w:val="24"/>
          <w:szCs w:val="24"/>
        </w:rPr>
      </w:pPr>
    </w:p>
    <w:p>
      <w:pPr>
        <w:wordWrap w:val="0"/>
        <w:spacing w:line="360" w:lineRule="auto"/>
        <w:jc w:val="right"/>
        <w:rPr>
          <w:rFonts w:hint="default" w:ascii="仿宋" w:hAnsi="仿宋" w:eastAsia="仿宋" w:cs="仿宋"/>
          <w:sz w:val="24"/>
          <w:szCs w:val="24"/>
          <w:lang w:val="en-US" w:eastAsia="zh-CN"/>
        </w:rPr>
      </w:pPr>
      <w:r>
        <w:rPr>
          <w:rFonts w:hint="eastAsia" w:ascii="仿宋" w:hAnsi="仿宋" w:eastAsia="仿宋" w:cs="仿宋"/>
          <w:sz w:val="24"/>
          <w:szCs w:val="24"/>
        </w:rPr>
        <w:t>企业名称 (盖章) ：</w:t>
      </w:r>
      <w:r>
        <w:rPr>
          <w:rFonts w:hint="eastAsia" w:ascii="仿宋" w:hAnsi="仿宋" w:eastAsia="仿宋" w:cs="仿宋"/>
          <w:sz w:val="24"/>
          <w:szCs w:val="24"/>
          <w:lang w:val="en-US" w:eastAsia="zh-CN"/>
        </w:rPr>
        <w:t xml:space="preserve">             </w:t>
      </w:r>
    </w:p>
    <w:p>
      <w:pPr>
        <w:pStyle w:val="8"/>
        <w:wordWrap w:val="0"/>
        <w:jc w:val="right"/>
        <w:rPr>
          <w:rFonts w:hint="default" w:eastAsia="仿宋"/>
          <w:lang w:val="en-US" w:eastAsia="zh-CN"/>
        </w:rPr>
      </w:pPr>
      <w:r>
        <w:rPr>
          <w:rFonts w:hint="eastAsia" w:ascii="仿宋" w:hAnsi="仿宋" w:eastAsia="仿宋" w:cs="仿宋"/>
          <w:spacing w:val="-11"/>
          <w:sz w:val="24"/>
          <w:szCs w:val="24"/>
        </w:rPr>
        <w:t>日</w:t>
      </w:r>
      <w:r>
        <w:rPr>
          <w:rFonts w:hint="eastAsia" w:ascii="仿宋" w:hAnsi="仿宋" w:eastAsia="仿宋" w:cs="仿宋"/>
          <w:spacing w:val="-10"/>
          <w:sz w:val="24"/>
          <w:szCs w:val="24"/>
        </w:rPr>
        <w:t>期：</w:t>
      </w:r>
      <w:r>
        <w:rPr>
          <w:rFonts w:hint="eastAsia" w:ascii="仿宋" w:hAnsi="仿宋" w:eastAsia="仿宋" w:cs="仿宋"/>
          <w:spacing w:val="-10"/>
          <w:sz w:val="24"/>
          <w:szCs w:val="24"/>
          <w:lang w:val="en-US" w:eastAsia="zh-CN"/>
        </w:rPr>
        <w:t xml:space="preserve">                          </w:t>
      </w:r>
    </w:p>
    <w:p>
      <w:pPr>
        <w:rPr>
          <w:rFonts w:hint="eastAsia"/>
        </w:rPr>
      </w:pPr>
      <w:r>
        <w:rPr>
          <w:rFonts w:hint="eastAsia"/>
        </w:rPr>
        <w:br w:type="page"/>
      </w:r>
    </w:p>
    <w:p>
      <w:pPr>
        <w:numPr>
          <w:ilvl w:val="0"/>
          <w:numId w:val="0"/>
        </w:numPr>
        <w:shd w:val="clear" w:color="auto" w:fill="auto"/>
        <w:spacing w:before="0" w:line="240" w:lineRule="atLeast"/>
        <w:jc w:val="lef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附件8）</w:t>
      </w:r>
    </w:p>
    <w:p>
      <w:pPr>
        <w:tabs>
          <w:tab w:val="left" w:pos="3600"/>
        </w:tabs>
        <w:adjustRightInd w:val="0"/>
        <w:snapToGrid w:val="0"/>
        <w:spacing w:line="440" w:lineRule="exact"/>
        <w:jc w:val="center"/>
        <w:outlineLvl w:val="9"/>
        <w:rPr>
          <w:rFonts w:hint="eastAsia" w:ascii="仿宋" w:hAnsi="仿宋" w:eastAsia="仿宋" w:cs="仿宋"/>
          <w:b/>
          <w:bCs/>
          <w:color w:val="auto"/>
          <w:spacing w:val="6"/>
          <w:kern w:val="0"/>
          <w:sz w:val="36"/>
          <w:szCs w:val="36"/>
          <w:highlight w:val="none"/>
        </w:rPr>
      </w:pPr>
      <w:r>
        <w:rPr>
          <w:rFonts w:hint="eastAsia" w:ascii="仿宋" w:hAnsi="仿宋" w:eastAsia="仿宋" w:cs="仿宋"/>
          <w:color w:val="auto"/>
          <w:spacing w:val="0"/>
          <w:w w:val="100"/>
          <w:position w:val="0"/>
          <w:sz w:val="36"/>
          <w:szCs w:val="36"/>
          <w:highlight w:val="none"/>
          <w:lang w:val="en-US" w:eastAsia="zh-CN"/>
        </w:rPr>
        <w:t>9</w:t>
      </w:r>
      <w:r>
        <w:rPr>
          <w:rFonts w:hint="eastAsia" w:ascii="仿宋" w:hAnsi="仿宋" w:eastAsia="仿宋" w:cs="仿宋"/>
          <w:color w:val="auto"/>
          <w:spacing w:val="0"/>
          <w:w w:val="100"/>
          <w:position w:val="0"/>
          <w:sz w:val="36"/>
          <w:szCs w:val="36"/>
          <w:highlight w:val="none"/>
          <w:lang w:eastAsia="zh-CN"/>
        </w:rPr>
        <w:t>、</w:t>
      </w:r>
      <w:r>
        <w:rPr>
          <w:rFonts w:hint="eastAsia" w:ascii="仿宋" w:hAnsi="仿宋" w:eastAsia="仿宋" w:cs="仿宋"/>
          <w:b/>
          <w:bCs/>
          <w:color w:val="auto"/>
          <w:spacing w:val="6"/>
          <w:kern w:val="0"/>
          <w:sz w:val="36"/>
          <w:szCs w:val="36"/>
          <w:highlight w:val="none"/>
        </w:rPr>
        <w:t>残疾人福利性单位声明函</w:t>
      </w:r>
    </w:p>
    <w:p>
      <w:pPr>
        <w:widowControl/>
        <w:adjustRightInd w:val="0"/>
        <w:snapToGrid w:val="0"/>
        <w:spacing w:line="440" w:lineRule="exact"/>
        <w:ind w:firstLine="510" w:firstLineChars="200"/>
        <w:jc w:val="left"/>
        <w:outlineLvl w:val="9"/>
        <w:rPr>
          <w:rFonts w:hint="eastAsia" w:ascii="仿宋" w:hAnsi="仿宋" w:eastAsia="仿宋" w:cs="仿宋"/>
          <w:color w:val="auto"/>
          <w:spacing w:val="6"/>
          <w:kern w:val="0"/>
          <w:sz w:val="24"/>
          <w:szCs w:val="24"/>
          <w:highlight w:val="none"/>
        </w:rPr>
      </w:pPr>
    </w:p>
    <w:p>
      <w:pPr>
        <w:widowControl/>
        <w:adjustRightInd w:val="0"/>
        <w:snapToGrid w:val="0"/>
        <w:spacing w:line="440" w:lineRule="exact"/>
        <w:ind w:firstLine="510" w:firstLineChars="200"/>
        <w:jc w:val="left"/>
        <w:outlineLvl w:val="9"/>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adjustRightInd w:val="0"/>
        <w:snapToGrid w:val="0"/>
        <w:spacing w:line="440" w:lineRule="exact"/>
        <w:ind w:firstLine="510" w:firstLineChars="200"/>
        <w:jc w:val="left"/>
        <w:outlineLvl w:val="9"/>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本单位对上述声明的真实性负责。如有虚假，将依法承担相应责任。</w:t>
      </w:r>
    </w:p>
    <w:p>
      <w:pPr>
        <w:widowControl/>
        <w:adjustRightInd w:val="0"/>
        <w:snapToGrid w:val="0"/>
        <w:spacing w:line="440" w:lineRule="exact"/>
        <w:ind w:firstLine="510" w:firstLineChars="200"/>
        <w:jc w:val="left"/>
        <w:outlineLvl w:val="9"/>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 xml:space="preserve">                                     </w:t>
      </w:r>
    </w:p>
    <w:p>
      <w:pPr>
        <w:widowControl/>
        <w:adjustRightInd w:val="0"/>
        <w:snapToGrid w:val="0"/>
        <w:spacing w:line="440" w:lineRule="exact"/>
        <w:ind w:firstLine="5610" w:firstLineChars="2200"/>
        <w:jc w:val="left"/>
        <w:outlineLvl w:val="9"/>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单位名称（盖章）：</w:t>
      </w:r>
    </w:p>
    <w:p>
      <w:pPr>
        <w:widowControl/>
        <w:adjustRightInd w:val="0"/>
        <w:snapToGrid w:val="0"/>
        <w:spacing w:line="440" w:lineRule="exact"/>
        <w:ind w:firstLine="510" w:firstLineChars="200"/>
        <w:jc w:val="left"/>
        <w:outlineLvl w:val="9"/>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 xml:space="preserve">                                      日  期：</w:t>
      </w:r>
    </w:p>
    <w:p>
      <w:pPr>
        <w:numPr>
          <w:ilvl w:val="1"/>
          <w:numId w:val="0"/>
        </w:numPr>
        <w:shd w:val="clear" w:color="auto" w:fill="auto"/>
        <w:tabs>
          <w:tab w:val="left" w:pos="540"/>
        </w:tabs>
        <w:spacing w:before="0" w:line="240" w:lineRule="atLeast"/>
        <w:jc w:val="left"/>
        <w:outlineLvl w:val="9"/>
        <w:rPr>
          <w:rFonts w:hint="eastAsia" w:ascii="仿宋" w:hAnsi="仿宋" w:eastAsia="仿宋" w:cs="仿宋"/>
          <w:b/>
          <w:bCs/>
          <w:color w:val="auto"/>
          <w:sz w:val="24"/>
          <w:highlight w:val="none"/>
          <w:lang w:val="en-US" w:eastAsia="zh-CN"/>
        </w:rPr>
      </w:pPr>
    </w:p>
    <w:p>
      <w:pPr>
        <w:shd w:val="clear" w:color="auto" w:fill="auto"/>
        <w:spacing w:line="240" w:lineRule="atLeast"/>
        <w:ind w:left="1087" w:leftChars="257" w:hanging="540"/>
        <w:outlineLvl w:val="9"/>
        <w:rPr>
          <w:rFonts w:hint="eastAsia" w:ascii="宋体" w:hAnsi="宋体" w:eastAsia="宋体" w:cs="宋体"/>
          <w:color w:val="auto"/>
          <w:kern w:val="0"/>
          <w:sz w:val="24"/>
          <w:szCs w:val="20"/>
          <w:highlight w:val="none"/>
        </w:rPr>
      </w:pPr>
    </w:p>
    <w:p>
      <w:pPr>
        <w:shd w:val="clear" w:color="auto" w:fill="auto"/>
        <w:spacing w:line="240" w:lineRule="atLeast"/>
        <w:ind w:left="1087" w:leftChars="257" w:hanging="540"/>
        <w:jc w:val="center"/>
        <w:outlineLvl w:val="9"/>
        <w:rPr>
          <w:rFonts w:hint="eastAsia" w:ascii="宋体" w:hAnsi="宋体" w:eastAsia="宋体" w:cs="宋体"/>
          <w:color w:val="auto"/>
          <w:kern w:val="0"/>
          <w:sz w:val="24"/>
          <w:szCs w:val="20"/>
          <w:highlight w:val="none"/>
        </w:rPr>
      </w:pPr>
    </w:p>
    <w:p>
      <w:pPr>
        <w:widowControl/>
        <w:adjustRightInd w:val="0"/>
        <w:snapToGrid w:val="0"/>
        <w:spacing w:line="440" w:lineRule="exact"/>
        <w:jc w:val="right"/>
        <w:outlineLvl w:val="9"/>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 xml:space="preserve"> 残疾人福利性单位名称（盖单位章）：______________</w:t>
      </w:r>
    </w:p>
    <w:p>
      <w:pPr>
        <w:widowControl/>
        <w:adjustRightInd w:val="0"/>
        <w:snapToGrid w:val="0"/>
        <w:spacing w:line="440" w:lineRule="exact"/>
        <w:jc w:val="right"/>
        <w:outlineLvl w:val="9"/>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 xml:space="preserve"> 日  期：_____________________________________________</w:t>
      </w:r>
    </w:p>
    <w:p>
      <w:pPr>
        <w:widowControl/>
        <w:adjustRightInd w:val="0"/>
        <w:snapToGrid w:val="0"/>
        <w:spacing w:line="440" w:lineRule="exact"/>
        <w:ind w:firstLine="5610" w:firstLineChars="2200"/>
        <w:jc w:val="left"/>
        <w:outlineLvl w:val="9"/>
        <w:rPr>
          <w:rFonts w:hint="eastAsia" w:ascii="仿宋" w:hAnsi="仿宋" w:eastAsia="仿宋" w:cs="仿宋"/>
          <w:color w:val="auto"/>
          <w:spacing w:val="6"/>
          <w:kern w:val="0"/>
          <w:sz w:val="24"/>
          <w:szCs w:val="24"/>
          <w:highlight w:val="none"/>
        </w:rPr>
      </w:pPr>
    </w:p>
    <w:p>
      <w:pPr>
        <w:widowControl/>
        <w:adjustRightInd w:val="0"/>
        <w:snapToGrid w:val="0"/>
        <w:spacing w:line="440" w:lineRule="exact"/>
        <w:ind w:firstLine="5610" w:firstLineChars="2200"/>
        <w:jc w:val="left"/>
        <w:outlineLvl w:val="9"/>
        <w:rPr>
          <w:rFonts w:hint="eastAsia" w:ascii="仿宋" w:hAnsi="仿宋" w:eastAsia="仿宋" w:cs="仿宋"/>
          <w:color w:val="auto"/>
          <w:spacing w:val="6"/>
          <w:kern w:val="0"/>
          <w:sz w:val="24"/>
          <w:szCs w:val="24"/>
          <w:highlight w:val="none"/>
        </w:rPr>
      </w:pPr>
    </w:p>
    <w:p>
      <w:pPr>
        <w:numPr>
          <w:ilvl w:val="0"/>
          <w:numId w:val="0"/>
        </w:numPr>
        <w:shd w:val="clear" w:color="auto" w:fill="auto"/>
        <w:spacing w:before="0" w:line="240" w:lineRule="atLeast"/>
        <w:ind w:leftChars="257"/>
        <w:outlineLvl w:val="9"/>
        <w:rPr>
          <w:rFonts w:hint="eastAsia" w:ascii="宋体" w:hAnsi="宋体" w:eastAsia="宋体" w:cs="宋体"/>
          <w:color w:val="auto"/>
          <w:sz w:val="24"/>
          <w:highlight w:val="none"/>
        </w:rPr>
      </w:pPr>
    </w:p>
    <w:p>
      <w:pPr>
        <w:rPr>
          <w:rFonts w:hint="eastAsia"/>
        </w:rPr>
      </w:pPr>
      <w:r>
        <w:rPr>
          <w:rFonts w:hint="eastAsia"/>
        </w:rPr>
        <w:br w:type="page"/>
      </w:r>
    </w:p>
    <w:p>
      <w:pPr>
        <w:rPr>
          <w:rFonts w:hint="eastAsia"/>
        </w:rPr>
      </w:pPr>
    </w:p>
    <w:p>
      <w:pPr>
        <w:numPr>
          <w:ilvl w:val="0"/>
          <w:numId w:val="0"/>
        </w:numPr>
        <w:tabs>
          <w:tab w:val="left" w:pos="3600"/>
        </w:tabs>
        <w:adjustRightInd w:val="0"/>
        <w:snapToGrid w:val="0"/>
        <w:spacing w:line="440" w:lineRule="exact"/>
        <w:jc w:val="both"/>
        <w:outlineLvl w:val="9"/>
        <w:rPr>
          <w:rFonts w:hint="eastAsia" w:ascii="仿宋" w:hAnsi="仿宋" w:eastAsia="仿宋" w:cs="仿宋"/>
          <w:b/>
          <w:bCs/>
          <w:color w:val="auto"/>
          <w:spacing w:val="6"/>
          <w:kern w:val="0"/>
          <w:sz w:val="36"/>
          <w:szCs w:val="36"/>
          <w:highlight w:val="none"/>
          <w:lang w:eastAsia="zh-CN"/>
        </w:rPr>
      </w:pPr>
      <w:r>
        <w:rPr>
          <w:rFonts w:hint="eastAsia" w:ascii="仿宋" w:hAnsi="仿宋" w:eastAsia="仿宋" w:cs="仿宋"/>
          <w:b/>
          <w:bCs/>
          <w:color w:val="auto"/>
          <w:spacing w:val="6"/>
          <w:kern w:val="0"/>
          <w:sz w:val="36"/>
          <w:szCs w:val="36"/>
          <w:highlight w:val="none"/>
          <w:lang w:val="en-US" w:eastAsia="zh-CN"/>
        </w:rPr>
        <w:t>10、</w:t>
      </w:r>
      <w:r>
        <w:rPr>
          <w:rFonts w:hint="eastAsia" w:ascii="仿宋" w:hAnsi="仿宋" w:eastAsia="仿宋" w:cs="仿宋"/>
          <w:b/>
          <w:bCs/>
          <w:color w:val="auto"/>
          <w:spacing w:val="6"/>
          <w:kern w:val="0"/>
          <w:sz w:val="36"/>
          <w:szCs w:val="36"/>
          <w:highlight w:val="none"/>
          <w:lang w:eastAsia="zh-CN"/>
        </w:rPr>
        <w:t>评分标准和细则中技术部分证明材料（格式自拟）</w:t>
      </w:r>
    </w:p>
    <w:p>
      <w:pPr>
        <w:pStyle w:val="11"/>
        <w:pageBreakBefore w:val="0"/>
        <w:widowControl w:val="0"/>
        <w:shd w:val="clear" w:color="auto" w:fill="auto"/>
        <w:tabs>
          <w:tab w:val="left" w:pos="5580"/>
        </w:tabs>
        <w:kinsoku/>
        <w:wordWrap/>
        <w:overflowPunct/>
        <w:topLinePunct w:val="0"/>
        <w:autoSpaceDE/>
        <w:autoSpaceDN/>
        <w:bidi w:val="0"/>
        <w:adjustRightInd/>
        <w:snapToGrid/>
        <w:spacing w:line="360" w:lineRule="auto"/>
        <w:ind w:left="1087" w:leftChars="257" w:hanging="54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说明：1.应提供</w:t>
      </w:r>
      <w:r>
        <w:rPr>
          <w:rFonts w:hint="eastAsia" w:ascii="仿宋" w:hAnsi="仿宋" w:eastAsia="仿宋" w:cs="仿宋"/>
          <w:color w:val="auto"/>
          <w:sz w:val="24"/>
          <w:highlight w:val="none"/>
          <w:u w:val="single" w:color="auto"/>
          <w:lang w:eastAsia="zh-CN"/>
        </w:rPr>
        <w:t>评分标准和细则中技术部分</w:t>
      </w:r>
      <w:r>
        <w:rPr>
          <w:rFonts w:hint="eastAsia" w:ascii="仿宋" w:hAnsi="仿宋" w:eastAsia="仿宋" w:cs="仿宋"/>
          <w:color w:val="auto"/>
          <w:sz w:val="24"/>
          <w:highlight w:val="none"/>
        </w:rPr>
        <w:t>要求的其他资格证明文件</w:t>
      </w:r>
      <w:r>
        <w:rPr>
          <w:rFonts w:hint="eastAsia" w:ascii="仿宋" w:hAnsi="仿宋" w:eastAsia="仿宋" w:cs="仿宋"/>
          <w:color w:val="auto"/>
          <w:sz w:val="24"/>
          <w:highlight w:val="none"/>
          <w:lang w:eastAsia="zh-CN"/>
        </w:rPr>
        <w:t>（主要包括：技术部分技术指标、参数响应情况；）</w:t>
      </w:r>
      <w:r>
        <w:rPr>
          <w:rFonts w:hint="eastAsia" w:ascii="仿宋" w:hAnsi="仿宋" w:eastAsia="仿宋" w:cs="仿宋"/>
          <w:color w:val="auto"/>
          <w:sz w:val="24"/>
          <w:highlight w:val="none"/>
        </w:rPr>
        <w:t>。</w:t>
      </w:r>
    </w:p>
    <w:p>
      <w:pPr>
        <w:pStyle w:val="39"/>
        <w:numPr>
          <w:ilvl w:val="0"/>
          <w:numId w:val="12"/>
        </w:numPr>
        <w:ind w:left="840" w:leftChars="0"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复印件上应加盖本单位章（自然人投标的无需盖章，需要签字）。</w:t>
      </w:r>
    </w:p>
    <w:p>
      <w:pPr>
        <w:pStyle w:val="39"/>
        <w:numPr>
          <w:ilvl w:val="0"/>
          <w:numId w:val="0"/>
        </w:numPr>
        <w:ind w:left="1260" w:leftChars="0"/>
        <w:rPr>
          <w:rFonts w:hint="eastAsia" w:ascii="仿宋" w:hAnsi="仿宋" w:eastAsia="仿宋" w:cs="仿宋"/>
          <w:color w:val="auto"/>
          <w:sz w:val="24"/>
          <w:highlight w:val="none"/>
          <w:lang w:eastAsia="zh-CN"/>
        </w:rPr>
      </w:pPr>
    </w:p>
    <w:p>
      <w:pPr>
        <w:tabs>
          <w:tab w:val="left" w:pos="3600"/>
        </w:tabs>
        <w:adjustRightInd w:val="0"/>
        <w:snapToGrid w:val="0"/>
        <w:spacing w:line="440" w:lineRule="exact"/>
        <w:jc w:val="center"/>
        <w:outlineLvl w:val="9"/>
        <w:rPr>
          <w:rFonts w:hint="eastAsia" w:ascii="仿宋" w:hAnsi="仿宋" w:eastAsia="仿宋" w:cs="仿宋"/>
          <w:b/>
          <w:bCs/>
          <w:color w:val="auto"/>
          <w:spacing w:val="6"/>
          <w:kern w:val="0"/>
          <w:sz w:val="36"/>
          <w:szCs w:val="36"/>
          <w:highlight w:val="none"/>
          <w:lang w:val="en-US" w:eastAsia="zh-CN"/>
        </w:rPr>
      </w:pPr>
    </w:p>
    <w:p>
      <w:pPr>
        <w:rPr>
          <w:rFonts w:hint="eastAsia" w:ascii="仿宋" w:hAnsi="仿宋" w:eastAsia="仿宋" w:cs="仿宋"/>
          <w:b/>
          <w:bCs/>
          <w:color w:val="auto"/>
          <w:spacing w:val="6"/>
          <w:kern w:val="0"/>
          <w:sz w:val="36"/>
          <w:szCs w:val="36"/>
          <w:highlight w:val="none"/>
          <w:lang w:val="en-US" w:eastAsia="zh-CN"/>
        </w:rPr>
      </w:pPr>
      <w:r>
        <w:rPr>
          <w:rFonts w:hint="eastAsia" w:ascii="仿宋" w:hAnsi="仿宋" w:eastAsia="仿宋" w:cs="仿宋"/>
          <w:b/>
          <w:bCs/>
          <w:color w:val="auto"/>
          <w:spacing w:val="6"/>
          <w:kern w:val="0"/>
          <w:sz w:val="36"/>
          <w:szCs w:val="36"/>
          <w:highlight w:val="none"/>
          <w:lang w:val="en-US" w:eastAsia="zh-CN"/>
        </w:rPr>
        <w:br w:type="page"/>
      </w:r>
    </w:p>
    <w:p>
      <w:pPr>
        <w:tabs>
          <w:tab w:val="left" w:pos="3600"/>
        </w:tabs>
        <w:adjustRightInd w:val="0"/>
        <w:snapToGrid w:val="0"/>
        <w:spacing w:line="440" w:lineRule="exact"/>
        <w:jc w:val="both"/>
        <w:outlineLvl w:val="9"/>
        <w:rPr>
          <w:rFonts w:hint="eastAsia" w:ascii="仿宋" w:hAnsi="仿宋" w:eastAsia="仿宋" w:cs="仿宋"/>
          <w:b/>
          <w:bCs/>
          <w:color w:val="auto"/>
          <w:spacing w:val="6"/>
          <w:kern w:val="0"/>
          <w:sz w:val="36"/>
          <w:szCs w:val="36"/>
          <w:highlight w:val="none"/>
          <w:lang w:eastAsia="zh-CN"/>
        </w:rPr>
      </w:pPr>
      <w:r>
        <w:rPr>
          <w:rFonts w:hint="eastAsia" w:ascii="仿宋" w:hAnsi="仿宋" w:eastAsia="仿宋" w:cs="仿宋"/>
          <w:b/>
          <w:bCs/>
          <w:color w:val="auto"/>
          <w:spacing w:val="6"/>
          <w:kern w:val="0"/>
          <w:sz w:val="36"/>
          <w:szCs w:val="36"/>
          <w:highlight w:val="none"/>
          <w:lang w:val="en-US" w:eastAsia="zh-CN"/>
        </w:rPr>
        <w:t>11、</w:t>
      </w:r>
      <w:r>
        <w:rPr>
          <w:rFonts w:hint="eastAsia" w:ascii="仿宋" w:hAnsi="仿宋" w:eastAsia="仿宋" w:cs="仿宋"/>
          <w:b/>
          <w:bCs/>
          <w:color w:val="auto"/>
          <w:spacing w:val="6"/>
          <w:kern w:val="0"/>
          <w:sz w:val="36"/>
          <w:szCs w:val="36"/>
          <w:highlight w:val="none"/>
          <w:lang w:eastAsia="zh-CN"/>
        </w:rPr>
        <w:t>评分标准和细则中</w:t>
      </w:r>
      <w:r>
        <w:rPr>
          <w:rFonts w:hint="eastAsia" w:ascii="仿宋" w:hAnsi="仿宋" w:eastAsia="仿宋" w:cs="仿宋"/>
          <w:b/>
          <w:bCs/>
          <w:color w:val="auto"/>
          <w:spacing w:val="6"/>
          <w:kern w:val="0"/>
          <w:sz w:val="36"/>
          <w:szCs w:val="36"/>
          <w:highlight w:val="none"/>
          <w:lang w:val="en-US" w:eastAsia="zh-CN"/>
        </w:rPr>
        <w:t>商务</w:t>
      </w:r>
      <w:r>
        <w:rPr>
          <w:rFonts w:hint="eastAsia" w:ascii="仿宋" w:hAnsi="仿宋" w:eastAsia="仿宋" w:cs="仿宋"/>
          <w:b/>
          <w:bCs/>
          <w:color w:val="auto"/>
          <w:spacing w:val="6"/>
          <w:kern w:val="0"/>
          <w:sz w:val="36"/>
          <w:szCs w:val="36"/>
          <w:highlight w:val="none"/>
          <w:lang w:eastAsia="zh-CN"/>
        </w:rPr>
        <w:t>部分证明材料（格式自拟）</w:t>
      </w:r>
    </w:p>
    <w:p>
      <w:pPr>
        <w:pStyle w:val="11"/>
        <w:keepNext w:val="0"/>
        <w:keepLines w:val="0"/>
        <w:pageBreakBefore w:val="0"/>
        <w:widowControl w:val="0"/>
        <w:shd w:val="clear" w:color="auto" w:fill="auto"/>
        <w:tabs>
          <w:tab w:val="left" w:pos="5580"/>
        </w:tabs>
        <w:kinsoku/>
        <w:wordWrap/>
        <w:overflowPunct/>
        <w:topLinePunct w:val="0"/>
        <w:autoSpaceDE/>
        <w:autoSpaceDN/>
        <w:bidi w:val="0"/>
        <w:spacing w:line="360" w:lineRule="auto"/>
        <w:ind w:left="1087" w:leftChars="257" w:hanging="54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说明：1.应提供</w:t>
      </w:r>
      <w:r>
        <w:rPr>
          <w:rFonts w:hint="eastAsia" w:ascii="仿宋" w:hAnsi="仿宋" w:eastAsia="仿宋" w:cs="仿宋"/>
          <w:color w:val="auto"/>
          <w:sz w:val="24"/>
          <w:highlight w:val="none"/>
          <w:u w:val="single" w:color="auto"/>
          <w:lang w:eastAsia="zh-CN"/>
        </w:rPr>
        <w:t>评分标准和细则中商务部分</w:t>
      </w:r>
      <w:r>
        <w:rPr>
          <w:rFonts w:hint="eastAsia" w:ascii="仿宋" w:hAnsi="仿宋" w:eastAsia="仿宋" w:cs="仿宋"/>
          <w:color w:val="auto"/>
          <w:sz w:val="24"/>
          <w:highlight w:val="none"/>
        </w:rPr>
        <w:t>要求的其他资格证明文件</w:t>
      </w:r>
      <w:r>
        <w:rPr>
          <w:rFonts w:hint="eastAsia" w:ascii="仿宋" w:hAnsi="仿宋" w:eastAsia="仿宋" w:cs="仿宋"/>
          <w:color w:val="auto"/>
          <w:sz w:val="24"/>
          <w:highlight w:val="none"/>
          <w:lang w:eastAsia="zh-CN"/>
        </w:rPr>
        <w:t>（主要包括：</w:t>
      </w:r>
      <w:r>
        <w:rPr>
          <w:rFonts w:hint="eastAsia" w:ascii="仿宋" w:hAnsi="仿宋" w:eastAsia="仿宋" w:cs="仿宋"/>
          <w:color w:val="auto"/>
          <w:sz w:val="24"/>
          <w:highlight w:val="none"/>
          <w:lang w:val="en-US" w:eastAsia="zh-CN"/>
        </w:rPr>
        <w:t>类似业绩</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售后服务</w:t>
      </w:r>
      <w:r>
        <w:rPr>
          <w:rFonts w:hint="eastAsia" w:ascii="仿宋" w:hAnsi="仿宋" w:eastAsia="仿宋" w:cs="仿宋"/>
          <w:color w:val="auto"/>
          <w:sz w:val="24"/>
          <w:highlight w:val="none"/>
          <w:lang w:eastAsia="zh-CN"/>
        </w:rPr>
        <w:t>等）</w:t>
      </w:r>
      <w:r>
        <w:rPr>
          <w:rFonts w:hint="eastAsia" w:ascii="仿宋" w:hAnsi="仿宋" w:eastAsia="仿宋" w:cs="仿宋"/>
          <w:color w:val="auto"/>
          <w:sz w:val="24"/>
          <w:highlight w:val="none"/>
        </w:rPr>
        <w:t>。</w:t>
      </w:r>
    </w:p>
    <w:p>
      <w:pPr>
        <w:pStyle w:val="39"/>
        <w:numPr>
          <w:ilvl w:val="0"/>
          <w:numId w:val="12"/>
        </w:numPr>
        <w:ind w:left="840" w:leftChars="0"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复印件上应加盖本单位章（自然人投标的无需盖章，需要签字）</w:t>
      </w:r>
    </w:p>
    <w:p>
      <w:pPr>
        <w:pStyle w:val="39"/>
        <w:numPr>
          <w:ilvl w:val="0"/>
          <w:numId w:val="0"/>
        </w:numPr>
        <w:ind w:left="1260" w:leftChars="0"/>
        <w:rPr>
          <w:rFonts w:hint="eastAsia" w:ascii="仿宋" w:hAnsi="仿宋" w:eastAsia="仿宋" w:cs="仿宋"/>
          <w:color w:val="auto"/>
          <w:sz w:val="24"/>
          <w:highlight w:val="none"/>
          <w:lang w:eastAsia="zh-CN"/>
        </w:rPr>
      </w:pPr>
    </w:p>
    <w:p>
      <w:pPr>
        <w:tabs>
          <w:tab w:val="left" w:pos="3600"/>
        </w:tabs>
        <w:adjustRightInd w:val="0"/>
        <w:snapToGrid w:val="0"/>
        <w:spacing w:line="440" w:lineRule="exact"/>
        <w:jc w:val="center"/>
        <w:outlineLvl w:val="9"/>
        <w:rPr>
          <w:rFonts w:hint="eastAsia" w:ascii="仿宋" w:hAnsi="仿宋" w:eastAsia="仿宋" w:cs="仿宋"/>
          <w:b/>
          <w:bCs/>
          <w:color w:val="auto"/>
          <w:spacing w:val="6"/>
          <w:kern w:val="0"/>
          <w:sz w:val="36"/>
          <w:szCs w:val="36"/>
          <w:highlight w:val="none"/>
          <w:lang w:val="en-US" w:eastAsia="zh-CN"/>
        </w:rPr>
      </w:pPr>
    </w:p>
    <w:p>
      <w:pPr>
        <w:rPr>
          <w:rFonts w:hint="eastAsia" w:ascii="仿宋" w:hAnsi="仿宋" w:eastAsia="仿宋" w:cs="仿宋"/>
          <w:b/>
          <w:bCs/>
          <w:color w:val="auto"/>
          <w:spacing w:val="6"/>
          <w:kern w:val="0"/>
          <w:sz w:val="36"/>
          <w:szCs w:val="36"/>
          <w:highlight w:val="none"/>
          <w:lang w:val="en-US" w:eastAsia="zh-CN"/>
        </w:rPr>
      </w:pPr>
      <w:r>
        <w:rPr>
          <w:rFonts w:hint="eastAsia" w:ascii="仿宋" w:hAnsi="仿宋" w:eastAsia="仿宋" w:cs="仿宋"/>
          <w:b/>
          <w:bCs/>
          <w:color w:val="auto"/>
          <w:spacing w:val="6"/>
          <w:kern w:val="0"/>
          <w:sz w:val="36"/>
          <w:szCs w:val="36"/>
          <w:highlight w:val="none"/>
          <w:lang w:val="en-US" w:eastAsia="zh-CN"/>
        </w:rPr>
        <w:br w:type="page"/>
      </w:r>
    </w:p>
    <w:p>
      <w:pPr>
        <w:tabs>
          <w:tab w:val="left" w:pos="3600"/>
        </w:tabs>
        <w:adjustRightInd w:val="0"/>
        <w:snapToGrid w:val="0"/>
        <w:spacing w:line="440" w:lineRule="exact"/>
        <w:jc w:val="center"/>
        <w:outlineLvl w:val="9"/>
        <w:rPr>
          <w:rFonts w:hint="eastAsia" w:ascii="仿宋" w:hAnsi="仿宋" w:eastAsia="仿宋" w:cs="仿宋"/>
          <w:b/>
          <w:bCs/>
          <w:color w:val="auto"/>
          <w:spacing w:val="6"/>
          <w:kern w:val="0"/>
          <w:sz w:val="36"/>
          <w:szCs w:val="36"/>
          <w:highlight w:val="none"/>
        </w:rPr>
      </w:pPr>
      <w:r>
        <w:rPr>
          <w:rFonts w:hint="eastAsia" w:ascii="仿宋" w:hAnsi="仿宋" w:eastAsia="仿宋" w:cs="仿宋"/>
          <w:b/>
          <w:bCs/>
          <w:color w:val="auto"/>
          <w:spacing w:val="6"/>
          <w:kern w:val="0"/>
          <w:sz w:val="36"/>
          <w:szCs w:val="36"/>
          <w:highlight w:val="none"/>
          <w:lang w:val="en-US" w:eastAsia="zh-CN"/>
        </w:rPr>
        <w:t>12、</w:t>
      </w:r>
      <w:r>
        <w:rPr>
          <w:rFonts w:hint="eastAsia" w:ascii="仿宋" w:hAnsi="仿宋" w:eastAsia="仿宋" w:cs="仿宋"/>
          <w:b/>
          <w:bCs/>
          <w:color w:val="auto"/>
          <w:spacing w:val="6"/>
          <w:kern w:val="0"/>
          <w:sz w:val="36"/>
          <w:szCs w:val="36"/>
          <w:highlight w:val="none"/>
          <w:lang w:eastAsia="zh-CN"/>
        </w:rPr>
        <w:t>投标人认为有必要提供的其他证明材料（格式自拟）</w:t>
      </w:r>
    </w:p>
    <w:p>
      <w:pPr>
        <w:numPr>
          <w:ilvl w:val="0"/>
          <w:numId w:val="0"/>
        </w:numPr>
        <w:shd w:val="clear" w:color="auto" w:fill="auto"/>
        <w:spacing w:before="0" w:line="240" w:lineRule="atLeast"/>
        <w:jc w:val="left"/>
        <w:outlineLvl w:val="9"/>
        <w:rPr>
          <w:rFonts w:hint="eastAsia" w:ascii="宋体" w:hAnsi="宋体" w:eastAsia="宋体" w:cs="宋体"/>
          <w:b/>
          <w:bCs/>
          <w:color w:val="auto"/>
          <w:sz w:val="24"/>
          <w:highlight w:val="none"/>
          <w:lang w:val="en-US" w:eastAsia="zh-CN"/>
        </w:rPr>
      </w:pPr>
    </w:p>
    <w:p>
      <w:pPr>
        <w:pStyle w:val="11"/>
        <w:shd w:val="clear" w:color="auto" w:fill="auto"/>
        <w:tabs>
          <w:tab w:val="left" w:pos="5580"/>
        </w:tabs>
        <w:spacing w:line="240" w:lineRule="atLeast"/>
        <w:ind w:firstLine="486"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说明：复印件上应加盖本单位章（自然人投标的无需盖章，需要签字）。</w:t>
      </w:r>
    </w:p>
    <w:p>
      <w:pPr>
        <w:pStyle w:val="5"/>
        <w:shd w:val="clear" w:color="auto" w:fill="auto"/>
        <w:ind w:firstLine="0"/>
        <w:outlineLvl w:val="9"/>
        <w:rPr>
          <w:rFonts w:hint="eastAsia" w:ascii="宋体" w:hAnsi="宋体" w:eastAsia="宋体" w:cs="宋体"/>
          <w:color w:val="auto"/>
          <w:highlight w:val="none"/>
        </w:rPr>
      </w:pPr>
    </w:p>
    <w:p>
      <w:pPr>
        <w:pStyle w:val="5"/>
        <w:shd w:val="clear" w:color="auto" w:fill="auto"/>
        <w:ind w:firstLine="0"/>
        <w:outlineLvl w:val="9"/>
        <w:rPr>
          <w:rFonts w:hint="eastAsia" w:ascii="宋体" w:hAnsi="宋体" w:eastAsia="宋体" w:cs="宋体"/>
          <w:color w:val="auto"/>
          <w:highlight w:val="none"/>
        </w:rPr>
      </w:pPr>
    </w:p>
    <w:p>
      <w:pPr>
        <w:pStyle w:val="5"/>
        <w:shd w:val="clear" w:color="auto" w:fill="auto"/>
        <w:ind w:firstLine="0"/>
        <w:outlineLvl w:val="9"/>
        <w:rPr>
          <w:rFonts w:hint="eastAsia" w:ascii="宋体" w:hAnsi="宋体" w:eastAsia="宋体" w:cs="宋体"/>
          <w:color w:val="auto"/>
          <w:highlight w:val="none"/>
        </w:rPr>
      </w:pPr>
    </w:p>
    <w:p>
      <w:pPr>
        <w:pStyle w:val="8"/>
        <w:rPr>
          <w:rFonts w:hint="eastAsia"/>
        </w:rPr>
      </w:pPr>
    </w:p>
    <w:bookmarkEnd w:id="244"/>
    <w:bookmarkEnd w:id="245"/>
    <w:bookmarkEnd w:id="246"/>
    <w:bookmarkEnd w:id="247"/>
    <w:bookmarkEnd w:id="248"/>
    <w:p>
      <w:pPr>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br w:type="page"/>
      </w:r>
    </w:p>
    <w:p>
      <w:pPr>
        <w:pStyle w:val="8"/>
        <w:jc w:val="center"/>
        <w:rPr>
          <w:rFonts w:hint="eastAsia" w:ascii="仿宋" w:hAnsi="仿宋" w:eastAsia="仿宋" w:cs="仿宋"/>
        </w:rPr>
      </w:pPr>
      <w:r>
        <w:rPr>
          <w:rFonts w:hint="eastAsia" w:ascii="仿宋" w:hAnsi="仿宋" w:eastAsia="仿宋" w:cs="仿宋"/>
          <w:b/>
          <w:bCs/>
          <w:sz w:val="32"/>
          <w:szCs w:val="32"/>
          <w:lang w:val="en-US" w:eastAsia="zh-CN"/>
        </w:rPr>
        <w:t>12</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监狱企业声明函</w:t>
      </w:r>
    </w:p>
    <w:p>
      <w:pPr>
        <w:spacing w:line="360" w:lineRule="auto"/>
        <w:jc w:val="center"/>
        <w:rPr>
          <w:rFonts w:hint="eastAsia" w:ascii="仿宋" w:hAnsi="仿宋" w:eastAsia="仿宋" w:cs="仿宋"/>
          <w:kern w:val="0"/>
          <w:sz w:val="24"/>
        </w:rPr>
      </w:pPr>
      <w:r>
        <w:rPr>
          <w:rFonts w:hint="eastAsia" w:ascii="仿宋" w:hAnsi="仿宋" w:eastAsia="仿宋" w:cs="仿宋"/>
          <w:kern w:val="0"/>
          <w:sz w:val="24"/>
        </w:rPr>
        <w:t>（监狱企业适用）</w:t>
      </w:r>
    </w:p>
    <w:p>
      <w:pPr>
        <w:spacing w:line="360" w:lineRule="auto"/>
        <w:ind w:firstLine="546" w:firstLineChars="225"/>
        <w:rPr>
          <w:rFonts w:hint="eastAsia" w:ascii="仿宋" w:hAnsi="仿宋" w:eastAsia="仿宋" w:cs="仿宋"/>
          <w:kern w:val="0"/>
          <w:sz w:val="24"/>
        </w:rPr>
      </w:pPr>
      <w:r>
        <w:rPr>
          <w:rFonts w:hint="eastAsia" w:ascii="仿宋" w:hAnsi="仿宋" w:eastAsia="仿宋" w:cs="仿宋"/>
          <w:kern w:val="0"/>
          <w:sz w:val="24"/>
        </w:rPr>
        <w:t>本公司郑重声明，根据《关于政府采购支持监狱企业发展有关问题的通知》（财库[2014]68号）的规定，本公司为监狱企业。</w:t>
      </w:r>
    </w:p>
    <w:p>
      <w:pPr>
        <w:spacing w:line="360" w:lineRule="auto"/>
        <w:ind w:firstLine="546" w:firstLineChars="225"/>
        <w:rPr>
          <w:rFonts w:hint="eastAsia" w:ascii="仿宋" w:hAnsi="仿宋" w:eastAsia="仿宋" w:cs="仿宋"/>
          <w:kern w:val="0"/>
          <w:sz w:val="24"/>
        </w:rPr>
      </w:pPr>
      <w:r>
        <w:rPr>
          <w:rFonts w:hint="eastAsia" w:ascii="仿宋" w:hAnsi="仿宋" w:eastAsia="仿宋" w:cs="仿宋"/>
          <w:kern w:val="0"/>
          <w:sz w:val="24"/>
        </w:rPr>
        <w:t>本公司参加______单位的______项目采购活动，采购活动提供本企业（填写制造的货物，由本企业承担工程、提供服务）。</w:t>
      </w:r>
    </w:p>
    <w:p>
      <w:pPr>
        <w:spacing w:line="360" w:lineRule="auto"/>
        <w:ind w:firstLine="546" w:firstLineChars="225"/>
        <w:rPr>
          <w:rFonts w:hint="eastAsia" w:ascii="仿宋" w:hAnsi="仿宋" w:eastAsia="仿宋" w:cs="仿宋"/>
          <w:kern w:val="0"/>
          <w:sz w:val="24"/>
        </w:rPr>
      </w:pPr>
      <w:r>
        <w:rPr>
          <w:rFonts w:hint="eastAsia" w:ascii="仿宋" w:hAnsi="仿宋" w:eastAsia="仿宋" w:cs="仿宋"/>
          <w:kern w:val="0"/>
          <w:sz w:val="24"/>
        </w:rPr>
        <w:t>本条所称货物不包括使用大型企业注册商标的货物和服务。</w:t>
      </w:r>
    </w:p>
    <w:p>
      <w:pPr>
        <w:spacing w:line="360" w:lineRule="auto"/>
        <w:ind w:firstLine="546" w:firstLineChars="225"/>
        <w:rPr>
          <w:rFonts w:hint="eastAsia" w:ascii="仿宋" w:hAnsi="仿宋" w:eastAsia="仿宋" w:cs="仿宋"/>
          <w:kern w:val="0"/>
          <w:sz w:val="24"/>
        </w:rPr>
      </w:pPr>
      <w:r>
        <w:rPr>
          <w:rFonts w:hint="eastAsia" w:ascii="仿宋" w:hAnsi="仿宋" w:eastAsia="仿宋" w:cs="仿宋"/>
          <w:kern w:val="0"/>
          <w:sz w:val="24"/>
        </w:rPr>
        <w:t>本公司对上述声明的真实性负责。如有虚假，将依法承担相应责任。</w:t>
      </w:r>
    </w:p>
    <w:p>
      <w:pPr>
        <w:spacing w:line="360" w:lineRule="auto"/>
        <w:ind w:firstLine="4920" w:firstLineChars="2025"/>
        <w:rPr>
          <w:rFonts w:hint="eastAsia" w:ascii="仿宋" w:hAnsi="仿宋" w:eastAsia="仿宋" w:cs="仿宋"/>
          <w:kern w:val="0"/>
          <w:sz w:val="24"/>
        </w:rPr>
      </w:pPr>
    </w:p>
    <w:p>
      <w:pPr>
        <w:spacing w:line="360" w:lineRule="auto"/>
        <w:rPr>
          <w:rFonts w:hint="eastAsia" w:ascii="仿宋" w:hAnsi="仿宋" w:eastAsia="仿宋" w:cs="仿宋"/>
          <w:kern w:val="0"/>
          <w:sz w:val="24"/>
        </w:rPr>
      </w:pPr>
      <w:r>
        <w:rPr>
          <w:rFonts w:hint="eastAsia" w:ascii="仿宋" w:hAnsi="仿宋" w:eastAsia="仿宋" w:cs="仿宋"/>
          <w:kern w:val="0"/>
          <w:sz w:val="24"/>
        </w:rPr>
        <w:t>企业名称（盖公章）：</w:t>
      </w:r>
    </w:p>
    <w:p>
      <w:pPr>
        <w:spacing w:line="360" w:lineRule="auto"/>
        <w:rPr>
          <w:rFonts w:hint="eastAsia" w:ascii="仿宋" w:hAnsi="仿宋" w:eastAsia="仿宋" w:cs="仿宋"/>
          <w:kern w:val="0"/>
          <w:sz w:val="24"/>
        </w:rPr>
      </w:pPr>
      <w:r>
        <w:rPr>
          <w:rFonts w:hint="eastAsia" w:ascii="仿宋" w:hAnsi="仿宋" w:eastAsia="仿宋" w:cs="仿宋"/>
          <w:kern w:val="0"/>
          <w:sz w:val="24"/>
        </w:rPr>
        <w:t>法定代表人（负责人）或其授权代表(签字)：</w:t>
      </w:r>
    </w:p>
    <w:p>
      <w:pPr>
        <w:tabs>
          <w:tab w:val="left" w:pos="2880"/>
        </w:tabs>
        <w:spacing w:line="460" w:lineRule="atLeast"/>
        <w:rPr>
          <w:rFonts w:hint="eastAsia" w:ascii="仿宋" w:hAnsi="仿宋" w:eastAsia="仿宋" w:cs="仿宋"/>
          <w:sz w:val="24"/>
        </w:rPr>
      </w:pPr>
      <w:r>
        <w:rPr>
          <w:rFonts w:hint="eastAsia" w:ascii="仿宋" w:hAnsi="仿宋" w:eastAsia="仿宋" w:cs="仿宋"/>
          <w:kern w:val="0"/>
          <w:sz w:val="24"/>
        </w:rPr>
        <w:t>日期：</w:t>
      </w:r>
    </w:p>
    <w:p>
      <w:pPr>
        <w:pStyle w:val="17"/>
        <w:rPr>
          <w:rFonts w:hint="eastAsia" w:ascii="仿宋" w:hAnsi="仿宋" w:eastAsia="仿宋" w:cs="仿宋"/>
          <w:b/>
          <w:sz w:val="24"/>
          <w:szCs w:val="24"/>
        </w:rPr>
      </w:pPr>
    </w:p>
    <w:p>
      <w:pPr>
        <w:rPr>
          <w:rFonts w:hint="eastAsia" w:ascii="仿宋" w:hAnsi="仿宋" w:eastAsia="仿宋" w:cs="仿宋"/>
        </w:rPr>
      </w:pPr>
      <w:r>
        <w:rPr>
          <w:rFonts w:hint="eastAsia" w:ascii="仿宋" w:hAnsi="仿宋" w:eastAsia="仿宋" w:cs="仿宋"/>
        </w:rPr>
        <w:br w:type="page"/>
      </w:r>
    </w:p>
    <w:p>
      <w:pPr>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12</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残疾人福利性单位声明函</w:t>
      </w:r>
    </w:p>
    <w:p>
      <w:pPr>
        <w:widowControl/>
        <w:adjustRightInd w:val="0"/>
        <w:snapToGrid w:val="0"/>
        <w:spacing w:line="440" w:lineRule="exact"/>
        <w:ind w:firstLine="510" w:firstLineChars="200"/>
        <w:jc w:val="left"/>
        <w:rPr>
          <w:rFonts w:hint="eastAsia" w:ascii="仿宋" w:hAnsi="仿宋" w:eastAsia="仿宋" w:cs="仿宋"/>
          <w:spacing w:val="6"/>
          <w:kern w:val="0"/>
          <w:sz w:val="24"/>
        </w:rPr>
      </w:pPr>
      <w:r>
        <w:rPr>
          <w:rFonts w:hint="eastAsia" w:ascii="仿宋" w:hAnsi="仿宋" w:eastAsia="仿宋" w:cs="仿宋"/>
          <w:spacing w:val="6"/>
          <w:kern w:val="0"/>
          <w:sz w:val="24"/>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adjustRightInd w:val="0"/>
        <w:snapToGrid w:val="0"/>
        <w:spacing w:line="440" w:lineRule="exact"/>
        <w:ind w:firstLine="510" w:firstLineChars="200"/>
        <w:jc w:val="left"/>
        <w:rPr>
          <w:rFonts w:hint="eastAsia" w:ascii="仿宋" w:hAnsi="仿宋" w:eastAsia="仿宋" w:cs="仿宋"/>
          <w:spacing w:val="6"/>
          <w:kern w:val="0"/>
          <w:sz w:val="24"/>
        </w:rPr>
      </w:pPr>
      <w:r>
        <w:rPr>
          <w:rFonts w:hint="eastAsia" w:ascii="仿宋" w:hAnsi="仿宋" w:eastAsia="仿宋" w:cs="仿宋"/>
          <w:spacing w:val="6"/>
          <w:kern w:val="0"/>
          <w:sz w:val="24"/>
        </w:rPr>
        <w:t>本单位对上述声明的真实性负责。如有虚假，将依法承担相应责任。</w:t>
      </w:r>
    </w:p>
    <w:p>
      <w:pPr>
        <w:widowControl/>
        <w:adjustRightInd w:val="0"/>
        <w:snapToGrid w:val="0"/>
        <w:spacing w:line="440" w:lineRule="exact"/>
        <w:ind w:firstLine="510" w:firstLineChars="200"/>
        <w:jc w:val="left"/>
        <w:rPr>
          <w:rFonts w:hint="eastAsia" w:ascii="仿宋" w:hAnsi="仿宋" w:eastAsia="仿宋" w:cs="仿宋"/>
          <w:spacing w:val="6"/>
          <w:kern w:val="0"/>
          <w:sz w:val="24"/>
        </w:rPr>
      </w:pPr>
    </w:p>
    <w:p>
      <w:pPr>
        <w:widowControl/>
        <w:adjustRightInd w:val="0"/>
        <w:snapToGrid w:val="0"/>
        <w:spacing w:line="440" w:lineRule="exact"/>
        <w:ind w:firstLine="510" w:firstLineChars="200"/>
        <w:jc w:val="left"/>
        <w:rPr>
          <w:rFonts w:hint="eastAsia" w:ascii="仿宋" w:hAnsi="仿宋" w:eastAsia="仿宋" w:cs="仿宋"/>
          <w:spacing w:val="6"/>
          <w:kern w:val="0"/>
          <w:sz w:val="24"/>
        </w:rPr>
      </w:pPr>
    </w:p>
    <w:p>
      <w:pPr>
        <w:widowControl/>
        <w:adjustRightInd w:val="0"/>
        <w:snapToGrid w:val="0"/>
        <w:spacing w:line="440" w:lineRule="exact"/>
        <w:ind w:firstLine="510" w:firstLineChars="200"/>
        <w:jc w:val="left"/>
        <w:rPr>
          <w:rFonts w:hint="eastAsia" w:ascii="仿宋" w:hAnsi="仿宋" w:eastAsia="仿宋" w:cs="仿宋"/>
          <w:spacing w:val="6"/>
          <w:kern w:val="0"/>
          <w:sz w:val="24"/>
        </w:rPr>
      </w:pPr>
    </w:p>
    <w:p>
      <w:pPr>
        <w:widowControl/>
        <w:adjustRightInd w:val="0"/>
        <w:snapToGrid w:val="0"/>
        <w:spacing w:line="440" w:lineRule="exact"/>
        <w:ind w:firstLine="510" w:firstLineChars="200"/>
        <w:jc w:val="left"/>
        <w:rPr>
          <w:rFonts w:hint="eastAsia" w:ascii="仿宋" w:hAnsi="仿宋" w:eastAsia="仿宋" w:cs="仿宋"/>
          <w:spacing w:val="6"/>
          <w:kern w:val="0"/>
          <w:sz w:val="24"/>
        </w:rPr>
      </w:pPr>
    </w:p>
    <w:p>
      <w:pPr>
        <w:widowControl/>
        <w:adjustRightInd w:val="0"/>
        <w:snapToGrid w:val="0"/>
        <w:spacing w:line="440" w:lineRule="exact"/>
        <w:ind w:firstLine="5610" w:firstLineChars="2200"/>
        <w:jc w:val="left"/>
        <w:rPr>
          <w:rFonts w:hint="eastAsia" w:ascii="仿宋" w:hAnsi="仿宋" w:eastAsia="仿宋" w:cs="仿宋"/>
          <w:spacing w:val="6"/>
          <w:kern w:val="0"/>
          <w:sz w:val="24"/>
        </w:rPr>
      </w:pPr>
      <w:r>
        <w:rPr>
          <w:rFonts w:hint="eastAsia" w:ascii="仿宋" w:hAnsi="仿宋" w:eastAsia="仿宋" w:cs="仿宋"/>
          <w:spacing w:val="6"/>
          <w:kern w:val="0"/>
          <w:sz w:val="24"/>
        </w:rPr>
        <w:t>单位名称（盖章）：</w:t>
      </w:r>
    </w:p>
    <w:p>
      <w:pPr>
        <w:widowControl/>
        <w:adjustRightInd w:val="0"/>
        <w:snapToGrid w:val="0"/>
        <w:spacing w:line="440" w:lineRule="exact"/>
        <w:ind w:firstLine="510" w:firstLineChars="200"/>
        <w:jc w:val="center"/>
        <w:rPr>
          <w:rFonts w:hint="eastAsia" w:ascii="仿宋" w:hAnsi="仿宋" w:eastAsia="仿宋" w:cs="仿宋"/>
          <w:spacing w:val="6"/>
          <w:kern w:val="0"/>
          <w:sz w:val="24"/>
        </w:rPr>
      </w:pPr>
      <w:r>
        <w:rPr>
          <w:rFonts w:hint="eastAsia" w:ascii="仿宋" w:hAnsi="仿宋" w:eastAsia="仿宋" w:cs="仿宋"/>
          <w:spacing w:val="6"/>
          <w:kern w:val="0"/>
          <w:sz w:val="24"/>
        </w:rPr>
        <w:t xml:space="preserve">             日期：</w:t>
      </w:r>
    </w:p>
    <w:p>
      <w:pPr>
        <w:rPr>
          <w:rFonts w:hint="eastAsia" w:ascii="仿宋" w:hAnsi="仿宋" w:eastAsia="仿宋" w:cs="仿宋"/>
          <w:spacing w:val="6"/>
          <w:kern w:val="0"/>
          <w:sz w:val="24"/>
        </w:rPr>
      </w:pPr>
      <w:r>
        <w:rPr>
          <w:rFonts w:hint="eastAsia" w:ascii="仿宋" w:hAnsi="仿宋" w:eastAsia="仿宋" w:cs="仿宋"/>
          <w:spacing w:val="6"/>
          <w:kern w:val="0"/>
          <w:sz w:val="24"/>
        </w:rPr>
        <w:br w:type="page"/>
      </w:r>
    </w:p>
    <w:p>
      <w:pPr>
        <w:pStyle w:val="8"/>
        <w:jc w:val="center"/>
        <w:rPr>
          <w:rFonts w:hint="eastAsia" w:ascii="仿宋" w:hAnsi="仿宋" w:eastAsia="仿宋" w:cs="仿宋"/>
          <w:b/>
          <w:bCs/>
          <w:sz w:val="24"/>
          <w:szCs w:val="32"/>
        </w:rPr>
      </w:pPr>
      <w:r>
        <w:rPr>
          <w:rFonts w:hint="eastAsia" w:ascii="仿宋" w:hAnsi="仿宋" w:eastAsia="仿宋" w:cs="仿宋"/>
          <w:b/>
          <w:bCs/>
          <w:sz w:val="32"/>
          <w:szCs w:val="32"/>
          <w:lang w:val="en-US" w:eastAsia="zh-CN"/>
        </w:rPr>
        <w:t>13</w:t>
      </w:r>
      <w:r>
        <w:rPr>
          <w:rFonts w:hint="eastAsia" w:ascii="仿宋" w:hAnsi="仿宋" w:eastAsia="仿宋" w:cs="仿宋"/>
          <w:b/>
          <w:bCs/>
          <w:sz w:val="32"/>
          <w:szCs w:val="32"/>
        </w:rPr>
        <w:t>、关于对本投标文件（响应文件）中资料真实性的承诺</w:t>
      </w:r>
    </w:p>
    <w:p>
      <w:pPr>
        <w:spacing w:line="360" w:lineRule="auto"/>
        <w:ind w:left="486" w:hanging="486" w:hangingChars="200"/>
        <w:jc w:val="left"/>
        <w:rPr>
          <w:rFonts w:hint="eastAsia" w:ascii="仿宋" w:hAnsi="仿宋" w:eastAsia="仿宋" w:cs="仿宋"/>
          <w:sz w:val="24"/>
        </w:rPr>
      </w:pPr>
      <w:r>
        <w:rPr>
          <w:rFonts w:hint="eastAsia" w:ascii="仿宋" w:hAnsi="仿宋" w:eastAsia="仿宋" w:cs="仿宋"/>
          <w:sz w:val="24"/>
        </w:rPr>
        <w:t>至：</w:t>
      </w:r>
      <w:r>
        <w:rPr>
          <w:rFonts w:hint="eastAsia" w:ascii="仿宋" w:hAnsi="仿宋" w:eastAsia="仿宋" w:cs="仿宋"/>
          <w:sz w:val="24"/>
          <w:u w:val="single"/>
        </w:rPr>
        <w:t> （项目、包段名称）</w:t>
      </w:r>
      <w:r>
        <w:rPr>
          <w:rFonts w:hint="eastAsia" w:ascii="仿宋" w:hAnsi="仿宋" w:eastAsia="仿宋" w:cs="仿宋"/>
          <w:sz w:val="24"/>
        </w:rPr>
        <w:t>评标委员会（磋商或询价小组）  </w:t>
      </w:r>
    </w:p>
    <w:p>
      <w:pPr>
        <w:spacing w:line="360" w:lineRule="auto"/>
        <w:ind w:left="490" w:leftChars="116" w:hanging="243" w:hangingChars="100"/>
        <w:jc w:val="left"/>
        <w:rPr>
          <w:rFonts w:hint="eastAsia" w:ascii="仿宋" w:hAnsi="仿宋" w:eastAsia="仿宋" w:cs="仿宋"/>
          <w:sz w:val="24"/>
        </w:rPr>
      </w:pPr>
      <w:r>
        <w:rPr>
          <w:rFonts w:hint="eastAsia" w:ascii="仿宋" w:hAnsi="仿宋" w:eastAsia="仿宋" w:cs="仿宋"/>
          <w:sz w:val="24"/>
        </w:rPr>
        <w:t>根据《中华人民共和国政府采购法》、《中华人民共和国政府采购法实施条例》等有关法律、法规的规定和</w:t>
      </w:r>
      <w:r>
        <w:rPr>
          <w:rFonts w:hint="eastAsia" w:ascii="仿宋" w:hAnsi="仿宋" w:eastAsia="仿宋" w:cs="仿宋"/>
          <w:sz w:val="24"/>
          <w:u w:val="single"/>
        </w:rPr>
        <w:t>    （项目、包段名称）    </w:t>
      </w:r>
      <w:r>
        <w:rPr>
          <w:rFonts w:hint="eastAsia" w:ascii="仿宋" w:hAnsi="仿宋" w:eastAsia="仿宋" w:cs="仿宋"/>
          <w:sz w:val="24"/>
        </w:rPr>
        <w:t>的招标文件（竞争性磋商文件或询价文件）的要求，我公司愿意参加投标，并有能力提供</w:t>
      </w:r>
      <w:r>
        <w:rPr>
          <w:rFonts w:hint="eastAsia" w:ascii="仿宋" w:hAnsi="仿宋" w:eastAsia="仿宋" w:cs="仿宋"/>
          <w:sz w:val="24"/>
          <w:u w:val="single"/>
        </w:rPr>
        <w:t xml:space="preserve">  （项目名称） </w:t>
      </w:r>
      <w:r>
        <w:rPr>
          <w:rFonts w:hint="eastAsia" w:ascii="仿宋" w:hAnsi="仿宋" w:eastAsia="仿宋" w:cs="仿宋"/>
          <w:sz w:val="24"/>
        </w:rPr>
        <w:t>项目中的（包号及货物名称）招标货物及相关服务，我公司在</w:t>
      </w:r>
      <w:r>
        <w:rPr>
          <w:rFonts w:hint="eastAsia" w:ascii="仿宋" w:hAnsi="仿宋" w:eastAsia="仿宋" w:cs="仿宋"/>
          <w:sz w:val="24"/>
          <w:u w:val="single"/>
        </w:rPr>
        <w:t>   （项目、包段名称）   </w:t>
      </w:r>
      <w:r>
        <w:rPr>
          <w:rFonts w:hint="eastAsia" w:ascii="仿宋" w:hAnsi="仿宋" w:eastAsia="仿宋" w:cs="仿宋"/>
          <w:sz w:val="24"/>
        </w:rPr>
        <w:t>投标文件（响应文件）中所提供资料真实性作如下承诺：</w:t>
      </w:r>
    </w:p>
    <w:p>
      <w:pPr>
        <w:spacing w:line="360" w:lineRule="auto"/>
        <w:ind w:left="490" w:leftChars="116" w:hanging="243" w:hangingChars="100"/>
        <w:jc w:val="left"/>
        <w:rPr>
          <w:rFonts w:hint="eastAsia" w:ascii="仿宋" w:hAnsi="仿宋" w:eastAsia="仿宋" w:cs="仿宋"/>
          <w:sz w:val="24"/>
        </w:rPr>
      </w:pPr>
      <w:r>
        <w:rPr>
          <w:rFonts w:hint="eastAsia" w:ascii="仿宋" w:hAnsi="仿宋" w:eastAsia="仿宋" w:cs="仿宋"/>
          <w:sz w:val="24"/>
        </w:rPr>
        <w:t>我公司将严格按招标文件（竞争性磋商或询价文件）要求，在编制本投标文件（响应文件）时，对投标文件中所提供的资料全部真实和正确，并对提供的所有资料（资格、业绩、其他材料等）的真实性负责！ </w:t>
      </w:r>
    </w:p>
    <w:p>
      <w:pPr>
        <w:spacing w:line="360" w:lineRule="auto"/>
        <w:ind w:left="486" w:hanging="486" w:hangingChars="200"/>
        <w:jc w:val="left"/>
        <w:rPr>
          <w:rFonts w:hint="eastAsia" w:ascii="仿宋" w:hAnsi="仿宋" w:eastAsia="仿宋" w:cs="仿宋"/>
          <w:sz w:val="24"/>
        </w:rPr>
      </w:pPr>
      <w:r>
        <w:rPr>
          <w:rFonts w:hint="eastAsia" w:ascii="仿宋" w:hAnsi="仿宋" w:eastAsia="仿宋" w:cs="仿宋"/>
          <w:sz w:val="24"/>
        </w:rPr>
        <w:t>对提供的全部资料中有存在不真实（伪造或租借等虚假资料）情形，将无条件接受任何处罚，自行承担由此引起的一切责任！</w:t>
      </w:r>
    </w:p>
    <w:p>
      <w:pPr>
        <w:spacing w:line="360" w:lineRule="auto"/>
        <w:ind w:left="486" w:hanging="486" w:hangingChars="200"/>
        <w:jc w:val="left"/>
        <w:rPr>
          <w:rFonts w:hint="eastAsia" w:ascii="仿宋" w:hAnsi="仿宋" w:eastAsia="仿宋" w:cs="仿宋"/>
          <w:sz w:val="24"/>
        </w:rPr>
      </w:pPr>
      <w:r>
        <w:rPr>
          <w:rFonts w:hint="eastAsia" w:ascii="仿宋" w:hAnsi="仿宋" w:eastAsia="仿宋" w:cs="仿宋"/>
          <w:sz w:val="24"/>
        </w:rPr>
        <w:t>特此承诺</w:t>
      </w:r>
    </w:p>
    <w:p>
      <w:pPr>
        <w:pStyle w:val="4"/>
        <w:numPr>
          <w:ilvl w:val="1"/>
          <w:numId w:val="0"/>
        </w:numPr>
        <w:ind w:left="431"/>
        <w:jc w:val="left"/>
        <w:outlineLvl w:val="9"/>
        <w:rPr>
          <w:rFonts w:hint="eastAsia" w:ascii="仿宋" w:hAnsi="仿宋" w:eastAsia="仿宋" w:cs="仿宋"/>
        </w:rPr>
      </w:pPr>
    </w:p>
    <w:p>
      <w:pPr>
        <w:spacing w:line="360" w:lineRule="auto"/>
        <w:ind w:left="486" w:hanging="486" w:hangingChars="200"/>
        <w:jc w:val="left"/>
        <w:rPr>
          <w:rFonts w:hint="eastAsia" w:ascii="仿宋" w:hAnsi="仿宋" w:eastAsia="仿宋" w:cs="仿宋"/>
          <w:sz w:val="24"/>
        </w:rPr>
      </w:pPr>
      <w:r>
        <w:rPr>
          <w:rFonts w:hint="eastAsia" w:ascii="仿宋" w:hAnsi="仿宋" w:eastAsia="仿宋" w:cs="仿宋"/>
          <w:sz w:val="24"/>
        </w:rPr>
        <w:t>供应商（全称）： </w:t>
      </w:r>
      <w:r>
        <w:rPr>
          <w:rFonts w:hint="eastAsia" w:ascii="仿宋" w:hAnsi="仿宋" w:eastAsia="仿宋" w:cs="仿宋"/>
          <w:sz w:val="24"/>
          <w:u w:val="single"/>
        </w:rPr>
        <w:t>            </w:t>
      </w:r>
      <w:r>
        <w:rPr>
          <w:rFonts w:hint="eastAsia" w:ascii="仿宋" w:hAnsi="仿宋" w:eastAsia="仿宋" w:cs="仿宋"/>
          <w:sz w:val="24"/>
        </w:rPr>
        <w:t>（盖单位章）</w:t>
      </w:r>
    </w:p>
    <w:p>
      <w:pPr>
        <w:spacing w:line="360" w:lineRule="auto"/>
        <w:ind w:left="486" w:hanging="486" w:hangingChars="200"/>
        <w:jc w:val="left"/>
        <w:rPr>
          <w:rFonts w:hint="eastAsia"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u w:val="single"/>
        </w:rPr>
        <w:t>               </w:t>
      </w:r>
      <w:r>
        <w:rPr>
          <w:rFonts w:hint="eastAsia" w:ascii="仿宋" w:hAnsi="仿宋" w:eastAsia="仿宋" w:cs="仿宋"/>
          <w:sz w:val="24"/>
        </w:rPr>
        <w:t>（签字）</w:t>
      </w:r>
    </w:p>
    <w:p>
      <w:pPr>
        <w:spacing w:line="360" w:lineRule="auto"/>
        <w:ind w:left="486" w:hanging="486" w:hangingChars="200"/>
        <w:jc w:val="left"/>
        <w:rPr>
          <w:rFonts w:hint="eastAsia" w:ascii="仿宋" w:hAnsi="仿宋" w:eastAsia="仿宋" w:cs="仿宋"/>
          <w:sz w:val="24"/>
        </w:rPr>
      </w:pPr>
      <w:r>
        <w:rPr>
          <w:rFonts w:hint="eastAsia" w:ascii="仿宋" w:hAnsi="仿宋" w:eastAsia="仿宋" w:cs="仿宋"/>
          <w:sz w:val="24"/>
        </w:rPr>
        <w:t>有效的联系方式 </w:t>
      </w:r>
      <w:r>
        <w:rPr>
          <w:rFonts w:hint="eastAsia" w:ascii="仿宋" w:hAnsi="仿宋" w:eastAsia="仿宋" w:cs="仿宋"/>
          <w:sz w:val="24"/>
          <w:u w:val="single"/>
        </w:rPr>
        <w:t>             </w:t>
      </w:r>
      <w:r>
        <w:rPr>
          <w:rFonts w:hint="eastAsia" w:ascii="仿宋" w:hAnsi="仿宋" w:eastAsia="仿宋" w:cs="仿宋"/>
          <w:sz w:val="24"/>
        </w:rPr>
        <w:t>    </w:t>
      </w:r>
    </w:p>
    <w:p>
      <w:pPr>
        <w:spacing w:line="360" w:lineRule="auto"/>
        <w:jc w:val="left"/>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9"/>
        <w:ind w:left="426"/>
        <w:jc w:val="left"/>
        <w:rPr>
          <w:rFonts w:hint="eastAsia" w:ascii="仿宋" w:hAnsi="仿宋" w:eastAsia="仿宋" w:cs="仿宋"/>
          <w:b/>
          <w:bCs/>
        </w:rPr>
      </w:pPr>
      <w:r>
        <w:rPr>
          <w:rFonts w:hint="eastAsia" w:ascii="仿宋" w:hAnsi="仿宋" w:eastAsia="仿宋" w:cs="仿宋"/>
          <w:b/>
          <w:bCs/>
          <w:sz w:val="24"/>
        </w:rPr>
        <w:t>说明：投标（磋商或询价）供应商提供此承诺的，内容应填写完整。</w:t>
      </w:r>
    </w:p>
    <w:p>
      <w:pPr>
        <w:pStyle w:val="8"/>
      </w:pPr>
    </w:p>
    <w:sectPr>
      <w:headerReference r:id="rId12" w:type="default"/>
      <w:footerReference r:id="rId13" w:type="default"/>
      <w:pgSz w:w="11905" w:h="16838"/>
      <w:pgMar w:top="1440" w:right="1797" w:bottom="1440" w:left="1797" w:header="850" w:footer="992" w:gutter="0"/>
      <w:pgNumType w:fmt="decimal"/>
      <w:cols w:space="720" w:num="1"/>
      <w:docGrid w:type="linesAndChars" w:linePitch="325" w:charSpace="6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Helvetica">
    <w:altName w:val="Arial"/>
    <w:panose1 w:val="020B0504020202020204"/>
    <w:charset w:val="00"/>
    <w:family w:val="swiss"/>
    <w:pitch w:val="default"/>
    <w:sig w:usb0="00000000" w:usb1="00000000" w:usb2="00000000" w:usb3="00000000" w:csb0="00000001" w:csb1="00000000"/>
  </w:font>
  <w:font w:name="ヒラギノ角ゴ Pro W3">
    <w:altName w:val="Yu Gothic"/>
    <w:panose1 w:val="00000000000000000000"/>
    <w:charset w:val="80"/>
    <w:family w:val="auto"/>
    <w:pitch w:val="default"/>
    <w:sig w:usb0="00000000" w:usb1="00000000" w:usb2="00000012" w:usb3="00000000" w:csb0="0002000D" w:csb1="00000000"/>
  </w:font>
  <w:font w:name="_x000B__x000C_">
    <w:altName w:val="Courier New"/>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 w:name="叶根友毛笔行书2.0版">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both"/>
      <w:rPr>
        <w:rFonts w:hint="default"/>
        <w:u w:val="single"/>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both"/>
      <w:rPr>
        <w:rFonts w:hint="default"/>
        <w:u w:val="single"/>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both"/>
      <w:rPr>
        <w:color w:val="800000"/>
        <w:sz w:val="20"/>
        <w:szCs w:val="20"/>
      </w:rPr>
    </w:pPr>
    <w:r>
      <w:rPr>
        <w:rFonts w:hint="eastAsia"/>
        <w:sz w:val="16"/>
        <w:szCs w:val="16"/>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both"/>
      <w:rPr>
        <w:color w:val="800000"/>
        <w:sz w:val="20"/>
        <w:szCs w:val="20"/>
      </w:rPr>
    </w:pPr>
    <w:r>
      <w:rPr>
        <w:sz w:val="16"/>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8</w:t>
                          </w:r>
                          <w:r>
                            <w:fldChar w:fldCharType="end"/>
                          </w:r>
                        </w:p>
                      </w:txbxContent>
                    </wps:txbx>
                    <wps:bodyPr vert="horz" wrap="none" lIns="0" tIns="0" rIns="0" bIns="0" anchor="t" anchorCtr="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IIjBFPXAQAAtAMAAA4AAAAAAAAAAQAgAAAA&#10;HgEAAGRycy9lMm9Eb2MueG1sUEsFBgAAAAAGAAYAWQEAAGc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8</w:t>
                    </w:r>
                    <w:r>
                      <w:fldChar w:fldCharType="end"/>
                    </w:r>
                  </w:p>
                </w:txbxContent>
              </v:textbox>
            </v:shape>
          </w:pict>
        </mc:Fallback>
      </mc:AlternateContent>
    </w:r>
    <w:r>
      <w:rPr>
        <w:rFonts w:hint="eastAsia"/>
        <w:sz w:val="16"/>
        <w:szCs w:val="16"/>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320"/>
        <w:tab w:val="right" w:pos="8640"/>
        <w:tab w:val="clear" w:pos="4153"/>
        <w:tab w:val="clear" w:pos="8306"/>
      </w:tabs>
      <w:ind w:right="360"/>
    </w:pPr>
    <w:r>
      <w:rPr>
        <w:sz w:val="13"/>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63</w:t>
                          </w:r>
                          <w:r>
                            <w:fldChar w:fldCharType="end"/>
                          </w:r>
                        </w:p>
                      </w:txbxContent>
                    </wps:txbx>
                    <wps:bodyPr vert="horz" wrap="none" lIns="0" tIns="0" rIns="0" bIns="0" anchor="t" anchorCtr="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BgXdGTXAQAAswMAAA4AAAAAAAAAAQAgAAAA&#10;HgEAAGRycy9lMm9Eb2MueG1sUEsFBgAAAAAGAAYAWQEAAGc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63</w:t>
                    </w:r>
                    <w:r>
                      <w:fldChar w:fldCharType="end"/>
                    </w:r>
                  </w:p>
                </w:txbxContent>
              </v:textbox>
            </v:shape>
          </w:pict>
        </mc:Fallback>
      </mc:AlternateContent>
    </w:r>
    <w:r>
      <w:rPr>
        <w:rFonts w:hint="eastAsia"/>
        <w:sz w:val="13"/>
        <w:szCs w:val="13"/>
      </w:rPr>
      <w:t xml:space="preserve"> </w:t>
    </w:r>
    <w:r>
      <w:rPr>
        <w:rFonts w:hint="eastAsia"/>
      </w:rPr>
      <w:t xml:space="preserve">  </w:t>
    </w:r>
    <w:r>
      <w:rPr>
        <w:rFonts w:hint="eastAsia"/>
        <w:sz w:val="21"/>
        <w:szCs w:val="21"/>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both"/>
      <w:rPr>
        <w:rFonts w:hint="eastAsia"/>
      </w:rPr>
    </w:pPr>
    <w:r>
      <w:rPr>
        <w:sz w:val="13"/>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44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44</w:t>
                    </w:r>
                    <w:r>
                      <w:fldChar w:fldCharType="end"/>
                    </w:r>
                  </w:p>
                </w:txbxContent>
              </v:textbox>
            </v:shape>
          </w:pict>
        </mc:Fallback>
      </mc:AlternateContent>
    </w:r>
    <w:r>
      <w:rPr>
        <w:rFonts w:hint="eastAsia"/>
        <w:color w:val="800000"/>
        <w:sz w:val="16"/>
        <w:szCs w:val="20"/>
        <w:lang w:val="en-US" w:eastAsia="zh-CN"/>
      </w:rPr>
      <w:t xml:space="preserve">   </w:t>
    </w:r>
  </w:p>
  <w:p>
    <w:pPr>
      <w:pStyle w:val="14"/>
      <w:tabs>
        <w:tab w:val="center" w:pos="4320"/>
        <w:tab w:val="right" w:pos="8640"/>
        <w:tab w:val="clear" w:pos="4153"/>
        <w:tab w:val="clear" w:pos="8306"/>
      </w:tabs>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autoSpaceDE w:val="0"/>
      <w:autoSpaceDN w:val="0"/>
      <w:adjustRightInd w:val="0"/>
      <w:ind w:left="7200" w:hanging="7200" w:hangingChars="4000"/>
      <w:jc w:val="both"/>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76</w:t>
                    </w:r>
                    <w:r>
                      <w:fldChar w:fldCharType="end"/>
                    </w:r>
                  </w:p>
                </w:txbxContent>
              </v:textbox>
            </v:shape>
          </w:pict>
        </mc:Fallback>
      </mc:AlternateContent>
    </w:r>
  </w:p>
  <w:p>
    <w:pPr>
      <w:pStyle w:val="14"/>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tabs>
        <w:tab w:val="clear" w:pos="4153"/>
        <w:tab w:val="clear" w:pos="8306"/>
      </w:tabs>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rPr>
        <w:rFonts w:ascii="宋体" w:hAnsi="宋体" w:cs="宋体"/>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center"/>
      <w:rPr>
        <w:rFonts w:hint="eastAsia" w:ascii="宋体" w:hAnsi="宋体" w:eastAsia="宋体" w:cs="宋体"/>
        <w:b w:val="0"/>
        <w:bCs w:val="0"/>
        <w:sz w:val="18"/>
        <w:szCs w:val="28"/>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6513"/>
      <w:rPr>
        <w:rFonts w:ascii="宋体" w:hAnsi="宋体" w:eastAsia="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D83AB"/>
    <w:multiLevelType w:val="singleLevel"/>
    <w:tmpl w:val="8DBD83AB"/>
    <w:lvl w:ilvl="0" w:tentative="0">
      <w:start w:val="8"/>
      <w:numFmt w:val="decimal"/>
      <w:suff w:val="nothing"/>
      <w:lvlText w:val="（%1）"/>
      <w:lvlJc w:val="left"/>
    </w:lvl>
  </w:abstractNum>
  <w:abstractNum w:abstractNumId="1">
    <w:nsid w:val="A415DDD4"/>
    <w:multiLevelType w:val="singleLevel"/>
    <w:tmpl w:val="A415DDD4"/>
    <w:lvl w:ilvl="0" w:tentative="0">
      <w:start w:val="11"/>
      <w:numFmt w:val="decimal"/>
      <w:suff w:val="nothing"/>
      <w:lvlText w:val="%1、"/>
      <w:lvlJc w:val="left"/>
    </w:lvl>
  </w:abstractNum>
  <w:abstractNum w:abstractNumId="2">
    <w:nsid w:val="B0ABFF80"/>
    <w:multiLevelType w:val="singleLevel"/>
    <w:tmpl w:val="B0ABFF80"/>
    <w:lvl w:ilvl="0" w:tentative="0">
      <w:start w:val="4"/>
      <w:numFmt w:val="chineseCounting"/>
      <w:suff w:val="space"/>
      <w:lvlText w:val="第%1章"/>
      <w:lvlJc w:val="left"/>
      <w:rPr>
        <w:rFonts w:hint="eastAsia"/>
      </w:rPr>
    </w:lvl>
  </w:abstractNum>
  <w:abstractNum w:abstractNumId="3">
    <w:nsid w:val="0053208E"/>
    <w:multiLevelType w:val="multilevel"/>
    <w:tmpl w:val="0053208E"/>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
    <w:nsid w:val="11715540"/>
    <w:multiLevelType w:val="multilevel"/>
    <w:tmpl w:val="11715540"/>
    <w:lvl w:ilvl="0" w:tentative="0">
      <w:start w:val="1"/>
      <w:numFmt w:val="japaneseCounting"/>
      <w:lvlText w:val="（%1）"/>
      <w:lvlJc w:val="left"/>
      <w:pPr>
        <w:tabs>
          <w:tab w:val="left" w:pos="1725"/>
        </w:tabs>
        <w:ind w:left="1932"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5">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4"/>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6">
    <w:nsid w:val="36F4FD3F"/>
    <w:multiLevelType w:val="singleLevel"/>
    <w:tmpl w:val="36F4FD3F"/>
    <w:lvl w:ilvl="0" w:tentative="0">
      <w:start w:val="1"/>
      <w:numFmt w:val="decimal"/>
      <w:suff w:val="nothing"/>
      <w:lvlText w:val="（%1）"/>
      <w:lvlJc w:val="left"/>
    </w:lvl>
  </w:abstractNum>
  <w:abstractNum w:abstractNumId="7">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55CD4C99"/>
    <w:multiLevelType w:val="singleLevel"/>
    <w:tmpl w:val="55CD4C99"/>
    <w:lvl w:ilvl="0" w:tentative="0">
      <w:start w:val="1"/>
      <w:numFmt w:val="chineseCounting"/>
      <w:suff w:val="nothing"/>
      <w:lvlText w:val="%1、"/>
      <w:lvlJc w:val="left"/>
    </w:lvl>
  </w:abstractNum>
  <w:abstractNum w:abstractNumId="9">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0">
    <w:nsid w:val="79BA9CB9"/>
    <w:multiLevelType w:val="singleLevel"/>
    <w:tmpl w:val="79BA9CB9"/>
    <w:lvl w:ilvl="0" w:tentative="0">
      <w:start w:val="2"/>
      <w:numFmt w:val="decimal"/>
      <w:lvlText w:val="%1."/>
      <w:lvlJc w:val="left"/>
      <w:pPr>
        <w:tabs>
          <w:tab w:val="left" w:pos="312"/>
        </w:tabs>
      </w:pPr>
    </w:lvl>
  </w:abstractNum>
  <w:abstractNum w:abstractNumId="11">
    <w:nsid w:val="7BE244AC"/>
    <w:multiLevelType w:val="singleLevel"/>
    <w:tmpl w:val="7BE244AC"/>
    <w:lvl w:ilvl="0" w:tentative="0">
      <w:start w:val="1"/>
      <w:numFmt w:val="decimal"/>
      <w:suff w:val="nothing"/>
      <w:lvlText w:val="%1、"/>
      <w:lvlJc w:val="left"/>
    </w:lvl>
  </w:abstractNum>
  <w:num w:numId="1">
    <w:abstractNumId w:val="5"/>
  </w:num>
  <w:num w:numId="2">
    <w:abstractNumId w:val="7"/>
  </w:num>
  <w:num w:numId="3">
    <w:abstractNumId w:val="8"/>
  </w:num>
  <w:num w:numId="4">
    <w:abstractNumId w:val="4"/>
  </w:num>
  <w:num w:numId="5">
    <w:abstractNumId w:val="9"/>
  </w:num>
  <w:num w:numId="6">
    <w:abstractNumId w:val="0"/>
  </w:num>
  <w:num w:numId="7">
    <w:abstractNumId w:val="11"/>
  </w:num>
  <w:num w:numId="8">
    <w:abstractNumId w:val="2"/>
  </w:num>
  <w:num w:numId="9">
    <w:abstractNumId w:val="3"/>
  </w:num>
  <w:num w:numId="10">
    <w:abstractNumId w:val="6"/>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6"/>
  <w:drawingGridVerticalSpacing w:val="157"/>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1MTNmY2VlZWI2ODk4ZTM2NDI2Mzg1MDhmNTQ2MWUifQ=="/>
  </w:docVars>
  <w:rsids>
    <w:rsidRoot w:val="00AE79E0"/>
    <w:rsid w:val="000008FD"/>
    <w:rsid w:val="00003231"/>
    <w:rsid w:val="00003B78"/>
    <w:rsid w:val="00003F23"/>
    <w:rsid w:val="00005025"/>
    <w:rsid w:val="0000620B"/>
    <w:rsid w:val="0000681E"/>
    <w:rsid w:val="0000682D"/>
    <w:rsid w:val="00011FD2"/>
    <w:rsid w:val="000126C8"/>
    <w:rsid w:val="00012CFA"/>
    <w:rsid w:val="00013187"/>
    <w:rsid w:val="000137F2"/>
    <w:rsid w:val="00014B17"/>
    <w:rsid w:val="000165AB"/>
    <w:rsid w:val="000201C1"/>
    <w:rsid w:val="00021187"/>
    <w:rsid w:val="00021198"/>
    <w:rsid w:val="00021864"/>
    <w:rsid w:val="00023055"/>
    <w:rsid w:val="00023185"/>
    <w:rsid w:val="000242CE"/>
    <w:rsid w:val="00024AD6"/>
    <w:rsid w:val="00026A08"/>
    <w:rsid w:val="000279EA"/>
    <w:rsid w:val="000305D5"/>
    <w:rsid w:val="000319B0"/>
    <w:rsid w:val="00034387"/>
    <w:rsid w:val="00034B72"/>
    <w:rsid w:val="00034BA3"/>
    <w:rsid w:val="00034CDA"/>
    <w:rsid w:val="00034F63"/>
    <w:rsid w:val="0003627F"/>
    <w:rsid w:val="0003679A"/>
    <w:rsid w:val="00040E67"/>
    <w:rsid w:val="00041F06"/>
    <w:rsid w:val="000423B1"/>
    <w:rsid w:val="0004299A"/>
    <w:rsid w:val="000429F1"/>
    <w:rsid w:val="000437CC"/>
    <w:rsid w:val="00043E1C"/>
    <w:rsid w:val="00046FC5"/>
    <w:rsid w:val="00047373"/>
    <w:rsid w:val="000476D9"/>
    <w:rsid w:val="0005173F"/>
    <w:rsid w:val="00051864"/>
    <w:rsid w:val="00051ECE"/>
    <w:rsid w:val="000520FE"/>
    <w:rsid w:val="00053450"/>
    <w:rsid w:val="000538D1"/>
    <w:rsid w:val="00054A43"/>
    <w:rsid w:val="00055123"/>
    <w:rsid w:val="00055AB6"/>
    <w:rsid w:val="00055F34"/>
    <w:rsid w:val="00056350"/>
    <w:rsid w:val="00056A13"/>
    <w:rsid w:val="000576A3"/>
    <w:rsid w:val="00063B93"/>
    <w:rsid w:val="00064417"/>
    <w:rsid w:val="000649EF"/>
    <w:rsid w:val="00065388"/>
    <w:rsid w:val="00065665"/>
    <w:rsid w:val="00067D7A"/>
    <w:rsid w:val="00070288"/>
    <w:rsid w:val="00070340"/>
    <w:rsid w:val="000708C5"/>
    <w:rsid w:val="000712BD"/>
    <w:rsid w:val="000719DB"/>
    <w:rsid w:val="00072AC0"/>
    <w:rsid w:val="000738C2"/>
    <w:rsid w:val="000742BD"/>
    <w:rsid w:val="0007479D"/>
    <w:rsid w:val="00075123"/>
    <w:rsid w:val="00075390"/>
    <w:rsid w:val="0007565B"/>
    <w:rsid w:val="00075BB9"/>
    <w:rsid w:val="00076436"/>
    <w:rsid w:val="00076558"/>
    <w:rsid w:val="00077C43"/>
    <w:rsid w:val="00077D8B"/>
    <w:rsid w:val="0008094E"/>
    <w:rsid w:val="00080A6F"/>
    <w:rsid w:val="000816F2"/>
    <w:rsid w:val="00082869"/>
    <w:rsid w:val="00083463"/>
    <w:rsid w:val="00083CDC"/>
    <w:rsid w:val="00084CC1"/>
    <w:rsid w:val="000852D7"/>
    <w:rsid w:val="00085489"/>
    <w:rsid w:val="00085BF6"/>
    <w:rsid w:val="000863D1"/>
    <w:rsid w:val="00086A7A"/>
    <w:rsid w:val="00086B28"/>
    <w:rsid w:val="000874E4"/>
    <w:rsid w:val="0008796E"/>
    <w:rsid w:val="00087E9D"/>
    <w:rsid w:val="000901E9"/>
    <w:rsid w:val="00090BD9"/>
    <w:rsid w:val="00090F00"/>
    <w:rsid w:val="00091C9B"/>
    <w:rsid w:val="00091DC7"/>
    <w:rsid w:val="000926F6"/>
    <w:rsid w:val="000942A8"/>
    <w:rsid w:val="00094641"/>
    <w:rsid w:val="00094AC9"/>
    <w:rsid w:val="00095245"/>
    <w:rsid w:val="000955A6"/>
    <w:rsid w:val="00095B6E"/>
    <w:rsid w:val="0009686F"/>
    <w:rsid w:val="000A1761"/>
    <w:rsid w:val="000A184E"/>
    <w:rsid w:val="000A1B3C"/>
    <w:rsid w:val="000A2970"/>
    <w:rsid w:val="000A35E1"/>
    <w:rsid w:val="000A3813"/>
    <w:rsid w:val="000A4619"/>
    <w:rsid w:val="000A48D7"/>
    <w:rsid w:val="000A5705"/>
    <w:rsid w:val="000A6219"/>
    <w:rsid w:val="000A6DD1"/>
    <w:rsid w:val="000A7BFA"/>
    <w:rsid w:val="000A7E34"/>
    <w:rsid w:val="000B0CDF"/>
    <w:rsid w:val="000B19BA"/>
    <w:rsid w:val="000B21F3"/>
    <w:rsid w:val="000B5B49"/>
    <w:rsid w:val="000B5CD6"/>
    <w:rsid w:val="000B5D8E"/>
    <w:rsid w:val="000B71A8"/>
    <w:rsid w:val="000B7353"/>
    <w:rsid w:val="000B7627"/>
    <w:rsid w:val="000B7FDE"/>
    <w:rsid w:val="000C062A"/>
    <w:rsid w:val="000C0D0A"/>
    <w:rsid w:val="000C0D63"/>
    <w:rsid w:val="000C1047"/>
    <w:rsid w:val="000C2C5E"/>
    <w:rsid w:val="000C4AF2"/>
    <w:rsid w:val="000C58C5"/>
    <w:rsid w:val="000C627A"/>
    <w:rsid w:val="000C6774"/>
    <w:rsid w:val="000C68DD"/>
    <w:rsid w:val="000C742F"/>
    <w:rsid w:val="000C7D1B"/>
    <w:rsid w:val="000D07C7"/>
    <w:rsid w:val="000D16D6"/>
    <w:rsid w:val="000D1955"/>
    <w:rsid w:val="000D1963"/>
    <w:rsid w:val="000D260B"/>
    <w:rsid w:val="000D296C"/>
    <w:rsid w:val="000D2BE7"/>
    <w:rsid w:val="000D3BE4"/>
    <w:rsid w:val="000D3FDF"/>
    <w:rsid w:val="000D3FE5"/>
    <w:rsid w:val="000D5BFA"/>
    <w:rsid w:val="000D77C3"/>
    <w:rsid w:val="000E0018"/>
    <w:rsid w:val="000E169F"/>
    <w:rsid w:val="000E18AA"/>
    <w:rsid w:val="000E1F61"/>
    <w:rsid w:val="000E30EA"/>
    <w:rsid w:val="000E3822"/>
    <w:rsid w:val="000E416E"/>
    <w:rsid w:val="000E4260"/>
    <w:rsid w:val="000E4C55"/>
    <w:rsid w:val="000E57CE"/>
    <w:rsid w:val="000E5BD2"/>
    <w:rsid w:val="000E6242"/>
    <w:rsid w:val="000E689E"/>
    <w:rsid w:val="000E6A46"/>
    <w:rsid w:val="000E6ED7"/>
    <w:rsid w:val="000F0113"/>
    <w:rsid w:val="000F1DED"/>
    <w:rsid w:val="000F2698"/>
    <w:rsid w:val="000F3E84"/>
    <w:rsid w:val="000F3FFF"/>
    <w:rsid w:val="000F4B95"/>
    <w:rsid w:val="000F6140"/>
    <w:rsid w:val="000F6A98"/>
    <w:rsid w:val="000F6AB9"/>
    <w:rsid w:val="000F6B00"/>
    <w:rsid w:val="000F6D6B"/>
    <w:rsid w:val="000F6DA7"/>
    <w:rsid w:val="000F7DEB"/>
    <w:rsid w:val="001008C8"/>
    <w:rsid w:val="00103AEE"/>
    <w:rsid w:val="00104E2B"/>
    <w:rsid w:val="00104E64"/>
    <w:rsid w:val="0010538C"/>
    <w:rsid w:val="001057AF"/>
    <w:rsid w:val="00110A45"/>
    <w:rsid w:val="00111249"/>
    <w:rsid w:val="001123E7"/>
    <w:rsid w:val="001135FE"/>
    <w:rsid w:val="00113871"/>
    <w:rsid w:val="0011439C"/>
    <w:rsid w:val="00114702"/>
    <w:rsid w:val="00116424"/>
    <w:rsid w:val="001167DB"/>
    <w:rsid w:val="00116D76"/>
    <w:rsid w:val="00117062"/>
    <w:rsid w:val="001170CE"/>
    <w:rsid w:val="001178E2"/>
    <w:rsid w:val="00117DEA"/>
    <w:rsid w:val="00117FAC"/>
    <w:rsid w:val="0012043E"/>
    <w:rsid w:val="001209D4"/>
    <w:rsid w:val="001209D7"/>
    <w:rsid w:val="00120A18"/>
    <w:rsid w:val="00120C83"/>
    <w:rsid w:val="00121289"/>
    <w:rsid w:val="001233FB"/>
    <w:rsid w:val="0012425E"/>
    <w:rsid w:val="0012511F"/>
    <w:rsid w:val="00125392"/>
    <w:rsid w:val="001255D4"/>
    <w:rsid w:val="001263BA"/>
    <w:rsid w:val="00126A4E"/>
    <w:rsid w:val="00126AD8"/>
    <w:rsid w:val="00126DF1"/>
    <w:rsid w:val="001276ED"/>
    <w:rsid w:val="00127742"/>
    <w:rsid w:val="00130067"/>
    <w:rsid w:val="00130C17"/>
    <w:rsid w:val="0013112F"/>
    <w:rsid w:val="0013118B"/>
    <w:rsid w:val="001311ED"/>
    <w:rsid w:val="0013431D"/>
    <w:rsid w:val="00134648"/>
    <w:rsid w:val="001348DF"/>
    <w:rsid w:val="00134FD5"/>
    <w:rsid w:val="0013509E"/>
    <w:rsid w:val="00135535"/>
    <w:rsid w:val="00135667"/>
    <w:rsid w:val="00135AED"/>
    <w:rsid w:val="00135BC4"/>
    <w:rsid w:val="00135F38"/>
    <w:rsid w:val="001369C3"/>
    <w:rsid w:val="00137B6B"/>
    <w:rsid w:val="00137D64"/>
    <w:rsid w:val="00137E4C"/>
    <w:rsid w:val="00141038"/>
    <w:rsid w:val="0014151F"/>
    <w:rsid w:val="00141941"/>
    <w:rsid w:val="00142184"/>
    <w:rsid w:val="0014311D"/>
    <w:rsid w:val="00144467"/>
    <w:rsid w:val="001449E6"/>
    <w:rsid w:val="0014579A"/>
    <w:rsid w:val="00145A0C"/>
    <w:rsid w:val="00145E17"/>
    <w:rsid w:val="00147477"/>
    <w:rsid w:val="0015038C"/>
    <w:rsid w:val="001508B1"/>
    <w:rsid w:val="00152331"/>
    <w:rsid w:val="00152403"/>
    <w:rsid w:val="00152CE0"/>
    <w:rsid w:val="00155001"/>
    <w:rsid w:val="001553F5"/>
    <w:rsid w:val="001554EC"/>
    <w:rsid w:val="00155CDB"/>
    <w:rsid w:val="00156646"/>
    <w:rsid w:val="001568CF"/>
    <w:rsid w:val="00157E12"/>
    <w:rsid w:val="00160800"/>
    <w:rsid w:val="00160863"/>
    <w:rsid w:val="0016087F"/>
    <w:rsid w:val="00160A88"/>
    <w:rsid w:val="001613E7"/>
    <w:rsid w:val="0016174A"/>
    <w:rsid w:val="001620F9"/>
    <w:rsid w:val="00165DAF"/>
    <w:rsid w:val="00167DD2"/>
    <w:rsid w:val="0017046D"/>
    <w:rsid w:val="0017080E"/>
    <w:rsid w:val="00171430"/>
    <w:rsid w:val="001714A4"/>
    <w:rsid w:val="00171FC2"/>
    <w:rsid w:val="001729B3"/>
    <w:rsid w:val="00172D11"/>
    <w:rsid w:val="00172FE9"/>
    <w:rsid w:val="001736ED"/>
    <w:rsid w:val="00173D1D"/>
    <w:rsid w:val="00174925"/>
    <w:rsid w:val="00174E84"/>
    <w:rsid w:val="00175BB3"/>
    <w:rsid w:val="00176570"/>
    <w:rsid w:val="00176A44"/>
    <w:rsid w:val="00176CDE"/>
    <w:rsid w:val="00177851"/>
    <w:rsid w:val="00180275"/>
    <w:rsid w:val="0018175A"/>
    <w:rsid w:val="00182153"/>
    <w:rsid w:val="00183525"/>
    <w:rsid w:val="00183724"/>
    <w:rsid w:val="00184539"/>
    <w:rsid w:val="00184EF2"/>
    <w:rsid w:val="0018523C"/>
    <w:rsid w:val="00186A8D"/>
    <w:rsid w:val="0019046D"/>
    <w:rsid w:val="00191194"/>
    <w:rsid w:val="00192441"/>
    <w:rsid w:val="001924AF"/>
    <w:rsid w:val="00192969"/>
    <w:rsid w:val="00192AB0"/>
    <w:rsid w:val="00193398"/>
    <w:rsid w:val="001935E2"/>
    <w:rsid w:val="00193A65"/>
    <w:rsid w:val="00194057"/>
    <w:rsid w:val="0019444D"/>
    <w:rsid w:val="001966AA"/>
    <w:rsid w:val="00196974"/>
    <w:rsid w:val="00196D5E"/>
    <w:rsid w:val="00196F4B"/>
    <w:rsid w:val="001972EB"/>
    <w:rsid w:val="001A0B29"/>
    <w:rsid w:val="001A12FE"/>
    <w:rsid w:val="001A406A"/>
    <w:rsid w:val="001A62A1"/>
    <w:rsid w:val="001A74C3"/>
    <w:rsid w:val="001B0B9D"/>
    <w:rsid w:val="001B1C75"/>
    <w:rsid w:val="001B2BBF"/>
    <w:rsid w:val="001B522A"/>
    <w:rsid w:val="001B560A"/>
    <w:rsid w:val="001B5738"/>
    <w:rsid w:val="001B6E93"/>
    <w:rsid w:val="001B70B5"/>
    <w:rsid w:val="001B7B84"/>
    <w:rsid w:val="001B7F39"/>
    <w:rsid w:val="001C05AB"/>
    <w:rsid w:val="001C1F35"/>
    <w:rsid w:val="001C2A8A"/>
    <w:rsid w:val="001C3B70"/>
    <w:rsid w:val="001C5539"/>
    <w:rsid w:val="001C59BE"/>
    <w:rsid w:val="001C5DC4"/>
    <w:rsid w:val="001C5E26"/>
    <w:rsid w:val="001C6220"/>
    <w:rsid w:val="001C6B18"/>
    <w:rsid w:val="001D0A93"/>
    <w:rsid w:val="001D2F5F"/>
    <w:rsid w:val="001D446C"/>
    <w:rsid w:val="001D5688"/>
    <w:rsid w:val="001D58FF"/>
    <w:rsid w:val="001D629D"/>
    <w:rsid w:val="001D63FD"/>
    <w:rsid w:val="001D6F3F"/>
    <w:rsid w:val="001D6F45"/>
    <w:rsid w:val="001D7E45"/>
    <w:rsid w:val="001E04F1"/>
    <w:rsid w:val="001E20D3"/>
    <w:rsid w:val="001E2E22"/>
    <w:rsid w:val="001E2FC4"/>
    <w:rsid w:val="001E36B7"/>
    <w:rsid w:val="001E47CD"/>
    <w:rsid w:val="001E5159"/>
    <w:rsid w:val="001E5832"/>
    <w:rsid w:val="001E591A"/>
    <w:rsid w:val="001E68D0"/>
    <w:rsid w:val="001F07C5"/>
    <w:rsid w:val="001F1324"/>
    <w:rsid w:val="001F134E"/>
    <w:rsid w:val="001F14AE"/>
    <w:rsid w:val="001F1946"/>
    <w:rsid w:val="001F26BA"/>
    <w:rsid w:val="001F3378"/>
    <w:rsid w:val="001F4661"/>
    <w:rsid w:val="001F4719"/>
    <w:rsid w:val="001F66D5"/>
    <w:rsid w:val="001F6A1F"/>
    <w:rsid w:val="001F7137"/>
    <w:rsid w:val="001F770C"/>
    <w:rsid w:val="00200094"/>
    <w:rsid w:val="00200808"/>
    <w:rsid w:val="00200C69"/>
    <w:rsid w:val="00201148"/>
    <w:rsid w:val="00202825"/>
    <w:rsid w:val="00202D5B"/>
    <w:rsid w:val="00202F2A"/>
    <w:rsid w:val="002036F3"/>
    <w:rsid w:val="00203F5C"/>
    <w:rsid w:val="00204191"/>
    <w:rsid w:val="0020421A"/>
    <w:rsid w:val="002047D3"/>
    <w:rsid w:val="0020497C"/>
    <w:rsid w:val="00205798"/>
    <w:rsid w:val="00205A83"/>
    <w:rsid w:val="00205DEE"/>
    <w:rsid w:val="00207016"/>
    <w:rsid w:val="0021092F"/>
    <w:rsid w:val="00210BCE"/>
    <w:rsid w:val="002111F8"/>
    <w:rsid w:val="002112B7"/>
    <w:rsid w:val="0021169E"/>
    <w:rsid w:val="00211789"/>
    <w:rsid w:val="00211B64"/>
    <w:rsid w:val="00211C86"/>
    <w:rsid w:val="00211FEE"/>
    <w:rsid w:val="002122F0"/>
    <w:rsid w:val="00212CA5"/>
    <w:rsid w:val="00212EB3"/>
    <w:rsid w:val="00213256"/>
    <w:rsid w:val="0021421B"/>
    <w:rsid w:val="0021435E"/>
    <w:rsid w:val="00217577"/>
    <w:rsid w:val="00217846"/>
    <w:rsid w:val="002203C0"/>
    <w:rsid w:val="002209E8"/>
    <w:rsid w:val="002215D0"/>
    <w:rsid w:val="0022309F"/>
    <w:rsid w:val="00224266"/>
    <w:rsid w:val="002248D5"/>
    <w:rsid w:val="00224BDB"/>
    <w:rsid w:val="00225A4D"/>
    <w:rsid w:val="00225E3E"/>
    <w:rsid w:val="00225E4A"/>
    <w:rsid w:val="00227FEE"/>
    <w:rsid w:val="00230CC1"/>
    <w:rsid w:val="00230D14"/>
    <w:rsid w:val="002314E9"/>
    <w:rsid w:val="00231CB1"/>
    <w:rsid w:val="00232C8A"/>
    <w:rsid w:val="0023334B"/>
    <w:rsid w:val="00234A89"/>
    <w:rsid w:val="00234E10"/>
    <w:rsid w:val="00235478"/>
    <w:rsid w:val="002358C7"/>
    <w:rsid w:val="002362AF"/>
    <w:rsid w:val="002362CC"/>
    <w:rsid w:val="00237506"/>
    <w:rsid w:val="002378D0"/>
    <w:rsid w:val="00237B57"/>
    <w:rsid w:val="00243A1C"/>
    <w:rsid w:val="00243B5E"/>
    <w:rsid w:val="00243C20"/>
    <w:rsid w:val="00243D7D"/>
    <w:rsid w:val="00243ECE"/>
    <w:rsid w:val="00245ACA"/>
    <w:rsid w:val="00246F54"/>
    <w:rsid w:val="0025249A"/>
    <w:rsid w:val="0025326E"/>
    <w:rsid w:val="002541D3"/>
    <w:rsid w:val="00254D18"/>
    <w:rsid w:val="00255705"/>
    <w:rsid w:val="00255C2F"/>
    <w:rsid w:val="00255D4D"/>
    <w:rsid w:val="00257088"/>
    <w:rsid w:val="002574B1"/>
    <w:rsid w:val="0025775C"/>
    <w:rsid w:val="0025785F"/>
    <w:rsid w:val="0026096A"/>
    <w:rsid w:val="00260B60"/>
    <w:rsid w:val="0026120E"/>
    <w:rsid w:val="00261315"/>
    <w:rsid w:val="0026223A"/>
    <w:rsid w:val="002632DC"/>
    <w:rsid w:val="00263F02"/>
    <w:rsid w:val="002648FB"/>
    <w:rsid w:val="00264E69"/>
    <w:rsid w:val="00266892"/>
    <w:rsid w:val="00266CC0"/>
    <w:rsid w:val="002672ED"/>
    <w:rsid w:val="0027024E"/>
    <w:rsid w:val="00272390"/>
    <w:rsid w:val="0027543F"/>
    <w:rsid w:val="00275F7E"/>
    <w:rsid w:val="002760E4"/>
    <w:rsid w:val="002768B5"/>
    <w:rsid w:val="00277378"/>
    <w:rsid w:val="0028110D"/>
    <w:rsid w:val="00281371"/>
    <w:rsid w:val="002813D2"/>
    <w:rsid w:val="002819B4"/>
    <w:rsid w:val="0028291E"/>
    <w:rsid w:val="00282FBB"/>
    <w:rsid w:val="00283B88"/>
    <w:rsid w:val="00285CC4"/>
    <w:rsid w:val="00286851"/>
    <w:rsid w:val="00290235"/>
    <w:rsid w:val="00290EB7"/>
    <w:rsid w:val="00291B90"/>
    <w:rsid w:val="00291EBD"/>
    <w:rsid w:val="00293933"/>
    <w:rsid w:val="00295F38"/>
    <w:rsid w:val="00296FAA"/>
    <w:rsid w:val="002970FB"/>
    <w:rsid w:val="00297E16"/>
    <w:rsid w:val="002A07DB"/>
    <w:rsid w:val="002A1959"/>
    <w:rsid w:val="002A3638"/>
    <w:rsid w:val="002A484A"/>
    <w:rsid w:val="002A49E9"/>
    <w:rsid w:val="002A4C87"/>
    <w:rsid w:val="002A4E7F"/>
    <w:rsid w:val="002A51FE"/>
    <w:rsid w:val="002A79FB"/>
    <w:rsid w:val="002A7C46"/>
    <w:rsid w:val="002A7D6F"/>
    <w:rsid w:val="002B08C1"/>
    <w:rsid w:val="002B0A6F"/>
    <w:rsid w:val="002B12D0"/>
    <w:rsid w:val="002B17E9"/>
    <w:rsid w:val="002B1A43"/>
    <w:rsid w:val="002B1ABC"/>
    <w:rsid w:val="002B220A"/>
    <w:rsid w:val="002B28DF"/>
    <w:rsid w:val="002B3EF5"/>
    <w:rsid w:val="002B4721"/>
    <w:rsid w:val="002B635D"/>
    <w:rsid w:val="002B6423"/>
    <w:rsid w:val="002B6D27"/>
    <w:rsid w:val="002B6EAE"/>
    <w:rsid w:val="002B7C85"/>
    <w:rsid w:val="002C1472"/>
    <w:rsid w:val="002C1DFD"/>
    <w:rsid w:val="002C316D"/>
    <w:rsid w:val="002C324F"/>
    <w:rsid w:val="002C32A4"/>
    <w:rsid w:val="002C34A7"/>
    <w:rsid w:val="002C404C"/>
    <w:rsid w:val="002C44F8"/>
    <w:rsid w:val="002C48D8"/>
    <w:rsid w:val="002C50D1"/>
    <w:rsid w:val="002C53E5"/>
    <w:rsid w:val="002C5959"/>
    <w:rsid w:val="002C66EA"/>
    <w:rsid w:val="002C6EE6"/>
    <w:rsid w:val="002C76A3"/>
    <w:rsid w:val="002D16A5"/>
    <w:rsid w:val="002D1856"/>
    <w:rsid w:val="002D4063"/>
    <w:rsid w:val="002D6C02"/>
    <w:rsid w:val="002D6F6A"/>
    <w:rsid w:val="002D702A"/>
    <w:rsid w:val="002D73D4"/>
    <w:rsid w:val="002D73FE"/>
    <w:rsid w:val="002E00B8"/>
    <w:rsid w:val="002E023A"/>
    <w:rsid w:val="002E05E3"/>
    <w:rsid w:val="002E0CF1"/>
    <w:rsid w:val="002E131F"/>
    <w:rsid w:val="002E3A5F"/>
    <w:rsid w:val="002E3A69"/>
    <w:rsid w:val="002E3A88"/>
    <w:rsid w:val="002E3B8A"/>
    <w:rsid w:val="002E5DDC"/>
    <w:rsid w:val="002E6CBA"/>
    <w:rsid w:val="002E70C0"/>
    <w:rsid w:val="002E779E"/>
    <w:rsid w:val="002F0126"/>
    <w:rsid w:val="002F1C05"/>
    <w:rsid w:val="002F3E1E"/>
    <w:rsid w:val="002F5154"/>
    <w:rsid w:val="002F5668"/>
    <w:rsid w:val="002F6350"/>
    <w:rsid w:val="002F726F"/>
    <w:rsid w:val="002F7307"/>
    <w:rsid w:val="002F775E"/>
    <w:rsid w:val="003002FC"/>
    <w:rsid w:val="00301764"/>
    <w:rsid w:val="0030256A"/>
    <w:rsid w:val="003049E1"/>
    <w:rsid w:val="00304EE7"/>
    <w:rsid w:val="003064DC"/>
    <w:rsid w:val="0030763F"/>
    <w:rsid w:val="0030791A"/>
    <w:rsid w:val="00311D1C"/>
    <w:rsid w:val="00311FE2"/>
    <w:rsid w:val="00312912"/>
    <w:rsid w:val="00312B46"/>
    <w:rsid w:val="003135CA"/>
    <w:rsid w:val="00314E48"/>
    <w:rsid w:val="00315218"/>
    <w:rsid w:val="003169FF"/>
    <w:rsid w:val="0031704D"/>
    <w:rsid w:val="00317374"/>
    <w:rsid w:val="0031782B"/>
    <w:rsid w:val="00317903"/>
    <w:rsid w:val="00317929"/>
    <w:rsid w:val="00320797"/>
    <w:rsid w:val="00321351"/>
    <w:rsid w:val="003215D0"/>
    <w:rsid w:val="003219FF"/>
    <w:rsid w:val="00321B0F"/>
    <w:rsid w:val="00323327"/>
    <w:rsid w:val="003233D3"/>
    <w:rsid w:val="0032368B"/>
    <w:rsid w:val="00323B3C"/>
    <w:rsid w:val="00323B9B"/>
    <w:rsid w:val="00323EE0"/>
    <w:rsid w:val="003250B5"/>
    <w:rsid w:val="00325C3D"/>
    <w:rsid w:val="00327B00"/>
    <w:rsid w:val="00330EEC"/>
    <w:rsid w:val="00331614"/>
    <w:rsid w:val="003316A2"/>
    <w:rsid w:val="003316AA"/>
    <w:rsid w:val="00331951"/>
    <w:rsid w:val="00333612"/>
    <w:rsid w:val="00333F5A"/>
    <w:rsid w:val="00334464"/>
    <w:rsid w:val="00335143"/>
    <w:rsid w:val="0033520E"/>
    <w:rsid w:val="003355DB"/>
    <w:rsid w:val="003360C0"/>
    <w:rsid w:val="00337E3A"/>
    <w:rsid w:val="00341701"/>
    <w:rsid w:val="00341E1B"/>
    <w:rsid w:val="00342063"/>
    <w:rsid w:val="00343AFA"/>
    <w:rsid w:val="00345340"/>
    <w:rsid w:val="00345DC6"/>
    <w:rsid w:val="00347D7F"/>
    <w:rsid w:val="0035000C"/>
    <w:rsid w:val="0035054D"/>
    <w:rsid w:val="00350672"/>
    <w:rsid w:val="003520CF"/>
    <w:rsid w:val="00352130"/>
    <w:rsid w:val="00352629"/>
    <w:rsid w:val="00352961"/>
    <w:rsid w:val="00352F5E"/>
    <w:rsid w:val="003535C3"/>
    <w:rsid w:val="00355078"/>
    <w:rsid w:val="003554BE"/>
    <w:rsid w:val="00355BD8"/>
    <w:rsid w:val="0035755D"/>
    <w:rsid w:val="00357634"/>
    <w:rsid w:val="003607F7"/>
    <w:rsid w:val="0036156D"/>
    <w:rsid w:val="00361C08"/>
    <w:rsid w:val="00362C15"/>
    <w:rsid w:val="003635A5"/>
    <w:rsid w:val="003639F7"/>
    <w:rsid w:val="00363A88"/>
    <w:rsid w:val="00364D6D"/>
    <w:rsid w:val="003660EB"/>
    <w:rsid w:val="0036682B"/>
    <w:rsid w:val="00366A3F"/>
    <w:rsid w:val="00366D2F"/>
    <w:rsid w:val="00367050"/>
    <w:rsid w:val="0036779C"/>
    <w:rsid w:val="00370079"/>
    <w:rsid w:val="00370746"/>
    <w:rsid w:val="003714B5"/>
    <w:rsid w:val="003727AA"/>
    <w:rsid w:val="003730CA"/>
    <w:rsid w:val="003733A8"/>
    <w:rsid w:val="00373B52"/>
    <w:rsid w:val="00374236"/>
    <w:rsid w:val="00374A30"/>
    <w:rsid w:val="0037500F"/>
    <w:rsid w:val="00375EBC"/>
    <w:rsid w:val="00376B56"/>
    <w:rsid w:val="00377293"/>
    <w:rsid w:val="003773A5"/>
    <w:rsid w:val="003773CE"/>
    <w:rsid w:val="003773E1"/>
    <w:rsid w:val="0037755A"/>
    <w:rsid w:val="0037765D"/>
    <w:rsid w:val="0037791B"/>
    <w:rsid w:val="00380988"/>
    <w:rsid w:val="003810A2"/>
    <w:rsid w:val="00381168"/>
    <w:rsid w:val="003827D4"/>
    <w:rsid w:val="00382C45"/>
    <w:rsid w:val="00383BED"/>
    <w:rsid w:val="00385827"/>
    <w:rsid w:val="00385E4B"/>
    <w:rsid w:val="0038654B"/>
    <w:rsid w:val="00386A77"/>
    <w:rsid w:val="00386B6F"/>
    <w:rsid w:val="00387676"/>
    <w:rsid w:val="00387770"/>
    <w:rsid w:val="00390418"/>
    <w:rsid w:val="003906A3"/>
    <w:rsid w:val="00390901"/>
    <w:rsid w:val="00390A55"/>
    <w:rsid w:val="00390D6E"/>
    <w:rsid w:val="00391153"/>
    <w:rsid w:val="0039119C"/>
    <w:rsid w:val="00392149"/>
    <w:rsid w:val="00392690"/>
    <w:rsid w:val="00392DE4"/>
    <w:rsid w:val="0039363C"/>
    <w:rsid w:val="00393D4C"/>
    <w:rsid w:val="00394FFF"/>
    <w:rsid w:val="00396C19"/>
    <w:rsid w:val="003A1A8E"/>
    <w:rsid w:val="003A1C83"/>
    <w:rsid w:val="003A1CE5"/>
    <w:rsid w:val="003A1FAF"/>
    <w:rsid w:val="003A24EE"/>
    <w:rsid w:val="003A4F37"/>
    <w:rsid w:val="003A6060"/>
    <w:rsid w:val="003A797D"/>
    <w:rsid w:val="003A7E53"/>
    <w:rsid w:val="003B03F9"/>
    <w:rsid w:val="003B0499"/>
    <w:rsid w:val="003B14CC"/>
    <w:rsid w:val="003B16BA"/>
    <w:rsid w:val="003B25CE"/>
    <w:rsid w:val="003B436D"/>
    <w:rsid w:val="003B4CAB"/>
    <w:rsid w:val="003B6267"/>
    <w:rsid w:val="003B76FC"/>
    <w:rsid w:val="003C01E5"/>
    <w:rsid w:val="003C1D2A"/>
    <w:rsid w:val="003C1E0B"/>
    <w:rsid w:val="003C2AF5"/>
    <w:rsid w:val="003C36AD"/>
    <w:rsid w:val="003C4FF3"/>
    <w:rsid w:val="003C5BF9"/>
    <w:rsid w:val="003C6429"/>
    <w:rsid w:val="003C6DB2"/>
    <w:rsid w:val="003C7068"/>
    <w:rsid w:val="003C7A1D"/>
    <w:rsid w:val="003D1587"/>
    <w:rsid w:val="003D1C4D"/>
    <w:rsid w:val="003D302B"/>
    <w:rsid w:val="003D32A3"/>
    <w:rsid w:val="003D38BA"/>
    <w:rsid w:val="003D44D8"/>
    <w:rsid w:val="003D4675"/>
    <w:rsid w:val="003D6965"/>
    <w:rsid w:val="003E04A9"/>
    <w:rsid w:val="003E0849"/>
    <w:rsid w:val="003E1E30"/>
    <w:rsid w:val="003E2182"/>
    <w:rsid w:val="003E333B"/>
    <w:rsid w:val="003E37E5"/>
    <w:rsid w:val="003E3BF0"/>
    <w:rsid w:val="003E4056"/>
    <w:rsid w:val="003E44EB"/>
    <w:rsid w:val="003E4507"/>
    <w:rsid w:val="003E54FB"/>
    <w:rsid w:val="003E5587"/>
    <w:rsid w:val="003E571E"/>
    <w:rsid w:val="003E5FB3"/>
    <w:rsid w:val="003E6E74"/>
    <w:rsid w:val="003E6F20"/>
    <w:rsid w:val="003E7AEF"/>
    <w:rsid w:val="003F101A"/>
    <w:rsid w:val="003F15CD"/>
    <w:rsid w:val="003F2112"/>
    <w:rsid w:val="003F3F4E"/>
    <w:rsid w:val="003F4963"/>
    <w:rsid w:val="003F51D0"/>
    <w:rsid w:val="003F5810"/>
    <w:rsid w:val="003F5F57"/>
    <w:rsid w:val="003F6082"/>
    <w:rsid w:val="003F60E2"/>
    <w:rsid w:val="003F6180"/>
    <w:rsid w:val="003F6452"/>
    <w:rsid w:val="003F659B"/>
    <w:rsid w:val="003F7825"/>
    <w:rsid w:val="003F7D6D"/>
    <w:rsid w:val="0040044F"/>
    <w:rsid w:val="00400942"/>
    <w:rsid w:val="00400AAA"/>
    <w:rsid w:val="0040108E"/>
    <w:rsid w:val="004019B0"/>
    <w:rsid w:val="00402C0A"/>
    <w:rsid w:val="004039CF"/>
    <w:rsid w:val="00403F19"/>
    <w:rsid w:val="00404DF2"/>
    <w:rsid w:val="00404F09"/>
    <w:rsid w:val="0040537E"/>
    <w:rsid w:val="00405A3C"/>
    <w:rsid w:val="00407458"/>
    <w:rsid w:val="00407A64"/>
    <w:rsid w:val="004100F4"/>
    <w:rsid w:val="00410282"/>
    <w:rsid w:val="0041072B"/>
    <w:rsid w:val="00411E24"/>
    <w:rsid w:val="004126E0"/>
    <w:rsid w:val="00415A8A"/>
    <w:rsid w:val="00415CBE"/>
    <w:rsid w:val="00415D23"/>
    <w:rsid w:val="004161D1"/>
    <w:rsid w:val="00416645"/>
    <w:rsid w:val="00416864"/>
    <w:rsid w:val="00416D19"/>
    <w:rsid w:val="0041780A"/>
    <w:rsid w:val="00417A6E"/>
    <w:rsid w:val="00417BC7"/>
    <w:rsid w:val="00417E88"/>
    <w:rsid w:val="00420C05"/>
    <w:rsid w:val="00420E6D"/>
    <w:rsid w:val="004211C4"/>
    <w:rsid w:val="00421C2B"/>
    <w:rsid w:val="004223C5"/>
    <w:rsid w:val="00422EDA"/>
    <w:rsid w:val="0042307D"/>
    <w:rsid w:val="004237BE"/>
    <w:rsid w:val="00423B8C"/>
    <w:rsid w:val="00423FF8"/>
    <w:rsid w:val="00426294"/>
    <w:rsid w:val="00426B59"/>
    <w:rsid w:val="0042715C"/>
    <w:rsid w:val="00427EEC"/>
    <w:rsid w:val="004310A8"/>
    <w:rsid w:val="00431381"/>
    <w:rsid w:val="004313CD"/>
    <w:rsid w:val="00431502"/>
    <w:rsid w:val="0043170A"/>
    <w:rsid w:val="004321AD"/>
    <w:rsid w:val="00432D5F"/>
    <w:rsid w:val="00432EA8"/>
    <w:rsid w:val="004338B0"/>
    <w:rsid w:val="00434745"/>
    <w:rsid w:val="0043632B"/>
    <w:rsid w:val="00441BE1"/>
    <w:rsid w:val="00441FA2"/>
    <w:rsid w:val="004424AF"/>
    <w:rsid w:val="004425B4"/>
    <w:rsid w:val="00442945"/>
    <w:rsid w:val="00442AA4"/>
    <w:rsid w:val="00443251"/>
    <w:rsid w:val="0044358F"/>
    <w:rsid w:val="0044399C"/>
    <w:rsid w:val="00444061"/>
    <w:rsid w:val="004441B5"/>
    <w:rsid w:val="0044427D"/>
    <w:rsid w:val="004451E6"/>
    <w:rsid w:val="004460F3"/>
    <w:rsid w:val="0044663D"/>
    <w:rsid w:val="0044683C"/>
    <w:rsid w:val="0045012A"/>
    <w:rsid w:val="004511E3"/>
    <w:rsid w:val="00453782"/>
    <w:rsid w:val="00453849"/>
    <w:rsid w:val="004542CB"/>
    <w:rsid w:val="0045480C"/>
    <w:rsid w:val="00454D19"/>
    <w:rsid w:val="00455612"/>
    <w:rsid w:val="00460038"/>
    <w:rsid w:val="0046010D"/>
    <w:rsid w:val="0046069B"/>
    <w:rsid w:val="004607F9"/>
    <w:rsid w:val="00460B47"/>
    <w:rsid w:val="00460F46"/>
    <w:rsid w:val="00461338"/>
    <w:rsid w:val="00461382"/>
    <w:rsid w:val="00462552"/>
    <w:rsid w:val="004630FD"/>
    <w:rsid w:val="0046401C"/>
    <w:rsid w:val="00464999"/>
    <w:rsid w:val="004658CB"/>
    <w:rsid w:val="00465A0C"/>
    <w:rsid w:val="004667AD"/>
    <w:rsid w:val="004668B1"/>
    <w:rsid w:val="004670CE"/>
    <w:rsid w:val="00471C43"/>
    <w:rsid w:val="00472037"/>
    <w:rsid w:val="00473549"/>
    <w:rsid w:val="0047382F"/>
    <w:rsid w:val="00473AFE"/>
    <w:rsid w:val="00474D40"/>
    <w:rsid w:val="00474DB3"/>
    <w:rsid w:val="0047507D"/>
    <w:rsid w:val="00476EE9"/>
    <w:rsid w:val="004776DB"/>
    <w:rsid w:val="00477F37"/>
    <w:rsid w:val="00481B35"/>
    <w:rsid w:val="0048235F"/>
    <w:rsid w:val="00482CF4"/>
    <w:rsid w:val="00483728"/>
    <w:rsid w:val="004845DF"/>
    <w:rsid w:val="004849C7"/>
    <w:rsid w:val="004851F9"/>
    <w:rsid w:val="0049006E"/>
    <w:rsid w:val="0049015B"/>
    <w:rsid w:val="004918CC"/>
    <w:rsid w:val="00492569"/>
    <w:rsid w:val="00492EA5"/>
    <w:rsid w:val="00493251"/>
    <w:rsid w:val="004946A1"/>
    <w:rsid w:val="00494B71"/>
    <w:rsid w:val="004962AD"/>
    <w:rsid w:val="004974CC"/>
    <w:rsid w:val="004A381A"/>
    <w:rsid w:val="004A44AE"/>
    <w:rsid w:val="004A4C5E"/>
    <w:rsid w:val="004A5D0F"/>
    <w:rsid w:val="004A6E1F"/>
    <w:rsid w:val="004A7AB9"/>
    <w:rsid w:val="004A7B48"/>
    <w:rsid w:val="004B1083"/>
    <w:rsid w:val="004B2FCE"/>
    <w:rsid w:val="004B3258"/>
    <w:rsid w:val="004B339D"/>
    <w:rsid w:val="004B411D"/>
    <w:rsid w:val="004B4880"/>
    <w:rsid w:val="004B522D"/>
    <w:rsid w:val="004B580C"/>
    <w:rsid w:val="004B6147"/>
    <w:rsid w:val="004B6214"/>
    <w:rsid w:val="004B6278"/>
    <w:rsid w:val="004B7182"/>
    <w:rsid w:val="004B74DD"/>
    <w:rsid w:val="004B7850"/>
    <w:rsid w:val="004C0519"/>
    <w:rsid w:val="004C084D"/>
    <w:rsid w:val="004C0F35"/>
    <w:rsid w:val="004C193F"/>
    <w:rsid w:val="004C1E29"/>
    <w:rsid w:val="004C2023"/>
    <w:rsid w:val="004C2C02"/>
    <w:rsid w:val="004C36C7"/>
    <w:rsid w:val="004C4656"/>
    <w:rsid w:val="004C49F4"/>
    <w:rsid w:val="004C5351"/>
    <w:rsid w:val="004C5697"/>
    <w:rsid w:val="004C5836"/>
    <w:rsid w:val="004C6035"/>
    <w:rsid w:val="004C6194"/>
    <w:rsid w:val="004C6E98"/>
    <w:rsid w:val="004D067C"/>
    <w:rsid w:val="004D072B"/>
    <w:rsid w:val="004D0C9D"/>
    <w:rsid w:val="004D1634"/>
    <w:rsid w:val="004D1A3A"/>
    <w:rsid w:val="004D3FCF"/>
    <w:rsid w:val="004D5837"/>
    <w:rsid w:val="004D5C9E"/>
    <w:rsid w:val="004D7796"/>
    <w:rsid w:val="004E1166"/>
    <w:rsid w:val="004E33E6"/>
    <w:rsid w:val="004E355E"/>
    <w:rsid w:val="004E3A33"/>
    <w:rsid w:val="004E3FCB"/>
    <w:rsid w:val="004E4947"/>
    <w:rsid w:val="004E5558"/>
    <w:rsid w:val="004E628E"/>
    <w:rsid w:val="004F0179"/>
    <w:rsid w:val="004F07B4"/>
    <w:rsid w:val="004F0E55"/>
    <w:rsid w:val="004F1A17"/>
    <w:rsid w:val="004F2179"/>
    <w:rsid w:val="004F2F65"/>
    <w:rsid w:val="004F4107"/>
    <w:rsid w:val="004F4817"/>
    <w:rsid w:val="004F4CE8"/>
    <w:rsid w:val="004F5E5D"/>
    <w:rsid w:val="005005CA"/>
    <w:rsid w:val="00503F0C"/>
    <w:rsid w:val="005049C2"/>
    <w:rsid w:val="00505000"/>
    <w:rsid w:val="00505F35"/>
    <w:rsid w:val="00506243"/>
    <w:rsid w:val="0051007B"/>
    <w:rsid w:val="005109B4"/>
    <w:rsid w:val="00510FF3"/>
    <w:rsid w:val="0051101A"/>
    <w:rsid w:val="005110F6"/>
    <w:rsid w:val="005123B0"/>
    <w:rsid w:val="00512C46"/>
    <w:rsid w:val="005133F8"/>
    <w:rsid w:val="00516E05"/>
    <w:rsid w:val="0051736C"/>
    <w:rsid w:val="0051783C"/>
    <w:rsid w:val="00520213"/>
    <w:rsid w:val="00521398"/>
    <w:rsid w:val="005216F4"/>
    <w:rsid w:val="00521CF7"/>
    <w:rsid w:val="005230ED"/>
    <w:rsid w:val="005238A4"/>
    <w:rsid w:val="00523F17"/>
    <w:rsid w:val="005241CD"/>
    <w:rsid w:val="00524DC0"/>
    <w:rsid w:val="00525CF8"/>
    <w:rsid w:val="00527504"/>
    <w:rsid w:val="0052792F"/>
    <w:rsid w:val="00527D7D"/>
    <w:rsid w:val="00530019"/>
    <w:rsid w:val="00530C83"/>
    <w:rsid w:val="0053165F"/>
    <w:rsid w:val="005324E4"/>
    <w:rsid w:val="0053342C"/>
    <w:rsid w:val="00533A96"/>
    <w:rsid w:val="005355C1"/>
    <w:rsid w:val="005360E0"/>
    <w:rsid w:val="0053718C"/>
    <w:rsid w:val="00537E7F"/>
    <w:rsid w:val="0054056B"/>
    <w:rsid w:val="00541337"/>
    <w:rsid w:val="00541E82"/>
    <w:rsid w:val="00542409"/>
    <w:rsid w:val="0054258E"/>
    <w:rsid w:val="00543761"/>
    <w:rsid w:val="0054384F"/>
    <w:rsid w:val="005438A9"/>
    <w:rsid w:val="00543A5B"/>
    <w:rsid w:val="00544669"/>
    <w:rsid w:val="0054546A"/>
    <w:rsid w:val="00546F61"/>
    <w:rsid w:val="00547251"/>
    <w:rsid w:val="00550481"/>
    <w:rsid w:val="00550683"/>
    <w:rsid w:val="00551490"/>
    <w:rsid w:val="00551BCD"/>
    <w:rsid w:val="00551CEA"/>
    <w:rsid w:val="00552194"/>
    <w:rsid w:val="00552507"/>
    <w:rsid w:val="0055255E"/>
    <w:rsid w:val="00555A2D"/>
    <w:rsid w:val="0055608D"/>
    <w:rsid w:val="00556248"/>
    <w:rsid w:val="005567A5"/>
    <w:rsid w:val="005600B6"/>
    <w:rsid w:val="0056070C"/>
    <w:rsid w:val="0056129C"/>
    <w:rsid w:val="00561DE3"/>
    <w:rsid w:val="00562825"/>
    <w:rsid w:val="00562CB9"/>
    <w:rsid w:val="00563609"/>
    <w:rsid w:val="00563C9B"/>
    <w:rsid w:val="005651DF"/>
    <w:rsid w:val="0056536A"/>
    <w:rsid w:val="005669E9"/>
    <w:rsid w:val="00567C7B"/>
    <w:rsid w:val="005713D9"/>
    <w:rsid w:val="00573793"/>
    <w:rsid w:val="00573BFA"/>
    <w:rsid w:val="0057417D"/>
    <w:rsid w:val="00576042"/>
    <w:rsid w:val="00576110"/>
    <w:rsid w:val="00576136"/>
    <w:rsid w:val="00577870"/>
    <w:rsid w:val="0058030A"/>
    <w:rsid w:val="0058170B"/>
    <w:rsid w:val="00581D96"/>
    <w:rsid w:val="00584303"/>
    <w:rsid w:val="00584D60"/>
    <w:rsid w:val="0058516E"/>
    <w:rsid w:val="005851F3"/>
    <w:rsid w:val="00586659"/>
    <w:rsid w:val="00586D56"/>
    <w:rsid w:val="00587298"/>
    <w:rsid w:val="005904F0"/>
    <w:rsid w:val="00590CD1"/>
    <w:rsid w:val="00592D2A"/>
    <w:rsid w:val="0059415A"/>
    <w:rsid w:val="00594EC0"/>
    <w:rsid w:val="00595493"/>
    <w:rsid w:val="005A1204"/>
    <w:rsid w:val="005A2ABF"/>
    <w:rsid w:val="005A5F79"/>
    <w:rsid w:val="005A5F8B"/>
    <w:rsid w:val="005A72E5"/>
    <w:rsid w:val="005A7A1D"/>
    <w:rsid w:val="005A7AEA"/>
    <w:rsid w:val="005B06D3"/>
    <w:rsid w:val="005B0BE5"/>
    <w:rsid w:val="005B1CAE"/>
    <w:rsid w:val="005B214C"/>
    <w:rsid w:val="005B2527"/>
    <w:rsid w:val="005B2632"/>
    <w:rsid w:val="005B33BF"/>
    <w:rsid w:val="005B3815"/>
    <w:rsid w:val="005B4E15"/>
    <w:rsid w:val="005B5A7C"/>
    <w:rsid w:val="005B7348"/>
    <w:rsid w:val="005B79A8"/>
    <w:rsid w:val="005C0C02"/>
    <w:rsid w:val="005C0E14"/>
    <w:rsid w:val="005C14DC"/>
    <w:rsid w:val="005C21FF"/>
    <w:rsid w:val="005C3BA3"/>
    <w:rsid w:val="005C4719"/>
    <w:rsid w:val="005C486A"/>
    <w:rsid w:val="005C528A"/>
    <w:rsid w:val="005C53AD"/>
    <w:rsid w:val="005C5B8B"/>
    <w:rsid w:val="005C5C66"/>
    <w:rsid w:val="005C62AB"/>
    <w:rsid w:val="005C7C3E"/>
    <w:rsid w:val="005C7C54"/>
    <w:rsid w:val="005D0271"/>
    <w:rsid w:val="005D03FC"/>
    <w:rsid w:val="005D1EE1"/>
    <w:rsid w:val="005D2E94"/>
    <w:rsid w:val="005D32B9"/>
    <w:rsid w:val="005D3FF4"/>
    <w:rsid w:val="005D4094"/>
    <w:rsid w:val="005D4866"/>
    <w:rsid w:val="005D50B8"/>
    <w:rsid w:val="005E0B12"/>
    <w:rsid w:val="005E2911"/>
    <w:rsid w:val="005E3267"/>
    <w:rsid w:val="005E37AB"/>
    <w:rsid w:val="005E3CB5"/>
    <w:rsid w:val="005E645C"/>
    <w:rsid w:val="005E7A4E"/>
    <w:rsid w:val="005F0D9A"/>
    <w:rsid w:val="005F265C"/>
    <w:rsid w:val="005F328D"/>
    <w:rsid w:val="005F34DC"/>
    <w:rsid w:val="005F3DE4"/>
    <w:rsid w:val="005F3E1C"/>
    <w:rsid w:val="005F3F5F"/>
    <w:rsid w:val="005F472D"/>
    <w:rsid w:val="005F4F61"/>
    <w:rsid w:val="005F78D5"/>
    <w:rsid w:val="0060096E"/>
    <w:rsid w:val="00600A38"/>
    <w:rsid w:val="00600F75"/>
    <w:rsid w:val="006020B2"/>
    <w:rsid w:val="006026B5"/>
    <w:rsid w:val="00602AF5"/>
    <w:rsid w:val="00603A0D"/>
    <w:rsid w:val="00604420"/>
    <w:rsid w:val="00604D8B"/>
    <w:rsid w:val="0060572C"/>
    <w:rsid w:val="00605E01"/>
    <w:rsid w:val="00605FB4"/>
    <w:rsid w:val="00610392"/>
    <w:rsid w:val="006107B7"/>
    <w:rsid w:val="006130F4"/>
    <w:rsid w:val="00614329"/>
    <w:rsid w:val="006147E7"/>
    <w:rsid w:val="006148C0"/>
    <w:rsid w:val="0061506A"/>
    <w:rsid w:val="006156B1"/>
    <w:rsid w:val="00615D13"/>
    <w:rsid w:val="00615F86"/>
    <w:rsid w:val="00616603"/>
    <w:rsid w:val="00620A41"/>
    <w:rsid w:val="00621166"/>
    <w:rsid w:val="0062163B"/>
    <w:rsid w:val="00621C81"/>
    <w:rsid w:val="0062339E"/>
    <w:rsid w:val="00623D09"/>
    <w:rsid w:val="00623DFC"/>
    <w:rsid w:val="0062440C"/>
    <w:rsid w:val="00624524"/>
    <w:rsid w:val="0062472F"/>
    <w:rsid w:val="00625550"/>
    <w:rsid w:val="00626629"/>
    <w:rsid w:val="00627474"/>
    <w:rsid w:val="00627610"/>
    <w:rsid w:val="00630DA0"/>
    <w:rsid w:val="00632B09"/>
    <w:rsid w:val="00633555"/>
    <w:rsid w:val="00633D90"/>
    <w:rsid w:val="00633EC2"/>
    <w:rsid w:val="006347A2"/>
    <w:rsid w:val="00634E5B"/>
    <w:rsid w:val="00635711"/>
    <w:rsid w:val="00635DBA"/>
    <w:rsid w:val="00635EA4"/>
    <w:rsid w:val="00637445"/>
    <w:rsid w:val="00641F14"/>
    <w:rsid w:val="00642501"/>
    <w:rsid w:val="0064308A"/>
    <w:rsid w:val="00643FD1"/>
    <w:rsid w:val="00644099"/>
    <w:rsid w:val="00644E89"/>
    <w:rsid w:val="00645F55"/>
    <w:rsid w:val="00646A25"/>
    <w:rsid w:val="006476B7"/>
    <w:rsid w:val="006510E8"/>
    <w:rsid w:val="006516DC"/>
    <w:rsid w:val="00651C53"/>
    <w:rsid w:val="0065308D"/>
    <w:rsid w:val="00654004"/>
    <w:rsid w:val="0065443A"/>
    <w:rsid w:val="006600B9"/>
    <w:rsid w:val="0066164D"/>
    <w:rsid w:val="00661C1D"/>
    <w:rsid w:val="00661D5F"/>
    <w:rsid w:val="00662E06"/>
    <w:rsid w:val="00662FB6"/>
    <w:rsid w:val="00663CF3"/>
    <w:rsid w:val="00664193"/>
    <w:rsid w:val="006647FA"/>
    <w:rsid w:val="00664E12"/>
    <w:rsid w:val="0066518D"/>
    <w:rsid w:val="006653DB"/>
    <w:rsid w:val="00666349"/>
    <w:rsid w:val="006665F2"/>
    <w:rsid w:val="00666FE8"/>
    <w:rsid w:val="006671DE"/>
    <w:rsid w:val="006704EB"/>
    <w:rsid w:val="0067089D"/>
    <w:rsid w:val="00671C63"/>
    <w:rsid w:val="006723D5"/>
    <w:rsid w:val="006726D4"/>
    <w:rsid w:val="0067287C"/>
    <w:rsid w:val="00672D10"/>
    <w:rsid w:val="006733E5"/>
    <w:rsid w:val="006736C1"/>
    <w:rsid w:val="00674496"/>
    <w:rsid w:val="00674497"/>
    <w:rsid w:val="006744CD"/>
    <w:rsid w:val="0067499E"/>
    <w:rsid w:val="006756EF"/>
    <w:rsid w:val="00676BD2"/>
    <w:rsid w:val="00677784"/>
    <w:rsid w:val="0068018B"/>
    <w:rsid w:val="00680B45"/>
    <w:rsid w:val="006810F1"/>
    <w:rsid w:val="00681A38"/>
    <w:rsid w:val="00681D83"/>
    <w:rsid w:val="00682F92"/>
    <w:rsid w:val="006847D7"/>
    <w:rsid w:val="006856B6"/>
    <w:rsid w:val="0068609C"/>
    <w:rsid w:val="00686B0B"/>
    <w:rsid w:val="0068706D"/>
    <w:rsid w:val="006874D8"/>
    <w:rsid w:val="00687F19"/>
    <w:rsid w:val="00690638"/>
    <w:rsid w:val="00691076"/>
    <w:rsid w:val="00691098"/>
    <w:rsid w:val="00691980"/>
    <w:rsid w:val="00693E86"/>
    <w:rsid w:val="00694648"/>
    <w:rsid w:val="0069481D"/>
    <w:rsid w:val="00694B5F"/>
    <w:rsid w:val="00694C91"/>
    <w:rsid w:val="00695104"/>
    <w:rsid w:val="00696109"/>
    <w:rsid w:val="00696144"/>
    <w:rsid w:val="00696684"/>
    <w:rsid w:val="00696B27"/>
    <w:rsid w:val="006A10C7"/>
    <w:rsid w:val="006A10D8"/>
    <w:rsid w:val="006A10EF"/>
    <w:rsid w:val="006A1B03"/>
    <w:rsid w:val="006A2518"/>
    <w:rsid w:val="006A39AF"/>
    <w:rsid w:val="006A40CB"/>
    <w:rsid w:val="006A46F3"/>
    <w:rsid w:val="006A5308"/>
    <w:rsid w:val="006A577F"/>
    <w:rsid w:val="006A6B2B"/>
    <w:rsid w:val="006A753C"/>
    <w:rsid w:val="006B0351"/>
    <w:rsid w:val="006B0578"/>
    <w:rsid w:val="006B2A74"/>
    <w:rsid w:val="006B2C55"/>
    <w:rsid w:val="006B32A5"/>
    <w:rsid w:val="006B5339"/>
    <w:rsid w:val="006B5367"/>
    <w:rsid w:val="006B54DA"/>
    <w:rsid w:val="006B5D9B"/>
    <w:rsid w:val="006B5EF9"/>
    <w:rsid w:val="006B66C8"/>
    <w:rsid w:val="006B705F"/>
    <w:rsid w:val="006B7579"/>
    <w:rsid w:val="006B7FDD"/>
    <w:rsid w:val="006C012F"/>
    <w:rsid w:val="006C05A8"/>
    <w:rsid w:val="006C0731"/>
    <w:rsid w:val="006C1DF0"/>
    <w:rsid w:val="006C5277"/>
    <w:rsid w:val="006C61AA"/>
    <w:rsid w:val="006C6996"/>
    <w:rsid w:val="006D2000"/>
    <w:rsid w:val="006D3D6F"/>
    <w:rsid w:val="006D5E67"/>
    <w:rsid w:val="006D6704"/>
    <w:rsid w:val="006D693D"/>
    <w:rsid w:val="006E06DF"/>
    <w:rsid w:val="006E08DB"/>
    <w:rsid w:val="006E13F6"/>
    <w:rsid w:val="006E17C0"/>
    <w:rsid w:val="006E188C"/>
    <w:rsid w:val="006E190E"/>
    <w:rsid w:val="006E19E5"/>
    <w:rsid w:val="006E1FBF"/>
    <w:rsid w:val="006E37EA"/>
    <w:rsid w:val="006E3D4E"/>
    <w:rsid w:val="006E49ED"/>
    <w:rsid w:val="006E5612"/>
    <w:rsid w:val="006E56B3"/>
    <w:rsid w:val="006E6620"/>
    <w:rsid w:val="006E7385"/>
    <w:rsid w:val="006E7B1E"/>
    <w:rsid w:val="006F0A3E"/>
    <w:rsid w:val="006F1BBF"/>
    <w:rsid w:val="006F20E6"/>
    <w:rsid w:val="006F258F"/>
    <w:rsid w:val="006F2DED"/>
    <w:rsid w:val="006F3ACD"/>
    <w:rsid w:val="006F3E63"/>
    <w:rsid w:val="006F46C4"/>
    <w:rsid w:val="006F62AF"/>
    <w:rsid w:val="006F7536"/>
    <w:rsid w:val="0070173D"/>
    <w:rsid w:val="0070339D"/>
    <w:rsid w:val="007033FB"/>
    <w:rsid w:val="007040AD"/>
    <w:rsid w:val="00705C81"/>
    <w:rsid w:val="00705D76"/>
    <w:rsid w:val="0070660A"/>
    <w:rsid w:val="007068A4"/>
    <w:rsid w:val="00707CF0"/>
    <w:rsid w:val="00707F3F"/>
    <w:rsid w:val="00711531"/>
    <w:rsid w:val="00712C7E"/>
    <w:rsid w:val="00712D53"/>
    <w:rsid w:val="007132EF"/>
    <w:rsid w:val="007136B0"/>
    <w:rsid w:val="00714D93"/>
    <w:rsid w:val="00716395"/>
    <w:rsid w:val="00716C51"/>
    <w:rsid w:val="00716CC4"/>
    <w:rsid w:val="00716E17"/>
    <w:rsid w:val="007176FE"/>
    <w:rsid w:val="0071790B"/>
    <w:rsid w:val="00717D6B"/>
    <w:rsid w:val="00721CC5"/>
    <w:rsid w:val="00721D24"/>
    <w:rsid w:val="00721D81"/>
    <w:rsid w:val="00722543"/>
    <w:rsid w:val="007230A0"/>
    <w:rsid w:val="00723224"/>
    <w:rsid w:val="0072329B"/>
    <w:rsid w:val="00723C85"/>
    <w:rsid w:val="00725FB7"/>
    <w:rsid w:val="00726199"/>
    <w:rsid w:val="007272AF"/>
    <w:rsid w:val="007272F7"/>
    <w:rsid w:val="00730B1B"/>
    <w:rsid w:val="007312DA"/>
    <w:rsid w:val="0073162E"/>
    <w:rsid w:val="00731D13"/>
    <w:rsid w:val="00732771"/>
    <w:rsid w:val="007349FD"/>
    <w:rsid w:val="00734A42"/>
    <w:rsid w:val="00737C5E"/>
    <w:rsid w:val="00737D64"/>
    <w:rsid w:val="00740DCB"/>
    <w:rsid w:val="007424E4"/>
    <w:rsid w:val="00742777"/>
    <w:rsid w:val="00742D47"/>
    <w:rsid w:val="00743AB1"/>
    <w:rsid w:val="00743E21"/>
    <w:rsid w:val="0074550E"/>
    <w:rsid w:val="00745A35"/>
    <w:rsid w:val="00745A48"/>
    <w:rsid w:val="00745B06"/>
    <w:rsid w:val="00745C40"/>
    <w:rsid w:val="007471FA"/>
    <w:rsid w:val="00747369"/>
    <w:rsid w:val="007473D8"/>
    <w:rsid w:val="00747C72"/>
    <w:rsid w:val="007500CF"/>
    <w:rsid w:val="00750850"/>
    <w:rsid w:val="00750D66"/>
    <w:rsid w:val="00751160"/>
    <w:rsid w:val="00752854"/>
    <w:rsid w:val="007535AE"/>
    <w:rsid w:val="00754C61"/>
    <w:rsid w:val="00754F7F"/>
    <w:rsid w:val="00755347"/>
    <w:rsid w:val="00755C51"/>
    <w:rsid w:val="00755C99"/>
    <w:rsid w:val="00756853"/>
    <w:rsid w:val="007568B6"/>
    <w:rsid w:val="007571A1"/>
    <w:rsid w:val="00757DCD"/>
    <w:rsid w:val="00760288"/>
    <w:rsid w:val="00760490"/>
    <w:rsid w:val="00760A2B"/>
    <w:rsid w:val="007618D8"/>
    <w:rsid w:val="0076208F"/>
    <w:rsid w:val="007625DB"/>
    <w:rsid w:val="00762EF7"/>
    <w:rsid w:val="00763199"/>
    <w:rsid w:val="0076430C"/>
    <w:rsid w:val="00764A1D"/>
    <w:rsid w:val="00764DD4"/>
    <w:rsid w:val="00764F2B"/>
    <w:rsid w:val="00765C55"/>
    <w:rsid w:val="007666F9"/>
    <w:rsid w:val="007709DA"/>
    <w:rsid w:val="00770ABF"/>
    <w:rsid w:val="00770BAD"/>
    <w:rsid w:val="007719B5"/>
    <w:rsid w:val="00771D46"/>
    <w:rsid w:val="00772869"/>
    <w:rsid w:val="00772C02"/>
    <w:rsid w:val="00772F8D"/>
    <w:rsid w:val="00773132"/>
    <w:rsid w:val="00773831"/>
    <w:rsid w:val="00773B01"/>
    <w:rsid w:val="00774875"/>
    <w:rsid w:val="00774E2D"/>
    <w:rsid w:val="00774F6E"/>
    <w:rsid w:val="007802A7"/>
    <w:rsid w:val="00780F12"/>
    <w:rsid w:val="007813CF"/>
    <w:rsid w:val="0078213C"/>
    <w:rsid w:val="0078237E"/>
    <w:rsid w:val="00782936"/>
    <w:rsid w:val="0078381E"/>
    <w:rsid w:val="007844C8"/>
    <w:rsid w:val="0078470F"/>
    <w:rsid w:val="007855F1"/>
    <w:rsid w:val="00785690"/>
    <w:rsid w:val="007903F8"/>
    <w:rsid w:val="00790432"/>
    <w:rsid w:val="007904B9"/>
    <w:rsid w:val="007907E1"/>
    <w:rsid w:val="00790808"/>
    <w:rsid w:val="00790FA5"/>
    <w:rsid w:val="00791822"/>
    <w:rsid w:val="007930D5"/>
    <w:rsid w:val="007936DC"/>
    <w:rsid w:val="007936EA"/>
    <w:rsid w:val="007971A4"/>
    <w:rsid w:val="007974FA"/>
    <w:rsid w:val="00797555"/>
    <w:rsid w:val="00797F1D"/>
    <w:rsid w:val="007A0AC9"/>
    <w:rsid w:val="007A1FAF"/>
    <w:rsid w:val="007A2F88"/>
    <w:rsid w:val="007A3752"/>
    <w:rsid w:val="007A38B9"/>
    <w:rsid w:val="007A427A"/>
    <w:rsid w:val="007A45AA"/>
    <w:rsid w:val="007A4B5E"/>
    <w:rsid w:val="007A59E3"/>
    <w:rsid w:val="007A5F57"/>
    <w:rsid w:val="007A6174"/>
    <w:rsid w:val="007A6A9E"/>
    <w:rsid w:val="007A7059"/>
    <w:rsid w:val="007B13EC"/>
    <w:rsid w:val="007B233C"/>
    <w:rsid w:val="007B2825"/>
    <w:rsid w:val="007B31B9"/>
    <w:rsid w:val="007B462B"/>
    <w:rsid w:val="007B57F4"/>
    <w:rsid w:val="007B78B0"/>
    <w:rsid w:val="007B7E15"/>
    <w:rsid w:val="007C0309"/>
    <w:rsid w:val="007C03E0"/>
    <w:rsid w:val="007C0935"/>
    <w:rsid w:val="007C1BF5"/>
    <w:rsid w:val="007C1F01"/>
    <w:rsid w:val="007C27E1"/>
    <w:rsid w:val="007C31F9"/>
    <w:rsid w:val="007C3DE6"/>
    <w:rsid w:val="007C4012"/>
    <w:rsid w:val="007C460F"/>
    <w:rsid w:val="007C49DF"/>
    <w:rsid w:val="007C4CB0"/>
    <w:rsid w:val="007C57AA"/>
    <w:rsid w:val="007D2649"/>
    <w:rsid w:val="007D269D"/>
    <w:rsid w:val="007D3189"/>
    <w:rsid w:val="007D4838"/>
    <w:rsid w:val="007D51D1"/>
    <w:rsid w:val="007D548E"/>
    <w:rsid w:val="007D6896"/>
    <w:rsid w:val="007D7E77"/>
    <w:rsid w:val="007E022F"/>
    <w:rsid w:val="007E0419"/>
    <w:rsid w:val="007E0A1D"/>
    <w:rsid w:val="007E19D9"/>
    <w:rsid w:val="007E3F20"/>
    <w:rsid w:val="007E4803"/>
    <w:rsid w:val="007E4E45"/>
    <w:rsid w:val="007E61C8"/>
    <w:rsid w:val="007E62E8"/>
    <w:rsid w:val="007E6894"/>
    <w:rsid w:val="007E7E6F"/>
    <w:rsid w:val="007F0E76"/>
    <w:rsid w:val="007F1A84"/>
    <w:rsid w:val="007F411B"/>
    <w:rsid w:val="007F4373"/>
    <w:rsid w:val="007F5CC6"/>
    <w:rsid w:val="007F5DA7"/>
    <w:rsid w:val="007F6DD8"/>
    <w:rsid w:val="007F7A3F"/>
    <w:rsid w:val="00800E1B"/>
    <w:rsid w:val="008011CA"/>
    <w:rsid w:val="00802115"/>
    <w:rsid w:val="0080297F"/>
    <w:rsid w:val="00802AEB"/>
    <w:rsid w:val="00804AA7"/>
    <w:rsid w:val="008050D4"/>
    <w:rsid w:val="00805C97"/>
    <w:rsid w:val="00807409"/>
    <w:rsid w:val="00810D7D"/>
    <w:rsid w:val="0081224C"/>
    <w:rsid w:val="008122F0"/>
    <w:rsid w:val="0081255C"/>
    <w:rsid w:val="008130BC"/>
    <w:rsid w:val="008139AE"/>
    <w:rsid w:val="00814482"/>
    <w:rsid w:val="00814613"/>
    <w:rsid w:val="00815814"/>
    <w:rsid w:val="0081713C"/>
    <w:rsid w:val="00817A3E"/>
    <w:rsid w:val="00817E38"/>
    <w:rsid w:val="008203A0"/>
    <w:rsid w:val="0082098C"/>
    <w:rsid w:val="00821049"/>
    <w:rsid w:val="008221ED"/>
    <w:rsid w:val="0082324A"/>
    <w:rsid w:val="00823410"/>
    <w:rsid w:val="00823934"/>
    <w:rsid w:val="00823C0E"/>
    <w:rsid w:val="00825C04"/>
    <w:rsid w:val="00825FD1"/>
    <w:rsid w:val="0082732D"/>
    <w:rsid w:val="00827D38"/>
    <w:rsid w:val="00830D77"/>
    <w:rsid w:val="00833F56"/>
    <w:rsid w:val="00834226"/>
    <w:rsid w:val="00835041"/>
    <w:rsid w:val="00835338"/>
    <w:rsid w:val="00837C25"/>
    <w:rsid w:val="00837CF8"/>
    <w:rsid w:val="0084055A"/>
    <w:rsid w:val="008409F6"/>
    <w:rsid w:val="00841666"/>
    <w:rsid w:val="0084180C"/>
    <w:rsid w:val="00842054"/>
    <w:rsid w:val="00842DBE"/>
    <w:rsid w:val="00843E13"/>
    <w:rsid w:val="00844277"/>
    <w:rsid w:val="00844DE2"/>
    <w:rsid w:val="00844E9F"/>
    <w:rsid w:val="008477BC"/>
    <w:rsid w:val="008477D1"/>
    <w:rsid w:val="008500B8"/>
    <w:rsid w:val="00853B3C"/>
    <w:rsid w:val="00853BF2"/>
    <w:rsid w:val="008579B9"/>
    <w:rsid w:val="00857D81"/>
    <w:rsid w:val="00860125"/>
    <w:rsid w:val="00860281"/>
    <w:rsid w:val="00864DFD"/>
    <w:rsid w:val="00864EE5"/>
    <w:rsid w:val="0086594A"/>
    <w:rsid w:val="008659FF"/>
    <w:rsid w:val="00870BED"/>
    <w:rsid w:val="00871639"/>
    <w:rsid w:val="008722A9"/>
    <w:rsid w:val="00872B76"/>
    <w:rsid w:val="00874032"/>
    <w:rsid w:val="008742D4"/>
    <w:rsid w:val="00875160"/>
    <w:rsid w:val="00877D18"/>
    <w:rsid w:val="0088034E"/>
    <w:rsid w:val="0088059E"/>
    <w:rsid w:val="00880A20"/>
    <w:rsid w:val="00881014"/>
    <w:rsid w:val="00881613"/>
    <w:rsid w:val="008819D7"/>
    <w:rsid w:val="00882328"/>
    <w:rsid w:val="00882CE4"/>
    <w:rsid w:val="008842B3"/>
    <w:rsid w:val="00884581"/>
    <w:rsid w:val="008848A4"/>
    <w:rsid w:val="00885487"/>
    <w:rsid w:val="0088623C"/>
    <w:rsid w:val="00887001"/>
    <w:rsid w:val="008875EC"/>
    <w:rsid w:val="008876A1"/>
    <w:rsid w:val="00887A30"/>
    <w:rsid w:val="0089204A"/>
    <w:rsid w:val="008925C1"/>
    <w:rsid w:val="00892823"/>
    <w:rsid w:val="00892E73"/>
    <w:rsid w:val="00893590"/>
    <w:rsid w:val="00893596"/>
    <w:rsid w:val="00893C65"/>
    <w:rsid w:val="008946D9"/>
    <w:rsid w:val="00894794"/>
    <w:rsid w:val="0089578A"/>
    <w:rsid w:val="00895FEA"/>
    <w:rsid w:val="00896309"/>
    <w:rsid w:val="00896CB1"/>
    <w:rsid w:val="00896D30"/>
    <w:rsid w:val="008973DD"/>
    <w:rsid w:val="008977E0"/>
    <w:rsid w:val="00897C4E"/>
    <w:rsid w:val="008A084B"/>
    <w:rsid w:val="008A0BEC"/>
    <w:rsid w:val="008A1976"/>
    <w:rsid w:val="008A3A8C"/>
    <w:rsid w:val="008A44AB"/>
    <w:rsid w:val="008A5646"/>
    <w:rsid w:val="008A60BD"/>
    <w:rsid w:val="008A646C"/>
    <w:rsid w:val="008A6591"/>
    <w:rsid w:val="008A68A6"/>
    <w:rsid w:val="008A6CCF"/>
    <w:rsid w:val="008A7BCB"/>
    <w:rsid w:val="008B0347"/>
    <w:rsid w:val="008B20D8"/>
    <w:rsid w:val="008B2C6E"/>
    <w:rsid w:val="008B37D1"/>
    <w:rsid w:val="008B4609"/>
    <w:rsid w:val="008B4713"/>
    <w:rsid w:val="008B4CFE"/>
    <w:rsid w:val="008B6593"/>
    <w:rsid w:val="008B7D9A"/>
    <w:rsid w:val="008C0275"/>
    <w:rsid w:val="008C06ED"/>
    <w:rsid w:val="008C1255"/>
    <w:rsid w:val="008C2893"/>
    <w:rsid w:val="008C2B3A"/>
    <w:rsid w:val="008C2DDF"/>
    <w:rsid w:val="008C382F"/>
    <w:rsid w:val="008C4945"/>
    <w:rsid w:val="008C594C"/>
    <w:rsid w:val="008C59D3"/>
    <w:rsid w:val="008C6AC6"/>
    <w:rsid w:val="008C6DBE"/>
    <w:rsid w:val="008D049E"/>
    <w:rsid w:val="008D08B1"/>
    <w:rsid w:val="008D1ADD"/>
    <w:rsid w:val="008D33DB"/>
    <w:rsid w:val="008D3CBB"/>
    <w:rsid w:val="008D489B"/>
    <w:rsid w:val="008D5020"/>
    <w:rsid w:val="008D6086"/>
    <w:rsid w:val="008D6221"/>
    <w:rsid w:val="008D6FA8"/>
    <w:rsid w:val="008E0008"/>
    <w:rsid w:val="008E111A"/>
    <w:rsid w:val="008E1189"/>
    <w:rsid w:val="008E1259"/>
    <w:rsid w:val="008E265B"/>
    <w:rsid w:val="008E31C0"/>
    <w:rsid w:val="008E3C48"/>
    <w:rsid w:val="008E3C68"/>
    <w:rsid w:val="008E4E76"/>
    <w:rsid w:val="008E5C69"/>
    <w:rsid w:val="008E65EC"/>
    <w:rsid w:val="008E6792"/>
    <w:rsid w:val="008E7021"/>
    <w:rsid w:val="008E7ED9"/>
    <w:rsid w:val="008F0C15"/>
    <w:rsid w:val="008F1365"/>
    <w:rsid w:val="008F1512"/>
    <w:rsid w:val="008F1903"/>
    <w:rsid w:val="008F28AA"/>
    <w:rsid w:val="008F385E"/>
    <w:rsid w:val="008F5A54"/>
    <w:rsid w:val="008F5C39"/>
    <w:rsid w:val="008F5D8C"/>
    <w:rsid w:val="008F63D2"/>
    <w:rsid w:val="008F6C65"/>
    <w:rsid w:val="00900279"/>
    <w:rsid w:val="009009D3"/>
    <w:rsid w:val="0090149D"/>
    <w:rsid w:val="00901BC8"/>
    <w:rsid w:val="009027B1"/>
    <w:rsid w:val="00902A61"/>
    <w:rsid w:val="00902D57"/>
    <w:rsid w:val="00903801"/>
    <w:rsid w:val="009041D4"/>
    <w:rsid w:val="00905320"/>
    <w:rsid w:val="00905904"/>
    <w:rsid w:val="00906B8F"/>
    <w:rsid w:val="00907CB6"/>
    <w:rsid w:val="009100A1"/>
    <w:rsid w:val="009102B6"/>
    <w:rsid w:val="009102F3"/>
    <w:rsid w:val="009106B7"/>
    <w:rsid w:val="00910D50"/>
    <w:rsid w:val="0091102A"/>
    <w:rsid w:val="009113B6"/>
    <w:rsid w:val="009119E7"/>
    <w:rsid w:val="009131EA"/>
    <w:rsid w:val="00913747"/>
    <w:rsid w:val="00913E62"/>
    <w:rsid w:val="00914157"/>
    <w:rsid w:val="00914B70"/>
    <w:rsid w:val="00914D00"/>
    <w:rsid w:val="00916340"/>
    <w:rsid w:val="00917B17"/>
    <w:rsid w:val="00920CBB"/>
    <w:rsid w:val="009215B3"/>
    <w:rsid w:val="0092176E"/>
    <w:rsid w:val="00921771"/>
    <w:rsid w:val="00921855"/>
    <w:rsid w:val="00923804"/>
    <w:rsid w:val="009239A8"/>
    <w:rsid w:val="00924006"/>
    <w:rsid w:val="009250CC"/>
    <w:rsid w:val="009250E4"/>
    <w:rsid w:val="00925B70"/>
    <w:rsid w:val="00925D5A"/>
    <w:rsid w:val="009263DA"/>
    <w:rsid w:val="009269D9"/>
    <w:rsid w:val="00927530"/>
    <w:rsid w:val="0093028F"/>
    <w:rsid w:val="009311BF"/>
    <w:rsid w:val="00931895"/>
    <w:rsid w:val="009339B3"/>
    <w:rsid w:val="00934DF3"/>
    <w:rsid w:val="00934ED4"/>
    <w:rsid w:val="009359C1"/>
    <w:rsid w:val="00936246"/>
    <w:rsid w:val="00936BB8"/>
    <w:rsid w:val="00937A5C"/>
    <w:rsid w:val="009407CC"/>
    <w:rsid w:val="0094119C"/>
    <w:rsid w:val="00941460"/>
    <w:rsid w:val="009416A8"/>
    <w:rsid w:val="009422E8"/>
    <w:rsid w:val="00943EB7"/>
    <w:rsid w:val="00944BB1"/>
    <w:rsid w:val="00947807"/>
    <w:rsid w:val="00947CF9"/>
    <w:rsid w:val="00951727"/>
    <w:rsid w:val="00951F8F"/>
    <w:rsid w:val="00954165"/>
    <w:rsid w:val="00955535"/>
    <w:rsid w:val="00955EEC"/>
    <w:rsid w:val="00956106"/>
    <w:rsid w:val="009568E6"/>
    <w:rsid w:val="0095690D"/>
    <w:rsid w:val="00960C65"/>
    <w:rsid w:val="00960CD9"/>
    <w:rsid w:val="00960E15"/>
    <w:rsid w:val="009615D9"/>
    <w:rsid w:val="00961831"/>
    <w:rsid w:val="0096221C"/>
    <w:rsid w:val="00962495"/>
    <w:rsid w:val="009647EF"/>
    <w:rsid w:val="009670ED"/>
    <w:rsid w:val="00967352"/>
    <w:rsid w:val="00967700"/>
    <w:rsid w:val="0096771D"/>
    <w:rsid w:val="00967DB9"/>
    <w:rsid w:val="00970120"/>
    <w:rsid w:val="00970E0E"/>
    <w:rsid w:val="00971384"/>
    <w:rsid w:val="00971916"/>
    <w:rsid w:val="00971EAA"/>
    <w:rsid w:val="00972013"/>
    <w:rsid w:val="00973749"/>
    <w:rsid w:val="00974546"/>
    <w:rsid w:val="0097537A"/>
    <w:rsid w:val="00975419"/>
    <w:rsid w:val="00975464"/>
    <w:rsid w:val="00975672"/>
    <w:rsid w:val="0097685F"/>
    <w:rsid w:val="0098056A"/>
    <w:rsid w:val="009806FE"/>
    <w:rsid w:val="009816D9"/>
    <w:rsid w:val="009818C1"/>
    <w:rsid w:val="00981A95"/>
    <w:rsid w:val="00981D12"/>
    <w:rsid w:val="00983221"/>
    <w:rsid w:val="0098329F"/>
    <w:rsid w:val="00984000"/>
    <w:rsid w:val="009843FC"/>
    <w:rsid w:val="00985ECF"/>
    <w:rsid w:val="00986A3E"/>
    <w:rsid w:val="009870C7"/>
    <w:rsid w:val="009902FB"/>
    <w:rsid w:val="0099063B"/>
    <w:rsid w:val="0099116A"/>
    <w:rsid w:val="00991417"/>
    <w:rsid w:val="00991503"/>
    <w:rsid w:val="00992311"/>
    <w:rsid w:val="0099271E"/>
    <w:rsid w:val="00992C09"/>
    <w:rsid w:val="00993279"/>
    <w:rsid w:val="00993604"/>
    <w:rsid w:val="00994FDE"/>
    <w:rsid w:val="00995928"/>
    <w:rsid w:val="00995F70"/>
    <w:rsid w:val="009964C4"/>
    <w:rsid w:val="009968A9"/>
    <w:rsid w:val="00997029"/>
    <w:rsid w:val="009973BB"/>
    <w:rsid w:val="009979EA"/>
    <w:rsid w:val="009A01DD"/>
    <w:rsid w:val="009A0E02"/>
    <w:rsid w:val="009A28C4"/>
    <w:rsid w:val="009A36FE"/>
    <w:rsid w:val="009A4126"/>
    <w:rsid w:val="009A48AF"/>
    <w:rsid w:val="009A6664"/>
    <w:rsid w:val="009A786A"/>
    <w:rsid w:val="009B15F0"/>
    <w:rsid w:val="009B1E7B"/>
    <w:rsid w:val="009B20FF"/>
    <w:rsid w:val="009B2A02"/>
    <w:rsid w:val="009B2A70"/>
    <w:rsid w:val="009B572B"/>
    <w:rsid w:val="009B5D14"/>
    <w:rsid w:val="009B6080"/>
    <w:rsid w:val="009B695D"/>
    <w:rsid w:val="009B71DA"/>
    <w:rsid w:val="009B756F"/>
    <w:rsid w:val="009C0D73"/>
    <w:rsid w:val="009C11A8"/>
    <w:rsid w:val="009C3E8F"/>
    <w:rsid w:val="009C44D2"/>
    <w:rsid w:val="009C4DA6"/>
    <w:rsid w:val="009C514B"/>
    <w:rsid w:val="009C52C5"/>
    <w:rsid w:val="009C7253"/>
    <w:rsid w:val="009C796C"/>
    <w:rsid w:val="009C7D7A"/>
    <w:rsid w:val="009C7D96"/>
    <w:rsid w:val="009D176A"/>
    <w:rsid w:val="009D256C"/>
    <w:rsid w:val="009D39E9"/>
    <w:rsid w:val="009D3A7E"/>
    <w:rsid w:val="009D406F"/>
    <w:rsid w:val="009D46A1"/>
    <w:rsid w:val="009D4A03"/>
    <w:rsid w:val="009D506D"/>
    <w:rsid w:val="009D5FBF"/>
    <w:rsid w:val="009E1C4C"/>
    <w:rsid w:val="009E2240"/>
    <w:rsid w:val="009E29A8"/>
    <w:rsid w:val="009E3E09"/>
    <w:rsid w:val="009E4001"/>
    <w:rsid w:val="009E48CC"/>
    <w:rsid w:val="009E5B01"/>
    <w:rsid w:val="009F0055"/>
    <w:rsid w:val="009F113B"/>
    <w:rsid w:val="009F2064"/>
    <w:rsid w:val="009F2164"/>
    <w:rsid w:val="009F2CF8"/>
    <w:rsid w:val="009F33CE"/>
    <w:rsid w:val="009F3D24"/>
    <w:rsid w:val="009F3E85"/>
    <w:rsid w:val="009F4552"/>
    <w:rsid w:val="009F5866"/>
    <w:rsid w:val="009F587C"/>
    <w:rsid w:val="009F628B"/>
    <w:rsid w:val="009F6D38"/>
    <w:rsid w:val="009F70D5"/>
    <w:rsid w:val="00A01176"/>
    <w:rsid w:val="00A02C34"/>
    <w:rsid w:val="00A03F0D"/>
    <w:rsid w:val="00A0458E"/>
    <w:rsid w:val="00A04F33"/>
    <w:rsid w:val="00A0612A"/>
    <w:rsid w:val="00A070EA"/>
    <w:rsid w:val="00A0748F"/>
    <w:rsid w:val="00A0753F"/>
    <w:rsid w:val="00A07754"/>
    <w:rsid w:val="00A10C44"/>
    <w:rsid w:val="00A10F8C"/>
    <w:rsid w:val="00A117A1"/>
    <w:rsid w:val="00A11FFF"/>
    <w:rsid w:val="00A12A65"/>
    <w:rsid w:val="00A12B90"/>
    <w:rsid w:val="00A12DA2"/>
    <w:rsid w:val="00A13A72"/>
    <w:rsid w:val="00A15A35"/>
    <w:rsid w:val="00A16338"/>
    <w:rsid w:val="00A168AC"/>
    <w:rsid w:val="00A20282"/>
    <w:rsid w:val="00A202C8"/>
    <w:rsid w:val="00A202D9"/>
    <w:rsid w:val="00A208DF"/>
    <w:rsid w:val="00A2121E"/>
    <w:rsid w:val="00A21AA1"/>
    <w:rsid w:val="00A21C4D"/>
    <w:rsid w:val="00A21C7D"/>
    <w:rsid w:val="00A223FD"/>
    <w:rsid w:val="00A22490"/>
    <w:rsid w:val="00A22EC8"/>
    <w:rsid w:val="00A2338A"/>
    <w:rsid w:val="00A24C2E"/>
    <w:rsid w:val="00A25559"/>
    <w:rsid w:val="00A25C50"/>
    <w:rsid w:val="00A2784A"/>
    <w:rsid w:val="00A27CB5"/>
    <w:rsid w:val="00A3003E"/>
    <w:rsid w:val="00A3093E"/>
    <w:rsid w:val="00A3095C"/>
    <w:rsid w:val="00A30CD0"/>
    <w:rsid w:val="00A312FE"/>
    <w:rsid w:val="00A3196C"/>
    <w:rsid w:val="00A31CD2"/>
    <w:rsid w:val="00A31CD8"/>
    <w:rsid w:val="00A328EB"/>
    <w:rsid w:val="00A32B6C"/>
    <w:rsid w:val="00A33D86"/>
    <w:rsid w:val="00A34848"/>
    <w:rsid w:val="00A34E38"/>
    <w:rsid w:val="00A35020"/>
    <w:rsid w:val="00A35F68"/>
    <w:rsid w:val="00A3734F"/>
    <w:rsid w:val="00A374B9"/>
    <w:rsid w:val="00A37FDE"/>
    <w:rsid w:val="00A40184"/>
    <w:rsid w:val="00A4065C"/>
    <w:rsid w:val="00A4174E"/>
    <w:rsid w:val="00A41B9C"/>
    <w:rsid w:val="00A42695"/>
    <w:rsid w:val="00A42D81"/>
    <w:rsid w:val="00A443A9"/>
    <w:rsid w:val="00A444D0"/>
    <w:rsid w:val="00A44AC4"/>
    <w:rsid w:val="00A450FD"/>
    <w:rsid w:val="00A45114"/>
    <w:rsid w:val="00A45AC9"/>
    <w:rsid w:val="00A4620E"/>
    <w:rsid w:val="00A467FD"/>
    <w:rsid w:val="00A46894"/>
    <w:rsid w:val="00A501B7"/>
    <w:rsid w:val="00A50BD4"/>
    <w:rsid w:val="00A516DD"/>
    <w:rsid w:val="00A51E34"/>
    <w:rsid w:val="00A52588"/>
    <w:rsid w:val="00A567D2"/>
    <w:rsid w:val="00A572A2"/>
    <w:rsid w:val="00A6010A"/>
    <w:rsid w:val="00A605F8"/>
    <w:rsid w:val="00A60EE0"/>
    <w:rsid w:val="00A61456"/>
    <w:rsid w:val="00A6193F"/>
    <w:rsid w:val="00A629C1"/>
    <w:rsid w:val="00A62A44"/>
    <w:rsid w:val="00A62B99"/>
    <w:rsid w:val="00A632EB"/>
    <w:rsid w:val="00A632FE"/>
    <w:rsid w:val="00A63AD6"/>
    <w:rsid w:val="00A64448"/>
    <w:rsid w:val="00A64BD8"/>
    <w:rsid w:val="00A64FBA"/>
    <w:rsid w:val="00A64FCD"/>
    <w:rsid w:val="00A659F2"/>
    <w:rsid w:val="00A65BEE"/>
    <w:rsid w:val="00A67496"/>
    <w:rsid w:val="00A67AF8"/>
    <w:rsid w:val="00A705DC"/>
    <w:rsid w:val="00A70F7E"/>
    <w:rsid w:val="00A71179"/>
    <w:rsid w:val="00A715E1"/>
    <w:rsid w:val="00A71CD7"/>
    <w:rsid w:val="00A72559"/>
    <w:rsid w:val="00A72866"/>
    <w:rsid w:val="00A75B6D"/>
    <w:rsid w:val="00A75FDF"/>
    <w:rsid w:val="00A76242"/>
    <w:rsid w:val="00A76347"/>
    <w:rsid w:val="00A7657F"/>
    <w:rsid w:val="00A76874"/>
    <w:rsid w:val="00A77171"/>
    <w:rsid w:val="00A7793E"/>
    <w:rsid w:val="00A77B5C"/>
    <w:rsid w:val="00A807C2"/>
    <w:rsid w:val="00A81149"/>
    <w:rsid w:val="00A81926"/>
    <w:rsid w:val="00A81E2D"/>
    <w:rsid w:val="00A82819"/>
    <w:rsid w:val="00A8392C"/>
    <w:rsid w:val="00A84379"/>
    <w:rsid w:val="00A845F6"/>
    <w:rsid w:val="00A84C32"/>
    <w:rsid w:val="00A858B6"/>
    <w:rsid w:val="00A858E9"/>
    <w:rsid w:val="00A86180"/>
    <w:rsid w:val="00A86990"/>
    <w:rsid w:val="00A86C04"/>
    <w:rsid w:val="00A9048C"/>
    <w:rsid w:val="00A91899"/>
    <w:rsid w:val="00A91B2B"/>
    <w:rsid w:val="00A931B2"/>
    <w:rsid w:val="00A93736"/>
    <w:rsid w:val="00A93CA9"/>
    <w:rsid w:val="00A94933"/>
    <w:rsid w:val="00A94E4F"/>
    <w:rsid w:val="00A952A6"/>
    <w:rsid w:val="00A957A7"/>
    <w:rsid w:val="00A95C8D"/>
    <w:rsid w:val="00A96147"/>
    <w:rsid w:val="00A96E07"/>
    <w:rsid w:val="00A96E12"/>
    <w:rsid w:val="00A972C5"/>
    <w:rsid w:val="00AA0587"/>
    <w:rsid w:val="00AA0801"/>
    <w:rsid w:val="00AA0DE8"/>
    <w:rsid w:val="00AA273D"/>
    <w:rsid w:val="00AA2CC1"/>
    <w:rsid w:val="00AA2EFA"/>
    <w:rsid w:val="00AA3951"/>
    <w:rsid w:val="00AA3ADB"/>
    <w:rsid w:val="00AA441B"/>
    <w:rsid w:val="00AB1091"/>
    <w:rsid w:val="00AB1E5B"/>
    <w:rsid w:val="00AB227C"/>
    <w:rsid w:val="00AB2B6F"/>
    <w:rsid w:val="00AB3477"/>
    <w:rsid w:val="00AB357C"/>
    <w:rsid w:val="00AB44E6"/>
    <w:rsid w:val="00AB4A2B"/>
    <w:rsid w:val="00AB572F"/>
    <w:rsid w:val="00AB60CD"/>
    <w:rsid w:val="00AB6F2C"/>
    <w:rsid w:val="00AB7B80"/>
    <w:rsid w:val="00AC048B"/>
    <w:rsid w:val="00AC1C9C"/>
    <w:rsid w:val="00AC267E"/>
    <w:rsid w:val="00AC3246"/>
    <w:rsid w:val="00AC36A0"/>
    <w:rsid w:val="00AC399B"/>
    <w:rsid w:val="00AC47E1"/>
    <w:rsid w:val="00AC4AC9"/>
    <w:rsid w:val="00AC4EE1"/>
    <w:rsid w:val="00AC50A4"/>
    <w:rsid w:val="00AC6335"/>
    <w:rsid w:val="00AC6A0C"/>
    <w:rsid w:val="00AC7020"/>
    <w:rsid w:val="00AD0CC2"/>
    <w:rsid w:val="00AD12F6"/>
    <w:rsid w:val="00AD15B0"/>
    <w:rsid w:val="00AD1CBD"/>
    <w:rsid w:val="00AD1D1A"/>
    <w:rsid w:val="00AD1E38"/>
    <w:rsid w:val="00AD221E"/>
    <w:rsid w:val="00AD2DB6"/>
    <w:rsid w:val="00AD307C"/>
    <w:rsid w:val="00AD30C8"/>
    <w:rsid w:val="00AD34D4"/>
    <w:rsid w:val="00AD3D94"/>
    <w:rsid w:val="00AD41CC"/>
    <w:rsid w:val="00AD4205"/>
    <w:rsid w:val="00AD46EE"/>
    <w:rsid w:val="00AD50CD"/>
    <w:rsid w:val="00AD5273"/>
    <w:rsid w:val="00AD6858"/>
    <w:rsid w:val="00AD74D5"/>
    <w:rsid w:val="00AD763C"/>
    <w:rsid w:val="00AE0D5E"/>
    <w:rsid w:val="00AE22CE"/>
    <w:rsid w:val="00AE2C01"/>
    <w:rsid w:val="00AE3804"/>
    <w:rsid w:val="00AE3CBE"/>
    <w:rsid w:val="00AE5C9B"/>
    <w:rsid w:val="00AE6772"/>
    <w:rsid w:val="00AE79E0"/>
    <w:rsid w:val="00AE7D55"/>
    <w:rsid w:val="00AF0194"/>
    <w:rsid w:val="00AF0580"/>
    <w:rsid w:val="00AF06CF"/>
    <w:rsid w:val="00AF1827"/>
    <w:rsid w:val="00AF2006"/>
    <w:rsid w:val="00AF208F"/>
    <w:rsid w:val="00AF26A1"/>
    <w:rsid w:val="00AF3DAD"/>
    <w:rsid w:val="00AF5BD3"/>
    <w:rsid w:val="00AF5E95"/>
    <w:rsid w:val="00AF7329"/>
    <w:rsid w:val="00B0068A"/>
    <w:rsid w:val="00B00F74"/>
    <w:rsid w:val="00B02336"/>
    <w:rsid w:val="00B02486"/>
    <w:rsid w:val="00B04C8D"/>
    <w:rsid w:val="00B04D5F"/>
    <w:rsid w:val="00B05154"/>
    <w:rsid w:val="00B0534F"/>
    <w:rsid w:val="00B05DCC"/>
    <w:rsid w:val="00B12215"/>
    <w:rsid w:val="00B12BE1"/>
    <w:rsid w:val="00B13674"/>
    <w:rsid w:val="00B13953"/>
    <w:rsid w:val="00B16A4F"/>
    <w:rsid w:val="00B16DEE"/>
    <w:rsid w:val="00B17192"/>
    <w:rsid w:val="00B208E7"/>
    <w:rsid w:val="00B2316F"/>
    <w:rsid w:val="00B232AF"/>
    <w:rsid w:val="00B23F83"/>
    <w:rsid w:val="00B2454B"/>
    <w:rsid w:val="00B24814"/>
    <w:rsid w:val="00B2524B"/>
    <w:rsid w:val="00B2573C"/>
    <w:rsid w:val="00B25DE3"/>
    <w:rsid w:val="00B2626F"/>
    <w:rsid w:val="00B26F34"/>
    <w:rsid w:val="00B27682"/>
    <w:rsid w:val="00B319D1"/>
    <w:rsid w:val="00B330C3"/>
    <w:rsid w:val="00B336C1"/>
    <w:rsid w:val="00B34A54"/>
    <w:rsid w:val="00B34D79"/>
    <w:rsid w:val="00B36C44"/>
    <w:rsid w:val="00B379A1"/>
    <w:rsid w:val="00B37C87"/>
    <w:rsid w:val="00B4003E"/>
    <w:rsid w:val="00B400EF"/>
    <w:rsid w:val="00B41572"/>
    <w:rsid w:val="00B42D59"/>
    <w:rsid w:val="00B4334D"/>
    <w:rsid w:val="00B45C0B"/>
    <w:rsid w:val="00B45C89"/>
    <w:rsid w:val="00B47177"/>
    <w:rsid w:val="00B47A2D"/>
    <w:rsid w:val="00B5021E"/>
    <w:rsid w:val="00B502E8"/>
    <w:rsid w:val="00B5056D"/>
    <w:rsid w:val="00B506FF"/>
    <w:rsid w:val="00B50FF6"/>
    <w:rsid w:val="00B52414"/>
    <w:rsid w:val="00B5343C"/>
    <w:rsid w:val="00B535F4"/>
    <w:rsid w:val="00B53A6F"/>
    <w:rsid w:val="00B53CAD"/>
    <w:rsid w:val="00B54769"/>
    <w:rsid w:val="00B5599A"/>
    <w:rsid w:val="00B55ECC"/>
    <w:rsid w:val="00B56D38"/>
    <w:rsid w:val="00B57380"/>
    <w:rsid w:val="00B60944"/>
    <w:rsid w:val="00B61A33"/>
    <w:rsid w:val="00B61DBE"/>
    <w:rsid w:val="00B61E45"/>
    <w:rsid w:val="00B620C9"/>
    <w:rsid w:val="00B62560"/>
    <w:rsid w:val="00B634CE"/>
    <w:rsid w:val="00B635D6"/>
    <w:rsid w:val="00B639F0"/>
    <w:rsid w:val="00B6438D"/>
    <w:rsid w:val="00B6469B"/>
    <w:rsid w:val="00B6518D"/>
    <w:rsid w:val="00B652EA"/>
    <w:rsid w:val="00B65545"/>
    <w:rsid w:val="00B65886"/>
    <w:rsid w:val="00B6594F"/>
    <w:rsid w:val="00B67247"/>
    <w:rsid w:val="00B67F68"/>
    <w:rsid w:val="00B70670"/>
    <w:rsid w:val="00B71259"/>
    <w:rsid w:val="00B719E8"/>
    <w:rsid w:val="00B71C06"/>
    <w:rsid w:val="00B71FE4"/>
    <w:rsid w:val="00B723D1"/>
    <w:rsid w:val="00B72466"/>
    <w:rsid w:val="00B72A0C"/>
    <w:rsid w:val="00B74320"/>
    <w:rsid w:val="00B743FE"/>
    <w:rsid w:val="00B753CD"/>
    <w:rsid w:val="00B75D60"/>
    <w:rsid w:val="00B7710E"/>
    <w:rsid w:val="00B801AA"/>
    <w:rsid w:val="00B803B2"/>
    <w:rsid w:val="00B80855"/>
    <w:rsid w:val="00B827BF"/>
    <w:rsid w:val="00B82D67"/>
    <w:rsid w:val="00B82EB1"/>
    <w:rsid w:val="00B83506"/>
    <w:rsid w:val="00B83C43"/>
    <w:rsid w:val="00B85F5D"/>
    <w:rsid w:val="00B86290"/>
    <w:rsid w:val="00B86722"/>
    <w:rsid w:val="00B86BF9"/>
    <w:rsid w:val="00B87949"/>
    <w:rsid w:val="00B87968"/>
    <w:rsid w:val="00B87D47"/>
    <w:rsid w:val="00B907DE"/>
    <w:rsid w:val="00B90B20"/>
    <w:rsid w:val="00B91A97"/>
    <w:rsid w:val="00B92058"/>
    <w:rsid w:val="00B93275"/>
    <w:rsid w:val="00B93847"/>
    <w:rsid w:val="00B940D6"/>
    <w:rsid w:val="00B94110"/>
    <w:rsid w:val="00B95DB5"/>
    <w:rsid w:val="00B95EA9"/>
    <w:rsid w:val="00B96128"/>
    <w:rsid w:val="00BA086D"/>
    <w:rsid w:val="00BA27B9"/>
    <w:rsid w:val="00BA29A3"/>
    <w:rsid w:val="00BA2B5A"/>
    <w:rsid w:val="00BA396A"/>
    <w:rsid w:val="00BA3B4D"/>
    <w:rsid w:val="00BA440E"/>
    <w:rsid w:val="00BA46D5"/>
    <w:rsid w:val="00BA4761"/>
    <w:rsid w:val="00BA5988"/>
    <w:rsid w:val="00BA5EA9"/>
    <w:rsid w:val="00BA6677"/>
    <w:rsid w:val="00BA6CF0"/>
    <w:rsid w:val="00BA7B5F"/>
    <w:rsid w:val="00BA7D53"/>
    <w:rsid w:val="00BB07CA"/>
    <w:rsid w:val="00BB13B0"/>
    <w:rsid w:val="00BB2243"/>
    <w:rsid w:val="00BB2472"/>
    <w:rsid w:val="00BB26BD"/>
    <w:rsid w:val="00BB3071"/>
    <w:rsid w:val="00BB4DA8"/>
    <w:rsid w:val="00BB5C9B"/>
    <w:rsid w:val="00BB654C"/>
    <w:rsid w:val="00BB7259"/>
    <w:rsid w:val="00BB78E4"/>
    <w:rsid w:val="00BB7D10"/>
    <w:rsid w:val="00BC08F9"/>
    <w:rsid w:val="00BC2FB5"/>
    <w:rsid w:val="00BC7E1A"/>
    <w:rsid w:val="00BD0CCA"/>
    <w:rsid w:val="00BD0E1B"/>
    <w:rsid w:val="00BD14DA"/>
    <w:rsid w:val="00BD1520"/>
    <w:rsid w:val="00BD16A2"/>
    <w:rsid w:val="00BD17B8"/>
    <w:rsid w:val="00BD4A82"/>
    <w:rsid w:val="00BD4AF5"/>
    <w:rsid w:val="00BD581A"/>
    <w:rsid w:val="00BD6B29"/>
    <w:rsid w:val="00BE021F"/>
    <w:rsid w:val="00BE0B77"/>
    <w:rsid w:val="00BE1113"/>
    <w:rsid w:val="00BE2894"/>
    <w:rsid w:val="00BE28BA"/>
    <w:rsid w:val="00BE418D"/>
    <w:rsid w:val="00BE43EF"/>
    <w:rsid w:val="00BE4D39"/>
    <w:rsid w:val="00BE6C75"/>
    <w:rsid w:val="00BE6CE2"/>
    <w:rsid w:val="00BE6E37"/>
    <w:rsid w:val="00BE6F01"/>
    <w:rsid w:val="00BF0CD5"/>
    <w:rsid w:val="00BF2BAC"/>
    <w:rsid w:val="00BF35F2"/>
    <w:rsid w:val="00BF3885"/>
    <w:rsid w:val="00BF4700"/>
    <w:rsid w:val="00BF5832"/>
    <w:rsid w:val="00BF60FB"/>
    <w:rsid w:val="00BF61DA"/>
    <w:rsid w:val="00BF7616"/>
    <w:rsid w:val="00C012D5"/>
    <w:rsid w:val="00C03ECB"/>
    <w:rsid w:val="00C0410F"/>
    <w:rsid w:val="00C04D71"/>
    <w:rsid w:val="00C055D0"/>
    <w:rsid w:val="00C05A43"/>
    <w:rsid w:val="00C05BD9"/>
    <w:rsid w:val="00C06C13"/>
    <w:rsid w:val="00C074CA"/>
    <w:rsid w:val="00C11480"/>
    <w:rsid w:val="00C1189D"/>
    <w:rsid w:val="00C120BB"/>
    <w:rsid w:val="00C12496"/>
    <w:rsid w:val="00C124FE"/>
    <w:rsid w:val="00C12A5C"/>
    <w:rsid w:val="00C1366B"/>
    <w:rsid w:val="00C136D9"/>
    <w:rsid w:val="00C149D9"/>
    <w:rsid w:val="00C16774"/>
    <w:rsid w:val="00C20685"/>
    <w:rsid w:val="00C2267C"/>
    <w:rsid w:val="00C2287D"/>
    <w:rsid w:val="00C22FE8"/>
    <w:rsid w:val="00C23066"/>
    <w:rsid w:val="00C235C9"/>
    <w:rsid w:val="00C23A65"/>
    <w:rsid w:val="00C23C09"/>
    <w:rsid w:val="00C24E48"/>
    <w:rsid w:val="00C255CB"/>
    <w:rsid w:val="00C261D6"/>
    <w:rsid w:val="00C27ACA"/>
    <w:rsid w:val="00C308AD"/>
    <w:rsid w:val="00C30E75"/>
    <w:rsid w:val="00C31167"/>
    <w:rsid w:val="00C31EAC"/>
    <w:rsid w:val="00C348FC"/>
    <w:rsid w:val="00C34A09"/>
    <w:rsid w:val="00C35560"/>
    <w:rsid w:val="00C36D02"/>
    <w:rsid w:val="00C40878"/>
    <w:rsid w:val="00C408BB"/>
    <w:rsid w:val="00C40B12"/>
    <w:rsid w:val="00C40BF0"/>
    <w:rsid w:val="00C41E74"/>
    <w:rsid w:val="00C41EEE"/>
    <w:rsid w:val="00C42716"/>
    <w:rsid w:val="00C428C5"/>
    <w:rsid w:val="00C4294E"/>
    <w:rsid w:val="00C448B7"/>
    <w:rsid w:val="00C45DB4"/>
    <w:rsid w:val="00C45F58"/>
    <w:rsid w:val="00C469A0"/>
    <w:rsid w:val="00C46E5A"/>
    <w:rsid w:val="00C47624"/>
    <w:rsid w:val="00C47AC3"/>
    <w:rsid w:val="00C5028A"/>
    <w:rsid w:val="00C504A0"/>
    <w:rsid w:val="00C5082A"/>
    <w:rsid w:val="00C50869"/>
    <w:rsid w:val="00C51262"/>
    <w:rsid w:val="00C52038"/>
    <w:rsid w:val="00C525D6"/>
    <w:rsid w:val="00C53851"/>
    <w:rsid w:val="00C55002"/>
    <w:rsid w:val="00C55728"/>
    <w:rsid w:val="00C55B56"/>
    <w:rsid w:val="00C56EFF"/>
    <w:rsid w:val="00C6012A"/>
    <w:rsid w:val="00C612F0"/>
    <w:rsid w:val="00C61852"/>
    <w:rsid w:val="00C61AEE"/>
    <w:rsid w:val="00C625B0"/>
    <w:rsid w:val="00C631A9"/>
    <w:rsid w:val="00C633B9"/>
    <w:rsid w:val="00C63952"/>
    <w:rsid w:val="00C63D99"/>
    <w:rsid w:val="00C6488D"/>
    <w:rsid w:val="00C65AE3"/>
    <w:rsid w:val="00C66EE0"/>
    <w:rsid w:val="00C672F4"/>
    <w:rsid w:val="00C700B2"/>
    <w:rsid w:val="00C704CE"/>
    <w:rsid w:val="00C70CCA"/>
    <w:rsid w:val="00C72F5C"/>
    <w:rsid w:val="00C7318D"/>
    <w:rsid w:val="00C731B6"/>
    <w:rsid w:val="00C74632"/>
    <w:rsid w:val="00C74FB7"/>
    <w:rsid w:val="00C7504C"/>
    <w:rsid w:val="00C75318"/>
    <w:rsid w:val="00C7575F"/>
    <w:rsid w:val="00C75938"/>
    <w:rsid w:val="00C759C1"/>
    <w:rsid w:val="00C76BB7"/>
    <w:rsid w:val="00C76D91"/>
    <w:rsid w:val="00C80471"/>
    <w:rsid w:val="00C809B8"/>
    <w:rsid w:val="00C810F3"/>
    <w:rsid w:val="00C82E85"/>
    <w:rsid w:val="00C83C54"/>
    <w:rsid w:val="00C83E16"/>
    <w:rsid w:val="00C84924"/>
    <w:rsid w:val="00C84E8A"/>
    <w:rsid w:val="00C8793D"/>
    <w:rsid w:val="00C87B1E"/>
    <w:rsid w:val="00C90018"/>
    <w:rsid w:val="00C90BFA"/>
    <w:rsid w:val="00C92600"/>
    <w:rsid w:val="00C93782"/>
    <w:rsid w:val="00C93E4A"/>
    <w:rsid w:val="00C94BBA"/>
    <w:rsid w:val="00C94EA9"/>
    <w:rsid w:val="00C95513"/>
    <w:rsid w:val="00C95C89"/>
    <w:rsid w:val="00C96C17"/>
    <w:rsid w:val="00CA0FEE"/>
    <w:rsid w:val="00CA1540"/>
    <w:rsid w:val="00CA1659"/>
    <w:rsid w:val="00CA2763"/>
    <w:rsid w:val="00CA3355"/>
    <w:rsid w:val="00CA3699"/>
    <w:rsid w:val="00CA3BB0"/>
    <w:rsid w:val="00CA3D6A"/>
    <w:rsid w:val="00CA4DA6"/>
    <w:rsid w:val="00CA6301"/>
    <w:rsid w:val="00CA7A4C"/>
    <w:rsid w:val="00CB1B6F"/>
    <w:rsid w:val="00CB1E84"/>
    <w:rsid w:val="00CB289A"/>
    <w:rsid w:val="00CB328A"/>
    <w:rsid w:val="00CB37BA"/>
    <w:rsid w:val="00CB4157"/>
    <w:rsid w:val="00CB4437"/>
    <w:rsid w:val="00CB4A4F"/>
    <w:rsid w:val="00CB5402"/>
    <w:rsid w:val="00CB5AB1"/>
    <w:rsid w:val="00CB5C99"/>
    <w:rsid w:val="00CB637D"/>
    <w:rsid w:val="00CB7BB1"/>
    <w:rsid w:val="00CB7F68"/>
    <w:rsid w:val="00CC3265"/>
    <w:rsid w:val="00CC3EB7"/>
    <w:rsid w:val="00CC4C2A"/>
    <w:rsid w:val="00CC55FF"/>
    <w:rsid w:val="00CC69A1"/>
    <w:rsid w:val="00CC6EFE"/>
    <w:rsid w:val="00CC7BAB"/>
    <w:rsid w:val="00CD0675"/>
    <w:rsid w:val="00CD0684"/>
    <w:rsid w:val="00CD148C"/>
    <w:rsid w:val="00CD185E"/>
    <w:rsid w:val="00CD1D2C"/>
    <w:rsid w:val="00CD21B9"/>
    <w:rsid w:val="00CD2FC8"/>
    <w:rsid w:val="00CD3933"/>
    <w:rsid w:val="00CD3D29"/>
    <w:rsid w:val="00CD3D4F"/>
    <w:rsid w:val="00CD3E25"/>
    <w:rsid w:val="00CD3FB0"/>
    <w:rsid w:val="00CD4F6D"/>
    <w:rsid w:val="00CD5121"/>
    <w:rsid w:val="00CD5A03"/>
    <w:rsid w:val="00CD67D6"/>
    <w:rsid w:val="00CD6B69"/>
    <w:rsid w:val="00CD7CAF"/>
    <w:rsid w:val="00CE11E9"/>
    <w:rsid w:val="00CE11FE"/>
    <w:rsid w:val="00CE17F2"/>
    <w:rsid w:val="00CE24B4"/>
    <w:rsid w:val="00CE258D"/>
    <w:rsid w:val="00CE279C"/>
    <w:rsid w:val="00CE30D5"/>
    <w:rsid w:val="00CE470E"/>
    <w:rsid w:val="00CE58BA"/>
    <w:rsid w:val="00CE7CA4"/>
    <w:rsid w:val="00CE7E87"/>
    <w:rsid w:val="00CF0E20"/>
    <w:rsid w:val="00CF1B95"/>
    <w:rsid w:val="00CF210B"/>
    <w:rsid w:val="00CF2CDE"/>
    <w:rsid w:val="00CF2F34"/>
    <w:rsid w:val="00CF302C"/>
    <w:rsid w:val="00CF3462"/>
    <w:rsid w:val="00CF4433"/>
    <w:rsid w:val="00CF55CB"/>
    <w:rsid w:val="00CF572B"/>
    <w:rsid w:val="00CF5C36"/>
    <w:rsid w:val="00CF6C37"/>
    <w:rsid w:val="00CF6F8E"/>
    <w:rsid w:val="00CF711F"/>
    <w:rsid w:val="00CF7C7A"/>
    <w:rsid w:val="00CF7E51"/>
    <w:rsid w:val="00CF7F16"/>
    <w:rsid w:val="00D001EF"/>
    <w:rsid w:val="00D01418"/>
    <w:rsid w:val="00D01613"/>
    <w:rsid w:val="00D0287F"/>
    <w:rsid w:val="00D02E1A"/>
    <w:rsid w:val="00D02E6B"/>
    <w:rsid w:val="00D0475A"/>
    <w:rsid w:val="00D05A65"/>
    <w:rsid w:val="00D05CE8"/>
    <w:rsid w:val="00D079E0"/>
    <w:rsid w:val="00D1002A"/>
    <w:rsid w:val="00D10107"/>
    <w:rsid w:val="00D10AE1"/>
    <w:rsid w:val="00D1291A"/>
    <w:rsid w:val="00D133F8"/>
    <w:rsid w:val="00D136C0"/>
    <w:rsid w:val="00D13798"/>
    <w:rsid w:val="00D14704"/>
    <w:rsid w:val="00D149CA"/>
    <w:rsid w:val="00D14B54"/>
    <w:rsid w:val="00D15181"/>
    <w:rsid w:val="00D153B0"/>
    <w:rsid w:val="00D16DF7"/>
    <w:rsid w:val="00D16F70"/>
    <w:rsid w:val="00D1768D"/>
    <w:rsid w:val="00D17B8B"/>
    <w:rsid w:val="00D17DCF"/>
    <w:rsid w:val="00D20F6E"/>
    <w:rsid w:val="00D21313"/>
    <w:rsid w:val="00D213C7"/>
    <w:rsid w:val="00D222CF"/>
    <w:rsid w:val="00D242C6"/>
    <w:rsid w:val="00D255C8"/>
    <w:rsid w:val="00D2600A"/>
    <w:rsid w:val="00D26BF4"/>
    <w:rsid w:val="00D3001E"/>
    <w:rsid w:val="00D31C9B"/>
    <w:rsid w:val="00D32354"/>
    <w:rsid w:val="00D328D6"/>
    <w:rsid w:val="00D32C4F"/>
    <w:rsid w:val="00D34183"/>
    <w:rsid w:val="00D3432B"/>
    <w:rsid w:val="00D353D9"/>
    <w:rsid w:val="00D3573E"/>
    <w:rsid w:val="00D36292"/>
    <w:rsid w:val="00D36BE7"/>
    <w:rsid w:val="00D400FF"/>
    <w:rsid w:val="00D402A3"/>
    <w:rsid w:val="00D405CB"/>
    <w:rsid w:val="00D414D6"/>
    <w:rsid w:val="00D429C3"/>
    <w:rsid w:val="00D438DE"/>
    <w:rsid w:val="00D441B4"/>
    <w:rsid w:val="00D4616E"/>
    <w:rsid w:val="00D463AA"/>
    <w:rsid w:val="00D50142"/>
    <w:rsid w:val="00D50CF9"/>
    <w:rsid w:val="00D51288"/>
    <w:rsid w:val="00D51578"/>
    <w:rsid w:val="00D52C26"/>
    <w:rsid w:val="00D52CB4"/>
    <w:rsid w:val="00D53932"/>
    <w:rsid w:val="00D53F62"/>
    <w:rsid w:val="00D555F9"/>
    <w:rsid w:val="00D556F1"/>
    <w:rsid w:val="00D5619D"/>
    <w:rsid w:val="00D56ADB"/>
    <w:rsid w:val="00D56C5D"/>
    <w:rsid w:val="00D56F77"/>
    <w:rsid w:val="00D6008F"/>
    <w:rsid w:val="00D60DB7"/>
    <w:rsid w:val="00D613AE"/>
    <w:rsid w:val="00D61943"/>
    <w:rsid w:val="00D62BD7"/>
    <w:rsid w:val="00D63369"/>
    <w:rsid w:val="00D63413"/>
    <w:rsid w:val="00D64361"/>
    <w:rsid w:val="00D64870"/>
    <w:rsid w:val="00D64AAF"/>
    <w:rsid w:val="00D64C8B"/>
    <w:rsid w:val="00D659E4"/>
    <w:rsid w:val="00D661E3"/>
    <w:rsid w:val="00D66282"/>
    <w:rsid w:val="00D6681A"/>
    <w:rsid w:val="00D66BEA"/>
    <w:rsid w:val="00D6722E"/>
    <w:rsid w:val="00D6731B"/>
    <w:rsid w:val="00D70410"/>
    <w:rsid w:val="00D71682"/>
    <w:rsid w:val="00D72721"/>
    <w:rsid w:val="00D74EA2"/>
    <w:rsid w:val="00D75089"/>
    <w:rsid w:val="00D75A42"/>
    <w:rsid w:val="00D81951"/>
    <w:rsid w:val="00D819E4"/>
    <w:rsid w:val="00D829CD"/>
    <w:rsid w:val="00D8305D"/>
    <w:rsid w:val="00D83759"/>
    <w:rsid w:val="00D84259"/>
    <w:rsid w:val="00D842AF"/>
    <w:rsid w:val="00D844AF"/>
    <w:rsid w:val="00D849CC"/>
    <w:rsid w:val="00D85D34"/>
    <w:rsid w:val="00D86AB3"/>
    <w:rsid w:val="00D86D1E"/>
    <w:rsid w:val="00D87115"/>
    <w:rsid w:val="00D87B1F"/>
    <w:rsid w:val="00D9013D"/>
    <w:rsid w:val="00D90539"/>
    <w:rsid w:val="00D90B62"/>
    <w:rsid w:val="00D912FA"/>
    <w:rsid w:val="00D91D17"/>
    <w:rsid w:val="00D91D38"/>
    <w:rsid w:val="00D927DD"/>
    <w:rsid w:val="00D92C17"/>
    <w:rsid w:val="00D934D8"/>
    <w:rsid w:val="00D9467E"/>
    <w:rsid w:val="00D95823"/>
    <w:rsid w:val="00D958FA"/>
    <w:rsid w:val="00D974CF"/>
    <w:rsid w:val="00D97904"/>
    <w:rsid w:val="00D97E0B"/>
    <w:rsid w:val="00DA02A1"/>
    <w:rsid w:val="00DA0F36"/>
    <w:rsid w:val="00DA21E6"/>
    <w:rsid w:val="00DA2DBF"/>
    <w:rsid w:val="00DA2F8B"/>
    <w:rsid w:val="00DA2FDB"/>
    <w:rsid w:val="00DA3FC0"/>
    <w:rsid w:val="00DA475F"/>
    <w:rsid w:val="00DA50C3"/>
    <w:rsid w:val="00DA5358"/>
    <w:rsid w:val="00DA5E0D"/>
    <w:rsid w:val="00DA618B"/>
    <w:rsid w:val="00DA6A3B"/>
    <w:rsid w:val="00DA6C8E"/>
    <w:rsid w:val="00DA6E25"/>
    <w:rsid w:val="00DA7549"/>
    <w:rsid w:val="00DA7628"/>
    <w:rsid w:val="00DA78ED"/>
    <w:rsid w:val="00DA79B2"/>
    <w:rsid w:val="00DA7AEB"/>
    <w:rsid w:val="00DA7BB8"/>
    <w:rsid w:val="00DB0546"/>
    <w:rsid w:val="00DB0570"/>
    <w:rsid w:val="00DB0B57"/>
    <w:rsid w:val="00DB1A0B"/>
    <w:rsid w:val="00DB1A8A"/>
    <w:rsid w:val="00DB22EC"/>
    <w:rsid w:val="00DB2842"/>
    <w:rsid w:val="00DB5120"/>
    <w:rsid w:val="00DB5AE9"/>
    <w:rsid w:val="00DB63E0"/>
    <w:rsid w:val="00DB67B2"/>
    <w:rsid w:val="00DB6970"/>
    <w:rsid w:val="00DB6E92"/>
    <w:rsid w:val="00DB7515"/>
    <w:rsid w:val="00DC0B7E"/>
    <w:rsid w:val="00DC1C58"/>
    <w:rsid w:val="00DC2451"/>
    <w:rsid w:val="00DC2610"/>
    <w:rsid w:val="00DC2A70"/>
    <w:rsid w:val="00DC2BB3"/>
    <w:rsid w:val="00DC4673"/>
    <w:rsid w:val="00DC4CE9"/>
    <w:rsid w:val="00DC5812"/>
    <w:rsid w:val="00DC5C08"/>
    <w:rsid w:val="00DC634F"/>
    <w:rsid w:val="00DC749B"/>
    <w:rsid w:val="00DC7FE1"/>
    <w:rsid w:val="00DD0974"/>
    <w:rsid w:val="00DD1BE8"/>
    <w:rsid w:val="00DD2808"/>
    <w:rsid w:val="00DD472F"/>
    <w:rsid w:val="00DD4954"/>
    <w:rsid w:val="00DD4C91"/>
    <w:rsid w:val="00DD5F88"/>
    <w:rsid w:val="00DD6AF7"/>
    <w:rsid w:val="00DD7F04"/>
    <w:rsid w:val="00DE03AC"/>
    <w:rsid w:val="00DE0744"/>
    <w:rsid w:val="00DE0912"/>
    <w:rsid w:val="00DE0CE7"/>
    <w:rsid w:val="00DE11AA"/>
    <w:rsid w:val="00DE250C"/>
    <w:rsid w:val="00DE2D9B"/>
    <w:rsid w:val="00DE35DC"/>
    <w:rsid w:val="00DE4C68"/>
    <w:rsid w:val="00DE5439"/>
    <w:rsid w:val="00DE547D"/>
    <w:rsid w:val="00DE69D6"/>
    <w:rsid w:val="00DE6D58"/>
    <w:rsid w:val="00DE7091"/>
    <w:rsid w:val="00DE7C48"/>
    <w:rsid w:val="00DE7F94"/>
    <w:rsid w:val="00DF05BF"/>
    <w:rsid w:val="00DF0BFC"/>
    <w:rsid w:val="00DF1933"/>
    <w:rsid w:val="00DF2054"/>
    <w:rsid w:val="00DF2B2F"/>
    <w:rsid w:val="00DF383A"/>
    <w:rsid w:val="00DF3C46"/>
    <w:rsid w:val="00DF7B68"/>
    <w:rsid w:val="00E006FE"/>
    <w:rsid w:val="00E00923"/>
    <w:rsid w:val="00E00A9F"/>
    <w:rsid w:val="00E02DFF"/>
    <w:rsid w:val="00E03F70"/>
    <w:rsid w:val="00E042CE"/>
    <w:rsid w:val="00E055A6"/>
    <w:rsid w:val="00E10940"/>
    <w:rsid w:val="00E112B0"/>
    <w:rsid w:val="00E11603"/>
    <w:rsid w:val="00E12696"/>
    <w:rsid w:val="00E12FC8"/>
    <w:rsid w:val="00E13276"/>
    <w:rsid w:val="00E133DB"/>
    <w:rsid w:val="00E140D6"/>
    <w:rsid w:val="00E14B8C"/>
    <w:rsid w:val="00E163FB"/>
    <w:rsid w:val="00E1664D"/>
    <w:rsid w:val="00E16941"/>
    <w:rsid w:val="00E16BC3"/>
    <w:rsid w:val="00E20B42"/>
    <w:rsid w:val="00E22006"/>
    <w:rsid w:val="00E2221B"/>
    <w:rsid w:val="00E22A59"/>
    <w:rsid w:val="00E236A0"/>
    <w:rsid w:val="00E26279"/>
    <w:rsid w:val="00E27B8C"/>
    <w:rsid w:val="00E3247D"/>
    <w:rsid w:val="00E329E8"/>
    <w:rsid w:val="00E32C2F"/>
    <w:rsid w:val="00E32E78"/>
    <w:rsid w:val="00E33305"/>
    <w:rsid w:val="00E3376D"/>
    <w:rsid w:val="00E33A5A"/>
    <w:rsid w:val="00E342A5"/>
    <w:rsid w:val="00E346CB"/>
    <w:rsid w:val="00E35217"/>
    <w:rsid w:val="00E373F6"/>
    <w:rsid w:val="00E37DFC"/>
    <w:rsid w:val="00E37E76"/>
    <w:rsid w:val="00E410E7"/>
    <w:rsid w:val="00E417AC"/>
    <w:rsid w:val="00E41B52"/>
    <w:rsid w:val="00E433B4"/>
    <w:rsid w:val="00E44618"/>
    <w:rsid w:val="00E4489E"/>
    <w:rsid w:val="00E453E2"/>
    <w:rsid w:val="00E46769"/>
    <w:rsid w:val="00E4694A"/>
    <w:rsid w:val="00E5115E"/>
    <w:rsid w:val="00E512E4"/>
    <w:rsid w:val="00E51AA6"/>
    <w:rsid w:val="00E53016"/>
    <w:rsid w:val="00E530BF"/>
    <w:rsid w:val="00E53911"/>
    <w:rsid w:val="00E53AD9"/>
    <w:rsid w:val="00E53EDA"/>
    <w:rsid w:val="00E546B0"/>
    <w:rsid w:val="00E54C1A"/>
    <w:rsid w:val="00E54E1B"/>
    <w:rsid w:val="00E56A0C"/>
    <w:rsid w:val="00E57FD7"/>
    <w:rsid w:val="00E605CA"/>
    <w:rsid w:val="00E60D97"/>
    <w:rsid w:val="00E62D0A"/>
    <w:rsid w:val="00E63ADC"/>
    <w:rsid w:val="00E64A01"/>
    <w:rsid w:val="00E64D67"/>
    <w:rsid w:val="00E6520C"/>
    <w:rsid w:val="00E65C38"/>
    <w:rsid w:val="00E66CE3"/>
    <w:rsid w:val="00E67725"/>
    <w:rsid w:val="00E67BE5"/>
    <w:rsid w:val="00E70134"/>
    <w:rsid w:val="00E701D5"/>
    <w:rsid w:val="00E71065"/>
    <w:rsid w:val="00E7150A"/>
    <w:rsid w:val="00E716B6"/>
    <w:rsid w:val="00E7190B"/>
    <w:rsid w:val="00E7341C"/>
    <w:rsid w:val="00E7398E"/>
    <w:rsid w:val="00E73B80"/>
    <w:rsid w:val="00E73D2F"/>
    <w:rsid w:val="00E74078"/>
    <w:rsid w:val="00E74536"/>
    <w:rsid w:val="00E74992"/>
    <w:rsid w:val="00E74C71"/>
    <w:rsid w:val="00E74E3A"/>
    <w:rsid w:val="00E7605E"/>
    <w:rsid w:val="00E76DE1"/>
    <w:rsid w:val="00E77574"/>
    <w:rsid w:val="00E77AC8"/>
    <w:rsid w:val="00E8081E"/>
    <w:rsid w:val="00E80E44"/>
    <w:rsid w:val="00E81909"/>
    <w:rsid w:val="00E84074"/>
    <w:rsid w:val="00E84877"/>
    <w:rsid w:val="00E84A88"/>
    <w:rsid w:val="00E85453"/>
    <w:rsid w:val="00E863F8"/>
    <w:rsid w:val="00E86CC2"/>
    <w:rsid w:val="00E86E07"/>
    <w:rsid w:val="00E86E5E"/>
    <w:rsid w:val="00E876B6"/>
    <w:rsid w:val="00E9005B"/>
    <w:rsid w:val="00E90F76"/>
    <w:rsid w:val="00E91F98"/>
    <w:rsid w:val="00E924F6"/>
    <w:rsid w:val="00E92561"/>
    <w:rsid w:val="00E9292D"/>
    <w:rsid w:val="00E9395D"/>
    <w:rsid w:val="00E943F3"/>
    <w:rsid w:val="00E961FD"/>
    <w:rsid w:val="00E96E96"/>
    <w:rsid w:val="00E97FDF"/>
    <w:rsid w:val="00EA0702"/>
    <w:rsid w:val="00EA1CC0"/>
    <w:rsid w:val="00EA42C7"/>
    <w:rsid w:val="00EA4449"/>
    <w:rsid w:val="00EA4579"/>
    <w:rsid w:val="00EA5675"/>
    <w:rsid w:val="00EA66D1"/>
    <w:rsid w:val="00EA7677"/>
    <w:rsid w:val="00EB2D3E"/>
    <w:rsid w:val="00EB2F2E"/>
    <w:rsid w:val="00EB3E30"/>
    <w:rsid w:val="00EB4A95"/>
    <w:rsid w:val="00EB533C"/>
    <w:rsid w:val="00EB641D"/>
    <w:rsid w:val="00EB6EC1"/>
    <w:rsid w:val="00EB6FB3"/>
    <w:rsid w:val="00EB7189"/>
    <w:rsid w:val="00EB789B"/>
    <w:rsid w:val="00EC02CD"/>
    <w:rsid w:val="00EC0ABA"/>
    <w:rsid w:val="00EC1FC3"/>
    <w:rsid w:val="00EC2D5A"/>
    <w:rsid w:val="00EC30CB"/>
    <w:rsid w:val="00EC375B"/>
    <w:rsid w:val="00EC40C3"/>
    <w:rsid w:val="00EC4F2E"/>
    <w:rsid w:val="00EC6E5C"/>
    <w:rsid w:val="00EC6F9C"/>
    <w:rsid w:val="00EC7131"/>
    <w:rsid w:val="00EC720E"/>
    <w:rsid w:val="00EC7C65"/>
    <w:rsid w:val="00EC7F98"/>
    <w:rsid w:val="00ED2248"/>
    <w:rsid w:val="00ED2A3A"/>
    <w:rsid w:val="00ED3A1F"/>
    <w:rsid w:val="00ED3EFC"/>
    <w:rsid w:val="00ED4054"/>
    <w:rsid w:val="00ED4956"/>
    <w:rsid w:val="00ED5AB8"/>
    <w:rsid w:val="00ED7B42"/>
    <w:rsid w:val="00EE124D"/>
    <w:rsid w:val="00EE332D"/>
    <w:rsid w:val="00EE3592"/>
    <w:rsid w:val="00EE36F9"/>
    <w:rsid w:val="00EE4177"/>
    <w:rsid w:val="00EE648B"/>
    <w:rsid w:val="00EE68FD"/>
    <w:rsid w:val="00EE7C38"/>
    <w:rsid w:val="00EF0BB8"/>
    <w:rsid w:val="00EF0E62"/>
    <w:rsid w:val="00EF0EBF"/>
    <w:rsid w:val="00EF1922"/>
    <w:rsid w:val="00EF1FC9"/>
    <w:rsid w:val="00EF262F"/>
    <w:rsid w:val="00EF2817"/>
    <w:rsid w:val="00EF2A7B"/>
    <w:rsid w:val="00EF3BA9"/>
    <w:rsid w:val="00EF4457"/>
    <w:rsid w:val="00EF4D8E"/>
    <w:rsid w:val="00EF52FD"/>
    <w:rsid w:val="00EF5B50"/>
    <w:rsid w:val="00EF63E9"/>
    <w:rsid w:val="00EF6CBB"/>
    <w:rsid w:val="00EF7015"/>
    <w:rsid w:val="00EF7271"/>
    <w:rsid w:val="00EF7A2C"/>
    <w:rsid w:val="00F001FE"/>
    <w:rsid w:val="00F00500"/>
    <w:rsid w:val="00F00A68"/>
    <w:rsid w:val="00F00A84"/>
    <w:rsid w:val="00F01554"/>
    <w:rsid w:val="00F02A29"/>
    <w:rsid w:val="00F033D9"/>
    <w:rsid w:val="00F03723"/>
    <w:rsid w:val="00F037C6"/>
    <w:rsid w:val="00F03E68"/>
    <w:rsid w:val="00F04239"/>
    <w:rsid w:val="00F04FEA"/>
    <w:rsid w:val="00F05A1D"/>
    <w:rsid w:val="00F0698C"/>
    <w:rsid w:val="00F06CDD"/>
    <w:rsid w:val="00F070AC"/>
    <w:rsid w:val="00F07BFF"/>
    <w:rsid w:val="00F105E7"/>
    <w:rsid w:val="00F11B1D"/>
    <w:rsid w:val="00F1226A"/>
    <w:rsid w:val="00F1258C"/>
    <w:rsid w:val="00F131AB"/>
    <w:rsid w:val="00F151AC"/>
    <w:rsid w:val="00F15514"/>
    <w:rsid w:val="00F1568B"/>
    <w:rsid w:val="00F16B36"/>
    <w:rsid w:val="00F17B6E"/>
    <w:rsid w:val="00F2036F"/>
    <w:rsid w:val="00F20924"/>
    <w:rsid w:val="00F21178"/>
    <w:rsid w:val="00F22270"/>
    <w:rsid w:val="00F22CA5"/>
    <w:rsid w:val="00F2307A"/>
    <w:rsid w:val="00F23E3B"/>
    <w:rsid w:val="00F240B0"/>
    <w:rsid w:val="00F261CC"/>
    <w:rsid w:val="00F30086"/>
    <w:rsid w:val="00F30959"/>
    <w:rsid w:val="00F312A0"/>
    <w:rsid w:val="00F3159C"/>
    <w:rsid w:val="00F31E22"/>
    <w:rsid w:val="00F31E26"/>
    <w:rsid w:val="00F31FC6"/>
    <w:rsid w:val="00F31FF4"/>
    <w:rsid w:val="00F32175"/>
    <w:rsid w:val="00F3233D"/>
    <w:rsid w:val="00F325B2"/>
    <w:rsid w:val="00F33C79"/>
    <w:rsid w:val="00F354F4"/>
    <w:rsid w:val="00F35940"/>
    <w:rsid w:val="00F36936"/>
    <w:rsid w:val="00F36A38"/>
    <w:rsid w:val="00F3735B"/>
    <w:rsid w:val="00F37467"/>
    <w:rsid w:val="00F37779"/>
    <w:rsid w:val="00F37B12"/>
    <w:rsid w:val="00F37B74"/>
    <w:rsid w:val="00F40DF4"/>
    <w:rsid w:val="00F4130C"/>
    <w:rsid w:val="00F41788"/>
    <w:rsid w:val="00F41D7B"/>
    <w:rsid w:val="00F42085"/>
    <w:rsid w:val="00F43602"/>
    <w:rsid w:val="00F43736"/>
    <w:rsid w:val="00F45082"/>
    <w:rsid w:val="00F45675"/>
    <w:rsid w:val="00F45B5A"/>
    <w:rsid w:val="00F46670"/>
    <w:rsid w:val="00F4686A"/>
    <w:rsid w:val="00F46DD5"/>
    <w:rsid w:val="00F5006D"/>
    <w:rsid w:val="00F508E4"/>
    <w:rsid w:val="00F51128"/>
    <w:rsid w:val="00F5277E"/>
    <w:rsid w:val="00F55257"/>
    <w:rsid w:val="00F553A9"/>
    <w:rsid w:val="00F558D1"/>
    <w:rsid w:val="00F55ADC"/>
    <w:rsid w:val="00F56628"/>
    <w:rsid w:val="00F5666C"/>
    <w:rsid w:val="00F566BA"/>
    <w:rsid w:val="00F56CC8"/>
    <w:rsid w:val="00F57B80"/>
    <w:rsid w:val="00F60472"/>
    <w:rsid w:val="00F604D1"/>
    <w:rsid w:val="00F61447"/>
    <w:rsid w:val="00F61698"/>
    <w:rsid w:val="00F61AF2"/>
    <w:rsid w:val="00F6209B"/>
    <w:rsid w:val="00F6252F"/>
    <w:rsid w:val="00F6253A"/>
    <w:rsid w:val="00F628FE"/>
    <w:rsid w:val="00F63A74"/>
    <w:rsid w:val="00F64798"/>
    <w:rsid w:val="00F64A4B"/>
    <w:rsid w:val="00F64B74"/>
    <w:rsid w:val="00F653F9"/>
    <w:rsid w:val="00F66F40"/>
    <w:rsid w:val="00F66FFC"/>
    <w:rsid w:val="00F6732E"/>
    <w:rsid w:val="00F67835"/>
    <w:rsid w:val="00F70005"/>
    <w:rsid w:val="00F704A5"/>
    <w:rsid w:val="00F72D0E"/>
    <w:rsid w:val="00F73507"/>
    <w:rsid w:val="00F75724"/>
    <w:rsid w:val="00F75DAA"/>
    <w:rsid w:val="00F76380"/>
    <w:rsid w:val="00F76509"/>
    <w:rsid w:val="00F7681B"/>
    <w:rsid w:val="00F76EDB"/>
    <w:rsid w:val="00F7717A"/>
    <w:rsid w:val="00F77419"/>
    <w:rsid w:val="00F80AB8"/>
    <w:rsid w:val="00F812D5"/>
    <w:rsid w:val="00F836BB"/>
    <w:rsid w:val="00F851C1"/>
    <w:rsid w:val="00F85C26"/>
    <w:rsid w:val="00F86142"/>
    <w:rsid w:val="00F8753B"/>
    <w:rsid w:val="00F92A28"/>
    <w:rsid w:val="00F92C0D"/>
    <w:rsid w:val="00F92C86"/>
    <w:rsid w:val="00F92F34"/>
    <w:rsid w:val="00F9336D"/>
    <w:rsid w:val="00F9400D"/>
    <w:rsid w:val="00F948A4"/>
    <w:rsid w:val="00F963DD"/>
    <w:rsid w:val="00F972CD"/>
    <w:rsid w:val="00F97950"/>
    <w:rsid w:val="00F97EA2"/>
    <w:rsid w:val="00FA155D"/>
    <w:rsid w:val="00FA2094"/>
    <w:rsid w:val="00FA2EB8"/>
    <w:rsid w:val="00FA365D"/>
    <w:rsid w:val="00FA36E8"/>
    <w:rsid w:val="00FA37CC"/>
    <w:rsid w:val="00FA7A2E"/>
    <w:rsid w:val="00FB1492"/>
    <w:rsid w:val="00FB1BF3"/>
    <w:rsid w:val="00FB1C90"/>
    <w:rsid w:val="00FB1EA1"/>
    <w:rsid w:val="00FB2E6A"/>
    <w:rsid w:val="00FB3ADF"/>
    <w:rsid w:val="00FB4720"/>
    <w:rsid w:val="00FB49F4"/>
    <w:rsid w:val="00FB4B82"/>
    <w:rsid w:val="00FB4F70"/>
    <w:rsid w:val="00FB67B4"/>
    <w:rsid w:val="00FB71F1"/>
    <w:rsid w:val="00FB731B"/>
    <w:rsid w:val="00FB7FB0"/>
    <w:rsid w:val="00FC052F"/>
    <w:rsid w:val="00FC2C14"/>
    <w:rsid w:val="00FC30FA"/>
    <w:rsid w:val="00FC38F4"/>
    <w:rsid w:val="00FC3C14"/>
    <w:rsid w:val="00FC45B8"/>
    <w:rsid w:val="00FC5154"/>
    <w:rsid w:val="00FC6FC5"/>
    <w:rsid w:val="00FC747E"/>
    <w:rsid w:val="00FC74B8"/>
    <w:rsid w:val="00FD134E"/>
    <w:rsid w:val="00FD173C"/>
    <w:rsid w:val="00FD1750"/>
    <w:rsid w:val="00FD1DD8"/>
    <w:rsid w:val="00FD34D9"/>
    <w:rsid w:val="00FD3564"/>
    <w:rsid w:val="00FD480F"/>
    <w:rsid w:val="00FD487A"/>
    <w:rsid w:val="00FD751A"/>
    <w:rsid w:val="00FE0B38"/>
    <w:rsid w:val="00FE1206"/>
    <w:rsid w:val="00FE1797"/>
    <w:rsid w:val="00FE190E"/>
    <w:rsid w:val="00FE1D88"/>
    <w:rsid w:val="00FE2703"/>
    <w:rsid w:val="00FE60E1"/>
    <w:rsid w:val="00FE67CB"/>
    <w:rsid w:val="00FE7E4B"/>
    <w:rsid w:val="00FF0585"/>
    <w:rsid w:val="00FF151A"/>
    <w:rsid w:val="00FF191B"/>
    <w:rsid w:val="00FF2228"/>
    <w:rsid w:val="00FF2493"/>
    <w:rsid w:val="00FF25EF"/>
    <w:rsid w:val="00FF2A4E"/>
    <w:rsid w:val="00FF3172"/>
    <w:rsid w:val="00FF366A"/>
    <w:rsid w:val="00FF41B1"/>
    <w:rsid w:val="00FF452F"/>
    <w:rsid w:val="00FF4CA8"/>
    <w:rsid w:val="00FF4E67"/>
    <w:rsid w:val="00FF4F99"/>
    <w:rsid w:val="00FF695D"/>
    <w:rsid w:val="00FF70A0"/>
    <w:rsid w:val="00FF7322"/>
    <w:rsid w:val="00FF77A2"/>
    <w:rsid w:val="00FF792F"/>
    <w:rsid w:val="00FF7B66"/>
    <w:rsid w:val="00FF7F07"/>
    <w:rsid w:val="01137C69"/>
    <w:rsid w:val="014F04E5"/>
    <w:rsid w:val="01920401"/>
    <w:rsid w:val="0195644C"/>
    <w:rsid w:val="019E4202"/>
    <w:rsid w:val="01B16E65"/>
    <w:rsid w:val="01B87B26"/>
    <w:rsid w:val="01EA1125"/>
    <w:rsid w:val="02505505"/>
    <w:rsid w:val="0255198A"/>
    <w:rsid w:val="026844A3"/>
    <w:rsid w:val="027423B3"/>
    <w:rsid w:val="028E7BDF"/>
    <w:rsid w:val="02D34744"/>
    <w:rsid w:val="0308778C"/>
    <w:rsid w:val="03634626"/>
    <w:rsid w:val="03EA6FAA"/>
    <w:rsid w:val="03EE2A56"/>
    <w:rsid w:val="04016320"/>
    <w:rsid w:val="04390EE3"/>
    <w:rsid w:val="04B05277"/>
    <w:rsid w:val="050D4295"/>
    <w:rsid w:val="05371AF0"/>
    <w:rsid w:val="054116CB"/>
    <w:rsid w:val="0548574A"/>
    <w:rsid w:val="055038BC"/>
    <w:rsid w:val="05544350"/>
    <w:rsid w:val="055D1B12"/>
    <w:rsid w:val="064F03AA"/>
    <w:rsid w:val="06787432"/>
    <w:rsid w:val="069626D4"/>
    <w:rsid w:val="06C427AE"/>
    <w:rsid w:val="06FA4E54"/>
    <w:rsid w:val="074C0952"/>
    <w:rsid w:val="074E6108"/>
    <w:rsid w:val="07E76B46"/>
    <w:rsid w:val="07EF451C"/>
    <w:rsid w:val="0830547E"/>
    <w:rsid w:val="08305869"/>
    <w:rsid w:val="08D31C5D"/>
    <w:rsid w:val="08E421C5"/>
    <w:rsid w:val="08F4718E"/>
    <w:rsid w:val="0977292C"/>
    <w:rsid w:val="09F6762F"/>
    <w:rsid w:val="0A425D09"/>
    <w:rsid w:val="0A615213"/>
    <w:rsid w:val="0A761D42"/>
    <w:rsid w:val="0ACB590F"/>
    <w:rsid w:val="0AD361DF"/>
    <w:rsid w:val="0B2F5EE6"/>
    <w:rsid w:val="0BB0345C"/>
    <w:rsid w:val="0BCE4606"/>
    <w:rsid w:val="0C9B41E0"/>
    <w:rsid w:val="0CCE5B94"/>
    <w:rsid w:val="0D1129FD"/>
    <w:rsid w:val="0D3B47C9"/>
    <w:rsid w:val="0D3F1B32"/>
    <w:rsid w:val="0D873BD3"/>
    <w:rsid w:val="0D9B7F82"/>
    <w:rsid w:val="0DC009E4"/>
    <w:rsid w:val="0DF72D4B"/>
    <w:rsid w:val="0E6514CE"/>
    <w:rsid w:val="0EEE3C4F"/>
    <w:rsid w:val="0F2C78B5"/>
    <w:rsid w:val="0F8001C0"/>
    <w:rsid w:val="0FB2671F"/>
    <w:rsid w:val="0FBF4B97"/>
    <w:rsid w:val="10130368"/>
    <w:rsid w:val="1061783B"/>
    <w:rsid w:val="10BF71E9"/>
    <w:rsid w:val="11105DEF"/>
    <w:rsid w:val="1132247A"/>
    <w:rsid w:val="115B06EA"/>
    <w:rsid w:val="11BF72BE"/>
    <w:rsid w:val="1204469C"/>
    <w:rsid w:val="121E04E8"/>
    <w:rsid w:val="12200177"/>
    <w:rsid w:val="123F499D"/>
    <w:rsid w:val="124047DA"/>
    <w:rsid w:val="126E04C4"/>
    <w:rsid w:val="135F18E9"/>
    <w:rsid w:val="1405689D"/>
    <w:rsid w:val="145429CC"/>
    <w:rsid w:val="14A979BF"/>
    <w:rsid w:val="14AD4DB8"/>
    <w:rsid w:val="14AE2E3A"/>
    <w:rsid w:val="150017B7"/>
    <w:rsid w:val="154C271C"/>
    <w:rsid w:val="15EC220C"/>
    <w:rsid w:val="1740319E"/>
    <w:rsid w:val="177D1D83"/>
    <w:rsid w:val="18151AED"/>
    <w:rsid w:val="186576DB"/>
    <w:rsid w:val="1870581D"/>
    <w:rsid w:val="18A62B93"/>
    <w:rsid w:val="18AE7A18"/>
    <w:rsid w:val="18FE121D"/>
    <w:rsid w:val="19491AD7"/>
    <w:rsid w:val="19940024"/>
    <w:rsid w:val="19A8476A"/>
    <w:rsid w:val="19C66C22"/>
    <w:rsid w:val="1A555846"/>
    <w:rsid w:val="1ADC3C25"/>
    <w:rsid w:val="1AE8631D"/>
    <w:rsid w:val="1B1A7868"/>
    <w:rsid w:val="1BD179B9"/>
    <w:rsid w:val="1C3B7159"/>
    <w:rsid w:val="1C8C41A9"/>
    <w:rsid w:val="1C982E58"/>
    <w:rsid w:val="1CB338B2"/>
    <w:rsid w:val="1CF852BE"/>
    <w:rsid w:val="1D2A5E93"/>
    <w:rsid w:val="1D2F3EC2"/>
    <w:rsid w:val="1D644556"/>
    <w:rsid w:val="1DC96A0D"/>
    <w:rsid w:val="1DE25432"/>
    <w:rsid w:val="1DE64758"/>
    <w:rsid w:val="1DFE291F"/>
    <w:rsid w:val="1E385966"/>
    <w:rsid w:val="1FA73631"/>
    <w:rsid w:val="1FA83492"/>
    <w:rsid w:val="1FAD44AE"/>
    <w:rsid w:val="201448F3"/>
    <w:rsid w:val="205F5715"/>
    <w:rsid w:val="206B2007"/>
    <w:rsid w:val="20BD7D18"/>
    <w:rsid w:val="20C20C31"/>
    <w:rsid w:val="20C84D12"/>
    <w:rsid w:val="21543824"/>
    <w:rsid w:val="21C43CC6"/>
    <w:rsid w:val="22505310"/>
    <w:rsid w:val="226B2757"/>
    <w:rsid w:val="227F3C44"/>
    <w:rsid w:val="22D14F53"/>
    <w:rsid w:val="23D03411"/>
    <w:rsid w:val="23D94F43"/>
    <w:rsid w:val="240E27FB"/>
    <w:rsid w:val="24311F11"/>
    <w:rsid w:val="24DD7F37"/>
    <w:rsid w:val="25011339"/>
    <w:rsid w:val="2529314D"/>
    <w:rsid w:val="26163EB5"/>
    <w:rsid w:val="264B42F1"/>
    <w:rsid w:val="26A15B3D"/>
    <w:rsid w:val="26A17794"/>
    <w:rsid w:val="26D657B7"/>
    <w:rsid w:val="276B6060"/>
    <w:rsid w:val="27B2145C"/>
    <w:rsid w:val="27E403E2"/>
    <w:rsid w:val="27FA7131"/>
    <w:rsid w:val="28352403"/>
    <w:rsid w:val="284035F2"/>
    <w:rsid w:val="28962D82"/>
    <w:rsid w:val="28C22024"/>
    <w:rsid w:val="290129D3"/>
    <w:rsid w:val="2905171F"/>
    <w:rsid w:val="292A4047"/>
    <w:rsid w:val="297468CD"/>
    <w:rsid w:val="2A1B2201"/>
    <w:rsid w:val="2A1D2EF1"/>
    <w:rsid w:val="2A3F0864"/>
    <w:rsid w:val="2A9071FF"/>
    <w:rsid w:val="2A9C2D33"/>
    <w:rsid w:val="2AC8240E"/>
    <w:rsid w:val="2AE91610"/>
    <w:rsid w:val="2B2471D4"/>
    <w:rsid w:val="2B4E7BAF"/>
    <w:rsid w:val="2BA21234"/>
    <w:rsid w:val="2BAE7D76"/>
    <w:rsid w:val="2BCD7395"/>
    <w:rsid w:val="2C331E5B"/>
    <w:rsid w:val="2CFE750E"/>
    <w:rsid w:val="2D05394C"/>
    <w:rsid w:val="2D0F7889"/>
    <w:rsid w:val="2DA566E7"/>
    <w:rsid w:val="2DEF1375"/>
    <w:rsid w:val="2E11396D"/>
    <w:rsid w:val="2E4C1B74"/>
    <w:rsid w:val="2EE46E89"/>
    <w:rsid w:val="2EE95C88"/>
    <w:rsid w:val="2F3B5F63"/>
    <w:rsid w:val="2F3C2100"/>
    <w:rsid w:val="2F3E7C96"/>
    <w:rsid w:val="2FC607EE"/>
    <w:rsid w:val="30392D61"/>
    <w:rsid w:val="307325D9"/>
    <w:rsid w:val="30C51EF2"/>
    <w:rsid w:val="30E060E4"/>
    <w:rsid w:val="311116F3"/>
    <w:rsid w:val="319770C5"/>
    <w:rsid w:val="31F2015C"/>
    <w:rsid w:val="3204159C"/>
    <w:rsid w:val="321F1705"/>
    <w:rsid w:val="32DD50BF"/>
    <w:rsid w:val="33171D0F"/>
    <w:rsid w:val="338F34FE"/>
    <w:rsid w:val="33D755DC"/>
    <w:rsid w:val="345F6B83"/>
    <w:rsid w:val="34DB703E"/>
    <w:rsid w:val="355D1BDD"/>
    <w:rsid w:val="35FF1075"/>
    <w:rsid w:val="36312BA6"/>
    <w:rsid w:val="363E5CA7"/>
    <w:rsid w:val="367C6D9B"/>
    <w:rsid w:val="3681660E"/>
    <w:rsid w:val="36AB0D07"/>
    <w:rsid w:val="371562DB"/>
    <w:rsid w:val="37432253"/>
    <w:rsid w:val="37B26BC7"/>
    <w:rsid w:val="37D843A8"/>
    <w:rsid w:val="37DF7667"/>
    <w:rsid w:val="385555E4"/>
    <w:rsid w:val="386E24EE"/>
    <w:rsid w:val="38B32C64"/>
    <w:rsid w:val="38E106CE"/>
    <w:rsid w:val="39247742"/>
    <w:rsid w:val="3927078A"/>
    <w:rsid w:val="3950329E"/>
    <w:rsid w:val="396948F7"/>
    <w:rsid w:val="39C0030D"/>
    <w:rsid w:val="3B0A0908"/>
    <w:rsid w:val="3B4E1274"/>
    <w:rsid w:val="3BA20BFD"/>
    <w:rsid w:val="3BC85AEF"/>
    <w:rsid w:val="3CB5559F"/>
    <w:rsid w:val="3CB709DF"/>
    <w:rsid w:val="3D09297F"/>
    <w:rsid w:val="3D6A7724"/>
    <w:rsid w:val="3DCB25D0"/>
    <w:rsid w:val="3DD13F45"/>
    <w:rsid w:val="3E315A23"/>
    <w:rsid w:val="3E421533"/>
    <w:rsid w:val="3E4E44C1"/>
    <w:rsid w:val="3E612161"/>
    <w:rsid w:val="3E8D5E6B"/>
    <w:rsid w:val="3E975D9B"/>
    <w:rsid w:val="3F796D91"/>
    <w:rsid w:val="3FA30497"/>
    <w:rsid w:val="3FBA61CD"/>
    <w:rsid w:val="3FD247CD"/>
    <w:rsid w:val="40E81C84"/>
    <w:rsid w:val="40F94293"/>
    <w:rsid w:val="41A47E1B"/>
    <w:rsid w:val="42621693"/>
    <w:rsid w:val="427D0EBF"/>
    <w:rsid w:val="42AA6865"/>
    <w:rsid w:val="42BC352D"/>
    <w:rsid w:val="432B7EEF"/>
    <w:rsid w:val="434A46EC"/>
    <w:rsid w:val="436C6603"/>
    <w:rsid w:val="436E5BE5"/>
    <w:rsid w:val="4386267B"/>
    <w:rsid w:val="43C301D8"/>
    <w:rsid w:val="43CB2F74"/>
    <w:rsid w:val="43D46D69"/>
    <w:rsid w:val="442B7132"/>
    <w:rsid w:val="44971B57"/>
    <w:rsid w:val="44B93D3A"/>
    <w:rsid w:val="450F3328"/>
    <w:rsid w:val="453252CE"/>
    <w:rsid w:val="453A4CCF"/>
    <w:rsid w:val="455117A9"/>
    <w:rsid w:val="456450B8"/>
    <w:rsid w:val="45763405"/>
    <w:rsid w:val="458823D7"/>
    <w:rsid w:val="45D049C6"/>
    <w:rsid w:val="45E85D49"/>
    <w:rsid w:val="46002DD3"/>
    <w:rsid w:val="46293689"/>
    <w:rsid w:val="465A35BD"/>
    <w:rsid w:val="465F0134"/>
    <w:rsid w:val="467311CC"/>
    <w:rsid w:val="46C91677"/>
    <w:rsid w:val="47113641"/>
    <w:rsid w:val="472D53D2"/>
    <w:rsid w:val="47842674"/>
    <w:rsid w:val="4795427E"/>
    <w:rsid w:val="47A17BED"/>
    <w:rsid w:val="47AC1DC2"/>
    <w:rsid w:val="47B9126E"/>
    <w:rsid w:val="48315726"/>
    <w:rsid w:val="4866371A"/>
    <w:rsid w:val="48CE652C"/>
    <w:rsid w:val="492275A4"/>
    <w:rsid w:val="493354CD"/>
    <w:rsid w:val="49610F4C"/>
    <w:rsid w:val="49C9699B"/>
    <w:rsid w:val="49CD7087"/>
    <w:rsid w:val="4A6632DA"/>
    <w:rsid w:val="4AA76A01"/>
    <w:rsid w:val="4AC11C68"/>
    <w:rsid w:val="4AF60B8B"/>
    <w:rsid w:val="4B036369"/>
    <w:rsid w:val="4B506EDA"/>
    <w:rsid w:val="4B6649E4"/>
    <w:rsid w:val="4B7A0F54"/>
    <w:rsid w:val="4C8A219B"/>
    <w:rsid w:val="4CBA35FB"/>
    <w:rsid w:val="4D0E714B"/>
    <w:rsid w:val="4D141FE0"/>
    <w:rsid w:val="4DAC05E6"/>
    <w:rsid w:val="4E0524B6"/>
    <w:rsid w:val="4E084FD4"/>
    <w:rsid w:val="4E147CE3"/>
    <w:rsid w:val="4E5F5F0E"/>
    <w:rsid w:val="4E677615"/>
    <w:rsid w:val="4E9F2FAC"/>
    <w:rsid w:val="4ED96A7E"/>
    <w:rsid w:val="4F6C1A77"/>
    <w:rsid w:val="4FB22195"/>
    <w:rsid w:val="4FBB0B69"/>
    <w:rsid w:val="4FEA5578"/>
    <w:rsid w:val="500372D1"/>
    <w:rsid w:val="502B6D9B"/>
    <w:rsid w:val="50533F76"/>
    <w:rsid w:val="50955F2A"/>
    <w:rsid w:val="50E028B4"/>
    <w:rsid w:val="50F11F70"/>
    <w:rsid w:val="51181F9C"/>
    <w:rsid w:val="51205BE3"/>
    <w:rsid w:val="51247002"/>
    <w:rsid w:val="513D33E2"/>
    <w:rsid w:val="51B11960"/>
    <w:rsid w:val="51E517A3"/>
    <w:rsid w:val="520B596A"/>
    <w:rsid w:val="52A871D4"/>
    <w:rsid w:val="53144422"/>
    <w:rsid w:val="53AC1EF9"/>
    <w:rsid w:val="53DE35D5"/>
    <w:rsid w:val="53EE5CD3"/>
    <w:rsid w:val="54056FB1"/>
    <w:rsid w:val="543E122D"/>
    <w:rsid w:val="546E6143"/>
    <w:rsid w:val="54866DF9"/>
    <w:rsid w:val="54C44B46"/>
    <w:rsid w:val="54ED35AA"/>
    <w:rsid w:val="54FF6D7A"/>
    <w:rsid w:val="551D40DC"/>
    <w:rsid w:val="55482300"/>
    <w:rsid w:val="55637EE4"/>
    <w:rsid w:val="55893B37"/>
    <w:rsid w:val="55A04CAF"/>
    <w:rsid w:val="55A91966"/>
    <w:rsid w:val="55C217A6"/>
    <w:rsid w:val="564F25FE"/>
    <w:rsid w:val="565A665B"/>
    <w:rsid w:val="569F4299"/>
    <w:rsid w:val="56CE1E48"/>
    <w:rsid w:val="570B10AD"/>
    <w:rsid w:val="5752573D"/>
    <w:rsid w:val="575628A5"/>
    <w:rsid w:val="579B5FEE"/>
    <w:rsid w:val="57D27E9C"/>
    <w:rsid w:val="57DD4F82"/>
    <w:rsid w:val="584E6149"/>
    <w:rsid w:val="587D598D"/>
    <w:rsid w:val="58BC090E"/>
    <w:rsid w:val="59154646"/>
    <w:rsid w:val="592E6609"/>
    <w:rsid w:val="59D06384"/>
    <w:rsid w:val="5B1043AE"/>
    <w:rsid w:val="5B2B19EA"/>
    <w:rsid w:val="5B314FB8"/>
    <w:rsid w:val="5B351579"/>
    <w:rsid w:val="5B5136E8"/>
    <w:rsid w:val="5C36729C"/>
    <w:rsid w:val="5C520E7C"/>
    <w:rsid w:val="5C5611D3"/>
    <w:rsid w:val="5C5B4901"/>
    <w:rsid w:val="5CC055C4"/>
    <w:rsid w:val="5CC07DD9"/>
    <w:rsid w:val="5CD57B38"/>
    <w:rsid w:val="5CDB76FC"/>
    <w:rsid w:val="5D2017FC"/>
    <w:rsid w:val="5D270949"/>
    <w:rsid w:val="5D7B1E4D"/>
    <w:rsid w:val="5DC23869"/>
    <w:rsid w:val="5E2F0501"/>
    <w:rsid w:val="5E6D4E5F"/>
    <w:rsid w:val="5E9345EC"/>
    <w:rsid w:val="5EC4310E"/>
    <w:rsid w:val="5EFA2F5D"/>
    <w:rsid w:val="5F1405A9"/>
    <w:rsid w:val="5F8968E7"/>
    <w:rsid w:val="60736014"/>
    <w:rsid w:val="609E54CA"/>
    <w:rsid w:val="61152866"/>
    <w:rsid w:val="617A1A94"/>
    <w:rsid w:val="619C1A0A"/>
    <w:rsid w:val="61E772D4"/>
    <w:rsid w:val="621F43E9"/>
    <w:rsid w:val="6222226E"/>
    <w:rsid w:val="62352A8D"/>
    <w:rsid w:val="62BF571A"/>
    <w:rsid w:val="63154001"/>
    <w:rsid w:val="63475D27"/>
    <w:rsid w:val="63F35B2D"/>
    <w:rsid w:val="64837769"/>
    <w:rsid w:val="64BD1D66"/>
    <w:rsid w:val="64E341A7"/>
    <w:rsid w:val="64EC3D37"/>
    <w:rsid w:val="64F61D79"/>
    <w:rsid w:val="65580870"/>
    <w:rsid w:val="65D8641E"/>
    <w:rsid w:val="6612135A"/>
    <w:rsid w:val="66364FB0"/>
    <w:rsid w:val="66D103A8"/>
    <w:rsid w:val="674D4335"/>
    <w:rsid w:val="67BA210E"/>
    <w:rsid w:val="68120612"/>
    <w:rsid w:val="68605FA9"/>
    <w:rsid w:val="687A05CB"/>
    <w:rsid w:val="688A35DC"/>
    <w:rsid w:val="68E929F2"/>
    <w:rsid w:val="68F41093"/>
    <w:rsid w:val="695E2B47"/>
    <w:rsid w:val="69721525"/>
    <w:rsid w:val="699E6EDB"/>
    <w:rsid w:val="6A0C5CC5"/>
    <w:rsid w:val="6A580B27"/>
    <w:rsid w:val="6A9C5931"/>
    <w:rsid w:val="6B293D9A"/>
    <w:rsid w:val="6B4231FD"/>
    <w:rsid w:val="6BC3064C"/>
    <w:rsid w:val="6BD20370"/>
    <w:rsid w:val="6BDC2A11"/>
    <w:rsid w:val="6BDD7D8E"/>
    <w:rsid w:val="6C4179F9"/>
    <w:rsid w:val="6D924ED4"/>
    <w:rsid w:val="6D9A2879"/>
    <w:rsid w:val="6E112BCB"/>
    <w:rsid w:val="6F3D6CAA"/>
    <w:rsid w:val="6F7E2977"/>
    <w:rsid w:val="6F944336"/>
    <w:rsid w:val="6F9E54E7"/>
    <w:rsid w:val="6FAD4F96"/>
    <w:rsid w:val="6FF5292A"/>
    <w:rsid w:val="716A0369"/>
    <w:rsid w:val="71EA4A14"/>
    <w:rsid w:val="72035661"/>
    <w:rsid w:val="727C3208"/>
    <w:rsid w:val="72BB5F8B"/>
    <w:rsid w:val="72BB6655"/>
    <w:rsid w:val="72DF5BFA"/>
    <w:rsid w:val="72FA1A10"/>
    <w:rsid w:val="732C6966"/>
    <w:rsid w:val="733D0B73"/>
    <w:rsid w:val="7357611D"/>
    <w:rsid w:val="73662167"/>
    <w:rsid w:val="737F2B52"/>
    <w:rsid w:val="73952CB3"/>
    <w:rsid w:val="73B01345"/>
    <w:rsid w:val="73BB3031"/>
    <w:rsid w:val="73E3255B"/>
    <w:rsid w:val="74B4133C"/>
    <w:rsid w:val="74D80B53"/>
    <w:rsid w:val="75976C60"/>
    <w:rsid w:val="75BF7803"/>
    <w:rsid w:val="75ED4C66"/>
    <w:rsid w:val="75F537A2"/>
    <w:rsid w:val="761A4816"/>
    <w:rsid w:val="769D3F76"/>
    <w:rsid w:val="76C770D1"/>
    <w:rsid w:val="76F123A0"/>
    <w:rsid w:val="770143E1"/>
    <w:rsid w:val="7707379D"/>
    <w:rsid w:val="774769D9"/>
    <w:rsid w:val="77B70EF4"/>
    <w:rsid w:val="77C60C9B"/>
    <w:rsid w:val="78343564"/>
    <w:rsid w:val="785009D7"/>
    <w:rsid w:val="787570CB"/>
    <w:rsid w:val="78D26A7E"/>
    <w:rsid w:val="79115F2B"/>
    <w:rsid w:val="79940026"/>
    <w:rsid w:val="79A13787"/>
    <w:rsid w:val="7A162C99"/>
    <w:rsid w:val="7A1D1ABC"/>
    <w:rsid w:val="7B406A51"/>
    <w:rsid w:val="7BAF10A7"/>
    <w:rsid w:val="7BD303AD"/>
    <w:rsid w:val="7C184A57"/>
    <w:rsid w:val="7C28078E"/>
    <w:rsid w:val="7C675C0A"/>
    <w:rsid w:val="7C6B587F"/>
    <w:rsid w:val="7C7C3179"/>
    <w:rsid w:val="7CF02627"/>
    <w:rsid w:val="7D690930"/>
    <w:rsid w:val="7DBE4C1D"/>
    <w:rsid w:val="7E23216E"/>
    <w:rsid w:val="7E8E57B1"/>
    <w:rsid w:val="7EAC1347"/>
    <w:rsid w:val="7F0D5859"/>
    <w:rsid w:val="7FA22F78"/>
    <w:rsid w:val="7FA27CF2"/>
    <w:rsid w:val="7FB201B2"/>
    <w:rsid w:val="7FB3011B"/>
    <w:rsid w:val="7FBA3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6"/>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2">
    <w:name w:val="heading 3"/>
    <w:basedOn w:val="1"/>
    <w:next w:val="1"/>
    <w:qFormat/>
    <w:uiPriority w:val="0"/>
    <w:pPr>
      <w:keepNext/>
      <w:keepLines/>
      <w:spacing w:before="260" w:after="260" w:line="416" w:lineRule="atLeast"/>
      <w:textAlignment w:val="baseline"/>
      <w:outlineLvl w:val="2"/>
    </w:pPr>
    <w:rPr>
      <w:b/>
      <w:bCs/>
      <w:color w:val="000000"/>
      <w:sz w:val="32"/>
      <w:szCs w:val="32"/>
      <w:u w:color="000000"/>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adjustRightInd w:val="0"/>
      <w:spacing w:line="360" w:lineRule="atLeast"/>
      <w:ind w:firstLine="482"/>
      <w:textAlignment w:val="baseline"/>
    </w:pPr>
    <w:rPr>
      <w:kern w:val="0"/>
      <w:sz w:val="24"/>
      <w:szCs w:val="20"/>
    </w:rPr>
  </w:style>
  <w:style w:type="paragraph" w:styleId="6">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7">
    <w:name w:val="annotation text"/>
    <w:basedOn w:val="1"/>
    <w:qFormat/>
    <w:uiPriority w:val="0"/>
    <w:pPr>
      <w:jc w:val="left"/>
    </w:pPr>
  </w:style>
  <w:style w:type="paragraph" w:styleId="8">
    <w:name w:val="Body Text"/>
    <w:basedOn w:val="1"/>
    <w:next w:val="1"/>
    <w:link w:val="41"/>
    <w:qFormat/>
    <w:uiPriority w:val="0"/>
    <w:pPr>
      <w:spacing w:after="120"/>
    </w:pPr>
  </w:style>
  <w:style w:type="paragraph" w:styleId="9">
    <w:name w:val="Body Text Indent"/>
    <w:basedOn w:val="1"/>
    <w:next w:val="1"/>
    <w:qFormat/>
    <w:uiPriority w:val="0"/>
    <w:pPr>
      <w:spacing w:after="120"/>
      <w:ind w:left="200" w:leftChars="200"/>
    </w:pPr>
  </w:style>
  <w:style w:type="paragraph" w:styleId="10">
    <w:name w:val="toc 3"/>
    <w:basedOn w:val="1"/>
    <w:next w:val="1"/>
    <w:qFormat/>
    <w:uiPriority w:val="39"/>
    <w:pPr>
      <w:tabs>
        <w:tab w:val="right" w:leader="dot" w:pos="9288"/>
      </w:tabs>
      <w:ind w:left="400" w:leftChars="400"/>
    </w:pPr>
    <w:rPr>
      <w:rFonts w:ascii="宋体"/>
    </w:rPr>
  </w:style>
  <w:style w:type="paragraph" w:styleId="11">
    <w:name w:val="Plain Text"/>
    <w:basedOn w:val="1"/>
    <w:next w:val="12"/>
    <w:link w:val="42"/>
    <w:qFormat/>
    <w:uiPriority w:val="0"/>
    <w:rPr>
      <w:rFonts w:ascii="宋体"/>
      <w:color w:val="000000"/>
      <w:szCs w:val="20"/>
      <w:u w:color="000000"/>
    </w:rPr>
  </w:style>
  <w:style w:type="paragraph" w:styleId="12">
    <w:name w:val="index 7"/>
    <w:basedOn w:val="1"/>
    <w:next w:val="1"/>
    <w:qFormat/>
    <w:uiPriority w:val="0"/>
    <w:pPr>
      <w:ind w:left="1200" w:leftChars="1200"/>
    </w:pPr>
  </w:style>
  <w:style w:type="paragraph" w:styleId="13">
    <w:name w:val="Date"/>
    <w:basedOn w:val="1"/>
    <w:next w:val="1"/>
    <w:link w:val="43"/>
    <w:qFormat/>
    <w:uiPriority w:val="0"/>
    <w:rPr>
      <w:rFonts w:ascii="Arial" w:hAnsi="Arial" w:eastAsia="仿宋_GB2312"/>
      <w:color w:val="000000"/>
      <w:sz w:val="32"/>
      <w:szCs w:val="20"/>
      <w:u w:color="000000"/>
    </w:rPr>
  </w:style>
  <w:style w:type="paragraph" w:styleId="14">
    <w:name w:val="footer"/>
    <w:basedOn w:val="1"/>
    <w:link w:val="44"/>
    <w:qFormat/>
    <w:uiPriority w:val="0"/>
    <w:pPr>
      <w:tabs>
        <w:tab w:val="center" w:pos="4153"/>
        <w:tab w:val="right" w:pos="8306"/>
      </w:tabs>
      <w:snapToGrid w:val="0"/>
      <w:jc w:val="left"/>
    </w:pPr>
    <w:rPr>
      <w:sz w:val="18"/>
      <w:szCs w:val="18"/>
    </w:rPr>
  </w:style>
  <w:style w:type="paragraph" w:styleId="15">
    <w:name w:val="header"/>
    <w:basedOn w:val="1"/>
    <w:link w:val="45"/>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style>
  <w:style w:type="paragraph" w:styleId="17">
    <w:name w:val="footnote text"/>
    <w:basedOn w:val="1"/>
    <w:qFormat/>
    <w:uiPriority w:val="0"/>
    <w:pPr>
      <w:adjustRightInd w:val="0"/>
      <w:spacing w:line="312" w:lineRule="atLeast"/>
      <w:jc w:val="left"/>
      <w:textAlignment w:val="baseline"/>
    </w:pPr>
    <w:rPr>
      <w:kern w:val="0"/>
      <w:sz w:val="18"/>
      <w:szCs w:val="20"/>
    </w:rPr>
  </w:style>
  <w:style w:type="paragraph" w:styleId="18">
    <w:name w:val="toc 2"/>
    <w:basedOn w:val="1"/>
    <w:next w:val="1"/>
    <w:qFormat/>
    <w:uiPriority w:val="39"/>
    <w:pPr>
      <w:ind w:left="200" w:leftChars="200"/>
    </w:pPr>
  </w:style>
  <w:style w:type="paragraph" w:styleId="19">
    <w:name w:val="Body Text 2"/>
    <w:basedOn w:val="1"/>
    <w:qFormat/>
    <w:uiPriority w:val="0"/>
    <w:pPr>
      <w:tabs>
        <w:tab w:val="left" w:pos="0"/>
      </w:tabs>
      <w:spacing w:line="400" w:lineRule="atLeast"/>
    </w:pPr>
    <w:rPr>
      <w:rFonts w:ascii="Arial" w:hAnsi="Arial"/>
      <w:color w:val="000000"/>
    </w:r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1">
    <w:name w:val="Body Text First Indent"/>
    <w:basedOn w:val="8"/>
    <w:next w:val="8"/>
    <w:unhideWhenUsed/>
    <w:qFormat/>
    <w:uiPriority w:val="0"/>
    <w:pPr>
      <w:ind w:firstLine="420" w:firstLineChars="100"/>
    </w:pPr>
  </w:style>
  <w:style w:type="paragraph" w:styleId="22">
    <w:name w:val="Body Text First Indent 2"/>
    <w:basedOn w:val="9"/>
    <w:unhideWhenUsed/>
    <w:qFormat/>
    <w:uiPriority w:val="99"/>
    <w:pPr>
      <w:ind w:left="420" w:firstLine="420"/>
    </w:pPr>
    <w:rPr>
      <w:rFonts w:cs="宋体"/>
      <w:szCs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page number"/>
    <w:basedOn w:val="25"/>
    <w:qFormat/>
    <w:uiPriority w:val="0"/>
  </w:style>
  <w:style w:type="character" w:styleId="28">
    <w:name w:val="FollowedHyperlink"/>
    <w:qFormat/>
    <w:uiPriority w:val="0"/>
    <w:rPr>
      <w:color w:val="333333"/>
      <w:u w:val="none"/>
    </w:rPr>
  </w:style>
  <w:style w:type="character" w:styleId="29">
    <w:name w:val="HTML Definition"/>
    <w:basedOn w:val="25"/>
    <w:qFormat/>
    <w:uiPriority w:val="0"/>
  </w:style>
  <w:style w:type="character" w:styleId="30">
    <w:name w:val="HTML Typewriter"/>
    <w:basedOn w:val="25"/>
    <w:qFormat/>
    <w:uiPriority w:val="0"/>
    <w:rPr>
      <w:rFonts w:hint="default" w:ascii="monospace" w:hAnsi="monospace" w:eastAsia="monospace" w:cs="monospace"/>
      <w:sz w:val="20"/>
    </w:rPr>
  </w:style>
  <w:style w:type="character" w:styleId="31">
    <w:name w:val="HTML Acronym"/>
    <w:basedOn w:val="25"/>
    <w:qFormat/>
    <w:uiPriority w:val="0"/>
  </w:style>
  <w:style w:type="character" w:styleId="32">
    <w:name w:val="HTML Variable"/>
    <w:basedOn w:val="25"/>
    <w:qFormat/>
    <w:uiPriority w:val="0"/>
  </w:style>
  <w:style w:type="character" w:styleId="33">
    <w:name w:val="Hyperlink"/>
    <w:basedOn w:val="25"/>
    <w:qFormat/>
    <w:uiPriority w:val="99"/>
    <w:rPr>
      <w:color w:val="0000FF"/>
      <w:u w:val="single"/>
    </w:rPr>
  </w:style>
  <w:style w:type="character" w:styleId="34">
    <w:name w:val="HTML Code"/>
    <w:basedOn w:val="25"/>
    <w:qFormat/>
    <w:uiPriority w:val="0"/>
    <w:rPr>
      <w:rFonts w:ascii="monospace" w:hAnsi="monospace" w:eastAsia="monospace" w:cs="monospace"/>
      <w:sz w:val="20"/>
    </w:rPr>
  </w:style>
  <w:style w:type="character" w:styleId="35">
    <w:name w:val="HTML Cite"/>
    <w:basedOn w:val="25"/>
    <w:qFormat/>
    <w:uiPriority w:val="0"/>
  </w:style>
  <w:style w:type="character" w:styleId="36">
    <w:name w:val="HTML Keyboard"/>
    <w:basedOn w:val="25"/>
    <w:qFormat/>
    <w:uiPriority w:val="0"/>
    <w:rPr>
      <w:rFonts w:hint="default" w:ascii="monospace" w:hAnsi="monospace" w:eastAsia="monospace" w:cs="monospace"/>
      <w:sz w:val="20"/>
    </w:rPr>
  </w:style>
  <w:style w:type="character" w:styleId="37">
    <w:name w:val="HTML Sample"/>
    <w:basedOn w:val="25"/>
    <w:qFormat/>
    <w:uiPriority w:val="0"/>
    <w:rPr>
      <w:rFonts w:hint="default" w:ascii="monospace" w:hAnsi="monospace" w:eastAsia="monospace" w:cs="monospace"/>
    </w:rPr>
  </w:style>
  <w:style w:type="paragraph" w:customStyle="1" w:styleId="38">
    <w:name w:val="_Style 2"/>
    <w:basedOn w:val="1"/>
    <w:next w:val="1"/>
    <w:qFormat/>
    <w:uiPriority w:val="0"/>
    <w:pPr>
      <w:ind w:firstLine="200" w:firstLineChars="200"/>
    </w:pPr>
    <w:rPr>
      <w:rFonts w:ascii="Calibri" w:hAnsi="Calibri"/>
      <w:sz w:val="28"/>
      <w:szCs w:val="22"/>
    </w:rPr>
  </w:style>
  <w:style w:type="paragraph" w:customStyle="1" w:styleId="3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0">
    <w:name w:val="[Normal]"/>
    <w:qFormat/>
    <w:uiPriority w:val="0"/>
    <w:rPr>
      <w:rFonts w:ascii="宋体" w:hAnsi="宋体" w:eastAsia="宋体" w:cs="Times New Roman"/>
      <w:sz w:val="24"/>
      <w:szCs w:val="22"/>
      <w:lang w:val="zh-CN" w:eastAsia="zh-CN" w:bidi="ar-SA"/>
    </w:rPr>
  </w:style>
  <w:style w:type="character" w:customStyle="1" w:styleId="41">
    <w:name w:val="正文文本 Char"/>
    <w:link w:val="8"/>
    <w:semiHidden/>
    <w:qFormat/>
    <w:locked/>
    <w:uiPriority w:val="0"/>
    <w:rPr>
      <w:rFonts w:eastAsia="宋体"/>
      <w:kern w:val="2"/>
      <w:sz w:val="21"/>
      <w:szCs w:val="24"/>
      <w:lang w:val="en-US" w:eastAsia="zh-CN" w:bidi="ar-SA"/>
    </w:rPr>
  </w:style>
  <w:style w:type="character" w:customStyle="1" w:styleId="42">
    <w:name w:val="纯文本 Char"/>
    <w:link w:val="11"/>
    <w:qFormat/>
    <w:uiPriority w:val="0"/>
    <w:rPr>
      <w:rFonts w:ascii="宋体"/>
      <w:color w:val="000000"/>
      <w:kern w:val="2"/>
      <w:sz w:val="21"/>
      <w:u w:val="none" w:color="000000"/>
    </w:rPr>
  </w:style>
  <w:style w:type="character" w:customStyle="1" w:styleId="43">
    <w:name w:val="日期 Char"/>
    <w:link w:val="13"/>
    <w:qFormat/>
    <w:uiPriority w:val="0"/>
    <w:rPr>
      <w:rFonts w:ascii="Arial" w:hAnsi="Arial" w:eastAsia="仿宋_GB2312"/>
      <w:color w:val="000000"/>
      <w:kern w:val="2"/>
      <w:sz w:val="32"/>
      <w:u w:val="none" w:color="000000"/>
      <w:lang w:val="en-US" w:eastAsia="zh-CN" w:bidi="ar-SA"/>
    </w:rPr>
  </w:style>
  <w:style w:type="character" w:customStyle="1" w:styleId="44">
    <w:name w:val="页脚 Char"/>
    <w:link w:val="14"/>
    <w:qFormat/>
    <w:locked/>
    <w:uiPriority w:val="0"/>
    <w:rPr>
      <w:rFonts w:eastAsia="宋体"/>
      <w:kern w:val="2"/>
      <w:sz w:val="18"/>
      <w:szCs w:val="18"/>
      <w:lang w:val="en-US" w:eastAsia="zh-CN" w:bidi="ar-SA"/>
    </w:rPr>
  </w:style>
  <w:style w:type="character" w:customStyle="1" w:styleId="45">
    <w:name w:val="页眉 Char"/>
    <w:link w:val="15"/>
    <w:qFormat/>
    <w:locked/>
    <w:uiPriority w:val="0"/>
    <w:rPr>
      <w:rFonts w:eastAsia="宋体"/>
      <w:kern w:val="2"/>
      <w:sz w:val="18"/>
      <w:szCs w:val="18"/>
      <w:lang w:val="en-US" w:eastAsia="zh-CN" w:bidi="ar-SA"/>
    </w:rPr>
  </w:style>
  <w:style w:type="character" w:customStyle="1" w:styleId="46">
    <w:name w:val="Body Text Char"/>
    <w:qFormat/>
    <w:locked/>
    <w:uiPriority w:val="0"/>
    <w:rPr>
      <w:rFonts w:ascii="宋体" w:hAnsi="Arial"/>
      <w:sz w:val="28"/>
    </w:rPr>
  </w:style>
  <w:style w:type="paragraph" w:customStyle="1" w:styleId="47">
    <w:name w:val="p0"/>
    <w:basedOn w:val="1"/>
    <w:qFormat/>
    <w:uiPriority w:val="0"/>
    <w:pPr>
      <w:widowControl/>
      <w:jc w:val="left"/>
    </w:pPr>
    <w:rPr>
      <w:rFonts w:ascii="宋体" w:hAnsi="宋体" w:cs="宋体"/>
      <w:kern w:val="0"/>
      <w:sz w:val="18"/>
      <w:szCs w:val="18"/>
    </w:rPr>
  </w:style>
  <w:style w:type="paragraph" w:customStyle="1" w:styleId="48">
    <w:name w:val="Body 1"/>
    <w:qFormat/>
    <w:uiPriority w:val="0"/>
    <w:pPr>
      <w:outlineLvl w:val="0"/>
    </w:pPr>
    <w:rPr>
      <w:rFonts w:ascii="Helvetica" w:hAnsi="Helvetica" w:eastAsia="ヒラギノ角ゴ Pro W3" w:cs="Times New Roman"/>
      <w:color w:val="000000"/>
      <w:sz w:val="22"/>
      <w:lang w:val="en-US" w:eastAsia="zh-CN" w:bidi="ar-SA"/>
    </w:rPr>
  </w:style>
  <w:style w:type="paragraph" w:customStyle="1" w:styleId="49">
    <w:name w:val="WPS Plain"/>
    <w:qFormat/>
    <w:uiPriority w:val="0"/>
    <w:rPr>
      <w:rFonts w:ascii="Times New Roman" w:hAnsi="Times New Roman" w:eastAsia="宋体" w:cs="Times New Roman"/>
      <w:lang w:val="en-US" w:eastAsia="zh-CN" w:bidi="ar-SA"/>
    </w:rPr>
  </w:style>
  <w:style w:type="paragraph" w:styleId="50">
    <w:name w:val="List Paragraph"/>
    <w:basedOn w:val="1"/>
    <w:qFormat/>
    <w:uiPriority w:val="0"/>
    <w:pPr>
      <w:spacing w:line="360" w:lineRule="auto"/>
      <w:ind w:firstLine="420" w:firstLineChars="200"/>
    </w:pPr>
    <w:rPr>
      <w:rFonts w:ascii="宋体" w:hAnsi="宋体" w:cs="宋体"/>
      <w:sz w:val="24"/>
    </w:rPr>
  </w:style>
  <w:style w:type="paragraph" w:customStyle="1" w:styleId="51">
    <w:name w:val="Char"/>
    <w:basedOn w:val="1"/>
    <w:next w:val="1"/>
    <w:qFormat/>
    <w:uiPriority w:val="0"/>
    <w:pPr>
      <w:widowControl/>
      <w:spacing w:line="360" w:lineRule="auto"/>
      <w:jc w:val="left"/>
    </w:pPr>
    <w:rPr>
      <w:kern w:val="0"/>
      <w:szCs w:val="20"/>
      <w:lang w:eastAsia="en-US"/>
    </w:rPr>
  </w:style>
  <w:style w:type="paragraph" w:customStyle="1" w:styleId="52">
    <w:name w:val="正文1"/>
    <w:qFormat/>
    <w:uiPriority w:val="0"/>
    <w:rPr>
      <w:rFonts w:ascii="Calibri" w:hAnsi="Calibri" w:eastAsia="Times New Roman" w:cs="Times New Roman"/>
      <w:sz w:val="24"/>
      <w:szCs w:val="24"/>
      <w:lang w:val="en-US" w:eastAsia="zh-CN" w:bidi="ar-SA"/>
    </w:rPr>
  </w:style>
  <w:style w:type="paragraph" w:customStyle="1" w:styleId="53">
    <w:name w:val="样式 左侧:  0 厘米 悬挂缩进: 2.5 字符"/>
    <w:basedOn w:val="1"/>
    <w:qFormat/>
    <w:uiPriority w:val="0"/>
    <w:pPr>
      <w:ind w:left="525" w:hanging="525" w:hangingChars="250"/>
    </w:pPr>
    <w:rPr>
      <w:szCs w:val="20"/>
    </w:rPr>
  </w:style>
  <w:style w:type="paragraph" w:customStyle="1" w:styleId="54">
    <w:name w:val="正文格式"/>
    <w:basedOn w:val="1"/>
    <w:qFormat/>
    <w:uiPriority w:val="99"/>
    <w:pPr>
      <w:widowControl/>
      <w:adjustRightInd w:val="0"/>
      <w:snapToGrid w:val="0"/>
      <w:spacing w:line="400" w:lineRule="atLeast"/>
      <w:ind w:firstLine="482"/>
      <w:textAlignment w:val="baseline"/>
    </w:pPr>
    <w:rPr>
      <w:kern w:val="0"/>
      <w:sz w:val="24"/>
    </w:rPr>
  </w:style>
  <w:style w:type="paragraph" w:customStyle="1" w:styleId="55">
    <w:name w:val="图例"/>
    <w:basedOn w:val="1"/>
    <w:qFormat/>
    <w:uiPriority w:val="0"/>
    <w:pPr>
      <w:spacing w:before="120" w:after="120" w:line="360" w:lineRule="auto"/>
      <w:jc w:val="center"/>
    </w:pPr>
    <w:rPr>
      <w:rFonts w:eastAsia="仿宋_GB2312"/>
      <w:b/>
      <w:sz w:val="24"/>
    </w:rPr>
  </w:style>
  <w:style w:type="paragraph" w:customStyle="1" w:styleId="56">
    <w:name w:val="节标题"/>
    <w:basedOn w:val="1"/>
    <w:next w:val="1"/>
    <w:qFormat/>
    <w:uiPriority w:val="0"/>
    <w:pPr>
      <w:widowControl/>
      <w:spacing w:line="289" w:lineRule="atLeast"/>
      <w:jc w:val="center"/>
      <w:textAlignment w:val="baseline"/>
    </w:pPr>
    <w:rPr>
      <w:color w:val="000000"/>
      <w:kern w:val="0"/>
      <w:sz w:val="28"/>
      <w:szCs w:val="20"/>
      <w:u w:color="000000"/>
    </w:rPr>
  </w:style>
  <w:style w:type="paragraph" w:customStyle="1" w:styleId="57">
    <w:name w:val="black1"/>
    <w:basedOn w:val="1"/>
    <w:qFormat/>
    <w:uiPriority w:val="0"/>
    <w:pPr>
      <w:widowControl/>
      <w:spacing w:before="100" w:beforeAutospacing="1" w:after="100" w:afterAutospacing="1" w:line="280" w:lineRule="atLeast"/>
      <w:jc w:val="left"/>
    </w:pPr>
    <w:rPr>
      <w:rFonts w:ascii="_x000B__x000C_" w:hAnsi="_x000B__x000C_"/>
      <w:color w:val="000000"/>
      <w:kern w:val="0"/>
      <w:sz w:val="18"/>
      <w:szCs w:val="18"/>
    </w:rPr>
  </w:style>
  <w:style w:type="paragraph" w:customStyle="1" w:styleId="58">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59">
    <w:name w:val="列出段落1"/>
    <w:basedOn w:val="1"/>
    <w:qFormat/>
    <w:uiPriority w:val="0"/>
    <w:pPr>
      <w:ind w:firstLine="420" w:firstLineChars="200"/>
    </w:pPr>
    <w:rPr>
      <w:rFonts w:ascii="Calibri" w:hAnsi="Calibri"/>
      <w:szCs w:val="22"/>
    </w:rPr>
  </w:style>
  <w:style w:type="paragraph" w:customStyle="1" w:styleId="60">
    <w:name w:val="Table Paragraph"/>
    <w:basedOn w:val="1"/>
    <w:qFormat/>
    <w:uiPriority w:val="1"/>
  </w:style>
  <w:style w:type="character" w:customStyle="1" w:styleId="61">
    <w:name w:val="font21"/>
    <w:basedOn w:val="25"/>
    <w:qFormat/>
    <w:uiPriority w:val="0"/>
    <w:rPr>
      <w:rFonts w:hint="eastAsia" w:ascii="宋体" w:hAnsi="宋体" w:eastAsia="宋体" w:cs="宋体"/>
      <w:color w:val="000000"/>
      <w:sz w:val="20"/>
      <w:szCs w:val="20"/>
      <w:u w:val="none"/>
    </w:rPr>
  </w:style>
  <w:style w:type="character" w:customStyle="1" w:styleId="62">
    <w:name w:val="font31"/>
    <w:basedOn w:val="25"/>
    <w:qFormat/>
    <w:uiPriority w:val="0"/>
    <w:rPr>
      <w:rFonts w:hint="eastAsia" w:ascii="宋体" w:hAnsi="宋体" w:eastAsia="宋体" w:cs="宋体"/>
      <w:color w:val="FF0000"/>
      <w:sz w:val="20"/>
      <w:szCs w:val="20"/>
      <w:u w:val="none"/>
    </w:rPr>
  </w:style>
  <w:style w:type="character" w:customStyle="1" w:styleId="63">
    <w:name w:val="font01"/>
    <w:basedOn w:val="25"/>
    <w:qFormat/>
    <w:uiPriority w:val="0"/>
    <w:rPr>
      <w:rFonts w:ascii="宋体" w:hAnsi="宋体" w:eastAsia="宋体" w:cs="宋体"/>
      <w:color w:val="000000"/>
      <w:sz w:val="20"/>
      <w:szCs w:val="20"/>
      <w:u w:val="none"/>
    </w:rPr>
  </w:style>
  <w:style w:type="paragraph" w:customStyle="1" w:styleId="64">
    <w:name w:val="标题 5（有编号）（绿盟科技）"/>
    <w:basedOn w:val="1"/>
    <w:next w:val="65"/>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65">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66">
    <w:name w:val="标题 1 Char"/>
    <w:basedOn w:val="25"/>
    <w:link w:val="3"/>
    <w:qFormat/>
    <w:uiPriority w:val="0"/>
    <w:rPr>
      <w:b/>
      <w:bCs/>
      <w:kern w:val="44"/>
      <w:sz w:val="44"/>
      <w:szCs w:val="44"/>
    </w:rPr>
  </w:style>
  <w:style w:type="character" w:customStyle="1" w:styleId="67">
    <w:name w:val="layui-layer-tabnow"/>
    <w:basedOn w:val="25"/>
    <w:qFormat/>
    <w:uiPriority w:val="0"/>
    <w:rPr>
      <w:bdr w:val="single" w:color="CCCCCC" w:sz="4" w:space="0"/>
      <w:shd w:val="clear" w:fill="FFFFFF"/>
    </w:rPr>
  </w:style>
  <w:style w:type="character" w:customStyle="1" w:styleId="68">
    <w:name w:val="first-child"/>
    <w:basedOn w:val="25"/>
    <w:qFormat/>
    <w:uiPriority w:val="0"/>
  </w:style>
  <w:style w:type="character" w:customStyle="1" w:styleId="69">
    <w:name w:val="bookmark-item"/>
    <w:basedOn w:val="25"/>
    <w:qFormat/>
    <w:uiPriority w:val="0"/>
  </w:style>
  <w:style w:type="table" w:customStyle="1" w:styleId="70">
    <w:name w:val="Table Normal"/>
    <w:semiHidden/>
    <w:unhideWhenUsed/>
    <w:qFormat/>
    <w:uiPriority w:val="0"/>
    <w:tblPr>
      <w:tblCellMar>
        <w:top w:w="0" w:type="dxa"/>
        <w:left w:w="0" w:type="dxa"/>
        <w:bottom w:w="0" w:type="dxa"/>
        <w:right w:w="0" w:type="dxa"/>
      </w:tblCellMar>
    </w:tblPr>
  </w:style>
  <w:style w:type="paragraph" w:customStyle="1" w:styleId="71">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MSCD龙帝国技术社区 Htpp://Bbs.Mscode.Cc</Company>
  <Pages>132</Pages>
  <Words>63422</Words>
  <Characters>69410</Characters>
  <Lines>418</Lines>
  <Paragraphs>117</Paragraphs>
  <TotalTime>29</TotalTime>
  <ScaleCrop>false</ScaleCrop>
  <LinksUpToDate>false</LinksUpToDate>
  <CharactersWithSpaces>73651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2014-07-12T00:56:00Z</dcterms:created>
  <dc:creator>陈倩倩</dc:creator>
  <cp:lastModifiedBy>Guu -</cp:lastModifiedBy>
  <cp:lastPrinted>2023-09-13T12:19:00Z</cp:lastPrinted>
  <dcterms:modified xsi:type="dcterms:W3CDTF">2023-09-19T05:24:46Z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6CA4D2AB27864A43B82B9BFBA9AD533C_13</vt:lpwstr>
  </property>
</Properties>
</file>