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02C1B5">
      <w:pPr>
        <w:keepNext w:val="0"/>
        <w:keepLines w:val="0"/>
        <w:pageBreakBefore w:val="0"/>
        <w:widowControl w:val="0"/>
        <w:numPr>
          <w:numId w:val="0"/>
        </w:numPr>
        <w:kinsoku/>
        <w:wordWrap/>
        <w:overflowPunct/>
        <w:topLinePunct w:val="0"/>
        <w:bidi w:val="0"/>
        <w:spacing w:beforeAutospacing="0" w:after="0" w:afterAutospacing="0" w:line="560" w:lineRule="exact"/>
        <w:jc w:val="both"/>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采购清单目录(技术参数):</w:t>
      </w:r>
    </w:p>
    <w:p w14:paraId="2FB6192D">
      <w:pPr>
        <w:spacing w:before="130" w:line="223" w:lineRule="auto"/>
        <w:ind w:left="2105" w:firstLine="779" w:firstLineChars="200"/>
        <w:outlineLvl w:val="0"/>
        <w:rPr>
          <w:rFonts w:hint="eastAsia" w:ascii="宋体" w:hAnsi="宋体" w:eastAsia="宋体" w:cs="宋体"/>
          <w:b/>
          <w:bCs/>
          <w:spacing w:val="-6"/>
          <w:sz w:val="40"/>
          <w:szCs w:val="40"/>
        </w:rPr>
      </w:pPr>
    </w:p>
    <w:tbl>
      <w:tblPr>
        <w:tblStyle w:val="4"/>
        <w:tblpPr w:leftFromText="180" w:rightFromText="180" w:vertAnchor="page" w:horzAnchor="page" w:tblpX="1808" w:tblpY="2628"/>
        <w:tblOverlap w:val="never"/>
        <w:tblW w:w="83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4"/>
        <w:gridCol w:w="756"/>
        <w:gridCol w:w="2289"/>
        <w:gridCol w:w="771"/>
        <w:gridCol w:w="4170"/>
      </w:tblGrid>
      <w:tr w14:paraId="120C2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7" w:hRule="atLeast"/>
        </w:trPr>
        <w:tc>
          <w:tcPr>
            <w:tcW w:w="364" w:type="dxa"/>
            <w:tcBorders>
              <w:top w:val="single" w:color="000000" w:sz="4" w:space="0"/>
              <w:left w:val="single" w:color="000000" w:sz="4" w:space="0"/>
              <w:bottom w:val="single" w:color="000000" w:sz="4" w:space="0"/>
              <w:right w:val="single" w:color="000000" w:sz="4" w:space="0"/>
            </w:tcBorders>
            <w:noWrap w:val="0"/>
            <w:vAlign w:val="center"/>
          </w:tcPr>
          <w:p w14:paraId="67E60051">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79E877A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主要标的名称</w:t>
            </w:r>
          </w:p>
        </w:tc>
        <w:tc>
          <w:tcPr>
            <w:tcW w:w="2289" w:type="dxa"/>
            <w:tcBorders>
              <w:top w:val="single" w:color="000000" w:sz="4" w:space="0"/>
              <w:left w:val="single" w:color="000000" w:sz="4" w:space="0"/>
              <w:bottom w:val="single" w:color="000000" w:sz="4" w:space="0"/>
              <w:right w:val="single" w:color="000000" w:sz="4" w:space="0"/>
            </w:tcBorders>
            <w:noWrap w:val="0"/>
            <w:vAlign w:val="center"/>
          </w:tcPr>
          <w:p w14:paraId="447EF89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规格参数</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43C0A78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数量及计量单位</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490DF4A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功能和质量需求</w:t>
            </w:r>
          </w:p>
        </w:tc>
      </w:tr>
      <w:tr w14:paraId="3E34B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6" w:hRule="atLeast"/>
        </w:trPr>
        <w:tc>
          <w:tcPr>
            <w:tcW w:w="364" w:type="dxa"/>
            <w:tcBorders>
              <w:top w:val="single" w:color="000000" w:sz="4" w:space="0"/>
              <w:left w:val="single" w:color="000000" w:sz="4" w:space="0"/>
              <w:bottom w:val="single" w:color="000000" w:sz="4" w:space="0"/>
              <w:right w:val="single" w:color="000000" w:sz="4" w:space="0"/>
            </w:tcBorders>
            <w:noWrap w:val="0"/>
            <w:vAlign w:val="center"/>
          </w:tcPr>
          <w:p w14:paraId="3A6DCA03">
            <w:pPr>
              <w:keepNext w:val="0"/>
              <w:keepLines w:val="0"/>
              <w:widowControl/>
              <w:suppressLineNumbers w:val="0"/>
              <w:jc w:val="center"/>
              <w:textAlignment w:val="center"/>
              <w:rPr>
                <w:rFonts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17A25E61">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风光互补6米太阳能路灯</w:t>
            </w:r>
          </w:p>
        </w:tc>
        <w:tc>
          <w:tcPr>
            <w:tcW w:w="2289" w:type="dxa"/>
            <w:tcBorders>
              <w:top w:val="single" w:color="000000" w:sz="4" w:space="0"/>
              <w:left w:val="single" w:color="000000" w:sz="4" w:space="0"/>
              <w:bottom w:val="single" w:color="000000" w:sz="4" w:space="0"/>
              <w:right w:val="single" w:color="000000" w:sz="4" w:space="0"/>
            </w:tcBorders>
            <w:noWrap w:val="0"/>
            <w:vAlign w:val="center"/>
          </w:tcPr>
          <w:p w14:paraId="6CDC77DF">
            <w:pPr>
              <w:keepNext w:val="0"/>
              <w:keepLines w:val="0"/>
              <w:widowControl/>
              <w:numPr>
                <w:ilvl w:val="0"/>
                <w:numId w:val="1"/>
              </w:numPr>
              <w:suppressLineNumbers w:val="0"/>
              <w:jc w:val="left"/>
              <w:textAlignment w:val="center"/>
              <w:rPr>
                <w:rFonts w:hint="eastAsia" w:ascii="仿宋_GB2312" w:hAnsi="宋体" w:eastAsia="仿宋_GB2312" w:cs="仿宋_GB2312"/>
                <w:b/>
                <w:bCs/>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太阳能板-功率：≥100W， 电压：12V/24V；</w:t>
            </w:r>
          </w:p>
          <w:p w14:paraId="0EDEB657">
            <w:pPr>
              <w:keepNext w:val="0"/>
              <w:keepLines w:val="0"/>
              <w:widowControl/>
              <w:numPr>
                <w:ilvl w:val="0"/>
                <w:numId w:val="1"/>
              </w:numPr>
              <w:suppressLineNumbers w:val="0"/>
              <w:ind w:left="0" w:leftChars="0" w:firstLine="0" w:firstLineChars="0"/>
              <w:jc w:val="left"/>
              <w:textAlignment w:val="center"/>
              <w:rPr>
                <w:rFonts w:hint="eastAsia" w:ascii="仿宋_GB2312" w:hAnsi="宋体" w:eastAsia="仿宋_GB2312" w:cs="仿宋_GB2312"/>
                <w:b/>
                <w:bCs/>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风力发电机 - 功率≥200W，启动风速：2-3 m/s；</w:t>
            </w:r>
          </w:p>
          <w:p w14:paraId="62310EB8">
            <w:pPr>
              <w:keepNext w:val="0"/>
              <w:keepLines w:val="0"/>
              <w:widowControl/>
              <w:numPr>
                <w:ilvl w:val="0"/>
                <w:numId w:val="1"/>
              </w:numPr>
              <w:suppressLineNumbers w:val="0"/>
              <w:ind w:left="0" w:leftChars="0" w:firstLine="0" w:firstLineChars="0"/>
              <w:jc w:val="left"/>
              <w:textAlignment w:val="center"/>
              <w:rPr>
                <w:rFonts w:hint="eastAsia" w:ascii="仿宋_GB2312" w:hAnsi="宋体" w:eastAsia="仿宋_GB2312" w:cs="仿宋_GB2312"/>
                <w:b/>
                <w:bCs/>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蓄电池- 容量≥100Ah，电压：12V/24V；</w:t>
            </w:r>
          </w:p>
          <w:p w14:paraId="445218B9">
            <w:pPr>
              <w:keepNext w:val="0"/>
              <w:keepLines w:val="0"/>
              <w:widowControl/>
              <w:numPr>
                <w:ilvl w:val="0"/>
                <w:numId w:val="1"/>
              </w:numPr>
              <w:suppressLineNumbers w:val="0"/>
              <w:ind w:left="0" w:leftChars="0" w:firstLine="0" w:firstLineChars="0"/>
              <w:jc w:val="left"/>
              <w:textAlignment w:val="center"/>
              <w:rPr>
                <w:rFonts w:hint="eastAsia" w:ascii="仿宋_GB2312" w:hAnsi="宋体" w:eastAsia="仿宋_GB2312" w:cs="仿宋_GB2312"/>
                <w:b/>
                <w:bCs/>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LED灯 - 功率≥80W，寿命：50,000小时以上；</w:t>
            </w:r>
          </w:p>
          <w:p w14:paraId="62022C40">
            <w:pPr>
              <w:keepNext w:val="0"/>
              <w:keepLines w:val="0"/>
              <w:widowControl/>
              <w:numPr>
                <w:ilvl w:val="0"/>
                <w:numId w:val="0"/>
              </w:numPr>
              <w:suppressLineNumbers w:val="0"/>
              <w:jc w:val="left"/>
              <w:textAlignment w:val="center"/>
              <w:rPr>
                <w:rFonts w:hint="eastAsia" w:ascii="仿宋" w:hAnsi="仿宋" w:eastAsia="仿宋" w:cs="仿宋"/>
                <w:b/>
                <w:bCs/>
                <w:spacing w:val="3"/>
                <w:sz w:val="23"/>
                <w:szCs w:val="23"/>
                <w:lang w:eastAsia="zh-CN"/>
              </w:rPr>
            </w:pPr>
            <w:r>
              <w:rPr>
                <w:rFonts w:ascii="仿宋" w:hAnsi="仿宋" w:eastAsia="仿宋" w:cs="仿宋"/>
                <w:b/>
                <w:bCs/>
                <w:spacing w:val="4"/>
                <w:sz w:val="23"/>
                <w:szCs w:val="23"/>
              </w:rPr>
              <w:t>光效≥1</w:t>
            </w:r>
            <w:r>
              <w:rPr>
                <w:rFonts w:hint="eastAsia" w:ascii="仿宋" w:hAnsi="仿宋" w:eastAsia="仿宋" w:cs="仿宋"/>
                <w:b/>
                <w:bCs/>
                <w:spacing w:val="4"/>
                <w:sz w:val="23"/>
                <w:szCs w:val="23"/>
                <w:lang w:val="en-US" w:eastAsia="zh-CN"/>
              </w:rPr>
              <w:t>00</w:t>
            </w:r>
            <w:r>
              <w:rPr>
                <w:rFonts w:ascii="仿宋" w:hAnsi="仿宋" w:eastAsia="仿宋" w:cs="仿宋"/>
                <w:b/>
                <w:bCs/>
                <w:spacing w:val="4"/>
                <w:sz w:val="23"/>
                <w:szCs w:val="23"/>
              </w:rPr>
              <w:t>1</w:t>
            </w:r>
            <w:r>
              <w:rPr>
                <w:rFonts w:ascii="仿宋" w:hAnsi="仿宋" w:eastAsia="仿宋" w:cs="仿宋"/>
                <w:b/>
                <w:bCs/>
                <w:spacing w:val="3"/>
                <w:sz w:val="23"/>
                <w:szCs w:val="23"/>
              </w:rPr>
              <w:t>m/W</w:t>
            </w:r>
            <w:r>
              <w:rPr>
                <w:rFonts w:hint="eastAsia" w:ascii="仿宋" w:hAnsi="仿宋" w:eastAsia="仿宋" w:cs="仿宋"/>
                <w:b/>
                <w:bCs/>
                <w:spacing w:val="3"/>
                <w:sz w:val="23"/>
                <w:szCs w:val="23"/>
                <w:lang w:eastAsia="zh-CN"/>
              </w:rPr>
              <w:t>；</w:t>
            </w:r>
          </w:p>
          <w:p w14:paraId="15DBC591">
            <w:pPr>
              <w:keepNext w:val="0"/>
              <w:keepLines w:val="0"/>
              <w:widowControl/>
              <w:numPr>
                <w:ilvl w:val="0"/>
                <w:numId w:val="0"/>
              </w:numPr>
              <w:suppressLineNumbers w:val="0"/>
              <w:jc w:val="left"/>
              <w:textAlignment w:val="center"/>
              <w:rPr>
                <w:rFonts w:hint="default" w:ascii="仿宋" w:hAnsi="仿宋" w:eastAsia="仿宋" w:cs="仿宋"/>
                <w:b/>
                <w:bCs/>
                <w:spacing w:val="3"/>
                <w:sz w:val="23"/>
                <w:szCs w:val="23"/>
                <w:lang w:val="en-US" w:eastAsia="zh-CN"/>
              </w:rPr>
            </w:pPr>
            <w:r>
              <w:rPr>
                <w:rFonts w:hint="eastAsia" w:ascii="仿宋" w:hAnsi="仿宋" w:eastAsia="仿宋" w:cs="仿宋"/>
                <w:b/>
                <w:bCs/>
                <w:spacing w:val="3"/>
                <w:sz w:val="23"/>
                <w:szCs w:val="23"/>
                <w:lang w:val="en-US" w:eastAsia="zh-CN"/>
              </w:rPr>
              <w:t>防护等级</w:t>
            </w:r>
            <w:r>
              <w:rPr>
                <w:rFonts w:ascii="仿宋" w:hAnsi="仿宋" w:eastAsia="仿宋" w:cs="仿宋"/>
                <w:b/>
                <w:bCs/>
                <w:spacing w:val="4"/>
                <w:sz w:val="23"/>
                <w:szCs w:val="23"/>
              </w:rPr>
              <w:t>≥</w:t>
            </w:r>
            <w:r>
              <w:rPr>
                <w:rFonts w:hint="eastAsia" w:ascii="仿宋_GB2312" w:hAnsi="宋体" w:eastAsia="仿宋_GB2312" w:cs="仿宋_GB2312"/>
                <w:b/>
                <w:bCs/>
                <w:i w:val="0"/>
                <w:iCs w:val="0"/>
                <w:color w:val="000000"/>
                <w:kern w:val="0"/>
                <w:sz w:val="22"/>
                <w:szCs w:val="22"/>
                <w:u w:val="none"/>
                <w:lang w:val="en-US" w:eastAsia="zh-CN" w:bidi="ar"/>
              </w:rPr>
              <w:t>IP65；</w:t>
            </w:r>
          </w:p>
          <w:p w14:paraId="545AC9C1">
            <w:pPr>
              <w:keepNext w:val="0"/>
              <w:keepLines w:val="0"/>
              <w:widowControl/>
              <w:numPr>
                <w:ilvl w:val="0"/>
                <w:numId w:val="1"/>
              </w:numPr>
              <w:suppressLineNumbers w:val="0"/>
              <w:ind w:left="0" w:leftChars="0" w:firstLine="0" w:firstLineChars="0"/>
              <w:jc w:val="left"/>
              <w:textAlignment w:val="center"/>
              <w:rPr>
                <w:rFonts w:hint="eastAsia" w:ascii="仿宋_GB2312" w:hAnsi="宋体" w:eastAsia="仿宋_GB2312" w:cs="仿宋_GB2312"/>
                <w:b/>
                <w:bCs/>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控制器- 类型：PWM或MPPT，保护功能：过充、过放、短路保护；</w:t>
            </w:r>
          </w:p>
          <w:p w14:paraId="6697A86B">
            <w:pPr>
              <w:keepNext w:val="0"/>
              <w:keepLines w:val="0"/>
              <w:widowControl/>
              <w:numPr>
                <w:ilvl w:val="0"/>
                <w:numId w:val="0"/>
              </w:numPr>
              <w:suppressLineNumbers w:val="0"/>
              <w:ind w:leftChars="0"/>
              <w:jc w:val="left"/>
              <w:textAlignment w:val="center"/>
              <w:rPr>
                <w:rFonts w:hint="eastAsia" w:ascii="仿宋_GB2312" w:hAnsi="宋体" w:eastAsia="仿宋_GB2312" w:cs="仿宋_GB2312"/>
                <w:b/>
                <w:bCs/>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6. 灯杆- 高度：6米，材质：热镀锌钢；</w:t>
            </w:r>
          </w:p>
          <w:p w14:paraId="16B49C09">
            <w:pPr>
              <w:keepNext w:val="0"/>
              <w:keepLines w:val="0"/>
              <w:widowControl/>
              <w:numPr>
                <w:ilvl w:val="0"/>
                <w:numId w:val="0"/>
              </w:numPr>
              <w:suppressLineNumbers w:val="0"/>
              <w:ind w:leftChars="0"/>
              <w:jc w:val="left"/>
              <w:textAlignment w:val="center"/>
              <w:rPr>
                <w:rFonts w:hint="eastAsia" w:ascii="仿宋_GB2312" w:hAnsi="宋体" w:eastAsia="仿宋_GB2312" w:cs="仿宋_GB2312"/>
                <w:b/>
                <w:bCs/>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7. 系统工作-照明时间：8-12小时/天，阴雨天续航：3-7天；</w:t>
            </w:r>
          </w:p>
          <w:p w14:paraId="73583EAF">
            <w:pPr>
              <w:keepNext w:val="0"/>
              <w:keepLines w:val="0"/>
              <w:widowControl/>
              <w:numPr>
                <w:ilvl w:val="0"/>
                <w:numId w:val="0"/>
              </w:numPr>
              <w:suppressLineNumbers w:val="0"/>
              <w:ind w:leftChars="0"/>
              <w:jc w:val="left"/>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8. 智能功能 - 控制方式：光控、时控、人体感应。</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214D77B5">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150盏</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422A10D6">
            <w:pPr>
              <w:keepNext w:val="0"/>
              <w:keepLines w:val="0"/>
              <w:widowControl/>
              <w:suppressLineNumbers w:val="0"/>
              <w:jc w:val="left"/>
              <w:textAlignment w:val="center"/>
              <w:rPr>
                <w:rFonts w:hint="default" w:ascii="仿宋_GB2312" w:hAnsi="宋体" w:eastAsia="仿宋" w:cs="仿宋_GB2312"/>
                <w:i w:val="0"/>
                <w:iCs w:val="0"/>
                <w:color w:val="000000"/>
                <w:sz w:val="20"/>
                <w:szCs w:val="20"/>
                <w:u w:val="none"/>
                <w:lang w:val="en-US" w:eastAsia="zh-CN"/>
              </w:rPr>
            </w:pPr>
            <w:r>
              <w:rPr>
                <w:rFonts w:hint="eastAsia" w:ascii="仿宋_GB2312" w:hAnsi="宋体" w:eastAsia="仿宋_GB2312" w:cs="仿宋_GB2312"/>
                <w:b/>
                <w:bCs/>
                <w:i w:val="0"/>
                <w:iCs w:val="0"/>
                <w:color w:val="000000"/>
                <w:kern w:val="0"/>
                <w:sz w:val="22"/>
                <w:szCs w:val="22"/>
                <w:u w:val="none"/>
                <w:lang w:val="en-US" w:eastAsia="zh-CN" w:bidi="ar"/>
              </w:rPr>
              <w:t>能提供稳定、充足的</w:t>
            </w:r>
            <w:bookmarkStart w:id="0" w:name="_GoBack"/>
            <w:bookmarkEnd w:id="0"/>
            <w:r>
              <w:rPr>
                <w:rFonts w:hint="eastAsia" w:ascii="仿宋_GB2312" w:hAnsi="宋体" w:eastAsia="仿宋_GB2312" w:cs="仿宋_GB2312"/>
                <w:b/>
                <w:bCs/>
                <w:i w:val="0"/>
                <w:iCs w:val="0"/>
                <w:color w:val="000000"/>
                <w:kern w:val="0"/>
                <w:sz w:val="22"/>
                <w:szCs w:val="22"/>
                <w:u w:val="none"/>
                <w:lang w:val="en-US" w:eastAsia="zh-CN" w:bidi="ar"/>
              </w:rPr>
              <w:t>光照，满足道路、广场等场所的照明需求，一般要求能照亮符合实际情况的路面宽度和长度，且有合理的照度均匀度，避免出现明显暗区。LED灯具颜色一致性好，显色指数一般不低于70。</w:t>
            </w:r>
            <w:r>
              <w:rPr>
                <w:rFonts w:ascii="仿宋" w:hAnsi="仿宋" w:eastAsia="仿宋" w:cs="仿宋"/>
                <w:b/>
                <w:bCs/>
                <w:sz w:val="23"/>
                <w:szCs w:val="23"/>
              </w:rPr>
              <w:t>灯杆载荷风速</w:t>
            </w:r>
            <w:r>
              <w:rPr>
                <w:rFonts w:hint="eastAsia" w:ascii="仿宋" w:hAnsi="仿宋" w:eastAsia="仿宋" w:cs="仿宋"/>
                <w:b/>
                <w:bCs/>
                <w:sz w:val="23"/>
                <w:szCs w:val="23"/>
                <w:lang w:val="en-US" w:eastAsia="zh-CN"/>
              </w:rPr>
              <w:t>符合实际需求。</w:t>
            </w:r>
          </w:p>
        </w:tc>
      </w:tr>
    </w:tbl>
    <w:p w14:paraId="7D147B17">
      <w:pPr>
        <w:tabs>
          <w:tab w:val="left" w:pos="2799"/>
        </w:tabs>
        <w:spacing w:before="130" w:line="223" w:lineRule="auto"/>
        <w:outlineLvl w:val="0"/>
        <w:rPr>
          <w:rFonts w:hint="eastAsia" w:ascii="宋体" w:hAnsi="宋体" w:eastAsia="宋体" w:cs="宋体"/>
          <w:b/>
          <w:bCs/>
          <w:spacing w:val="-6"/>
          <w:sz w:val="40"/>
          <w:szCs w:val="40"/>
          <w:lang w:eastAsia="zh-CN"/>
        </w:rPr>
      </w:pPr>
    </w:p>
    <w:p w14:paraId="61903FBF">
      <w:pPr>
        <w:spacing w:before="75" w:line="367" w:lineRule="auto"/>
        <w:jc w:val="both"/>
        <w:rPr>
          <w:rFonts w:hint="eastAsia" w:ascii="仿宋" w:hAnsi="仿宋" w:eastAsia="仿宋" w:cs="仿宋"/>
          <w:sz w:val="23"/>
          <w:szCs w:val="23"/>
          <w:lang w:eastAsia="zh-CN"/>
        </w:rPr>
      </w:pPr>
      <w:r>
        <w:rPr>
          <w:rFonts w:hint="eastAsia" w:ascii="仿宋" w:hAnsi="仿宋" w:eastAsia="仿宋" w:cs="仿宋"/>
          <w:b/>
          <w:bCs/>
          <w:spacing w:val="6"/>
          <w:sz w:val="23"/>
          <w:szCs w:val="23"/>
          <w:lang w:val="en-US" w:eastAsia="zh-CN"/>
        </w:rPr>
        <w:t>注：采购</w:t>
      </w:r>
      <w:r>
        <w:rPr>
          <w:rFonts w:ascii="仿宋" w:hAnsi="仿宋" w:eastAsia="仿宋" w:cs="仿宋"/>
          <w:b/>
          <w:bCs/>
          <w:spacing w:val="6"/>
          <w:sz w:val="23"/>
          <w:szCs w:val="23"/>
        </w:rPr>
        <w:t>参数需求为实质性要求，供应商必须响应并满足的参数需</w:t>
      </w:r>
      <w:r>
        <w:rPr>
          <w:rFonts w:ascii="仿宋" w:hAnsi="仿宋" w:eastAsia="仿宋" w:cs="仿宋"/>
          <w:b/>
          <w:bCs/>
          <w:spacing w:val="7"/>
          <w:sz w:val="23"/>
          <w:szCs w:val="23"/>
        </w:rPr>
        <w:t>求</w:t>
      </w:r>
      <w:r>
        <w:rPr>
          <w:rFonts w:hint="eastAsia" w:ascii="仿宋" w:hAnsi="仿宋" w:eastAsia="仿宋" w:cs="仿宋"/>
          <w:b/>
          <w:bCs/>
          <w:spacing w:val="7"/>
          <w:sz w:val="23"/>
          <w:szCs w:val="23"/>
          <w:lang w:eastAsia="zh-CN"/>
        </w:rPr>
        <w:t>，</w:t>
      </w:r>
      <w:r>
        <w:rPr>
          <w:rFonts w:hint="eastAsia" w:ascii="仿宋" w:hAnsi="仿宋" w:eastAsia="仿宋" w:cs="仿宋"/>
          <w:b/>
          <w:bCs/>
          <w:spacing w:val="7"/>
          <w:sz w:val="23"/>
          <w:szCs w:val="23"/>
          <w:lang w:val="en-US" w:eastAsia="zh-CN"/>
        </w:rPr>
        <w:t>规格参数、功能和质量需求须提供法定认可第三方权威机构出具的产品检测报告或产品说明书等相关证明材料（如实景彩图等）并加盖供应商公章予以佐证</w:t>
      </w:r>
      <w:r>
        <w:rPr>
          <w:rFonts w:hint="eastAsia" w:ascii="仿宋" w:hAnsi="仿宋" w:eastAsia="仿宋" w:cs="仿宋"/>
          <w:b/>
          <w:bCs/>
          <w:spacing w:val="7"/>
          <w:sz w:val="23"/>
          <w:szCs w:val="23"/>
          <w:lang w:eastAsia="zh-CN"/>
        </w:rPr>
        <w:t>。</w:t>
      </w:r>
    </w:p>
    <w:p w14:paraId="13F094CD">
      <w:pPr>
        <w:spacing w:before="38" w:line="359" w:lineRule="auto"/>
        <w:ind w:right="66" w:firstLine="255" w:firstLineChars="100"/>
        <w:rPr>
          <w:rFonts w:ascii="仿宋" w:hAnsi="仿宋" w:eastAsia="仿宋" w:cs="仿宋"/>
          <w:b/>
          <w:bCs/>
          <w:spacing w:val="12"/>
          <w:sz w:val="23"/>
          <w:szCs w:val="23"/>
        </w:rPr>
      </w:pPr>
      <w:r>
        <w:rPr>
          <w:rFonts w:ascii="仿宋" w:hAnsi="仿宋" w:eastAsia="仿宋" w:cs="仿宋"/>
          <w:b/>
          <w:bCs/>
          <w:spacing w:val="12"/>
          <w:sz w:val="23"/>
          <w:szCs w:val="23"/>
        </w:rPr>
        <w:t>若发现供应商所供产品与所投产品参数不符的，将上报监管部门并列入政</w:t>
      </w:r>
      <w:r>
        <w:rPr>
          <w:rFonts w:ascii="仿宋" w:hAnsi="仿宋" w:eastAsia="仿宋" w:cs="仿宋"/>
          <w:b/>
          <w:bCs/>
          <w:spacing w:val="6"/>
          <w:sz w:val="23"/>
          <w:szCs w:val="23"/>
        </w:rPr>
        <w:t>府采购严重违法失信行为记录名单。</w:t>
      </w:r>
    </w:p>
    <w:p w14:paraId="6FA596B8">
      <w:pPr>
        <w:rPr>
          <w:rFonts w:hint="eastAsia"/>
          <w:lang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195B8">
    <w:pPr>
      <w:spacing w:line="184" w:lineRule="auto"/>
      <w:rPr>
        <w:rFonts w:ascii="Times New Roman" w:hAnsi="Times New Roman" w:eastAsia="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9A2A07"/>
    <w:multiLevelType w:val="singleLevel"/>
    <w:tmpl w:val="F79A2A0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70542"/>
    <w:rsid w:val="10125409"/>
    <w:rsid w:val="286C2276"/>
    <w:rsid w:val="292E4B79"/>
    <w:rsid w:val="2C2433FB"/>
    <w:rsid w:val="345474EF"/>
    <w:rsid w:val="4965457E"/>
    <w:rsid w:val="4E7F3D2E"/>
    <w:rsid w:val="56670454"/>
    <w:rsid w:val="5BDB5C7C"/>
    <w:rsid w:val="5C0A6562"/>
    <w:rsid w:val="639F3A33"/>
    <w:rsid w:val="64356146"/>
    <w:rsid w:val="6CC76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1491</Words>
  <Characters>1581</Characters>
  <Lines>0</Lines>
  <Paragraphs>0</Paragraphs>
  <TotalTime>0</TotalTime>
  <ScaleCrop>false</ScaleCrop>
  <LinksUpToDate>false</LinksUpToDate>
  <CharactersWithSpaces>1628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2025-03-07T02:44:00Z</dcterms:created>
  <dc:creator>dell</dc:creator>
  <cp:lastModifiedBy>️褚泽坤</cp:lastModifiedBy>
  <dcterms:modified xsi:type="dcterms:W3CDTF">2025-03-17T03:36:59Z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3BA334596A824FC4907ABE714A34E18B</vt:lpwstr>
  </property>
  <property fmtid="{D5CDD505-2E9C-101B-9397-08002B2CF9AE}" pid="4" name="KSOTemplateDocerSaveRecord">
    <vt:lpwstr>eyJoZGlkIjoiZGJmMDI1YTliZGY1ODhmZmIzZDU0MWU5ZjU3YjA4ZDYiLCJ1c2VySWQiOiI2MDk4ODcxMzUifQ==</vt:lpwstr>
  </property>
</Properties>
</file>