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8371C0">
      <w:pPr>
        <w:pStyle w:val="2"/>
        <w:rPr>
          <w:rFonts w:hint="default" w:eastAsia="宋体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详细要求：</w:t>
      </w:r>
    </w:p>
    <w:p w14:paraId="61CB1DE2"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1、安置房预测面积约12000平方米，最终以实际套数、实际测绘面积为准。</w:t>
      </w:r>
    </w:p>
    <w:p w14:paraId="681BBE06">
      <w:pPr>
        <w:pStyle w:val="2"/>
        <w:spacing w:line="360" w:lineRule="auto"/>
        <w:rPr>
          <w:rFonts w:hint="default"/>
          <w:color w:val="auto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2、每套安置房面积约100-120平方米。</w:t>
      </w:r>
    </w:p>
    <w:p w14:paraId="581FB9B7">
      <w:pPr>
        <w:pStyle w:val="2"/>
        <w:numPr>
          <w:ilvl w:val="0"/>
          <w:numId w:val="0"/>
        </w:numPr>
        <w:spacing w:line="360" w:lineRule="auto"/>
        <w:rPr>
          <w:rFonts w:hint="default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3、须为阿图什市区内（老城区）不包含新城区，在建商品房且不允许出现出售停工状态，在两年内建成。</w:t>
      </w:r>
    </w:p>
    <w:p w14:paraId="6C476AF4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514CFA"/>
    <w:rsid w:val="44E62A39"/>
    <w:rsid w:val="75514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151</Words>
  <Characters>161</Characters>
  <Lines>0</Lines>
  <Paragraphs>0</Paragraphs>
  <TotalTime>0</TotalTime>
  <ScaleCrop>false</ScaleCrop>
  <LinksUpToDate>false</LinksUpToDate>
  <CharactersWithSpaces>161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2025-05-29T11:37:00Z</dcterms:created>
  <dc:creator>前戏</dc:creator>
  <cp:lastModifiedBy>前戏</cp:lastModifiedBy>
  <dcterms:modified xsi:type="dcterms:W3CDTF">2025-06-23T11:14:15Z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810F1FB4477A4D709EA4E90129F86A7F_11</vt:lpwstr>
  </property>
  <property fmtid="{D5CDD505-2E9C-101B-9397-08002B2CF9AE}" pid="4" name="KSOTemplateDocerSaveRecord">
    <vt:lpwstr>eyJoZGlkIjoiZmNlYjY2YjZiZDBiOTQ3MTkwZGQ3ODk0ZTA0MTFjOWEiLCJ1c2VySWQiOiI2MTEwMzkxMDcifQ==</vt:lpwstr>
  </property>
</Properties>
</file>