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仿宋"/>
          <w:b/>
          <w:bCs/>
          <w:color w:val="000000" w:themeColor="text1"/>
          <w:w w:val="90"/>
          <w:sz w:val="52"/>
          <w:szCs w:val="52"/>
          <w:lang w:eastAsia="zh-CN"/>
          <w14:textFill>
            <w14:solidFill>
              <w14:schemeClr w14:val="tx1"/>
            </w14:solidFill>
          </w14:textFill>
        </w:rPr>
      </w:pPr>
      <w:bookmarkStart w:id="74" w:name="_GoBack"/>
      <w:bookmarkEnd w:id="74"/>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仿宋"/>
          <w:b/>
          <w:bCs/>
          <w:color w:val="000000" w:themeColor="text1"/>
          <w:w w:val="90"/>
          <w:sz w:val="52"/>
          <w:szCs w:val="52"/>
          <w:lang w:eastAsia="zh-CN"/>
          <w14:textFill>
            <w14:solidFill>
              <w14:schemeClr w14:val="tx1"/>
            </w14:solidFill>
          </w14:textFill>
        </w:rPr>
      </w:pPr>
      <w:r>
        <w:rPr>
          <w:rFonts w:hint="eastAsia" w:ascii="仿宋" w:hAnsi="仿宋" w:eastAsia="仿宋" w:cs="仿宋"/>
          <w:b/>
          <w:bCs/>
          <w:color w:val="000000" w:themeColor="text1"/>
          <w:w w:val="90"/>
          <w:sz w:val="52"/>
          <w:szCs w:val="52"/>
          <w:lang w:eastAsia="zh-CN"/>
          <w14:textFill>
            <w14:solidFill>
              <w14:schemeClr w14:val="tx1"/>
            </w14:solidFill>
          </w14:textFill>
        </w:rPr>
        <w:t>克州阿图什市2022年保障性安居工程</w:t>
      </w:r>
      <w:r>
        <w:rPr>
          <w:rFonts w:hint="eastAsia" w:ascii="仿宋" w:hAnsi="仿宋" w:eastAsia="仿宋" w:cs="仿宋"/>
          <w:b/>
          <w:bCs/>
          <w:color w:val="000000" w:themeColor="text1"/>
          <w:w w:val="90"/>
          <w:sz w:val="52"/>
          <w:szCs w:val="52"/>
          <w:lang w:val="en-US" w:eastAsia="zh-CN"/>
          <w14:textFill>
            <w14:solidFill>
              <w14:schemeClr w14:val="tx1"/>
            </w14:solidFill>
          </w14:textFill>
        </w:rPr>
        <w:t>城市</w:t>
      </w:r>
      <w:r>
        <w:rPr>
          <w:rFonts w:hint="eastAsia" w:ascii="仿宋" w:hAnsi="仿宋" w:eastAsia="仿宋" w:cs="仿宋"/>
          <w:b/>
          <w:bCs/>
          <w:color w:val="000000" w:themeColor="text1"/>
          <w:w w:val="90"/>
          <w:sz w:val="52"/>
          <w:szCs w:val="52"/>
          <w:lang w:eastAsia="zh-CN"/>
          <w14:textFill>
            <w14:solidFill>
              <w14:schemeClr w14:val="tx1"/>
            </w14:solidFill>
          </w14:textFill>
        </w:rPr>
        <w:t>燃气设施更新改造项目（第一标段）</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default" w:ascii="仿宋" w:hAnsi="仿宋" w:eastAsia="仿宋" w:cs="仿宋"/>
          <w:b/>
          <w:color w:val="000000" w:themeColor="text1"/>
          <w:kern w:val="0"/>
          <w:sz w:val="44"/>
          <w:szCs w:val="44"/>
          <w:lang w:val="en-US"/>
          <w14:textFill>
            <w14:solidFill>
              <w14:schemeClr w14:val="tx1"/>
            </w14:solidFill>
          </w14:textFill>
        </w:rPr>
      </w:pPr>
      <w:r>
        <w:rPr>
          <w:rFonts w:hint="eastAsia" w:ascii="仿宋" w:hAnsi="仿宋" w:eastAsia="仿宋" w:cs="仿宋"/>
          <w:b/>
          <w:bCs/>
          <w:color w:val="000000" w:themeColor="text1"/>
          <w:sz w:val="44"/>
          <w:szCs w:val="44"/>
          <w:lang w:eastAsia="zh-CN"/>
          <w14:textFill>
            <w14:solidFill>
              <w14:schemeClr w14:val="tx1"/>
            </w14:solidFill>
          </w14:textFill>
        </w:rPr>
        <w:t>项目编号：</w:t>
      </w:r>
      <w:r>
        <w:rPr>
          <w:rFonts w:hint="eastAsia" w:ascii="仿宋" w:hAnsi="仿宋" w:eastAsia="仿宋" w:cs="仿宋"/>
          <w:b/>
          <w:bCs/>
          <w:color w:val="000000" w:themeColor="text1"/>
          <w:sz w:val="44"/>
          <w:szCs w:val="44"/>
          <w:lang w:val="en-US" w:eastAsia="zh-CN"/>
          <w14:textFill>
            <w14:solidFill>
              <w14:schemeClr w14:val="tx1"/>
            </w14:solidFill>
          </w14:textFill>
        </w:rPr>
        <w:t>ATSSJYZX-2022077-1</w:t>
      </w:r>
    </w:p>
    <w:p>
      <w:pPr>
        <w:pStyle w:val="10"/>
        <w:keepNext w:val="0"/>
        <w:keepLines w:val="0"/>
        <w:pageBreakBefore w:val="0"/>
        <w:widowControl w:val="0"/>
        <w:kinsoku/>
        <w:wordWrap/>
        <w:overflowPunct/>
        <w:topLinePunct w:val="0"/>
        <w:bidi w:val="0"/>
        <w:snapToGrid/>
        <w:spacing w:line="760" w:lineRule="exact"/>
        <w:textAlignment w:val="auto"/>
        <w:rPr>
          <w:rFonts w:hint="eastAsia" w:ascii="仿宋" w:hAnsi="仿宋" w:eastAsia="仿宋" w:cs="仿宋"/>
          <w:color w:val="000000" w:themeColor="text1"/>
          <w14:textFill>
            <w14:solidFill>
              <w14:schemeClr w14:val="tx1"/>
            </w14:solidFill>
          </w14:textFill>
        </w:rPr>
      </w:pPr>
    </w:p>
    <w:p>
      <w:pPr>
        <w:pStyle w:val="10"/>
        <w:rPr>
          <w:rFonts w:hint="eastAsia" w:ascii="仿宋" w:hAnsi="仿宋" w:eastAsia="仿宋" w:cs="仿宋"/>
          <w:color w:val="000000" w:themeColor="text1"/>
          <w14:textFill>
            <w14:solidFill>
              <w14:schemeClr w14:val="tx1"/>
            </w14:solidFill>
          </w14:textFill>
        </w:rPr>
      </w:pPr>
    </w:p>
    <w:p>
      <w:pPr>
        <w:pStyle w:val="10"/>
        <w:jc w:val="center"/>
        <w:rPr>
          <w:rFonts w:hint="eastAsia" w:ascii="仿宋" w:hAnsi="仿宋" w:eastAsia="仿宋" w:cs="仿宋"/>
          <w:b/>
          <w:color w:val="000000" w:themeColor="text1"/>
          <w:sz w:val="96"/>
          <w:szCs w:val="96"/>
          <w:highlight w:val="none"/>
          <w:lang w:eastAsia="zh-CN"/>
          <w14:textFill>
            <w14:solidFill>
              <w14:schemeClr w14:val="tx1"/>
            </w14:solidFill>
          </w14:textFill>
        </w:rPr>
      </w:pPr>
      <w:r>
        <w:rPr>
          <w:rFonts w:hint="eastAsia" w:ascii="仿宋" w:hAnsi="仿宋" w:eastAsia="仿宋" w:cs="仿宋"/>
          <w:b/>
          <w:color w:val="000000" w:themeColor="text1"/>
          <w:sz w:val="96"/>
          <w:szCs w:val="96"/>
          <w:highlight w:val="none"/>
          <w:lang w:eastAsia="zh-CN"/>
          <w14:textFill>
            <w14:solidFill>
              <w14:schemeClr w14:val="tx1"/>
            </w14:solidFill>
          </w14:textFill>
        </w:rPr>
        <w:t>招</w:t>
      </w:r>
    </w:p>
    <w:p>
      <w:pPr>
        <w:pStyle w:val="10"/>
        <w:jc w:val="center"/>
        <w:rPr>
          <w:rFonts w:hint="eastAsia" w:ascii="仿宋" w:hAnsi="仿宋" w:eastAsia="仿宋" w:cs="仿宋"/>
          <w:b/>
          <w:bCs/>
          <w:color w:val="000000" w:themeColor="text1"/>
          <w:sz w:val="96"/>
          <w:szCs w:val="96"/>
          <w:lang w:eastAsia="zh-CN"/>
          <w14:textFill>
            <w14:solidFill>
              <w14:schemeClr w14:val="tx1"/>
            </w14:solidFill>
          </w14:textFill>
        </w:rPr>
      </w:pPr>
      <w:r>
        <w:rPr>
          <w:rFonts w:hint="eastAsia" w:ascii="仿宋" w:hAnsi="仿宋" w:eastAsia="仿宋" w:cs="仿宋"/>
          <w:b/>
          <w:color w:val="000000" w:themeColor="text1"/>
          <w:sz w:val="96"/>
          <w:szCs w:val="96"/>
          <w:highlight w:val="none"/>
          <w:lang w:eastAsia="zh-CN"/>
          <w14:textFill>
            <w14:solidFill>
              <w14:schemeClr w14:val="tx1"/>
            </w14:solidFill>
          </w14:textFill>
        </w:rPr>
        <w:t>标</w:t>
      </w:r>
    </w:p>
    <w:p>
      <w:pPr>
        <w:pStyle w:val="10"/>
        <w:jc w:val="center"/>
        <w:rPr>
          <w:rFonts w:hint="eastAsia" w:ascii="仿宋" w:hAnsi="仿宋" w:eastAsia="仿宋" w:cs="仿宋"/>
          <w:b/>
          <w:bCs/>
          <w:color w:val="000000" w:themeColor="text1"/>
          <w:sz w:val="96"/>
          <w:szCs w:val="96"/>
          <w:lang w:eastAsia="zh-CN"/>
          <w14:textFill>
            <w14:solidFill>
              <w14:schemeClr w14:val="tx1"/>
            </w14:solidFill>
          </w14:textFill>
        </w:rPr>
      </w:pPr>
      <w:r>
        <w:rPr>
          <w:rFonts w:hint="eastAsia" w:ascii="仿宋" w:hAnsi="仿宋" w:eastAsia="仿宋" w:cs="仿宋"/>
          <w:b/>
          <w:bCs/>
          <w:color w:val="000000" w:themeColor="text1"/>
          <w:sz w:val="96"/>
          <w:szCs w:val="96"/>
          <w:lang w:eastAsia="zh-CN"/>
          <w14:textFill>
            <w14:solidFill>
              <w14:schemeClr w14:val="tx1"/>
            </w14:solidFill>
          </w14:textFill>
        </w:rPr>
        <w:t>文</w:t>
      </w:r>
    </w:p>
    <w:p>
      <w:pPr>
        <w:pStyle w:val="10"/>
        <w:jc w:val="center"/>
        <w:rPr>
          <w:rFonts w:hint="eastAsia" w:ascii="仿宋" w:hAnsi="仿宋" w:eastAsia="仿宋" w:cs="仿宋"/>
          <w:color w:val="000000" w:themeColor="text1"/>
          <w:sz w:val="84"/>
          <w:szCs w:val="84"/>
          <w:lang w:eastAsia="zh-CN"/>
          <w14:textFill>
            <w14:solidFill>
              <w14:schemeClr w14:val="tx1"/>
            </w14:solidFill>
          </w14:textFill>
        </w:rPr>
      </w:pPr>
      <w:r>
        <w:rPr>
          <w:rFonts w:hint="eastAsia" w:ascii="仿宋" w:hAnsi="仿宋" w:eastAsia="仿宋" w:cs="仿宋"/>
          <w:b/>
          <w:bCs/>
          <w:color w:val="000000" w:themeColor="text1"/>
          <w:sz w:val="96"/>
          <w:szCs w:val="96"/>
          <w:lang w:eastAsia="zh-CN"/>
          <w14:textFill>
            <w14:solidFill>
              <w14:schemeClr w14:val="tx1"/>
            </w14:solidFill>
          </w14:textFill>
        </w:rPr>
        <w:t>件</w:t>
      </w:r>
    </w:p>
    <w:p>
      <w:pPr>
        <w:pStyle w:val="10"/>
        <w:rPr>
          <w:rFonts w:hint="eastAsia" w:ascii="仿宋" w:hAnsi="仿宋" w:eastAsia="仿宋" w:cs="仿宋"/>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eastAsia" w:ascii="仿宋" w:hAnsi="仿宋" w:eastAsia="仿宋" w:cs="仿宋"/>
          <w:color w:val="000000" w:themeColor="text1"/>
          <w:sz w:val="36"/>
          <w:szCs w:val="36"/>
          <w:lang w:val="en-US" w:eastAsia="zh-CN"/>
          <w14:textFill>
            <w14:solidFill>
              <w14:schemeClr w14:val="tx1"/>
            </w14:solidFill>
          </w14:textFill>
        </w:rPr>
      </w:pPr>
      <w:r>
        <w:rPr>
          <w:rFonts w:hint="eastAsia" w:ascii="仿宋" w:hAnsi="仿宋" w:eastAsia="仿宋" w:cs="仿宋"/>
          <w:color w:val="000000" w:themeColor="text1"/>
          <w:sz w:val="36"/>
          <w:szCs w:val="36"/>
          <w14:textFill>
            <w14:solidFill>
              <w14:schemeClr w14:val="tx1"/>
            </w14:solidFill>
          </w14:textFill>
        </w:rPr>
        <w:t>采购单位：</w:t>
      </w:r>
      <w:r>
        <w:rPr>
          <w:rFonts w:hint="eastAsia" w:ascii="仿宋" w:hAnsi="仿宋" w:eastAsia="仿宋" w:cs="仿宋"/>
          <w:color w:val="000000" w:themeColor="text1"/>
          <w:sz w:val="36"/>
          <w:szCs w:val="36"/>
          <w:lang w:val="en-US" w:eastAsia="zh-CN"/>
          <w14:textFill>
            <w14:solidFill>
              <w14:schemeClr w14:val="tx1"/>
            </w14:solidFill>
          </w14:textFill>
        </w:rPr>
        <w:t>阿图什市住房和城乡建设局</w:t>
      </w: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eastAsia" w:ascii="仿宋" w:hAnsi="仿宋" w:eastAsia="仿宋" w:cs="仿宋"/>
          <w:color w:val="000000" w:themeColor="text1"/>
          <w:sz w:val="36"/>
          <w:szCs w:val="36"/>
          <w:lang w:val="en-US" w:eastAsia="zh-CN"/>
          <w14:textFill>
            <w14:solidFill>
              <w14:schemeClr w14:val="tx1"/>
            </w14:solidFill>
          </w14:textFill>
        </w:rPr>
      </w:pPr>
      <w:r>
        <w:rPr>
          <w:rFonts w:hint="eastAsia" w:ascii="仿宋" w:hAnsi="仿宋" w:eastAsia="仿宋" w:cs="仿宋"/>
          <w:color w:val="000000" w:themeColor="text1"/>
          <w:sz w:val="36"/>
          <w:szCs w:val="36"/>
          <w:lang w:val="en-US" w:eastAsia="zh-CN"/>
          <w14:textFill>
            <w14:solidFill>
              <w14:schemeClr w14:val="tx1"/>
            </w14:solidFill>
          </w14:textFill>
        </w:rPr>
        <w:t xml:space="preserve">联 系 人：武女士 </w:t>
      </w: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eastAsia" w:ascii="仿宋" w:hAnsi="仿宋" w:eastAsia="仿宋" w:cs="仿宋"/>
          <w:color w:val="000000" w:themeColor="text1"/>
          <w:sz w:val="36"/>
          <w:szCs w:val="36"/>
          <w:lang w:val="en-US" w:eastAsia="zh-CN"/>
          <w14:textFill>
            <w14:solidFill>
              <w14:schemeClr w14:val="tx1"/>
            </w14:solidFill>
          </w14:textFill>
        </w:rPr>
      </w:pPr>
      <w:r>
        <w:rPr>
          <w:rFonts w:hint="eastAsia" w:ascii="仿宋" w:hAnsi="仿宋" w:eastAsia="仿宋" w:cs="仿宋"/>
          <w:color w:val="000000" w:themeColor="text1"/>
          <w:sz w:val="36"/>
          <w:szCs w:val="36"/>
          <w:lang w:val="en-US" w:eastAsia="zh-CN"/>
          <w14:textFill>
            <w14:solidFill>
              <w14:schemeClr w14:val="tx1"/>
            </w14:solidFill>
          </w14:textFill>
        </w:rPr>
        <w:t>联系电话：15809089505</w:t>
      </w: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eastAsia" w:ascii="仿宋" w:hAnsi="仿宋" w:eastAsia="仿宋" w:cs="仿宋"/>
          <w:color w:val="000000" w:themeColor="text1"/>
          <w:sz w:val="36"/>
          <w:szCs w:val="36"/>
          <w14:textFill>
            <w14:solidFill>
              <w14:schemeClr w14:val="tx1"/>
            </w14:solidFill>
          </w14:textFill>
        </w:rPr>
      </w:pPr>
      <w:r>
        <w:rPr>
          <w:rFonts w:hint="eastAsia" w:ascii="仿宋" w:hAnsi="仿宋" w:eastAsia="仿宋" w:cs="仿宋"/>
          <w:color w:val="000000" w:themeColor="text1"/>
          <w:sz w:val="36"/>
          <w:szCs w:val="36"/>
          <w14:textFill>
            <w14:solidFill>
              <w14:schemeClr w14:val="tx1"/>
            </w14:solidFill>
          </w14:textFill>
        </w:rPr>
        <w:t>代理机构：</w:t>
      </w:r>
      <w:r>
        <w:rPr>
          <w:rFonts w:hint="eastAsia" w:ascii="仿宋" w:hAnsi="仿宋" w:eastAsia="仿宋" w:cs="仿宋"/>
          <w:color w:val="000000" w:themeColor="text1"/>
          <w:sz w:val="36"/>
          <w:szCs w:val="36"/>
          <w:lang w:eastAsia="zh-CN"/>
          <w14:textFill>
            <w14:solidFill>
              <w14:schemeClr w14:val="tx1"/>
            </w14:solidFill>
          </w14:textFill>
        </w:rPr>
        <w:t>克州恒信建设工程咨询服务有限责任公司</w:t>
      </w: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eastAsia"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14:textFill>
            <w14:solidFill>
              <w14:schemeClr w14:val="tx1"/>
            </w14:solidFill>
          </w14:textFill>
        </w:rPr>
        <w:t>联 系 人：</w:t>
      </w:r>
      <w:r>
        <w:rPr>
          <w:rFonts w:hint="eastAsia" w:ascii="仿宋" w:hAnsi="仿宋" w:eastAsia="仿宋" w:cs="仿宋"/>
          <w:color w:val="000000" w:themeColor="text1"/>
          <w:sz w:val="36"/>
          <w:szCs w:val="36"/>
          <w:lang w:eastAsia="zh-CN"/>
          <w14:textFill>
            <w14:solidFill>
              <w14:schemeClr w14:val="tx1"/>
            </w14:solidFill>
          </w14:textFill>
        </w:rPr>
        <w:t>刘女士</w:t>
      </w: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default" w:ascii="仿宋" w:hAnsi="仿宋" w:eastAsia="仿宋" w:cs="仿宋"/>
          <w:color w:val="000000" w:themeColor="text1"/>
          <w:sz w:val="36"/>
          <w:szCs w:val="36"/>
          <w:lang w:val="en-US" w:eastAsia="zh-CN"/>
          <w14:textFill>
            <w14:solidFill>
              <w14:schemeClr w14:val="tx1"/>
            </w14:solidFill>
          </w14:textFill>
        </w:rPr>
      </w:pPr>
      <w:r>
        <w:rPr>
          <w:rFonts w:hint="eastAsia" w:ascii="仿宋" w:hAnsi="仿宋" w:eastAsia="仿宋" w:cs="仿宋"/>
          <w:color w:val="000000" w:themeColor="text1"/>
          <w:sz w:val="36"/>
          <w:szCs w:val="36"/>
          <w:lang w:val="en-US" w:eastAsia="zh-CN"/>
          <w14:textFill>
            <w14:solidFill>
              <w14:schemeClr w14:val="tx1"/>
            </w14:solidFill>
          </w14:textFill>
        </w:rPr>
        <w:t>联系电话:18094994613</w:t>
      </w:r>
    </w:p>
    <w:p>
      <w:pPr>
        <w:jc w:val="center"/>
        <w:rPr>
          <w:rFonts w:hint="eastAsia" w:ascii="仿宋" w:hAnsi="仿宋" w:eastAsia="仿宋" w:cs="仿宋"/>
          <w:b/>
          <w:color w:val="000000" w:themeColor="text1"/>
          <w:sz w:val="36"/>
          <w:szCs w:val="36"/>
          <w14:textFill>
            <w14:solidFill>
              <w14:schemeClr w14:val="tx1"/>
            </w14:solidFill>
          </w14:textFill>
        </w:rPr>
      </w:pPr>
    </w:p>
    <w:p>
      <w:pPr>
        <w:jc w:val="center"/>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招投标监督管理机构备案登记栏</w:t>
      </w:r>
    </w:p>
    <w:tbl>
      <w:tblPr>
        <w:tblStyle w:val="21"/>
        <w:tblW w:w="85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5" w:hRule="atLeast"/>
          <w:jc w:val="center"/>
        </w:trPr>
        <w:tc>
          <w:tcPr>
            <w:tcW w:w="8527" w:type="dxa"/>
          </w:tcPr>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w w:val="95"/>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采购单位：</w:t>
            </w:r>
            <w:r>
              <w:rPr>
                <w:rFonts w:hint="eastAsia" w:ascii="仿宋" w:hAnsi="仿宋" w:eastAsia="仿宋" w:cs="仿宋"/>
                <w:color w:val="000000" w:themeColor="text1"/>
                <w:w w:val="95"/>
                <w:sz w:val="32"/>
                <w:szCs w:val="32"/>
                <w:lang w:val="en-US" w:eastAsia="zh-CN"/>
                <w14:textFill>
                  <w14:solidFill>
                    <w14:schemeClr w14:val="tx1"/>
                  </w14:solidFill>
                </w14:textFill>
              </w:rPr>
              <w:t>阿图什市住房和城乡建设局</w:t>
            </w:r>
            <w:r>
              <w:rPr>
                <w:rFonts w:hint="eastAsia" w:ascii="仿宋" w:hAnsi="仿宋" w:eastAsia="仿宋" w:cs="仿宋"/>
                <w:color w:val="000000" w:themeColor="text1"/>
                <w:w w:val="95"/>
                <w:sz w:val="32"/>
                <w:szCs w:val="32"/>
                <w:lang w:eastAsia="zh-CN"/>
                <w14:textFill>
                  <w14:solidFill>
                    <w14:schemeClr w14:val="tx1"/>
                  </w14:solidFill>
                </w14:textFill>
              </w:rPr>
              <w:t>（盖章）</w:t>
            </w: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ind w:left="3520" w:hanging="3520" w:hangingChars="1100"/>
              <w:jc w:val="left"/>
              <w:textAlignment w:val="auto"/>
              <w:rPr>
                <w:rFonts w:hint="eastAsia" w:ascii="仿宋" w:hAnsi="仿宋" w:eastAsia="仿宋" w:cs="仿宋"/>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ind w:left="3520" w:hanging="3520" w:hangingChars="11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采购项目名称：</w:t>
            </w:r>
            <w:r>
              <w:rPr>
                <w:rFonts w:hint="eastAsia" w:ascii="仿宋" w:hAnsi="仿宋" w:eastAsia="仿宋" w:cs="仿宋"/>
                <w:color w:val="000000" w:themeColor="text1"/>
                <w:sz w:val="32"/>
                <w:szCs w:val="32"/>
                <w:lang w:eastAsia="zh-CN"/>
                <w14:textFill>
                  <w14:solidFill>
                    <w14:schemeClr w14:val="tx1"/>
                  </w14:solidFill>
                </w14:textFill>
              </w:rPr>
              <w:t>克州阿图什市2022年保障性安居工程城市燃气设施更新改造项目（第一标段）</w:t>
            </w:r>
          </w:p>
          <w:p>
            <w:pPr>
              <w:pageBreakBefore w:val="0"/>
              <w:widowControl w:val="0"/>
              <w:kinsoku/>
              <w:wordWrap/>
              <w:overflowPunct/>
              <w:topLinePunct w:val="0"/>
              <w:autoSpaceDE/>
              <w:autoSpaceDN/>
              <w:bidi w:val="0"/>
              <w:adjustRightInd/>
              <w:snapToGrid/>
              <w:spacing w:line="500" w:lineRule="exact"/>
              <w:ind w:left="3520" w:hanging="3520" w:hangingChars="1100"/>
              <w:jc w:val="left"/>
              <w:textAlignment w:val="auto"/>
              <w:rPr>
                <w:rFonts w:hint="eastAsia" w:ascii="仿宋" w:hAnsi="仿宋" w:eastAsia="仿宋" w:cs="仿宋"/>
                <w:color w:val="000000" w:themeColor="text1"/>
                <w:sz w:val="32"/>
                <w:szCs w:val="32"/>
                <w:lang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代理机构：</w:t>
            </w:r>
            <w:r>
              <w:rPr>
                <w:rFonts w:hint="eastAsia" w:ascii="仿宋" w:hAnsi="仿宋" w:eastAsia="仿宋" w:cs="仿宋"/>
                <w:color w:val="000000" w:themeColor="text1"/>
                <w:sz w:val="32"/>
                <w:szCs w:val="32"/>
                <w:lang w:eastAsia="zh-CN"/>
                <w14:textFill>
                  <w14:solidFill>
                    <w14:schemeClr w14:val="tx1"/>
                  </w14:solidFill>
                </w14:textFill>
              </w:rPr>
              <w:t>克州恒信建设工程咨询服务有限责任公司（盖章）</w:t>
            </w:r>
          </w:p>
          <w:p>
            <w:pPr>
              <w:pStyle w:val="5"/>
              <w:jc w:val="both"/>
              <w:rPr>
                <w:rFonts w:hint="eastAsia" w:ascii="仿宋" w:hAnsi="仿宋" w:eastAsia="仿宋" w:cs="仿宋"/>
                <w:color w:val="000000" w:themeColor="text1"/>
                <w14:textFill>
                  <w14:solidFill>
                    <w14:schemeClr w14:val="tx1"/>
                  </w14:solidFill>
                </w14:textFill>
              </w:rPr>
            </w:pPr>
          </w:p>
          <w:p>
            <w:pPr>
              <w:pStyle w:val="5"/>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日  期：20</w:t>
            </w:r>
            <w:r>
              <w:rPr>
                <w:rFonts w:hint="eastAsia" w:ascii="仿宋" w:hAnsi="仿宋" w:eastAsia="仿宋" w:cs="仿宋"/>
                <w:color w:val="000000" w:themeColor="text1"/>
                <w:lang w:val="en-US" w:eastAsia="zh-CN"/>
                <w14:textFill>
                  <w14:solidFill>
                    <w14:schemeClr w14:val="tx1"/>
                  </w14:solidFill>
                </w14:textFill>
              </w:rPr>
              <w:t>22</w:t>
            </w:r>
            <w:r>
              <w:rPr>
                <w:rFonts w:hint="eastAsia" w:ascii="仿宋" w:hAnsi="仿宋" w:eastAsia="仿宋" w:cs="仿宋"/>
                <w:color w:val="000000" w:themeColor="text1"/>
                <w14:textFill>
                  <w14:solidFill>
                    <w14:schemeClr w14:val="tx1"/>
                  </w14:solidFill>
                </w14:textFill>
              </w:rPr>
              <w:t>年</w:t>
            </w:r>
            <w:r>
              <w:rPr>
                <w:rFonts w:hint="eastAsia" w:ascii="仿宋" w:hAnsi="仿宋" w:eastAsia="仿宋" w:cs="仿宋"/>
                <w:color w:val="000000" w:themeColor="text1"/>
                <w:lang w:val="en-US" w:eastAsia="zh-CN"/>
                <w14:textFill>
                  <w14:solidFill>
                    <w14:schemeClr w14:val="tx1"/>
                  </w14:solidFill>
                </w14:textFill>
              </w:rPr>
              <w:t>9</w:t>
            </w:r>
            <w:r>
              <w:rPr>
                <w:rFonts w:hint="eastAsia" w:ascii="仿宋" w:hAnsi="仿宋" w:eastAsia="仿宋" w:cs="仿宋"/>
                <w:color w:val="000000" w:themeColor="text1"/>
                <w14:textFill>
                  <w14:solidFill>
                    <w14:schemeClr w14:val="tx1"/>
                  </w14:solidFill>
                </w14:textFill>
              </w:rPr>
              <w:t>月</w:t>
            </w:r>
          </w:p>
          <w:p>
            <w:pPr>
              <w:pStyle w:val="5"/>
              <w:rPr>
                <w:rFonts w:hint="eastAsia" w:ascii="仿宋" w:hAnsi="仿宋" w:eastAsia="仿宋" w:cs="仿宋"/>
                <w:color w:val="000000" w:themeColor="text1"/>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44"/>
          <w:szCs w:val="44"/>
          <w14:textFill>
            <w14:solidFill>
              <w14:schemeClr w14:val="tx1"/>
            </w14:solidFill>
          </w14:textFill>
        </w:rPr>
        <w:sectPr>
          <w:headerReference r:id="rId3" w:type="default"/>
          <w:footerReference r:id="rId4" w:type="default"/>
          <w:pgSz w:w="11906" w:h="16838"/>
          <w:pgMar w:top="1440" w:right="1080" w:bottom="1440" w:left="1080" w:header="851" w:footer="992" w:gutter="0"/>
          <w:pgNumType w:fmt="decimal" w:start="1"/>
          <w:cols w:space="720" w:num="1"/>
          <w:docGrid w:type="linesAndChars" w:linePitch="312" w:charSpace="0"/>
        </w:sectPr>
      </w:pPr>
    </w:p>
    <w:p>
      <w:pPr>
        <w:pStyle w:val="31"/>
        <w:spacing w:before="0" w:line="360" w:lineRule="auto"/>
        <w:jc w:val="center"/>
        <w:rPr>
          <w:rFonts w:hint="eastAsia" w:ascii="仿宋" w:hAnsi="仿宋" w:eastAsia="仿宋" w:cs="仿宋"/>
          <w:color w:val="000000" w:themeColor="text1"/>
          <w:sz w:val="44"/>
          <w:szCs w:val="44"/>
          <w:lang w:val="zh-CN"/>
          <w14:textFill>
            <w14:solidFill>
              <w14:schemeClr w14:val="tx1"/>
            </w14:solidFill>
          </w14:textFill>
        </w:rPr>
      </w:pPr>
    </w:p>
    <w:p>
      <w:pPr>
        <w:pStyle w:val="31"/>
        <w:spacing w:before="0" w:line="360" w:lineRule="auto"/>
        <w:jc w:val="center"/>
        <w:rPr>
          <w:rFonts w:hint="eastAsia" w:ascii="仿宋" w:hAnsi="仿宋" w:eastAsia="仿宋" w:cs="仿宋"/>
          <w:color w:val="000000" w:themeColor="text1"/>
          <w:sz w:val="44"/>
          <w:szCs w:val="44"/>
          <w:lang w:val="zh-CN"/>
          <w14:textFill>
            <w14:solidFill>
              <w14:schemeClr w14:val="tx1"/>
            </w14:solidFill>
          </w14:textFill>
        </w:rPr>
      </w:pPr>
      <w:r>
        <w:rPr>
          <w:rFonts w:hint="eastAsia" w:ascii="仿宋" w:hAnsi="仿宋" w:eastAsia="仿宋" w:cs="仿宋"/>
          <w:color w:val="000000" w:themeColor="text1"/>
          <w:sz w:val="44"/>
          <w:szCs w:val="44"/>
          <w:lang w:val="zh-CN"/>
          <w14:textFill>
            <w14:solidFill>
              <w14:schemeClr w14:val="tx1"/>
            </w14:solidFill>
          </w14:textFill>
        </w:rPr>
        <w:t>目    录</w:t>
      </w:r>
    </w:p>
    <w:p>
      <w:pPr>
        <w:rPr>
          <w:rFonts w:hint="eastAsia" w:ascii="仿宋" w:hAnsi="仿宋" w:eastAsia="仿宋" w:cs="仿宋"/>
          <w:color w:val="000000" w:themeColor="text1"/>
          <w:sz w:val="30"/>
          <w:szCs w:val="30"/>
          <w:lang w:val="zh-CN"/>
          <w14:textFill>
            <w14:solidFill>
              <w14:schemeClr w14:val="tx1"/>
            </w14:solidFill>
          </w14:textFill>
        </w:rPr>
      </w:pPr>
    </w:p>
    <w:p>
      <w:pPr>
        <w:spacing w:line="360" w:lineRule="auto"/>
        <w:rPr>
          <w:rFonts w:hint="eastAsia" w:ascii="仿宋" w:hAnsi="仿宋" w:eastAsia="仿宋" w:cs="仿宋"/>
          <w:color w:val="000000" w:themeColor="text1"/>
          <w:sz w:val="30"/>
          <w:szCs w:val="30"/>
          <w14:textFill>
            <w14:solidFill>
              <w14:schemeClr w14:val="tx1"/>
            </w14:solidFill>
          </w14:textFill>
        </w:rPr>
      </w:pPr>
    </w:p>
    <w:p>
      <w:pPr>
        <w:widowControl/>
        <w:jc w:val="left"/>
        <w:rPr>
          <w:rFonts w:hint="eastAsia" w:ascii="仿宋" w:hAnsi="仿宋" w:eastAsia="仿宋" w:cs="仿宋"/>
          <w:color w:val="000000" w:themeColor="text1"/>
          <w:sz w:val="30"/>
          <w:szCs w:val="30"/>
          <w14:textFill>
            <w14:solidFill>
              <w14:schemeClr w14:val="tx1"/>
            </w14:solidFill>
          </w14:textFill>
        </w:rPr>
      </w:pPr>
    </w:p>
    <w:p>
      <w:pPr>
        <w:spacing w:line="360" w:lineRule="auto"/>
        <w:ind w:firstLine="1800" w:firstLineChars="600"/>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 xml:space="preserve">第一部分      </w:t>
      </w:r>
      <w:r>
        <w:rPr>
          <w:rFonts w:hint="eastAsia" w:ascii="仿宋" w:hAnsi="仿宋" w:eastAsia="仿宋" w:cs="仿宋"/>
          <w:b/>
          <w:color w:val="000000" w:themeColor="text1"/>
          <w:sz w:val="30"/>
          <w:szCs w:val="30"/>
          <w:lang w:eastAsia="zh-CN"/>
          <w14:textFill>
            <w14:solidFill>
              <w14:schemeClr w14:val="tx1"/>
            </w14:solidFill>
          </w14:textFill>
        </w:rPr>
        <w:t>招标</w:t>
      </w:r>
      <w:r>
        <w:rPr>
          <w:rFonts w:hint="eastAsia" w:ascii="仿宋" w:hAnsi="仿宋" w:eastAsia="仿宋" w:cs="仿宋"/>
          <w:b/>
          <w:color w:val="000000" w:themeColor="text1"/>
          <w:sz w:val="30"/>
          <w:szCs w:val="30"/>
          <w14:textFill>
            <w14:solidFill>
              <w14:schemeClr w14:val="tx1"/>
            </w14:solidFill>
          </w14:textFill>
        </w:rPr>
        <w:t>公告</w:t>
      </w:r>
    </w:p>
    <w:p>
      <w:pPr>
        <w:spacing w:line="360" w:lineRule="auto"/>
        <w:ind w:firstLine="1800" w:firstLineChars="6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第二部分      供应商须知</w:t>
      </w:r>
    </w:p>
    <w:p>
      <w:pPr>
        <w:spacing w:line="360" w:lineRule="auto"/>
        <w:ind w:firstLine="1800" w:firstLineChars="600"/>
        <w:rPr>
          <w:rFonts w:hint="eastAsia"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 xml:space="preserve">第三部分      </w:t>
      </w:r>
      <w:r>
        <w:rPr>
          <w:rFonts w:hint="eastAsia" w:ascii="仿宋" w:hAnsi="仿宋" w:eastAsia="仿宋" w:cs="仿宋"/>
          <w:b/>
          <w:color w:val="000000" w:themeColor="text1"/>
          <w:sz w:val="30"/>
          <w:szCs w:val="30"/>
          <w:lang w:eastAsia="zh-CN"/>
          <w14:textFill>
            <w14:solidFill>
              <w14:schemeClr w14:val="tx1"/>
            </w14:solidFill>
          </w14:textFill>
        </w:rPr>
        <w:t>评标办法</w:t>
      </w:r>
    </w:p>
    <w:p>
      <w:pPr>
        <w:spacing w:line="360" w:lineRule="auto"/>
        <w:ind w:firstLine="1800" w:firstLineChars="600"/>
        <w:rPr>
          <w:rFonts w:hint="eastAsia"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 xml:space="preserve">第四部分      </w:t>
      </w:r>
      <w:r>
        <w:rPr>
          <w:rFonts w:hint="eastAsia" w:ascii="仿宋" w:hAnsi="仿宋" w:eastAsia="仿宋" w:cs="仿宋"/>
          <w:b/>
          <w:color w:val="000000" w:themeColor="text1"/>
          <w:sz w:val="30"/>
          <w:szCs w:val="30"/>
          <w:lang w:eastAsia="zh-CN"/>
          <w14:textFill>
            <w14:solidFill>
              <w14:schemeClr w14:val="tx1"/>
            </w14:solidFill>
          </w14:textFill>
        </w:rPr>
        <w:t>技术规格数量及质量要求</w:t>
      </w:r>
    </w:p>
    <w:p>
      <w:pPr>
        <w:spacing w:line="360" w:lineRule="auto"/>
        <w:ind w:firstLine="1800" w:firstLineChars="600"/>
        <w:rPr>
          <w:rFonts w:hint="eastAsia"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 xml:space="preserve">第五部分      </w:t>
      </w:r>
      <w:r>
        <w:rPr>
          <w:rFonts w:hint="eastAsia" w:ascii="仿宋" w:hAnsi="仿宋" w:eastAsia="仿宋" w:cs="仿宋"/>
          <w:b/>
          <w:color w:val="000000" w:themeColor="text1"/>
          <w:sz w:val="30"/>
          <w:szCs w:val="30"/>
          <w:lang w:eastAsia="zh-CN"/>
          <w14:textFill>
            <w14:solidFill>
              <w14:schemeClr w14:val="tx1"/>
            </w14:solidFill>
          </w14:textFill>
        </w:rPr>
        <w:t>合同（参考）</w:t>
      </w:r>
    </w:p>
    <w:p>
      <w:pPr>
        <w:pStyle w:val="29"/>
        <w:ind w:firstLine="1800" w:firstLineChars="60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第六部分</w:t>
      </w:r>
      <w:r>
        <w:rPr>
          <w:rFonts w:hint="eastAsia" w:ascii="仿宋" w:hAnsi="仿宋" w:eastAsia="仿宋" w:cs="仿宋"/>
          <w:b/>
          <w:color w:val="000000" w:themeColor="text1"/>
          <w:sz w:val="30"/>
          <w:szCs w:val="30"/>
          <w:lang w:val="en-US" w:eastAsia="zh-CN"/>
          <w14:textFill>
            <w14:solidFill>
              <w14:schemeClr w14:val="tx1"/>
            </w14:solidFill>
          </w14:textFill>
        </w:rPr>
        <w:t xml:space="preserve">      投标文件格式</w:t>
      </w:r>
    </w:p>
    <w:p>
      <w:pPr>
        <w:pStyle w:val="8"/>
        <w:numPr>
          <w:ilvl w:val="0"/>
          <w:numId w:val="0"/>
        </w:numPr>
        <w:ind w:leftChars="0" w:right="0" w:rightChars="0"/>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5"/>
        <w:rPr>
          <w:rFonts w:hint="eastAsia" w:ascii="仿宋" w:hAnsi="仿宋" w:eastAsia="仿宋" w:cs="仿宋"/>
          <w:color w:val="000000" w:themeColor="text1"/>
          <w:lang w:val="en-US" w:eastAsia="zh-CN"/>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5"/>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5"/>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5"/>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32"/>
        <w:keepNext/>
        <w:keepLines/>
        <w:widowControl w:val="0"/>
        <w:shd w:val="clear" w:color="auto" w:fill="auto"/>
        <w:bidi w:val="0"/>
        <w:spacing w:before="120" w:after="300" w:line="240" w:lineRule="auto"/>
        <w:ind w:left="0" w:right="0" w:firstLine="0"/>
        <w:jc w:val="center"/>
        <w:rPr>
          <w:rFonts w:hint="eastAsia" w:ascii="仿宋" w:hAnsi="仿宋" w:eastAsia="仿宋" w:cs="仿宋"/>
          <w:b/>
          <w:bCs/>
          <w:color w:val="000000" w:themeColor="text1"/>
          <w:spacing w:val="0"/>
          <w:w w:val="100"/>
          <w:position w:val="0"/>
          <w:sz w:val="36"/>
          <w:szCs w:val="36"/>
          <w14:textFill>
            <w14:solidFill>
              <w14:schemeClr w14:val="tx1"/>
            </w14:solidFill>
          </w14:textFill>
        </w:rPr>
        <w:sectPr>
          <w:footerReference r:id="rId5" w:type="default"/>
          <w:pgSz w:w="11906" w:h="16838"/>
          <w:pgMar w:top="1440" w:right="1080" w:bottom="1440" w:left="1080" w:header="851" w:footer="992" w:gutter="0"/>
          <w:pgNumType w:fmt="decimal" w:start="1"/>
          <w:cols w:space="720" w:num="1"/>
          <w:docGrid w:type="linesAndChars" w:linePitch="312" w:charSpace="0"/>
        </w:sectPr>
      </w:pPr>
    </w:p>
    <w:p>
      <w:pPr>
        <w:pStyle w:val="32"/>
        <w:keepNext/>
        <w:keepLines/>
        <w:widowControl w:val="0"/>
        <w:shd w:val="clear" w:color="auto" w:fill="auto"/>
        <w:bidi w:val="0"/>
        <w:spacing w:before="120" w:after="300" w:line="240" w:lineRule="auto"/>
        <w:ind w:left="0" w:right="0" w:firstLine="0"/>
        <w:jc w:val="center"/>
        <w:rPr>
          <w:rFonts w:hint="eastAsia" w:ascii="仿宋" w:hAnsi="仿宋" w:eastAsia="仿宋" w:cs="仿宋"/>
          <w:b/>
          <w:bCs/>
          <w:color w:val="000000" w:themeColor="text1"/>
          <w:sz w:val="36"/>
          <w:szCs w:val="36"/>
          <w:lang w:eastAsia="zh-CN"/>
          <w14:textFill>
            <w14:solidFill>
              <w14:schemeClr w14:val="tx1"/>
            </w14:solidFill>
          </w14:textFill>
        </w:rPr>
      </w:pPr>
      <w:r>
        <w:rPr>
          <w:rFonts w:hint="eastAsia" w:ascii="仿宋" w:hAnsi="仿宋" w:eastAsia="仿宋" w:cs="仿宋"/>
          <w:b/>
          <w:bCs/>
          <w:color w:val="000000" w:themeColor="text1"/>
          <w:spacing w:val="0"/>
          <w:w w:val="100"/>
          <w:position w:val="0"/>
          <w:sz w:val="36"/>
          <w:szCs w:val="36"/>
          <w14:textFill>
            <w14:solidFill>
              <w14:schemeClr w14:val="tx1"/>
            </w14:solidFill>
          </w14:textFill>
        </w:rPr>
        <w:t>第一部分</w:t>
      </w:r>
      <w:r>
        <w:rPr>
          <w:rFonts w:hint="eastAsia" w:ascii="仿宋" w:hAnsi="仿宋" w:eastAsia="仿宋" w:cs="仿宋"/>
          <w:b/>
          <w:bCs/>
          <w:color w:val="000000" w:themeColor="text1"/>
          <w:spacing w:val="0"/>
          <w:w w:val="100"/>
          <w:position w:val="0"/>
          <w:sz w:val="36"/>
          <w:szCs w:val="36"/>
          <w:lang w:val="en-US" w:eastAsia="zh-CN"/>
          <w14:textFill>
            <w14:solidFill>
              <w14:schemeClr w14:val="tx1"/>
            </w14:solidFill>
          </w14:textFill>
        </w:rPr>
        <w:t xml:space="preserve"> </w:t>
      </w:r>
      <w:r>
        <w:rPr>
          <w:rFonts w:hint="eastAsia" w:ascii="仿宋" w:hAnsi="仿宋" w:eastAsia="仿宋" w:cs="仿宋"/>
          <w:b/>
          <w:bCs/>
          <w:color w:val="000000" w:themeColor="text1"/>
          <w:spacing w:val="0"/>
          <w:w w:val="100"/>
          <w:position w:val="0"/>
          <w:sz w:val="36"/>
          <w:szCs w:val="36"/>
          <w:lang w:eastAsia="zh-CN"/>
          <w14:textFill>
            <w14:solidFill>
              <w14:schemeClr w14:val="tx1"/>
            </w14:solidFill>
          </w14:textFill>
        </w:rPr>
        <w:t>招标公告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333333"/>
          <w:kern w:val="2"/>
          <w:sz w:val="24"/>
          <w:szCs w:val="24"/>
          <w:lang w:val="en-US" w:eastAsia="zh-CN" w:bidi="ar"/>
        </w:rPr>
      </w:pPr>
      <w:r>
        <w:rPr>
          <w:rFonts w:hint="eastAsia" w:ascii="宋体" w:hAnsi="宋体" w:eastAsia="宋体" w:cs="宋体"/>
          <w:b/>
          <w:bCs/>
          <w:color w:val="333333"/>
          <w:kern w:val="2"/>
          <w:sz w:val="24"/>
          <w:szCs w:val="24"/>
          <w:lang w:val="en-US" w:eastAsia="zh-CN" w:bidi="ar"/>
        </w:rPr>
        <w:t>克州阿图什市2022年保障性安居工程城市燃气设施更新改造项目（第一标段）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color w:val="333333"/>
          <w:kern w:val="2"/>
          <w:sz w:val="24"/>
          <w:szCs w:val="24"/>
          <w:lang w:val="en-US" w:eastAsia="zh-CN" w:bidi="ar"/>
        </w:rPr>
        <w:t>公开招标公告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Times New Roman"/>
          <w:color w:val="333333"/>
          <w:kern w:val="2"/>
          <w:sz w:val="21"/>
          <w:szCs w:val="21"/>
          <w:lang w:val="en-US" w:eastAsia="zh-CN" w:bidi="ar"/>
        </w:rPr>
        <w:t xml:space="preserve"> </w:t>
      </w:r>
    </w:p>
    <w:p>
      <w:pPr>
        <w:keepNext w:val="0"/>
        <w:keepLines w:val="0"/>
        <w:widowControl w:val="0"/>
        <w:suppressLineNumbers w:val="0"/>
        <w:pBdr>
          <w:top w:val="single" w:color="auto" w:sz="4" w:space="1"/>
          <w:left w:val="single" w:color="auto" w:sz="4" w:space="4"/>
          <w:bottom w:val="single" w:color="auto" w:sz="4" w:space="1"/>
          <w:right w:val="single" w:color="auto" w:sz="4" w:space="4"/>
        </w:pBdr>
        <w:spacing w:before="0" w:beforeAutospacing="0" w:after="0" w:afterAutospacing="0"/>
        <w:ind w:left="0" w:right="0" w:firstLine="420" w:firstLineChars="200"/>
        <w:jc w:val="left"/>
      </w:pPr>
      <w:r>
        <w:rPr>
          <w:rFonts w:ascii="仿宋" w:hAnsi="仿宋" w:eastAsia="仿宋" w:cs="仿宋"/>
          <w:color w:val="333333"/>
          <w:kern w:val="2"/>
          <w:sz w:val="21"/>
          <w:szCs w:val="21"/>
          <w:lang w:val="en-US" w:eastAsia="zh-CN" w:bidi="ar"/>
        </w:rPr>
        <w:t>项目概况:</w:t>
      </w:r>
      <w:r>
        <w:rPr>
          <w:rFonts w:hint="eastAsia" w:ascii="仿宋" w:hAnsi="仿宋" w:eastAsia="仿宋" w:cs="仿宋"/>
          <w:color w:val="333333"/>
          <w:kern w:val="2"/>
          <w:sz w:val="21"/>
          <w:szCs w:val="21"/>
          <w:lang w:val="en-US" w:eastAsia="zh-CN" w:bidi="ar"/>
        </w:rPr>
        <w:t>克州阿图什市2022年保障性安居工程城市燃气设施更新改造项目（第一标段）采购项目的潜在投标人应在供应商登陆政采云平台</w:t>
      </w:r>
      <w:r>
        <w:rPr>
          <w:rFonts w:hint="eastAsia" w:ascii="仿宋" w:hAnsi="仿宋" w:eastAsia="仿宋" w:cs="仿宋"/>
          <w:kern w:val="2"/>
          <w:sz w:val="21"/>
          <w:szCs w:val="21"/>
          <w:u w:val="none"/>
          <w:lang w:val="en-US" w:eastAsia="zh-CN" w:bidi="ar"/>
        </w:rPr>
        <w:fldChar w:fldCharType="begin"/>
      </w:r>
      <w:r>
        <w:rPr>
          <w:rFonts w:hint="eastAsia" w:ascii="仿宋" w:hAnsi="仿宋" w:eastAsia="仿宋" w:cs="仿宋"/>
          <w:kern w:val="2"/>
          <w:sz w:val="21"/>
          <w:szCs w:val="21"/>
          <w:u w:val="none"/>
          <w:lang w:val="en-US" w:eastAsia="zh-CN" w:bidi="ar"/>
        </w:rPr>
        <w:instrText xml:space="preserve"> HYPERLINK "http://www.zcygov.cn/" </w:instrText>
      </w:r>
      <w:r>
        <w:rPr>
          <w:rFonts w:hint="eastAsia" w:ascii="仿宋" w:hAnsi="仿宋" w:eastAsia="仿宋" w:cs="仿宋"/>
          <w:kern w:val="2"/>
          <w:sz w:val="21"/>
          <w:szCs w:val="21"/>
          <w:u w:val="none"/>
          <w:lang w:val="en-US" w:eastAsia="zh-CN" w:bidi="ar"/>
        </w:rPr>
        <w:fldChar w:fldCharType="separate"/>
      </w:r>
      <w:r>
        <w:rPr>
          <w:rStyle w:val="24"/>
          <w:rFonts w:hint="eastAsia" w:ascii="仿宋" w:hAnsi="仿宋" w:eastAsia="仿宋" w:cs="仿宋"/>
          <w:kern w:val="2"/>
          <w:sz w:val="21"/>
          <w:szCs w:val="21"/>
          <w:u w:val="none"/>
        </w:rPr>
        <w:t>http://www.zcygov.cn/</w:t>
      </w:r>
      <w:r>
        <w:rPr>
          <w:rFonts w:hint="eastAsia" w:ascii="仿宋" w:hAnsi="仿宋" w:eastAsia="仿宋" w:cs="仿宋"/>
          <w:kern w:val="2"/>
          <w:sz w:val="21"/>
          <w:szCs w:val="21"/>
          <w:u w:val="none"/>
          <w:lang w:val="en-US" w:eastAsia="zh-CN" w:bidi="ar"/>
        </w:rPr>
        <w:fldChar w:fldCharType="end"/>
      </w:r>
      <w:r>
        <w:rPr>
          <w:rFonts w:hint="eastAsia" w:ascii="仿宋" w:hAnsi="仿宋" w:eastAsia="仿宋" w:cs="仿宋"/>
          <w:color w:val="333333"/>
          <w:kern w:val="2"/>
          <w:sz w:val="21"/>
          <w:szCs w:val="21"/>
          <w:lang w:val="en-US" w:eastAsia="zh-CN" w:bidi="ar"/>
        </w:rPr>
        <w:t>，在线申请获取招标文件（登录政府采购云平台 → 项目采购 → 获取招标文件→申请，审核通过后可下载招标文件，如有操作性问题，可与政采云在线客服进行咨询，咨询电话：400-881-7190）获取招标文件，并于</w:t>
      </w:r>
      <w:r>
        <w:rPr>
          <w:rFonts w:hint="eastAsia" w:ascii="仿宋" w:hAnsi="仿宋" w:eastAsia="仿宋" w:cs="仿宋"/>
          <w:color w:val="333333"/>
          <w:kern w:val="2"/>
          <w:sz w:val="21"/>
          <w:szCs w:val="21"/>
          <w:u w:val="single"/>
          <w:lang w:val="en-US" w:eastAsia="zh-CN" w:bidi="ar"/>
        </w:rPr>
        <w:t>2022年9月30日16点30分</w:t>
      </w:r>
      <w:r>
        <w:rPr>
          <w:rFonts w:hint="eastAsia" w:ascii="仿宋" w:hAnsi="仿宋" w:eastAsia="仿宋" w:cs="仿宋"/>
          <w:color w:val="333333"/>
          <w:kern w:val="2"/>
          <w:sz w:val="21"/>
          <w:szCs w:val="21"/>
          <w:lang w:val="en-US" w:eastAsia="zh-CN" w:bidi="ar"/>
        </w:rPr>
        <w:t>（北京时间）前（上传）电子投标文件。</w:t>
      </w:r>
      <w:r>
        <w:rPr>
          <w:rFonts w:hint="eastAsia" w:ascii="仿宋" w:hAnsi="仿宋" w:eastAsia="仿宋" w:cs="仿宋"/>
          <w:i w:val="0"/>
          <w:iCs w:val="0"/>
          <w:caps w:val="0"/>
          <w:color w:val="333333"/>
          <w:spacing w:val="0"/>
          <w:kern w:val="2"/>
          <w:sz w:val="16"/>
          <w:szCs w:val="16"/>
          <w:lang w:val="en-US" w:eastAsia="zh-CN" w:bidi="ar"/>
        </w:rPr>
        <w:t xml:space="preserve">                            </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4" w:beforeAutospacing="0" w:after="204" w:afterAutospacing="0" w:line="300" w:lineRule="exact"/>
        <w:ind w:left="0" w:right="0"/>
        <w:jc w:val="both"/>
        <w:textAlignment w:val="auto"/>
      </w:pPr>
      <w:r>
        <w:rPr>
          <w:rFonts w:ascii="黑体" w:hAnsi="宋体" w:eastAsia="黑体" w:cs="黑体"/>
          <w:b/>
          <w:bCs/>
          <w:i w:val="0"/>
          <w:iCs w:val="0"/>
          <w:caps w:val="0"/>
          <w:color w:val="333333"/>
          <w:spacing w:val="0"/>
          <w:sz w:val="21"/>
          <w:szCs w:val="21"/>
        </w:rPr>
        <w:t>一、项目基本情况</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eastAsia="仿宋"/>
          <w:lang w:val="en-US" w:eastAsia="zh-CN"/>
        </w:rPr>
      </w:pPr>
      <w:r>
        <w:rPr>
          <w:rFonts w:hint="eastAsia" w:ascii="仿宋" w:hAnsi="仿宋" w:eastAsia="仿宋" w:cs="仿宋"/>
          <w:i w:val="0"/>
          <w:iCs w:val="0"/>
          <w:caps w:val="0"/>
          <w:color w:val="333333"/>
          <w:spacing w:val="0"/>
          <w:kern w:val="0"/>
          <w:sz w:val="21"/>
          <w:szCs w:val="21"/>
        </w:rPr>
        <w:t xml:space="preserve">    项目编号：</w:t>
      </w:r>
      <w:r>
        <w:rPr>
          <w:rFonts w:hint="eastAsia" w:ascii="仿宋" w:hAnsi="仿宋" w:eastAsia="仿宋" w:cs="仿宋"/>
          <w:i w:val="0"/>
          <w:iCs w:val="0"/>
          <w:caps w:val="0"/>
          <w:color w:val="333333"/>
          <w:spacing w:val="0"/>
          <w:kern w:val="0"/>
          <w:sz w:val="21"/>
          <w:szCs w:val="21"/>
          <w:lang w:val="en-US" w:eastAsia="zh-CN"/>
        </w:rPr>
        <w:t>ATSSJYZX-2022077-1</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eastAsia="仿宋"/>
          <w:lang w:eastAsia="zh-CN"/>
        </w:rPr>
      </w:pPr>
      <w:r>
        <w:rPr>
          <w:rFonts w:hint="eastAsia" w:ascii="仿宋" w:hAnsi="仿宋" w:eastAsia="仿宋" w:cs="仿宋"/>
          <w:i w:val="0"/>
          <w:iCs w:val="0"/>
          <w:caps w:val="0"/>
          <w:color w:val="333333"/>
          <w:spacing w:val="0"/>
          <w:kern w:val="0"/>
          <w:sz w:val="21"/>
          <w:szCs w:val="21"/>
        </w:rPr>
        <w:t xml:space="preserve">    项目名称：</w:t>
      </w:r>
      <w:r>
        <w:rPr>
          <w:rFonts w:hint="eastAsia" w:ascii="仿宋" w:hAnsi="仿宋" w:eastAsia="仿宋" w:cs="仿宋"/>
          <w:i w:val="0"/>
          <w:iCs w:val="0"/>
          <w:caps w:val="0"/>
          <w:color w:val="333333"/>
          <w:spacing w:val="0"/>
          <w:kern w:val="0"/>
          <w:sz w:val="21"/>
          <w:szCs w:val="21"/>
          <w:lang w:eastAsia="zh-CN"/>
        </w:rPr>
        <w:t>克州阿图什市2022年保障性安居工程城市燃气设施更新改造项目（第一标段）</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pPr>
      <w:r>
        <w:rPr>
          <w:rFonts w:hint="eastAsia" w:ascii="仿宋" w:hAnsi="仿宋" w:eastAsia="仿宋" w:cs="仿宋"/>
          <w:i w:val="0"/>
          <w:iCs w:val="0"/>
          <w:caps w:val="0"/>
          <w:color w:val="333333"/>
          <w:spacing w:val="0"/>
          <w:kern w:val="0"/>
          <w:sz w:val="21"/>
          <w:szCs w:val="21"/>
        </w:rPr>
        <w:t xml:space="preserve">    采购方式：公开招标</w:t>
      </w:r>
      <w:r>
        <w:rPr>
          <w:rFonts w:hint="eastAsia" w:ascii="仿宋" w:hAnsi="仿宋" w:eastAsia="仿宋" w:cs="仿宋"/>
          <w:i w:val="0"/>
          <w:iCs w:val="0"/>
          <w:caps w:val="0"/>
          <w:color w:val="333333"/>
          <w:spacing w:val="0"/>
          <w:kern w:val="0"/>
          <w:sz w:val="16"/>
          <w:szCs w:val="16"/>
        </w:rPr>
        <w:t xml:space="preserve"> </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rFonts w:hint="default"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333333"/>
          <w:spacing w:val="0"/>
          <w:kern w:val="0"/>
          <w:sz w:val="21"/>
          <w:szCs w:val="21"/>
        </w:rPr>
        <w:t>预算金额（元）：</w:t>
      </w:r>
      <w:r>
        <w:rPr>
          <w:rFonts w:hint="eastAsia" w:ascii="仿宋" w:hAnsi="仿宋" w:eastAsia="仿宋" w:cs="仿宋"/>
          <w:i w:val="0"/>
          <w:iCs w:val="0"/>
          <w:caps w:val="0"/>
          <w:color w:val="auto"/>
          <w:spacing w:val="0"/>
          <w:kern w:val="0"/>
          <w:sz w:val="24"/>
          <w:szCs w:val="24"/>
          <w:lang w:val="en-US" w:eastAsia="zh-CN" w:bidi="ar"/>
        </w:rPr>
        <w:t>8200000.00</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pPr>
      <w:r>
        <w:rPr>
          <w:rFonts w:hint="eastAsia" w:ascii="仿宋" w:hAnsi="仿宋" w:eastAsia="仿宋" w:cs="仿宋"/>
          <w:i w:val="0"/>
          <w:iCs w:val="0"/>
          <w:caps w:val="0"/>
          <w:color w:val="333333"/>
          <w:spacing w:val="0"/>
          <w:kern w:val="0"/>
          <w:sz w:val="21"/>
          <w:szCs w:val="21"/>
        </w:rPr>
        <w:t>最高限价（元）：</w:t>
      </w:r>
      <w:r>
        <w:rPr>
          <w:rFonts w:hint="eastAsia" w:ascii="仿宋" w:hAnsi="仿宋" w:eastAsia="仿宋" w:cs="仿宋"/>
          <w:i w:val="0"/>
          <w:iCs w:val="0"/>
          <w:caps w:val="0"/>
          <w:color w:val="auto"/>
          <w:spacing w:val="0"/>
          <w:kern w:val="0"/>
          <w:sz w:val="24"/>
          <w:szCs w:val="24"/>
          <w:lang w:val="en-US" w:eastAsia="zh-CN" w:bidi="ar"/>
        </w:rPr>
        <w:t>2</w:t>
      </w:r>
      <w:r>
        <w:rPr>
          <w:rFonts w:hint="eastAsia" w:ascii="仿宋" w:hAnsi="仿宋" w:eastAsia="仿宋" w:cs="仿宋"/>
          <w:color w:val="auto"/>
          <w:lang w:val="en-US" w:eastAsia="zh-CN" w:bidi="ar"/>
        </w:rPr>
        <w:t>410元/套</w:t>
      </w:r>
      <w:r>
        <w:rPr>
          <w:rFonts w:hint="eastAsia" w:ascii="仿宋" w:hAnsi="仿宋" w:eastAsia="仿宋" w:cs="仿宋"/>
          <w:i w:val="0"/>
          <w:iCs w:val="0"/>
          <w:caps w:val="0"/>
          <w:color w:val="333333"/>
          <w:spacing w:val="0"/>
          <w:kern w:val="0"/>
          <w:sz w:val="21"/>
          <w:szCs w:val="21"/>
        </w:rPr>
        <w:t xml:space="preserve"> </w:t>
      </w:r>
      <w:r>
        <w:rPr>
          <w:rFonts w:hint="eastAsia" w:ascii="仿宋" w:hAnsi="仿宋" w:eastAsia="仿宋" w:cs="仿宋"/>
          <w:i w:val="0"/>
          <w:iCs w:val="0"/>
          <w:caps w:val="0"/>
          <w:color w:val="333333"/>
          <w:spacing w:val="0"/>
          <w:kern w:val="0"/>
          <w:sz w:val="16"/>
          <w:szCs w:val="16"/>
        </w:rPr>
        <w:t xml:space="preserve"> </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pPr>
      <w:r>
        <w:rPr>
          <w:rFonts w:hint="eastAsia" w:ascii="仿宋" w:hAnsi="仿宋" w:eastAsia="仿宋" w:cs="仿宋"/>
          <w:i w:val="0"/>
          <w:iCs w:val="0"/>
          <w:caps w:val="0"/>
          <w:color w:val="333333"/>
          <w:spacing w:val="0"/>
          <w:kern w:val="0"/>
          <w:sz w:val="21"/>
          <w:szCs w:val="21"/>
        </w:rPr>
        <w:t xml:space="preserve">    采购需求：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pPr>
      <w:r>
        <w:rPr>
          <w:rFonts w:hint="eastAsia" w:ascii="仿宋" w:hAnsi="仿宋" w:eastAsia="仿宋" w:cs="仿宋"/>
          <w:i w:val="0"/>
          <w:iCs w:val="0"/>
          <w:caps w:val="0"/>
          <w:color w:val="333333"/>
          <w:spacing w:val="0"/>
          <w:kern w:val="0"/>
          <w:sz w:val="16"/>
          <w:szCs w:val="16"/>
          <w:lang w:val="en-US" w:eastAsia="zh-CN" w:bidi="ar"/>
        </w:rPr>
        <w:t xml:space="preserve">      </w:t>
      </w:r>
      <w:r>
        <w:rPr>
          <w:rFonts w:hint="eastAsia" w:ascii="仿宋" w:hAnsi="仿宋" w:eastAsia="仿宋" w:cs="仿宋"/>
          <w:i w:val="0"/>
          <w:iCs w:val="0"/>
          <w:caps w:val="0"/>
          <w:color w:val="333333"/>
          <w:spacing w:val="0"/>
          <w:kern w:val="0"/>
          <w:sz w:val="21"/>
          <w:szCs w:val="21"/>
          <w:lang w:val="en-US" w:eastAsia="zh-CN" w:bidi="ar"/>
        </w:rPr>
        <w:t xml:space="preserve">数量：不限 </w:t>
      </w:r>
      <w:r>
        <w:rPr>
          <w:rFonts w:hint="eastAsia" w:ascii="仿宋" w:hAnsi="仿宋" w:eastAsia="仿宋" w:cs="仿宋"/>
          <w:i w:val="0"/>
          <w:iCs w:val="0"/>
          <w:caps w:val="0"/>
          <w:color w:val="333333"/>
          <w:spacing w:val="0"/>
          <w:kern w:val="0"/>
          <w:sz w:val="16"/>
          <w:szCs w:val="16"/>
          <w:lang w:val="en-US" w:eastAsia="zh-CN" w:bidi="ar"/>
        </w:rPr>
        <w:t xml:space="preserve">    </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pPr>
      <w:r>
        <w:rPr>
          <w:rFonts w:hint="eastAsia" w:ascii="仿宋" w:hAnsi="仿宋" w:eastAsia="仿宋" w:cs="仿宋"/>
          <w:i w:val="0"/>
          <w:iCs w:val="0"/>
          <w:caps w:val="0"/>
          <w:color w:val="333333"/>
          <w:spacing w:val="0"/>
          <w:kern w:val="0"/>
          <w:sz w:val="21"/>
          <w:szCs w:val="21"/>
        </w:rPr>
        <w:t xml:space="preserve">    预算金额（元）：</w:t>
      </w:r>
      <w:r>
        <w:rPr>
          <w:rFonts w:hint="eastAsia" w:ascii="仿宋" w:hAnsi="仿宋" w:eastAsia="仿宋" w:cs="仿宋"/>
          <w:i w:val="0"/>
          <w:iCs w:val="0"/>
          <w:caps w:val="0"/>
          <w:color w:val="auto"/>
          <w:spacing w:val="0"/>
          <w:kern w:val="0"/>
          <w:sz w:val="24"/>
          <w:szCs w:val="24"/>
          <w:lang w:val="en-US" w:eastAsia="zh-CN" w:bidi="ar"/>
        </w:rPr>
        <w:t>8200000.00</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pPr>
      <w:r>
        <w:rPr>
          <w:rFonts w:hint="eastAsia" w:ascii="仿宋" w:hAnsi="仿宋" w:eastAsia="仿宋" w:cs="仿宋"/>
          <w:i w:val="0"/>
          <w:iCs w:val="0"/>
          <w:caps w:val="0"/>
          <w:color w:val="333333"/>
          <w:spacing w:val="0"/>
          <w:kern w:val="0"/>
          <w:sz w:val="21"/>
          <w:szCs w:val="21"/>
        </w:rPr>
        <w:t xml:space="preserve">    单位：批 </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rFonts w:hint="eastAsia" w:ascii="仿宋" w:hAnsi="仿宋" w:eastAsia="仿宋" w:cs="仿宋"/>
          <w:i w:val="0"/>
          <w:iCs w:val="0"/>
          <w:caps w:val="0"/>
          <w:color w:val="333333"/>
          <w:spacing w:val="0"/>
          <w:kern w:val="0"/>
          <w:sz w:val="21"/>
          <w:szCs w:val="21"/>
        </w:rPr>
      </w:pPr>
      <w:r>
        <w:rPr>
          <w:rFonts w:hint="eastAsia" w:ascii="仿宋" w:hAnsi="仿宋" w:eastAsia="仿宋" w:cs="仿宋"/>
          <w:i w:val="0"/>
          <w:iCs w:val="0"/>
          <w:caps w:val="0"/>
          <w:color w:val="333333"/>
          <w:spacing w:val="0"/>
          <w:kern w:val="0"/>
          <w:sz w:val="21"/>
          <w:szCs w:val="21"/>
        </w:rPr>
        <w:t>简要规格描述：</w:t>
      </w:r>
      <w:r>
        <w:rPr>
          <w:rFonts w:hint="eastAsia" w:ascii="仿宋" w:hAnsi="仿宋" w:eastAsia="仿宋" w:cs="仿宋"/>
          <w:i w:val="0"/>
          <w:iCs w:val="0"/>
          <w:caps w:val="0"/>
          <w:color w:val="333333"/>
          <w:spacing w:val="0"/>
          <w:kern w:val="0"/>
          <w:sz w:val="21"/>
          <w:szCs w:val="21"/>
          <w:lang w:val="en-US" w:eastAsia="zh-CN"/>
        </w:rPr>
        <w:t xml:space="preserve">炎武小区1080户、新城小区一期576户、新城小区二期336户、重工佳园小区100户、安居小区705户、矿业小区195户，新时代小区160户、菜市场一期185户。共计3337户，整治、翻修小区内控制阀箱、调压箱，更换居民家中的入户管、软管，加装报警器及更换智慧燃气表等设施。（具体内容详见参数） </w:t>
      </w:r>
      <w:r>
        <w:rPr>
          <w:rFonts w:hint="eastAsia" w:ascii="仿宋" w:hAnsi="仿宋" w:eastAsia="仿宋" w:cs="仿宋"/>
          <w:i w:val="0"/>
          <w:iCs w:val="0"/>
          <w:caps w:val="0"/>
          <w:color w:val="333333"/>
          <w:spacing w:val="0"/>
          <w:kern w:val="0"/>
          <w:sz w:val="21"/>
          <w:szCs w:val="21"/>
        </w:rPr>
        <w:t xml:space="preserve">    </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pPr>
      <w:r>
        <w:rPr>
          <w:rFonts w:hint="eastAsia" w:ascii="仿宋" w:hAnsi="仿宋" w:eastAsia="仿宋" w:cs="仿宋"/>
          <w:i w:val="0"/>
          <w:iCs w:val="0"/>
          <w:caps w:val="0"/>
          <w:color w:val="333333"/>
          <w:spacing w:val="0"/>
          <w:kern w:val="0"/>
          <w:sz w:val="21"/>
          <w:szCs w:val="21"/>
        </w:rPr>
        <w:t xml:space="preserve">备注： </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pPr>
      <w:r>
        <w:rPr>
          <w:rFonts w:hint="eastAsia" w:ascii="仿宋" w:hAnsi="仿宋" w:eastAsia="仿宋" w:cs="仿宋"/>
          <w:i w:val="0"/>
          <w:iCs w:val="0"/>
          <w:caps w:val="0"/>
          <w:color w:val="333333"/>
          <w:spacing w:val="0"/>
          <w:kern w:val="0"/>
          <w:sz w:val="21"/>
          <w:szCs w:val="21"/>
        </w:rPr>
        <w:t xml:space="preserve">    合同履约期限：标项 1，详见招标文件 </w:t>
      </w:r>
      <w:r>
        <w:rPr>
          <w:rFonts w:hint="eastAsia" w:ascii="仿宋" w:hAnsi="仿宋" w:eastAsia="仿宋" w:cs="仿宋"/>
          <w:i w:val="0"/>
          <w:iCs w:val="0"/>
          <w:caps w:val="0"/>
          <w:color w:val="333333"/>
          <w:spacing w:val="0"/>
          <w:kern w:val="0"/>
          <w:sz w:val="16"/>
          <w:szCs w:val="16"/>
        </w:rPr>
        <w:t xml:space="preserve"> </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pPr>
      <w:r>
        <w:rPr>
          <w:rFonts w:hint="eastAsia" w:ascii="仿宋" w:hAnsi="仿宋" w:eastAsia="仿宋" w:cs="仿宋"/>
          <w:i w:val="0"/>
          <w:iCs w:val="0"/>
          <w:caps w:val="0"/>
          <w:color w:val="333333"/>
          <w:spacing w:val="0"/>
          <w:kern w:val="0"/>
          <w:sz w:val="21"/>
          <w:szCs w:val="21"/>
        </w:rPr>
        <w:t xml:space="preserve">    本项目（否）接受联合体投标。</w:t>
      </w:r>
      <w:r>
        <w:rPr>
          <w:rFonts w:hint="eastAsia" w:ascii="仿宋" w:hAnsi="仿宋" w:eastAsia="仿宋" w:cs="仿宋"/>
          <w:i w:val="0"/>
          <w:iCs w:val="0"/>
          <w:caps w:val="0"/>
          <w:color w:val="333333"/>
          <w:spacing w:val="0"/>
          <w:kern w:val="0"/>
          <w:sz w:val="16"/>
          <w:szCs w:val="16"/>
        </w:rPr>
        <w:t xml:space="preserve">  </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4" w:beforeAutospacing="0" w:after="204" w:afterAutospacing="0" w:line="300" w:lineRule="exact"/>
        <w:ind w:left="0" w:right="0"/>
        <w:jc w:val="both"/>
        <w:textAlignment w:val="auto"/>
      </w:pPr>
      <w:r>
        <w:rPr>
          <w:rFonts w:hint="eastAsia" w:ascii="黑体" w:hAnsi="宋体" w:eastAsia="黑体" w:cs="黑体"/>
          <w:b/>
          <w:bCs/>
          <w:i w:val="0"/>
          <w:iCs w:val="0"/>
          <w:caps w:val="0"/>
          <w:color w:val="333333"/>
          <w:spacing w:val="0"/>
          <w:sz w:val="21"/>
          <w:szCs w:val="21"/>
        </w:rPr>
        <w:t>二、申请人的资格要求：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i w:val="0"/>
          <w:iCs w:val="0"/>
          <w:caps w:val="0"/>
          <w:color w:val="333333"/>
          <w:spacing w:val="0"/>
          <w:kern w:val="0"/>
          <w:sz w:val="21"/>
          <w:szCs w:val="21"/>
          <w:lang w:val="en-US" w:eastAsia="zh-CN"/>
        </w:rPr>
      </w:pPr>
      <w:r>
        <w:rPr>
          <w:rFonts w:hint="eastAsia" w:ascii="仿宋" w:hAnsi="仿宋" w:eastAsia="仿宋" w:cs="仿宋"/>
          <w:i w:val="0"/>
          <w:iCs w:val="0"/>
          <w:caps w:val="0"/>
          <w:color w:val="333333"/>
          <w:spacing w:val="0"/>
          <w:kern w:val="0"/>
          <w:sz w:val="21"/>
          <w:szCs w:val="21"/>
          <w:lang w:val="en-US" w:eastAsia="zh-CN"/>
        </w:rPr>
        <w:t>1.满足《中华人民共和国政府采购法》第二十二条规定；</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textAlignment w:val="auto"/>
        <w:rPr>
          <w:rFonts w:hint="eastAsia" w:ascii="仿宋" w:hAnsi="仿宋" w:eastAsia="仿宋" w:cs="仿宋"/>
          <w:i w:val="0"/>
          <w:iCs w:val="0"/>
          <w:caps w:val="0"/>
          <w:color w:val="333333"/>
          <w:spacing w:val="0"/>
          <w:kern w:val="0"/>
          <w:sz w:val="21"/>
          <w:szCs w:val="21"/>
          <w:lang w:val="en-US" w:eastAsia="zh-CN"/>
        </w:rPr>
      </w:pPr>
      <w:r>
        <w:rPr>
          <w:rFonts w:hint="eastAsia" w:ascii="仿宋" w:hAnsi="仿宋" w:eastAsia="仿宋" w:cs="仿宋"/>
          <w:i w:val="0"/>
          <w:iCs w:val="0"/>
          <w:caps w:val="0"/>
          <w:color w:val="333333"/>
          <w:spacing w:val="0"/>
          <w:kern w:val="0"/>
          <w:sz w:val="21"/>
          <w:szCs w:val="21"/>
          <w:lang w:val="en-US" w:eastAsia="zh-CN"/>
        </w:rPr>
        <w:t>2.落实政府采购政策需满足的资格要求：标项1：供应商为中小企业/小微企业，（1）《政府采购促进中小企业发展管理办法》（财库[2020]46号）；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eastAsia" w:ascii="仿宋" w:hAnsi="仿宋" w:eastAsia="仿宋" w:cs="仿宋"/>
          <w:i w:val="0"/>
          <w:iCs w:val="0"/>
          <w:caps w:val="0"/>
          <w:color w:val="333333"/>
          <w:spacing w:val="0"/>
          <w:kern w:val="0"/>
          <w:sz w:val="21"/>
          <w:szCs w:val="21"/>
          <w:lang w:val="en-US" w:eastAsia="zh-CN"/>
        </w:rPr>
      </w:pPr>
      <w:r>
        <w:rPr>
          <w:rFonts w:hint="eastAsia" w:ascii="仿宋" w:hAnsi="仿宋" w:eastAsia="仿宋" w:cs="仿宋"/>
          <w:i w:val="0"/>
          <w:iCs w:val="0"/>
          <w:caps w:val="0"/>
          <w:color w:val="333333"/>
          <w:spacing w:val="0"/>
          <w:kern w:val="0"/>
          <w:sz w:val="21"/>
          <w:szCs w:val="21"/>
          <w:lang w:val="en-US" w:eastAsia="zh-CN"/>
        </w:rPr>
        <w:t>（2）《财政部、民政部中国残疾人联合会关于促进残疾人就业政府采购政策的通知》（财库[2017]141号）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i w:val="0"/>
          <w:iCs w:val="0"/>
          <w:caps w:val="0"/>
          <w:color w:val="333333"/>
          <w:spacing w:val="0"/>
          <w:kern w:val="0"/>
          <w:sz w:val="21"/>
          <w:szCs w:val="21"/>
          <w:lang w:val="en-US" w:eastAsia="zh-CN"/>
        </w:rPr>
      </w:pPr>
      <w:r>
        <w:rPr>
          <w:rFonts w:hint="eastAsia" w:ascii="仿宋" w:hAnsi="仿宋" w:eastAsia="仿宋" w:cs="仿宋"/>
          <w:i w:val="0"/>
          <w:iCs w:val="0"/>
          <w:caps w:val="0"/>
          <w:color w:val="333333"/>
          <w:spacing w:val="0"/>
          <w:kern w:val="0"/>
          <w:sz w:val="21"/>
          <w:szCs w:val="21"/>
          <w:lang w:val="en-US" w:eastAsia="zh-CN"/>
        </w:rPr>
        <w:t>3.本项目的特定资格要求：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i w:val="0"/>
          <w:iCs w:val="0"/>
          <w:caps w:val="0"/>
          <w:color w:val="333333"/>
          <w:spacing w:val="0"/>
          <w:kern w:val="0"/>
          <w:sz w:val="21"/>
          <w:szCs w:val="21"/>
          <w:lang w:val="en-US" w:eastAsia="zh-CN"/>
        </w:rPr>
      </w:pPr>
      <w:r>
        <w:rPr>
          <w:rFonts w:hint="eastAsia" w:ascii="仿宋" w:hAnsi="仿宋" w:eastAsia="仿宋" w:cs="仿宋"/>
          <w:i w:val="0"/>
          <w:iCs w:val="0"/>
          <w:caps w:val="0"/>
          <w:color w:val="333333"/>
          <w:spacing w:val="0"/>
          <w:kern w:val="0"/>
          <w:sz w:val="21"/>
          <w:szCs w:val="21"/>
          <w:lang w:val="en-US" w:eastAsia="zh-CN"/>
        </w:rPr>
        <w:t>（1）有效的三证合一营业执照副本；</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i w:val="0"/>
          <w:iCs w:val="0"/>
          <w:caps w:val="0"/>
          <w:color w:val="333333"/>
          <w:spacing w:val="0"/>
          <w:kern w:val="0"/>
          <w:sz w:val="21"/>
          <w:szCs w:val="21"/>
          <w:lang w:val="en-US" w:eastAsia="zh-CN"/>
        </w:rPr>
      </w:pPr>
      <w:r>
        <w:rPr>
          <w:rFonts w:hint="eastAsia" w:ascii="仿宋" w:hAnsi="仿宋" w:eastAsia="仿宋" w:cs="仿宋"/>
          <w:i w:val="0"/>
          <w:iCs w:val="0"/>
          <w:caps w:val="0"/>
          <w:color w:val="333333"/>
          <w:spacing w:val="0"/>
          <w:kern w:val="0"/>
          <w:sz w:val="21"/>
          <w:szCs w:val="21"/>
          <w:lang w:val="en-US" w:eastAsia="zh-CN"/>
        </w:rPr>
        <w:t>（2）法定代表人投标需提供法定代表人资格证明书，委托代理人投标需提供法定代表人授权委托书；</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i w:val="0"/>
          <w:iCs w:val="0"/>
          <w:caps w:val="0"/>
          <w:color w:val="333333"/>
          <w:spacing w:val="0"/>
          <w:kern w:val="0"/>
          <w:sz w:val="21"/>
          <w:szCs w:val="21"/>
          <w:lang w:val="en-US" w:eastAsia="zh-CN"/>
        </w:rPr>
      </w:pPr>
      <w:r>
        <w:rPr>
          <w:rFonts w:hint="eastAsia" w:ascii="仿宋" w:hAnsi="仿宋" w:eastAsia="仿宋" w:cs="仿宋"/>
          <w:i w:val="0"/>
          <w:iCs w:val="0"/>
          <w:caps w:val="0"/>
          <w:color w:val="333333"/>
          <w:spacing w:val="0"/>
          <w:kern w:val="0"/>
          <w:sz w:val="21"/>
          <w:szCs w:val="21"/>
          <w:lang w:val="en-US" w:eastAsia="zh-CN"/>
        </w:rPr>
        <w:t>（3）参加采购活动前三年内，在经营活动中没有重大违法记录，供应商须提供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i w:val="0"/>
          <w:iCs w:val="0"/>
          <w:caps w:val="0"/>
          <w:color w:val="333333"/>
          <w:spacing w:val="0"/>
          <w:kern w:val="0"/>
          <w:sz w:val="21"/>
          <w:szCs w:val="21"/>
          <w:lang w:val="en-US" w:eastAsia="zh-CN"/>
        </w:rPr>
      </w:pPr>
      <w:r>
        <w:rPr>
          <w:rFonts w:hint="eastAsia" w:ascii="仿宋" w:hAnsi="仿宋" w:eastAsia="仿宋" w:cs="仿宋"/>
          <w:i w:val="0"/>
          <w:iCs w:val="0"/>
          <w:caps w:val="0"/>
          <w:color w:val="333333"/>
          <w:spacing w:val="0"/>
          <w:kern w:val="0"/>
          <w:sz w:val="21"/>
          <w:szCs w:val="21"/>
          <w:lang w:val="en-US" w:eastAsia="zh-CN"/>
        </w:rPr>
        <w:t>（4）</w:t>
      </w:r>
      <w:r>
        <w:rPr>
          <w:rFonts w:hint="eastAsia" w:ascii="仿宋" w:hAnsi="仿宋" w:eastAsia="仿宋" w:cs="仿宋"/>
          <w:i w:val="0"/>
          <w:iCs w:val="0"/>
          <w:caps w:val="0"/>
          <w:color w:val="333333"/>
          <w:spacing w:val="0"/>
          <w:kern w:val="0"/>
          <w:sz w:val="21"/>
          <w:szCs w:val="21"/>
          <w:lang w:eastAsia="zh-CN"/>
        </w:rPr>
        <w:t>特种设备安装改造维修许可证GB1级、市政公用工程施工总承包叁级及以上。</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eastAsia="仿宋"/>
          <w:lang w:val="en-US" w:eastAsia="zh-CN"/>
        </w:rPr>
      </w:pPr>
      <w:r>
        <w:rPr>
          <w:rFonts w:hint="eastAsia" w:ascii="仿宋" w:hAnsi="仿宋" w:eastAsia="仿宋" w:cs="仿宋"/>
          <w:i w:val="0"/>
          <w:iCs w:val="0"/>
          <w:caps w:val="0"/>
          <w:color w:val="333333"/>
          <w:spacing w:val="0"/>
          <w:kern w:val="0"/>
          <w:sz w:val="21"/>
          <w:szCs w:val="21"/>
          <w:lang w:val="en-US" w:eastAsia="zh-CN"/>
        </w:rPr>
        <w:t>（5）投标单位（供应商）针对本次采购项目《反商业贿赂承诺书》，《采购活动前三年内无重大违规记录承诺书》的书面声明。</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4" w:beforeAutospacing="0" w:after="204" w:afterAutospacing="0" w:line="300" w:lineRule="exact"/>
        <w:ind w:left="0" w:right="0"/>
        <w:jc w:val="both"/>
        <w:textAlignment w:val="auto"/>
      </w:pPr>
      <w:r>
        <w:rPr>
          <w:rFonts w:hint="eastAsia" w:ascii="黑体" w:hAnsi="宋体" w:eastAsia="黑体" w:cs="黑体"/>
          <w:b/>
          <w:bCs/>
          <w:i w:val="0"/>
          <w:iCs w:val="0"/>
          <w:caps w:val="0"/>
          <w:color w:val="333333"/>
          <w:spacing w:val="0"/>
          <w:sz w:val="21"/>
          <w:szCs w:val="21"/>
        </w:rPr>
        <w:t>三、获取采购文件</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pPr>
      <w:r>
        <w:rPr>
          <w:rFonts w:hint="eastAsia" w:ascii="仿宋" w:hAnsi="仿宋" w:eastAsia="仿宋" w:cs="仿宋"/>
          <w:i w:val="0"/>
          <w:iCs w:val="0"/>
          <w:caps w:val="0"/>
          <w:color w:val="333333"/>
          <w:spacing w:val="0"/>
          <w:kern w:val="0"/>
          <w:sz w:val="21"/>
          <w:szCs w:val="21"/>
        </w:rPr>
        <w:t xml:space="preserve">    时间：2022年</w:t>
      </w:r>
      <w:r>
        <w:rPr>
          <w:rFonts w:hint="eastAsia" w:ascii="仿宋" w:hAnsi="仿宋" w:eastAsia="仿宋" w:cs="仿宋"/>
          <w:i w:val="0"/>
          <w:iCs w:val="0"/>
          <w:caps w:val="0"/>
          <w:color w:val="333333"/>
          <w:spacing w:val="0"/>
          <w:kern w:val="0"/>
          <w:sz w:val="21"/>
          <w:szCs w:val="21"/>
          <w:lang w:val="en-US" w:eastAsia="zh-CN"/>
        </w:rPr>
        <w:t>9</w:t>
      </w:r>
      <w:r>
        <w:rPr>
          <w:rFonts w:hint="eastAsia" w:ascii="仿宋" w:hAnsi="仿宋" w:eastAsia="仿宋" w:cs="仿宋"/>
          <w:i w:val="0"/>
          <w:iCs w:val="0"/>
          <w:caps w:val="0"/>
          <w:color w:val="333333"/>
          <w:spacing w:val="0"/>
          <w:kern w:val="0"/>
          <w:sz w:val="21"/>
          <w:szCs w:val="21"/>
        </w:rPr>
        <w:t>月</w:t>
      </w:r>
      <w:r>
        <w:rPr>
          <w:rFonts w:hint="eastAsia" w:ascii="仿宋" w:hAnsi="仿宋" w:eastAsia="仿宋" w:cs="仿宋"/>
          <w:i w:val="0"/>
          <w:iCs w:val="0"/>
          <w:caps w:val="0"/>
          <w:color w:val="333333"/>
          <w:spacing w:val="0"/>
          <w:kern w:val="0"/>
          <w:sz w:val="21"/>
          <w:szCs w:val="21"/>
          <w:lang w:val="en-US" w:eastAsia="zh-CN"/>
        </w:rPr>
        <w:t>9</w:t>
      </w:r>
      <w:r>
        <w:rPr>
          <w:rFonts w:hint="eastAsia" w:ascii="仿宋" w:hAnsi="仿宋" w:eastAsia="仿宋" w:cs="仿宋"/>
          <w:i w:val="0"/>
          <w:iCs w:val="0"/>
          <w:caps w:val="0"/>
          <w:color w:val="333333"/>
          <w:spacing w:val="0"/>
          <w:kern w:val="0"/>
          <w:sz w:val="21"/>
          <w:szCs w:val="21"/>
        </w:rPr>
        <w:t>日至2022年</w:t>
      </w:r>
      <w:r>
        <w:rPr>
          <w:rFonts w:hint="eastAsia" w:ascii="仿宋" w:hAnsi="仿宋" w:eastAsia="仿宋" w:cs="仿宋"/>
          <w:i w:val="0"/>
          <w:iCs w:val="0"/>
          <w:caps w:val="0"/>
          <w:color w:val="333333"/>
          <w:spacing w:val="0"/>
          <w:kern w:val="0"/>
          <w:sz w:val="21"/>
          <w:szCs w:val="21"/>
          <w:lang w:val="en-US" w:eastAsia="zh-CN"/>
        </w:rPr>
        <w:t>9</w:t>
      </w:r>
      <w:r>
        <w:rPr>
          <w:rFonts w:hint="eastAsia" w:ascii="仿宋" w:hAnsi="仿宋" w:eastAsia="仿宋" w:cs="仿宋"/>
          <w:i w:val="0"/>
          <w:iCs w:val="0"/>
          <w:caps w:val="0"/>
          <w:color w:val="333333"/>
          <w:spacing w:val="0"/>
          <w:kern w:val="0"/>
          <w:sz w:val="21"/>
          <w:szCs w:val="21"/>
        </w:rPr>
        <w:t>月</w:t>
      </w:r>
      <w:r>
        <w:rPr>
          <w:rFonts w:hint="eastAsia" w:ascii="仿宋" w:hAnsi="仿宋" w:eastAsia="仿宋" w:cs="仿宋"/>
          <w:i w:val="0"/>
          <w:iCs w:val="0"/>
          <w:caps w:val="0"/>
          <w:color w:val="333333"/>
          <w:spacing w:val="0"/>
          <w:kern w:val="0"/>
          <w:sz w:val="21"/>
          <w:szCs w:val="21"/>
          <w:lang w:val="en-US" w:eastAsia="zh-CN"/>
        </w:rPr>
        <w:t>29</w:t>
      </w:r>
      <w:r>
        <w:rPr>
          <w:rFonts w:hint="eastAsia" w:ascii="仿宋" w:hAnsi="仿宋" w:eastAsia="仿宋" w:cs="仿宋"/>
          <w:i w:val="0"/>
          <w:iCs w:val="0"/>
          <w:caps w:val="0"/>
          <w:color w:val="333333"/>
          <w:spacing w:val="0"/>
          <w:kern w:val="0"/>
          <w:sz w:val="21"/>
          <w:szCs w:val="21"/>
        </w:rPr>
        <w:t>日，每天上午10:00至1</w:t>
      </w:r>
      <w:r>
        <w:rPr>
          <w:rFonts w:hint="eastAsia" w:ascii="仿宋" w:hAnsi="仿宋" w:eastAsia="仿宋" w:cs="仿宋"/>
          <w:i w:val="0"/>
          <w:iCs w:val="0"/>
          <w:caps w:val="0"/>
          <w:color w:val="333333"/>
          <w:spacing w:val="0"/>
          <w:kern w:val="0"/>
          <w:sz w:val="21"/>
          <w:szCs w:val="21"/>
          <w:lang w:val="en-US" w:eastAsia="zh-CN"/>
        </w:rPr>
        <w:t>3</w:t>
      </w:r>
      <w:r>
        <w:rPr>
          <w:rFonts w:hint="eastAsia" w:ascii="仿宋" w:hAnsi="仿宋" w:eastAsia="仿宋" w:cs="仿宋"/>
          <w:i w:val="0"/>
          <w:iCs w:val="0"/>
          <w:caps w:val="0"/>
          <w:color w:val="333333"/>
          <w:spacing w:val="0"/>
          <w:kern w:val="0"/>
          <w:sz w:val="21"/>
          <w:szCs w:val="21"/>
        </w:rPr>
        <w:t>:</w:t>
      </w:r>
      <w:r>
        <w:rPr>
          <w:rFonts w:hint="eastAsia" w:ascii="仿宋" w:hAnsi="仿宋" w:eastAsia="仿宋" w:cs="仿宋"/>
          <w:i w:val="0"/>
          <w:iCs w:val="0"/>
          <w:caps w:val="0"/>
          <w:color w:val="333333"/>
          <w:spacing w:val="0"/>
          <w:kern w:val="0"/>
          <w:sz w:val="21"/>
          <w:szCs w:val="21"/>
          <w:lang w:val="en-US" w:eastAsia="zh-CN"/>
        </w:rPr>
        <w:t>3</w:t>
      </w:r>
      <w:r>
        <w:rPr>
          <w:rFonts w:hint="eastAsia" w:ascii="仿宋" w:hAnsi="仿宋" w:eastAsia="仿宋" w:cs="仿宋"/>
          <w:i w:val="0"/>
          <w:iCs w:val="0"/>
          <w:caps w:val="0"/>
          <w:color w:val="333333"/>
          <w:spacing w:val="0"/>
          <w:kern w:val="0"/>
          <w:sz w:val="21"/>
          <w:szCs w:val="21"/>
        </w:rPr>
        <w:t>0，下午16:</w:t>
      </w:r>
      <w:r>
        <w:rPr>
          <w:rFonts w:hint="eastAsia" w:ascii="仿宋" w:hAnsi="仿宋" w:eastAsia="仿宋" w:cs="仿宋"/>
          <w:i w:val="0"/>
          <w:iCs w:val="0"/>
          <w:caps w:val="0"/>
          <w:color w:val="333333"/>
          <w:spacing w:val="0"/>
          <w:kern w:val="0"/>
          <w:sz w:val="21"/>
          <w:szCs w:val="21"/>
          <w:lang w:val="en-US" w:eastAsia="zh-CN"/>
        </w:rPr>
        <w:t>3</w:t>
      </w:r>
      <w:r>
        <w:rPr>
          <w:rFonts w:hint="eastAsia" w:ascii="仿宋" w:hAnsi="仿宋" w:eastAsia="仿宋" w:cs="仿宋"/>
          <w:i w:val="0"/>
          <w:iCs w:val="0"/>
          <w:caps w:val="0"/>
          <w:color w:val="333333"/>
          <w:spacing w:val="0"/>
          <w:kern w:val="0"/>
          <w:sz w:val="21"/>
          <w:szCs w:val="21"/>
        </w:rPr>
        <w:t>0至</w:t>
      </w:r>
      <w:r>
        <w:rPr>
          <w:rFonts w:hint="eastAsia" w:ascii="仿宋" w:hAnsi="仿宋" w:eastAsia="仿宋" w:cs="仿宋"/>
          <w:i w:val="0"/>
          <w:iCs w:val="0"/>
          <w:caps w:val="0"/>
          <w:color w:val="333333"/>
          <w:spacing w:val="0"/>
          <w:kern w:val="0"/>
          <w:sz w:val="21"/>
          <w:szCs w:val="21"/>
          <w:lang w:val="en-US" w:eastAsia="zh-CN"/>
        </w:rPr>
        <w:t>20</w:t>
      </w:r>
      <w:r>
        <w:rPr>
          <w:rFonts w:hint="eastAsia" w:ascii="仿宋" w:hAnsi="仿宋" w:eastAsia="仿宋" w:cs="仿宋"/>
          <w:i w:val="0"/>
          <w:iCs w:val="0"/>
          <w:caps w:val="0"/>
          <w:color w:val="333333"/>
          <w:spacing w:val="0"/>
          <w:kern w:val="0"/>
          <w:sz w:val="21"/>
          <w:szCs w:val="21"/>
        </w:rPr>
        <w:t>:</w:t>
      </w:r>
      <w:r>
        <w:rPr>
          <w:rFonts w:hint="eastAsia" w:ascii="仿宋" w:hAnsi="仿宋" w:eastAsia="仿宋" w:cs="仿宋"/>
          <w:i w:val="0"/>
          <w:iCs w:val="0"/>
          <w:caps w:val="0"/>
          <w:color w:val="333333"/>
          <w:spacing w:val="0"/>
          <w:kern w:val="0"/>
          <w:sz w:val="21"/>
          <w:szCs w:val="21"/>
          <w:lang w:val="en-US" w:eastAsia="zh-CN"/>
        </w:rPr>
        <w:t>0</w:t>
      </w:r>
      <w:r>
        <w:rPr>
          <w:rFonts w:hint="eastAsia" w:ascii="仿宋" w:hAnsi="仿宋" w:eastAsia="仿宋" w:cs="仿宋"/>
          <w:i w:val="0"/>
          <w:iCs w:val="0"/>
          <w:caps w:val="0"/>
          <w:color w:val="333333"/>
          <w:spacing w:val="0"/>
          <w:kern w:val="0"/>
          <w:sz w:val="21"/>
          <w:szCs w:val="21"/>
        </w:rPr>
        <w:t>0（北京时间，法定节假日除外）</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pPr>
      <w:r>
        <w:rPr>
          <w:rFonts w:hint="eastAsia" w:ascii="仿宋" w:hAnsi="仿宋" w:eastAsia="仿宋" w:cs="仿宋"/>
          <w:i w:val="0"/>
          <w:iCs w:val="0"/>
          <w:caps w:val="0"/>
          <w:color w:val="333333"/>
          <w:spacing w:val="0"/>
          <w:kern w:val="0"/>
          <w:sz w:val="21"/>
          <w:szCs w:val="21"/>
        </w:rPr>
        <w:t xml:space="preserve">    地点：供应商登陆政采云平台http://www.zcygov.cn/，在线申请获取招标文件（登录政府采购云平台 → 项目采购 → 获取招标文件→申请，审核通过后可下载招标文件，如有操作性问题，可与政采云在线客服进行咨询，咨询电话：400-881-7190）。 </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pPr>
      <w:r>
        <w:rPr>
          <w:rFonts w:hint="eastAsia" w:ascii="仿宋" w:hAnsi="仿宋" w:eastAsia="仿宋" w:cs="仿宋"/>
          <w:i w:val="0"/>
          <w:iCs w:val="0"/>
          <w:caps w:val="0"/>
          <w:color w:val="333333"/>
          <w:spacing w:val="0"/>
          <w:kern w:val="0"/>
          <w:sz w:val="21"/>
          <w:szCs w:val="21"/>
        </w:rPr>
        <w:t xml:space="preserve">    方式：供应商登录政采云平台https://www.zcygov.cn/在线申请获取采购文件（进入“项目采购”应用，在获取采购文件菜单中选择项目，申请获取采购文件） </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pPr>
      <w:r>
        <w:rPr>
          <w:rFonts w:hint="eastAsia" w:ascii="仿宋" w:hAnsi="仿宋" w:eastAsia="仿宋" w:cs="仿宋"/>
          <w:i w:val="0"/>
          <w:iCs w:val="0"/>
          <w:caps w:val="0"/>
          <w:color w:val="333333"/>
          <w:spacing w:val="0"/>
          <w:kern w:val="0"/>
          <w:sz w:val="21"/>
          <w:szCs w:val="21"/>
        </w:rPr>
        <w:t xml:space="preserve">    售价（元）：0 </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4" w:beforeAutospacing="0" w:after="204" w:afterAutospacing="0" w:line="300" w:lineRule="exact"/>
        <w:ind w:left="0" w:right="0"/>
        <w:jc w:val="both"/>
        <w:textAlignment w:val="auto"/>
      </w:pPr>
      <w:r>
        <w:rPr>
          <w:rFonts w:hint="eastAsia" w:ascii="黑体" w:hAnsi="宋体" w:eastAsia="黑体" w:cs="黑体"/>
          <w:b/>
          <w:bCs/>
          <w:i w:val="0"/>
          <w:iCs w:val="0"/>
          <w:caps w:val="0"/>
          <w:color w:val="333333"/>
          <w:spacing w:val="0"/>
          <w:sz w:val="21"/>
          <w:szCs w:val="21"/>
        </w:rPr>
        <w:t>四、响应文件提交</w:t>
      </w:r>
      <w:r>
        <w:rPr>
          <w:rFonts w:hint="eastAsia" w:ascii="黑体" w:hAnsi="宋体" w:eastAsia="黑体" w:cs="黑体"/>
          <w:i w:val="0"/>
          <w:iCs w:val="0"/>
          <w:caps w:val="0"/>
          <w:color w:val="333333"/>
          <w:spacing w:val="0"/>
          <w:kern w:val="0"/>
          <w:sz w:val="21"/>
          <w:szCs w:val="21"/>
        </w:rPr>
        <w:t xml:space="preserve"> </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pPr>
      <w:r>
        <w:rPr>
          <w:rFonts w:hint="eastAsia" w:ascii="仿宋" w:hAnsi="仿宋" w:eastAsia="仿宋" w:cs="仿宋"/>
          <w:i w:val="0"/>
          <w:iCs w:val="0"/>
          <w:caps w:val="0"/>
          <w:color w:val="333333"/>
          <w:spacing w:val="0"/>
          <w:kern w:val="0"/>
          <w:sz w:val="21"/>
          <w:szCs w:val="21"/>
        </w:rPr>
        <w:t xml:space="preserve">    截止时间：2022年</w:t>
      </w:r>
      <w:r>
        <w:rPr>
          <w:rFonts w:hint="eastAsia" w:ascii="仿宋" w:hAnsi="仿宋" w:eastAsia="仿宋" w:cs="仿宋"/>
          <w:i w:val="0"/>
          <w:iCs w:val="0"/>
          <w:caps w:val="0"/>
          <w:color w:val="333333"/>
          <w:spacing w:val="0"/>
          <w:kern w:val="0"/>
          <w:sz w:val="21"/>
          <w:szCs w:val="21"/>
          <w:lang w:val="en-US" w:eastAsia="zh-CN"/>
        </w:rPr>
        <w:t>9</w:t>
      </w:r>
      <w:r>
        <w:rPr>
          <w:rFonts w:hint="eastAsia" w:ascii="仿宋" w:hAnsi="仿宋" w:eastAsia="仿宋" w:cs="仿宋"/>
          <w:i w:val="0"/>
          <w:iCs w:val="0"/>
          <w:caps w:val="0"/>
          <w:color w:val="333333"/>
          <w:spacing w:val="0"/>
          <w:kern w:val="0"/>
          <w:sz w:val="21"/>
          <w:szCs w:val="21"/>
        </w:rPr>
        <w:t>月</w:t>
      </w:r>
      <w:r>
        <w:rPr>
          <w:rFonts w:hint="eastAsia" w:ascii="仿宋" w:hAnsi="仿宋" w:eastAsia="仿宋" w:cs="仿宋"/>
          <w:i w:val="0"/>
          <w:iCs w:val="0"/>
          <w:caps w:val="0"/>
          <w:color w:val="333333"/>
          <w:spacing w:val="0"/>
          <w:kern w:val="0"/>
          <w:sz w:val="21"/>
          <w:szCs w:val="21"/>
          <w:lang w:val="en-US" w:eastAsia="zh-CN"/>
        </w:rPr>
        <w:t>30</w:t>
      </w:r>
      <w:r>
        <w:rPr>
          <w:rFonts w:hint="eastAsia" w:ascii="仿宋" w:hAnsi="仿宋" w:eastAsia="仿宋" w:cs="仿宋"/>
          <w:i w:val="0"/>
          <w:iCs w:val="0"/>
          <w:caps w:val="0"/>
          <w:color w:val="333333"/>
          <w:spacing w:val="0"/>
          <w:kern w:val="0"/>
          <w:sz w:val="21"/>
          <w:szCs w:val="21"/>
        </w:rPr>
        <w:t xml:space="preserve">日 </w:t>
      </w:r>
      <w:r>
        <w:rPr>
          <w:rFonts w:hint="eastAsia" w:ascii="仿宋" w:hAnsi="仿宋" w:eastAsia="仿宋" w:cs="仿宋"/>
          <w:i w:val="0"/>
          <w:iCs w:val="0"/>
          <w:caps w:val="0"/>
          <w:color w:val="333333"/>
          <w:spacing w:val="0"/>
          <w:kern w:val="0"/>
          <w:sz w:val="21"/>
          <w:szCs w:val="21"/>
          <w:lang w:val="en-US" w:eastAsia="zh-CN"/>
        </w:rPr>
        <w:t>16</w:t>
      </w:r>
      <w:r>
        <w:rPr>
          <w:rFonts w:hint="eastAsia" w:ascii="仿宋" w:hAnsi="仿宋" w:eastAsia="仿宋" w:cs="仿宋"/>
          <w:i w:val="0"/>
          <w:iCs w:val="0"/>
          <w:caps w:val="0"/>
          <w:color w:val="333333"/>
          <w:spacing w:val="0"/>
          <w:kern w:val="0"/>
          <w:sz w:val="21"/>
          <w:szCs w:val="21"/>
        </w:rPr>
        <w:t>:</w:t>
      </w:r>
      <w:r>
        <w:rPr>
          <w:rFonts w:hint="eastAsia" w:ascii="仿宋" w:hAnsi="仿宋" w:eastAsia="仿宋" w:cs="仿宋"/>
          <w:i w:val="0"/>
          <w:iCs w:val="0"/>
          <w:caps w:val="0"/>
          <w:color w:val="333333"/>
          <w:spacing w:val="0"/>
          <w:kern w:val="0"/>
          <w:sz w:val="21"/>
          <w:szCs w:val="21"/>
          <w:lang w:val="en-US" w:eastAsia="zh-CN"/>
        </w:rPr>
        <w:t>3</w:t>
      </w:r>
      <w:r>
        <w:rPr>
          <w:rFonts w:hint="eastAsia" w:ascii="仿宋" w:hAnsi="仿宋" w:eastAsia="仿宋" w:cs="仿宋"/>
          <w:i w:val="0"/>
          <w:iCs w:val="0"/>
          <w:caps w:val="0"/>
          <w:color w:val="333333"/>
          <w:spacing w:val="0"/>
          <w:kern w:val="0"/>
          <w:sz w:val="21"/>
          <w:szCs w:val="21"/>
        </w:rPr>
        <w:t>0（北京时间）</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pPr>
      <w:r>
        <w:rPr>
          <w:rFonts w:hint="eastAsia" w:ascii="仿宋" w:hAnsi="仿宋" w:eastAsia="仿宋" w:cs="仿宋"/>
          <w:i w:val="0"/>
          <w:iCs w:val="0"/>
          <w:caps w:val="0"/>
          <w:color w:val="333333"/>
          <w:spacing w:val="0"/>
          <w:kern w:val="0"/>
          <w:sz w:val="21"/>
          <w:szCs w:val="21"/>
        </w:rPr>
        <w:t xml:space="preserve">    地点：政府采购云平台（www.zcygov.cn） </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4" w:beforeAutospacing="0" w:after="204" w:afterAutospacing="0" w:line="300" w:lineRule="exact"/>
        <w:ind w:left="0" w:right="0"/>
        <w:jc w:val="both"/>
        <w:textAlignment w:val="auto"/>
      </w:pPr>
      <w:r>
        <w:rPr>
          <w:rFonts w:hint="eastAsia" w:ascii="黑体" w:hAnsi="宋体" w:eastAsia="黑体" w:cs="黑体"/>
          <w:b/>
          <w:bCs/>
          <w:i w:val="0"/>
          <w:iCs w:val="0"/>
          <w:caps w:val="0"/>
          <w:color w:val="333333"/>
          <w:spacing w:val="0"/>
          <w:sz w:val="21"/>
          <w:szCs w:val="21"/>
        </w:rPr>
        <w:t>五、响应文件开启</w:t>
      </w:r>
      <w:r>
        <w:rPr>
          <w:rFonts w:hint="eastAsia" w:ascii="黑体" w:hAnsi="宋体" w:eastAsia="黑体" w:cs="黑体"/>
          <w:i w:val="0"/>
          <w:iCs w:val="0"/>
          <w:caps w:val="0"/>
          <w:color w:val="333333"/>
          <w:spacing w:val="0"/>
          <w:kern w:val="0"/>
          <w:sz w:val="21"/>
          <w:szCs w:val="21"/>
        </w:rPr>
        <w:t xml:space="preserve"> </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pPr>
      <w:r>
        <w:rPr>
          <w:rFonts w:hint="eastAsia" w:ascii="仿宋" w:hAnsi="仿宋" w:eastAsia="仿宋" w:cs="仿宋"/>
          <w:i w:val="0"/>
          <w:iCs w:val="0"/>
          <w:caps w:val="0"/>
          <w:color w:val="333333"/>
          <w:spacing w:val="0"/>
          <w:kern w:val="0"/>
          <w:sz w:val="21"/>
          <w:szCs w:val="21"/>
        </w:rPr>
        <w:t xml:space="preserve">    开启时间：2022年</w:t>
      </w:r>
      <w:r>
        <w:rPr>
          <w:rFonts w:hint="eastAsia" w:ascii="仿宋" w:hAnsi="仿宋" w:eastAsia="仿宋" w:cs="仿宋"/>
          <w:i w:val="0"/>
          <w:iCs w:val="0"/>
          <w:caps w:val="0"/>
          <w:color w:val="333333"/>
          <w:spacing w:val="0"/>
          <w:kern w:val="0"/>
          <w:sz w:val="21"/>
          <w:szCs w:val="21"/>
          <w:lang w:val="en-US" w:eastAsia="zh-CN"/>
        </w:rPr>
        <w:t>9</w:t>
      </w:r>
      <w:r>
        <w:rPr>
          <w:rFonts w:hint="eastAsia" w:ascii="仿宋" w:hAnsi="仿宋" w:eastAsia="仿宋" w:cs="仿宋"/>
          <w:i w:val="0"/>
          <w:iCs w:val="0"/>
          <w:caps w:val="0"/>
          <w:color w:val="333333"/>
          <w:spacing w:val="0"/>
          <w:kern w:val="0"/>
          <w:sz w:val="21"/>
          <w:szCs w:val="21"/>
        </w:rPr>
        <w:t>月</w:t>
      </w:r>
      <w:r>
        <w:rPr>
          <w:rFonts w:hint="eastAsia" w:ascii="仿宋" w:hAnsi="仿宋" w:eastAsia="仿宋" w:cs="仿宋"/>
          <w:i w:val="0"/>
          <w:iCs w:val="0"/>
          <w:caps w:val="0"/>
          <w:color w:val="333333"/>
          <w:spacing w:val="0"/>
          <w:kern w:val="0"/>
          <w:sz w:val="21"/>
          <w:szCs w:val="21"/>
          <w:lang w:val="en-US" w:eastAsia="zh-CN"/>
        </w:rPr>
        <w:t xml:space="preserve"> 30</w:t>
      </w:r>
      <w:r>
        <w:rPr>
          <w:rFonts w:hint="eastAsia" w:ascii="仿宋" w:hAnsi="仿宋" w:eastAsia="仿宋" w:cs="仿宋"/>
          <w:i w:val="0"/>
          <w:iCs w:val="0"/>
          <w:caps w:val="0"/>
          <w:color w:val="333333"/>
          <w:spacing w:val="0"/>
          <w:kern w:val="0"/>
          <w:sz w:val="21"/>
          <w:szCs w:val="21"/>
        </w:rPr>
        <w:t>日 1</w:t>
      </w:r>
      <w:r>
        <w:rPr>
          <w:rFonts w:hint="eastAsia" w:ascii="仿宋" w:hAnsi="仿宋" w:eastAsia="仿宋" w:cs="仿宋"/>
          <w:i w:val="0"/>
          <w:iCs w:val="0"/>
          <w:caps w:val="0"/>
          <w:color w:val="333333"/>
          <w:spacing w:val="0"/>
          <w:kern w:val="0"/>
          <w:sz w:val="21"/>
          <w:szCs w:val="21"/>
          <w:lang w:val="en-US" w:eastAsia="zh-CN"/>
        </w:rPr>
        <w:t>6</w:t>
      </w:r>
      <w:r>
        <w:rPr>
          <w:rFonts w:hint="eastAsia" w:ascii="仿宋" w:hAnsi="仿宋" w:eastAsia="仿宋" w:cs="仿宋"/>
          <w:i w:val="0"/>
          <w:iCs w:val="0"/>
          <w:caps w:val="0"/>
          <w:color w:val="333333"/>
          <w:spacing w:val="0"/>
          <w:kern w:val="0"/>
          <w:sz w:val="21"/>
          <w:szCs w:val="21"/>
        </w:rPr>
        <w:t>:</w:t>
      </w:r>
      <w:r>
        <w:rPr>
          <w:rFonts w:hint="eastAsia" w:ascii="仿宋" w:hAnsi="仿宋" w:eastAsia="仿宋" w:cs="仿宋"/>
          <w:i w:val="0"/>
          <w:iCs w:val="0"/>
          <w:caps w:val="0"/>
          <w:color w:val="333333"/>
          <w:spacing w:val="0"/>
          <w:kern w:val="0"/>
          <w:sz w:val="21"/>
          <w:szCs w:val="21"/>
          <w:lang w:val="en-US" w:eastAsia="zh-CN"/>
        </w:rPr>
        <w:t>3</w:t>
      </w:r>
      <w:r>
        <w:rPr>
          <w:rFonts w:hint="eastAsia" w:ascii="仿宋" w:hAnsi="仿宋" w:eastAsia="仿宋" w:cs="仿宋"/>
          <w:i w:val="0"/>
          <w:iCs w:val="0"/>
          <w:caps w:val="0"/>
          <w:color w:val="333333"/>
          <w:spacing w:val="0"/>
          <w:kern w:val="0"/>
          <w:sz w:val="21"/>
          <w:szCs w:val="21"/>
        </w:rPr>
        <w:t>0 （北京时间）</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pPr>
      <w:r>
        <w:rPr>
          <w:rFonts w:hint="eastAsia" w:ascii="仿宋" w:hAnsi="仿宋" w:eastAsia="仿宋" w:cs="仿宋"/>
          <w:i w:val="0"/>
          <w:iCs w:val="0"/>
          <w:caps w:val="0"/>
          <w:color w:val="333333"/>
          <w:spacing w:val="0"/>
          <w:kern w:val="0"/>
          <w:sz w:val="21"/>
          <w:szCs w:val="21"/>
        </w:rPr>
        <w:t xml:space="preserve">    地点：政府采购云平台（www.zcygov.cn） </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4" w:beforeAutospacing="0" w:after="204" w:afterAutospacing="0" w:line="300" w:lineRule="exact"/>
        <w:ind w:left="0" w:right="0"/>
        <w:jc w:val="both"/>
        <w:textAlignment w:val="auto"/>
      </w:pPr>
      <w:r>
        <w:rPr>
          <w:rFonts w:hint="eastAsia" w:ascii="黑体" w:hAnsi="宋体" w:eastAsia="黑体" w:cs="黑体"/>
          <w:b/>
          <w:bCs/>
          <w:i w:val="0"/>
          <w:iCs w:val="0"/>
          <w:caps w:val="0"/>
          <w:color w:val="333333"/>
          <w:spacing w:val="0"/>
          <w:sz w:val="21"/>
          <w:szCs w:val="21"/>
        </w:rPr>
        <w:t>六、公告期限</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pPr>
      <w:r>
        <w:rPr>
          <w:rFonts w:hint="eastAsia" w:ascii="仿宋" w:hAnsi="仿宋" w:eastAsia="仿宋" w:cs="仿宋"/>
          <w:i w:val="0"/>
          <w:iCs w:val="0"/>
          <w:caps w:val="0"/>
          <w:color w:val="333333"/>
          <w:spacing w:val="0"/>
          <w:kern w:val="0"/>
          <w:sz w:val="21"/>
          <w:szCs w:val="21"/>
        </w:rPr>
        <w:t xml:space="preserve">    自本公告发布之日起5个工作日。</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4" w:beforeAutospacing="0" w:after="204" w:afterAutospacing="0" w:line="300" w:lineRule="exact"/>
        <w:ind w:left="0" w:right="0"/>
        <w:jc w:val="both"/>
        <w:textAlignment w:val="auto"/>
      </w:pPr>
      <w:r>
        <w:rPr>
          <w:rFonts w:hint="eastAsia" w:ascii="黑体" w:hAnsi="宋体" w:eastAsia="黑体" w:cs="黑体"/>
          <w:b/>
          <w:bCs/>
          <w:i w:val="0"/>
          <w:iCs w:val="0"/>
          <w:caps w:val="0"/>
          <w:color w:val="333333"/>
          <w:spacing w:val="0"/>
          <w:sz w:val="21"/>
          <w:szCs w:val="21"/>
        </w:rPr>
        <w:t>七、其他补充事宜</w:t>
      </w:r>
      <w:r>
        <w:rPr>
          <w:rFonts w:hint="eastAsia" w:ascii="黑体" w:hAnsi="宋体" w:eastAsia="黑体" w:cs="黑体"/>
          <w:i w:val="0"/>
          <w:iCs w:val="0"/>
          <w:caps w:val="0"/>
          <w:color w:val="333333"/>
          <w:spacing w:val="0"/>
          <w:kern w:val="0"/>
          <w:sz w:val="21"/>
          <w:szCs w:val="21"/>
        </w:rPr>
        <w:t xml:space="preserve"> </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i w:val="0"/>
          <w:iCs w:val="0"/>
          <w:caps w:val="0"/>
          <w:color w:val="333333"/>
          <w:spacing w:val="0"/>
          <w:kern w:val="0"/>
          <w:sz w:val="21"/>
          <w:szCs w:val="21"/>
          <w:lang w:val="en-US" w:eastAsia="zh-CN"/>
        </w:rPr>
      </w:pPr>
      <w:r>
        <w:rPr>
          <w:rFonts w:hint="eastAsia" w:ascii="仿宋" w:hAnsi="仿宋" w:eastAsia="仿宋" w:cs="仿宋"/>
          <w:i w:val="0"/>
          <w:iCs w:val="0"/>
          <w:caps w:val="0"/>
          <w:color w:val="333333"/>
          <w:spacing w:val="0"/>
          <w:kern w:val="0"/>
          <w:sz w:val="21"/>
          <w:szCs w:val="21"/>
          <w:lang w:val="en-US" w:eastAsia="zh-CN"/>
        </w:rPr>
        <w:t>1.本项目采用全流程不见面电子开评标，投标供应商需要使用CA加密设备，供应商可通过新疆数字证书认证中心官网（https://www.xjca.com.cn/）或下载“新疆政务通”APP自行进行申领。</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i w:val="0"/>
          <w:iCs w:val="0"/>
          <w:caps w:val="0"/>
          <w:color w:val="333333"/>
          <w:spacing w:val="0"/>
          <w:kern w:val="0"/>
          <w:sz w:val="21"/>
          <w:szCs w:val="21"/>
          <w:lang w:val="en-US" w:eastAsia="zh-CN"/>
        </w:rPr>
      </w:pPr>
      <w:r>
        <w:rPr>
          <w:rFonts w:hint="eastAsia" w:ascii="仿宋" w:hAnsi="仿宋" w:eastAsia="仿宋" w:cs="仿宋"/>
          <w:i w:val="0"/>
          <w:iCs w:val="0"/>
          <w:caps w:val="0"/>
          <w:color w:val="333333"/>
          <w:spacing w:val="0"/>
          <w:kern w:val="0"/>
          <w:sz w:val="21"/>
          <w:szCs w:val="21"/>
          <w:lang w:val="en-US" w:eastAsia="zh-CN"/>
        </w:rPr>
        <w:t>2.本项目实行网上投标，采用加密电子投标文件(供应商须使用CA加密设备通过政采云电子投标客户端制作投标文件)。若供应商参与投标，自行承担投标一切费用。</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i w:val="0"/>
          <w:iCs w:val="0"/>
          <w:caps w:val="0"/>
          <w:color w:val="333333"/>
          <w:spacing w:val="0"/>
          <w:kern w:val="0"/>
          <w:sz w:val="21"/>
          <w:szCs w:val="21"/>
          <w:lang w:val="en-US" w:eastAsia="zh-CN"/>
        </w:rPr>
      </w:pPr>
      <w:r>
        <w:rPr>
          <w:rFonts w:hint="eastAsia" w:ascii="仿宋" w:hAnsi="仿宋" w:eastAsia="仿宋" w:cs="仿宋"/>
          <w:i w:val="0"/>
          <w:iCs w:val="0"/>
          <w:caps w:val="0"/>
          <w:color w:val="333333"/>
          <w:spacing w:val="0"/>
          <w:kern w:val="0"/>
          <w:sz w:val="21"/>
          <w:szCs w:val="21"/>
          <w:lang w:val="en-US" w:eastAsia="zh-CN"/>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i w:val="0"/>
          <w:iCs w:val="0"/>
          <w:caps w:val="0"/>
          <w:color w:val="333333"/>
          <w:spacing w:val="0"/>
          <w:kern w:val="0"/>
          <w:sz w:val="21"/>
          <w:szCs w:val="21"/>
          <w:lang w:val="en-US" w:eastAsia="zh-CN"/>
        </w:rPr>
      </w:pPr>
      <w:r>
        <w:rPr>
          <w:rFonts w:hint="eastAsia" w:ascii="仿宋" w:hAnsi="仿宋" w:eastAsia="仿宋" w:cs="仿宋"/>
          <w:i w:val="0"/>
          <w:iCs w:val="0"/>
          <w:caps w:val="0"/>
          <w:color w:val="333333"/>
          <w:spacing w:val="0"/>
          <w:kern w:val="0"/>
          <w:sz w:val="21"/>
          <w:szCs w:val="21"/>
          <w:lang w:val="en-US"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i w:val="0"/>
          <w:iCs w:val="0"/>
          <w:caps w:val="0"/>
          <w:color w:val="333333"/>
          <w:spacing w:val="0"/>
          <w:kern w:val="0"/>
          <w:sz w:val="21"/>
          <w:szCs w:val="21"/>
          <w:lang w:val="en-US" w:eastAsia="zh-CN"/>
        </w:rPr>
      </w:pPr>
      <w:r>
        <w:rPr>
          <w:rFonts w:hint="eastAsia" w:ascii="仿宋" w:hAnsi="仿宋" w:eastAsia="仿宋" w:cs="仿宋"/>
          <w:i w:val="0"/>
          <w:iCs w:val="0"/>
          <w:caps w:val="0"/>
          <w:color w:val="333333"/>
          <w:spacing w:val="0"/>
          <w:kern w:val="0"/>
          <w:sz w:val="21"/>
          <w:szCs w:val="21"/>
          <w:lang w:val="en-US" w:eastAsia="zh-CN"/>
        </w:rPr>
        <w:t>5.供应商在开标时须使用制作加密电子投标文件所使用的CA锁及电脑，电脑须提前配置好浏览器（建议使用谷歌浏览器），以便开标时解锁。</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i w:val="0"/>
          <w:iCs w:val="0"/>
          <w:caps w:val="0"/>
          <w:color w:val="333333"/>
          <w:spacing w:val="0"/>
          <w:kern w:val="0"/>
          <w:sz w:val="21"/>
          <w:szCs w:val="21"/>
          <w:lang w:val="en-US" w:eastAsia="zh-CN"/>
        </w:rPr>
      </w:pPr>
      <w:r>
        <w:rPr>
          <w:rFonts w:hint="eastAsia" w:ascii="仿宋" w:hAnsi="仿宋" w:eastAsia="仿宋" w:cs="仿宋"/>
          <w:i w:val="0"/>
          <w:iCs w:val="0"/>
          <w:caps w:val="0"/>
          <w:color w:val="333333"/>
          <w:spacing w:val="0"/>
          <w:kern w:val="0"/>
          <w:sz w:val="21"/>
          <w:szCs w:val="21"/>
          <w:lang w:val="en-US"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i w:val="0"/>
          <w:iCs w:val="0"/>
          <w:caps w:val="0"/>
          <w:color w:val="333333"/>
          <w:spacing w:val="0"/>
          <w:kern w:val="0"/>
          <w:sz w:val="21"/>
          <w:szCs w:val="21"/>
          <w:lang w:val="en-US" w:eastAsia="zh-CN"/>
        </w:rPr>
      </w:pPr>
      <w:r>
        <w:rPr>
          <w:rFonts w:hint="eastAsia" w:ascii="仿宋" w:hAnsi="仿宋" w:eastAsia="仿宋" w:cs="仿宋"/>
          <w:i w:val="0"/>
          <w:iCs w:val="0"/>
          <w:caps w:val="0"/>
          <w:color w:val="333333"/>
          <w:spacing w:val="0"/>
          <w:kern w:val="0"/>
          <w:sz w:val="21"/>
          <w:szCs w:val="21"/>
          <w:lang w:val="en-US" w:eastAsia="zh-CN"/>
        </w:rPr>
        <w:t>7.为了保证开评标顺利进行，政采云线上开标功能完全实现，供应商开标所使用的电脑设备须具有视频及语音功能。</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i w:val="0"/>
          <w:iCs w:val="0"/>
          <w:caps w:val="0"/>
          <w:color w:val="333333"/>
          <w:spacing w:val="0"/>
          <w:kern w:val="0"/>
          <w:sz w:val="21"/>
          <w:szCs w:val="21"/>
          <w:lang w:val="en-US" w:eastAsia="zh-CN"/>
        </w:rPr>
      </w:pPr>
      <w:r>
        <w:rPr>
          <w:rFonts w:hint="eastAsia" w:ascii="仿宋" w:hAnsi="仿宋" w:eastAsia="仿宋" w:cs="仿宋"/>
          <w:i w:val="0"/>
          <w:iCs w:val="0"/>
          <w:caps w:val="0"/>
          <w:color w:val="333333"/>
          <w:spacing w:val="0"/>
          <w:kern w:val="0"/>
          <w:sz w:val="21"/>
          <w:szCs w:val="21"/>
          <w:lang w:val="en-US" w:eastAsia="zh-CN"/>
        </w:rPr>
        <w:t>8.申请获取采购文件前须上传的资格证明文件扫描件有：</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i w:val="0"/>
          <w:iCs w:val="0"/>
          <w:caps w:val="0"/>
          <w:color w:val="333333"/>
          <w:spacing w:val="0"/>
          <w:kern w:val="0"/>
          <w:sz w:val="21"/>
          <w:szCs w:val="21"/>
          <w:lang w:val="en-US" w:eastAsia="zh-CN"/>
        </w:rPr>
      </w:pPr>
      <w:r>
        <w:rPr>
          <w:rFonts w:hint="eastAsia" w:ascii="仿宋" w:hAnsi="仿宋" w:eastAsia="仿宋" w:cs="仿宋"/>
          <w:i w:val="0"/>
          <w:iCs w:val="0"/>
          <w:caps w:val="0"/>
          <w:color w:val="333333"/>
          <w:spacing w:val="0"/>
          <w:kern w:val="0"/>
          <w:sz w:val="21"/>
          <w:szCs w:val="21"/>
          <w:lang w:val="en-US" w:eastAsia="zh-CN"/>
        </w:rPr>
        <w:t>（1）有效的三证合一营业执照副本；</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i w:val="0"/>
          <w:iCs w:val="0"/>
          <w:caps w:val="0"/>
          <w:color w:val="333333"/>
          <w:spacing w:val="0"/>
          <w:kern w:val="0"/>
          <w:sz w:val="21"/>
          <w:szCs w:val="21"/>
          <w:lang w:val="en-US" w:eastAsia="zh-CN"/>
        </w:rPr>
      </w:pPr>
      <w:r>
        <w:rPr>
          <w:rFonts w:hint="eastAsia" w:ascii="仿宋" w:hAnsi="仿宋" w:eastAsia="仿宋" w:cs="仿宋"/>
          <w:i w:val="0"/>
          <w:iCs w:val="0"/>
          <w:caps w:val="0"/>
          <w:color w:val="333333"/>
          <w:spacing w:val="0"/>
          <w:kern w:val="0"/>
          <w:sz w:val="21"/>
          <w:szCs w:val="21"/>
          <w:lang w:val="en-US" w:eastAsia="zh-CN"/>
        </w:rPr>
        <w:t>（2）法定代表人投标需提供法定代表人资格证明书，委托代理人投标需提供法定代表人授权委托书；</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i w:val="0"/>
          <w:iCs w:val="0"/>
          <w:caps w:val="0"/>
          <w:color w:val="333333"/>
          <w:spacing w:val="0"/>
          <w:kern w:val="0"/>
          <w:sz w:val="21"/>
          <w:szCs w:val="21"/>
          <w:lang w:val="en-US" w:eastAsia="zh-CN"/>
        </w:rPr>
      </w:pPr>
      <w:r>
        <w:rPr>
          <w:rFonts w:hint="eastAsia" w:ascii="仿宋" w:hAnsi="仿宋" w:eastAsia="仿宋" w:cs="仿宋"/>
          <w:i w:val="0"/>
          <w:iCs w:val="0"/>
          <w:caps w:val="0"/>
          <w:color w:val="333333"/>
          <w:spacing w:val="0"/>
          <w:kern w:val="0"/>
          <w:sz w:val="21"/>
          <w:szCs w:val="21"/>
          <w:lang w:val="en-US" w:eastAsia="zh-CN"/>
        </w:rPr>
        <w:t>（3）参加采购活动前三年内，在经营活动中没有重大违法记录，供应商须提供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i w:val="0"/>
          <w:iCs w:val="0"/>
          <w:caps w:val="0"/>
          <w:color w:val="333333"/>
          <w:spacing w:val="0"/>
          <w:kern w:val="0"/>
          <w:sz w:val="21"/>
          <w:szCs w:val="21"/>
          <w:lang w:val="en-US" w:eastAsia="zh-CN"/>
        </w:rPr>
      </w:pPr>
      <w:r>
        <w:rPr>
          <w:rFonts w:hint="eastAsia" w:ascii="仿宋" w:hAnsi="仿宋" w:eastAsia="仿宋" w:cs="仿宋"/>
          <w:i w:val="0"/>
          <w:iCs w:val="0"/>
          <w:caps w:val="0"/>
          <w:color w:val="333333"/>
          <w:spacing w:val="0"/>
          <w:kern w:val="0"/>
          <w:sz w:val="21"/>
          <w:szCs w:val="21"/>
          <w:lang w:val="en-US" w:eastAsia="zh-CN"/>
        </w:rPr>
        <w:t>（4）</w:t>
      </w:r>
      <w:r>
        <w:rPr>
          <w:rFonts w:hint="eastAsia" w:ascii="仿宋" w:hAnsi="仿宋" w:eastAsia="仿宋" w:cs="仿宋"/>
          <w:i w:val="0"/>
          <w:iCs w:val="0"/>
          <w:caps w:val="0"/>
          <w:color w:val="333333"/>
          <w:spacing w:val="0"/>
          <w:kern w:val="0"/>
          <w:sz w:val="21"/>
          <w:szCs w:val="21"/>
          <w:lang w:eastAsia="zh-CN"/>
        </w:rPr>
        <w:t>特种设备安装改造维修许可证GB1级、市政公用工程施工总承包叁级及以上。</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i w:val="0"/>
          <w:iCs w:val="0"/>
          <w:caps w:val="0"/>
          <w:color w:val="333333"/>
          <w:spacing w:val="0"/>
          <w:kern w:val="0"/>
          <w:sz w:val="21"/>
          <w:szCs w:val="21"/>
          <w:lang w:val="en-US" w:eastAsia="zh-CN"/>
        </w:rPr>
      </w:pPr>
      <w:r>
        <w:rPr>
          <w:rFonts w:hint="eastAsia" w:ascii="仿宋" w:hAnsi="仿宋" w:eastAsia="仿宋" w:cs="仿宋"/>
          <w:i w:val="0"/>
          <w:iCs w:val="0"/>
          <w:caps w:val="0"/>
          <w:color w:val="333333"/>
          <w:spacing w:val="0"/>
          <w:kern w:val="0"/>
          <w:sz w:val="21"/>
          <w:szCs w:val="21"/>
          <w:lang w:val="en-US" w:eastAsia="zh-CN"/>
        </w:rPr>
        <w:t>（5）投标单位（供应商）针对本次采购项目《反商业贿赂承诺书》，《采购活动前三年内无重大违规记录承诺书》的书面声明</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i w:val="0"/>
          <w:iCs w:val="0"/>
          <w:caps w:val="0"/>
          <w:color w:val="333333"/>
          <w:spacing w:val="0"/>
          <w:kern w:val="0"/>
          <w:sz w:val="21"/>
          <w:szCs w:val="21"/>
          <w:lang w:val="en-US" w:eastAsia="zh-CN"/>
        </w:rPr>
      </w:pPr>
      <w:r>
        <w:rPr>
          <w:rFonts w:hint="eastAsia" w:ascii="仿宋" w:hAnsi="仿宋" w:eastAsia="仿宋" w:cs="仿宋"/>
          <w:i w:val="0"/>
          <w:iCs w:val="0"/>
          <w:caps w:val="0"/>
          <w:color w:val="333333"/>
          <w:spacing w:val="0"/>
          <w:kern w:val="0"/>
          <w:sz w:val="21"/>
          <w:szCs w:val="21"/>
          <w:lang w:val="en-US" w:eastAsia="zh-CN"/>
        </w:rPr>
        <w:t>特别提示：</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i w:val="0"/>
          <w:iCs w:val="0"/>
          <w:caps w:val="0"/>
          <w:color w:val="333333"/>
          <w:spacing w:val="0"/>
          <w:kern w:val="0"/>
          <w:sz w:val="21"/>
          <w:szCs w:val="21"/>
          <w:lang w:val="en-US" w:eastAsia="zh-CN"/>
        </w:rPr>
      </w:pPr>
      <w:r>
        <w:rPr>
          <w:rFonts w:hint="eastAsia" w:ascii="仿宋" w:hAnsi="仿宋" w:eastAsia="仿宋" w:cs="仿宋"/>
          <w:i w:val="0"/>
          <w:iCs w:val="0"/>
          <w:caps w:val="0"/>
          <w:color w:val="333333"/>
          <w:spacing w:val="0"/>
          <w:kern w:val="0"/>
          <w:sz w:val="21"/>
          <w:szCs w:val="21"/>
          <w:lang w:val="en-US" w:eastAsia="zh-CN"/>
        </w:rPr>
        <w:t>1、超过200万元的货物和服务采购项目、超过400万元的工程采购项目中适宜由中小企业提供的，预留该部分采购项目预算总额的40%以上专门面向中小企业采购，其中预留给小微企业的比例不低于60%。</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i w:val="0"/>
          <w:iCs w:val="0"/>
          <w:caps w:val="0"/>
          <w:color w:val="333333"/>
          <w:spacing w:val="0"/>
          <w:kern w:val="0"/>
          <w:sz w:val="21"/>
          <w:szCs w:val="21"/>
          <w:lang w:val="en-US" w:eastAsia="zh-CN"/>
        </w:rPr>
      </w:pPr>
      <w:r>
        <w:rPr>
          <w:rFonts w:hint="eastAsia" w:ascii="仿宋" w:hAnsi="仿宋" w:eastAsia="仿宋" w:cs="仿宋"/>
          <w:i w:val="0"/>
          <w:iCs w:val="0"/>
          <w:caps w:val="0"/>
          <w:color w:val="333333"/>
          <w:spacing w:val="0"/>
          <w:kern w:val="0"/>
          <w:sz w:val="21"/>
          <w:szCs w:val="21"/>
          <w:lang w:val="en-US" w:eastAsia="zh-CN"/>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i w:val="0"/>
          <w:iCs w:val="0"/>
          <w:caps w:val="0"/>
          <w:color w:val="333333"/>
          <w:spacing w:val="0"/>
          <w:kern w:val="0"/>
          <w:sz w:val="21"/>
          <w:szCs w:val="21"/>
          <w:lang w:eastAsia="zh-CN"/>
        </w:rPr>
      </w:pPr>
      <w:r>
        <w:rPr>
          <w:rFonts w:hint="eastAsia" w:ascii="仿宋" w:hAnsi="仿宋" w:eastAsia="仿宋" w:cs="仿宋"/>
          <w:i w:val="0"/>
          <w:iCs w:val="0"/>
          <w:caps w:val="0"/>
          <w:color w:val="333333"/>
          <w:spacing w:val="0"/>
          <w:kern w:val="0"/>
          <w:sz w:val="21"/>
          <w:szCs w:val="21"/>
          <w:lang w:val="en-US" w:eastAsia="zh-CN"/>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both"/>
      </w:pPr>
      <w:r>
        <w:rPr>
          <w:rFonts w:hint="eastAsia" w:ascii="黑体" w:hAnsi="宋体" w:eastAsia="黑体" w:cs="黑体"/>
          <w:b/>
          <w:bCs/>
          <w:i w:val="0"/>
          <w:iCs w:val="0"/>
          <w:caps w:val="0"/>
          <w:color w:val="333333"/>
          <w:spacing w:val="0"/>
          <w:sz w:val="21"/>
          <w:szCs w:val="21"/>
        </w:rPr>
        <w:t>八、凡对本次招标提出询问，请按以下方式联系</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仿宋" w:hAnsi="仿宋" w:eastAsia="仿宋" w:cs="仿宋"/>
          <w:i w:val="0"/>
          <w:iCs w:val="0"/>
          <w:caps w:val="0"/>
          <w:color w:val="333333"/>
          <w:spacing w:val="0"/>
          <w:kern w:val="0"/>
          <w:sz w:val="21"/>
          <w:szCs w:val="21"/>
        </w:rPr>
        <w:t>1.采购人信息</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eastAsia="仿宋"/>
          <w:lang w:eastAsia="zh-CN"/>
        </w:rPr>
      </w:pPr>
      <w:r>
        <w:rPr>
          <w:rFonts w:hint="eastAsia" w:ascii="仿宋" w:hAnsi="仿宋" w:eastAsia="仿宋" w:cs="仿宋"/>
          <w:i w:val="0"/>
          <w:iCs w:val="0"/>
          <w:caps w:val="0"/>
          <w:color w:val="333333"/>
          <w:spacing w:val="0"/>
          <w:kern w:val="0"/>
          <w:sz w:val="21"/>
          <w:szCs w:val="21"/>
        </w:rPr>
        <w:t>名 称：</w:t>
      </w:r>
      <w:r>
        <w:rPr>
          <w:rFonts w:hint="eastAsia" w:ascii="仿宋" w:hAnsi="仿宋" w:eastAsia="仿宋" w:cs="仿宋"/>
          <w:i w:val="0"/>
          <w:iCs w:val="0"/>
          <w:caps w:val="0"/>
          <w:color w:val="333333"/>
          <w:spacing w:val="0"/>
          <w:sz w:val="21"/>
          <w:szCs w:val="21"/>
          <w:lang w:eastAsia="zh-CN"/>
        </w:rPr>
        <w:t>阿图什市住房和城乡建设局</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333333"/>
          <w:spacing w:val="0"/>
          <w:kern w:val="0"/>
          <w:sz w:val="21"/>
          <w:szCs w:val="21"/>
        </w:rPr>
      </w:pPr>
      <w:r>
        <w:rPr>
          <w:rFonts w:hint="eastAsia" w:ascii="仿宋" w:hAnsi="仿宋" w:eastAsia="仿宋" w:cs="仿宋"/>
          <w:i w:val="0"/>
          <w:iCs w:val="0"/>
          <w:caps w:val="0"/>
          <w:color w:val="333333"/>
          <w:spacing w:val="0"/>
          <w:kern w:val="0"/>
          <w:sz w:val="21"/>
          <w:szCs w:val="21"/>
        </w:rPr>
        <w:t>地 址：阿图什市</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仿宋" w:hAnsi="仿宋" w:eastAsia="仿宋" w:cs="仿宋"/>
          <w:i w:val="0"/>
          <w:iCs w:val="0"/>
          <w:caps w:val="0"/>
          <w:color w:val="333333"/>
          <w:spacing w:val="0"/>
          <w:kern w:val="0"/>
          <w:sz w:val="21"/>
          <w:szCs w:val="21"/>
          <w:lang w:val="en-US" w:eastAsia="zh-CN"/>
        </w:rPr>
      </w:pPr>
      <w:r>
        <w:rPr>
          <w:rFonts w:hint="eastAsia" w:ascii="仿宋" w:hAnsi="仿宋" w:eastAsia="仿宋" w:cs="仿宋"/>
          <w:i w:val="0"/>
          <w:iCs w:val="0"/>
          <w:caps w:val="0"/>
          <w:color w:val="333333"/>
          <w:spacing w:val="0"/>
          <w:kern w:val="0"/>
          <w:sz w:val="21"/>
          <w:szCs w:val="21"/>
        </w:rPr>
        <w:t>联系</w:t>
      </w:r>
      <w:r>
        <w:rPr>
          <w:rFonts w:hint="eastAsia" w:ascii="仿宋" w:hAnsi="仿宋" w:eastAsia="仿宋" w:cs="仿宋"/>
          <w:i w:val="0"/>
          <w:iCs w:val="0"/>
          <w:caps w:val="0"/>
          <w:color w:val="333333"/>
          <w:spacing w:val="0"/>
          <w:kern w:val="0"/>
          <w:sz w:val="21"/>
          <w:szCs w:val="21"/>
          <w:lang w:eastAsia="zh-CN"/>
        </w:rPr>
        <w:t>人</w:t>
      </w:r>
      <w:r>
        <w:rPr>
          <w:rFonts w:hint="eastAsia" w:ascii="仿宋" w:hAnsi="仿宋" w:eastAsia="仿宋" w:cs="仿宋"/>
          <w:i w:val="0"/>
          <w:iCs w:val="0"/>
          <w:caps w:val="0"/>
          <w:color w:val="333333"/>
          <w:spacing w:val="0"/>
          <w:kern w:val="0"/>
          <w:sz w:val="21"/>
          <w:szCs w:val="21"/>
        </w:rPr>
        <w:t>：</w:t>
      </w:r>
      <w:r>
        <w:rPr>
          <w:rFonts w:hint="eastAsia" w:ascii="仿宋" w:hAnsi="仿宋" w:eastAsia="仿宋" w:cs="仿宋"/>
          <w:i w:val="0"/>
          <w:iCs w:val="0"/>
          <w:caps w:val="0"/>
          <w:color w:val="333333"/>
          <w:spacing w:val="0"/>
          <w:kern w:val="0"/>
          <w:sz w:val="21"/>
          <w:szCs w:val="21"/>
          <w:lang w:val="en-US" w:eastAsia="zh-CN"/>
        </w:rPr>
        <w:t>武女士</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eastAsia="仿宋"/>
          <w:lang w:val="en-US" w:eastAsia="zh-CN"/>
        </w:rPr>
      </w:pPr>
      <w:r>
        <w:rPr>
          <w:rFonts w:hint="eastAsia" w:ascii="仿宋" w:hAnsi="仿宋" w:eastAsia="仿宋" w:cs="仿宋"/>
          <w:i w:val="0"/>
          <w:iCs w:val="0"/>
          <w:caps w:val="0"/>
          <w:color w:val="333333"/>
          <w:spacing w:val="0"/>
          <w:kern w:val="0"/>
          <w:sz w:val="21"/>
          <w:szCs w:val="21"/>
        </w:rPr>
        <w:t>联系方式：15809089505</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仿宋" w:hAnsi="仿宋" w:eastAsia="仿宋" w:cs="仿宋"/>
          <w:i w:val="0"/>
          <w:iCs w:val="0"/>
          <w:caps w:val="0"/>
          <w:color w:val="333333"/>
          <w:spacing w:val="0"/>
          <w:kern w:val="0"/>
          <w:sz w:val="21"/>
          <w:szCs w:val="21"/>
        </w:rPr>
        <w:t>2.采购代理机构信息</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eastAsia="仿宋"/>
          <w:lang w:eastAsia="zh-CN"/>
        </w:rPr>
      </w:pPr>
      <w:r>
        <w:rPr>
          <w:rFonts w:hint="eastAsia" w:ascii="仿宋" w:hAnsi="仿宋" w:eastAsia="仿宋" w:cs="仿宋"/>
          <w:i w:val="0"/>
          <w:iCs w:val="0"/>
          <w:caps w:val="0"/>
          <w:color w:val="333333"/>
          <w:spacing w:val="0"/>
          <w:kern w:val="0"/>
          <w:sz w:val="21"/>
          <w:szCs w:val="21"/>
        </w:rPr>
        <w:t>名 称：</w:t>
      </w:r>
      <w:r>
        <w:rPr>
          <w:rFonts w:hint="eastAsia" w:ascii="仿宋" w:hAnsi="仿宋" w:eastAsia="仿宋" w:cs="仿宋"/>
          <w:i w:val="0"/>
          <w:iCs w:val="0"/>
          <w:caps w:val="0"/>
          <w:color w:val="333333"/>
          <w:spacing w:val="0"/>
          <w:kern w:val="0"/>
          <w:sz w:val="21"/>
          <w:szCs w:val="21"/>
          <w:lang w:eastAsia="zh-CN"/>
        </w:rPr>
        <w:t>克州恒信建设工程咨询服务有限责任公司</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仿宋" w:hAnsi="仿宋" w:eastAsia="仿宋" w:cs="仿宋"/>
          <w:i w:val="0"/>
          <w:iCs w:val="0"/>
          <w:caps w:val="0"/>
          <w:color w:val="333333"/>
          <w:spacing w:val="0"/>
          <w:kern w:val="0"/>
          <w:sz w:val="21"/>
          <w:szCs w:val="21"/>
        </w:rPr>
        <w:t>地 址：新疆阿图什市帕米尔路59号（克州二建三楼）</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eastAsia="仿宋"/>
          <w:lang w:eastAsia="zh-CN"/>
        </w:rPr>
      </w:pPr>
      <w:r>
        <w:rPr>
          <w:rFonts w:hint="eastAsia" w:ascii="仿宋" w:hAnsi="仿宋" w:eastAsia="仿宋" w:cs="仿宋"/>
          <w:i w:val="0"/>
          <w:iCs w:val="0"/>
          <w:caps w:val="0"/>
          <w:color w:val="333333"/>
          <w:spacing w:val="0"/>
          <w:kern w:val="0"/>
          <w:sz w:val="21"/>
          <w:szCs w:val="21"/>
        </w:rPr>
        <w:t>项目联系人：</w:t>
      </w:r>
      <w:r>
        <w:rPr>
          <w:rFonts w:hint="eastAsia" w:ascii="仿宋" w:hAnsi="仿宋" w:eastAsia="仿宋" w:cs="仿宋"/>
          <w:i w:val="0"/>
          <w:iCs w:val="0"/>
          <w:caps w:val="0"/>
          <w:color w:val="333333"/>
          <w:spacing w:val="0"/>
          <w:sz w:val="21"/>
          <w:szCs w:val="21"/>
          <w:lang w:eastAsia="zh-CN"/>
        </w:rPr>
        <w:t>刘女士</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eastAsia="仿宋"/>
          <w:lang w:eastAsia="zh-CN"/>
        </w:rPr>
      </w:pPr>
      <w:r>
        <w:rPr>
          <w:rFonts w:hint="eastAsia" w:ascii="仿宋" w:hAnsi="仿宋" w:eastAsia="仿宋" w:cs="仿宋"/>
          <w:i w:val="0"/>
          <w:iCs w:val="0"/>
          <w:caps w:val="0"/>
          <w:color w:val="333333"/>
          <w:spacing w:val="0"/>
          <w:kern w:val="0"/>
          <w:sz w:val="21"/>
          <w:szCs w:val="21"/>
        </w:rPr>
        <w:t>电 话：</w:t>
      </w:r>
      <w:r>
        <w:rPr>
          <w:rFonts w:hint="eastAsia" w:ascii="仿宋" w:hAnsi="仿宋" w:eastAsia="仿宋" w:cs="仿宋"/>
          <w:i w:val="0"/>
          <w:iCs w:val="0"/>
          <w:caps w:val="0"/>
          <w:color w:val="333333"/>
          <w:spacing w:val="0"/>
          <w:sz w:val="21"/>
          <w:szCs w:val="21"/>
          <w:lang w:eastAsia="zh-CN"/>
        </w:rPr>
        <w:t>18094994613</w:t>
      </w: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6"/>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6"/>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0"/>
          <w:w w:val="100"/>
          <w:position w:val="0"/>
          <w:sz w:val="32"/>
          <w:szCs w:val="32"/>
          <w14:textFill>
            <w14:solidFill>
              <w14:schemeClr w14:val="tx1"/>
            </w14:solidFill>
          </w14:textFill>
        </w:rPr>
        <w:t>第二部分</w:t>
      </w:r>
      <w:r>
        <w:rPr>
          <w:rFonts w:hint="eastAsia" w:ascii="仿宋" w:hAnsi="仿宋" w:eastAsia="仿宋" w:cs="仿宋"/>
          <w:color w:val="000000" w:themeColor="text1"/>
          <w:spacing w:val="0"/>
          <w:w w:val="100"/>
          <w:positio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spacing w:val="0"/>
          <w:w w:val="100"/>
          <w:position w:val="0"/>
          <w:sz w:val="32"/>
          <w:szCs w:val="32"/>
          <w14:textFill>
            <w14:solidFill>
              <w14:schemeClr w14:val="tx1"/>
            </w14:solidFill>
          </w14:textFill>
        </w:rPr>
        <w:t>供应商须知</w:t>
      </w:r>
    </w:p>
    <w:p>
      <w:pPr>
        <w:pStyle w:val="33"/>
        <w:keepNext w:val="0"/>
        <w:keepLines w:val="0"/>
        <w:widowControl w:val="0"/>
        <w:shd w:val="clear" w:color="auto" w:fill="auto"/>
        <w:bidi w:val="0"/>
        <w:spacing w:before="0" w:after="0" w:line="240" w:lineRule="auto"/>
        <w:ind w:right="0"/>
        <w:jc w:val="center"/>
        <w:rPr>
          <w:rFonts w:hint="eastAsia" w:ascii="仿宋" w:hAnsi="仿宋" w:eastAsia="仿宋" w:cs="仿宋"/>
          <w:color w:val="000000" w:themeColor="text1"/>
          <w:spacing w:val="0"/>
          <w:w w:val="100"/>
          <w:position w:val="0"/>
          <w:sz w:val="28"/>
          <w:szCs w:val="28"/>
          <w14:textFill>
            <w14:solidFill>
              <w14:schemeClr w14:val="tx1"/>
            </w14:solidFill>
          </w14:textFill>
        </w:rPr>
      </w:pPr>
      <w:r>
        <w:rPr>
          <w:rFonts w:hint="eastAsia" w:ascii="仿宋" w:hAnsi="仿宋" w:eastAsia="仿宋" w:cs="仿宋"/>
          <w:color w:val="000000" w:themeColor="text1"/>
          <w:spacing w:val="0"/>
          <w:w w:val="100"/>
          <w:position w:val="0"/>
          <w:sz w:val="28"/>
          <w:szCs w:val="28"/>
          <w:lang w:eastAsia="zh-CN"/>
          <w14:textFill>
            <w14:solidFill>
              <w14:schemeClr w14:val="tx1"/>
            </w14:solidFill>
          </w14:textFill>
        </w:rPr>
        <w:t>供应商</w:t>
      </w:r>
      <w:r>
        <w:rPr>
          <w:rFonts w:hint="eastAsia" w:ascii="仿宋" w:hAnsi="仿宋" w:eastAsia="仿宋" w:cs="仿宋"/>
          <w:color w:val="000000" w:themeColor="text1"/>
          <w:spacing w:val="0"/>
          <w:w w:val="100"/>
          <w:position w:val="0"/>
          <w:sz w:val="28"/>
          <w:szCs w:val="28"/>
          <w14:textFill>
            <w14:solidFill>
              <w14:schemeClr w14:val="tx1"/>
            </w14:solidFill>
          </w14:textFill>
        </w:rPr>
        <w:t>须知前附表</w:t>
      </w:r>
    </w:p>
    <w:tbl>
      <w:tblPr>
        <w:tblStyle w:val="20"/>
        <w:tblW w:w="9025" w:type="dxa"/>
        <w:jc w:val="center"/>
        <w:tblInd w:w="0" w:type="dxa"/>
        <w:tblLayout w:type="fixed"/>
        <w:tblCellMar>
          <w:top w:w="0" w:type="dxa"/>
          <w:left w:w="108" w:type="dxa"/>
          <w:bottom w:w="0" w:type="dxa"/>
          <w:right w:w="108" w:type="dxa"/>
        </w:tblCellMar>
      </w:tblPr>
      <w:tblGrid>
        <w:gridCol w:w="712"/>
        <w:gridCol w:w="1550"/>
        <w:gridCol w:w="6763"/>
      </w:tblGrid>
      <w:tr>
        <w:tblPrEx>
          <w:tblLayout w:type="fixed"/>
          <w:tblCellMar>
            <w:top w:w="0" w:type="dxa"/>
            <w:left w:w="108" w:type="dxa"/>
            <w:bottom w:w="0" w:type="dxa"/>
            <w:right w:w="108" w:type="dxa"/>
          </w:tblCellMar>
        </w:tblPrEx>
        <w:trPr>
          <w:trHeight w:val="28"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spacing w:line="334" w:lineRule="exact"/>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序 号</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widowControl/>
              <w:spacing w:line="334" w:lineRule="exact"/>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名  称</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widowControl/>
              <w:spacing w:line="334" w:lineRule="exact"/>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编  列  内  容</w:t>
            </w:r>
          </w:p>
        </w:tc>
      </w:tr>
      <w:tr>
        <w:tblPrEx>
          <w:tblLayout w:type="fixed"/>
          <w:tblCellMar>
            <w:top w:w="0" w:type="dxa"/>
            <w:left w:w="108" w:type="dxa"/>
            <w:bottom w:w="0" w:type="dxa"/>
            <w:right w:w="108" w:type="dxa"/>
          </w:tblCellMar>
        </w:tblPrEx>
        <w:trPr>
          <w:trHeight w:val="28"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项目名称</w:t>
            </w:r>
          </w:p>
          <w:p>
            <w:pPr>
              <w:shd w:val="clear" w:color="auto" w:fill="auto"/>
              <w:spacing w:line="360" w:lineRule="auto"/>
              <w:jc w:val="left"/>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项目编号</w:t>
            </w:r>
          </w:p>
          <w:p>
            <w:pPr>
              <w:shd w:val="clear" w:color="auto" w:fill="auto"/>
              <w:spacing w:line="360" w:lineRule="auto"/>
              <w:jc w:val="left"/>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 xml:space="preserve">采购内容  </w:t>
            </w:r>
          </w:p>
          <w:p>
            <w:pPr>
              <w:shd w:val="clear" w:color="auto" w:fill="auto"/>
              <w:spacing w:line="360" w:lineRule="auto"/>
              <w:jc w:val="left"/>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供货及安装期</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项目名称：克州阿图什市2022年保障性安居工程城市燃气设施更新改造项目（第一标段）</w:t>
            </w:r>
          </w:p>
          <w:p>
            <w:pPr>
              <w:shd w:val="clear" w:color="auto" w:fill="auto"/>
              <w:spacing w:line="360" w:lineRule="auto"/>
              <w:jc w:val="left"/>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项目编号：ATSSJYZX-2022077-1</w:t>
            </w:r>
          </w:p>
          <w:p>
            <w:pPr>
              <w:shd w:val="clear" w:color="auto" w:fill="auto"/>
              <w:spacing w:line="360" w:lineRule="auto"/>
              <w:jc w:val="left"/>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 xml:space="preserve">采购内容：炎武小区1080户、新城小区一期576户、新城小区二期336户、重工佳园小区100户、安居小区705户、矿业小区195户，新时代小区160户、菜市场一期185户。共计3337户，整治、翻修小区内控制阀箱、调压箱，更换居民家中的入户管、软管，加装报警器及更换智慧燃气表等设施。（具体内容详见参数） </w:t>
            </w:r>
          </w:p>
          <w:p>
            <w:pPr>
              <w:shd w:val="clear" w:color="auto" w:fill="auto"/>
              <w:spacing w:line="360" w:lineRule="auto"/>
              <w:jc w:val="left"/>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供货及安装期：</w:t>
            </w:r>
            <w:r>
              <w:rPr>
                <w:rFonts w:hint="eastAsia" w:ascii="仿宋" w:hAnsi="仿宋" w:eastAsia="仿宋" w:cs="仿宋"/>
                <w:color w:val="auto"/>
                <w:sz w:val="21"/>
                <w:szCs w:val="21"/>
                <w:lang w:val="en-US" w:eastAsia="zh-CN"/>
              </w:rPr>
              <w:t>2022年12月31日之前完成。</w:t>
            </w:r>
          </w:p>
        </w:tc>
      </w:tr>
      <w:tr>
        <w:tblPrEx>
          <w:tblLayout w:type="fixed"/>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采购人信息</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名  称：阿图什市住房和城乡建设局</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联系人：武女士      电  话：15809089505</w:t>
            </w:r>
          </w:p>
        </w:tc>
      </w:tr>
      <w:tr>
        <w:tblPrEx>
          <w:tblLayout w:type="fixed"/>
          <w:tblCellMar>
            <w:top w:w="0" w:type="dxa"/>
            <w:left w:w="108" w:type="dxa"/>
            <w:bottom w:w="0" w:type="dxa"/>
            <w:right w:w="108" w:type="dxa"/>
          </w:tblCellMar>
        </w:tblPrEx>
        <w:trPr>
          <w:trHeight w:val="873"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采购代理机构</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名  称：克州恒信建设工程咨询服务有限责任公司</w:t>
            </w:r>
          </w:p>
          <w:p>
            <w:pPr>
              <w:shd w:val="clear" w:color="auto" w:fill="auto"/>
              <w:spacing w:line="360" w:lineRule="auto"/>
              <w:jc w:val="left"/>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地  址：新疆阿图什市帕米尔路59号（克州二建三楼）</w:t>
            </w:r>
          </w:p>
          <w:p>
            <w:pPr>
              <w:shd w:val="clear" w:color="auto" w:fill="auto"/>
              <w:spacing w:line="360" w:lineRule="auto"/>
              <w:jc w:val="left"/>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联系人：刘女士       电  话：18094994613</w:t>
            </w:r>
          </w:p>
        </w:tc>
      </w:tr>
      <w:tr>
        <w:tblPrEx>
          <w:tblLayout w:type="fixed"/>
          <w:tblCellMar>
            <w:top w:w="0" w:type="dxa"/>
            <w:left w:w="108" w:type="dxa"/>
            <w:bottom w:w="0" w:type="dxa"/>
            <w:right w:w="108" w:type="dxa"/>
          </w:tblCellMar>
        </w:tblPrEx>
        <w:trPr>
          <w:trHeight w:val="14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xml:space="preserve">最终交货地点 </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采购单位指定地点</w:t>
            </w:r>
          </w:p>
        </w:tc>
      </w:tr>
      <w:tr>
        <w:tblPrEx>
          <w:tblLayout w:type="fixed"/>
          <w:tblCellMar>
            <w:top w:w="0" w:type="dxa"/>
            <w:left w:w="108" w:type="dxa"/>
            <w:bottom w:w="0" w:type="dxa"/>
            <w:right w:w="108" w:type="dxa"/>
          </w:tblCellMar>
        </w:tblPrEx>
        <w:trPr>
          <w:trHeight w:val="366"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资格要求</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1.满足《中华人民共和国政府采购法》第二十二条规定；</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2.落实政府采购政策需满足的资格要求：供应商为中小企业/小微企业</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3.本项目的特定资格要求：</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（1）有效的三证合一营业执照副本；</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（2）法定代表人投标需提供法定代表人资格证明书，委托代理人投标需提供法定代表人授权委托书；</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（4）特种设备安装改造维修许可证GB1级、市政公用工程施工总承包叁级及以上。</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（5）投标单位（供应商）针对本次采购项目《反商业贿赂承诺书》，《采购活动前三年内无重大违规记录承诺书》的书面声明。</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4.本项目不接受联合体投标；</w:t>
            </w:r>
          </w:p>
        </w:tc>
      </w:tr>
      <w:tr>
        <w:tblPrEx>
          <w:tblLayout w:type="fixed"/>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6</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资金来源</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地方配套资金、中央预算内资金</w:t>
            </w:r>
          </w:p>
        </w:tc>
      </w:tr>
      <w:tr>
        <w:tblPrEx>
          <w:tblLayout w:type="fixed"/>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7</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招标方式</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xml:space="preserve">公开招标(本项目采用网上电子招投标)  </w:t>
            </w:r>
          </w:p>
        </w:tc>
      </w:tr>
      <w:tr>
        <w:tblPrEx>
          <w:tblLayout w:type="fixed"/>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8</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供应商信用查询</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1、查询渠道：信用中国（网址：http://www.creditchina.gov.cn）、中国政府采购网(网址：http://www.ccgp.gov.cn）。</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2、截止时点：开标后评标前。</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3、信用信息查询记录和证据留存的具体方式：由采购组织机构在规定查询时间内打印信用信息查询记录并归入项目档案。</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Layout w:type="fixed"/>
          <w:tblCellMar>
            <w:top w:w="0" w:type="dxa"/>
            <w:left w:w="108" w:type="dxa"/>
            <w:bottom w:w="0" w:type="dxa"/>
            <w:right w:w="108" w:type="dxa"/>
          </w:tblCellMar>
        </w:tblPrEx>
        <w:trPr>
          <w:trHeight w:val="535"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9</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是否接受联合体投标</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■不接受</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□接  受</w:t>
            </w:r>
          </w:p>
        </w:tc>
      </w:tr>
      <w:tr>
        <w:tblPrEx>
          <w:tblLayout w:type="fixed"/>
          <w:tblCellMar>
            <w:top w:w="0" w:type="dxa"/>
            <w:left w:w="108" w:type="dxa"/>
            <w:bottom w:w="0" w:type="dxa"/>
            <w:right w:w="108" w:type="dxa"/>
          </w:tblCellMar>
        </w:tblPrEx>
        <w:trPr>
          <w:trHeight w:val="28"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10</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投标截止时间 （开标时间）</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截止时间</w:t>
            </w:r>
            <w:r>
              <w:rPr>
                <w:rFonts w:hint="eastAsia" w:ascii="仿宋" w:hAnsi="仿宋" w:eastAsia="仿宋" w:cs="仿宋"/>
                <w:b w:val="0"/>
                <w:bCs w:val="0"/>
                <w:color w:val="FF0000"/>
                <w:sz w:val="21"/>
                <w:szCs w:val="21"/>
                <w:lang w:val="en-US" w:eastAsia="zh-CN"/>
              </w:rPr>
              <w:t>：2022年9月30日上午16时30分（北京时间）</w:t>
            </w:r>
          </w:p>
        </w:tc>
      </w:tr>
      <w:tr>
        <w:tblPrEx>
          <w:tblLayout w:type="fixed"/>
          <w:tblCellMar>
            <w:top w:w="0" w:type="dxa"/>
            <w:left w:w="108" w:type="dxa"/>
            <w:bottom w:w="0" w:type="dxa"/>
            <w:right w:w="108" w:type="dxa"/>
          </w:tblCellMar>
        </w:tblPrEx>
        <w:trPr>
          <w:trHeight w:val="30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11</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投标有效期</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xml:space="preserve"> 60 天</w:t>
            </w:r>
          </w:p>
        </w:tc>
      </w:tr>
      <w:tr>
        <w:tblPrEx>
          <w:tblLayout w:type="fixed"/>
          <w:tblCellMar>
            <w:top w:w="0" w:type="dxa"/>
            <w:left w:w="108" w:type="dxa"/>
            <w:bottom w:w="0" w:type="dxa"/>
            <w:right w:w="108" w:type="dxa"/>
          </w:tblCellMar>
        </w:tblPrEx>
        <w:trPr>
          <w:trHeight w:val="638"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12</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投标保证金</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政府采购投标保证金要求：</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投标保证金交纳方式：投标保证金应当以支票、汇票、本票、网上银行支付或者金融机构、担保机构出具的保函等非现金形式交纳。</w:t>
            </w:r>
          </w:p>
          <w:p>
            <w:pPr>
              <w:shd w:val="clear" w:color="auto" w:fill="auto"/>
              <w:spacing w:line="360" w:lineRule="auto"/>
              <w:jc w:val="left"/>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投标保证金的金额：140000.00（拾肆万元整）</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投标保证金交纳要求：</w:t>
            </w:r>
          </w:p>
          <w:p>
            <w:pPr>
              <w:shd w:val="clear" w:color="auto" w:fill="auto"/>
              <w:spacing w:line="360" w:lineRule="auto"/>
              <w:jc w:val="left"/>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1、投标保证金以电汇、网银等转账形式提交的，应在投标截止时间 2022年9月30日上午 16∶30 时（北京时间）前以总公司的基本账户一次性汇入指定账户（以到账时间为准），不接受现金及任何个人汇款。确认到账后，请携带所投项目的银行回单加盖公章到财务室（阿图什市财政局6楼）换取收据（注：打保证金时需把所投项目全称打到银行附言及用途里）。</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xml:space="preserve">2、投标保证金以保函等票据形式提交的，标书内附此票据复印件。 </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3、有效投标保证金成功交纳后，截止开标时间，投标人无正当理由不参加该项目投标且不递交弃标函，投标保证金不予退还。</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户名∶阿图什市政务服务和公共资源交易中心</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账号∶30456301040005267</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行名∶中国农业银行阿图什市天山分理处</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xml:space="preserve">行号：103893045636 </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联系人：祝女士</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电话：0908-4222076</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（备注：必须写清楚某某公司某某项目保证金）</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xml:space="preserve">投标保证金退还：1、携带基本账户信息或者开户许可证复印件（注加盖公章）2、携带退还单位所开的退款收据原件加盖财务章及交易中心所开的二联资金往来结算票据原件该收据用于核对信息。                         </w:t>
            </w:r>
          </w:p>
        </w:tc>
      </w:tr>
      <w:tr>
        <w:tblPrEx>
          <w:tblLayout w:type="fixed"/>
          <w:tblCellMar>
            <w:top w:w="0" w:type="dxa"/>
            <w:left w:w="108" w:type="dxa"/>
            <w:bottom w:w="0" w:type="dxa"/>
            <w:right w:w="108" w:type="dxa"/>
          </w:tblCellMar>
        </w:tblPrEx>
        <w:trPr>
          <w:trHeight w:val="545"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13</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是否允许递交备选投标方案</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■不允许</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□允  许</w:t>
            </w:r>
          </w:p>
        </w:tc>
      </w:tr>
      <w:tr>
        <w:tblPrEx>
          <w:tblLayout w:type="fixed"/>
          <w:tblCellMar>
            <w:top w:w="0" w:type="dxa"/>
            <w:left w:w="108" w:type="dxa"/>
            <w:bottom w:w="0" w:type="dxa"/>
            <w:right w:w="108" w:type="dxa"/>
          </w:tblCellMar>
        </w:tblPrEx>
        <w:trPr>
          <w:trHeight w:val="67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14</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招标文件领取</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u w:val="none"/>
                <w:lang w:val="en-US" w:eastAsia="zh-CN"/>
                <w14:textFill>
                  <w14:solidFill>
                    <w14:schemeClr w14:val="tx1"/>
                  </w14:solidFill>
                </w14:textFill>
              </w:rPr>
              <w:t>时间：</w:t>
            </w:r>
            <w:r>
              <w:rPr>
                <w:rFonts w:hint="eastAsia" w:ascii="仿宋" w:hAnsi="仿宋" w:eastAsia="仿宋" w:cs="仿宋"/>
                <w:b w:val="0"/>
                <w:bCs w:val="0"/>
                <w:color w:val="FF0000"/>
                <w:sz w:val="21"/>
                <w:szCs w:val="21"/>
                <w:u w:val="none"/>
                <w:lang w:val="en-US" w:eastAsia="zh-CN"/>
              </w:rPr>
              <w:t>2022年9月9日至2022年9月29日，</w:t>
            </w:r>
            <w:r>
              <w:rPr>
                <w:rFonts w:hint="eastAsia" w:ascii="仿宋" w:hAnsi="仿宋" w:eastAsia="仿宋" w:cs="仿宋"/>
                <w:b w:val="0"/>
                <w:bCs w:val="0"/>
                <w:color w:val="FF0000"/>
                <w:sz w:val="21"/>
                <w:szCs w:val="21"/>
                <w:lang w:val="en-US" w:eastAsia="zh-CN"/>
              </w:rPr>
              <w:t>每天上午10:00至13:30，下午16:30至20：00（北京时间，节假日除外）</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地点：供应商登陆政采云平台http://www.zcygov.cn/，在线申请获取招标文件 （登录政府采购云平台 → 项目采购 → 获取招标文件 →申请，审核通过后可下载招标文件 ，如有操作性问题，可与政采云在线客服进行咨询，咨询电话：400-881-7190）。</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方式：（1）线上获取（登录政府采购云平台 → 项目采购 → 获取招标文件 → 申请，审核通过后可下载招标文件 ）。本次招标不提供纸质版招标文件 。</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（2）供应商获取招标文件前应注册成为政府采购云平台正式供应商。</w:t>
            </w:r>
          </w:p>
        </w:tc>
      </w:tr>
      <w:tr>
        <w:tblPrEx>
          <w:tblLayout w:type="fixed"/>
          <w:tblCellMar>
            <w:top w:w="0" w:type="dxa"/>
            <w:left w:w="108" w:type="dxa"/>
            <w:bottom w:w="0" w:type="dxa"/>
            <w:right w:w="108" w:type="dxa"/>
          </w:tblCellMar>
        </w:tblPrEx>
        <w:trPr>
          <w:trHeight w:val="67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15</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投标文件形式</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电子投标文件包括“电子加密投标文件”和“备份投标文件”，在投标文件编制完成后同时生成。</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1、“电子加密投标文件”是指通过“政采云电子交易客户端”完成投标文件编制后生成并加密的数据电文形式的投标文件。</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2、“备份投标文件”是指与“电子加密投标文件”同时生成的数据电文形式的电子文件（备份标书，用于供应商标书解密异常时应急使用），其他方式编制的备份投标文件视为无效备份投标文件。</w:t>
            </w:r>
          </w:p>
        </w:tc>
      </w:tr>
      <w:tr>
        <w:tblPrEx>
          <w:tblLayout w:type="fixed"/>
          <w:tblCellMar>
            <w:top w:w="0" w:type="dxa"/>
            <w:left w:w="108" w:type="dxa"/>
            <w:bottom w:w="0" w:type="dxa"/>
            <w:right w:w="108" w:type="dxa"/>
          </w:tblCellMar>
        </w:tblPrEx>
        <w:trPr>
          <w:trHeight w:val="73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16</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投标文件份数及要求</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1、一份电子加密标书（“.jmbs”格式），一份备份标书文件（“.bfbs”格式）。</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2、每份电子投标文件应包括资格证明文件和商务及技术文件两部分。</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3、待开标结束后，中标企业请于</w:t>
            </w:r>
            <w:r>
              <w:rPr>
                <w:rFonts w:hint="eastAsia" w:ascii="仿宋" w:hAnsi="仿宋" w:eastAsia="仿宋" w:cs="仿宋"/>
                <w:b w:val="0"/>
                <w:bCs w:val="0"/>
                <w:color w:val="FF0000"/>
                <w:sz w:val="21"/>
                <w:szCs w:val="21"/>
                <w:u w:val="single"/>
                <w:lang w:val="en-US" w:eastAsia="zh-CN"/>
              </w:rPr>
              <w:t>2022年10月10日20:00</w:t>
            </w:r>
            <w:r>
              <w:rPr>
                <w:rFonts w:hint="eastAsia" w:ascii="仿宋" w:hAnsi="仿宋" w:eastAsia="仿宋" w:cs="仿宋"/>
                <w:b w:val="0"/>
                <w:bCs w:val="0"/>
                <w:color w:val="000000" w:themeColor="text1"/>
                <w:sz w:val="21"/>
                <w:szCs w:val="21"/>
                <w:lang w:val="en-US" w:eastAsia="zh-CN"/>
                <w14:textFill>
                  <w14:solidFill>
                    <w14:schemeClr w14:val="tx1"/>
                  </w14:solidFill>
                </w14:textFill>
              </w:rPr>
              <w:t>前提供纸质投标文件四份并承诺与电子投标文件内容一致的承诺书至克州恒信建设工程咨询服务有限责任公司（新疆阿图什市帕米尔路59号（克州二建三楼））。中标人可采用邮寄方式提供纸质版投标文件（收件地址：新疆阿图什市帕米尔路59号（克州二建三楼），收件人：刘女士，电话：18094994613），费用自行承担。</w:t>
            </w:r>
          </w:p>
        </w:tc>
      </w:tr>
      <w:tr>
        <w:tblPrEx>
          <w:tblLayout w:type="fixed"/>
          <w:tblCellMar>
            <w:top w:w="0" w:type="dxa"/>
            <w:left w:w="108" w:type="dxa"/>
            <w:bottom w:w="0" w:type="dxa"/>
            <w:right w:w="108" w:type="dxa"/>
          </w:tblCellMar>
        </w:tblPrEx>
        <w:trPr>
          <w:trHeight w:val="731" w:hRule="atLeast"/>
          <w:jc w:val="center"/>
        </w:trPr>
        <w:tc>
          <w:tcPr>
            <w:tcW w:w="712"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17</w:t>
            </w:r>
          </w:p>
        </w:tc>
        <w:tc>
          <w:tcPr>
            <w:tcW w:w="1550"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投标文件的上传和递交</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1.电子加密投标文件：投标文件制作完成并生成加密标书，在投标截止时间前，供应商需将加密的投标文件上传至政采云平台，在开标时间开始后，待采购组织机构发出解密通知后30分钟内解密投标文件。</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a.供应商未能在投标截止时间前成功上传电子加密投标文件的投标无效。</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b.供应商成功上传电子加密投标文件后，可自行打印投标文件接收回执。</w:t>
            </w:r>
          </w:p>
        </w:tc>
      </w:tr>
      <w:tr>
        <w:tblPrEx>
          <w:tblLayout w:type="fixed"/>
          <w:tblCellMar>
            <w:top w:w="0" w:type="dxa"/>
            <w:left w:w="108" w:type="dxa"/>
            <w:bottom w:w="0" w:type="dxa"/>
            <w:right w:w="108" w:type="dxa"/>
          </w:tblCellMar>
        </w:tblPrEx>
        <w:trPr>
          <w:trHeight w:val="731" w:hRule="atLeast"/>
          <w:jc w:val="center"/>
        </w:trPr>
        <w:tc>
          <w:tcPr>
            <w:tcW w:w="712"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1550"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备份投标文件：供应商在投标截止时间前将加密的投标文件上传至政府采购云平台，还可以在投标截止时间前以电子邮件方式提供备份投标文件1份（接收人邮箱：458027111@qq.com，接收人：刘女士，电话：18094994613），“备份投标文件”由供应商自愿提供，招标文件 不作强制性要求；如不提供或未按要求提供的，当电子投标文件无法解密时，将导致无备份投标文件而失去投标资格。</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tblPrEx>
          <w:tblLayout w:type="fixed"/>
          <w:tblCellMar>
            <w:top w:w="0" w:type="dxa"/>
            <w:left w:w="108" w:type="dxa"/>
            <w:bottom w:w="0" w:type="dxa"/>
            <w:right w:w="108" w:type="dxa"/>
          </w:tblCellMar>
        </w:tblPrEx>
        <w:trPr>
          <w:trHeight w:val="823"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18</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评标委员会的组建</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zh-CN" w:eastAsia="zh-CN"/>
                <w14:textFill>
                  <w14:solidFill>
                    <w14:schemeClr w14:val="tx1"/>
                  </w14:solidFill>
                </w14:textFill>
              </w:rPr>
            </w:pPr>
            <w:r>
              <w:rPr>
                <w:rFonts w:hint="eastAsia" w:ascii="仿宋" w:hAnsi="仿宋" w:eastAsia="仿宋" w:cs="仿宋"/>
                <w:b w:val="0"/>
                <w:bCs w:val="0"/>
                <w:color w:val="000000" w:themeColor="text1"/>
                <w:sz w:val="21"/>
                <w:szCs w:val="21"/>
                <w:lang w:val="zh-CN" w:eastAsia="zh-CN"/>
                <w14:textFill>
                  <w14:solidFill>
                    <w14:schemeClr w14:val="tx1"/>
                  </w14:solidFill>
                </w14:textFill>
              </w:rPr>
              <w:t>评标委员会由招标人依法组建；</w:t>
            </w:r>
          </w:p>
          <w:p>
            <w:pPr>
              <w:shd w:val="clear" w:color="auto" w:fill="auto"/>
              <w:spacing w:line="360" w:lineRule="auto"/>
              <w:jc w:val="left"/>
              <w:rPr>
                <w:rFonts w:hint="eastAsia" w:ascii="仿宋" w:hAnsi="仿宋" w:eastAsia="仿宋" w:cs="仿宋"/>
                <w:b w:val="0"/>
                <w:bCs w:val="0"/>
                <w:color w:val="000000" w:themeColor="text1"/>
                <w:sz w:val="21"/>
                <w:szCs w:val="21"/>
                <w:lang w:val="zh-CN" w:eastAsia="zh-CN"/>
                <w14:textFill>
                  <w14:solidFill>
                    <w14:schemeClr w14:val="tx1"/>
                  </w14:solidFill>
                </w14:textFill>
              </w:rPr>
            </w:pPr>
            <w:r>
              <w:rPr>
                <w:rFonts w:hint="eastAsia" w:ascii="仿宋" w:hAnsi="仿宋" w:eastAsia="仿宋" w:cs="仿宋"/>
                <w:b w:val="0"/>
                <w:bCs w:val="0"/>
                <w:color w:val="000000" w:themeColor="text1"/>
                <w:sz w:val="21"/>
                <w:szCs w:val="21"/>
                <w:lang w:val="zh-CN" w:eastAsia="zh-CN"/>
                <w14:textFill>
                  <w14:solidFill>
                    <w14:schemeClr w14:val="tx1"/>
                  </w14:solidFill>
                </w14:textFill>
              </w:rPr>
              <w:t>评标专家确定方式：专家评委由招标人在开标前从政采云专家库中随机抽取</w:t>
            </w:r>
          </w:p>
        </w:tc>
      </w:tr>
      <w:tr>
        <w:tblPrEx>
          <w:tblLayout w:type="fixed"/>
          <w:tblCellMar>
            <w:top w:w="0" w:type="dxa"/>
            <w:left w:w="108" w:type="dxa"/>
            <w:bottom w:w="0" w:type="dxa"/>
            <w:right w:w="108" w:type="dxa"/>
          </w:tblCellMar>
        </w:tblPrEx>
        <w:trPr>
          <w:trHeight w:val="823"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19</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是否授权评标委员会确定中标候选人</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zh-CN"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是，评标委员会推荐3名中标候选人。</w:t>
            </w:r>
            <w:r>
              <w:rPr>
                <w:rFonts w:hint="eastAsia" w:ascii="仿宋" w:hAnsi="仿宋" w:eastAsia="仿宋" w:cs="仿宋"/>
                <w:b w:val="0"/>
                <w:bCs w:val="0"/>
                <w:color w:val="000000" w:themeColor="text1"/>
                <w:sz w:val="21"/>
                <w:szCs w:val="21"/>
                <w:lang w:val="en-US" w:eastAsia="zh-CN"/>
                <w14:textFill>
                  <w14:solidFill>
                    <w14:schemeClr w14:val="tx1"/>
                  </w14:solidFill>
                </w14:textFill>
              </w:rPr>
              <w:tab/>
            </w:r>
          </w:p>
        </w:tc>
      </w:tr>
      <w:tr>
        <w:tblPrEx>
          <w:tblLayout w:type="fixed"/>
          <w:tblCellMar>
            <w:top w:w="0" w:type="dxa"/>
            <w:left w:w="108" w:type="dxa"/>
            <w:bottom w:w="0" w:type="dxa"/>
            <w:right w:w="108" w:type="dxa"/>
          </w:tblCellMar>
        </w:tblPrEx>
        <w:trPr>
          <w:trHeight w:val="756"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20</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递交投标文件地点</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投标截止时间：</w:t>
            </w:r>
            <w:r>
              <w:rPr>
                <w:rFonts w:hint="eastAsia" w:ascii="仿宋" w:hAnsi="仿宋" w:eastAsia="仿宋" w:cs="仿宋"/>
                <w:b w:val="0"/>
                <w:bCs w:val="0"/>
                <w:color w:val="FF0000"/>
                <w:sz w:val="21"/>
                <w:szCs w:val="21"/>
                <w:lang w:val="en-US" w:eastAsia="zh-CN"/>
              </w:rPr>
              <w:t>2022年9月 30日上午16时30分（北京时间）</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投标地点：新疆政府采购云平台（www.zcygov.cn）</w:t>
            </w:r>
          </w:p>
        </w:tc>
      </w:tr>
      <w:tr>
        <w:tblPrEx>
          <w:tblLayout w:type="fixed"/>
          <w:tblCellMar>
            <w:top w:w="0" w:type="dxa"/>
            <w:left w:w="108" w:type="dxa"/>
            <w:bottom w:w="0" w:type="dxa"/>
            <w:right w:w="108" w:type="dxa"/>
          </w:tblCellMar>
        </w:tblPrEx>
        <w:trPr>
          <w:trHeight w:val="710" w:hRule="atLeast"/>
          <w:jc w:val="center"/>
        </w:trPr>
        <w:tc>
          <w:tcPr>
            <w:tcW w:w="712" w:type="dxa"/>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21</w:t>
            </w:r>
          </w:p>
        </w:tc>
        <w:tc>
          <w:tcPr>
            <w:tcW w:w="1550" w:type="dxa"/>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开标时间和地点</w:t>
            </w:r>
          </w:p>
        </w:tc>
        <w:tc>
          <w:tcPr>
            <w:tcW w:w="6763" w:type="dxa"/>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开标时间：</w:t>
            </w:r>
            <w:r>
              <w:rPr>
                <w:rFonts w:hint="eastAsia" w:ascii="仿宋" w:hAnsi="仿宋" w:eastAsia="仿宋" w:cs="仿宋"/>
                <w:b w:val="0"/>
                <w:bCs w:val="0"/>
                <w:color w:val="FF0000"/>
                <w:sz w:val="21"/>
                <w:szCs w:val="21"/>
                <w:lang w:val="en-US" w:eastAsia="zh-CN"/>
              </w:rPr>
              <w:t>2022年9月 30日上午16时30分</w:t>
            </w:r>
            <w:r>
              <w:rPr>
                <w:rFonts w:hint="eastAsia" w:ascii="仿宋" w:hAnsi="仿宋" w:eastAsia="仿宋" w:cs="仿宋"/>
                <w:b w:val="0"/>
                <w:bCs w:val="0"/>
                <w:color w:val="000000" w:themeColor="text1"/>
                <w:sz w:val="21"/>
                <w:szCs w:val="21"/>
                <w:lang w:val="en-US" w:eastAsia="zh-CN"/>
                <w14:textFill>
                  <w14:solidFill>
                    <w14:schemeClr w14:val="tx1"/>
                  </w14:solidFill>
                </w14:textFill>
              </w:rPr>
              <w:t>（北京时间）</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xml:space="preserve">开标地点：新疆政府采购云平台（www.zcygov.cn）         </w:t>
            </w:r>
          </w:p>
        </w:tc>
      </w:tr>
      <w:tr>
        <w:tblPrEx>
          <w:tblLayout w:type="fixed"/>
          <w:tblCellMar>
            <w:top w:w="0" w:type="dxa"/>
            <w:left w:w="108" w:type="dxa"/>
            <w:bottom w:w="0" w:type="dxa"/>
            <w:right w:w="108" w:type="dxa"/>
          </w:tblCellMar>
        </w:tblPrEx>
        <w:trPr>
          <w:trHeight w:val="710" w:hRule="atLeast"/>
          <w:jc w:val="center"/>
        </w:trPr>
        <w:tc>
          <w:tcPr>
            <w:tcW w:w="712"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22</w:t>
            </w:r>
          </w:p>
        </w:tc>
        <w:tc>
          <w:tcPr>
            <w:tcW w:w="1550"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重要说明</w:t>
            </w:r>
          </w:p>
        </w:tc>
        <w:tc>
          <w:tcPr>
            <w:tcW w:w="6763" w:type="dxa"/>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1.本项目采用全流程不见面电子开评标，投标供应商需要使用CA加密设备，供应商可通过新疆数字证书认证中心官网（https://www.xjca.com.cn/）或下载“新疆政务通”APP自行进行申领。</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2.本项目实行网上投标，采用加密电子投标文件(供应商须使用CA加密设备通过政采云电子投标客户端制作投标文件)。若供应商参与投标，自行承担投标一切费用。</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5.供应商在开标时须使用制作加密电子投标文件所使用的CA锁及电脑，电脑须提前配置好浏览器（建议使用谷歌浏览器），以便开标时解锁。</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7.为了保证开评标顺利进行，政采云线上开标功能完全实现，供应商开标所使用的电脑设备须具有视频及语音功能。</w:t>
            </w:r>
          </w:p>
        </w:tc>
      </w:tr>
      <w:tr>
        <w:tblPrEx>
          <w:tblLayout w:type="fixed"/>
          <w:tblCellMar>
            <w:top w:w="0" w:type="dxa"/>
            <w:left w:w="108" w:type="dxa"/>
            <w:bottom w:w="0" w:type="dxa"/>
            <w:right w:w="108" w:type="dxa"/>
          </w:tblCellMar>
        </w:tblPrEx>
        <w:trPr>
          <w:trHeight w:val="710" w:hRule="atLeast"/>
          <w:jc w:val="center"/>
        </w:trPr>
        <w:tc>
          <w:tcPr>
            <w:tcW w:w="712"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1550"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1、电子招投标情况说明：</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（1）电子招投标：本项目以数据电文形式，依托“政府采购云平台（www.zcygov.cn）”进行招投标活动。</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（3）招标文件的获取：使用账号登录或者短信验证码或者使用CA登录政采云平台；进入“项目采购”应用，在获取招标文件菜单中选择项目，获取招标文件 。申请获取招标文件前须上传的资格证明文件扫描件有：营业执照副本原件；法定代表人投标需提供法定代表人资格证明书原件，委托代理人投标需提供法定代表人授权委托书原件；未被“信用中国”（www.creditchina.gov.cn）、中国政府采购网（www.ccgp.gov.cn）列入失信被执行人、重大税收违法案件当事人名单、政府采购严重违法失信行为记录名单（提供查询结果网页截图并加盖供应商公章）；特种设备安装改造维修许可证GB1级、市政公用工程施工总承包叁级及以上；投标单位（供应商）针对本次采购项目《反商业贿赂承诺书》，《采购活动前三年内无重大违规记录承诺书》的书面声明。</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（4）投标文件的制作：在“政采云电子交易客户端”中完成“填写基本信息”、“导入投标文件”、“标书关联”、“标书检查”、“电子签名”、“生成电子标书”等操作。</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投标文件的传输递交：供应商在投标截止时间前将加密的投标文件上传至政府采购云平台，还可以在投标截止时间前以电子邮件方式提供备份投标文件1份（接收人邮箱：458027111@qq.com，接收人：刘女士，电话：18094994613），备份投标文件可以打包压缩并加密，压缩包命名为“XX单位备份投标文件”，加密密码由供应商自行保管（“备份投标文件”由供应商自愿提供，招标文件不作强制性要求；如不提供或未按要求提供的，当电子投标文件无法解密时，将导致无备份投标文件而失去投标资格）。</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（6）投标文件的解密：供应商按照平台提示和招标文件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（7）具体操作指南：详见政采云平台“服务中心-帮助文档-项目采购-操作流程-电子招投标-政府采购项目电子交易管理操作指南-供应商”。</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（8）供应商在进行上述操作时，如遇技术问题可登录政采云（https://</w:t>
            </w:r>
            <w:r>
              <w:rPr>
                <w:rFonts w:hint="eastAsia" w:ascii="仿宋" w:hAnsi="仿宋" w:eastAsia="仿宋" w:cs="仿宋"/>
                <w:b w:val="0"/>
                <w:bCs w:val="0"/>
                <w:color w:val="000000" w:themeColor="text1"/>
                <w:sz w:val="21"/>
                <w:szCs w:val="21"/>
                <w:lang w:val="en-US" w:eastAsia="zh-CN"/>
                <w14:textFill>
                  <w14:solidFill>
                    <w14:schemeClr w14:val="tx1"/>
                  </w14:solidFill>
                </w14:textFill>
              </w:rPr>
              <w:fldChar w:fldCharType="begin"/>
            </w:r>
            <w:r>
              <w:rPr>
                <w:rFonts w:hint="eastAsia" w:ascii="仿宋" w:hAnsi="仿宋" w:eastAsia="仿宋" w:cs="仿宋"/>
                <w:b w:val="0"/>
                <w:bCs w:val="0"/>
                <w:color w:val="000000" w:themeColor="text1"/>
                <w:sz w:val="21"/>
                <w:szCs w:val="21"/>
                <w:lang w:val="en-US" w:eastAsia="zh-CN"/>
                <w14:textFill>
                  <w14:solidFill>
                    <w14:schemeClr w14:val="tx1"/>
                  </w14:solidFill>
                </w14:textFill>
              </w:rPr>
              <w:instrText xml:space="preserve">HYPERLINK "http://www.zcygov.cn/" \h</w:instrText>
            </w:r>
            <w:r>
              <w:rPr>
                <w:rFonts w:hint="eastAsia" w:ascii="仿宋" w:hAnsi="仿宋" w:eastAsia="仿宋" w:cs="仿宋"/>
                <w:b w:val="0"/>
                <w:bCs w:val="0"/>
                <w:color w:val="000000" w:themeColor="text1"/>
                <w:sz w:val="21"/>
                <w:szCs w:val="21"/>
                <w:lang w:val="en-US" w:eastAsia="zh-CN"/>
                <w14:textFill>
                  <w14:solidFill>
                    <w14:schemeClr w14:val="tx1"/>
                  </w14:solidFill>
                </w14:textFill>
              </w:rPr>
              <w:fldChar w:fldCharType="separate"/>
            </w:r>
            <w:r>
              <w:rPr>
                <w:rFonts w:hint="eastAsia" w:ascii="仿宋" w:hAnsi="仿宋" w:eastAsia="仿宋" w:cs="仿宋"/>
                <w:b w:val="0"/>
                <w:bCs w:val="0"/>
                <w:color w:val="000000" w:themeColor="text1"/>
                <w:sz w:val="21"/>
                <w:szCs w:val="21"/>
                <w:lang w:val="en-US" w:eastAsia="zh-CN"/>
                <w14:textFill>
                  <w14:solidFill>
                    <w14:schemeClr w14:val="tx1"/>
                  </w14:solidFill>
                </w14:textFill>
              </w:rPr>
              <w:t>www.zcygov.cn/</w:t>
            </w:r>
            <w:r>
              <w:rPr>
                <w:rFonts w:hint="eastAsia" w:ascii="仿宋" w:hAnsi="仿宋" w:eastAsia="仿宋" w:cs="仿宋"/>
                <w:b w:val="0"/>
                <w:bCs w:val="0"/>
                <w:color w:val="000000" w:themeColor="text1"/>
                <w:sz w:val="21"/>
                <w:szCs w:val="21"/>
                <w:lang w:val="en-US" w:eastAsia="zh-CN"/>
                <w14:textFill>
                  <w14:solidFill>
                    <w14:schemeClr w14:val="tx1"/>
                  </w14:solidFill>
                </w14:textFill>
              </w:rPr>
              <w:fldChar w:fldCharType="end"/>
            </w:r>
            <w:r>
              <w:rPr>
                <w:rFonts w:hint="eastAsia" w:ascii="仿宋" w:hAnsi="仿宋" w:eastAsia="仿宋" w:cs="仿宋"/>
                <w:b w:val="0"/>
                <w:bCs w:val="0"/>
                <w:color w:val="000000" w:themeColor="text1"/>
                <w:sz w:val="21"/>
                <w:szCs w:val="21"/>
                <w:lang w:val="en-US" w:eastAsia="zh-CN"/>
                <w14:textFill>
                  <w14:solidFill>
                    <w14:schemeClr w14:val="tx1"/>
                  </w14:solidFill>
                </w14:textFill>
              </w:rPr>
              <w:t>），点击右侧咨询小采，获取采小蜜智能服务管家帮助，或拨打政采云服务热线 400-881-7190 获取热线服务帮助。</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温馨提醒：供应商应提前上传，以便在上传时遇到技术问题，有充足的时间请教平台的技术人员。</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2、供应商认为招标文件使自己的权益受到损害的，可以自收到招标文件 之日（招标文件公告期限届满之前收到招标文件的，以完成获取招标文件申请后下载招标文件的时间为准）或者招标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或逾期提出的不予受理、答复。</w:t>
            </w:r>
          </w:p>
        </w:tc>
      </w:tr>
      <w:tr>
        <w:tblPrEx>
          <w:tblLayout w:type="fixed"/>
          <w:tblCellMar>
            <w:top w:w="0" w:type="dxa"/>
            <w:left w:w="108" w:type="dxa"/>
            <w:bottom w:w="0" w:type="dxa"/>
            <w:right w:w="108" w:type="dxa"/>
          </w:tblCellMar>
        </w:tblPrEx>
        <w:trPr>
          <w:trHeight w:val="71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23</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中标候选人公示媒介</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克州公共资源交易中心网、新疆政府采购网，公示期为一个工作日。</w:t>
            </w:r>
          </w:p>
        </w:tc>
      </w:tr>
      <w:tr>
        <w:tblPrEx>
          <w:tblLayout w:type="fixed"/>
          <w:tblCellMar>
            <w:top w:w="0" w:type="dxa"/>
            <w:left w:w="108" w:type="dxa"/>
            <w:bottom w:w="0" w:type="dxa"/>
            <w:right w:w="108" w:type="dxa"/>
          </w:tblCellMar>
        </w:tblPrEx>
        <w:trPr>
          <w:trHeight w:val="41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24</w:t>
            </w:r>
          </w:p>
        </w:tc>
        <w:tc>
          <w:tcPr>
            <w:tcW w:w="8313"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招标代理服务费</w:t>
            </w:r>
          </w:p>
        </w:tc>
      </w:tr>
      <w:tr>
        <w:tblPrEx>
          <w:tblLayout w:type="fixed"/>
          <w:tblCellMar>
            <w:top w:w="0" w:type="dxa"/>
            <w:left w:w="108" w:type="dxa"/>
            <w:bottom w:w="0" w:type="dxa"/>
            <w:right w:w="108" w:type="dxa"/>
          </w:tblCellMar>
        </w:tblPrEx>
        <w:trPr>
          <w:trHeight w:val="655"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8313"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收费标准：中标单位在领取本采购项目中标通知书时，按照《国家计委关于印发招标代理服务收费管理暂行办法的通知（计价格[2002]1980号）中规定收费基准支付代理费及《招标代理服务收费有关问题》（发改办价格[2003]857号文）中规定收取代理费；</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招标代理服务收费标准( 费 率)</w:t>
            </w:r>
          </w:p>
          <w:tbl>
            <w:tblPr>
              <w:tblStyle w:val="20"/>
              <w:tblpPr w:leftFromText="180" w:rightFromText="180" w:vertAnchor="text" w:horzAnchor="page" w:tblpXSpec="center" w:tblpY="19"/>
              <w:tblOverlap w:val="never"/>
              <w:tblW w:w="84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1530"/>
              <w:gridCol w:w="1335"/>
              <w:gridCol w:w="2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费率中标金额</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货物招标</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服务招标</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100万元以下</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1.5%</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1.5%</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100～500万元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1.1%</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0.8%</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500～1000万元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0.8%</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0.45%</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1000～5000万元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0.5%</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0.25%</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5000万元～1亿元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0.25%</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0.1%</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w:t>
                  </w:r>
                  <w:r>
                    <w:rPr>
                      <w:rFonts w:hint="eastAsia" w:ascii="仿宋" w:hAnsi="仿宋" w:eastAsia="仿宋" w:cs="仿宋"/>
                      <w:b w:val="0"/>
                      <w:bCs w:val="0"/>
                      <w:color w:val="000000" w:themeColor="text1"/>
                      <w:sz w:val="21"/>
                      <w:szCs w:val="21"/>
                      <w:lang w:val="en-US" w:eastAsia="zh-CN"/>
                      <w14:textFill>
                        <w14:solidFill>
                          <w14:schemeClr w14:val="tx1"/>
                        </w14:solidFill>
                      </w14:textFill>
                    </w:rPr>
                    <w:cr/>
                  </w:r>
                  <w:r>
                    <w:rPr>
                      <w:rFonts w:hint="eastAsia" w:ascii="仿宋" w:hAnsi="仿宋" w:eastAsia="仿宋" w:cs="仿宋"/>
                      <w:b w:val="0"/>
                      <w:bCs w:val="0"/>
                      <w:color w:val="000000" w:themeColor="text1"/>
                      <w:sz w:val="21"/>
                      <w:szCs w:val="21"/>
                      <w:lang w:val="en-US" w:eastAsia="zh-CN"/>
                      <w14:textFill>
                        <w14:solidFill>
                          <w14:schemeClr w14:val="tx1"/>
                        </w14:solidFill>
                      </w14:textFill>
                    </w:rPr>
                    <w:c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1～5亿元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0.05%</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0.05%</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0.0</w:t>
                  </w:r>
                  <w:r>
                    <w:rPr>
                      <w:rFonts w:hint="eastAsia" w:ascii="仿宋" w:hAnsi="仿宋" w:eastAsia="仿宋" w:cs="仿宋"/>
                      <w:b w:val="0"/>
                      <w:bCs w:val="0"/>
                      <w:color w:val="000000" w:themeColor="text1"/>
                      <w:sz w:val="21"/>
                      <w:szCs w:val="21"/>
                      <w:lang w:val="en-US" w:eastAsia="zh-CN"/>
                      <w14:textFill>
                        <w14:solidFill>
                          <w14:schemeClr w14:val="tx1"/>
                        </w14:solidFill>
                      </w14:textFill>
                    </w:rPr>
                    <w:cr/>
                  </w: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5～10亿元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0.035%</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0.035%</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10～50亿元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0.008%</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0.008%</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50～100亿元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0.006%</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0.006%</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100亿以上</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0.004%</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0.004%</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0.004%</w:t>
                  </w:r>
                </w:p>
              </w:tc>
            </w:tr>
          </w:tbl>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注：</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1、按本表费率计算的收费为招标代理服务全过程的收费基准价格，单独提供编制招标文件（有标底的含标底）服务的，可按规定标准的30％计收。</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2、招标代理服务收费按差额定率累进法计算。例如：某工程招标代理业务中标金额为6000万元，计算招标代理服务费额如下：</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100万元×1.0％＝1万元</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（500－100）万元×0.7％＝2.8万元</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（1000－500）万元×0.55％＝2.75万元</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（5000－1000）万元×0.35％＝14万元</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（6000－5000）万元×0.2％＝2万元</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合计收费＝1＋2.8＋2.75＋14＋2＝22.55(万元)</w:t>
            </w:r>
          </w:p>
        </w:tc>
      </w:tr>
      <w:tr>
        <w:tblPrEx>
          <w:tblLayout w:type="fixed"/>
          <w:tblCellMar>
            <w:top w:w="0" w:type="dxa"/>
            <w:left w:w="108" w:type="dxa"/>
            <w:bottom w:w="0" w:type="dxa"/>
            <w:right w:w="108" w:type="dxa"/>
          </w:tblCellMar>
        </w:tblPrEx>
        <w:trPr>
          <w:trHeight w:val="8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25</w:t>
            </w:r>
          </w:p>
        </w:tc>
        <w:tc>
          <w:tcPr>
            <w:tcW w:w="8313"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评标办法：本项目采用综合评分法</w:t>
            </w:r>
          </w:p>
        </w:tc>
      </w:tr>
      <w:tr>
        <w:tblPrEx>
          <w:tblLayout w:type="fixed"/>
          <w:tblCellMar>
            <w:top w:w="0" w:type="dxa"/>
            <w:left w:w="108" w:type="dxa"/>
            <w:bottom w:w="0" w:type="dxa"/>
            <w:right w:w="108" w:type="dxa"/>
          </w:tblCellMar>
        </w:tblPrEx>
        <w:trPr>
          <w:trHeight w:val="8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26</w:t>
            </w:r>
          </w:p>
        </w:tc>
        <w:tc>
          <w:tcPr>
            <w:tcW w:w="8313"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不管投标结果如何，投标人均应承担自己投标所需一切费用。</w:t>
            </w:r>
          </w:p>
        </w:tc>
      </w:tr>
      <w:tr>
        <w:tblPrEx>
          <w:tblLayout w:type="fixed"/>
          <w:tblCellMar>
            <w:top w:w="0" w:type="dxa"/>
            <w:left w:w="108" w:type="dxa"/>
            <w:bottom w:w="0" w:type="dxa"/>
            <w:right w:w="108" w:type="dxa"/>
          </w:tblCellMar>
        </w:tblPrEx>
        <w:trPr>
          <w:trHeight w:val="8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27</w:t>
            </w:r>
          </w:p>
        </w:tc>
        <w:tc>
          <w:tcPr>
            <w:tcW w:w="8313"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本次招标最高限价：</w:t>
            </w:r>
            <w:r>
              <w:rPr>
                <w:rFonts w:hint="eastAsia" w:ascii="仿宋" w:hAnsi="仿宋" w:eastAsia="仿宋" w:cs="仿宋"/>
                <w:color w:val="auto"/>
                <w:sz w:val="22"/>
                <w:szCs w:val="22"/>
                <w:lang w:val="en-US" w:eastAsia="zh-CN"/>
              </w:rPr>
              <w:t>2410</w:t>
            </w:r>
            <w:r>
              <w:rPr>
                <w:rFonts w:hint="eastAsia" w:ascii="仿宋" w:hAnsi="仿宋" w:eastAsia="仿宋" w:cs="仿宋"/>
                <w:color w:val="auto"/>
                <w:lang w:val="en-US" w:eastAsia="zh-CN"/>
              </w:rPr>
              <w:t>元/套。</w:t>
            </w:r>
          </w:p>
        </w:tc>
      </w:tr>
      <w:tr>
        <w:tblPrEx>
          <w:tblLayout w:type="fixed"/>
          <w:tblCellMar>
            <w:top w:w="0" w:type="dxa"/>
            <w:left w:w="108" w:type="dxa"/>
            <w:bottom w:w="0" w:type="dxa"/>
            <w:right w:w="108" w:type="dxa"/>
          </w:tblCellMar>
        </w:tblPrEx>
        <w:trPr>
          <w:trHeight w:val="84" w:hRule="atLeast"/>
          <w:jc w:val="center"/>
        </w:trPr>
        <w:tc>
          <w:tcPr>
            <w:tcW w:w="712"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28</w:t>
            </w:r>
          </w:p>
        </w:tc>
        <w:tc>
          <w:tcPr>
            <w:tcW w:w="1550"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中小微企业政策文件</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（1）根据财政部、工业和信息化部关于印发《政府采购促进中小企业发展</w:t>
            </w:r>
            <w:r>
              <w:rPr>
                <w:rFonts w:hint="eastAsia" w:ascii="仿宋" w:hAnsi="仿宋" w:eastAsia="仿宋" w:cs="仿宋"/>
                <w:b w:val="0"/>
                <w:bCs w:val="0"/>
                <w:color w:val="000000" w:themeColor="text1"/>
                <w:sz w:val="21"/>
                <w:szCs w:val="21"/>
                <w:lang w:eastAsia="zh-CN"/>
                <w14:textFill>
                  <w14:solidFill>
                    <w14:schemeClr w14:val="tx1"/>
                  </w14:solidFill>
                </w14:textFill>
              </w:rPr>
              <w:t>管理</w:t>
            </w:r>
            <w:r>
              <w:rPr>
                <w:rFonts w:hint="eastAsia" w:ascii="仿宋" w:hAnsi="仿宋" w:eastAsia="仿宋" w:cs="仿宋"/>
                <w:b w:val="0"/>
                <w:bCs w:val="0"/>
                <w:color w:val="000000" w:themeColor="text1"/>
                <w:sz w:val="21"/>
                <w:szCs w:val="21"/>
                <w14:textFill>
                  <w14:solidFill>
                    <w14:schemeClr w14:val="tx1"/>
                  </w14:solidFill>
                </w14:textFill>
              </w:rPr>
              <w:t>办法》的通知（财库[20</w:t>
            </w:r>
            <w:r>
              <w:rPr>
                <w:rFonts w:hint="eastAsia" w:ascii="仿宋" w:hAnsi="仿宋" w:eastAsia="仿宋" w:cs="仿宋"/>
                <w:b w:val="0"/>
                <w:bCs w:val="0"/>
                <w:color w:val="000000" w:themeColor="text1"/>
                <w:sz w:val="21"/>
                <w:szCs w:val="21"/>
                <w:lang w:val="en-US" w:eastAsia="zh-CN"/>
                <w14:textFill>
                  <w14:solidFill>
                    <w14:schemeClr w14:val="tx1"/>
                  </w14:solidFill>
                </w14:textFill>
              </w:rPr>
              <w:t>20</w:t>
            </w:r>
            <w:r>
              <w:rPr>
                <w:rFonts w:hint="eastAsia" w:ascii="仿宋" w:hAnsi="仿宋" w:eastAsia="仿宋" w:cs="仿宋"/>
                <w:b w:val="0"/>
                <w:bCs w:val="0"/>
                <w:color w:val="000000" w:themeColor="text1"/>
                <w:sz w:val="21"/>
                <w:szCs w:val="21"/>
                <w14:textFill>
                  <w14:solidFill>
                    <w14:schemeClr w14:val="tx1"/>
                  </w14:solidFill>
                </w14:textFill>
              </w:rPr>
              <w:t>]</w:t>
            </w:r>
            <w:r>
              <w:rPr>
                <w:rFonts w:hint="eastAsia" w:ascii="仿宋" w:hAnsi="仿宋" w:eastAsia="仿宋" w:cs="仿宋"/>
                <w:b w:val="0"/>
                <w:bCs w:val="0"/>
                <w:color w:val="000000" w:themeColor="text1"/>
                <w:sz w:val="21"/>
                <w:szCs w:val="21"/>
                <w:lang w:val="en-US" w:eastAsia="zh-CN"/>
                <w14:textFill>
                  <w14:solidFill>
                    <w14:schemeClr w14:val="tx1"/>
                  </w14:solidFill>
                </w14:textFill>
              </w:rPr>
              <w:t>46</w:t>
            </w:r>
            <w:r>
              <w:rPr>
                <w:rFonts w:hint="eastAsia" w:ascii="仿宋" w:hAnsi="仿宋" w:eastAsia="仿宋" w:cs="仿宋"/>
                <w:b w:val="0"/>
                <w:bCs w:val="0"/>
                <w:color w:val="000000" w:themeColor="text1"/>
                <w:sz w:val="21"/>
                <w:szCs w:val="21"/>
                <w14:textFill>
                  <w14:solidFill>
                    <w14:schemeClr w14:val="tx1"/>
                  </w14:solidFill>
                </w14:textFill>
              </w:rPr>
              <w:t>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p>
        </w:tc>
      </w:tr>
      <w:tr>
        <w:tblPrEx>
          <w:tblLayout w:type="fixed"/>
          <w:tblCellMar>
            <w:top w:w="0" w:type="dxa"/>
            <w:left w:w="108" w:type="dxa"/>
            <w:bottom w:w="0" w:type="dxa"/>
            <w:right w:w="108" w:type="dxa"/>
          </w:tblCellMar>
        </w:tblPrEx>
        <w:trPr>
          <w:trHeight w:val="84" w:hRule="atLeast"/>
          <w:jc w:val="center"/>
        </w:trPr>
        <w:tc>
          <w:tcPr>
            <w:tcW w:w="712" w:type="dxa"/>
            <w:vMerge w:val="continue"/>
            <w:tcBorders>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1550" w:type="dxa"/>
            <w:vMerge w:val="continue"/>
            <w:tcBorders>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tblPrEx>
          <w:tblLayout w:type="fixed"/>
          <w:tblCellMar>
            <w:top w:w="0" w:type="dxa"/>
            <w:left w:w="108" w:type="dxa"/>
            <w:bottom w:w="0" w:type="dxa"/>
            <w:right w:w="108" w:type="dxa"/>
          </w:tblCellMar>
        </w:tblPrEx>
        <w:trPr>
          <w:trHeight w:val="84" w:hRule="atLeast"/>
          <w:jc w:val="center"/>
        </w:trPr>
        <w:tc>
          <w:tcPr>
            <w:tcW w:w="712"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1550"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tblPrEx>
          <w:tblLayout w:type="fixed"/>
          <w:tblCellMar>
            <w:top w:w="0" w:type="dxa"/>
            <w:left w:w="108" w:type="dxa"/>
            <w:bottom w:w="0" w:type="dxa"/>
            <w:right w:w="108" w:type="dxa"/>
          </w:tblCellMar>
        </w:tblPrEx>
        <w:trPr>
          <w:trHeight w:val="2020" w:hRule="atLeast"/>
          <w:jc w:val="center"/>
        </w:trPr>
        <w:tc>
          <w:tcPr>
            <w:tcW w:w="712"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29</w:t>
            </w:r>
          </w:p>
        </w:tc>
        <w:tc>
          <w:tcPr>
            <w:tcW w:w="1550"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中小微企业政策文件说明</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（1）支持中小企业发展：给予小型和微型企业产品的价格</w:t>
            </w:r>
            <w:r>
              <w:rPr>
                <w:rFonts w:hint="eastAsia" w:ascii="仿宋" w:hAnsi="仿宋" w:eastAsia="仿宋" w:cs="仿宋"/>
                <w:b w:val="0"/>
                <w:bCs w:val="0"/>
                <w:color w:val="000000" w:themeColor="text1"/>
                <w:sz w:val="21"/>
                <w:szCs w:val="21"/>
                <w:lang w:val="en-US" w:eastAsia="zh-CN"/>
                <w14:textFill>
                  <w14:solidFill>
                    <w14:schemeClr w14:val="tx1"/>
                  </w14:solidFill>
                </w14:textFill>
              </w:rPr>
              <w:t>10</w:t>
            </w:r>
            <w:r>
              <w:rPr>
                <w:rFonts w:hint="eastAsia" w:ascii="仿宋" w:hAnsi="仿宋" w:eastAsia="仿宋" w:cs="仿宋"/>
                <w:b w:val="0"/>
                <w:bCs w:val="0"/>
                <w:color w:val="000000" w:themeColor="text1"/>
                <w:sz w:val="21"/>
                <w:szCs w:val="21"/>
                <w14:textFill>
                  <w14:solidFill>
                    <w14:schemeClr w14:val="tx1"/>
                  </w14:solidFill>
                </w14:textFill>
              </w:rPr>
              <w:t>%-</w:t>
            </w:r>
            <w:r>
              <w:rPr>
                <w:rFonts w:hint="eastAsia" w:ascii="仿宋" w:hAnsi="仿宋" w:eastAsia="仿宋" w:cs="仿宋"/>
                <w:b w:val="0"/>
                <w:bCs w:val="0"/>
                <w:color w:val="000000" w:themeColor="text1"/>
                <w:sz w:val="21"/>
                <w:szCs w:val="21"/>
                <w:lang w:val="en-US" w:eastAsia="zh-CN"/>
                <w14:textFill>
                  <w14:solidFill>
                    <w14:schemeClr w14:val="tx1"/>
                  </w14:solidFill>
                </w14:textFill>
              </w:rPr>
              <w:t>2</w:t>
            </w:r>
            <w:r>
              <w:rPr>
                <w:rFonts w:hint="eastAsia" w:ascii="仿宋" w:hAnsi="仿宋" w:eastAsia="仿宋" w:cs="仿宋"/>
                <w:b w:val="0"/>
                <w:bCs w:val="0"/>
                <w:color w:val="000000" w:themeColor="text1"/>
                <w:sz w:val="21"/>
                <w:szCs w:val="21"/>
                <w14:textFill>
                  <w14:solidFill>
                    <w14:schemeClr w14:val="tx1"/>
                  </w14:solidFill>
                </w14:textFill>
              </w:rPr>
              <w:t>0%的扣除，用扣除后的价格参与评审，本项目具体扣除比例为</w:t>
            </w:r>
            <w:r>
              <w:rPr>
                <w:rFonts w:hint="eastAsia" w:ascii="仿宋" w:hAnsi="仿宋" w:eastAsia="仿宋" w:cs="仿宋"/>
                <w:b w:val="0"/>
                <w:bCs w:val="0"/>
                <w:color w:val="000000" w:themeColor="text1"/>
                <w:sz w:val="21"/>
                <w:szCs w:val="21"/>
                <w:lang w:val="en-US" w:eastAsia="zh-CN"/>
                <w14:textFill>
                  <w14:solidFill>
                    <w14:schemeClr w14:val="tx1"/>
                  </w14:solidFill>
                </w14:textFill>
              </w:rPr>
              <w:t>10</w:t>
            </w:r>
            <w:r>
              <w:rPr>
                <w:rFonts w:hint="eastAsia" w:ascii="仿宋" w:hAnsi="仿宋" w:eastAsia="仿宋" w:cs="仿宋"/>
                <w:b w:val="0"/>
                <w:bCs w:val="0"/>
                <w:color w:val="000000" w:themeColor="text1"/>
                <w:sz w:val="21"/>
                <w:szCs w:val="21"/>
                <w14:textFill>
                  <w14:solidFill>
                    <w14:schemeClr w14:val="tx1"/>
                  </w14:solidFill>
                </w14:textFill>
              </w:rPr>
              <w:t>%。用扣除后的价格参与评审。残疾人福利性单位视同小型、微型企业，享受同等价格扣除，但同时属于残疾人福利性单位和小微企业的，不重复价格扣除。</w:t>
            </w:r>
          </w:p>
        </w:tc>
      </w:tr>
      <w:tr>
        <w:tblPrEx>
          <w:tblLayout w:type="fixed"/>
          <w:tblCellMar>
            <w:top w:w="0" w:type="dxa"/>
            <w:left w:w="108" w:type="dxa"/>
            <w:bottom w:w="0" w:type="dxa"/>
            <w:right w:w="108" w:type="dxa"/>
          </w:tblCellMar>
        </w:tblPrEx>
        <w:trPr>
          <w:trHeight w:val="721" w:hRule="atLeast"/>
          <w:jc w:val="center"/>
        </w:trPr>
        <w:tc>
          <w:tcPr>
            <w:tcW w:w="712"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1550"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（2）不符合上述适用情形的投标人无需提供上述声明函件。</w:t>
            </w:r>
          </w:p>
        </w:tc>
      </w:tr>
      <w:tr>
        <w:tblPrEx>
          <w:tblLayout w:type="fixed"/>
          <w:tblCellMar>
            <w:top w:w="0" w:type="dxa"/>
            <w:left w:w="108" w:type="dxa"/>
            <w:bottom w:w="0" w:type="dxa"/>
            <w:right w:w="108" w:type="dxa"/>
          </w:tblCellMar>
        </w:tblPrEx>
        <w:trPr>
          <w:trHeight w:val="90" w:hRule="atLeast"/>
          <w:jc w:val="center"/>
        </w:trPr>
        <w:tc>
          <w:tcPr>
            <w:tcW w:w="712" w:type="dxa"/>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30</w:t>
            </w:r>
          </w:p>
        </w:tc>
        <w:tc>
          <w:tcPr>
            <w:tcW w:w="1550" w:type="dxa"/>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eastAsia="zh-CN"/>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履约保证金</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eastAsia="zh-CN"/>
                <w14:textFill>
                  <w14:solidFill>
                    <w14:schemeClr w14:val="tx1"/>
                  </w14:solidFill>
                </w14:textFill>
              </w:rPr>
            </w:pPr>
            <w:r>
              <w:rPr>
                <w:rFonts w:hint="eastAsia" w:ascii="仿宋" w:hAnsi="仿宋" w:eastAsia="仿宋" w:cs="仿宋"/>
                <w:b w:val="0"/>
                <w:bCs w:val="0"/>
                <w:color w:val="000000" w:themeColor="text1"/>
                <w:sz w:val="21"/>
                <w:szCs w:val="21"/>
                <w:lang w:val="zh-CN"/>
                <w14:textFill>
                  <w14:solidFill>
                    <w14:schemeClr w14:val="tx1"/>
                  </w14:solidFill>
                </w14:textFill>
              </w:rPr>
              <w:t>成交人</w:t>
            </w:r>
            <w:r>
              <w:rPr>
                <w:rFonts w:hint="eastAsia" w:ascii="仿宋" w:hAnsi="仿宋" w:eastAsia="仿宋" w:cs="仿宋"/>
                <w:b w:val="0"/>
                <w:bCs w:val="0"/>
                <w:color w:val="000000" w:themeColor="text1"/>
                <w:sz w:val="21"/>
                <w:szCs w:val="21"/>
                <w14:textFill>
                  <w14:solidFill>
                    <w14:schemeClr w14:val="tx1"/>
                  </w14:solidFill>
                </w14:textFill>
              </w:rPr>
              <w:t>应在领取《</w:t>
            </w:r>
            <w:r>
              <w:rPr>
                <w:rFonts w:hint="eastAsia" w:ascii="仿宋" w:hAnsi="仿宋" w:eastAsia="仿宋" w:cs="仿宋"/>
                <w:b w:val="0"/>
                <w:bCs w:val="0"/>
                <w:color w:val="000000" w:themeColor="text1"/>
                <w:sz w:val="21"/>
                <w:szCs w:val="21"/>
                <w:lang w:val="zh-CN"/>
                <w14:textFill>
                  <w14:solidFill>
                    <w14:schemeClr w14:val="tx1"/>
                  </w14:solidFill>
                </w14:textFill>
              </w:rPr>
              <w:t>成交通知书</w:t>
            </w:r>
            <w:r>
              <w:rPr>
                <w:rFonts w:hint="eastAsia" w:ascii="仿宋" w:hAnsi="仿宋" w:eastAsia="仿宋" w:cs="仿宋"/>
                <w:b w:val="0"/>
                <w:bCs w:val="0"/>
                <w:color w:val="000000" w:themeColor="text1"/>
                <w:sz w:val="21"/>
                <w:szCs w:val="21"/>
                <w14:textFill>
                  <w14:solidFill>
                    <w14:schemeClr w14:val="tx1"/>
                  </w14:solidFill>
                </w14:textFill>
              </w:rPr>
              <w:t>》后的十个日历日内，办理履约保证金</w:t>
            </w:r>
            <w:r>
              <w:rPr>
                <w:rFonts w:hint="eastAsia" w:ascii="仿宋" w:hAnsi="仿宋" w:eastAsia="仿宋" w:cs="仿宋"/>
                <w:b w:val="0"/>
                <w:bCs w:val="0"/>
                <w:color w:val="000000" w:themeColor="text1"/>
                <w:sz w:val="21"/>
                <w:szCs w:val="21"/>
                <w:lang w:eastAsia="zh-CN"/>
                <w14:textFill>
                  <w14:solidFill>
                    <w14:schemeClr w14:val="tx1"/>
                  </w14:solidFill>
                </w14:textFill>
              </w:rPr>
              <w:t>（支持银行保函）</w:t>
            </w:r>
            <w:r>
              <w:rPr>
                <w:rFonts w:hint="eastAsia" w:ascii="仿宋" w:hAnsi="仿宋" w:eastAsia="仿宋" w:cs="仿宋"/>
                <w:b w:val="0"/>
                <w:bCs w:val="0"/>
                <w:color w:val="000000" w:themeColor="text1"/>
                <w:sz w:val="21"/>
                <w:szCs w:val="21"/>
                <w14:textFill>
                  <w14:solidFill>
                    <w14:schemeClr w14:val="tx1"/>
                  </w14:solidFill>
                </w14:textFill>
              </w:rPr>
              <w:t>，</w:t>
            </w:r>
            <w:r>
              <w:rPr>
                <w:rFonts w:hint="eastAsia" w:ascii="仿宋" w:hAnsi="仿宋" w:eastAsia="仿宋" w:cs="仿宋"/>
                <w:b w:val="0"/>
                <w:bCs w:val="0"/>
                <w:color w:val="000000" w:themeColor="text1"/>
                <w:sz w:val="21"/>
                <w:szCs w:val="21"/>
                <w:lang w:val="zh-CN"/>
                <w14:textFill>
                  <w14:solidFill>
                    <w14:schemeClr w14:val="tx1"/>
                  </w14:solidFill>
                </w14:textFill>
              </w:rPr>
              <w:t>金额不超过合同总价的10%，</w:t>
            </w:r>
            <w:r>
              <w:rPr>
                <w:rFonts w:hint="eastAsia" w:ascii="仿宋" w:hAnsi="仿宋" w:eastAsia="仿宋" w:cs="仿宋"/>
                <w:b w:val="0"/>
                <w:bCs w:val="0"/>
                <w:color w:val="000000" w:themeColor="text1"/>
                <w:sz w:val="21"/>
                <w:szCs w:val="21"/>
                <w14:textFill>
                  <w14:solidFill>
                    <w14:schemeClr w14:val="tx1"/>
                  </w14:solidFill>
                </w14:textFill>
              </w:rPr>
              <w:t>否则招标人可取消</w:t>
            </w:r>
            <w:r>
              <w:rPr>
                <w:rFonts w:hint="eastAsia" w:ascii="仿宋" w:hAnsi="仿宋" w:eastAsia="仿宋" w:cs="仿宋"/>
                <w:b w:val="0"/>
                <w:bCs w:val="0"/>
                <w:color w:val="000000" w:themeColor="text1"/>
                <w:sz w:val="21"/>
                <w:szCs w:val="21"/>
                <w:lang w:val="zh-CN"/>
                <w14:textFill>
                  <w14:solidFill>
                    <w14:schemeClr w14:val="tx1"/>
                  </w14:solidFill>
                </w14:textFill>
              </w:rPr>
              <w:t>成交人</w:t>
            </w:r>
            <w:r>
              <w:rPr>
                <w:rFonts w:hint="eastAsia" w:ascii="仿宋" w:hAnsi="仿宋" w:eastAsia="仿宋" w:cs="仿宋"/>
                <w:b w:val="0"/>
                <w:bCs w:val="0"/>
                <w:color w:val="000000" w:themeColor="text1"/>
                <w:sz w:val="21"/>
                <w:szCs w:val="21"/>
                <w14:textFill>
                  <w14:solidFill>
                    <w14:schemeClr w14:val="tx1"/>
                  </w14:solidFill>
                </w14:textFill>
              </w:rPr>
              <w:t>的</w:t>
            </w:r>
            <w:r>
              <w:rPr>
                <w:rFonts w:hint="eastAsia" w:ascii="仿宋" w:hAnsi="仿宋" w:eastAsia="仿宋" w:cs="仿宋"/>
                <w:b w:val="0"/>
                <w:bCs w:val="0"/>
                <w:color w:val="000000" w:themeColor="text1"/>
                <w:sz w:val="21"/>
                <w:szCs w:val="21"/>
                <w:lang w:val="zh-CN"/>
                <w14:textFill>
                  <w14:solidFill>
                    <w14:schemeClr w14:val="tx1"/>
                  </w14:solidFill>
                </w14:textFill>
              </w:rPr>
              <w:t>成交</w:t>
            </w:r>
            <w:r>
              <w:rPr>
                <w:rFonts w:hint="eastAsia" w:ascii="仿宋" w:hAnsi="仿宋" w:eastAsia="仿宋" w:cs="仿宋"/>
                <w:b w:val="0"/>
                <w:bCs w:val="0"/>
                <w:color w:val="000000" w:themeColor="text1"/>
                <w:sz w:val="21"/>
                <w:szCs w:val="21"/>
                <w14:textFill>
                  <w14:solidFill>
                    <w14:schemeClr w14:val="tx1"/>
                  </w14:solidFill>
                </w14:textFill>
              </w:rPr>
              <w:t>资格，并没收其投标保证金</w:t>
            </w:r>
            <w:r>
              <w:rPr>
                <w:rFonts w:hint="eastAsia" w:ascii="仿宋" w:hAnsi="仿宋" w:eastAsia="仿宋" w:cs="仿宋"/>
                <w:b w:val="0"/>
                <w:bCs w:val="0"/>
                <w:color w:val="000000" w:themeColor="text1"/>
                <w:sz w:val="21"/>
                <w:szCs w:val="21"/>
                <w:lang w:eastAsia="zh-CN"/>
                <w14:textFill>
                  <w14:solidFill>
                    <w14:schemeClr w14:val="tx1"/>
                  </w14:solidFill>
                </w14:textFill>
              </w:rPr>
              <w:t>。</w:t>
            </w:r>
          </w:p>
        </w:tc>
      </w:tr>
      <w:tr>
        <w:tblPrEx>
          <w:tblLayout w:type="fixed"/>
          <w:tblCellMar>
            <w:top w:w="0" w:type="dxa"/>
            <w:left w:w="108" w:type="dxa"/>
            <w:bottom w:w="0" w:type="dxa"/>
            <w:right w:w="108" w:type="dxa"/>
          </w:tblCellMar>
        </w:tblPrEx>
        <w:trPr>
          <w:trHeight w:val="84" w:hRule="atLeast"/>
          <w:jc w:val="center"/>
        </w:trPr>
        <w:tc>
          <w:tcPr>
            <w:tcW w:w="2262" w:type="dxa"/>
            <w:gridSpan w:val="2"/>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备注</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numPr>
                <w:ilvl w:val="0"/>
                <w:numId w:val="0"/>
              </w:numPr>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w:t>
            </w:r>
            <w:r>
              <w:rPr>
                <w:rFonts w:hint="eastAsia" w:ascii="仿宋" w:hAnsi="仿宋" w:eastAsia="仿宋" w:cs="仿宋"/>
                <w:b w:val="0"/>
                <w:bCs w:val="0"/>
                <w:color w:val="000000" w:themeColor="text1"/>
                <w:sz w:val="21"/>
                <w:szCs w:val="21"/>
                <w14:textFill>
                  <w14:solidFill>
                    <w14:schemeClr w14:val="tx1"/>
                  </w14:solidFill>
                </w14:textFill>
              </w:rPr>
              <w:t>着重提醒各投标人注意，并认真查看招标文件中的每一个条款及要求，因误读招标文件而造成的后果，招标人概不负责。</w:t>
            </w:r>
          </w:p>
          <w:p>
            <w:pPr>
              <w:spacing w:line="360" w:lineRule="auto"/>
              <w:rPr>
                <w:rFonts w:hint="eastAsia" w:ascii="仿宋" w:hAnsi="仿宋" w:eastAsia="仿宋" w:cs="仿宋"/>
                <w:b w:val="0"/>
                <w:bCs w:val="0"/>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ascii="仿宋" w:hAnsi="仿宋" w:eastAsia="仿宋" w:cs="仿宋"/>
                <w:b w:val="0"/>
                <w:bCs w:val="0"/>
                <w:color w:val="000000" w:themeColor="text1"/>
                <w:spacing w:val="0"/>
                <w:w w:val="100"/>
                <w:position w:val="0"/>
                <w:sz w:val="21"/>
                <w:szCs w:val="21"/>
                <w:shd w:val="clear" w:color="auto" w:fill="auto"/>
                <w:lang w:val="en-US" w:eastAsia="zh-CN" w:bidi="en-US"/>
                <w14:textFill>
                  <w14:solidFill>
                    <w14:schemeClr w14:val="tx1"/>
                  </w14:solidFill>
                </w14:textFill>
              </w:rPr>
              <w:t>2、投标人使用相同IP地址的，一经发现，相关部门将进一步核实，查实后按串通投标处理。</w:t>
            </w:r>
          </w:p>
          <w:p>
            <w:pPr>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14:textFill>
                  <w14:solidFill>
                    <w14:schemeClr w14:val="tx1"/>
                  </w14:solidFill>
                </w14:textFill>
              </w:rPr>
              <w:t>为保证本项目质量，良好的售后服务，最低报价不作为中标的唯一依据。</w:t>
            </w:r>
          </w:p>
          <w:p>
            <w:pPr>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14:textFill>
                  <w14:solidFill>
                    <w14:schemeClr w14:val="tx1"/>
                  </w14:solidFill>
                </w14:textFill>
              </w:rPr>
              <w:t>采购人若发现成交候选供应商在投标过程中提供虚假证明文件，故意隐瞒公司不良信誉和财务状况，以及其他可能对合同圆满履行造成风险的因素等，则按规定取消其成交资格，监管部门依法进行处理。</w:t>
            </w:r>
          </w:p>
          <w:p>
            <w:pPr>
              <w:spacing w:line="360" w:lineRule="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w:t>
            </w:r>
            <w:r>
              <w:rPr>
                <w:rFonts w:hint="eastAsia" w:ascii="仿宋" w:hAnsi="仿宋" w:eastAsia="仿宋" w:cs="仿宋"/>
                <w:b w:val="0"/>
                <w:bCs w:val="0"/>
                <w:color w:val="000000" w:themeColor="text1"/>
                <w:sz w:val="21"/>
                <w:szCs w:val="21"/>
                <w14:textFill>
                  <w14:solidFill>
                    <w14:schemeClr w14:val="tx1"/>
                  </w14:solidFill>
                </w14:textFill>
              </w:rPr>
              <w:t>其它：</w:t>
            </w:r>
          </w:p>
          <w:p>
            <w:pPr>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（1）投标企业严格遵守国家的法律法规及招标纪律，无违法违纪及商业贿赂行为。</w:t>
            </w:r>
          </w:p>
          <w:p>
            <w:pPr>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（2）不管投标结果如何，供应商均应自行承担投标所需一切费用。</w:t>
            </w:r>
          </w:p>
          <w:p>
            <w:pPr>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（3）供应商应以书面形式保证中标后由本公司组织实施，不得以任何理由将项目转包给其他机构。</w:t>
            </w:r>
          </w:p>
          <w:p>
            <w:pPr>
              <w:shd w:val="clear" w:color="auto" w:fill="auto"/>
              <w:spacing w:line="360" w:lineRule="auto"/>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lang w:eastAsia="zh-CN"/>
                <w14:textFill>
                  <w14:solidFill>
                    <w14:schemeClr w14:val="tx1"/>
                  </w14:solidFill>
                </w14:textFill>
              </w:rPr>
              <w:t>）招标文件</w:t>
            </w:r>
            <w:r>
              <w:rPr>
                <w:rFonts w:hint="eastAsia" w:ascii="仿宋" w:hAnsi="仿宋" w:eastAsia="仿宋" w:cs="仿宋"/>
                <w:color w:val="000000" w:themeColor="text1"/>
                <w:sz w:val="21"/>
                <w:szCs w:val="21"/>
                <w14:textFill>
                  <w14:solidFill>
                    <w14:schemeClr w14:val="tx1"/>
                  </w14:solidFill>
                </w14:textFill>
              </w:rPr>
              <w:t>中如出现前后不一致情况，均以前附表内容为准。</w:t>
            </w:r>
          </w:p>
        </w:tc>
      </w:tr>
      <w:tr>
        <w:tblPrEx>
          <w:tblLayout w:type="fixed"/>
          <w:tblCellMar>
            <w:top w:w="0" w:type="dxa"/>
            <w:left w:w="108" w:type="dxa"/>
            <w:bottom w:w="0" w:type="dxa"/>
            <w:right w:w="108" w:type="dxa"/>
          </w:tblCellMar>
        </w:tblPrEx>
        <w:trPr>
          <w:trHeight w:val="84" w:hRule="atLeast"/>
          <w:jc w:val="center"/>
        </w:trPr>
        <w:tc>
          <w:tcPr>
            <w:tcW w:w="2262" w:type="dxa"/>
            <w:gridSpan w:val="2"/>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bCs/>
                <w:color w:val="000000" w:themeColor="text1"/>
                <w:sz w:val="21"/>
                <w:szCs w:val="21"/>
                <w14:textFill>
                  <w14:solidFill>
                    <w14:schemeClr w14:val="tx1"/>
                  </w14:solidFill>
                </w14:textFill>
              </w:rPr>
            </w:pP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color w:val="000000" w:themeColor="text1"/>
                <w:sz w:val="21"/>
                <w:szCs w:val="21"/>
                <w:lang w:eastAsia="zh-CN"/>
                <w14:textFill>
                  <w14:solidFill>
                    <w14:schemeClr w14:val="tx1"/>
                  </w14:solidFill>
                </w14:textFill>
              </w:rPr>
            </w:pPr>
          </w:p>
        </w:tc>
      </w:tr>
    </w:tbl>
    <w:p>
      <w:pPr>
        <w:rPr>
          <w:rFonts w:hint="eastAsia" w:ascii="仿宋" w:hAnsi="仿宋" w:eastAsia="仿宋" w:cs="仿宋"/>
          <w:color w:val="000000" w:themeColor="text1"/>
          <w14:textFill>
            <w14:solidFill>
              <w14:schemeClr w14:val="tx1"/>
            </w14:solidFill>
          </w14:textFill>
        </w:rPr>
      </w:pPr>
    </w:p>
    <w:p>
      <w:pPr>
        <w:pStyle w:val="29"/>
        <w:ind w:left="0" w:leftChars="0" w:firstLine="0" w:firstLineChars="0"/>
        <w:rPr>
          <w:rFonts w:hint="eastAsia" w:ascii="仿宋" w:hAnsi="仿宋" w:eastAsia="仿宋" w:cs="仿宋"/>
          <w:color w:val="000000" w:themeColor="text1"/>
          <w14:textFill>
            <w14:solidFill>
              <w14:schemeClr w14:val="tx1"/>
            </w14:solidFill>
          </w14:textFill>
        </w:rPr>
      </w:pPr>
    </w:p>
    <w:p>
      <w:pPr>
        <w:pageBreakBefore/>
        <w:shd w:val="clear" w:color="auto" w:fill="auto"/>
        <w:spacing w:before="312" w:beforeLines="100" w:after="312" w:afterLines="100" w:line="440" w:lineRule="exact"/>
        <w:jc w:val="center"/>
        <w:outlineLvl w:val="1"/>
        <w:rPr>
          <w:rFonts w:hint="eastAsia" w:ascii="仿宋" w:hAnsi="仿宋" w:eastAsia="仿宋" w:cs="仿宋"/>
          <w:b/>
          <w:color w:val="000000" w:themeColor="text1"/>
          <w:sz w:val="28"/>
          <w:szCs w:val="32"/>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二、投标人须知</w:t>
      </w:r>
    </w:p>
    <w:p>
      <w:pPr>
        <w:shd w:val="clear" w:color="auto" w:fill="auto"/>
        <w:spacing w:line="440" w:lineRule="exact"/>
        <w:jc w:val="center"/>
        <w:outlineLvl w:val="2"/>
        <w:rPr>
          <w:rFonts w:hint="eastAsia" w:ascii="仿宋" w:hAnsi="仿宋" w:eastAsia="仿宋" w:cs="仿宋"/>
          <w:color w:val="000000" w:themeColor="text1"/>
          <w:sz w:val="28"/>
          <w:szCs w:val="28"/>
          <w:highlight w:val="none"/>
          <w14:textFill>
            <w14:solidFill>
              <w14:schemeClr w14:val="tx1"/>
            </w14:solidFill>
          </w14:textFill>
        </w:rPr>
      </w:pPr>
      <w:bookmarkStart w:id="0" w:name="_Toc469495724"/>
      <w:r>
        <w:rPr>
          <w:rFonts w:hint="eastAsia" w:ascii="仿宋" w:hAnsi="仿宋" w:eastAsia="仿宋" w:cs="仿宋"/>
          <w:b/>
          <w:color w:val="000000" w:themeColor="text1"/>
          <w:sz w:val="28"/>
          <w:szCs w:val="28"/>
          <w:highlight w:val="none"/>
          <w14:textFill>
            <w14:solidFill>
              <w14:schemeClr w14:val="tx1"/>
            </w14:solidFill>
          </w14:textFill>
        </w:rPr>
        <w:t>（一）</w:t>
      </w:r>
      <w:r>
        <w:rPr>
          <w:rFonts w:hint="eastAsia" w:ascii="仿宋" w:hAnsi="仿宋" w:eastAsia="仿宋" w:cs="仿宋"/>
          <w:b/>
          <w:color w:val="000000" w:themeColor="text1"/>
          <w:sz w:val="28"/>
          <w:szCs w:val="32"/>
          <w:highlight w:val="none"/>
          <w14:textFill>
            <w14:solidFill>
              <w14:schemeClr w14:val="tx1"/>
            </w14:solidFill>
          </w14:textFill>
        </w:rPr>
        <w:t>总  则</w:t>
      </w:r>
      <w:bookmarkEnd w:id="0"/>
    </w:p>
    <w:p>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1.项目概况</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1.1本次招标采购项目名称：见投标人须知前附表。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项目编号：见投标人须知前附表。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招标人：见投标人须知前附表。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 xml:space="preserve"> 供货期：见投标人须知前附表。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供货地点：见投标人须知前附表。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1.2招标人及联系人: 见投标人须知前附表。</w:t>
      </w:r>
    </w:p>
    <w:p>
      <w:pPr>
        <w:shd w:val="clear" w:color="auto" w:fill="auto"/>
        <w:snapToGrid w:val="0"/>
        <w:spacing w:line="440" w:lineRule="exact"/>
        <w:ind w:firstLine="600" w:firstLineChars="25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代理机构及联系人: 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1.3资金来源：见投标人须知前附表。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1.4本项目预算：见投标人须知前附表。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1.5本项目控制价：见投标人须知前附表。</w:t>
      </w:r>
    </w:p>
    <w:p>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2.招标范围：</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 采购内容：见投标人须知前附表。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 技术要求：详见</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第四章采购内容及技术要求。</w:t>
      </w:r>
    </w:p>
    <w:p>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3.标包划分：</w:t>
      </w:r>
    </w:p>
    <w:p>
      <w:pPr>
        <w:shd w:val="clear" w:color="auto" w:fill="auto"/>
        <w:snapToGrid w:val="0"/>
        <w:spacing w:line="440" w:lineRule="exact"/>
        <w:ind w:firstLine="48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3.1本项目划分：</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u w:val="single"/>
          <w:lang w:val="en-US" w:eastAsia="zh-CN"/>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个包</w:t>
      </w:r>
      <w:r>
        <w:rPr>
          <w:rFonts w:hint="eastAsia" w:ascii="仿宋" w:hAnsi="仿宋" w:eastAsia="仿宋" w:cs="仿宋"/>
          <w:color w:val="000000" w:themeColor="text1"/>
          <w:kern w:val="0"/>
          <w:szCs w:val="21"/>
          <w:highlight w:val="none"/>
          <w14:textFill>
            <w14:solidFill>
              <w14:schemeClr w14:val="tx1"/>
            </w14:solidFill>
          </w14:textFill>
        </w:rPr>
        <w:t>。</w:t>
      </w:r>
    </w:p>
    <w:p>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4.招标方式：</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4.1本项目招标方式：见投标人须知前附表。</w:t>
      </w:r>
    </w:p>
    <w:p>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5.计价方式：</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5.1本次招标项目合同采用</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u w:val="single"/>
          <w:lang w:eastAsia="zh-CN"/>
          <w14:textFill>
            <w14:solidFill>
              <w14:schemeClr w14:val="tx1"/>
            </w14:solidFill>
          </w14:textFill>
        </w:rPr>
        <w:t>单价合同</w:t>
      </w:r>
      <w:r>
        <w:rPr>
          <w:rFonts w:hint="eastAsia" w:ascii="仿宋" w:hAnsi="仿宋" w:eastAsia="仿宋" w:cs="仿宋"/>
          <w:color w:val="000000" w:themeColor="text1"/>
          <w:szCs w:val="21"/>
          <w:highlight w:val="none"/>
          <w:u w:val="single"/>
          <w14:textFill>
            <w14:solidFill>
              <w14:schemeClr w14:val="tx1"/>
            </w14:solidFill>
          </w14:textFill>
        </w:rPr>
        <w:t>。</w:t>
      </w:r>
    </w:p>
    <w:p>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6.评标办法：</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6.1本次招标评标采用</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u w:val="single"/>
          <w:lang w:eastAsia="zh-CN"/>
          <w14:textFill>
            <w14:solidFill>
              <w14:schemeClr w14:val="tx1"/>
            </w14:solidFill>
          </w14:textFill>
        </w:rPr>
        <w:t>综合评分</w:t>
      </w:r>
      <w:r>
        <w:rPr>
          <w:rFonts w:hint="eastAsia" w:ascii="仿宋" w:hAnsi="仿宋" w:eastAsia="仿宋" w:cs="仿宋"/>
          <w:color w:val="000000" w:themeColor="text1"/>
          <w:szCs w:val="21"/>
          <w:highlight w:val="none"/>
          <w:u w:val="single"/>
          <w14:textFill>
            <w14:solidFill>
              <w14:schemeClr w14:val="tx1"/>
            </w14:solidFill>
          </w14:textFill>
        </w:rPr>
        <w:t xml:space="preserve">法 </w:t>
      </w:r>
      <w:r>
        <w:rPr>
          <w:rFonts w:hint="eastAsia" w:ascii="仿宋" w:hAnsi="仿宋" w:eastAsia="仿宋" w:cs="仿宋"/>
          <w:color w:val="000000" w:themeColor="text1"/>
          <w:szCs w:val="21"/>
          <w:highlight w:val="none"/>
          <w14:textFill>
            <w14:solidFill>
              <w14:schemeClr w14:val="tx1"/>
            </w14:solidFill>
          </w14:textFill>
        </w:rPr>
        <w:t>（详见第三章评标办法）</w:t>
      </w:r>
    </w:p>
    <w:p>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7.投标人资格：</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7.1参与采购活动的投标人必须是满足《中华人民共和国政府采购法》规定条件的法人、其他组织或者自然人：</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7.2由于政府采购项目的差异性，投标人在参与具体政府采购项目活动时，应仔细阅读该项目的资质要求,具体见投标人须知前附表。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7.4投标人必须确保自己在信息库中注册的信息真实、准确，并保证投标文件中的有关信息与库中的信息相一致。否则，投标人因此蒙受损失，招标人概不负责。</w:t>
      </w:r>
    </w:p>
    <w:p>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8. 投标费用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8.1投标人准备和参加投标活动发生的费用自理。</w:t>
      </w:r>
    </w:p>
    <w:p>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9.</w:t>
      </w:r>
      <w:bookmarkStart w:id="1" w:name="_Toc152042315"/>
      <w:bookmarkStart w:id="2" w:name="_Toc152045539"/>
      <w:bookmarkStart w:id="3" w:name="_Toc247513962"/>
      <w:bookmarkStart w:id="4" w:name="_Toc247527563"/>
      <w:bookmarkStart w:id="5" w:name="_Toc247592876"/>
      <w:bookmarkStart w:id="6" w:name="_Toc296602429"/>
      <w:bookmarkStart w:id="7" w:name="_Toc144974507"/>
      <w:r>
        <w:rPr>
          <w:rFonts w:hint="eastAsia" w:ascii="仿宋" w:hAnsi="仿宋" w:eastAsia="仿宋" w:cs="仿宋"/>
          <w:b/>
          <w:color w:val="000000" w:themeColor="text1"/>
          <w:szCs w:val="21"/>
          <w:highlight w:val="none"/>
          <w14:textFill>
            <w14:solidFill>
              <w14:schemeClr w14:val="tx1"/>
            </w14:solidFill>
          </w14:textFill>
        </w:rPr>
        <w:t xml:space="preserve"> 踏勘现场</w:t>
      </w:r>
      <w:bookmarkEnd w:id="1"/>
      <w:bookmarkEnd w:id="2"/>
      <w:bookmarkEnd w:id="3"/>
      <w:bookmarkEnd w:id="4"/>
      <w:bookmarkEnd w:id="5"/>
      <w:bookmarkEnd w:id="6"/>
      <w:bookmarkEnd w:id="7"/>
    </w:p>
    <w:p>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9.1 投标人须知前附表规定组织踏勘现场的，招标人按投标人须知前附表规定的时间、地点组织投标人踏勘项目现场。</w:t>
      </w:r>
      <w:r>
        <w:rPr>
          <w:rFonts w:hint="eastAsia" w:ascii="仿宋" w:hAnsi="仿宋" w:eastAsia="仿宋" w:cs="仿宋"/>
          <w:color w:val="000000" w:themeColor="text1"/>
          <w:szCs w:val="21"/>
          <w:highlight w:val="none"/>
          <w:lang w:eastAsia="zh-CN"/>
          <w14:textFill>
            <w14:solidFill>
              <w14:schemeClr w14:val="tx1"/>
            </w14:solidFill>
          </w14:textFill>
        </w:rPr>
        <w:t>如需踏勘现场，</w:t>
      </w:r>
      <w:r>
        <w:rPr>
          <w:rFonts w:hint="eastAsia" w:ascii="仿宋" w:hAnsi="仿宋" w:eastAsia="仿宋" w:cs="仿宋"/>
          <w:color w:val="000000" w:themeColor="text1"/>
          <w:highlight w:val="none"/>
          <w:lang w:eastAsia="zh-CN"/>
          <w14:textFill>
            <w14:solidFill>
              <w14:schemeClr w14:val="tx1"/>
            </w14:solidFill>
          </w14:textFill>
        </w:rPr>
        <w:t>投标人自行踏勘现场的，可咨询本项目采购人或采购代理机构联系人。</w:t>
      </w:r>
      <w:r>
        <w:rPr>
          <w:rFonts w:hint="eastAsia" w:ascii="仿宋" w:hAnsi="仿宋" w:eastAsia="仿宋" w:cs="仿宋"/>
          <w:b/>
          <w:bCs/>
          <w:color w:val="000000" w:themeColor="text1"/>
          <w:highlight w:val="none"/>
          <w:lang w:eastAsia="zh-CN"/>
          <w14:textFill>
            <w14:solidFill>
              <w14:schemeClr w14:val="tx1"/>
            </w14:solidFill>
          </w14:textFill>
        </w:rPr>
        <w:t>投标人自行踏勘现场的，可咨询本项目采购人或采购代理机构联系人。</w:t>
      </w:r>
      <w:r>
        <w:rPr>
          <w:rFonts w:hint="eastAsia" w:ascii="仿宋" w:hAnsi="仿宋" w:eastAsia="仿宋" w:cs="仿宋"/>
          <w:b/>
          <w:bCs/>
          <w:color w:val="000000" w:themeColor="text1"/>
          <w:szCs w:val="21"/>
          <w:highlight w:val="none"/>
          <w14:textFill>
            <w14:solidFill>
              <w14:schemeClr w14:val="tx1"/>
            </w14:solidFill>
          </w14:textFill>
        </w:rPr>
        <w:t xml:space="preserve"> </w:t>
      </w:r>
    </w:p>
    <w:p>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9.2 投标人踏勘现场发生的费用自理。</w:t>
      </w:r>
    </w:p>
    <w:p>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9.3 除招标人的原因外，投标人自行负责在踏勘现场中所发生的人员伤亡和财产损失。</w:t>
      </w:r>
    </w:p>
    <w:p>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9.4 招标人在踏勘现场中介绍的场地和相关的周边环境情况，供投标人在编制投标文件时参考，招标人不对投标人据此作出的判断和决策负责。</w:t>
      </w:r>
      <w:bookmarkStart w:id="8" w:name="_Toc152042316"/>
      <w:bookmarkStart w:id="9" w:name="_Toc247513963"/>
      <w:bookmarkStart w:id="10" w:name="_Toc247592877"/>
      <w:bookmarkStart w:id="11" w:name="_Toc152045540"/>
      <w:bookmarkStart w:id="12" w:name="_Toc247527564"/>
      <w:bookmarkStart w:id="13" w:name="_Toc296602430"/>
      <w:bookmarkStart w:id="14" w:name="_Toc144974508"/>
    </w:p>
    <w:p>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10. 投标预备会</w:t>
      </w:r>
      <w:bookmarkEnd w:id="8"/>
      <w:bookmarkEnd w:id="9"/>
      <w:bookmarkEnd w:id="10"/>
      <w:bookmarkEnd w:id="11"/>
      <w:bookmarkEnd w:id="12"/>
      <w:bookmarkEnd w:id="13"/>
      <w:bookmarkEnd w:id="14"/>
    </w:p>
    <w:p>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10.1投标人须知前附表规定召开投标预备会的，招标人按投标人须知前附表规定的时间和地点召开投标预备会，澄清投标人提出的问题。</w:t>
      </w:r>
    </w:p>
    <w:p>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10.2投标人应在投标人须知前附表规定的时间前，将提出的问题送达招标人，以便招标人澄清。</w:t>
      </w:r>
    </w:p>
    <w:p>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10.3招标人在投标人须知前附表规定的时间，将对投标人所提的问题进行澄清。该澄清内容为</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的组成部分。</w:t>
      </w:r>
    </w:p>
    <w:p>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11. 联合投标</w:t>
      </w:r>
    </w:p>
    <w:p>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pPr>
        <w:shd w:val="clear" w:color="auto" w:fill="auto"/>
        <w:spacing w:line="40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hd w:val="clear" w:color="auto" w:fill="auto"/>
        <w:spacing w:line="400" w:lineRule="exact"/>
        <w:ind w:firstLine="470"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11.3 联合体应当确定其中一个单位为投标的全权代表，负责参加投标的一切事务，并承担投标及履约中应承担的全部责任与义务。</w:t>
      </w:r>
    </w:p>
    <w:p>
      <w:pPr>
        <w:pStyle w:val="9"/>
        <w:shd w:val="clear" w:color="auto" w:fill="auto"/>
        <w:spacing w:after="0" w:line="400" w:lineRule="exact"/>
        <w:ind w:left="0" w:leftChars="0" w:firstLine="484" w:firstLineChars="202"/>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11.4 联合体各方应当共同与招标人签订采购合同，就采购合同约定的事项对招标人承担连带责任。</w:t>
      </w:r>
    </w:p>
    <w:p>
      <w:pPr>
        <w:shd w:val="clear" w:color="auto" w:fill="auto"/>
        <w:spacing w:line="440" w:lineRule="exact"/>
        <w:ind w:firstLine="470" w:firstLineChars="196"/>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12.招标代理费</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12.1</w:t>
      </w:r>
      <w:r>
        <w:rPr>
          <w:rFonts w:hint="eastAsia" w:ascii="仿宋" w:hAnsi="仿宋" w:eastAsia="仿宋" w:cs="仿宋"/>
          <w:color w:val="000000" w:themeColor="text1"/>
          <w:szCs w:val="21"/>
          <w:highlight w:val="none"/>
          <w:lang w:val="en-US" w:eastAsia="zh-CN"/>
          <w14:textFill>
            <w14:solidFill>
              <w14:schemeClr w14:val="tx1"/>
            </w14:solidFill>
          </w14:textFill>
        </w:rPr>
        <w:t>中标单位在领取本项目中标通知书时，按照《国家计委关于印发招标代理服务收费管理暂行办法的通知（计价格[2002]1980号）及《招标代理服务收费有关问题》（发改办价格〔2003〕857号文）中规定由中标单位向招标代理机构支付本项目代理费。收费标准如下：</w:t>
      </w:r>
    </w:p>
    <w:p>
      <w:pPr>
        <w:keepNext w:val="0"/>
        <w:keepLines w:val="0"/>
        <w:pageBreakBefore w:val="0"/>
        <w:shd w:val="clear" w:color="auto" w:fill="auto"/>
        <w:kinsoku/>
        <w:wordWrap/>
        <w:overflowPunct/>
        <w:topLinePunct w:val="0"/>
        <w:bidi w:val="0"/>
        <w:snapToGrid/>
        <w:spacing w:line="360" w:lineRule="auto"/>
        <w:ind w:firstLine="480" w:firstLineChars="200"/>
        <w:jc w:val="center"/>
        <w:textAlignment w:val="auto"/>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招标代理服务收费标准</w:t>
      </w:r>
    </w:p>
    <w:tbl>
      <w:tblPr>
        <w:tblStyle w:val="20"/>
        <w:tblW w:w="85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146"/>
        <w:gridCol w:w="2146"/>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23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中标</w:t>
            </w:r>
            <w:r>
              <w:rPr>
                <w:rFonts w:hint="eastAsia" w:ascii="仿宋" w:hAnsi="仿宋" w:eastAsia="仿宋" w:cs="仿宋"/>
                <w:b w:val="0"/>
                <w:bCs w:val="0"/>
                <w:color w:val="000000" w:themeColor="text1"/>
                <w:sz w:val="21"/>
                <w:szCs w:val="21"/>
                <w:highlight w:val="none"/>
                <w14:textFill>
                  <w14:solidFill>
                    <w14:schemeClr w14:val="tx1"/>
                  </w14:solidFill>
                </w14:textFill>
              </w:rPr>
              <w:t>金额（万元）</w:t>
            </w:r>
          </w:p>
        </w:tc>
        <w:tc>
          <w:tcPr>
            <w:tcW w:w="214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货物招标</w:t>
            </w:r>
          </w:p>
        </w:tc>
        <w:tc>
          <w:tcPr>
            <w:tcW w:w="214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服务招标</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100以下</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1.50%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1.50%</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100-500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1.10%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0.80</w:t>
            </w:r>
            <w:r>
              <w:rPr>
                <w:rFonts w:hint="eastAsia" w:ascii="仿宋" w:hAnsi="仿宋" w:eastAsia="仿宋" w:cs="仿宋"/>
                <w:b w:val="0"/>
                <w:bCs w:val="0"/>
                <w:color w:val="000000" w:themeColor="text1"/>
                <w:sz w:val="21"/>
                <w:szCs w:val="21"/>
                <w:highlight w:val="none"/>
                <w14:textFill>
                  <w14:solidFill>
                    <w14:schemeClr w14:val="tx1"/>
                  </w14:solidFill>
                </w14:textFill>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500-1000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0.80%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0.</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45</w:t>
            </w:r>
            <w:r>
              <w:rPr>
                <w:rFonts w:hint="eastAsia" w:ascii="仿宋" w:hAnsi="仿宋" w:eastAsia="仿宋" w:cs="仿宋"/>
                <w:b w:val="0"/>
                <w:bCs w:val="0"/>
                <w:color w:val="000000" w:themeColor="text1"/>
                <w:sz w:val="21"/>
                <w:szCs w:val="21"/>
                <w:highlight w:val="none"/>
                <w14:textFill>
                  <w14:solidFill>
                    <w14:schemeClr w14:val="tx1"/>
                  </w14:solidFill>
                </w14:textFill>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1000-5000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0.50%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0.</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25</w:t>
            </w:r>
            <w:r>
              <w:rPr>
                <w:rFonts w:hint="eastAsia" w:ascii="仿宋" w:hAnsi="仿宋" w:eastAsia="仿宋" w:cs="仿宋"/>
                <w:b w:val="0"/>
                <w:bCs w:val="0"/>
                <w:color w:val="000000" w:themeColor="text1"/>
                <w:sz w:val="21"/>
                <w:szCs w:val="21"/>
                <w:highlight w:val="none"/>
                <w14:textFill>
                  <w14:solidFill>
                    <w14:schemeClr w14:val="tx1"/>
                  </w14:solidFill>
                </w14:textFill>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p>
        </w:tc>
      </w:tr>
    </w:tbl>
    <w:p>
      <w:pPr>
        <w:keepNext w:val="0"/>
        <w:keepLines w:val="0"/>
        <w:pageBreakBefore w:val="0"/>
        <w:shd w:val="clear" w:color="auto" w:fill="auto"/>
        <w:kinsoku/>
        <w:wordWrap/>
        <w:overflowPunct/>
        <w:topLinePunct w:val="0"/>
        <w:bidi w:val="0"/>
        <w:snapToGrid/>
        <w:spacing w:line="360" w:lineRule="auto"/>
        <w:ind w:firstLine="480" w:firstLineChars="200"/>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招标代理服务收费按差额定率累进法计算。例如：某项目招标代理业务</w:t>
      </w:r>
      <w:r>
        <w:rPr>
          <w:rFonts w:hint="eastAsia" w:ascii="仿宋" w:hAnsi="仿宋" w:eastAsia="仿宋" w:cs="仿宋"/>
          <w:color w:val="000000" w:themeColor="text1"/>
          <w:szCs w:val="21"/>
          <w:highlight w:val="none"/>
          <w:lang w:eastAsia="zh-CN"/>
          <w14:textFill>
            <w14:solidFill>
              <w14:schemeClr w14:val="tx1"/>
            </w14:solidFill>
          </w14:textFill>
        </w:rPr>
        <w:t>中标</w:t>
      </w:r>
      <w:r>
        <w:rPr>
          <w:rFonts w:hint="eastAsia" w:ascii="仿宋" w:hAnsi="仿宋" w:eastAsia="仿宋" w:cs="仿宋"/>
          <w:color w:val="000000" w:themeColor="text1"/>
          <w:szCs w:val="21"/>
          <w:highlight w:val="none"/>
          <w14:textFill>
            <w14:solidFill>
              <w14:schemeClr w14:val="tx1"/>
            </w14:solidFill>
          </w14:textFill>
        </w:rPr>
        <w:t>金额为2000万元，计算招标代理服务收费额如下：</w:t>
      </w:r>
    </w:p>
    <w:p>
      <w:pPr>
        <w:keepNext w:val="0"/>
        <w:keepLines w:val="0"/>
        <w:pageBreakBefore w:val="0"/>
        <w:shd w:val="clear" w:color="auto" w:fill="auto"/>
        <w:kinsoku/>
        <w:wordWrap/>
        <w:overflowPunct/>
        <w:topLinePunct w:val="0"/>
        <w:bidi w:val="0"/>
        <w:snapToGrid/>
        <w:spacing w:line="360" w:lineRule="auto"/>
        <w:ind w:firstLine="480" w:firstLineChars="200"/>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100万元×1.50%=1.5（万元）；</w:t>
      </w:r>
    </w:p>
    <w:p>
      <w:pPr>
        <w:keepNext w:val="0"/>
        <w:keepLines w:val="0"/>
        <w:pageBreakBefore w:val="0"/>
        <w:shd w:val="clear" w:color="auto" w:fill="auto"/>
        <w:kinsoku/>
        <w:wordWrap/>
        <w:overflowPunct/>
        <w:topLinePunct w:val="0"/>
        <w:bidi w:val="0"/>
        <w:snapToGrid/>
        <w:spacing w:line="360" w:lineRule="auto"/>
        <w:ind w:firstLine="480" w:firstLineChars="200"/>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（500-100）万元×1.10%=4.4（万元）</w:t>
      </w:r>
    </w:p>
    <w:p>
      <w:pPr>
        <w:keepNext w:val="0"/>
        <w:keepLines w:val="0"/>
        <w:pageBreakBefore w:val="0"/>
        <w:shd w:val="clear" w:color="auto" w:fill="auto"/>
        <w:kinsoku/>
        <w:wordWrap/>
        <w:overflowPunct/>
        <w:topLinePunct w:val="0"/>
        <w:bidi w:val="0"/>
        <w:snapToGrid/>
        <w:spacing w:line="360" w:lineRule="auto"/>
        <w:ind w:firstLine="480" w:firstLineChars="200"/>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（1000-500）万元×0.80%=4.0（万元）</w:t>
      </w:r>
    </w:p>
    <w:p>
      <w:pPr>
        <w:keepNext w:val="0"/>
        <w:keepLines w:val="0"/>
        <w:pageBreakBefore w:val="0"/>
        <w:shd w:val="clear" w:color="auto" w:fill="auto"/>
        <w:kinsoku/>
        <w:wordWrap/>
        <w:overflowPunct/>
        <w:topLinePunct w:val="0"/>
        <w:bidi w:val="0"/>
        <w:snapToGrid/>
        <w:spacing w:line="360" w:lineRule="auto"/>
        <w:ind w:firstLine="480" w:firstLineChars="200"/>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（2000-1000）万元×0.50%=5.0（万元）</w:t>
      </w:r>
    </w:p>
    <w:p>
      <w:pPr>
        <w:keepNext w:val="0"/>
        <w:keepLines w:val="0"/>
        <w:pageBreakBefore w:val="0"/>
        <w:shd w:val="clear" w:color="auto" w:fill="auto"/>
        <w:kinsoku/>
        <w:wordWrap/>
        <w:overflowPunct/>
        <w:topLinePunct w:val="0"/>
        <w:bidi w:val="0"/>
        <w:snapToGrid/>
        <w:spacing w:line="360" w:lineRule="auto"/>
        <w:ind w:firstLine="480" w:firstLineChars="200"/>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合计收费=1.5+4.4+4.0+5.0=14.9(万元)</w:t>
      </w:r>
    </w:p>
    <w:p>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13.投标人应注意的事项</w:t>
      </w:r>
    </w:p>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13.1投标人一旦按规定缴纳了投标保证金并参加投标，即被认为接受了本</w:t>
      </w:r>
      <w:r>
        <w:rPr>
          <w:rFonts w:hint="eastAsia" w:ascii="仿宋" w:hAnsi="仿宋" w:eastAsia="仿宋" w:cs="仿宋"/>
          <w:color w:val="000000" w:themeColor="text1"/>
          <w:szCs w:val="21"/>
          <w:highlight w:val="none"/>
          <w:lang w:eastAsia="zh-CN"/>
          <w14:textFill>
            <w14:solidFill>
              <w14:schemeClr w14:val="tx1"/>
            </w14:solidFill>
          </w14:textFill>
        </w:rPr>
        <w:t>采购</w:t>
      </w:r>
      <w:r>
        <w:rPr>
          <w:rFonts w:hint="eastAsia" w:ascii="仿宋" w:hAnsi="仿宋" w:eastAsia="仿宋" w:cs="仿宋"/>
          <w:color w:val="000000" w:themeColor="text1"/>
          <w:szCs w:val="21"/>
          <w:highlight w:val="none"/>
          <w14:textFill>
            <w14:solidFill>
              <w14:schemeClr w14:val="tx1"/>
            </w14:solidFill>
          </w14:textFill>
        </w:rPr>
        <w:t>文件中的所有条件和规定。投标人必须严格按</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的要求编制投标文件，投标文件宜编制页码和目录，以便评委审核。否则，由此产生的一切后果由投标人承担。</w:t>
      </w:r>
    </w:p>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13.</w:t>
      </w:r>
      <w:r>
        <w:rPr>
          <w:rFonts w:hint="eastAsia" w:ascii="仿宋" w:hAnsi="仿宋" w:eastAsia="仿宋" w:cs="仿宋"/>
          <w:bCs/>
          <w:color w:val="000000" w:themeColor="text1"/>
          <w:szCs w:val="21"/>
          <w:highlight w:val="none"/>
          <w:lang w:val="en-US" w:eastAsia="zh-CN"/>
          <w14:textFill>
            <w14:solidFill>
              <w14:schemeClr w14:val="tx1"/>
            </w14:solidFill>
          </w14:textFill>
        </w:rPr>
        <w:t>2</w:t>
      </w:r>
      <w:r>
        <w:rPr>
          <w:rFonts w:hint="eastAsia" w:ascii="仿宋" w:hAnsi="仿宋" w:eastAsia="仿宋" w:cs="仿宋"/>
          <w:bCs/>
          <w:color w:val="000000" w:themeColor="text1"/>
          <w:szCs w:val="21"/>
          <w:highlight w:val="none"/>
          <w14:textFill>
            <w14:solidFill>
              <w14:schemeClr w14:val="tx1"/>
            </w14:solidFill>
          </w14:textFill>
        </w:rPr>
        <w:t xml:space="preserve"> 投标人对采购内容中规定的技术参数、规格等要求必须完全响应或优于</w:t>
      </w:r>
      <w:r>
        <w:rPr>
          <w:rFonts w:hint="eastAsia" w:ascii="仿宋" w:hAnsi="仿宋" w:eastAsia="仿宋" w:cs="仿宋"/>
          <w:bCs/>
          <w:color w:val="000000" w:themeColor="text1"/>
          <w:szCs w:val="21"/>
          <w:highlight w:val="none"/>
          <w:lang w:eastAsia="zh-CN"/>
          <w14:textFill>
            <w14:solidFill>
              <w14:schemeClr w14:val="tx1"/>
            </w14:solidFill>
          </w14:textFill>
        </w:rPr>
        <w:t>采购文件</w:t>
      </w:r>
      <w:r>
        <w:rPr>
          <w:rFonts w:hint="eastAsia" w:ascii="仿宋" w:hAnsi="仿宋" w:eastAsia="仿宋" w:cs="仿宋"/>
          <w:bCs/>
          <w:color w:val="000000" w:themeColor="text1"/>
          <w:szCs w:val="21"/>
          <w:highlight w:val="none"/>
          <w14:textFill>
            <w14:solidFill>
              <w14:schemeClr w14:val="tx1"/>
            </w14:solidFill>
          </w14:textFill>
        </w:rPr>
        <w:t>中的要求。</w:t>
      </w:r>
    </w:p>
    <w:p>
      <w:pPr>
        <w:shd w:val="clear" w:color="auto" w:fill="auto"/>
        <w:spacing w:line="440" w:lineRule="exact"/>
        <w:ind w:firstLine="470" w:firstLineChars="196"/>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13.</w:t>
      </w:r>
      <w:r>
        <w:rPr>
          <w:rFonts w:hint="eastAsia" w:ascii="仿宋" w:hAnsi="仿宋" w:eastAsia="仿宋" w:cs="仿宋"/>
          <w:bCs/>
          <w:color w:val="000000" w:themeColor="text1"/>
          <w:szCs w:val="21"/>
          <w:highlight w:val="none"/>
          <w:lang w:val="en-US" w:eastAsia="zh-CN"/>
          <w14:textFill>
            <w14:solidFill>
              <w14:schemeClr w14:val="tx1"/>
            </w14:solidFill>
          </w14:textFill>
        </w:rPr>
        <w:t>3</w:t>
      </w:r>
      <w:r>
        <w:rPr>
          <w:rFonts w:hint="eastAsia" w:ascii="仿宋" w:hAnsi="仿宋" w:eastAsia="仿宋" w:cs="仿宋"/>
          <w:bCs/>
          <w:color w:val="000000" w:themeColor="text1"/>
          <w:szCs w:val="21"/>
          <w:highlight w:val="none"/>
          <w14:textFill>
            <w14:solidFill>
              <w14:schemeClr w14:val="tx1"/>
            </w14:solidFill>
          </w14:textFill>
        </w:rPr>
        <w:t>所有投标人的投标保证金都应在</w:t>
      </w:r>
      <w:r>
        <w:rPr>
          <w:rFonts w:hint="eastAsia" w:ascii="仿宋" w:hAnsi="仿宋" w:eastAsia="仿宋" w:cs="仿宋"/>
          <w:bCs/>
          <w:color w:val="000000" w:themeColor="text1"/>
          <w:szCs w:val="21"/>
          <w:highlight w:val="none"/>
          <w:lang w:eastAsia="zh-CN"/>
          <w14:textFill>
            <w14:solidFill>
              <w14:schemeClr w14:val="tx1"/>
            </w14:solidFill>
          </w14:textFill>
        </w:rPr>
        <w:t>采购文件</w:t>
      </w:r>
      <w:r>
        <w:rPr>
          <w:rFonts w:hint="eastAsia" w:ascii="仿宋" w:hAnsi="仿宋" w:eastAsia="仿宋" w:cs="仿宋"/>
          <w:bCs/>
          <w:color w:val="000000" w:themeColor="text1"/>
          <w:szCs w:val="21"/>
          <w:highlight w:val="none"/>
          <w14:textFill>
            <w14:solidFill>
              <w14:schemeClr w14:val="tx1"/>
            </w14:solidFill>
          </w14:textFill>
        </w:rPr>
        <w:t>规定的投标保证金缴纳截止日期前缴纳。</w:t>
      </w:r>
    </w:p>
    <w:p>
      <w:pPr>
        <w:shd w:val="clear" w:color="auto" w:fill="auto"/>
        <w:spacing w:line="440" w:lineRule="exact"/>
        <w:ind w:firstLine="470" w:firstLineChars="196"/>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13.</w:t>
      </w:r>
      <w:r>
        <w:rPr>
          <w:rFonts w:hint="eastAsia" w:ascii="仿宋" w:hAnsi="仿宋" w:eastAsia="仿宋" w:cs="仿宋"/>
          <w:bCs/>
          <w:color w:val="000000" w:themeColor="text1"/>
          <w:szCs w:val="21"/>
          <w:highlight w:val="none"/>
          <w:lang w:val="en-US" w:eastAsia="zh-CN"/>
          <w14:textFill>
            <w14:solidFill>
              <w14:schemeClr w14:val="tx1"/>
            </w14:solidFill>
          </w14:textFill>
        </w:rPr>
        <w:t>4</w:t>
      </w:r>
      <w:r>
        <w:rPr>
          <w:rFonts w:hint="eastAsia" w:ascii="仿宋" w:hAnsi="仿宋" w:eastAsia="仿宋" w:cs="仿宋"/>
          <w:bCs/>
          <w:color w:val="000000" w:themeColor="text1"/>
          <w:szCs w:val="21"/>
          <w:highlight w:val="none"/>
          <w14:textFill>
            <w14:solidFill>
              <w14:schemeClr w14:val="tx1"/>
            </w14:solidFill>
          </w14:textFill>
        </w:rPr>
        <w:t>单位负责人为同一人或者存在直接控股、管理关系的不同供应商，不得参加同一合同项下的政府采购活动。</w:t>
      </w:r>
      <w:r>
        <w:rPr>
          <w:rFonts w:hint="eastAsia" w:ascii="仿宋" w:hAnsi="仿宋" w:eastAsia="仿宋" w:cs="仿宋"/>
          <w:color w:val="000000" w:themeColor="text1"/>
          <w:szCs w:val="21"/>
          <w:highlight w:val="none"/>
          <w14:textFill>
            <w14:solidFill>
              <w14:schemeClr w14:val="tx1"/>
            </w14:solidFill>
          </w14:textFill>
        </w:rPr>
        <w:t>为采购项目提供整体设计、规范编制或者项目管理、监理、检测等服务的供应商，不得再参加该采购项目的其他采购活动。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13.</w:t>
      </w:r>
      <w:r>
        <w:rPr>
          <w:rFonts w:hint="eastAsia" w:ascii="仿宋" w:hAnsi="仿宋" w:eastAsia="仿宋" w:cs="仿宋"/>
          <w:bCs/>
          <w:color w:val="000000" w:themeColor="text1"/>
          <w:szCs w:val="21"/>
          <w:highlight w:val="none"/>
          <w:lang w:val="en-US" w:eastAsia="zh-CN"/>
          <w14:textFill>
            <w14:solidFill>
              <w14:schemeClr w14:val="tx1"/>
            </w14:solidFill>
          </w14:textFill>
        </w:rPr>
        <w:t>5</w:t>
      </w:r>
      <w:r>
        <w:rPr>
          <w:rFonts w:hint="eastAsia" w:ascii="仿宋" w:hAnsi="仿宋" w:eastAsia="仿宋" w:cs="仿宋"/>
          <w:bCs/>
          <w:color w:val="000000" w:themeColor="text1"/>
          <w:szCs w:val="21"/>
          <w:highlight w:val="none"/>
          <w14:textFill>
            <w14:solidFill>
              <w14:schemeClr w14:val="tx1"/>
            </w14:solidFill>
          </w14:textFill>
        </w:rPr>
        <w:t>本项目只接受</w:t>
      </w:r>
      <w:r>
        <w:rPr>
          <w:rFonts w:hint="eastAsia" w:ascii="仿宋" w:hAnsi="仿宋" w:eastAsia="仿宋" w:cs="仿宋"/>
          <w:color w:val="000000" w:themeColor="text1"/>
          <w:szCs w:val="21"/>
          <w:highlight w:val="none"/>
          <w14:textFill>
            <w14:solidFill>
              <w14:schemeClr w14:val="tx1"/>
            </w14:solidFill>
          </w14:textFill>
        </w:rPr>
        <w:t>成为新疆维吾尔自治区政府采购网正式注册入库并完成CA数字证书申领供应商</w:t>
      </w:r>
      <w:r>
        <w:rPr>
          <w:rFonts w:hint="eastAsia" w:ascii="仿宋" w:hAnsi="仿宋" w:eastAsia="仿宋" w:cs="仿宋"/>
          <w:color w:val="000000" w:themeColor="text1"/>
          <w:szCs w:val="21"/>
          <w:highlight w:val="none"/>
          <w:lang w:eastAsia="zh-CN"/>
          <w14:textFill>
            <w14:solidFill>
              <w14:schemeClr w14:val="tx1"/>
            </w14:solidFill>
          </w14:textFill>
        </w:rPr>
        <w:t>参与投标</w:t>
      </w:r>
      <w:r>
        <w:rPr>
          <w:rFonts w:hint="eastAsia" w:ascii="仿宋" w:hAnsi="仿宋" w:eastAsia="仿宋" w:cs="仿宋"/>
          <w:color w:val="000000" w:themeColor="text1"/>
          <w:szCs w:val="21"/>
          <w:highlight w:val="none"/>
          <w:lang w:val="en-US" w:eastAsia="zh-CN"/>
          <w14:textFill>
            <w14:solidFill>
              <w14:schemeClr w14:val="tx1"/>
            </w14:solidFill>
          </w14:textFill>
        </w:rPr>
        <w:t>（已在政采云平台其他省份入驻的供应商无须重复注册）</w:t>
      </w:r>
      <w:r>
        <w:rPr>
          <w:rFonts w:hint="eastAsia" w:ascii="仿宋" w:hAnsi="仿宋" w:eastAsia="仿宋" w:cs="仿宋"/>
          <w:color w:val="000000" w:themeColor="text1"/>
          <w:szCs w:val="21"/>
          <w:highlight w:val="none"/>
          <w14:textFill>
            <w14:solidFill>
              <w14:schemeClr w14:val="tx1"/>
            </w14:solidFill>
          </w14:textFill>
        </w:rPr>
        <w:t>。因未注册入库、未办理CA数字证书等原因造成无法投标或投标失败等后果由供应商自行承担。</w:t>
      </w:r>
    </w:p>
    <w:p>
      <w:pPr>
        <w:shd w:val="clear" w:color="auto" w:fill="auto"/>
        <w:wordWrap w:val="0"/>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13.</w:t>
      </w:r>
      <w:r>
        <w:rPr>
          <w:rFonts w:hint="eastAsia" w:ascii="仿宋" w:hAnsi="仿宋" w:eastAsia="仿宋" w:cs="仿宋"/>
          <w:bCs/>
          <w:color w:val="000000" w:themeColor="text1"/>
          <w:szCs w:val="21"/>
          <w:highlight w:val="none"/>
          <w:lang w:val="en-US" w:eastAsia="zh-CN"/>
          <w14:textFill>
            <w14:solidFill>
              <w14:schemeClr w14:val="tx1"/>
            </w14:solidFill>
          </w14:textFill>
        </w:rPr>
        <w:t>6</w:t>
      </w:r>
      <w:r>
        <w:rPr>
          <w:rFonts w:hint="eastAsia" w:ascii="仿宋" w:hAnsi="仿宋" w:eastAsia="仿宋" w:cs="仿宋"/>
          <w:bCs/>
          <w:color w:val="000000" w:themeColor="text1"/>
          <w:szCs w:val="21"/>
          <w:highlight w:val="none"/>
          <w14:textFill>
            <w14:solidFill>
              <w14:schemeClr w14:val="tx1"/>
            </w14:solidFill>
          </w14:textFill>
        </w:rPr>
        <w:t xml:space="preserve"> 投标人被视为充分熟悉本招标项目所在地的与履行合同有关的各种情况，包括但不限于：</w:t>
      </w:r>
    </w:p>
    <w:p>
      <w:pPr>
        <w:shd w:val="clear" w:color="auto" w:fill="auto"/>
        <w:spacing w:line="400" w:lineRule="exact"/>
        <w:ind w:firstLine="360" w:firstLineChars="15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（1）国家对本次投标货物和服务的生产、安装调试、验收、维修等有关法律、法规及行业管理标准；</w:t>
      </w:r>
    </w:p>
    <w:p>
      <w:pPr>
        <w:shd w:val="clear" w:color="auto" w:fill="auto"/>
        <w:spacing w:line="400" w:lineRule="exact"/>
        <w:ind w:firstLine="360" w:firstLineChars="15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w:t>
      </w:r>
      <w:r>
        <w:rPr>
          <w:rFonts w:hint="eastAsia" w:ascii="仿宋" w:hAnsi="仿宋" w:eastAsia="仿宋" w:cs="仿宋"/>
          <w:bCs/>
          <w:color w:val="000000" w:themeColor="text1"/>
          <w:szCs w:val="21"/>
          <w:highlight w:val="none"/>
          <w:lang w:eastAsia="zh-CN"/>
          <w14:textFill>
            <w14:solidFill>
              <w14:schemeClr w14:val="tx1"/>
            </w14:solidFill>
          </w14:textFill>
        </w:rPr>
        <w:t>本地区</w:t>
      </w:r>
      <w:r>
        <w:rPr>
          <w:rFonts w:hint="eastAsia" w:ascii="仿宋" w:hAnsi="仿宋" w:eastAsia="仿宋" w:cs="仿宋"/>
          <w:bCs/>
          <w:color w:val="000000" w:themeColor="text1"/>
          <w:szCs w:val="21"/>
          <w:highlight w:val="none"/>
          <w14:textFill>
            <w14:solidFill>
              <w14:schemeClr w14:val="tx1"/>
            </w14:solidFill>
          </w14:textFill>
        </w:rPr>
        <w:t>有关管理部门的相关规定；</w:t>
      </w:r>
    </w:p>
    <w:p>
      <w:pPr>
        <w:shd w:val="clear" w:color="auto" w:fill="auto"/>
        <w:spacing w:line="400" w:lineRule="exact"/>
        <w:ind w:firstLine="360" w:firstLineChars="15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（3）招标人的相关场地情况、基础建设、</w:t>
      </w:r>
      <w:r>
        <w:rPr>
          <w:rFonts w:hint="eastAsia" w:ascii="仿宋" w:hAnsi="仿宋" w:eastAsia="仿宋" w:cs="仿宋"/>
          <w:bCs/>
          <w:color w:val="000000" w:themeColor="text1"/>
          <w:szCs w:val="21"/>
          <w:highlight w:val="none"/>
          <w:lang w:eastAsia="zh-CN"/>
          <w14:textFill>
            <w14:solidFill>
              <w14:schemeClr w14:val="tx1"/>
            </w14:solidFill>
          </w14:textFill>
        </w:rPr>
        <w:t>热</w:t>
      </w:r>
      <w:r>
        <w:rPr>
          <w:rFonts w:hint="eastAsia" w:ascii="仿宋" w:hAnsi="仿宋" w:eastAsia="仿宋" w:cs="仿宋"/>
          <w:bCs/>
          <w:color w:val="000000" w:themeColor="text1"/>
          <w:szCs w:val="21"/>
          <w:highlight w:val="none"/>
          <w14:textFill>
            <w14:solidFill>
              <w14:schemeClr w14:val="tx1"/>
            </w14:solidFill>
          </w14:textFill>
        </w:rPr>
        <w:t>力供应情况及相关设计标准。</w:t>
      </w:r>
    </w:p>
    <w:p>
      <w:pPr>
        <w:shd w:val="clear" w:color="auto" w:fill="auto"/>
        <w:spacing w:line="400" w:lineRule="exact"/>
        <w:ind w:firstLine="360" w:firstLineChars="15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本</w:t>
      </w:r>
      <w:r>
        <w:rPr>
          <w:rFonts w:hint="eastAsia" w:ascii="仿宋" w:hAnsi="仿宋" w:eastAsia="仿宋" w:cs="仿宋"/>
          <w:bCs/>
          <w:color w:val="000000" w:themeColor="text1"/>
          <w:szCs w:val="21"/>
          <w:highlight w:val="none"/>
          <w:lang w:eastAsia="zh-CN"/>
          <w14:textFill>
            <w14:solidFill>
              <w14:schemeClr w14:val="tx1"/>
            </w14:solidFill>
          </w14:textFill>
        </w:rPr>
        <w:t>采购文件</w:t>
      </w:r>
      <w:r>
        <w:rPr>
          <w:rFonts w:hint="eastAsia" w:ascii="仿宋" w:hAnsi="仿宋" w:eastAsia="仿宋" w:cs="仿宋"/>
          <w:bCs/>
          <w:color w:val="000000" w:themeColor="text1"/>
          <w:szCs w:val="21"/>
          <w:highlight w:val="none"/>
          <w14:textFill>
            <w14:solidFill>
              <w14:schemeClr w14:val="tx1"/>
            </w14:solidFill>
          </w14:textFill>
        </w:rPr>
        <w:t>不再对上述情况进行描述。</w:t>
      </w:r>
    </w:p>
    <w:p>
      <w:pPr>
        <w:shd w:val="clear" w:color="auto" w:fill="auto"/>
        <w:spacing w:before="312" w:beforeLines="100" w:after="312" w:afterLines="100" w:line="440" w:lineRule="exact"/>
        <w:jc w:val="center"/>
        <w:outlineLvl w:val="2"/>
        <w:rPr>
          <w:rFonts w:hint="eastAsia" w:ascii="仿宋" w:hAnsi="仿宋" w:eastAsia="仿宋" w:cs="仿宋"/>
          <w:b/>
          <w:color w:val="000000" w:themeColor="text1"/>
          <w:sz w:val="28"/>
          <w:szCs w:val="28"/>
          <w:highlight w:val="none"/>
          <w:lang w:eastAsia="zh-CN"/>
          <w14:textFill>
            <w14:solidFill>
              <w14:schemeClr w14:val="tx1"/>
            </w14:solidFill>
          </w14:textFill>
        </w:rPr>
      </w:pPr>
      <w:bookmarkStart w:id="15" w:name="_Toc469495725"/>
      <w:r>
        <w:rPr>
          <w:rFonts w:hint="eastAsia" w:ascii="仿宋" w:hAnsi="仿宋" w:eastAsia="仿宋" w:cs="仿宋"/>
          <w:b/>
          <w:color w:val="000000" w:themeColor="text1"/>
          <w:sz w:val="28"/>
          <w:szCs w:val="28"/>
          <w:highlight w:val="none"/>
          <w14:textFill>
            <w14:solidFill>
              <w14:schemeClr w14:val="tx1"/>
            </w14:solidFill>
          </w14:textFill>
        </w:rPr>
        <w:t>（二）</w:t>
      </w:r>
      <w:bookmarkEnd w:id="15"/>
      <w:r>
        <w:rPr>
          <w:rFonts w:hint="eastAsia" w:ascii="仿宋" w:hAnsi="仿宋" w:eastAsia="仿宋" w:cs="仿宋"/>
          <w:b/>
          <w:color w:val="000000" w:themeColor="text1"/>
          <w:sz w:val="28"/>
          <w:szCs w:val="28"/>
          <w:highlight w:val="none"/>
          <w:lang w:eastAsia="zh-CN"/>
          <w14:textFill>
            <w14:solidFill>
              <w14:schemeClr w14:val="tx1"/>
            </w14:solidFill>
          </w14:textFill>
        </w:rPr>
        <w:t>招标文件</w:t>
      </w:r>
    </w:p>
    <w:p>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 xml:space="preserve">15. </w:t>
      </w:r>
      <w:r>
        <w:rPr>
          <w:rFonts w:hint="eastAsia" w:ascii="仿宋" w:hAnsi="仿宋" w:eastAsia="仿宋" w:cs="仿宋"/>
          <w:b/>
          <w:color w:val="000000" w:themeColor="text1"/>
          <w:szCs w:val="21"/>
          <w:highlight w:val="none"/>
          <w:lang w:eastAsia="zh-CN"/>
          <w14:textFill>
            <w14:solidFill>
              <w14:schemeClr w14:val="tx1"/>
            </w14:solidFill>
          </w14:textFill>
        </w:rPr>
        <w:t>采购文件</w:t>
      </w:r>
      <w:r>
        <w:rPr>
          <w:rFonts w:hint="eastAsia" w:ascii="仿宋" w:hAnsi="仿宋" w:eastAsia="仿宋" w:cs="仿宋"/>
          <w:b/>
          <w:color w:val="000000" w:themeColor="text1"/>
          <w:szCs w:val="21"/>
          <w:highlight w:val="none"/>
          <w14:textFill>
            <w14:solidFill>
              <w14:schemeClr w14:val="tx1"/>
            </w14:solidFill>
          </w14:textFill>
        </w:rPr>
        <w:t>的编制依据</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根据《中华人民共和国政府采购法》、《政府采购货物和服务招标投标管理办法》和《</w:t>
      </w:r>
      <w:r>
        <w:rPr>
          <w:rFonts w:hint="eastAsia" w:ascii="仿宋" w:hAnsi="仿宋" w:eastAsia="仿宋" w:cs="仿宋"/>
          <w:color w:val="000000" w:themeColor="text1"/>
          <w:szCs w:val="21"/>
          <w:highlight w:val="none"/>
          <w:lang w:eastAsia="zh-CN"/>
          <w14:textFill>
            <w14:solidFill>
              <w14:schemeClr w14:val="tx1"/>
            </w14:solidFill>
          </w14:textFill>
        </w:rPr>
        <w:t>民法典</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pacing w:val="-2"/>
          <w:szCs w:val="21"/>
          <w:highlight w:val="none"/>
          <w14:textFill>
            <w14:solidFill>
              <w14:schemeClr w14:val="tx1"/>
            </w14:solidFill>
          </w14:textFill>
        </w:rPr>
        <w:t>等相关法律法规和规章及部、省、市级规范性文件的规定，编制本</w:t>
      </w:r>
      <w:r>
        <w:rPr>
          <w:rFonts w:hint="eastAsia" w:ascii="仿宋" w:hAnsi="仿宋" w:eastAsia="仿宋" w:cs="仿宋"/>
          <w:color w:val="000000" w:themeColor="text1"/>
          <w:spacing w:val="-2"/>
          <w:szCs w:val="21"/>
          <w:highlight w:val="none"/>
          <w:lang w:eastAsia="zh-CN"/>
          <w14:textFill>
            <w14:solidFill>
              <w14:schemeClr w14:val="tx1"/>
            </w14:solidFill>
          </w14:textFill>
        </w:rPr>
        <w:t>采购文件</w:t>
      </w:r>
      <w:r>
        <w:rPr>
          <w:rFonts w:hint="eastAsia" w:ascii="仿宋" w:hAnsi="仿宋" w:eastAsia="仿宋" w:cs="仿宋"/>
          <w:color w:val="000000" w:themeColor="text1"/>
          <w:spacing w:val="-2"/>
          <w:szCs w:val="21"/>
          <w:highlight w:val="none"/>
          <w14:textFill>
            <w14:solidFill>
              <w14:schemeClr w14:val="tx1"/>
            </w14:solidFill>
          </w14:textFill>
        </w:rPr>
        <w:t>。</w:t>
      </w:r>
    </w:p>
    <w:p>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 xml:space="preserve">16. </w:t>
      </w:r>
      <w:r>
        <w:rPr>
          <w:rFonts w:hint="eastAsia" w:ascii="仿宋" w:hAnsi="仿宋" w:eastAsia="仿宋" w:cs="仿宋"/>
          <w:b/>
          <w:color w:val="000000" w:themeColor="text1"/>
          <w:szCs w:val="21"/>
          <w:highlight w:val="none"/>
          <w:lang w:eastAsia="zh-CN"/>
          <w14:textFill>
            <w14:solidFill>
              <w14:schemeClr w14:val="tx1"/>
            </w14:solidFill>
          </w14:textFill>
        </w:rPr>
        <w:t>采购文件</w:t>
      </w:r>
      <w:r>
        <w:rPr>
          <w:rFonts w:hint="eastAsia" w:ascii="仿宋" w:hAnsi="仿宋" w:eastAsia="仿宋" w:cs="仿宋"/>
          <w:b/>
          <w:color w:val="000000" w:themeColor="text1"/>
          <w:szCs w:val="21"/>
          <w:highlight w:val="none"/>
          <w14:textFill>
            <w14:solidFill>
              <w14:schemeClr w14:val="tx1"/>
            </w14:solidFill>
          </w14:textFill>
        </w:rPr>
        <w:t>的组成</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16.1 </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包括内容：</w:t>
      </w:r>
    </w:p>
    <w:p>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第一章  </w:t>
      </w:r>
      <w:r>
        <w:rPr>
          <w:rFonts w:hint="eastAsia" w:ascii="仿宋" w:hAnsi="仿宋" w:eastAsia="仿宋" w:cs="仿宋"/>
          <w:color w:val="000000" w:themeColor="text1"/>
          <w:szCs w:val="21"/>
          <w:highlight w:val="none"/>
          <w:lang w:eastAsia="zh-CN"/>
          <w14:textFill>
            <w14:solidFill>
              <w14:schemeClr w14:val="tx1"/>
            </w14:solidFill>
          </w14:textFill>
        </w:rPr>
        <w:t>招</w:t>
      </w:r>
      <w:r>
        <w:rPr>
          <w:rFonts w:hint="eastAsia" w:ascii="仿宋" w:hAnsi="仿宋" w:eastAsia="仿宋" w:cs="仿宋"/>
          <w:color w:val="000000" w:themeColor="text1"/>
          <w:szCs w:val="21"/>
          <w:highlight w:val="none"/>
          <w14:textFill>
            <w14:solidFill>
              <w14:schemeClr w14:val="tx1"/>
            </w14:solidFill>
          </w14:textFill>
        </w:rPr>
        <w:t>标公告</w:t>
      </w:r>
    </w:p>
    <w:p>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第二章  投标须知</w:t>
      </w:r>
    </w:p>
    <w:p>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第三章  评标办法</w:t>
      </w:r>
    </w:p>
    <w:p>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第四章  采购内容及技术要求</w:t>
      </w:r>
    </w:p>
    <w:p>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第五章  合同条款及格式</w:t>
      </w:r>
    </w:p>
    <w:p>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第六章  投标文件格式文本</w:t>
      </w:r>
    </w:p>
    <w:p>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第七章  招标单位、招标代理机构对本文件的确认</w:t>
      </w:r>
    </w:p>
    <w:p>
      <w:pPr>
        <w:shd w:val="clear" w:color="auto" w:fill="auto"/>
        <w:spacing w:line="44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16.2 除16.1内容外，招标答疑亦为</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的组成部分，对招标人和投标人起约束作用。</w:t>
      </w:r>
    </w:p>
    <w:p>
      <w:pPr>
        <w:pStyle w:val="11"/>
        <w:shd w:val="clear" w:color="auto" w:fill="auto"/>
        <w:wordWrap w:val="0"/>
        <w:spacing w:line="400" w:lineRule="exact"/>
        <w:rPr>
          <w:rFonts w:hint="eastAsia" w:ascii="仿宋" w:hAnsi="仿宋" w:eastAsia="仿宋" w:cs="仿宋"/>
          <w:color w:val="000000" w:themeColor="text1"/>
          <w:szCs w:val="21"/>
          <w:highlight w:val="none"/>
          <w:lang w:val="en-US"/>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16.3</w:t>
      </w:r>
      <w:r>
        <w:rPr>
          <w:rFonts w:hint="eastAsia" w:ascii="仿宋" w:hAnsi="仿宋" w:eastAsia="仿宋" w:cs="仿宋"/>
          <w:color w:val="000000" w:themeColor="text1"/>
          <w:szCs w:val="21"/>
          <w:highlight w:val="none"/>
          <w:u w:val="none" w:color="auto"/>
          <w14:textFill>
            <w14:solidFill>
              <w14:schemeClr w14:val="tx1"/>
            </w14:solidFill>
          </w14:textFill>
        </w:rPr>
        <w:t>投标人应仔细阅读和检查</w:t>
      </w:r>
      <w:r>
        <w:rPr>
          <w:rFonts w:hint="eastAsia" w:ascii="仿宋" w:hAnsi="仿宋" w:eastAsia="仿宋" w:cs="仿宋"/>
          <w:color w:val="000000" w:themeColor="text1"/>
          <w:szCs w:val="21"/>
          <w:highlight w:val="none"/>
          <w:u w:val="none" w:color="auto"/>
          <w:lang w:eastAsia="zh-CN"/>
          <w14:textFill>
            <w14:solidFill>
              <w14:schemeClr w14:val="tx1"/>
            </w14:solidFill>
          </w14:textFill>
        </w:rPr>
        <w:t>采购文件</w:t>
      </w:r>
      <w:r>
        <w:rPr>
          <w:rFonts w:hint="eastAsia" w:ascii="仿宋" w:hAnsi="仿宋" w:eastAsia="仿宋" w:cs="仿宋"/>
          <w:color w:val="000000" w:themeColor="text1"/>
          <w:szCs w:val="21"/>
          <w:highlight w:val="none"/>
          <w:u w:val="none" w:color="auto"/>
          <w14:textFill>
            <w14:solidFill>
              <w14:schemeClr w14:val="tx1"/>
            </w14:solidFill>
          </w14:textFill>
        </w:rPr>
        <w:t>的全部内容。如发现缺页或附件不全，应及时向招标人提出，以便补齐。如有疑问，投标人应在</w:t>
      </w:r>
      <w:r>
        <w:rPr>
          <w:rFonts w:hint="eastAsia" w:ascii="仿宋" w:hAnsi="仿宋" w:eastAsia="仿宋" w:cs="仿宋"/>
          <w:color w:val="000000" w:themeColor="text1"/>
          <w:szCs w:val="21"/>
          <w:highlight w:val="none"/>
          <w14:textFill>
            <w14:solidFill>
              <w14:schemeClr w14:val="tx1"/>
            </w14:solidFill>
          </w14:textFill>
        </w:rPr>
        <w:t>以书面形式一次性向采购人和采购代理机构提出同一环节的质疑</w:t>
      </w:r>
      <w:r>
        <w:rPr>
          <w:rFonts w:hint="eastAsia" w:ascii="仿宋" w:hAnsi="仿宋" w:eastAsia="仿宋" w:cs="仿宋"/>
          <w:color w:val="000000" w:themeColor="text1"/>
          <w:szCs w:val="21"/>
          <w:highlight w:val="none"/>
          <w:u w:val="none" w:color="auto"/>
          <w14:textFill>
            <w14:solidFill>
              <w14:schemeClr w14:val="tx1"/>
            </w14:solidFill>
          </w14:textFill>
        </w:rPr>
        <w:t>。</w:t>
      </w:r>
    </w:p>
    <w:p>
      <w:pPr>
        <w:shd w:val="clear" w:color="auto" w:fill="auto"/>
        <w:wordWrap w:val="0"/>
        <w:spacing w:line="44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的澄清将在</w:t>
      </w:r>
      <w:r>
        <w:rPr>
          <w:rFonts w:hint="eastAsia" w:ascii="仿宋" w:hAnsi="仿宋" w:eastAsia="仿宋" w:cs="仿宋"/>
          <w:color w:val="000000" w:themeColor="text1"/>
          <w:szCs w:val="21"/>
          <w:highlight w:val="none"/>
          <w:lang w:eastAsia="zh-CN"/>
          <w14:textFill>
            <w14:solidFill>
              <w14:schemeClr w14:val="tx1"/>
            </w14:solidFill>
          </w14:textFill>
        </w:rPr>
        <w:t>政采云平台“更正公告”栏目予以公告</w:t>
      </w:r>
      <w:r>
        <w:rPr>
          <w:rFonts w:hint="eastAsia" w:ascii="仿宋" w:hAnsi="仿宋" w:eastAsia="仿宋" w:cs="仿宋"/>
          <w:color w:val="000000" w:themeColor="text1"/>
          <w:szCs w:val="21"/>
          <w:highlight w:val="none"/>
          <w14:textFill>
            <w14:solidFill>
              <w14:schemeClr w14:val="tx1"/>
            </w14:solidFill>
          </w14:textFill>
        </w:rPr>
        <w:t>，但不指明澄清问题的来源。如果澄清内容影响投标文件编制的，将相应延长投标截止时间。</w:t>
      </w:r>
    </w:p>
    <w:p>
      <w:pPr>
        <w:shd w:val="clear" w:color="auto" w:fill="auto"/>
        <w:spacing w:line="440" w:lineRule="exact"/>
        <w:ind w:firstLine="480"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 xml:space="preserve">17. </w:t>
      </w:r>
      <w:r>
        <w:rPr>
          <w:rFonts w:hint="eastAsia" w:ascii="仿宋" w:hAnsi="仿宋" w:eastAsia="仿宋" w:cs="仿宋"/>
          <w:b/>
          <w:bCs/>
          <w:color w:val="000000" w:themeColor="text1"/>
          <w:szCs w:val="21"/>
          <w:highlight w:val="none"/>
          <w:lang w:eastAsia="zh-CN"/>
          <w14:textFill>
            <w14:solidFill>
              <w14:schemeClr w14:val="tx1"/>
            </w14:solidFill>
          </w14:textFill>
        </w:rPr>
        <w:t>采购文件</w:t>
      </w:r>
      <w:r>
        <w:rPr>
          <w:rFonts w:hint="eastAsia" w:ascii="仿宋" w:hAnsi="仿宋" w:eastAsia="仿宋" w:cs="仿宋"/>
          <w:b/>
          <w:bCs/>
          <w:color w:val="000000" w:themeColor="text1"/>
          <w:szCs w:val="21"/>
          <w:highlight w:val="none"/>
          <w14:textFill>
            <w14:solidFill>
              <w14:schemeClr w14:val="tx1"/>
            </w14:solidFill>
          </w14:textFill>
        </w:rPr>
        <w:t>的修改、补充、解释</w:t>
      </w:r>
    </w:p>
    <w:p>
      <w:pPr>
        <w:shd w:val="clear" w:color="auto" w:fill="auto"/>
        <w:wordWrap w:val="0"/>
        <w:spacing w:line="40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17.1</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发出后，招标人在规定的投标截止时间前可对</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进行必要的修改和补充，并以</w:t>
      </w:r>
      <w:r>
        <w:rPr>
          <w:rFonts w:hint="eastAsia" w:ascii="仿宋" w:hAnsi="仿宋" w:eastAsia="仿宋" w:cs="仿宋"/>
          <w:color w:val="000000" w:themeColor="text1"/>
          <w:szCs w:val="21"/>
          <w:highlight w:val="none"/>
          <w:lang w:eastAsia="zh-CN"/>
          <w14:textFill>
            <w14:solidFill>
              <w14:schemeClr w14:val="tx1"/>
            </w14:solidFill>
          </w14:textFill>
        </w:rPr>
        <w:t>更正</w:t>
      </w:r>
      <w:r>
        <w:rPr>
          <w:rFonts w:hint="eastAsia" w:ascii="仿宋" w:hAnsi="仿宋" w:eastAsia="仿宋" w:cs="仿宋"/>
          <w:color w:val="000000" w:themeColor="text1"/>
          <w:szCs w:val="21"/>
          <w:highlight w:val="none"/>
          <w14:textFill>
            <w14:solidFill>
              <w14:schemeClr w14:val="tx1"/>
            </w14:solidFill>
          </w14:textFill>
        </w:rPr>
        <w:t>公告形式在</w:t>
      </w:r>
      <w:r>
        <w:rPr>
          <w:rFonts w:hint="eastAsia" w:ascii="仿宋" w:hAnsi="仿宋" w:eastAsia="仿宋" w:cs="仿宋"/>
          <w:color w:val="000000" w:themeColor="text1"/>
          <w:szCs w:val="21"/>
          <w:highlight w:val="none"/>
          <w:lang w:eastAsia="zh-CN"/>
          <w14:textFill>
            <w14:solidFill>
              <w14:schemeClr w14:val="tx1"/>
            </w14:solidFill>
          </w14:textFill>
        </w:rPr>
        <w:t>政采云平台</w:t>
      </w: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eastAsia="zh-CN"/>
          <w14:textFill>
            <w14:solidFill>
              <w14:schemeClr w14:val="tx1"/>
            </w14:solidFill>
          </w14:textFill>
        </w:rPr>
        <w:t>更正公告</w:t>
      </w:r>
      <w:r>
        <w:rPr>
          <w:rFonts w:hint="eastAsia" w:ascii="仿宋" w:hAnsi="仿宋" w:eastAsia="仿宋" w:cs="仿宋"/>
          <w:color w:val="000000" w:themeColor="text1"/>
          <w:szCs w:val="21"/>
          <w:highlight w:val="none"/>
          <w14:textFill>
            <w14:solidFill>
              <w14:schemeClr w14:val="tx1"/>
            </w14:solidFill>
          </w14:textFill>
        </w:rPr>
        <w:t>”栏目予以公告，请各位投标人注意查看有关澄清内容，如不及时查看造成后果由投标人自负。</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的修改、补充等内容作为</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的组成部分，具有约束作用。</w:t>
      </w:r>
    </w:p>
    <w:p>
      <w:pPr>
        <w:shd w:val="clear" w:color="auto" w:fill="auto"/>
        <w:wordWrap w:val="0"/>
        <w:spacing w:line="40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pPr>
        <w:shd w:val="clear" w:color="auto" w:fill="auto"/>
        <w:wordWrap w:val="0"/>
        <w:spacing w:line="40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17.</w:t>
      </w:r>
      <w:r>
        <w:rPr>
          <w:rFonts w:hint="eastAsia" w:ascii="仿宋" w:hAnsi="仿宋" w:eastAsia="仿宋" w:cs="仿宋"/>
          <w:bCs/>
          <w:color w:val="000000" w:themeColor="text1"/>
          <w:szCs w:val="21"/>
          <w:highlight w:val="none"/>
          <w:lang w:val="en-US" w:eastAsia="zh-CN"/>
          <w14:textFill>
            <w14:solidFill>
              <w14:schemeClr w14:val="tx1"/>
            </w14:solidFill>
          </w14:textFill>
        </w:rPr>
        <w:t>3</w:t>
      </w:r>
      <w:r>
        <w:rPr>
          <w:rFonts w:hint="eastAsia" w:ascii="仿宋" w:hAnsi="仿宋" w:eastAsia="仿宋" w:cs="仿宋"/>
          <w:bCs/>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供应商在规定的时间内未对采购文件提出疑问、质疑或要求澄清的，将视其为无异议。</w:t>
      </w:r>
    </w:p>
    <w:p>
      <w:pPr>
        <w:shd w:val="clear" w:color="auto" w:fill="auto"/>
        <w:spacing w:line="40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17.</w:t>
      </w:r>
      <w:r>
        <w:rPr>
          <w:rFonts w:hint="eastAsia" w:ascii="仿宋" w:hAnsi="仿宋" w:eastAsia="仿宋" w:cs="仿宋"/>
          <w:bCs/>
          <w:color w:val="000000" w:themeColor="text1"/>
          <w:szCs w:val="21"/>
          <w:highlight w:val="none"/>
          <w:lang w:val="en-US" w:eastAsia="zh-CN"/>
          <w14:textFill>
            <w14:solidFill>
              <w14:schemeClr w14:val="tx1"/>
            </w14:solidFill>
          </w14:textFill>
        </w:rPr>
        <w:t>4</w:t>
      </w:r>
      <w:r>
        <w:rPr>
          <w:rFonts w:hint="eastAsia" w:ascii="仿宋" w:hAnsi="仿宋" w:eastAsia="仿宋" w:cs="仿宋"/>
          <w:bCs/>
          <w:color w:val="000000" w:themeColor="text1"/>
          <w:szCs w:val="21"/>
          <w:highlight w:val="none"/>
          <w14:textFill>
            <w14:solidFill>
              <w14:schemeClr w14:val="tx1"/>
            </w14:solidFill>
          </w14:textFill>
        </w:rPr>
        <w:t xml:space="preserve"> </w:t>
      </w:r>
      <w:r>
        <w:rPr>
          <w:rFonts w:hint="eastAsia" w:ascii="仿宋" w:hAnsi="仿宋" w:eastAsia="仿宋" w:cs="仿宋"/>
          <w:bCs/>
          <w:color w:val="000000" w:themeColor="text1"/>
          <w:szCs w:val="21"/>
          <w:highlight w:val="none"/>
          <w:lang w:eastAsia="zh-CN"/>
          <w14:textFill>
            <w14:solidFill>
              <w14:schemeClr w14:val="tx1"/>
            </w14:solidFill>
          </w14:textFill>
        </w:rPr>
        <w:t>采购文件</w:t>
      </w:r>
      <w:r>
        <w:rPr>
          <w:rFonts w:hint="eastAsia" w:ascii="仿宋" w:hAnsi="仿宋" w:eastAsia="仿宋" w:cs="仿宋"/>
          <w:bCs/>
          <w:color w:val="000000" w:themeColor="text1"/>
          <w:szCs w:val="21"/>
          <w:highlight w:val="none"/>
          <w14:textFill>
            <w14:solidFill>
              <w14:schemeClr w14:val="tx1"/>
            </w14:solidFill>
          </w14:textFill>
        </w:rPr>
        <w:t>的解释</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由招标人（或其委托的招标代理机构）负责解释。</w:t>
      </w:r>
    </w:p>
    <w:p>
      <w:pPr>
        <w:shd w:val="clear" w:color="auto" w:fill="auto"/>
        <w:spacing w:line="400" w:lineRule="exac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 xml:space="preserve">   18. </w:t>
      </w:r>
      <w:r>
        <w:rPr>
          <w:rFonts w:hint="eastAsia" w:ascii="仿宋" w:hAnsi="仿宋" w:eastAsia="仿宋" w:cs="仿宋"/>
          <w:b/>
          <w:color w:val="000000" w:themeColor="text1"/>
          <w:szCs w:val="21"/>
          <w:highlight w:val="none"/>
          <w:lang w:eastAsia="zh-CN"/>
          <w14:textFill>
            <w14:solidFill>
              <w14:schemeClr w14:val="tx1"/>
            </w14:solidFill>
          </w14:textFill>
        </w:rPr>
        <w:t>采购文件</w:t>
      </w:r>
      <w:r>
        <w:rPr>
          <w:rFonts w:hint="eastAsia" w:ascii="仿宋" w:hAnsi="仿宋" w:eastAsia="仿宋" w:cs="仿宋"/>
          <w:b/>
          <w:color w:val="000000" w:themeColor="text1"/>
          <w:szCs w:val="21"/>
          <w:highlight w:val="none"/>
          <w14:textFill>
            <w14:solidFill>
              <w14:schemeClr w14:val="tx1"/>
            </w14:solidFill>
          </w14:textFill>
        </w:rPr>
        <w:t>的发出</w:t>
      </w:r>
    </w:p>
    <w:p>
      <w:pPr>
        <w:shd w:val="clear" w:color="auto" w:fill="auto"/>
        <w:spacing w:line="40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18.1  </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的澄清、修改、补充及招标答疑等均应报</w:t>
      </w:r>
      <w:r>
        <w:rPr>
          <w:rFonts w:hint="eastAsia" w:ascii="仿宋" w:hAnsi="仿宋" w:eastAsia="仿宋" w:cs="仿宋"/>
          <w:color w:val="000000" w:themeColor="text1"/>
          <w:szCs w:val="21"/>
          <w:highlight w:val="none"/>
          <w:lang w:eastAsia="zh-CN"/>
          <w14:textFill>
            <w14:solidFill>
              <w14:schemeClr w14:val="tx1"/>
            </w14:solidFill>
          </w14:textFill>
        </w:rPr>
        <w:t>相关部门</w:t>
      </w:r>
      <w:r>
        <w:rPr>
          <w:rFonts w:hint="eastAsia" w:ascii="仿宋" w:hAnsi="仿宋" w:eastAsia="仿宋" w:cs="仿宋"/>
          <w:color w:val="000000" w:themeColor="text1"/>
          <w:szCs w:val="21"/>
          <w:highlight w:val="none"/>
          <w14:textFill>
            <w14:solidFill>
              <w14:schemeClr w14:val="tx1"/>
            </w14:solidFill>
          </w14:textFill>
        </w:rPr>
        <w:t>备案后，方可发出。</w:t>
      </w:r>
    </w:p>
    <w:p>
      <w:pPr>
        <w:shd w:val="clear" w:color="auto" w:fill="auto"/>
        <w:spacing w:line="440" w:lineRule="exact"/>
        <w:ind w:firstLine="319" w:firstLineChars="133"/>
        <w:rPr>
          <w:rFonts w:hint="eastAsia" w:ascii="仿宋" w:hAnsi="仿宋" w:eastAsia="仿宋" w:cs="仿宋"/>
          <w:color w:val="000000" w:themeColor="text1"/>
          <w:szCs w:val="21"/>
          <w:highlight w:val="none"/>
          <w14:textFill>
            <w14:solidFill>
              <w14:schemeClr w14:val="tx1"/>
            </w14:solidFill>
          </w14:textFill>
        </w:rPr>
      </w:pPr>
      <w:bookmarkStart w:id="16" w:name="_Toc469495726"/>
      <w:r>
        <w:rPr>
          <w:rFonts w:hint="eastAsia" w:ascii="仿宋" w:hAnsi="仿宋" w:eastAsia="仿宋" w:cs="仿宋"/>
          <w:b/>
          <w:color w:val="000000" w:themeColor="text1"/>
          <w:szCs w:val="21"/>
          <w:highlight w:val="none"/>
          <w14:textFill>
            <w14:solidFill>
              <w14:schemeClr w14:val="tx1"/>
            </w14:solidFill>
          </w14:textFill>
        </w:rPr>
        <w:t xml:space="preserve">19. </w:t>
      </w:r>
      <w:r>
        <w:rPr>
          <w:rFonts w:hint="eastAsia" w:ascii="仿宋" w:hAnsi="仿宋" w:eastAsia="仿宋" w:cs="仿宋"/>
          <w:color w:val="000000" w:themeColor="text1"/>
          <w:szCs w:val="21"/>
          <w:highlight w:val="none"/>
          <w14:textFill>
            <w14:solidFill>
              <w14:schemeClr w14:val="tx1"/>
            </w14:solidFill>
          </w14:textFill>
        </w:rPr>
        <w:t>凡需要设置样品情形时，必须明确是否需要随样品提交检测报告，并明确检测机构的要求、检测内容、</w:t>
      </w:r>
      <w:r>
        <w:rPr>
          <w:rFonts w:hint="eastAsia" w:ascii="仿宋" w:hAnsi="仿宋" w:eastAsia="仿宋" w:cs="仿宋"/>
          <w:b w:val="0"/>
          <w:bCs w:val="0"/>
          <w:color w:val="000000" w:themeColor="text1"/>
          <w:szCs w:val="21"/>
          <w:highlight w:val="none"/>
          <w14:textFill>
            <w14:solidFill>
              <w14:schemeClr w14:val="tx1"/>
            </w14:solidFill>
          </w14:textFill>
        </w:rPr>
        <w:t>中标样品封存</w:t>
      </w:r>
      <w:r>
        <w:rPr>
          <w:rFonts w:hint="eastAsia" w:ascii="仿宋" w:hAnsi="仿宋" w:eastAsia="仿宋" w:cs="仿宋"/>
          <w:color w:val="000000" w:themeColor="text1"/>
          <w:szCs w:val="21"/>
          <w:highlight w:val="none"/>
          <w14:textFill>
            <w14:solidFill>
              <w14:schemeClr w14:val="tx1"/>
            </w14:solidFill>
          </w14:textFill>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成交）结果公告。</w:t>
      </w:r>
    </w:p>
    <w:p>
      <w:pPr>
        <w:shd w:val="clear" w:color="auto" w:fill="auto"/>
        <w:spacing w:line="400" w:lineRule="exact"/>
        <w:ind w:firstLine="42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中应明确样品送检方式、检测费用支付方法、投标人在规定时间内无法提供第三方权威检测机构检测报告的处理方式。（</w:t>
      </w:r>
      <w:r>
        <w:rPr>
          <w:rFonts w:hint="eastAsia" w:ascii="仿宋" w:hAnsi="仿宋" w:eastAsia="仿宋" w:cs="仿宋"/>
          <w:color w:val="000000" w:themeColor="text1"/>
          <w:szCs w:val="21"/>
          <w:highlight w:val="none"/>
          <w:lang w:eastAsia="zh-CN"/>
          <w14:textFill>
            <w14:solidFill>
              <w14:schemeClr w14:val="tx1"/>
            </w14:solidFill>
          </w14:textFill>
        </w:rPr>
        <w:t>采购人</w:t>
      </w:r>
      <w:r>
        <w:rPr>
          <w:rFonts w:hint="eastAsia" w:ascii="仿宋" w:hAnsi="仿宋" w:eastAsia="仿宋" w:cs="仿宋"/>
          <w:color w:val="000000" w:themeColor="text1"/>
          <w:szCs w:val="21"/>
          <w:highlight w:val="none"/>
          <w14:textFill>
            <w14:solidFill>
              <w14:schemeClr w14:val="tx1"/>
            </w14:solidFill>
          </w14:textFill>
        </w:rPr>
        <w:t>根据项目需求按上述要求自行描述）</w:t>
      </w:r>
    </w:p>
    <w:p>
      <w:pPr>
        <w:shd w:val="clear" w:color="auto" w:fill="auto"/>
        <w:spacing w:before="312" w:beforeLines="100" w:after="312" w:afterLines="100" w:line="440" w:lineRule="exact"/>
        <w:jc w:val="center"/>
        <w:outlineLvl w:val="2"/>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（三）投标文件的编制</w:t>
      </w:r>
      <w:bookmarkEnd w:id="16"/>
    </w:p>
    <w:p>
      <w:pPr>
        <w:shd w:val="clear" w:color="auto" w:fill="auto"/>
        <w:spacing w:line="440" w:lineRule="exact"/>
        <w:ind w:firstLine="348" w:firstLineChars="145"/>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20. 投标的语言及度量衡单位</w:t>
      </w:r>
    </w:p>
    <w:p>
      <w:pPr>
        <w:shd w:val="clear" w:color="auto" w:fill="auto"/>
        <w:spacing w:line="440" w:lineRule="exact"/>
        <w:ind w:firstLine="324" w:firstLineChars="13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pPr>
        <w:shd w:val="clear" w:color="auto" w:fill="auto"/>
        <w:spacing w:line="440" w:lineRule="exact"/>
        <w:ind w:firstLine="324" w:firstLineChars="13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20.2除</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中另有规定外，投标书所使用的度量衡均须采用法定计量单位。</w:t>
      </w:r>
    </w:p>
    <w:p>
      <w:pPr>
        <w:shd w:val="clear" w:color="auto" w:fill="auto"/>
        <w:spacing w:line="400" w:lineRule="exact"/>
        <w:ind w:firstLine="235" w:firstLineChars="98"/>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21. 投标文件的组成</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资格证明文件和商务及技术文件两部分。</w:t>
      </w:r>
    </w:p>
    <w:p>
      <w:pPr>
        <w:shd w:val="clear" w:color="auto" w:fill="auto"/>
        <w:spacing w:line="440" w:lineRule="exact"/>
        <w:ind w:firstLine="352" w:firstLineChars="147"/>
        <w:rPr>
          <w:rFonts w:hint="eastAsia"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21.1资格证明文件</w:t>
      </w:r>
      <w:r>
        <w:rPr>
          <w:rFonts w:hint="eastAsia" w:ascii="仿宋" w:hAnsi="仿宋" w:eastAsia="仿宋" w:cs="仿宋"/>
          <w:b/>
          <w:color w:val="000000" w:themeColor="text1"/>
          <w:szCs w:val="21"/>
          <w:highlight w:val="none"/>
          <w:lang w:eastAsia="zh-CN"/>
          <w14:textFill>
            <w14:solidFill>
              <w14:schemeClr w14:val="tx1"/>
            </w14:solidFill>
          </w14:textFill>
        </w:rPr>
        <w:t>（包括但不限于）</w:t>
      </w:r>
    </w:p>
    <w:p>
      <w:pPr>
        <w:shd w:val="clear" w:color="auto" w:fill="auto"/>
        <w:spacing w:line="440" w:lineRule="exact"/>
        <w:ind w:firstLine="352" w:firstLineChars="147"/>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资格证明</w:t>
      </w:r>
      <w:r>
        <w:rPr>
          <w:rFonts w:hint="eastAsia" w:ascii="仿宋" w:hAnsi="仿宋" w:eastAsia="仿宋" w:cs="仿宋"/>
          <w:color w:val="000000" w:themeColor="text1"/>
          <w:szCs w:val="21"/>
          <w:highlight w:val="none"/>
          <w:lang w:eastAsia="zh-CN"/>
          <w14:textFill>
            <w14:solidFill>
              <w14:schemeClr w14:val="tx1"/>
            </w14:solidFill>
          </w14:textFill>
        </w:rPr>
        <w:t>文件</w:t>
      </w:r>
      <w:r>
        <w:rPr>
          <w:rFonts w:hint="eastAsia" w:ascii="仿宋" w:hAnsi="仿宋" w:eastAsia="仿宋" w:cs="仿宋"/>
          <w:color w:val="000000" w:themeColor="text1"/>
          <w:szCs w:val="21"/>
          <w:highlight w:val="none"/>
          <w14:textFill>
            <w14:solidFill>
              <w14:schemeClr w14:val="tx1"/>
            </w14:solidFill>
          </w14:textFill>
        </w:rPr>
        <w:t>是证明投标人有资格参加投标和中标后有能力履行合同的文件，这些文件应能满足招标的要求，否则作无效投标处理。</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1、法人或者非法人组织的营业执照等证明文件复印件（须加盖本单位章）或自然人的身份证明复印件;</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2、法定代表人资格证明书</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3、法定代表人授权书</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4、投标保证金收据或投标担保函；</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6、参加采购活动前三年内，在经营活动中没有重大违法记录，供应商须提供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7、投标单位（供应商）针对本次采购项目《反商业贿赂承诺书》，《采购活动前三年内无重大违规记录承诺书》的书面声明；</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8、特种设备安装改造维修许可证GB1级、市政公用工程施工总承包叁级及以上。</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9、投标人须知资料表要求的其他资格证明文件;</w:t>
      </w:r>
    </w:p>
    <w:p>
      <w:pPr>
        <w:shd w:val="clear" w:color="auto" w:fill="auto"/>
        <w:spacing w:line="440" w:lineRule="exact"/>
        <w:ind w:firstLine="352" w:firstLineChars="147"/>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21.2</w:t>
      </w:r>
      <w:r>
        <w:rPr>
          <w:rFonts w:hint="eastAsia" w:ascii="仿宋" w:hAnsi="仿宋" w:eastAsia="仿宋" w:cs="仿宋"/>
          <w:b/>
          <w:color w:val="000000" w:themeColor="text1"/>
          <w:szCs w:val="21"/>
          <w:highlight w:val="none"/>
          <w:lang w:val="en-US" w:eastAsia="zh-CN"/>
          <w14:textFill>
            <w14:solidFill>
              <w14:schemeClr w14:val="tx1"/>
            </w14:solidFill>
          </w14:textFill>
        </w:rPr>
        <w:t xml:space="preserve"> 商务及技术文件</w:t>
      </w:r>
      <w:r>
        <w:rPr>
          <w:rFonts w:hint="eastAsia" w:ascii="仿宋" w:hAnsi="仿宋" w:eastAsia="仿宋" w:cs="仿宋"/>
          <w:b/>
          <w:color w:val="000000" w:themeColor="text1"/>
          <w:szCs w:val="21"/>
          <w:highlight w:val="none"/>
          <w:lang w:eastAsia="zh-CN"/>
          <w14:textFill>
            <w14:solidFill>
              <w14:schemeClr w14:val="tx1"/>
            </w14:solidFill>
          </w14:textFill>
        </w:rPr>
        <w:t>（包括但不限于）</w:t>
      </w:r>
    </w:p>
    <w:p>
      <w:pPr>
        <w:shd w:val="clear" w:color="auto" w:fill="auto"/>
        <w:spacing w:line="400" w:lineRule="exact"/>
        <w:ind w:firstLine="477" w:firstLineChars="199"/>
        <w:rPr>
          <w:rFonts w:hint="eastAsia" w:ascii="仿宋" w:hAnsi="仿宋" w:eastAsia="仿宋" w:cs="仿宋"/>
          <w:b w:val="0"/>
          <w:bCs/>
          <w:color w:val="000000" w:themeColor="text1"/>
          <w:kern w:val="0"/>
          <w:szCs w:val="21"/>
          <w:highlight w:val="none"/>
          <w:u w:val="none"/>
          <w14:textFill>
            <w14:solidFill>
              <w14:schemeClr w14:val="tx1"/>
            </w14:solidFill>
          </w14:textFill>
        </w:rPr>
      </w:pPr>
      <w:r>
        <w:rPr>
          <w:rFonts w:hint="eastAsia" w:ascii="仿宋" w:hAnsi="仿宋" w:eastAsia="仿宋" w:cs="仿宋"/>
          <w:b w:val="0"/>
          <w:bCs/>
          <w:color w:val="000000" w:themeColor="text1"/>
          <w:kern w:val="0"/>
          <w:szCs w:val="21"/>
          <w:highlight w:val="none"/>
          <w:u w:val="none"/>
          <w14:textFill>
            <w14:solidFill>
              <w14:schemeClr w14:val="tx1"/>
            </w14:solidFill>
          </w14:textFill>
        </w:rPr>
        <w:t>1、投标</w:t>
      </w:r>
      <w:r>
        <w:rPr>
          <w:rFonts w:hint="eastAsia" w:ascii="仿宋" w:hAnsi="仿宋" w:eastAsia="仿宋" w:cs="仿宋"/>
          <w:b w:val="0"/>
          <w:bCs/>
          <w:color w:val="000000" w:themeColor="text1"/>
          <w:kern w:val="0"/>
          <w:szCs w:val="21"/>
          <w:highlight w:val="none"/>
          <w:u w:val="none"/>
          <w:lang w:eastAsia="zh-CN"/>
          <w14:textFill>
            <w14:solidFill>
              <w14:schemeClr w14:val="tx1"/>
            </w14:solidFill>
          </w14:textFill>
        </w:rPr>
        <w:t>函</w:t>
      </w:r>
    </w:p>
    <w:p>
      <w:pPr>
        <w:shd w:val="clear" w:color="auto" w:fill="auto"/>
        <w:spacing w:line="400" w:lineRule="exact"/>
        <w:ind w:firstLine="477" w:firstLineChars="199"/>
        <w:rPr>
          <w:rFonts w:hint="eastAsia" w:ascii="仿宋" w:hAnsi="仿宋" w:eastAsia="仿宋" w:cs="仿宋"/>
          <w:b w:val="0"/>
          <w:bCs/>
          <w:color w:val="000000" w:themeColor="text1"/>
          <w:kern w:val="0"/>
          <w:szCs w:val="21"/>
          <w:highlight w:val="none"/>
          <w:u w:val="none"/>
          <w:lang w:val="en-US" w:eastAsia="zh-CN"/>
          <w14:textFill>
            <w14:solidFill>
              <w14:schemeClr w14:val="tx1"/>
            </w14:solidFill>
          </w14:textFill>
        </w:rPr>
      </w:pPr>
      <w:r>
        <w:rPr>
          <w:rFonts w:hint="eastAsia" w:ascii="仿宋" w:hAnsi="仿宋" w:eastAsia="仿宋" w:cs="仿宋"/>
          <w:b w:val="0"/>
          <w:bCs/>
          <w:color w:val="000000" w:themeColor="text1"/>
          <w:kern w:val="0"/>
          <w:szCs w:val="21"/>
          <w:highlight w:val="none"/>
          <w:u w:val="none"/>
          <w:lang w:val="en-US" w:eastAsia="zh-CN"/>
          <w14:textFill>
            <w14:solidFill>
              <w14:schemeClr w14:val="tx1"/>
            </w14:solidFill>
          </w14:textFill>
        </w:rPr>
        <w:t>2、开标一览表</w:t>
      </w:r>
    </w:p>
    <w:p>
      <w:pPr>
        <w:shd w:val="clear" w:color="auto" w:fill="auto"/>
        <w:spacing w:line="400" w:lineRule="exact"/>
        <w:ind w:firstLine="477" w:firstLineChars="199"/>
        <w:rPr>
          <w:rFonts w:hint="eastAsia" w:ascii="仿宋" w:hAnsi="仿宋" w:eastAsia="仿宋" w:cs="仿宋"/>
          <w:b w:val="0"/>
          <w:bCs/>
          <w:color w:val="000000" w:themeColor="text1"/>
          <w:kern w:val="0"/>
          <w:szCs w:val="21"/>
          <w:highlight w:val="none"/>
          <w:u w:val="none"/>
          <w:lang w:val="en-US" w:eastAsia="zh-CN"/>
          <w14:textFill>
            <w14:solidFill>
              <w14:schemeClr w14:val="tx1"/>
            </w14:solidFill>
          </w14:textFill>
        </w:rPr>
      </w:pPr>
      <w:r>
        <w:rPr>
          <w:rFonts w:hint="eastAsia" w:ascii="仿宋" w:hAnsi="仿宋" w:eastAsia="仿宋" w:cs="仿宋"/>
          <w:b w:val="0"/>
          <w:bCs/>
          <w:color w:val="000000" w:themeColor="text1"/>
          <w:kern w:val="0"/>
          <w:szCs w:val="21"/>
          <w:highlight w:val="none"/>
          <w:u w:val="none"/>
          <w:lang w:val="en-US" w:eastAsia="zh-CN"/>
          <w14:textFill>
            <w14:solidFill>
              <w14:schemeClr w14:val="tx1"/>
            </w14:solidFill>
          </w14:textFill>
        </w:rPr>
        <w:t>3、货物说明一览表</w:t>
      </w:r>
    </w:p>
    <w:p>
      <w:pPr>
        <w:shd w:val="clear" w:color="auto" w:fill="auto"/>
        <w:spacing w:line="400" w:lineRule="exact"/>
        <w:ind w:firstLine="477" w:firstLineChars="199"/>
        <w:rPr>
          <w:rFonts w:hint="eastAsia" w:ascii="仿宋" w:hAnsi="仿宋" w:eastAsia="仿宋" w:cs="仿宋"/>
          <w:b w:val="0"/>
          <w:bCs/>
          <w:color w:val="000000" w:themeColor="text1"/>
          <w:kern w:val="0"/>
          <w:szCs w:val="21"/>
          <w:highlight w:val="none"/>
          <w:u w:val="none"/>
          <w14:textFill>
            <w14:solidFill>
              <w14:schemeClr w14:val="tx1"/>
            </w14:solidFill>
          </w14:textFill>
        </w:rPr>
      </w:pPr>
      <w:r>
        <w:rPr>
          <w:rFonts w:hint="eastAsia" w:ascii="仿宋" w:hAnsi="仿宋" w:eastAsia="仿宋" w:cs="仿宋"/>
          <w:b w:val="0"/>
          <w:bCs/>
          <w:color w:val="000000" w:themeColor="text1"/>
          <w:kern w:val="0"/>
          <w:szCs w:val="21"/>
          <w:highlight w:val="none"/>
          <w:u w:val="none"/>
          <w:lang w:val="en-US" w:eastAsia="zh-CN"/>
          <w14:textFill>
            <w14:solidFill>
              <w14:schemeClr w14:val="tx1"/>
            </w14:solidFill>
          </w14:textFill>
        </w:rPr>
        <w:t>4</w:t>
      </w:r>
      <w:r>
        <w:rPr>
          <w:rFonts w:hint="eastAsia" w:ascii="仿宋" w:hAnsi="仿宋" w:eastAsia="仿宋" w:cs="仿宋"/>
          <w:b w:val="0"/>
          <w:bCs/>
          <w:color w:val="000000" w:themeColor="text1"/>
          <w:kern w:val="0"/>
          <w:szCs w:val="21"/>
          <w:highlight w:val="none"/>
          <w:u w:val="none"/>
          <w14:textFill>
            <w14:solidFill>
              <w14:schemeClr w14:val="tx1"/>
            </w14:solidFill>
          </w14:textFill>
        </w:rPr>
        <w:t>、投标分项报价表</w:t>
      </w:r>
    </w:p>
    <w:p>
      <w:pPr>
        <w:shd w:val="clear" w:color="auto" w:fill="auto"/>
        <w:spacing w:line="400" w:lineRule="exact"/>
        <w:ind w:firstLine="477" w:firstLineChars="199"/>
        <w:rPr>
          <w:rFonts w:hint="eastAsia" w:ascii="仿宋" w:hAnsi="仿宋" w:eastAsia="仿宋" w:cs="仿宋"/>
          <w:b w:val="0"/>
          <w:bCs/>
          <w:color w:val="000000" w:themeColor="text1"/>
          <w:kern w:val="0"/>
          <w:szCs w:val="21"/>
          <w:highlight w:val="none"/>
          <w:u w:val="none"/>
          <w14:textFill>
            <w14:solidFill>
              <w14:schemeClr w14:val="tx1"/>
            </w14:solidFill>
          </w14:textFill>
        </w:rPr>
      </w:pPr>
      <w:r>
        <w:rPr>
          <w:rFonts w:hint="eastAsia" w:ascii="仿宋" w:hAnsi="仿宋" w:eastAsia="仿宋" w:cs="仿宋"/>
          <w:b w:val="0"/>
          <w:bCs/>
          <w:color w:val="000000" w:themeColor="text1"/>
          <w:kern w:val="0"/>
          <w:szCs w:val="21"/>
          <w:highlight w:val="none"/>
          <w:u w:val="none"/>
          <w:lang w:val="en-US" w:eastAsia="zh-CN"/>
          <w14:textFill>
            <w14:solidFill>
              <w14:schemeClr w14:val="tx1"/>
            </w14:solidFill>
          </w14:textFill>
        </w:rPr>
        <w:t>5</w:t>
      </w:r>
      <w:r>
        <w:rPr>
          <w:rFonts w:hint="eastAsia" w:ascii="仿宋" w:hAnsi="仿宋" w:eastAsia="仿宋" w:cs="仿宋"/>
          <w:b w:val="0"/>
          <w:bCs/>
          <w:color w:val="000000" w:themeColor="text1"/>
          <w:kern w:val="0"/>
          <w:szCs w:val="21"/>
          <w:highlight w:val="none"/>
          <w:u w:val="none"/>
          <w14:textFill>
            <w14:solidFill>
              <w14:schemeClr w14:val="tx1"/>
            </w14:solidFill>
          </w14:textFill>
        </w:rPr>
        <w:t>、技术规格偏离表</w:t>
      </w:r>
    </w:p>
    <w:p>
      <w:pPr>
        <w:shd w:val="clear" w:color="auto" w:fill="auto"/>
        <w:spacing w:line="400" w:lineRule="exact"/>
        <w:ind w:firstLine="477" w:firstLineChars="199"/>
        <w:rPr>
          <w:rFonts w:hint="eastAsia" w:ascii="仿宋" w:hAnsi="仿宋" w:eastAsia="仿宋" w:cs="仿宋"/>
          <w:b w:val="0"/>
          <w:bCs/>
          <w:color w:val="000000" w:themeColor="text1"/>
          <w:kern w:val="0"/>
          <w:szCs w:val="21"/>
          <w:highlight w:val="none"/>
          <w:u w:val="none"/>
          <w14:textFill>
            <w14:solidFill>
              <w14:schemeClr w14:val="tx1"/>
            </w14:solidFill>
          </w14:textFill>
        </w:rPr>
      </w:pPr>
      <w:r>
        <w:rPr>
          <w:rFonts w:hint="eastAsia" w:ascii="仿宋" w:hAnsi="仿宋" w:eastAsia="仿宋" w:cs="仿宋"/>
          <w:b w:val="0"/>
          <w:bCs/>
          <w:color w:val="000000" w:themeColor="text1"/>
          <w:kern w:val="0"/>
          <w:szCs w:val="21"/>
          <w:highlight w:val="none"/>
          <w:u w:val="none"/>
          <w:lang w:val="en-US" w:eastAsia="zh-CN"/>
          <w14:textFill>
            <w14:solidFill>
              <w14:schemeClr w14:val="tx1"/>
            </w14:solidFill>
          </w14:textFill>
        </w:rPr>
        <w:t>6</w:t>
      </w:r>
      <w:r>
        <w:rPr>
          <w:rFonts w:hint="eastAsia" w:ascii="仿宋" w:hAnsi="仿宋" w:eastAsia="仿宋" w:cs="仿宋"/>
          <w:b w:val="0"/>
          <w:bCs/>
          <w:color w:val="000000" w:themeColor="text1"/>
          <w:kern w:val="0"/>
          <w:szCs w:val="21"/>
          <w:highlight w:val="none"/>
          <w:u w:val="none"/>
          <w14:textFill>
            <w14:solidFill>
              <w14:schemeClr w14:val="tx1"/>
            </w14:solidFill>
          </w14:textFill>
        </w:rPr>
        <w:t>、商务条款偏离表</w:t>
      </w:r>
    </w:p>
    <w:p>
      <w:pPr>
        <w:shd w:val="clear" w:color="auto" w:fill="auto"/>
        <w:spacing w:line="400" w:lineRule="exact"/>
        <w:ind w:firstLine="477" w:firstLineChars="199"/>
        <w:rPr>
          <w:rFonts w:hint="eastAsia" w:ascii="仿宋" w:hAnsi="仿宋" w:eastAsia="仿宋" w:cs="仿宋"/>
          <w:b w:val="0"/>
          <w:bCs/>
          <w:color w:val="000000" w:themeColor="text1"/>
          <w:kern w:val="0"/>
          <w:szCs w:val="21"/>
          <w:highlight w:val="none"/>
          <w:u w:val="none"/>
          <w:lang w:eastAsia="zh-CN"/>
          <w14:textFill>
            <w14:solidFill>
              <w14:schemeClr w14:val="tx1"/>
            </w14:solidFill>
          </w14:textFill>
        </w:rPr>
      </w:pPr>
      <w:r>
        <w:rPr>
          <w:rFonts w:hint="eastAsia" w:ascii="仿宋" w:hAnsi="仿宋" w:eastAsia="仿宋" w:cs="仿宋"/>
          <w:b w:val="0"/>
          <w:bCs/>
          <w:color w:val="000000" w:themeColor="text1"/>
          <w:kern w:val="0"/>
          <w:szCs w:val="21"/>
          <w:highlight w:val="none"/>
          <w:u w:val="none"/>
          <w:lang w:val="en-US" w:eastAsia="zh-CN"/>
          <w14:textFill>
            <w14:solidFill>
              <w14:schemeClr w14:val="tx1"/>
            </w14:solidFill>
          </w14:textFill>
        </w:rPr>
        <w:t>7、投标人基本情况表</w:t>
      </w:r>
    </w:p>
    <w:p>
      <w:pPr>
        <w:shd w:val="clear" w:color="auto" w:fill="auto"/>
        <w:spacing w:line="400" w:lineRule="exact"/>
        <w:ind w:firstLine="477" w:firstLineChars="199"/>
        <w:rPr>
          <w:rFonts w:hint="eastAsia" w:ascii="仿宋" w:hAnsi="仿宋" w:eastAsia="仿宋" w:cs="仿宋"/>
          <w:b w:val="0"/>
          <w:bCs/>
          <w:color w:val="000000" w:themeColor="text1"/>
          <w:kern w:val="0"/>
          <w:szCs w:val="21"/>
          <w:highlight w:val="none"/>
          <w:u w:val="none"/>
          <w:lang w:val="en-US" w:eastAsia="zh-CN"/>
          <w14:textFill>
            <w14:solidFill>
              <w14:schemeClr w14:val="tx1"/>
            </w14:solidFill>
          </w14:textFill>
        </w:rPr>
      </w:pPr>
      <w:r>
        <w:rPr>
          <w:rFonts w:hint="eastAsia" w:ascii="仿宋" w:hAnsi="仿宋" w:eastAsia="仿宋" w:cs="仿宋"/>
          <w:b w:val="0"/>
          <w:bCs/>
          <w:color w:val="000000" w:themeColor="text1"/>
          <w:kern w:val="0"/>
          <w:szCs w:val="21"/>
          <w:highlight w:val="none"/>
          <w:u w:val="none"/>
          <w:lang w:val="en-US" w:eastAsia="zh-CN"/>
          <w14:textFill>
            <w14:solidFill>
              <w14:schemeClr w14:val="tx1"/>
            </w14:solidFill>
          </w14:textFill>
        </w:rPr>
        <w:t>8、类似项目业绩表</w:t>
      </w:r>
    </w:p>
    <w:p>
      <w:pPr>
        <w:shd w:val="clear" w:color="auto" w:fill="auto"/>
        <w:spacing w:line="400" w:lineRule="exact"/>
        <w:ind w:firstLine="477" w:firstLineChars="199"/>
        <w:rPr>
          <w:rFonts w:hint="eastAsia" w:ascii="仿宋" w:hAnsi="仿宋" w:eastAsia="仿宋" w:cs="仿宋"/>
          <w:b w:val="0"/>
          <w:bCs/>
          <w:color w:val="000000" w:themeColor="text1"/>
          <w:kern w:val="0"/>
          <w:szCs w:val="21"/>
          <w:highlight w:val="none"/>
          <w:u w:val="none"/>
          <w14:textFill>
            <w14:solidFill>
              <w14:schemeClr w14:val="tx1"/>
            </w14:solidFill>
          </w14:textFill>
        </w:rPr>
      </w:pPr>
      <w:r>
        <w:rPr>
          <w:rFonts w:hint="eastAsia" w:ascii="仿宋" w:hAnsi="仿宋" w:eastAsia="仿宋" w:cs="仿宋"/>
          <w:b w:val="0"/>
          <w:bCs/>
          <w:color w:val="000000" w:themeColor="text1"/>
          <w:kern w:val="0"/>
          <w:szCs w:val="21"/>
          <w:highlight w:val="none"/>
          <w:u w:val="none"/>
          <w:lang w:val="en-US" w:eastAsia="zh-CN"/>
          <w14:textFill>
            <w14:solidFill>
              <w14:schemeClr w14:val="tx1"/>
            </w14:solidFill>
          </w14:textFill>
        </w:rPr>
        <w:t>9</w:t>
      </w:r>
      <w:r>
        <w:rPr>
          <w:rFonts w:hint="eastAsia" w:ascii="仿宋" w:hAnsi="仿宋" w:eastAsia="仿宋" w:cs="仿宋"/>
          <w:b w:val="0"/>
          <w:bCs/>
          <w:color w:val="000000" w:themeColor="text1"/>
          <w:kern w:val="0"/>
          <w:szCs w:val="21"/>
          <w:highlight w:val="none"/>
          <w:u w:val="none"/>
          <w14:textFill>
            <w14:solidFill>
              <w14:schemeClr w14:val="tx1"/>
            </w14:solidFill>
          </w14:textFill>
        </w:rPr>
        <w:t>、中小企业声明函(</w:t>
      </w:r>
      <w:r>
        <w:rPr>
          <w:rFonts w:hint="eastAsia" w:ascii="仿宋" w:hAnsi="仿宋" w:eastAsia="仿宋" w:cs="仿宋"/>
          <w:b w:val="0"/>
          <w:bCs/>
          <w:color w:val="000000" w:themeColor="text1"/>
          <w:kern w:val="0"/>
          <w:szCs w:val="21"/>
          <w:highlight w:val="none"/>
          <w:u w:val="none"/>
          <w:lang w:eastAsia="zh-CN"/>
          <w14:textFill>
            <w14:solidFill>
              <w14:schemeClr w14:val="tx1"/>
            </w14:solidFill>
          </w14:textFill>
        </w:rPr>
        <w:t>货物</w:t>
      </w:r>
      <w:r>
        <w:rPr>
          <w:rFonts w:hint="eastAsia" w:ascii="仿宋" w:hAnsi="仿宋" w:eastAsia="仿宋" w:cs="仿宋"/>
          <w:b w:val="0"/>
          <w:bCs/>
          <w:color w:val="000000" w:themeColor="text1"/>
          <w:kern w:val="0"/>
          <w:szCs w:val="21"/>
          <w:highlight w:val="none"/>
          <w:u w:val="none"/>
          <w14:textFill>
            <w14:solidFill>
              <w14:schemeClr w14:val="tx1"/>
            </w14:solidFill>
          </w14:textFill>
        </w:rPr>
        <w:t>)</w:t>
      </w:r>
    </w:p>
    <w:p>
      <w:pPr>
        <w:shd w:val="clear" w:color="auto" w:fill="auto"/>
        <w:spacing w:line="400" w:lineRule="exact"/>
        <w:ind w:firstLine="477" w:firstLineChars="199"/>
        <w:rPr>
          <w:rFonts w:hint="eastAsia" w:ascii="仿宋" w:hAnsi="仿宋" w:eastAsia="仿宋" w:cs="仿宋"/>
          <w:b w:val="0"/>
          <w:bCs/>
          <w:color w:val="000000" w:themeColor="text1"/>
          <w:kern w:val="0"/>
          <w:szCs w:val="21"/>
          <w:highlight w:val="none"/>
          <w:u w:val="none"/>
          <w14:textFill>
            <w14:solidFill>
              <w14:schemeClr w14:val="tx1"/>
            </w14:solidFill>
          </w14:textFill>
        </w:rPr>
      </w:pPr>
      <w:r>
        <w:rPr>
          <w:rFonts w:hint="eastAsia" w:ascii="仿宋" w:hAnsi="仿宋" w:eastAsia="仿宋" w:cs="仿宋"/>
          <w:b w:val="0"/>
          <w:bCs/>
          <w:color w:val="000000" w:themeColor="text1"/>
          <w:kern w:val="0"/>
          <w:szCs w:val="21"/>
          <w:highlight w:val="none"/>
          <w:u w:val="none"/>
          <w:lang w:val="en-US" w:eastAsia="zh-CN"/>
          <w14:textFill>
            <w14:solidFill>
              <w14:schemeClr w14:val="tx1"/>
            </w14:solidFill>
          </w14:textFill>
        </w:rPr>
        <w:t>10、</w:t>
      </w:r>
      <w:r>
        <w:rPr>
          <w:rFonts w:hint="eastAsia" w:ascii="仿宋" w:hAnsi="仿宋" w:eastAsia="仿宋" w:cs="仿宋"/>
          <w:b w:val="0"/>
          <w:bCs/>
          <w:color w:val="000000" w:themeColor="text1"/>
          <w:kern w:val="0"/>
          <w:szCs w:val="21"/>
          <w:highlight w:val="none"/>
          <w:u w:val="none"/>
          <w14:textFill>
            <w14:solidFill>
              <w14:schemeClr w14:val="tx1"/>
            </w14:solidFill>
          </w14:textFill>
        </w:rPr>
        <w:t>《残疾人福利性单位声明函》</w:t>
      </w:r>
    </w:p>
    <w:p>
      <w:pPr>
        <w:shd w:val="clear" w:color="auto" w:fill="auto"/>
        <w:spacing w:line="400" w:lineRule="exact"/>
        <w:ind w:firstLine="477" w:firstLineChars="199"/>
        <w:rPr>
          <w:rFonts w:hint="eastAsia" w:ascii="仿宋" w:hAnsi="仿宋" w:eastAsia="仿宋" w:cs="仿宋"/>
          <w:b w:val="0"/>
          <w:bCs/>
          <w:color w:val="000000" w:themeColor="text1"/>
          <w:kern w:val="0"/>
          <w:szCs w:val="21"/>
          <w:highlight w:val="none"/>
          <w:u w:val="none"/>
          <w:lang w:eastAsia="zh-CN"/>
          <w14:textFill>
            <w14:solidFill>
              <w14:schemeClr w14:val="tx1"/>
            </w14:solidFill>
          </w14:textFill>
        </w:rPr>
      </w:pPr>
      <w:r>
        <w:rPr>
          <w:rFonts w:hint="eastAsia" w:ascii="仿宋" w:hAnsi="仿宋" w:eastAsia="仿宋" w:cs="仿宋"/>
          <w:b w:val="0"/>
          <w:bCs/>
          <w:color w:val="000000" w:themeColor="text1"/>
          <w:kern w:val="0"/>
          <w:szCs w:val="21"/>
          <w:highlight w:val="none"/>
          <w:u w:val="none"/>
          <w:lang w:val="en-US" w:eastAsia="zh-CN"/>
          <w14:textFill>
            <w14:solidFill>
              <w14:schemeClr w14:val="tx1"/>
            </w14:solidFill>
          </w14:textFill>
        </w:rPr>
        <w:t>11、</w:t>
      </w:r>
      <w:r>
        <w:rPr>
          <w:rFonts w:hint="eastAsia" w:ascii="仿宋" w:hAnsi="仿宋" w:eastAsia="仿宋" w:cs="仿宋"/>
          <w:b w:val="0"/>
          <w:bCs/>
          <w:color w:val="000000" w:themeColor="text1"/>
          <w:kern w:val="0"/>
          <w:szCs w:val="21"/>
          <w:highlight w:val="none"/>
          <w:u w:val="none"/>
          <w:lang w:eastAsia="zh-CN"/>
          <w14:textFill>
            <w14:solidFill>
              <w14:schemeClr w14:val="tx1"/>
            </w14:solidFill>
          </w14:textFill>
        </w:rPr>
        <w:t>评分标准和细则中技术部分证明材料</w:t>
      </w:r>
    </w:p>
    <w:p>
      <w:pPr>
        <w:shd w:val="clear" w:color="auto" w:fill="auto"/>
        <w:spacing w:line="400" w:lineRule="exact"/>
        <w:ind w:firstLine="477" w:firstLineChars="199"/>
        <w:rPr>
          <w:rFonts w:hint="eastAsia" w:ascii="仿宋" w:hAnsi="仿宋" w:eastAsia="仿宋" w:cs="仿宋"/>
          <w:b w:val="0"/>
          <w:bCs/>
          <w:color w:val="000000" w:themeColor="text1"/>
          <w:kern w:val="0"/>
          <w:szCs w:val="21"/>
          <w:highlight w:val="none"/>
          <w:u w:val="none"/>
          <w:lang w:eastAsia="zh-CN"/>
          <w14:textFill>
            <w14:solidFill>
              <w14:schemeClr w14:val="tx1"/>
            </w14:solidFill>
          </w14:textFill>
        </w:rPr>
      </w:pPr>
      <w:r>
        <w:rPr>
          <w:rFonts w:hint="eastAsia" w:ascii="仿宋" w:hAnsi="仿宋" w:eastAsia="仿宋" w:cs="仿宋"/>
          <w:b w:val="0"/>
          <w:bCs/>
          <w:color w:val="000000" w:themeColor="text1"/>
          <w:kern w:val="0"/>
          <w:szCs w:val="21"/>
          <w:highlight w:val="none"/>
          <w:u w:val="none"/>
          <w:lang w:val="en-US" w:eastAsia="zh-CN"/>
          <w14:textFill>
            <w14:solidFill>
              <w14:schemeClr w14:val="tx1"/>
            </w14:solidFill>
          </w14:textFill>
        </w:rPr>
        <w:t>12、</w:t>
      </w:r>
      <w:r>
        <w:rPr>
          <w:rFonts w:hint="eastAsia" w:ascii="仿宋" w:hAnsi="仿宋" w:eastAsia="仿宋" w:cs="仿宋"/>
          <w:b w:val="0"/>
          <w:bCs/>
          <w:color w:val="000000" w:themeColor="text1"/>
          <w:kern w:val="0"/>
          <w:szCs w:val="21"/>
          <w:highlight w:val="none"/>
          <w:u w:val="none"/>
          <w:lang w:eastAsia="zh-CN"/>
          <w14:textFill>
            <w14:solidFill>
              <w14:schemeClr w14:val="tx1"/>
            </w14:solidFill>
          </w14:textFill>
        </w:rPr>
        <w:t>评分标准和细则中技术部分证明材料（格式自拟）</w:t>
      </w:r>
    </w:p>
    <w:p>
      <w:pPr>
        <w:shd w:val="clear" w:color="auto" w:fill="auto"/>
        <w:spacing w:line="400" w:lineRule="exact"/>
        <w:ind w:firstLine="477" w:firstLineChars="199"/>
        <w:rPr>
          <w:rFonts w:hint="eastAsia" w:ascii="仿宋" w:hAnsi="仿宋" w:eastAsia="仿宋" w:cs="仿宋"/>
          <w:b w:val="0"/>
          <w:bCs/>
          <w:color w:val="000000" w:themeColor="text1"/>
          <w:kern w:val="0"/>
          <w:szCs w:val="21"/>
          <w:highlight w:val="none"/>
          <w:u w:val="none"/>
          <w:lang w:eastAsia="zh-CN"/>
          <w14:textFill>
            <w14:solidFill>
              <w14:schemeClr w14:val="tx1"/>
            </w14:solidFill>
          </w14:textFill>
        </w:rPr>
      </w:pPr>
      <w:r>
        <w:rPr>
          <w:rFonts w:hint="eastAsia" w:ascii="仿宋" w:hAnsi="仿宋" w:eastAsia="仿宋" w:cs="仿宋"/>
          <w:b w:val="0"/>
          <w:bCs/>
          <w:color w:val="000000" w:themeColor="text1"/>
          <w:kern w:val="0"/>
          <w:szCs w:val="21"/>
          <w:highlight w:val="none"/>
          <w:u w:val="none"/>
          <w:lang w:val="en-US" w:eastAsia="zh-CN"/>
          <w14:textFill>
            <w14:solidFill>
              <w14:schemeClr w14:val="tx1"/>
            </w14:solidFill>
          </w14:textFill>
        </w:rPr>
        <w:t>13、</w:t>
      </w:r>
      <w:r>
        <w:rPr>
          <w:rFonts w:hint="eastAsia" w:ascii="仿宋" w:hAnsi="仿宋" w:eastAsia="仿宋" w:cs="仿宋"/>
          <w:b w:val="0"/>
          <w:bCs/>
          <w:color w:val="000000" w:themeColor="text1"/>
          <w:kern w:val="0"/>
          <w:szCs w:val="21"/>
          <w:highlight w:val="none"/>
          <w:u w:val="none"/>
          <w:lang w:eastAsia="zh-CN"/>
          <w14:textFill>
            <w14:solidFill>
              <w14:schemeClr w14:val="tx1"/>
            </w14:solidFill>
          </w14:textFill>
        </w:rPr>
        <w:t>投标人认为有必要提供的其他证明材料（格式自拟）</w:t>
      </w:r>
    </w:p>
    <w:p>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kern w:val="0"/>
          <w:szCs w:val="21"/>
          <w:highlight w:val="none"/>
          <w:u w:val="single"/>
          <w14:textFill>
            <w14:solidFill>
              <w14:schemeClr w14:val="tx1"/>
            </w14:solidFill>
          </w14:textFill>
        </w:rPr>
        <w:t>注：以上材料须</w:t>
      </w:r>
      <w:r>
        <w:rPr>
          <w:rFonts w:hint="eastAsia" w:ascii="仿宋" w:hAnsi="仿宋" w:eastAsia="仿宋" w:cs="仿宋"/>
          <w:b/>
          <w:color w:val="000000" w:themeColor="text1"/>
          <w:kern w:val="0"/>
          <w:szCs w:val="21"/>
          <w:highlight w:val="none"/>
          <w:u w:val="single"/>
          <w:lang w:eastAsia="zh-CN"/>
          <w14:textFill>
            <w14:solidFill>
              <w14:schemeClr w14:val="tx1"/>
            </w14:solidFill>
          </w14:textFill>
        </w:rPr>
        <w:t>逐页</w:t>
      </w:r>
      <w:r>
        <w:rPr>
          <w:rFonts w:hint="eastAsia" w:ascii="仿宋" w:hAnsi="仿宋" w:eastAsia="仿宋" w:cs="仿宋"/>
          <w:b/>
          <w:color w:val="000000" w:themeColor="text1"/>
          <w:kern w:val="0"/>
          <w:szCs w:val="21"/>
          <w:highlight w:val="none"/>
          <w:u w:val="single"/>
          <w14:textFill>
            <w14:solidFill>
              <w14:schemeClr w14:val="tx1"/>
            </w14:solidFill>
          </w14:textFill>
        </w:rPr>
        <w:t>加盖单位公章</w:t>
      </w:r>
      <w:r>
        <w:rPr>
          <w:rFonts w:hint="eastAsia" w:ascii="仿宋" w:hAnsi="仿宋" w:eastAsia="仿宋" w:cs="仿宋"/>
          <w:b/>
          <w:color w:val="000000" w:themeColor="text1"/>
          <w:kern w:val="0"/>
          <w:szCs w:val="21"/>
          <w:highlight w:val="none"/>
          <w:u w:val="single"/>
          <w:lang w:eastAsia="zh-CN"/>
          <w14:textFill>
            <w14:solidFill>
              <w14:schemeClr w14:val="tx1"/>
            </w14:solidFill>
          </w14:textFill>
        </w:rPr>
        <w:t>。</w:t>
      </w:r>
    </w:p>
    <w:p>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lang w:eastAsia="zh-CN"/>
          <w14:textFill>
            <w14:solidFill>
              <w14:schemeClr w14:val="tx1"/>
            </w14:solidFill>
          </w14:textFill>
        </w:rPr>
        <w:t>投标文件的要求</w:t>
      </w:r>
    </w:p>
    <w:p>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lang w:eastAsia="zh-CN"/>
          <w14:textFill>
            <w14:solidFill>
              <w14:schemeClr w14:val="tx1"/>
            </w14:solidFill>
          </w14:textFill>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lang w:eastAsia="zh-CN"/>
          <w14:textFill>
            <w14:solidFill>
              <w14:schemeClr w14:val="tx1"/>
            </w14:solidFill>
          </w14:textFill>
        </w:rPr>
        <w:t>）投标文件格式应按本采购文件第六章格式要求编制，不得对采购文件格式进行增删更改，否则按无效标处理。</w:t>
      </w:r>
    </w:p>
    <w:p>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lang w:eastAsia="zh-CN"/>
          <w14:textFill>
            <w14:solidFill>
              <w14:schemeClr w14:val="tx1"/>
            </w14:solidFill>
          </w14:textFill>
        </w:rPr>
        <w:t xml:space="preserve">）对采购文件格式可更改的例外情况：采购文件第六章附件格式要求中明确规定表格中行数不够用时可按相同格式增加行数，其他一切内容和格式不得更改。 </w:t>
      </w:r>
    </w:p>
    <w:p>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lang w:eastAsia="zh-CN"/>
          <w14:textFill>
            <w14:solidFill>
              <w14:schemeClr w14:val="tx1"/>
            </w14:solidFill>
          </w14:textFill>
        </w:rPr>
        <w:t>）投标文件为电子投标文件，电子投标文件按“政采云供应商项目采购-电子招投标操作指南”及本采购文件要求制作、加密传输。</w:t>
      </w:r>
    </w:p>
    <w:p>
      <w:pPr>
        <w:shd w:val="clear" w:color="auto" w:fill="auto"/>
        <w:spacing w:line="400" w:lineRule="exact"/>
        <w:ind w:firstLine="477" w:firstLineChars="199"/>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lang w:eastAsia="zh-CN"/>
          <w14:textFill>
            <w14:solidFill>
              <w14:schemeClr w14:val="tx1"/>
            </w14:solidFill>
          </w14:textFill>
        </w:rPr>
        <w:t>）投标文件未在投标截止时间前完成传输的，视为投标文件撤回；投标文件未按时解密也未提供备份投标文件的，亦视为投标文件撤回。</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22</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b/>
          <w:color w:val="000000" w:themeColor="text1"/>
          <w:szCs w:val="21"/>
          <w:highlight w:val="none"/>
          <w14:textFill>
            <w14:solidFill>
              <w14:schemeClr w14:val="tx1"/>
            </w14:solidFill>
          </w14:textFill>
        </w:rPr>
        <w:t>投标报价</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22.1投标报价文件中的单价和总价全部采用人民币表示。</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22.2投标报价表上应清楚地标明投标人拟提供货物的名称、型号、生产厂家、数量、单价和总价。</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22.3投标人只允许有一个方案、一个报价。</w:t>
      </w:r>
    </w:p>
    <w:p>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000000" w:themeColor="text1"/>
          <w:szCs w:val="21"/>
          <w:highlight w:val="none"/>
          <w14:textFill>
            <w14:solidFill>
              <w14:schemeClr w14:val="tx1"/>
            </w14:solidFill>
          </w14:textFill>
        </w:rPr>
        <w:t>22.4投标人应按“采购内容及技术参数要求”所列货物逐项进行单价报价，并最终按货物总量乘以货物单价报总价，不得采用总价下浮的方式进行报价。</w:t>
      </w:r>
      <w:r>
        <w:rPr>
          <w:rFonts w:hint="eastAsia" w:ascii="仿宋" w:hAnsi="仿宋" w:eastAsia="仿宋" w:cs="仿宋"/>
          <w:color w:val="auto"/>
          <w:szCs w:val="21"/>
          <w:highlight w:val="none"/>
        </w:rPr>
        <w:t>综合单价包括：货物本身价格、保险费用、包装费、运输费用、二次搬运费、损耗、技术指导、税金费用、随产品备品备件费、专用工具费、随产品资料费、技术服务费、技术考察费、培训费、安装费、调试费、人工费、自检费及验收合格前和质保期内发生的一切费用、应当提供的伴随服务/售后服务费用</w:t>
      </w:r>
      <w:r>
        <w:rPr>
          <w:rFonts w:hint="eastAsia" w:ascii="仿宋" w:hAnsi="仿宋" w:eastAsia="仿宋" w:cs="仿宋"/>
          <w:color w:val="auto"/>
          <w:szCs w:val="21"/>
          <w:highlight w:val="none"/>
          <w:lang w:eastAsia="zh-CN"/>
        </w:rPr>
        <w:t>等直至正常使用的一切费用；</w:t>
      </w:r>
      <w:r>
        <w:rPr>
          <w:rFonts w:hint="eastAsia" w:ascii="仿宋" w:hAnsi="仿宋" w:eastAsia="仿宋" w:cs="仿宋"/>
          <w:color w:val="auto"/>
          <w:szCs w:val="21"/>
          <w:highlight w:val="none"/>
        </w:rPr>
        <w:t>综合单价今后将不作任何调整。</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22.5投标报价的价格是货物交货地验收价格，其总价即为履行合同的固定总价。</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22.6技术要求中规定的安装、调试和培训费用应包括在投标价格中。投标文件报价为含税价</w:t>
      </w:r>
      <w:r>
        <w:rPr>
          <w:rFonts w:hint="eastAsia" w:ascii="仿宋" w:hAnsi="仿宋" w:eastAsia="仿宋" w:cs="仿宋"/>
          <w:color w:val="000000" w:themeColor="text1"/>
          <w:szCs w:val="21"/>
          <w:highlight w:val="none"/>
          <w:lang w:eastAsia="zh-CN"/>
          <w14:textFill>
            <w14:solidFill>
              <w14:schemeClr w14:val="tx1"/>
            </w14:solidFill>
          </w14:textFill>
        </w:rPr>
        <w:t>等直至交付使用的一切费用</w:t>
      </w:r>
      <w:r>
        <w:rPr>
          <w:rFonts w:hint="eastAsia" w:ascii="仿宋" w:hAnsi="仿宋" w:eastAsia="仿宋" w:cs="仿宋"/>
          <w:color w:val="000000" w:themeColor="text1"/>
          <w:szCs w:val="21"/>
          <w:highlight w:val="none"/>
          <w14:textFill>
            <w14:solidFill>
              <w14:schemeClr w14:val="tx1"/>
            </w14:solidFill>
          </w14:textFill>
        </w:rPr>
        <w:t>，招标人不再为此次招标支付任何费用。</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22.7投标报价应由法定代表人或被授权人签署。</w:t>
      </w:r>
    </w:p>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22.8</w:t>
      </w:r>
      <w:r>
        <w:rPr>
          <w:rFonts w:hint="eastAsia" w:ascii="仿宋" w:hAnsi="仿宋" w:eastAsia="仿宋" w:cs="仿宋"/>
          <w:b/>
          <w:color w:val="000000" w:themeColor="text1"/>
          <w:szCs w:val="21"/>
          <w:highlight w:val="none"/>
          <w14:textFill>
            <w14:solidFill>
              <w14:schemeClr w14:val="tx1"/>
            </w14:solidFill>
          </w14:textFill>
        </w:rPr>
        <w:t>投标人投标</w:t>
      </w:r>
      <w:r>
        <w:rPr>
          <w:rFonts w:hint="eastAsia" w:ascii="仿宋" w:hAnsi="仿宋" w:eastAsia="仿宋" w:cs="仿宋"/>
          <w:b/>
          <w:color w:val="000000" w:themeColor="text1"/>
          <w:szCs w:val="21"/>
          <w:highlight w:val="none"/>
          <w:lang w:eastAsia="zh-CN"/>
          <w14:textFill>
            <w14:solidFill>
              <w14:schemeClr w14:val="tx1"/>
            </w14:solidFill>
          </w14:textFill>
        </w:rPr>
        <w:t>综合</w:t>
      </w:r>
      <w:r>
        <w:rPr>
          <w:rFonts w:hint="eastAsia" w:ascii="仿宋" w:hAnsi="仿宋" w:eastAsia="仿宋" w:cs="仿宋"/>
          <w:b/>
          <w:color w:val="000000" w:themeColor="text1"/>
          <w:szCs w:val="21"/>
          <w:highlight w:val="none"/>
          <w14:textFill>
            <w14:solidFill>
              <w14:schemeClr w14:val="tx1"/>
            </w14:solidFill>
          </w14:textFill>
        </w:rPr>
        <w:t>总报价，不得高于本次招标设置的最高限价，</w:t>
      </w:r>
      <w:r>
        <w:rPr>
          <w:rFonts w:hint="eastAsia" w:ascii="仿宋" w:hAnsi="仿宋" w:eastAsia="仿宋" w:cs="仿宋"/>
          <w:b/>
          <w:bCs/>
          <w:color w:val="000000" w:themeColor="text1"/>
          <w:szCs w:val="21"/>
          <w:highlight w:val="none"/>
          <w14:textFill>
            <w14:solidFill>
              <w14:schemeClr w14:val="tx1"/>
            </w14:solidFill>
          </w14:textFill>
        </w:rPr>
        <w:t>否则将作为无效投标处理。</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22.9如投标文件中未列明全面实现投标货物功能而必须配置的配套或辅助设施及相应技术措施的费用，这些费用将被视为已包含在总投标价中。</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22.10总投标价中不得包含</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要求以外的内容，否则，在评标时不予核减，但在授予合同时，招标人有权将这部分价格从其中标价格中扣除。</w:t>
      </w:r>
    </w:p>
    <w:p>
      <w:pPr>
        <w:shd w:val="clear" w:color="auto" w:fill="auto"/>
        <w:spacing w:line="440" w:lineRule="exact"/>
        <w:ind w:firstLine="460" w:firstLineChars="192"/>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22.11总投标价中不得缺漏</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p>
    <w:p>
      <w:pPr>
        <w:shd w:val="clear" w:color="auto" w:fill="auto"/>
        <w:spacing w:line="440" w:lineRule="exact"/>
        <w:ind w:firstLine="460" w:firstLineChars="192"/>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22.12投标人不得对从第三方采购货物的随机备品、备件另行收费，否则在计算评标价时这部分费用将不予扣除，在授予合同时将从中标价格中扣除该部分费用。</w:t>
      </w:r>
    </w:p>
    <w:p>
      <w:pPr>
        <w:shd w:val="clear" w:color="auto" w:fill="auto"/>
        <w:spacing w:line="440" w:lineRule="exact"/>
        <w:ind w:firstLine="460" w:firstLineChars="192"/>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23. 投标有效期</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23.1 除投标人须知前附表另有规定外，投标有效期为60天。</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23.2在投标有效期内，投标人撤销或修改其投标文件的，应承担</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和法律规定的责任。</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hd w:val="clear" w:color="auto" w:fill="auto"/>
        <w:spacing w:line="440" w:lineRule="exact"/>
        <w:ind w:firstLine="460" w:firstLineChars="192"/>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24. 投标保证金</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24.2自中标通知书发出之日起5个工作日内退还未中标投标人的投标保证金，自政府采购合同签订之日起5个工作日内退还中标人的投标保证金。</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24.3有下列情形之一的，投标保证金将不予退还： </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（1）投标人在规定的投标有效期内撤回或修改其投标文件；</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（2）中标通知书发出后三十天内，中标人无正当理由拒签合同协议书或未按</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规定提交履约担保。</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（3）提供虚假材料谋取中标的；</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（4）经查实属于陪标、串通投标的等。</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bookmarkStart w:id="17" w:name="_Toc469495727"/>
      <w:r>
        <w:rPr>
          <w:rFonts w:hint="eastAsia" w:ascii="仿宋" w:hAnsi="仿宋" w:eastAsia="仿宋" w:cs="仿宋"/>
          <w:color w:val="000000" w:themeColor="text1"/>
          <w:szCs w:val="21"/>
          <w:highlight w:val="none"/>
          <w14:textFill>
            <w14:solidFill>
              <w14:schemeClr w14:val="tx1"/>
            </w14:solidFill>
          </w14:textFill>
        </w:rPr>
        <w:t>24.4投标保证金按</w:t>
      </w:r>
      <w:r>
        <w:rPr>
          <w:rFonts w:hint="eastAsia" w:ascii="仿宋" w:hAnsi="仿宋" w:eastAsia="仿宋" w:cs="仿宋"/>
          <w:color w:val="000000" w:themeColor="text1"/>
          <w:szCs w:val="21"/>
          <w:highlight w:val="none"/>
          <w:lang w:eastAsia="zh-CN"/>
          <w14:textFill>
            <w14:solidFill>
              <w14:schemeClr w14:val="tx1"/>
            </w14:solidFill>
          </w14:textFill>
        </w:rPr>
        <w:t>投标人须知前附表第</w:t>
      </w:r>
      <w:r>
        <w:rPr>
          <w:rFonts w:hint="eastAsia" w:ascii="仿宋" w:hAnsi="仿宋" w:eastAsia="仿宋" w:cs="仿宋"/>
          <w:color w:val="000000" w:themeColor="text1"/>
          <w:szCs w:val="21"/>
          <w:highlight w:val="none"/>
          <w:lang w:val="en-US" w:eastAsia="zh-CN"/>
          <w14:textFill>
            <w14:solidFill>
              <w14:schemeClr w14:val="tx1"/>
            </w14:solidFill>
          </w14:textFill>
        </w:rPr>
        <w:t>24条</w:t>
      </w:r>
      <w:r>
        <w:rPr>
          <w:rFonts w:hint="eastAsia" w:ascii="仿宋" w:hAnsi="仿宋" w:eastAsia="仿宋" w:cs="仿宋"/>
          <w:color w:val="000000" w:themeColor="text1"/>
          <w:szCs w:val="21"/>
          <w:highlight w:val="none"/>
          <w14:textFill>
            <w14:solidFill>
              <w14:schemeClr w14:val="tx1"/>
            </w14:solidFill>
          </w14:textFill>
        </w:rPr>
        <w:t>规定执行。</w:t>
      </w:r>
    </w:p>
    <w:p>
      <w:pPr>
        <w:pStyle w:val="3"/>
        <w:shd w:val="clear" w:color="auto" w:fill="auto"/>
        <w:bidi w:val="0"/>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（四）</w:t>
      </w:r>
      <w:bookmarkEnd w:id="17"/>
      <w:r>
        <w:rPr>
          <w:rFonts w:hint="eastAsia" w:ascii="仿宋" w:hAnsi="仿宋" w:eastAsia="仿宋" w:cs="仿宋"/>
          <w:color w:val="000000" w:themeColor="text1"/>
          <w:sz w:val="28"/>
          <w:szCs w:val="28"/>
          <w:highlight w:val="none"/>
          <w14:textFill>
            <w14:solidFill>
              <w14:schemeClr w14:val="tx1"/>
            </w14:solidFill>
          </w14:textFill>
        </w:rPr>
        <w:t>投标文件的制作、上传及递交要求</w:t>
      </w:r>
    </w:p>
    <w:p>
      <w:pPr>
        <w:shd w:val="clear" w:color="auto" w:fill="auto"/>
        <w:snapToGrid w:val="0"/>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25.</w:t>
      </w:r>
      <w:r>
        <w:rPr>
          <w:rFonts w:hint="eastAsia" w:ascii="仿宋" w:hAnsi="仿宋" w:eastAsia="仿宋" w:cs="仿宋"/>
          <w:b/>
          <w:bCs/>
          <w:color w:val="000000" w:themeColor="text1"/>
          <w:sz w:val="24"/>
          <w:szCs w:val="24"/>
          <w:highlight w:val="none"/>
          <w14:textFill>
            <w14:solidFill>
              <w14:schemeClr w14:val="tx1"/>
            </w14:solidFill>
          </w14:textFill>
        </w:rPr>
        <w:t>投标文件的制作要求</w:t>
      </w:r>
    </w:p>
    <w:p>
      <w:pPr>
        <w:pStyle w:val="6"/>
        <w:shd w:val="clear" w:color="auto" w:fill="auto"/>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（1）供应商应按照投标文件组成内容及项目招标需求和</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新疆</w:t>
      </w:r>
      <w:r>
        <w:rPr>
          <w:rFonts w:hint="eastAsia" w:ascii="仿宋" w:hAnsi="仿宋" w:eastAsia="仿宋" w:cs="仿宋"/>
          <w:b w:val="0"/>
          <w:bCs/>
          <w:color w:val="000000" w:themeColor="text1"/>
          <w:sz w:val="24"/>
          <w:szCs w:val="24"/>
          <w:highlight w:val="none"/>
          <w14:textFill>
            <w14:solidFill>
              <w14:schemeClr w14:val="tx1"/>
            </w14:solidFill>
          </w14:textFill>
        </w:rPr>
        <w:t>政府采购云平台要求制作投标文件，不按采购文件和</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新疆</w:t>
      </w:r>
      <w:r>
        <w:rPr>
          <w:rFonts w:hint="eastAsia" w:ascii="仿宋" w:hAnsi="仿宋" w:eastAsia="仿宋" w:cs="仿宋"/>
          <w:b w:val="0"/>
          <w:bCs/>
          <w:color w:val="000000" w:themeColor="text1"/>
          <w:sz w:val="24"/>
          <w:szCs w:val="24"/>
          <w:highlight w:val="none"/>
          <w14:textFill>
            <w14:solidFill>
              <w14:schemeClr w14:val="tx1"/>
            </w14:solidFill>
          </w14:textFill>
        </w:rPr>
        <w:t>政府采购云平台要求制作投标文件的将视情况处理（拒收等），由此产生的责任由供应商自行承担。</w:t>
      </w:r>
    </w:p>
    <w:p>
      <w:pPr>
        <w:pStyle w:val="6"/>
        <w:shd w:val="clear" w:color="auto" w:fill="auto"/>
        <w:snapToGrid w:val="0"/>
        <w:spacing w:line="360" w:lineRule="auto"/>
        <w:ind w:firstLine="480" w:firstLineChars="200"/>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pStyle w:val="6"/>
        <w:shd w:val="clear" w:color="auto" w:fill="auto"/>
        <w:snapToGrid w:val="0"/>
        <w:spacing w:line="360" w:lineRule="auto"/>
        <w:ind w:firstLine="480" w:firstLineChars="200"/>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备份电子投标文件：通过“政采云”平台电子投标工具制作投标文件所产生的备份文件。</w:t>
      </w:r>
    </w:p>
    <w:p>
      <w:pPr>
        <w:pStyle w:val="6"/>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（2）供应商应对所提供的全部资料的真实性、有效性承担法律责任，电子投标文件中所须加盖公章部分均采用CA签章。</w:t>
      </w:r>
    </w:p>
    <w:p>
      <w:pPr>
        <w:pStyle w:val="6"/>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（3）投标文件以及供应商与采购组织机构就有关投标事宜的所有来往函电，均应以中文汉语书写。除</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签章</w:t>
      </w:r>
      <w:r>
        <w:rPr>
          <w:rFonts w:hint="eastAsia" w:ascii="仿宋" w:hAnsi="仿宋" w:eastAsia="仿宋" w:cs="仿宋"/>
          <w:b w:val="0"/>
          <w:bCs/>
          <w:color w:val="000000" w:themeColor="text1"/>
          <w:sz w:val="24"/>
          <w:szCs w:val="24"/>
          <w:highlight w:val="none"/>
          <w14:textFill>
            <w14:solidFill>
              <w14:schemeClr w14:val="tx1"/>
            </w14:solidFill>
          </w14:textFill>
        </w:rPr>
        <w:t>、盖章、专用名称等特殊情形外，以中文汉语以外的文字表述的投标文件视同未提供。</w:t>
      </w:r>
    </w:p>
    <w:p>
      <w:pPr>
        <w:pStyle w:val="6"/>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（4）投标计量单位，采购文件已有明确规定的，使用采购文件规定的计量单位；采购文件没有规定的，应采用中华人民共和国法定计量单位（货币单位：人民币元）。</w:t>
      </w:r>
    </w:p>
    <w:p>
      <w:pPr>
        <w:pStyle w:val="6"/>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（5）若供应商不按采购文件的要求提供资格审查材料，其风险由供应商自行承担。</w:t>
      </w:r>
    </w:p>
    <w:p>
      <w:pPr>
        <w:pStyle w:val="6"/>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（6）与本次投标无关的内容请不要制作在内，确保投标文件有针对性、简洁明了。</w:t>
      </w:r>
    </w:p>
    <w:p>
      <w:pPr>
        <w:shd w:val="clear" w:color="auto" w:fill="auto"/>
        <w:snapToGrid w:val="0"/>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26.</w:t>
      </w:r>
      <w:r>
        <w:rPr>
          <w:rFonts w:hint="eastAsia" w:ascii="仿宋" w:hAnsi="仿宋" w:eastAsia="仿宋" w:cs="仿宋"/>
          <w:b/>
          <w:bCs/>
          <w:color w:val="000000" w:themeColor="text1"/>
          <w:sz w:val="24"/>
          <w:szCs w:val="24"/>
          <w:highlight w:val="none"/>
          <w14:textFill>
            <w14:solidFill>
              <w14:schemeClr w14:val="tx1"/>
            </w14:solidFill>
          </w14:textFill>
        </w:rPr>
        <w:t>投标文件的上传</w:t>
      </w:r>
    </w:p>
    <w:p>
      <w:pPr>
        <w:pStyle w:val="6"/>
        <w:shd w:val="clear" w:color="auto" w:fill="auto"/>
        <w:snapToGrid w:val="0"/>
        <w:spacing w:line="360" w:lineRule="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w:t>
      </w:r>
      <w:r>
        <w:rPr>
          <w:rFonts w:hint="eastAsia" w:ascii="仿宋" w:hAnsi="仿宋" w:eastAsia="仿宋" w:cs="仿宋"/>
          <w:b/>
          <w:bCs/>
          <w:color w:val="000000" w:themeColor="text1"/>
          <w:sz w:val="24"/>
          <w:szCs w:val="24"/>
          <w:highlight w:val="none"/>
          <w:lang w:bidi="zh-CN"/>
          <w14:textFill>
            <w14:solidFill>
              <w14:schemeClr w14:val="tx1"/>
            </w14:solidFill>
          </w14:textFill>
        </w:rPr>
        <w:t>电子加密投标文件（“.jmbs”格式）</w:t>
      </w:r>
      <w:r>
        <w:rPr>
          <w:rFonts w:hint="eastAsia" w:ascii="仿宋" w:hAnsi="仿宋" w:eastAsia="仿宋" w:cs="仿宋"/>
          <w:b/>
          <w:bCs/>
          <w:color w:val="000000" w:themeColor="text1"/>
          <w:sz w:val="24"/>
          <w:szCs w:val="24"/>
          <w:highlight w:val="none"/>
          <w14:textFill>
            <w14:solidFill>
              <w14:schemeClr w14:val="tx1"/>
            </w14:solidFill>
          </w14:textFill>
        </w:rPr>
        <w:t>：</w:t>
      </w:r>
    </w:p>
    <w:p>
      <w:pPr>
        <w:pStyle w:val="6"/>
        <w:shd w:val="clear" w:color="auto" w:fill="auto"/>
        <w:snapToGrid w:val="0"/>
        <w:spacing w:line="360" w:lineRule="auto"/>
        <w:ind w:firstLine="600" w:firstLineChars="250"/>
        <w:rPr>
          <w:rFonts w:hint="eastAsia" w:ascii="仿宋" w:hAnsi="仿宋" w:eastAsia="仿宋" w:cs="仿宋"/>
          <w:b w:val="0"/>
          <w:bCs/>
          <w:color w:val="000000" w:themeColor="text1"/>
          <w:sz w:val="24"/>
          <w:szCs w:val="24"/>
          <w:highlight w:val="none"/>
          <w:lang w:bidi="zh-CN"/>
          <w14:textFill>
            <w14:solidFill>
              <w14:schemeClr w14:val="tx1"/>
            </w14:solidFill>
          </w14:textFill>
        </w:rPr>
      </w:pPr>
      <w:r>
        <w:rPr>
          <w:rFonts w:hint="eastAsia" w:ascii="仿宋" w:hAnsi="仿宋" w:eastAsia="仿宋" w:cs="仿宋"/>
          <w:b w:val="0"/>
          <w:bCs/>
          <w:color w:val="000000" w:themeColor="text1"/>
          <w:sz w:val="24"/>
          <w:szCs w:val="24"/>
          <w:highlight w:val="none"/>
          <w:lang w:bidi="zh-CN"/>
          <w14:textFill>
            <w14:solidFill>
              <w14:schemeClr w14:val="tx1"/>
            </w14:solidFill>
          </w14:textFill>
        </w:rPr>
        <w:t>a.</w:t>
      </w:r>
      <w:r>
        <w:rPr>
          <w:rFonts w:hint="eastAsia" w:ascii="仿宋" w:hAnsi="仿宋" w:eastAsia="仿宋" w:cs="仿宋"/>
          <w:b w:val="0"/>
          <w:bCs/>
          <w:color w:val="000000" w:themeColor="text1"/>
          <w:kern w:val="0"/>
          <w:sz w:val="24"/>
          <w:szCs w:val="24"/>
          <w:highlight w:val="none"/>
          <w14:textFill>
            <w14:solidFill>
              <w14:schemeClr w14:val="tx1"/>
            </w14:solidFill>
          </w14:textFill>
        </w:rPr>
        <w:t xml:space="preserve"> </w:t>
      </w:r>
      <w:r>
        <w:rPr>
          <w:rFonts w:hint="eastAsia" w:ascii="仿宋" w:hAnsi="仿宋" w:eastAsia="仿宋" w:cs="仿宋"/>
          <w:b w:val="0"/>
          <w:bCs/>
          <w:color w:val="000000" w:themeColor="text1"/>
          <w:sz w:val="24"/>
          <w:szCs w:val="24"/>
          <w:highlight w:val="none"/>
          <w:lang w:bidi="zh-CN"/>
          <w14:textFill>
            <w14:solidFill>
              <w14:schemeClr w14:val="tx1"/>
            </w14:solidFill>
          </w14:textFill>
        </w:rPr>
        <w:t>供应商应在投标截止时间前将电子加密投标文件成功上传递交至新疆政府采购云平台，否则投标无效；</w:t>
      </w:r>
    </w:p>
    <w:p>
      <w:pPr>
        <w:pStyle w:val="6"/>
        <w:shd w:val="clear" w:color="auto" w:fill="auto"/>
        <w:snapToGrid w:val="0"/>
        <w:spacing w:line="360" w:lineRule="auto"/>
        <w:ind w:firstLine="600" w:firstLineChars="250"/>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bidi="zh-CN"/>
          <w14:textFill>
            <w14:solidFill>
              <w14:schemeClr w14:val="tx1"/>
            </w14:solidFill>
          </w14:textFill>
        </w:rPr>
        <w:t>b.供应商成功上传电子加密投标文件后，可自行打印投标文件接收回执。</w:t>
      </w:r>
    </w:p>
    <w:p>
      <w:pPr>
        <w:pStyle w:val="6"/>
        <w:shd w:val="clear" w:color="auto" w:fill="auto"/>
        <w:snapToGrid w:val="0"/>
        <w:spacing w:line="360" w:lineRule="auto"/>
        <w:rPr>
          <w:rFonts w:hint="eastAsia" w:ascii="仿宋" w:hAnsi="仿宋" w:eastAsia="仿宋" w:cs="仿宋"/>
          <w:b/>
          <w:bCs/>
          <w:color w:val="000000" w:themeColor="text1"/>
          <w:sz w:val="24"/>
          <w:szCs w:val="24"/>
          <w:highlight w:val="none"/>
          <w:lang w:bidi="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w:t>
      </w:r>
      <w:r>
        <w:rPr>
          <w:rFonts w:hint="eastAsia" w:ascii="仿宋" w:hAnsi="仿宋" w:eastAsia="仿宋" w:cs="仿宋"/>
          <w:b/>
          <w:bCs/>
          <w:color w:val="000000" w:themeColor="text1"/>
          <w:sz w:val="24"/>
          <w:szCs w:val="24"/>
          <w:highlight w:val="none"/>
          <w:lang w:bidi="zh-CN"/>
          <w14:textFill>
            <w14:solidFill>
              <w14:schemeClr w14:val="tx1"/>
            </w14:solidFill>
          </w14:textFill>
        </w:rPr>
        <w:t>备份投标文件（“.bfbs”格式）：</w:t>
      </w:r>
    </w:p>
    <w:p>
      <w:pPr>
        <w:pStyle w:val="6"/>
        <w:shd w:val="clear" w:color="auto" w:fill="auto"/>
        <w:snapToGrid w:val="0"/>
        <w:spacing w:line="360" w:lineRule="auto"/>
        <w:ind w:firstLine="600" w:firstLineChars="250"/>
        <w:rPr>
          <w:rFonts w:hint="eastAsia" w:ascii="仿宋" w:hAnsi="仿宋" w:eastAsia="仿宋" w:cs="仿宋"/>
          <w:color w:val="000000" w:themeColor="text1"/>
          <w:sz w:val="24"/>
          <w:szCs w:val="24"/>
          <w:highlight w:val="none"/>
          <w:lang w:bidi="zh-CN"/>
          <w14:textFill>
            <w14:solidFill>
              <w14:schemeClr w14:val="tx1"/>
            </w14:solidFill>
          </w14:textFill>
        </w:rPr>
      </w:pPr>
      <w:r>
        <w:rPr>
          <w:rFonts w:hint="eastAsia" w:ascii="仿宋" w:hAnsi="仿宋" w:eastAsia="仿宋" w:cs="仿宋"/>
          <w:b w:val="0"/>
          <w:bCs/>
          <w:color w:val="000000" w:themeColor="text1"/>
          <w:sz w:val="24"/>
          <w:szCs w:val="24"/>
          <w:highlight w:val="none"/>
          <w:lang w:bidi="zh-CN"/>
          <w14:textFill>
            <w14:solidFill>
              <w14:schemeClr w14:val="tx1"/>
            </w14:solidFill>
          </w14:textFill>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000000" w:themeColor="text1"/>
          <w:sz w:val="24"/>
          <w:szCs w:val="24"/>
          <w:highlight w:val="none"/>
          <w:lang w:bidi="zh-CN"/>
          <w14:textFill>
            <w14:solidFill>
              <w14:schemeClr w14:val="tx1"/>
            </w14:solidFill>
          </w14:textFill>
        </w:rPr>
        <w:t>“备份投标文件”以投标截止时间前指定接收邮箱最终收到的文件为准，逾期或未按要求提供的视为未提供，建议供应商提前1日办理邮件提供事宜（接收人邮箱：</w:t>
      </w:r>
      <w:r>
        <w:rPr>
          <w:rFonts w:hint="eastAsia" w:ascii="仿宋" w:hAnsi="仿宋" w:eastAsia="仿宋" w:cs="仿宋"/>
          <w:color w:val="000000" w:themeColor="text1"/>
          <w:sz w:val="24"/>
          <w:szCs w:val="24"/>
          <w:highlight w:val="none"/>
          <w:lang w:bidi="zh-CN"/>
          <w14:textFill>
            <w14:solidFill>
              <w14:schemeClr w14:val="tx1"/>
            </w14:solidFill>
          </w14:textFill>
        </w:rPr>
        <w:fldChar w:fldCharType="begin"/>
      </w:r>
      <w:r>
        <w:rPr>
          <w:rFonts w:hint="eastAsia" w:ascii="仿宋" w:hAnsi="仿宋" w:eastAsia="仿宋" w:cs="仿宋"/>
          <w:color w:val="000000" w:themeColor="text1"/>
          <w:sz w:val="24"/>
          <w:szCs w:val="24"/>
          <w:highlight w:val="none"/>
          <w:lang w:bidi="zh-CN"/>
          <w14:textFill>
            <w14:solidFill>
              <w14:schemeClr w14:val="tx1"/>
            </w14:solidFill>
          </w14:textFill>
        </w:rPr>
        <w:instrText xml:space="preserve"> HYPERLINK "mailto:1207446769@qq.com，接收人：陈加轲，电话：15157655122" </w:instrText>
      </w:r>
      <w:r>
        <w:rPr>
          <w:rFonts w:hint="eastAsia" w:ascii="仿宋" w:hAnsi="仿宋" w:eastAsia="仿宋" w:cs="仿宋"/>
          <w:color w:val="000000" w:themeColor="text1"/>
          <w:sz w:val="24"/>
          <w:szCs w:val="24"/>
          <w:highlight w:val="none"/>
          <w:lang w:bidi="zh-CN"/>
          <w14:textFill>
            <w14:solidFill>
              <w14:schemeClr w14:val="tx1"/>
            </w14:solidFill>
          </w14:textFill>
        </w:rPr>
        <w:fldChar w:fldCharType="separate"/>
      </w:r>
      <w:r>
        <w:rPr>
          <w:rFonts w:hint="eastAsia" w:ascii="仿宋" w:hAnsi="仿宋" w:eastAsia="仿宋" w:cs="仿宋"/>
          <w:color w:val="000000" w:themeColor="text1"/>
          <w:sz w:val="24"/>
          <w:szCs w:val="24"/>
          <w:highlight w:val="none"/>
          <w:lang w:val="en-US" w:bidi="zh-CN"/>
          <w14:textFill>
            <w14:solidFill>
              <w14:schemeClr w14:val="tx1"/>
            </w14:solidFill>
          </w14:textFill>
        </w:rPr>
        <w:t>458027111@qq.com</w:t>
      </w:r>
      <w:r>
        <w:rPr>
          <w:rStyle w:val="24"/>
          <w:rFonts w:hint="eastAsia" w:ascii="仿宋" w:hAnsi="仿宋" w:eastAsia="仿宋" w:cs="仿宋"/>
          <w:color w:val="000000" w:themeColor="text1"/>
          <w:sz w:val="24"/>
          <w:szCs w:val="24"/>
          <w:highlight w:val="none"/>
          <w:lang w:bidi="zh-CN"/>
          <w14:textFill>
            <w14:solidFill>
              <w14:schemeClr w14:val="tx1"/>
            </w14:solidFill>
          </w14:textFill>
        </w:rPr>
        <w:t>，接收人：</w:t>
      </w:r>
      <w:r>
        <w:rPr>
          <w:rFonts w:hint="eastAsia" w:ascii="仿宋" w:hAnsi="仿宋" w:eastAsia="仿宋" w:cs="仿宋"/>
          <w:color w:val="000000" w:themeColor="text1"/>
          <w:sz w:val="24"/>
          <w:szCs w:val="24"/>
          <w:highlight w:val="none"/>
          <w:lang w:bidi="zh-CN"/>
          <w14:textFill>
            <w14:solidFill>
              <w14:schemeClr w14:val="tx1"/>
            </w14:solidFill>
          </w14:textFill>
        </w:rPr>
        <w:t>刘女士</w:t>
      </w:r>
      <w:r>
        <w:rPr>
          <w:rStyle w:val="24"/>
          <w:rFonts w:hint="eastAsia" w:ascii="仿宋" w:hAnsi="仿宋" w:eastAsia="仿宋" w:cs="仿宋"/>
          <w:color w:val="000000" w:themeColor="text1"/>
          <w:sz w:val="24"/>
          <w:szCs w:val="24"/>
          <w:highlight w:val="none"/>
          <w:lang w:bidi="zh-CN"/>
          <w14:textFill>
            <w14:solidFill>
              <w14:schemeClr w14:val="tx1"/>
            </w14:solidFill>
          </w14:textFill>
        </w:rPr>
        <w:t>，电话：</w:t>
      </w:r>
      <w:r>
        <w:rPr>
          <w:rFonts w:hint="eastAsia" w:ascii="仿宋" w:hAnsi="仿宋" w:eastAsia="仿宋" w:cs="仿宋"/>
          <w:color w:val="000000" w:themeColor="text1"/>
          <w:sz w:val="24"/>
          <w:szCs w:val="24"/>
          <w:highlight w:val="none"/>
          <w:lang w:val="en-US" w:bidi="zh-CN"/>
          <w14:textFill>
            <w14:solidFill>
              <w14:schemeClr w14:val="tx1"/>
            </w14:solidFill>
          </w14:textFill>
        </w:rPr>
        <w:t>1</w:t>
      </w:r>
      <w:r>
        <w:rPr>
          <w:rFonts w:hint="eastAsia" w:ascii="仿宋" w:hAnsi="仿宋" w:eastAsia="仿宋" w:cs="仿宋"/>
          <w:color w:val="000000" w:themeColor="text1"/>
          <w:sz w:val="24"/>
          <w:szCs w:val="24"/>
          <w:highlight w:val="none"/>
          <w:lang w:bidi="zh-CN"/>
          <w14:textFill>
            <w14:solidFill>
              <w14:schemeClr w14:val="tx1"/>
            </w14:solidFill>
          </w14:textFill>
        </w:rPr>
        <w:fldChar w:fldCharType="end"/>
      </w:r>
      <w:r>
        <w:rPr>
          <w:rFonts w:hint="eastAsia" w:ascii="仿宋" w:hAnsi="仿宋" w:eastAsia="仿宋" w:cs="仿宋"/>
          <w:color w:val="000000" w:themeColor="text1"/>
          <w:sz w:val="24"/>
          <w:szCs w:val="24"/>
          <w:highlight w:val="none"/>
          <w:lang w:val="en-US" w:bidi="zh-CN"/>
          <w14:textFill>
            <w14:solidFill>
              <w14:schemeClr w14:val="tx1"/>
            </w14:solidFill>
          </w14:textFill>
        </w:rPr>
        <w:t>8094994613</w:t>
      </w:r>
      <w:r>
        <w:rPr>
          <w:rFonts w:hint="eastAsia" w:ascii="仿宋" w:hAnsi="仿宋" w:eastAsia="仿宋" w:cs="仿宋"/>
          <w:color w:val="000000" w:themeColor="text1"/>
          <w:sz w:val="24"/>
          <w:szCs w:val="24"/>
          <w:highlight w:val="none"/>
          <w:lang w:bidi="zh-CN"/>
          <w14:textFill>
            <w14:solidFill>
              <w14:schemeClr w14:val="tx1"/>
            </w14:solidFill>
          </w14:textFill>
        </w:rPr>
        <w:t>）；</w:t>
      </w:r>
    </w:p>
    <w:p>
      <w:pPr>
        <w:pStyle w:val="6"/>
        <w:shd w:val="clear" w:color="auto" w:fill="auto"/>
        <w:snapToGrid w:val="0"/>
        <w:spacing w:line="360" w:lineRule="auto"/>
        <w:ind w:firstLine="600" w:firstLineChars="250"/>
        <w:rPr>
          <w:rFonts w:hint="eastAsia" w:ascii="仿宋" w:hAnsi="仿宋" w:eastAsia="仿宋" w:cs="仿宋"/>
          <w:b w:val="0"/>
          <w:bCs/>
          <w:color w:val="000000" w:themeColor="text1"/>
          <w:sz w:val="24"/>
          <w:szCs w:val="24"/>
          <w:highlight w:val="none"/>
          <w:lang w:bidi="zh-CN"/>
          <w14:textFill>
            <w14:solidFill>
              <w14:schemeClr w14:val="tx1"/>
            </w14:solidFill>
          </w14:textFill>
        </w:rPr>
      </w:pPr>
      <w:r>
        <w:rPr>
          <w:rFonts w:hint="eastAsia" w:ascii="仿宋" w:hAnsi="仿宋" w:eastAsia="仿宋" w:cs="仿宋"/>
          <w:b w:val="0"/>
          <w:bCs/>
          <w:color w:val="000000" w:themeColor="text1"/>
          <w:sz w:val="24"/>
          <w:szCs w:val="24"/>
          <w:highlight w:val="none"/>
          <w:lang w:bidi="zh-CN"/>
          <w14:textFill>
            <w14:solidFill>
              <w14:schemeClr w14:val="tx1"/>
            </w14:solidFill>
          </w14:textFill>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hd w:val="clear" w:color="auto" w:fill="auto"/>
        <w:snapToGrid w:val="0"/>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27.</w:t>
      </w:r>
      <w:r>
        <w:rPr>
          <w:rFonts w:hint="eastAsia" w:ascii="仿宋" w:hAnsi="仿宋" w:eastAsia="仿宋" w:cs="仿宋"/>
          <w:b/>
          <w:color w:val="000000" w:themeColor="text1"/>
          <w:sz w:val="24"/>
          <w:szCs w:val="24"/>
          <w:highlight w:val="none"/>
          <w14:textFill>
            <w14:solidFill>
              <w14:schemeClr w14:val="tx1"/>
            </w14:solidFill>
          </w14:textFill>
        </w:rPr>
        <w:t>投标文件的递交要求</w:t>
      </w:r>
    </w:p>
    <w:p>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（1）供应商须按照采购文件和政采云平台的要求编制并加密投标文件。在投标文件递交截止时间以前完成投标文件的传输递交，截止时间后递交的投标文件，将被拒收。</w:t>
      </w:r>
    </w:p>
    <w:p>
      <w:pPr>
        <w:shd w:val="clear" w:color="auto" w:fill="auto"/>
        <w:tabs>
          <w:tab w:val="left" w:pos="1418"/>
        </w:tabs>
        <w:autoSpaceDE w:val="0"/>
        <w:autoSpaceDN w:val="0"/>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（2）备份电子投标文件必须在投标截止时间前送达指定的投标地点。备份电子投标文件在截止时间后提交，采购组织机构将拒绝接收。</w:t>
      </w:r>
    </w:p>
    <w:p>
      <w:pPr>
        <w:shd w:val="clear" w:color="auto" w:fill="auto"/>
        <w:tabs>
          <w:tab w:val="left" w:pos="1418"/>
        </w:tabs>
        <w:autoSpaceDE w:val="0"/>
        <w:autoSpaceDN w:val="0"/>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（3）如有特殊情况，采购组织机构延长截止时间和开标时间，采购组织机构和供应商的权利和义务将受到新的截止时间和开标时间的约束。</w:t>
      </w:r>
    </w:p>
    <w:p>
      <w:pPr>
        <w:shd w:val="clear" w:color="auto" w:fill="auto"/>
        <w:snapToGrid w:val="0"/>
        <w:spacing w:line="360" w:lineRule="auto"/>
        <w:ind w:firstLine="480" w:firstLineChars="20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28．投标文件的补充、修改与撤回</w:t>
      </w:r>
    </w:p>
    <w:p>
      <w:pPr>
        <w:shd w:val="clear" w:color="auto" w:fill="auto"/>
        <w:tabs>
          <w:tab w:val="left" w:pos="960"/>
          <w:tab w:val="left" w:pos="1418"/>
        </w:tabs>
        <w:autoSpaceDE w:val="0"/>
        <w:autoSpaceDN w:val="0"/>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仿宋" w:hAnsi="仿宋" w:eastAsia="仿宋" w:cs="仿宋"/>
          <w:b/>
          <w:bCs/>
          <w:color w:val="000000" w:themeColor="text1"/>
          <w:sz w:val="28"/>
          <w:szCs w:val="28"/>
          <w:highlight w:val="none"/>
          <w14:textFill>
            <w14:solidFill>
              <w14:schemeClr w14:val="tx1"/>
            </w14:solidFill>
          </w14:textFill>
        </w:rPr>
      </w:pPr>
      <w:bookmarkStart w:id="18" w:name="_Toc469495728"/>
      <w:r>
        <w:rPr>
          <w:rFonts w:hint="eastAsia" w:ascii="仿宋" w:hAnsi="仿宋" w:eastAsia="仿宋" w:cs="仿宋"/>
          <w:b/>
          <w:bCs/>
          <w:color w:val="000000" w:themeColor="text1"/>
          <w:sz w:val="28"/>
          <w:szCs w:val="28"/>
          <w:highlight w:val="none"/>
          <w14:textFill>
            <w14:solidFill>
              <w14:schemeClr w14:val="tx1"/>
            </w14:solidFill>
          </w14:textFill>
        </w:rPr>
        <w:t>（五）开标、评标和定标</w:t>
      </w:r>
      <w:bookmarkEnd w:id="18"/>
    </w:p>
    <w:p>
      <w:pPr>
        <w:shd w:val="clear" w:color="auto" w:fill="auto"/>
        <w:snapToGrid w:val="0"/>
        <w:spacing w:line="360" w:lineRule="auto"/>
        <w:ind w:firstLine="480" w:firstLineChars="20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29. 开标</w:t>
      </w:r>
    </w:p>
    <w:p>
      <w:pPr>
        <w:shd w:val="clear" w:color="auto" w:fill="auto"/>
        <w:snapToGrid w:val="0"/>
        <w:spacing w:line="360" w:lineRule="auto"/>
        <w:ind w:firstLine="480" w:firstLineChars="20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bookmarkStart w:id="19" w:name="_Toc73975822"/>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29.1开标邀请</w:t>
      </w:r>
      <w:bookmarkEnd w:id="19"/>
    </w:p>
    <w:p>
      <w:pPr>
        <w:pStyle w:val="11"/>
        <w:shd w:val="clear" w:color="auto" w:fill="auto"/>
        <w:snapToGrid w:val="0"/>
        <w:spacing w:line="360" w:lineRule="auto"/>
        <w:ind w:firstLine="480" w:firstLineChars="200"/>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14:textFill>
            <w14:solidFill>
              <w14:schemeClr w14:val="tx1"/>
            </w14:solidFill>
          </w14:textFill>
        </w:rPr>
        <w:t>开标准备：本项目开标的准备工作由采购组织机构负责落实，开标过程由采购组织机构负责记录；</w:t>
      </w:r>
    </w:p>
    <w:p>
      <w:pPr>
        <w:pStyle w:val="11"/>
        <w:shd w:val="clear" w:color="auto" w:fill="auto"/>
        <w:snapToGrid w:val="0"/>
        <w:spacing w:line="360" w:lineRule="auto"/>
        <w:ind w:firstLine="480" w:firstLineChars="200"/>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val="0"/>
          <w:bCs/>
          <w:color w:val="000000" w:themeColor="text1"/>
          <w:sz w:val="24"/>
          <w:szCs w:val="24"/>
          <w:highlight w:val="none"/>
          <w14:textFill>
            <w14:solidFill>
              <w14:schemeClr w14:val="tx1"/>
            </w14:solidFill>
          </w14:textFill>
        </w:rPr>
        <w:t>开标主持：本项目开标由采购人或者采购代理机构主持；</w:t>
      </w:r>
    </w:p>
    <w:p>
      <w:pPr>
        <w:pStyle w:val="11"/>
        <w:shd w:val="clear" w:color="auto" w:fill="auto"/>
        <w:snapToGrid w:val="0"/>
        <w:spacing w:line="360" w:lineRule="auto"/>
        <w:ind w:firstLine="480" w:firstLineChars="200"/>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color w:val="000000" w:themeColor="text1"/>
          <w:sz w:val="24"/>
          <w:szCs w:val="24"/>
          <w:highlight w:val="none"/>
          <w14:textFill>
            <w14:solidFill>
              <w14:schemeClr w14:val="tx1"/>
            </w14:solidFill>
          </w14:textFill>
        </w:rPr>
        <w:t>开标邀请：本项目采用电子交易，采购组织机构将按照采购文件规定的时间通过“</w:t>
      </w:r>
      <w:r>
        <w:rPr>
          <w:rFonts w:hint="eastAsia" w:ascii="仿宋" w:hAnsi="仿宋" w:eastAsia="仿宋" w:cs="仿宋"/>
          <w:b w:val="0"/>
          <w:color w:val="000000" w:themeColor="text1"/>
          <w:sz w:val="24"/>
          <w:szCs w:val="24"/>
          <w:highlight w:val="none"/>
          <w:lang w:eastAsia="zh-CN"/>
          <w14:textFill>
            <w14:solidFill>
              <w14:schemeClr w14:val="tx1"/>
            </w14:solidFill>
          </w14:textFill>
        </w:rPr>
        <w:t>新疆</w:t>
      </w:r>
      <w:r>
        <w:rPr>
          <w:rFonts w:hint="eastAsia" w:ascii="仿宋" w:hAnsi="仿宋" w:eastAsia="仿宋" w:cs="仿宋"/>
          <w:b w:val="0"/>
          <w:color w:val="000000" w:themeColor="text1"/>
          <w:sz w:val="24"/>
          <w:szCs w:val="24"/>
          <w:highlight w:val="none"/>
          <w14:textFill>
            <w14:solidFill>
              <w14:schemeClr w14:val="tx1"/>
            </w14:solidFill>
          </w14:textFill>
        </w:rPr>
        <w:t>政府采购云平台，网址：</w:t>
      </w:r>
      <w:r>
        <w:rPr>
          <w:rFonts w:hint="eastAsia" w:ascii="仿宋" w:hAnsi="仿宋" w:eastAsia="仿宋" w:cs="仿宋"/>
          <w:b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val="0"/>
          <w:color w:val="000000" w:themeColor="text1"/>
          <w:sz w:val="24"/>
          <w:szCs w:val="24"/>
          <w:highlight w:val="none"/>
          <w14:textFill>
            <w14:solidFill>
              <w14:schemeClr w14:val="tx1"/>
            </w14:solidFill>
          </w14:textFill>
        </w:rPr>
        <w:instrText xml:space="preserve">HYPERLINK "http://www.zcygov.cn"</w:instrText>
      </w:r>
      <w:r>
        <w:rPr>
          <w:rFonts w:hint="eastAsia" w:ascii="仿宋" w:hAnsi="仿宋" w:eastAsia="仿宋" w:cs="仿宋"/>
          <w:b w:val="0"/>
          <w:color w:val="000000" w:themeColor="text1"/>
          <w:sz w:val="24"/>
          <w:szCs w:val="24"/>
          <w:highlight w:val="none"/>
          <w14:textFill>
            <w14:solidFill>
              <w14:schemeClr w14:val="tx1"/>
            </w14:solidFill>
          </w14:textFill>
        </w:rPr>
        <w:fldChar w:fldCharType="separate"/>
      </w:r>
      <w:r>
        <w:rPr>
          <w:rStyle w:val="24"/>
          <w:rFonts w:hint="eastAsia" w:ascii="仿宋" w:hAnsi="仿宋" w:eastAsia="仿宋" w:cs="仿宋"/>
          <w:b w:val="0"/>
          <w:color w:val="000000" w:themeColor="text1"/>
          <w:sz w:val="24"/>
          <w:szCs w:val="24"/>
          <w:highlight w:val="none"/>
          <w:u w:val="none"/>
          <w14:textFill>
            <w14:solidFill>
              <w14:schemeClr w14:val="tx1"/>
            </w14:solidFill>
          </w14:textFill>
        </w:rPr>
        <w:t>www.zcygov.cn</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b w:val="0"/>
          <w:color w:val="000000" w:themeColor="text1"/>
          <w:sz w:val="24"/>
          <w:szCs w:val="24"/>
          <w:highlight w:val="none"/>
          <w14:textFill>
            <w14:solidFill>
              <w14:schemeClr w14:val="tx1"/>
            </w14:solidFill>
          </w14:textFill>
        </w:rPr>
        <w:t>”组织开标、开启投标响应文件，所有供应商均应当准时在线参加。</w:t>
      </w:r>
    </w:p>
    <w:p>
      <w:pPr>
        <w:pStyle w:val="11"/>
        <w:shd w:val="clear" w:color="auto" w:fill="auto"/>
        <w:snapToGrid w:val="0"/>
        <w:spacing w:line="360" w:lineRule="auto"/>
        <w:ind w:firstLine="480" w:firstLineChars="200"/>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color w:val="000000" w:themeColor="text1"/>
          <w:sz w:val="24"/>
          <w:szCs w:val="24"/>
          <w:highlight w:val="none"/>
          <w14:textFill>
            <w14:solidFill>
              <w14:schemeClr w14:val="tx1"/>
            </w14:solidFill>
          </w14:textFill>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hd w:val="clear" w:color="auto" w:fill="auto"/>
        <w:snapToGrid w:val="0"/>
        <w:spacing w:line="360" w:lineRule="auto"/>
        <w:ind w:firstLine="480" w:firstLineChars="200"/>
        <w:outlineLvl w:val="2"/>
        <w:rPr>
          <w:rFonts w:hint="eastAsia" w:ascii="仿宋" w:hAnsi="仿宋" w:eastAsia="仿宋" w:cs="仿宋"/>
          <w:b/>
          <w:color w:val="000000" w:themeColor="text1"/>
          <w:sz w:val="24"/>
          <w:szCs w:val="24"/>
          <w:highlight w:val="none"/>
          <w14:textFill>
            <w14:solidFill>
              <w14:schemeClr w14:val="tx1"/>
            </w14:solidFill>
          </w14:textFill>
        </w:rPr>
      </w:pPr>
      <w:bookmarkStart w:id="20" w:name="_Toc73975823"/>
      <w:r>
        <w:rPr>
          <w:rFonts w:hint="eastAsia" w:ascii="仿宋" w:hAnsi="仿宋" w:eastAsia="仿宋" w:cs="仿宋"/>
          <w:b/>
          <w:color w:val="000000" w:themeColor="text1"/>
          <w:sz w:val="24"/>
          <w:szCs w:val="24"/>
          <w:highlight w:val="none"/>
          <w:lang w:val="en-US" w:eastAsia="zh-CN"/>
          <w14:textFill>
            <w14:solidFill>
              <w14:schemeClr w14:val="tx1"/>
            </w14:solidFill>
          </w14:textFill>
        </w:rPr>
        <w:t>29.2</w:t>
      </w:r>
      <w:r>
        <w:rPr>
          <w:rFonts w:hint="eastAsia" w:ascii="仿宋" w:hAnsi="仿宋" w:eastAsia="仿宋" w:cs="仿宋"/>
          <w:b/>
          <w:bCs/>
          <w:color w:val="000000" w:themeColor="text1"/>
          <w:sz w:val="24"/>
          <w:szCs w:val="24"/>
          <w:highlight w:val="none"/>
          <w14:textFill>
            <w14:solidFill>
              <w14:schemeClr w14:val="tx1"/>
            </w14:solidFill>
          </w14:textFill>
        </w:rPr>
        <w:t>开标程序（先资格、商务技术后报价）</w:t>
      </w:r>
      <w:bookmarkEnd w:id="20"/>
    </w:p>
    <w:p>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开标时间到后，主持人宣布开标会议开始。</w:t>
      </w:r>
    </w:p>
    <w:p>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投标文件解密（</w:t>
      </w:r>
      <w:r>
        <w:rPr>
          <w:rFonts w:hint="eastAsia" w:ascii="仿宋" w:hAnsi="仿宋" w:eastAsia="仿宋" w:cs="仿宋"/>
          <w:b/>
          <w:color w:val="000000" w:themeColor="text1"/>
          <w:kern w:val="0"/>
          <w:sz w:val="24"/>
          <w:szCs w:val="24"/>
          <w:highlight w:val="none"/>
          <w14:textFill>
            <w14:solidFill>
              <w14:schemeClr w14:val="tx1"/>
            </w14:solidFill>
          </w14:textFill>
        </w:rPr>
        <w:t>解密规定见《供应商须知前附表》</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p>
    <w:p>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投标文件解密异常情况处理（</w:t>
      </w:r>
      <w:r>
        <w:rPr>
          <w:rFonts w:hint="eastAsia" w:ascii="仿宋" w:hAnsi="仿宋" w:eastAsia="仿宋" w:cs="仿宋"/>
          <w:b/>
          <w:color w:val="000000" w:themeColor="text1"/>
          <w:kern w:val="0"/>
          <w:sz w:val="24"/>
          <w:szCs w:val="24"/>
          <w:highlight w:val="none"/>
          <w14:textFill>
            <w14:solidFill>
              <w14:schemeClr w14:val="tx1"/>
            </w14:solidFill>
          </w14:textFill>
        </w:rPr>
        <w:t>处理办法见《供应商须知前附表》</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p>
    <w:p>
      <w:pPr>
        <w:shd w:val="clear" w:color="auto" w:fill="auto"/>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公布投标文件解密情况（投标文件成功解密的供应商名单等信息），组织签署</w:t>
      </w:r>
      <w:r>
        <w:rPr>
          <w:rFonts w:hint="eastAsia" w:ascii="仿宋" w:hAnsi="仿宋" w:eastAsia="仿宋" w:cs="仿宋"/>
          <w:b/>
          <w:bCs/>
          <w:color w:val="000000" w:themeColor="text1"/>
          <w:kern w:val="0"/>
          <w:sz w:val="24"/>
          <w:szCs w:val="24"/>
          <w:highlight w:val="none"/>
          <w14:textFill>
            <w14:solidFill>
              <w14:schemeClr w14:val="tx1"/>
            </w14:solidFill>
          </w14:textFill>
        </w:rPr>
        <w:t>《政府采购活动现场确认声明书》（疫情防控期间，将通过电子邮件形式组织签署），供应商应在20分钟内通过邮件形式将经签署的《政府采购活动现场确认声明书》发送至采购代理机构指定邮箱</w:t>
      </w: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458027111@qq.com</w:t>
      </w:r>
      <w:r>
        <w:rPr>
          <w:rFonts w:hint="eastAsia" w:ascii="仿宋" w:hAnsi="仿宋" w:eastAsia="仿宋" w:cs="仿宋"/>
          <w:b/>
          <w:bCs/>
          <w:color w:val="000000" w:themeColor="text1"/>
          <w:kern w:val="0"/>
          <w:sz w:val="24"/>
          <w:szCs w:val="24"/>
          <w:highlight w:val="none"/>
          <w14:textFill>
            <w14:solidFill>
              <w14:schemeClr w14:val="tx1"/>
            </w14:solidFill>
          </w14:textFill>
        </w:rPr>
        <w:t xml:space="preserve"> ，逾期发送或未发送的视为无异议</w:t>
      </w:r>
      <w:r>
        <w:rPr>
          <w:rFonts w:hint="eastAsia" w:ascii="仿宋" w:hAnsi="仿宋" w:eastAsia="仿宋" w:cs="仿宋"/>
          <w:color w:val="000000" w:themeColor="text1"/>
          <w:kern w:val="0"/>
          <w:sz w:val="24"/>
          <w:szCs w:val="24"/>
          <w:highlight w:val="none"/>
          <w14:textFill>
            <w14:solidFill>
              <w14:schemeClr w14:val="tx1"/>
            </w14:solidFill>
          </w14:textFill>
        </w:rPr>
        <w:t>。</w:t>
      </w:r>
    </w:p>
    <w:p>
      <w:pPr>
        <w:shd w:val="clear" w:color="auto" w:fill="auto"/>
        <w:snapToGri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开启标书信息（资格</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证明</w:t>
      </w:r>
      <w:r>
        <w:rPr>
          <w:rFonts w:hint="eastAsia" w:ascii="仿宋" w:hAnsi="仿宋" w:eastAsia="仿宋" w:cs="仿宋"/>
          <w:color w:val="000000" w:themeColor="text1"/>
          <w:kern w:val="0"/>
          <w:sz w:val="24"/>
          <w:szCs w:val="24"/>
          <w:highlight w:val="none"/>
          <w14:textFill>
            <w14:solidFill>
              <w14:schemeClr w14:val="tx1"/>
            </w14:solidFill>
          </w14:textFill>
        </w:rPr>
        <w:t>文件、商务技术文件）。标书信息开启后，首先由采购人或采购代理机构</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或评审小组</w:t>
      </w:r>
      <w:r>
        <w:rPr>
          <w:rFonts w:hint="eastAsia" w:ascii="仿宋" w:hAnsi="仿宋" w:eastAsia="仿宋" w:cs="仿宋"/>
          <w:color w:val="000000" w:themeColor="text1"/>
          <w:kern w:val="0"/>
          <w:sz w:val="24"/>
          <w:szCs w:val="24"/>
          <w:highlight w:val="none"/>
          <w14:textFill>
            <w14:solidFill>
              <w14:schemeClr w14:val="tx1"/>
            </w14:solidFill>
          </w14:textFill>
        </w:rPr>
        <w:t>依法对投标供应商的资格</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证明</w:t>
      </w:r>
      <w:r>
        <w:rPr>
          <w:rFonts w:hint="eastAsia" w:ascii="仿宋" w:hAnsi="仿宋" w:eastAsia="仿宋" w:cs="仿宋"/>
          <w:color w:val="000000" w:themeColor="text1"/>
          <w:kern w:val="0"/>
          <w:sz w:val="24"/>
          <w:szCs w:val="24"/>
          <w:highlight w:val="none"/>
          <w14:textFill>
            <w14:solidFill>
              <w14:schemeClr w14:val="tx1"/>
            </w14:solidFill>
          </w14:textFill>
        </w:rPr>
        <w:t>文件进行审查（具体见本章“</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29.3</w:t>
      </w:r>
      <w:r>
        <w:rPr>
          <w:rFonts w:hint="eastAsia" w:ascii="仿宋" w:hAnsi="仿宋" w:eastAsia="仿宋" w:cs="仿宋"/>
          <w:color w:val="000000" w:themeColor="text1"/>
          <w:kern w:val="0"/>
          <w:sz w:val="24"/>
          <w:szCs w:val="24"/>
          <w:highlight w:val="none"/>
          <w14:textFill>
            <w14:solidFill>
              <w14:schemeClr w14:val="tx1"/>
            </w14:solidFill>
          </w14:textFill>
        </w:rPr>
        <w:t xml:space="preserve"> 投标供应商资格审查”）， 审查结束公布投标供应商的资格符合情况。资格审查未获通过的供应商，其商务技术文件及报价文件不再进入评审。</w:t>
      </w:r>
    </w:p>
    <w:p>
      <w:pPr>
        <w:shd w:val="clear" w:color="auto" w:fill="auto"/>
        <w:snapToGri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6</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商务技术评审结束后，主持人公布商务技术评审无效投标供应商名单和商务技术评审有效投标供应商名单及其商务技术得分情况</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商务技术评审无效的供应商，其报价不再进入评审。</w:t>
      </w:r>
    </w:p>
    <w:p>
      <w:pPr>
        <w:shd w:val="clear" w:color="auto" w:fill="auto"/>
        <w:snapToGri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7</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开启有效投标供应商的报价，公布开标一览表有关内容，</w:t>
      </w:r>
      <w:r>
        <w:rPr>
          <w:rFonts w:hint="eastAsia" w:ascii="仿宋" w:hAnsi="仿宋" w:eastAsia="仿宋" w:cs="仿宋"/>
          <w:color w:val="000000" w:themeColor="text1"/>
          <w:sz w:val="24"/>
          <w:szCs w:val="24"/>
          <w:highlight w:val="none"/>
          <w:lang w:bidi="zh-CN"/>
          <w14:textFill>
            <w14:solidFill>
              <w14:schemeClr w14:val="tx1"/>
            </w14:solidFill>
          </w14:textFill>
        </w:rPr>
        <w:t>并【开启签章时段】，供应商对开标纪录进行在线签章确认（不予确认的应说明理由，否则视为无异议）</w:t>
      </w:r>
      <w:r>
        <w:rPr>
          <w:rFonts w:hint="eastAsia" w:ascii="仿宋" w:hAnsi="仿宋" w:eastAsia="仿宋" w:cs="仿宋"/>
          <w:color w:val="000000" w:themeColor="text1"/>
          <w:kern w:val="0"/>
          <w:sz w:val="24"/>
          <w:szCs w:val="24"/>
          <w:highlight w:val="none"/>
          <w14:textFill>
            <w14:solidFill>
              <w14:schemeClr w14:val="tx1"/>
            </w14:solidFill>
          </w14:textFill>
        </w:rPr>
        <w:t>。开标结束后，由评标委员会对报价的合理性、准确性等进行审查核实</w:t>
      </w:r>
      <w:r>
        <w:rPr>
          <w:rFonts w:hint="eastAsia" w:ascii="仿宋" w:hAnsi="仿宋" w:eastAsia="仿宋" w:cs="仿宋"/>
          <w:color w:val="000000" w:themeColor="text1"/>
          <w:sz w:val="24"/>
          <w:szCs w:val="24"/>
          <w:highlight w:val="none"/>
          <w14:textFill>
            <w14:solidFill>
              <w14:schemeClr w14:val="tx1"/>
            </w14:solidFill>
          </w14:textFill>
        </w:rPr>
        <w:t>。</w:t>
      </w:r>
    </w:p>
    <w:p>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评审结束后，采购代理机构在系统上公布评审结果。</w:t>
      </w:r>
    </w:p>
    <w:p>
      <w:pPr>
        <w:shd w:val="clear" w:color="auto" w:fill="auto"/>
        <w:snapToGrid w:val="0"/>
        <w:spacing w:line="360" w:lineRule="auto"/>
        <w:ind w:left="48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特别情况说明：</w:t>
      </w:r>
    </w:p>
    <w:p>
      <w:pPr>
        <w:shd w:val="clear" w:color="auto" w:fill="auto"/>
        <w:snapToGrid w:val="0"/>
        <w:spacing w:line="360" w:lineRule="auto"/>
        <w:ind w:firstLine="424" w:firstLineChars="177"/>
        <w:jc w:val="left"/>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（1）本项目采用电子交易，如遇“</w:t>
      </w:r>
      <w:r>
        <w:rPr>
          <w:rFonts w:hint="eastAsia" w:ascii="仿宋" w:hAnsi="仿宋" w:eastAsia="仿宋" w:cs="仿宋"/>
          <w:b/>
          <w:color w:val="000000" w:themeColor="text1"/>
          <w:kern w:val="0"/>
          <w:sz w:val="24"/>
          <w:szCs w:val="24"/>
          <w:highlight w:val="none"/>
          <w:lang w:eastAsia="zh-CN"/>
          <w14:textFill>
            <w14:solidFill>
              <w14:schemeClr w14:val="tx1"/>
            </w14:solidFill>
          </w14:textFill>
        </w:rPr>
        <w:t>新疆</w:t>
      </w:r>
      <w:r>
        <w:rPr>
          <w:rFonts w:hint="eastAsia" w:ascii="仿宋" w:hAnsi="仿宋" w:eastAsia="仿宋" w:cs="仿宋"/>
          <w:b/>
          <w:color w:val="000000" w:themeColor="text1"/>
          <w:kern w:val="0"/>
          <w:sz w:val="24"/>
          <w:szCs w:val="24"/>
          <w:highlight w:val="none"/>
          <w14:textFill>
            <w14:solidFill>
              <w14:schemeClr w14:val="tx1"/>
            </w14:solidFill>
          </w14:textFill>
        </w:rPr>
        <w:t>政府采购云平台”电子化开标或评审程序调整的，按调整后程序执行。</w:t>
      </w:r>
    </w:p>
    <w:p>
      <w:pPr>
        <w:shd w:val="clear" w:color="auto" w:fill="auto"/>
        <w:snapToGrid w:val="0"/>
        <w:spacing w:line="360" w:lineRule="auto"/>
        <w:ind w:firstLine="424" w:firstLineChars="177"/>
        <w:jc w:val="left"/>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（2）开标过程中需要相关当事人进行</w:t>
      </w:r>
      <w:r>
        <w:rPr>
          <w:rFonts w:hint="eastAsia" w:ascii="仿宋" w:hAnsi="仿宋" w:eastAsia="仿宋" w:cs="仿宋"/>
          <w:b/>
          <w:color w:val="000000" w:themeColor="text1"/>
          <w:kern w:val="0"/>
          <w:sz w:val="24"/>
          <w:szCs w:val="24"/>
          <w:highlight w:val="none"/>
          <w:lang w:eastAsia="zh-CN"/>
          <w14:textFill>
            <w14:solidFill>
              <w14:schemeClr w14:val="tx1"/>
            </w14:solidFill>
          </w14:textFill>
        </w:rPr>
        <w:t>签章</w:t>
      </w:r>
      <w:r>
        <w:rPr>
          <w:rFonts w:hint="eastAsia" w:ascii="仿宋" w:hAnsi="仿宋" w:eastAsia="仿宋" w:cs="仿宋"/>
          <w:b/>
          <w:color w:val="000000" w:themeColor="text1"/>
          <w:kern w:val="0"/>
          <w:sz w:val="24"/>
          <w:szCs w:val="24"/>
          <w:highlight w:val="none"/>
          <w14:textFill>
            <w14:solidFill>
              <w14:schemeClr w14:val="tx1"/>
            </w14:solidFill>
          </w14:textFill>
        </w:rPr>
        <w:t>或盖章确认的材料将通过“政府采购云平台”进行，若因“政府采购云平台”技术问题无法进行</w:t>
      </w:r>
      <w:r>
        <w:rPr>
          <w:rFonts w:hint="eastAsia" w:ascii="仿宋" w:hAnsi="仿宋" w:eastAsia="仿宋" w:cs="仿宋"/>
          <w:b/>
          <w:color w:val="000000" w:themeColor="text1"/>
          <w:kern w:val="0"/>
          <w:sz w:val="24"/>
          <w:szCs w:val="24"/>
          <w:highlight w:val="none"/>
          <w:lang w:eastAsia="zh-CN"/>
          <w14:textFill>
            <w14:solidFill>
              <w14:schemeClr w14:val="tx1"/>
            </w14:solidFill>
          </w14:textFill>
        </w:rPr>
        <w:t>签章</w:t>
      </w:r>
      <w:r>
        <w:rPr>
          <w:rFonts w:hint="eastAsia" w:ascii="仿宋" w:hAnsi="仿宋" w:eastAsia="仿宋" w:cs="仿宋"/>
          <w:b/>
          <w:color w:val="000000" w:themeColor="text1"/>
          <w:kern w:val="0"/>
          <w:sz w:val="24"/>
          <w:szCs w:val="24"/>
          <w:highlight w:val="none"/>
          <w14:textFill>
            <w14:solidFill>
              <w14:schemeClr w14:val="tx1"/>
            </w14:solidFill>
          </w14:textFill>
        </w:rPr>
        <w:t>或盖章确认的，采购组织机构将通过电子邮件等形式予以确认，</w:t>
      </w:r>
      <w:r>
        <w:rPr>
          <w:rFonts w:hint="eastAsia" w:ascii="仿宋" w:hAnsi="仿宋" w:eastAsia="仿宋" w:cs="仿宋"/>
          <w:b/>
          <w:color w:val="000000" w:themeColor="text1"/>
          <w:kern w:val="0"/>
          <w:sz w:val="24"/>
          <w:szCs w:val="24"/>
          <w:highlight w:val="none"/>
          <w:u w:val="single"/>
          <w14:textFill>
            <w14:solidFill>
              <w14:schemeClr w14:val="tx1"/>
            </w14:solidFill>
          </w14:textFill>
        </w:rPr>
        <w:t>请供应商保证办理投标事宜人员电话畅通、网络在线，</w:t>
      </w:r>
      <w:r>
        <w:rPr>
          <w:rFonts w:hint="eastAsia" w:ascii="仿宋" w:hAnsi="仿宋" w:eastAsia="仿宋" w:cs="仿宋"/>
          <w:b/>
          <w:color w:val="000000" w:themeColor="text1"/>
          <w:kern w:val="0"/>
          <w:sz w:val="24"/>
          <w:szCs w:val="24"/>
          <w:highlight w:val="none"/>
          <w:u w:val="single"/>
          <w:lang w:eastAsia="zh-CN"/>
          <w14:textFill>
            <w14:solidFill>
              <w14:schemeClr w14:val="tx1"/>
            </w14:solidFill>
          </w14:textFill>
        </w:rPr>
        <w:t>签章</w:t>
      </w:r>
      <w:r>
        <w:rPr>
          <w:rFonts w:hint="eastAsia" w:ascii="仿宋" w:hAnsi="仿宋" w:eastAsia="仿宋" w:cs="仿宋"/>
          <w:b/>
          <w:color w:val="000000" w:themeColor="text1"/>
          <w:kern w:val="0"/>
          <w:sz w:val="24"/>
          <w:szCs w:val="24"/>
          <w:highlight w:val="none"/>
          <w:u w:val="single"/>
          <w14:textFill>
            <w14:solidFill>
              <w14:schemeClr w14:val="tx1"/>
            </w14:solidFill>
          </w14:textFill>
        </w:rPr>
        <w:t>或盖章确认的时间为20分钟。如未及时</w:t>
      </w:r>
      <w:r>
        <w:rPr>
          <w:rFonts w:hint="eastAsia" w:ascii="仿宋" w:hAnsi="仿宋" w:eastAsia="仿宋" w:cs="仿宋"/>
          <w:b/>
          <w:color w:val="000000" w:themeColor="text1"/>
          <w:kern w:val="0"/>
          <w:sz w:val="24"/>
          <w:szCs w:val="24"/>
          <w:highlight w:val="none"/>
          <w:u w:val="single"/>
          <w:lang w:eastAsia="zh-CN"/>
          <w14:textFill>
            <w14:solidFill>
              <w14:schemeClr w14:val="tx1"/>
            </w14:solidFill>
          </w14:textFill>
        </w:rPr>
        <w:t>签章</w:t>
      </w:r>
      <w:r>
        <w:rPr>
          <w:rFonts w:hint="eastAsia" w:ascii="仿宋" w:hAnsi="仿宋" w:eastAsia="仿宋" w:cs="仿宋"/>
          <w:b/>
          <w:color w:val="000000" w:themeColor="text1"/>
          <w:kern w:val="0"/>
          <w:sz w:val="24"/>
          <w:szCs w:val="24"/>
          <w:highlight w:val="none"/>
          <w:u w:val="single"/>
          <w14:textFill>
            <w14:solidFill>
              <w14:schemeClr w14:val="tx1"/>
            </w14:solidFill>
          </w14:textFill>
        </w:rPr>
        <w:t>或盖章确认的，视为无异议</w:t>
      </w:r>
      <w:r>
        <w:rPr>
          <w:rFonts w:hint="eastAsia" w:ascii="仿宋" w:hAnsi="仿宋" w:eastAsia="仿宋" w:cs="仿宋"/>
          <w:b/>
          <w:color w:val="000000" w:themeColor="text1"/>
          <w:kern w:val="0"/>
          <w:sz w:val="24"/>
          <w:szCs w:val="24"/>
          <w:highlight w:val="none"/>
          <w14:textFill>
            <w14:solidFill>
              <w14:schemeClr w14:val="tx1"/>
            </w14:solidFill>
          </w14:textFill>
        </w:rPr>
        <w:t>。</w:t>
      </w:r>
    </w:p>
    <w:p>
      <w:pPr>
        <w:shd w:val="clear" w:color="auto" w:fill="auto"/>
        <w:snapToGrid w:val="0"/>
        <w:spacing w:line="360" w:lineRule="auto"/>
        <w:ind w:firstLine="480" w:firstLineChars="200"/>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lang w:val="en-US" w:eastAsia="zh-CN"/>
          <w14:textFill>
            <w14:solidFill>
              <w14:schemeClr w14:val="tx1"/>
            </w14:solidFill>
          </w14:textFill>
        </w:rPr>
        <w:t>29.3</w:t>
      </w:r>
      <w:r>
        <w:rPr>
          <w:rFonts w:hint="eastAsia" w:ascii="仿宋" w:hAnsi="仿宋" w:eastAsia="仿宋" w:cs="仿宋"/>
          <w:b/>
          <w:color w:val="000000" w:themeColor="text1"/>
          <w:kern w:val="0"/>
          <w:sz w:val="24"/>
          <w:szCs w:val="24"/>
          <w:highlight w:val="none"/>
          <w14:textFill>
            <w14:solidFill>
              <w14:schemeClr w14:val="tx1"/>
            </w14:solidFill>
          </w14:textFill>
        </w:rPr>
        <w:t xml:space="preserve"> 投标供应商资格审查：</w:t>
      </w:r>
    </w:p>
    <w:p>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bCs/>
          <w:color w:val="000000" w:themeColor="text1"/>
          <w:kern w:val="0"/>
          <w:sz w:val="24"/>
          <w:szCs w:val="24"/>
          <w:highlight w:val="none"/>
          <w14:textFill>
            <w14:solidFill>
              <w14:schemeClr w14:val="tx1"/>
            </w14:solidFill>
          </w14:textFill>
        </w:rPr>
        <w:t>开标（标书信息开启）后，采购人或采购代理机构</w:t>
      </w:r>
      <w:r>
        <w:rPr>
          <w:rFonts w:hint="eastAsia" w:ascii="仿宋" w:hAnsi="仿宋" w:eastAsia="仿宋" w:cs="仿宋"/>
          <w:bCs/>
          <w:color w:val="000000" w:themeColor="text1"/>
          <w:kern w:val="0"/>
          <w:sz w:val="24"/>
          <w:szCs w:val="24"/>
          <w:highlight w:val="none"/>
          <w:lang w:eastAsia="zh-CN"/>
          <w14:textFill>
            <w14:solidFill>
              <w14:schemeClr w14:val="tx1"/>
            </w14:solidFill>
          </w14:textFill>
        </w:rPr>
        <w:t>或</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评审小组</w:t>
      </w:r>
      <w:r>
        <w:rPr>
          <w:rFonts w:hint="eastAsia" w:ascii="仿宋" w:hAnsi="仿宋" w:eastAsia="仿宋" w:cs="仿宋"/>
          <w:bCs/>
          <w:color w:val="000000" w:themeColor="text1"/>
          <w:kern w:val="0"/>
          <w:sz w:val="24"/>
          <w:szCs w:val="24"/>
          <w:highlight w:val="none"/>
          <w14:textFill>
            <w14:solidFill>
              <w14:schemeClr w14:val="tx1"/>
            </w14:solidFill>
          </w14:textFill>
        </w:rPr>
        <w:t>首先依法对投标供应商的资格文件进行审查，审查各投标供应商的资格符合情况。</w:t>
      </w:r>
      <w:r>
        <w:rPr>
          <w:rFonts w:hint="eastAsia" w:ascii="仿宋" w:hAnsi="仿宋" w:eastAsia="仿宋" w:cs="仿宋"/>
          <w:color w:val="000000" w:themeColor="text1"/>
          <w:sz w:val="24"/>
          <w:szCs w:val="24"/>
          <w:highlight w:val="none"/>
          <w14:textFill>
            <w14:solidFill>
              <w14:schemeClr w14:val="tx1"/>
            </w14:solidFill>
          </w14:textFill>
        </w:rPr>
        <w:t>采购人或采购代理机构</w:t>
      </w:r>
      <w:r>
        <w:rPr>
          <w:rFonts w:hint="eastAsia" w:ascii="仿宋" w:hAnsi="仿宋" w:eastAsia="仿宋" w:cs="仿宋"/>
          <w:bCs/>
          <w:color w:val="000000" w:themeColor="text1"/>
          <w:kern w:val="0"/>
          <w:sz w:val="24"/>
          <w:szCs w:val="24"/>
          <w:highlight w:val="none"/>
          <w:lang w:eastAsia="zh-CN"/>
          <w14:textFill>
            <w14:solidFill>
              <w14:schemeClr w14:val="tx1"/>
            </w14:solidFill>
          </w14:textFill>
        </w:rPr>
        <w:t>或</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评审小组</w:t>
      </w:r>
      <w:r>
        <w:rPr>
          <w:rFonts w:hint="eastAsia" w:ascii="仿宋" w:hAnsi="仿宋" w:eastAsia="仿宋" w:cs="仿宋"/>
          <w:color w:val="000000" w:themeColor="text1"/>
          <w:sz w:val="24"/>
          <w:szCs w:val="24"/>
          <w:highlight w:val="none"/>
          <w14:textFill>
            <w14:solidFill>
              <w14:schemeClr w14:val="tx1"/>
            </w14:solidFill>
          </w14:textFill>
        </w:rPr>
        <w:t>对投标供应商所提交的资格证明材料仅负审核的责任。如发现投标供应商所提交的资格证明材料不合法或与事实不符，采购人可取消其中标资格并追究投标供应商的法律责任。</w:t>
      </w:r>
    </w:p>
    <w:p>
      <w:pPr>
        <w:pStyle w:val="6"/>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pStyle w:val="6"/>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（3）</w:t>
      </w:r>
      <w:r>
        <w:rPr>
          <w:rFonts w:hint="eastAsia" w:ascii="仿宋" w:hAnsi="仿宋" w:eastAsia="仿宋" w:cs="仿宋"/>
          <w:b w:val="0"/>
          <w:bCs/>
          <w:color w:val="000000" w:themeColor="text1"/>
          <w:kern w:val="0"/>
          <w:sz w:val="24"/>
          <w:szCs w:val="24"/>
          <w:highlight w:val="none"/>
          <w14:textFill>
            <w14:solidFill>
              <w14:schemeClr w14:val="tx1"/>
            </w14:solidFill>
          </w14:textFill>
        </w:rPr>
        <w:t>供应商</w:t>
      </w:r>
      <w:r>
        <w:rPr>
          <w:rFonts w:hint="eastAsia" w:ascii="仿宋" w:hAnsi="仿宋" w:eastAsia="仿宋" w:cs="仿宋"/>
          <w:b w:val="0"/>
          <w:bCs/>
          <w:color w:val="000000" w:themeColor="text1"/>
          <w:sz w:val="24"/>
          <w:szCs w:val="24"/>
          <w:highlight w:val="none"/>
          <w14:textFill>
            <w14:solidFill>
              <w14:schemeClr w14:val="tx1"/>
            </w14:solidFill>
          </w14:textFill>
        </w:rPr>
        <w:t>信用记录查询与使用：</w:t>
      </w:r>
      <w:r>
        <w:rPr>
          <w:rFonts w:hint="eastAsia" w:ascii="仿宋" w:hAnsi="仿宋" w:eastAsia="仿宋" w:cs="仿宋"/>
          <w:b w:val="0"/>
          <w:bCs/>
          <w:color w:val="000000" w:themeColor="text1"/>
          <w:kern w:val="0"/>
          <w:sz w:val="24"/>
          <w:szCs w:val="24"/>
          <w:highlight w:val="none"/>
          <w14:textFill>
            <w14:solidFill>
              <w14:schemeClr w14:val="tx1"/>
            </w14:solidFill>
          </w14:textFill>
        </w:rPr>
        <w:t>见《供应商须知前附表》。</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30.</w:t>
      </w:r>
      <w:r>
        <w:rPr>
          <w:rFonts w:hint="eastAsia" w:ascii="仿宋" w:hAnsi="仿宋" w:eastAsia="仿宋" w:cs="仿宋"/>
          <w:color w:val="000000" w:themeColor="text1"/>
          <w:szCs w:val="21"/>
          <w:highlight w:val="none"/>
          <w14:textFill>
            <w14:solidFill>
              <w14:schemeClr w14:val="tx1"/>
            </w14:solidFill>
          </w14:textFill>
        </w:rPr>
        <w:t>评审工作的组织</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采购人或采购代理机构负责组织本项目的评审工作，并依据《政府采购货物和服务招标投标管理办法（财政部第87号令）》第四十五条的相关规定履行职责。</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 评标委员会的组建</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.1评标委员会由采购人或采购代理机构依法组建，成员由采购人代表和评审专家组成，成员人数为五人或以上单数，其中评审专家不少于成员总数的三分之二。</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.2评审专家从</w:t>
      </w:r>
      <w:r>
        <w:rPr>
          <w:rFonts w:hint="eastAsia" w:ascii="仿宋" w:hAnsi="仿宋" w:eastAsia="仿宋" w:cs="仿宋"/>
          <w:color w:val="000000" w:themeColor="text1"/>
          <w:szCs w:val="21"/>
          <w:highlight w:val="none"/>
          <w:lang w:eastAsia="zh-CN"/>
          <w14:textFill>
            <w14:solidFill>
              <w14:schemeClr w14:val="tx1"/>
            </w14:solidFill>
          </w14:textFill>
        </w:rPr>
        <w:t>新疆</w:t>
      </w:r>
      <w:r>
        <w:rPr>
          <w:rFonts w:hint="eastAsia" w:ascii="仿宋" w:hAnsi="仿宋" w:eastAsia="仿宋" w:cs="仿宋"/>
          <w:color w:val="000000" w:themeColor="text1"/>
          <w:szCs w:val="21"/>
          <w:highlight w:val="none"/>
          <w14:textFill>
            <w14:solidFill>
              <w14:schemeClr w14:val="tx1"/>
            </w14:solidFill>
          </w14:textFill>
        </w:rPr>
        <w:t>政府采购云平台专家库中通过随机方式抽取产生。评标委员会成员名单在采购结果公告前保密。</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.评标委员会的职责</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.1审查、评价投标文件是否符合采购文件的商务、技术等实质性要求。</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.2要求供应商对投标文件有关事项作出澄清或者说明。</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.3对投标文件进行比较和评价。</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.4确定中标候选人名单，以及根据采购人委托直接确定中标人。</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.5向采购人、采购代理机构或者有关部门报告评审中发现的违法行为。</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 评标原则</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.1评标委员会将遵循公平、公正、科学的原则，对供应商提交的投标文件进行综合评审，评标委员会按照采购文件规定的评标细则进行评分。</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 xml:space="preserve">.2客观公正对待所有供应商，对所有投标评价均采用相同的程序和标准。 </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.3评标委员会成员对需要共同认定的事项存在争议的，按照少数服从多数的原则作出结论。持不同意见的评标委员会成员应当在评审报告上签署不同意见及理由，否则视为同意评审报告。</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非单一产品采购项目，采购人应当根据采购项目技术构成、产品价格比重等合理确定核心产品，并在采购文件中载明。多家供应商提供的核心产品品牌相同的，按前款规定处理。      </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34</w:t>
      </w:r>
      <w:r>
        <w:rPr>
          <w:rFonts w:hint="eastAsia" w:ascii="仿宋" w:hAnsi="仿宋" w:eastAsia="仿宋" w:cs="仿宋"/>
          <w:color w:val="000000" w:themeColor="text1"/>
          <w:szCs w:val="21"/>
          <w:highlight w:val="none"/>
          <w14:textFill>
            <w14:solidFill>
              <w14:schemeClr w14:val="tx1"/>
            </w14:solidFill>
          </w14:textFill>
        </w:rPr>
        <w:t>. 评委纪律</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评标程序</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1 在评审专家中推选评标委员会组长，采购人代表不得担任评标委员会组长。</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3 评审人员对符合资格的供应商的投标文件的有效性、符合性、完整性和响应程度进行审查，确定是否对采购文件作出实质性响应。</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4 评审人员按采购文件规定的评审方法和评审标准，依法独立对供应商投标文件进行评估、比较，并给予评价或打分，不受任何单位和个人的干预。</w:t>
      </w:r>
    </w:p>
    <w:p>
      <w:pPr>
        <w:widowControl/>
        <w:shd w:val="clear" w:color="auto" w:fill="auto"/>
        <w:spacing w:line="440" w:lineRule="exact"/>
        <w:ind w:firstLine="48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综合评分法货物项目的价格分值占总分值的比重(即权值)为</w:t>
      </w:r>
      <w:r>
        <w:rPr>
          <w:rFonts w:hint="eastAsia" w:ascii="仿宋" w:hAnsi="仿宋" w:eastAsia="仿宋" w:cs="仿宋"/>
          <w:color w:val="FF0000"/>
          <w:kern w:val="0"/>
          <w:szCs w:val="21"/>
          <w:highlight w:val="none"/>
          <w:lang w:val="en-US" w:eastAsia="zh-CN"/>
        </w:rPr>
        <w:t>30</w:t>
      </w:r>
      <w:r>
        <w:rPr>
          <w:rFonts w:hint="eastAsia" w:ascii="仿宋" w:hAnsi="仿宋" w:eastAsia="仿宋" w:cs="仿宋"/>
          <w:color w:val="FF0000"/>
          <w:kern w:val="0"/>
          <w:szCs w:val="21"/>
          <w:highlight w:val="none"/>
        </w:rPr>
        <w:t>％</w:t>
      </w:r>
      <w:r>
        <w:rPr>
          <w:rFonts w:hint="eastAsia" w:ascii="仿宋" w:hAnsi="仿宋" w:eastAsia="仿宋" w:cs="仿宋"/>
          <w:color w:val="000000" w:themeColor="text1"/>
          <w:kern w:val="0"/>
          <w:szCs w:val="21"/>
          <w:highlight w:val="none"/>
          <w14:textFill>
            <w14:solidFill>
              <w14:schemeClr w14:val="tx1"/>
            </w14:solidFill>
          </w14:textFill>
        </w:rPr>
        <w:t>，采购项目中含不同采购对象的，以占项目资金比例最高的采购对象确定其项目属性。其价格不列为评分因素，有特殊情况需要在上述规定范围外设定价格分权重的。</w:t>
      </w:r>
    </w:p>
    <w:p>
      <w:pPr>
        <w:widowControl/>
        <w:shd w:val="clear" w:color="auto" w:fill="auto"/>
        <w:spacing w:line="440" w:lineRule="exact"/>
        <w:ind w:firstLine="48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综合评分法中的价格分统一采用低价优先法计算，即满足</w:t>
      </w:r>
      <w:r>
        <w:rPr>
          <w:rFonts w:hint="eastAsia" w:ascii="仿宋" w:hAnsi="仿宋" w:eastAsia="仿宋" w:cs="仿宋"/>
          <w:color w:val="000000" w:themeColor="text1"/>
          <w:kern w:val="0"/>
          <w:szCs w:val="21"/>
          <w:highlight w:val="none"/>
          <w:lang w:eastAsia="zh-CN"/>
          <w14:textFill>
            <w14:solidFill>
              <w14:schemeClr w14:val="tx1"/>
            </w14:solidFill>
          </w14:textFill>
        </w:rPr>
        <w:t>招标</w:t>
      </w:r>
      <w:r>
        <w:rPr>
          <w:rFonts w:hint="eastAsia" w:ascii="仿宋" w:hAnsi="仿宋" w:eastAsia="仿宋" w:cs="仿宋"/>
          <w:color w:val="000000" w:themeColor="text1"/>
          <w:kern w:val="0"/>
          <w:szCs w:val="21"/>
          <w:highlight w:val="none"/>
          <w14:textFill>
            <w14:solidFill>
              <w14:schemeClr w14:val="tx1"/>
            </w14:solidFill>
          </w14:textFill>
        </w:rPr>
        <w:t>文件要求且最后报价最低的供应商的价格为</w:t>
      </w:r>
      <w:r>
        <w:rPr>
          <w:rFonts w:hint="eastAsia" w:ascii="仿宋" w:hAnsi="仿宋" w:eastAsia="仿宋" w:cs="仿宋"/>
          <w:color w:val="000000" w:themeColor="text1"/>
          <w:kern w:val="0"/>
          <w:szCs w:val="21"/>
          <w:highlight w:val="none"/>
          <w:lang w:eastAsia="zh-CN"/>
          <w14:textFill>
            <w14:solidFill>
              <w14:schemeClr w14:val="tx1"/>
            </w14:solidFill>
          </w14:textFill>
        </w:rPr>
        <w:t>招标</w:t>
      </w:r>
      <w:r>
        <w:rPr>
          <w:rFonts w:hint="eastAsia" w:ascii="仿宋" w:hAnsi="仿宋" w:eastAsia="仿宋" w:cs="仿宋"/>
          <w:color w:val="000000" w:themeColor="text1"/>
          <w:kern w:val="0"/>
          <w:szCs w:val="21"/>
          <w:highlight w:val="none"/>
          <w14:textFill>
            <w14:solidFill>
              <w14:schemeClr w14:val="tx1"/>
            </w14:solidFill>
          </w14:textFill>
        </w:rPr>
        <w:t>基准价，其价格分为满分。其他供应商的价格分统一按照下列公式计算：</w:t>
      </w:r>
    </w:p>
    <w:p>
      <w:pPr>
        <w:widowControl/>
        <w:shd w:val="clear" w:color="auto" w:fill="auto"/>
        <w:spacing w:line="440" w:lineRule="exact"/>
        <w:ind w:firstLine="48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eastAsia="zh-CN"/>
          <w14:textFill>
            <w14:solidFill>
              <w14:schemeClr w14:val="tx1"/>
            </w14:solidFill>
          </w14:textFill>
        </w:rPr>
        <w:t>投标</w:t>
      </w:r>
      <w:r>
        <w:rPr>
          <w:rFonts w:hint="eastAsia" w:ascii="仿宋" w:hAnsi="仿宋" w:eastAsia="仿宋" w:cs="仿宋"/>
          <w:color w:val="000000" w:themeColor="text1"/>
          <w:kern w:val="0"/>
          <w:szCs w:val="21"/>
          <w:highlight w:val="none"/>
          <w14:textFill>
            <w14:solidFill>
              <w14:schemeClr w14:val="tx1"/>
            </w14:solidFill>
          </w14:textFill>
        </w:rPr>
        <w:t>报价得分=（基准价/</w:t>
      </w:r>
      <w:r>
        <w:rPr>
          <w:rFonts w:hint="eastAsia" w:ascii="仿宋" w:hAnsi="仿宋" w:eastAsia="仿宋" w:cs="仿宋"/>
          <w:color w:val="000000" w:themeColor="text1"/>
          <w:kern w:val="0"/>
          <w:szCs w:val="21"/>
          <w:highlight w:val="none"/>
          <w:lang w:eastAsia="zh-CN"/>
          <w14:textFill>
            <w14:solidFill>
              <w14:schemeClr w14:val="tx1"/>
            </w14:solidFill>
          </w14:textFill>
        </w:rPr>
        <w:t>投标</w:t>
      </w:r>
      <w:r>
        <w:rPr>
          <w:rFonts w:hint="eastAsia" w:ascii="仿宋" w:hAnsi="仿宋" w:eastAsia="仿宋" w:cs="仿宋"/>
          <w:color w:val="000000" w:themeColor="text1"/>
          <w:kern w:val="0"/>
          <w:szCs w:val="21"/>
          <w:highlight w:val="none"/>
          <w14:textFill>
            <w14:solidFill>
              <w14:schemeClr w14:val="tx1"/>
            </w14:solidFill>
          </w14:textFill>
        </w:rPr>
        <w:t>报价）×价格权值×100</w:t>
      </w:r>
    </w:p>
    <w:p>
      <w:pPr>
        <w:widowControl/>
        <w:shd w:val="clear" w:color="auto" w:fill="auto"/>
        <w:spacing w:line="440" w:lineRule="exact"/>
        <w:ind w:firstLine="48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项目评审过程中，不得去掉最后报价中的最高报价和最低报价。</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仿宋" w:hAnsi="仿宋" w:eastAsia="仿宋" w:cs="仿宋"/>
          <w:color w:val="000000" w:themeColor="text1"/>
          <w:szCs w:val="21"/>
          <w:highlight w:val="none"/>
          <w:lang w:val="en-US" w:eastAsia="zh-CN"/>
          <w14:textFill>
            <w14:solidFill>
              <w14:schemeClr w14:val="tx1"/>
            </w14:solidFill>
          </w14:textFill>
        </w:rPr>
        <w:t>30</w:t>
      </w:r>
      <w:r>
        <w:rPr>
          <w:rFonts w:hint="eastAsia" w:ascii="仿宋" w:hAnsi="仿宋" w:eastAsia="仿宋" w:cs="仿宋"/>
          <w:color w:val="000000" w:themeColor="text1"/>
          <w:szCs w:val="21"/>
          <w:highlight w:val="none"/>
          <w14:textFill>
            <w14:solidFill>
              <w14:schemeClr w14:val="tx1"/>
            </w14:solidFill>
          </w14:textFill>
        </w:rPr>
        <w:t>%以上的）情形的，应由相关人员当场改正或作出书面说明；拒不改正又不作书面说明的，由现场监督员如实记载后存入项目档案资料。</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7 评标委员会根据评审汇总情况和采购文件规定确定中标候选供应商排序名单。</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8 起草评审报告，所有评审人员须在评审报告上</w:t>
      </w:r>
      <w:r>
        <w:rPr>
          <w:rFonts w:hint="eastAsia" w:ascii="仿宋" w:hAnsi="仿宋" w:eastAsia="仿宋" w:cs="仿宋"/>
          <w:color w:val="000000" w:themeColor="text1"/>
          <w:szCs w:val="21"/>
          <w:highlight w:val="none"/>
          <w:lang w:eastAsia="zh-CN"/>
          <w14:textFill>
            <w14:solidFill>
              <w14:schemeClr w14:val="tx1"/>
            </w14:solidFill>
          </w14:textFill>
        </w:rPr>
        <w:t>签章</w:t>
      </w:r>
      <w:r>
        <w:rPr>
          <w:rFonts w:hint="eastAsia" w:ascii="仿宋" w:hAnsi="仿宋" w:eastAsia="仿宋" w:cs="仿宋"/>
          <w:color w:val="000000" w:themeColor="text1"/>
          <w:szCs w:val="21"/>
          <w:highlight w:val="none"/>
          <w14:textFill>
            <w14:solidFill>
              <w14:schemeClr w14:val="tx1"/>
            </w14:solidFill>
          </w14:textFill>
        </w:rPr>
        <w:t xml:space="preserve">确认，对自己的评审意见承担法律责任。 </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9 采购组织机构对评标委员会评审专家进行评价。</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10 修改评审结果</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评标结果汇总完成后，除下列情形外，任何人不得修改评标结果：</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（1）分值汇总计算错误的；</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（2）分项评分超出评分标准范围的；</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（3）评标委员会成员对客观评审因素评分不一致的；</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（4）经评标委员会认定评分畸高、畸低的。</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36．澄清、说明或补正的形式</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000000" w:themeColor="text1"/>
          <w:szCs w:val="21"/>
          <w:highlight w:val="none"/>
          <w:lang w:val="en-US" w:eastAsia="zh-CN"/>
          <w14:textFill>
            <w14:solidFill>
              <w14:schemeClr w14:val="tx1"/>
            </w14:solidFill>
          </w14:textFill>
        </w:rPr>
        <w:t>投标供应商澄清、说明或补正时间为20分钟</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36.2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37．错误修正的原则</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投标文件报价出现前后不一致的，除采购文件另有规定外，按照下列规定修正：</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37.1 投标函中表述的内容与报价表中不一致的，以报价表为准；报价表中的内容与报价明细表不一致的，以报价表为准；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37.2 投标文件中的大写金额和小写金额不一致的，以大写金额为准；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37.3 单价金额小数点或者百分比有明显错位的，以开标一览表的总价为准，并修改单价；</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37.4 总价金额与按单价汇总金额不一致的，以单价金额计算结果为准；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37.5 若用文字表示的数值与用数字表示的数值不一致，以文字表示的数值为准；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37.7 对不同文字文本投标文件的解释发生异议的，以中文文本为准；</w:t>
      </w:r>
    </w:p>
    <w:p>
      <w:pPr>
        <w:shd w:val="clear" w:color="auto" w:fill="auto"/>
        <w:spacing w:line="440" w:lineRule="exact"/>
        <w:ind w:firstLine="240" w:firstLineChars="100"/>
        <w:jc w:val="left"/>
        <w:rPr>
          <w:rFonts w:hint="eastAsia" w:ascii="仿宋" w:hAnsi="仿宋" w:eastAsia="仿宋" w:cs="仿宋"/>
          <w:b/>
          <w:bCs/>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000000" w:themeColor="text1"/>
          <w:szCs w:val="21"/>
          <w:highlight w:val="none"/>
          <w:lang w:val="en-US" w:eastAsia="zh-CN"/>
          <w14:textFill>
            <w14:solidFill>
              <w14:schemeClr w14:val="tx1"/>
            </w14:solidFill>
          </w14:textFill>
        </w:rPr>
        <w:t>修正应当采用电子询标的形式，并加盖公章（电子印章）。</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38．无效投标文件</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有下列情形之一的，投标文件按无效标处理：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 报名的投标人与参加投标的投标人发生实质性变更的且未提供有效证明的；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38.2投标人提交两份或两份以上内容不同的投标文件，未声明哪一份有效的；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38.3 投标文件非投标人法定代表人签署的，未提供或提供无效的法定代表人授权书；</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38.4 未按招标文件规定装订；</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38.5 投标文件内容未按招标文件规定签章或盖章的；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38.6 投标文件组成漏项或未按规定的格式编制或投标文件正、副本份数不足或内容不全或内容字迹模糊辨认不清的等而导致评标活动无法正常进行；</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38.7 投标人未按招标文件变更通知更改投标文件的；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38.8 《开标一览表》和《投标分项报价表》内容不完整且不接受修正意见或字迹不能辨认的或未提供；</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38.9 标项投标报价超过招标文件规定的预算金额或最高限价</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38.10 因投标人原因编制错误造成经评标委员会修正后的报价达到或超过投标报价的0.5%；</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38.11 投标人的报价明显低于其他通过符合性审查投标人的报价，有可能影响产品质量或者不能诚信履约的，且在规定时间内不能合理说明原因并提供证明材料的；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38.12 未实质性响应招标文件中条款要求的投标文件；</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38.13 不符合招标范围、技术规格、技术标准的要求无法满足采购人使用要求；</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38.14 投标文件附有采购人不能接受的条款；</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38.15 投标文件中提供了赠品或者与本项目采购无关的其他商品、服务；</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38.16 投标文件中承诺的投标有效期少于招标文件中载明的投标有效期；</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38.17投标人串通投标，妨碍其他投标人的竞争行为，损害采购人或者其他投标人的合法权益；</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38.18违反国家及政府部门相关法律、法规、文件规定或经评标委员会认定的其他属于重大偏离；</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39．废标</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39.1 符合招标文件规定废标情形的；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39.2 出现影响采购公正的违法、违规行为的；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39.3 供应商的报价均超过了采购预算（或最高限价），采购人不能支付的;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39.4 因重大变故，采购任务取消的。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40．突发情况处理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40.1 采购过程中出现以下情形，导致电子交易平台无法正常运行，或者无法保证电子交易的公平、公正和安全时，采购组织机构可中止电子交易活动：</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（1）电子交易平台发生故障而无法登录访问的； </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（2）电子交易平台应用或数据库出现错误，不能进行正常操作的；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（3）电子交易平台发现严重安全漏洞，有潜在泄密危险的；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（4）病毒发作导致不能进行正常操作的； </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（5）其他无法保证电子交易的公平、公正和安全的情况。</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40.2 采购代理机构或评审小组因不可抗力（不可抗力包括但不限于自然灾害、断电、传播疫病等）原因造成电子交易活动无法正常运行的，将采取以下措施：</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（1）短时间内能消除不可抗力因素的，采购代理机构或评审小组在消除不可抗力因素后继续组织电子交易活动； </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（2）长时间内无法消除不可抗力因素的，采购代理机构或评审小组将中止电子交易活动。中止电子交易活动的，采购人应当重新组织政府采购活动。</w:t>
      </w:r>
    </w:p>
    <w:p>
      <w:pPr>
        <w:shd w:val="clear" w:color="auto" w:fill="auto"/>
        <w:snapToGrid w:val="0"/>
        <w:spacing w:line="360" w:lineRule="exact"/>
        <w:ind w:firstLine="421"/>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41</w:t>
      </w:r>
      <w:r>
        <w:rPr>
          <w:rFonts w:hint="eastAsia" w:ascii="仿宋" w:hAnsi="仿宋" w:eastAsia="仿宋" w:cs="仿宋"/>
          <w:b/>
          <w:color w:val="000000" w:themeColor="text1"/>
          <w:szCs w:val="21"/>
          <w:highlight w:val="none"/>
          <w14:textFill>
            <w14:solidFill>
              <w14:schemeClr w14:val="tx1"/>
            </w14:solidFill>
          </w14:textFill>
        </w:rPr>
        <w:t>. 定标</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 </w:t>
      </w:r>
      <w:bookmarkStart w:id="21" w:name="_Toc469495729"/>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41.1采购结果确认（确定中标供应商）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采购结果确认（确定中标供应商）：本项目由采购人根据评标委员会提交的《评审报告》，通过“政府采购云平台”依法确认采购结果、确定中标供应商。具体流程如下：</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（1）采购代理机构将在评审结束后2个工作日内将评审报告送采购人。</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（2）采购人将在收到评审报告之日起5个工作日内，在评审报告推荐的中标候选供应商名单中按顺序确定中标供应商，并将确认意见以书面形式回复采购代理机构。 </w:t>
      </w:r>
    </w:p>
    <w:p>
      <w:pPr>
        <w:shd w:val="clear" w:color="auto" w:fill="auto"/>
        <w:spacing w:line="440" w:lineRule="exact"/>
        <w:ind w:firstLine="240" w:firstLineChars="100"/>
        <w:jc w:val="left"/>
        <w:rPr>
          <w:rFonts w:hint="eastAsia" w:ascii="仿宋" w:hAnsi="仿宋" w:eastAsia="仿宋" w:cs="仿宋"/>
          <w:b/>
          <w:bCs/>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41.2采购结果经采购人确认后2个工作日内，采购代理机构将在</w:t>
      </w:r>
      <w:r>
        <w:rPr>
          <w:rFonts w:hint="eastAsia" w:ascii="仿宋" w:hAnsi="仿宋" w:eastAsia="仿宋" w:cs="仿宋"/>
          <w:b/>
          <w:bCs/>
          <w:color w:val="000000" w:themeColor="text1"/>
          <w:szCs w:val="21"/>
          <w:highlight w:val="none"/>
          <w:lang w:val="en-US" w:eastAsia="zh-CN"/>
          <w14:textFill>
            <w14:solidFill>
              <w14:schemeClr w14:val="tx1"/>
            </w14:solidFill>
          </w14:textFill>
        </w:rPr>
        <w:t>克州公共资源交易中心网、新疆政府采购网（www.zjzfcg.gov.cn）上公告采购结果，中标公告期限为1个工作日。</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42. 中标通知书</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42.1</w:t>
      </w:r>
      <w:r>
        <w:rPr>
          <w:rFonts w:hint="eastAsia" w:ascii="仿宋" w:hAnsi="仿宋" w:eastAsia="仿宋" w:cs="仿宋"/>
          <w:color w:val="000000" w:themeColor="text1"/>
          <w:szCs w:val="21"/>
          <w:highlight w:val="none"/>
          <w14:textFill>
            <w14:solidFill>
              <w14:schemeClr w14:val="tx1"/>
            </w14:solidFill>
          </w14:textFill>
        </w:rPr>
        <w:t>在</w:t>
      </w:r>
      <w:r>
        <w:rPr>
          <w:rFonts w:hint="eastAsia" w:ascii="仿宋" w:hAnsi="仿宋" w:eastAsia="仿宋" w:cs="仿宋"/>
          <w:color w:val="000000" w:themeColor="text1"/>
          <w:szCs w:val="21"/>
          <w:highlight w:val="none"/>
          <w:lang w:eastAsia="zh-CN"/>
          <w14:textFill>
            <w14:solidFill>
              <w14:schemeClr w14:val="tx1"/>
            </w14:solidFill>
          </w14:textFill>
        </w:rPr>
        <w:t>中标</w:t>
      </w:r>
      <w:r>
        <w:rPr>
          <w:rFonts w:hint="eastAsia" w:ascii="仿宋" w:hAnsi="仿宋" w:eastAsia="仿宋" w:cs="仿宋"/>
          <w:color w:val="000000" w:themeColor="text1"/>
          <w:szCs w:val="21"/>
          <w:highlight w:val="none"/>
          <w14:textFill>
            <w14:solidFill>
              <w14:schemeClr w14:val="tx1"/>
            </w14:solidFill>
          </w14:textFill>
        </w:rPr>
        <w:t>通知书发出前，招标人将</w:t>
      </w:r>
      <w:r>
        <w:rPr>
          <w:rFonts w:hint="eastAsia" w:ascii="仿宋" w:hAnsi="仿宋" w:eastAsia="仿宋" w:cs="仿宋"/>
          <w:color w:val="000000" w:themeColor="text1"/>
          <w:szCs w:val="21"/>
          <w:highlight w:val="none"/>
          <w:lang w:eastAsia="zh-CN"/>
          <w14:textFill>
            <w14:solidFill>
              <w14:schemeClr w14:val="tx1"/>
            </w14:solidFill>
          </w14:textFill>
        </w:rPr>
        <w:t>中标</w:t>
      </w:r>
      <w:r>
        <w:rPr>
          <w:rFonts w:hint="eastAsia" w:ascii="仿宋" w:hAnsi="仿宋" w:eastAsia="仿宋" w:cs="仿宋"/>
          <w:color w:val="000000" w:themeColor="text1"/>
          <w:szCs w:val="21"/>
          <w:highlight w:val="none"/>
          <w14:textFill>
            <w14:solidFill>
              <w14:schemeClr w14:val="tx1"/>
            </w14:solidFill>
          </w14:textFill>
        </w:rPr>
        <w:t>侯选人的情况在</w:t>
      </w:r>
      <w:r>
        <w:rPr>
          <w:rFonts w:hint="eastAsia" w:ascii="仿宋" w:hAnsi="仿宋" w:eastAsia="仿宋" w:cs="仿宋"/>
          <w:color w:val="000000" w:themeColor="text1"/>
          <w:szCs w:val="21"/>
          <w:highlight w:val="none"/>
          <w:lang w:val="en-US" w:eastAsia="zh-CN"/>
          <w14:textFill>
            <w14:solidFill>
              <w14:schemeClr w14:val="tx1"/>
            </w14:solidFill>
          </w14:textFill>
        </w:rPr>
        <w:t>克州公共资源交易中心网、</w:t>
      </w:r>
      <w:r>
        <w:rPr>
          <w:rFonts w:hint="eastAsia" w:ascii="仿宋" w:hAnsi="仿宋" w:eastAsia="仿宋" w:cs="仿宋"/>
          <w:color w:val="000000" w:themeColor="text1"/>
          <w:szCs w:val="21"/>
          <w:highlight w:val="none"/>
          <w:lang w:eastAsia="zh-CN"/>
          <w14:textFill>
            <w14:solidFill>
              <w14:schemeClr w14:val="tx1"/>
            </w14:solidFill>
          </w14:textFill>
        </w:rPr>
        <w:t>新疆政府采购网</w:t>
      </w:r>
      <w:r>
        <w:rPr>
          <w:rFonts w:hint="eastAsia" w:ascii="仿宋" w:hAnsi="仿宋" w:eastAsia="仿宋" w:cs="仿宋"/>
          <w:color w:val="000000" w:themeColor="text1"/>
          <w:szCs w:val="21"/>
          <w:highlight w:val="none"/>
          <w14:textFill>
            <w14:solidFill>
              <w14:schemeClr w14:val="tx1"/>
            </w14:solidFill>
          </w14:textFill>
        </w:rPr>
        <w:t>予以公示，</w:t>
      </w:r>
      <w:r>
        <w:rPr>
          <w:rFonts w:hint="eastAsia" w:ascii="仿宋" w:hAnsi="仿宋" w:eastAsia="仿宋" w:cs="仿宋"/>
          <w:b/>
          <w:bCs/>
          <w:color w:val="000000" w:themeColor="text1"/>
          <w:szCs w:val="21"/>
          <w:highlight w:val="none"/>
          <w14:textFill>
            <w14:solidFill>
              <w14:schemeClr w14:val="tx1"/>
            </w14:solidFill>
          </w14:textFill>
        </w:rPr>
        <w:t>公示期为</w:t>
      </w:r>
      <w:r>
        <w:rPr>
          <w:rFonts w:hint="eastAsia" w:ascii="仿宋" w:hAnsi="仿宋" w:eastAsia="仿宋" w:cs="仿宋"/>
          <w:b/>
          <w:bCs/>
          <w:color w:val="000000" w:themeColor="text1"/>
          <w:szCs w:val="21"/>
          <w:highlight w:val="none"/>
          <w:lang w:eastAsia="zh-CN"/>
          <w14:textFill>
            <w14:solidFill>
              <w14:schemeClr w14:val="tx1"/>
            </w14:solidFill>
          </w14:textFill>
        </w:rPr>
        <w:t>一</w:t>
      </w:r>
      <w:r>
        <w:rPr>
          <w:rFonts w:hint="eastAsia" w:ascii="仿宋" w:hAnsi="仿宋" w:eastAsia="仿宋" w:cs="仿宋"/>
          <w:b/>
          <w:bCs/>
          <w:color w:val="000000" w:themeColor="text1"/>
          <w:szCs w:val="21"/>
          <w:highlight w:val="none"/>
          <w14:textFill>
            <w14:solidFill>
              <w14:schemeClr w14:val="tx1"/>
            </w14:solidFill>
          </w14:textFill>
        </w:rPr>
        <w:t>个工作日。</w:t>
      </w:r>
      <w:r>
        <w:rPr>
          <w:rFonts w:hint="eastAsia" w:ascii="仿宋" w:hAnsi="仿宋" w:eastAsia="仿宋" w:cs="仿宋"/>
          <w:b/>
          <w:bCs/>
          <w:color w:val="000000" w:themeColor="text1"/>
          <w:szCs w:val="21"/>
          <w:highlight w:val="none"/>
          <w:lang w:eastAsia="zh-CN"/>
          <w14:textFill>
            <w14:solidFill>
              <w14:schemeClr w14:val="tx1"/>
            </w14:solidFill>
          </w14:textFill>
        </w:rPr>
        <w:t>待公示期结束后，</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采购组织机构向中标人发出中标通知书。</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shd w:val="clear" w:color="auto" w:fill="auto"/>
        <w:spacing w:before="156" w:beforeLines="50" w:line="440" w:lineRule="exact"/>
        <w:jc w:val="center"/>
        <w:outlineLvl w:val="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（六）合同的授予</w:t>
      </w:r>
      <w:bookmarkEnd w:id="21"/>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bookmarkStart w:id="22" w:name="_Toc73975842"/>
      <w:bookmarkStart w:id="23" w:name="_Toc469495730"/>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43．履约保证金</w:t>
      </w:r>
      <w:bookmarkEnd w:id="22"/>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43.1 中标供应商在签订合同后5个工作日内向采购人交纳不超过中标价10%的履约保证金（鼓励以银行、保险公司出具的履约保函形式提交；若以电汇、银行转账方式提交的，必须转到采购人的指定账户）。</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43.2 签订合同后，如中标供应商不按合同约定履约的，履约保证金不予退还，履约保证金不足以赔偿损失的，按实际损失赔偿。</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43.3 如果中标供应商在建设期内没有涉及采购人的应付而未付金额或违约行为，采购人在项目验收合格后或提前终止合同后全额无息退还履约保证金。</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bookmarkStart w:id="24" w:name="_Toc73975843"/>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44．签订合同及公告</w:t>
      </w:r>
      <w:bookmarkEnd w:id="24"/>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44.1采购人在中标通知书发出之日起30日内与中标供应商签订合同。</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44.2中标供应商拖延、拒签合同的,取消中标资格。</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44.3 采购文件、中标供应商的投标文件及评标过程中有关澄清文件等均作为签订合同的依据。所签订的合同不得对采购文件和中标供应商的投标文件的内容作实质性修改。</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44.4采购人应当自政府采购合同签订之日起2个工作日内，在省级以上财政部门指定的政府采购信息发布媒体及相关网站上公告。</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44.5采购人应当自政府采购合同签订之日起7个工作日内，将政府采购合同副本报同级人民政府财政部门备案以及采购代理机构存档。</w:t>
      </w:r>
    </w:p>
    <w:p>
      <w:pPr>
        <w:shd w:val="clear" w:color="auto" w:fill="auto"/>
        <w:adjustRightInd w:val="0"/>
        <w:snapToGrid w:val="0"/>
        <w:spacing w:line="440" w:lineRule="exact"/>
        <w:jc w:val="center"/>
        <w:outlineLvl w:val="2"/>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（七）纪律和监督</w:t>
      </w:r>
      <w:bookmarkEnd w:id="23"/>
    </w:p>
    <w:p>
      <w:pPr>
        <w:shd w:val="clear" w:color="auto" w:fill="auto"/>
        <w:spacing w:line="440" w:lineRule="exact"/>
        <w:ind w:firstLine="352" w:firstLineChars="1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45</w:t>
      </w:r>
      <w:r>
        <w:rPr>
          <w:rFonts w:hint="eastAsia" w:ascii="仿宋" w:hAnsi="仿宋" w:eastAsia="仿宋" w:cs="仿宋"/>
          <w:b/>
          <w:color w:val="000000" w:themeColor="text1"/>
          <w:szCs w:val="21"/>
          <w:highlight w:val="none"/>
          <w14:textFill>
            <w14:solidFill>
              <w14:schemeClr w14:val="tx1"/>
            </w14:solidFill>
          </w14:textFill>
        </w:rPr>
        <w:t xml:space="preserve">. 对招标人的纪律要求 </w:t>
      </w:r>
    </w:p>
    <w:p>
      <w:pPr>
        <w:shd w:val="clear" w:color="auto" w:fill="auto"/>
        <w:adjustRightInd w:val="0"/>
        <w:snapToGrid w:val="0"/>
        <w:spacing w:line="440" w:lineRule="exact"/>
        <w:ind w:firstLine="360" w:firstLineChars="1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lang w:val="en-US" w:eastAsia="zh-CN"/>
          <w14:textFill>
            <w14:solidFill>
              <w14:schemeClr w14:val="tx1"/>
            </w14:solidFill>
          </w14:textFill>
        </w:rPr>
        <w:t>45</w:t>
      </w:r>
      <w:r>
        <w:rPr>
          <w:rFonts w:hint="eastAsia" w:ascii="仿宋" w:hAnsi="仿宋" w:eastAsia="仿宋" w:cs="仿宋"/>
          <w:color w:val="000000" w:themeColor="text1"/>
          <w:kern w:val="10"/>
          <w:szCs w:val="21"/>
          <w:highlight w:val="none"/>
          <w14:textFill>
            <w14:solidFill>
              <w14:schemeClr w14:val="tx1"/>
            </w14:solidFill>
          </w14:textFill>
        </w:rPr>
        <w:t xml:space="preserve">.1招标人不得泄漏招标投标活动中应当保密的情况和资料，不得与投标人串通损害国家利益，社会公共利益或者他人合法权益。 </w:t>
      </w:r>
    </w:p>
    <w:p>
      <w:pPr>
        <w:shd w:val="clear" w:color="auto" w:fill="auto"/>
        <w:spacing w:line="440" w:lineRule="exact"/>
        <w:ind w:firstLine="352" w:firstLineChars="1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46</w:t>
      </w:r>
      <w:r>
        <w:rPr>
          <w:rFonts w:hint="eastAsia" w:ascii="仿宋" w:hAnsi="仿宋" w:eastAsia="仿宋" w:cs="仿宋"/>
          <w:b/>
          <w:color w:val="000000" w:themeColor="text1"/>
          <w:szCs w:val="21"/>
          <w:highlight w:val="none"/>
          <w14:textFill>
            <w14:solidFill>
              <w14:schemeClr w14:val="tx1"/>
            </w14:solidFill>
          </w14:textFill>
        </w:rPr>
        <w:t xml:space="preserve">. 对投标人的纪律要求 </w:t>
      </w:r>
    </w:p>
    <w:p>
      <w:pPr>
        <w:shd w:val="clear" w:color="auto" w:fill="auto"/>
        <w:adjustRightInd w:val="0"/>
        <w:snapToGrid w:val="0"/>
        <w:spacing w:line="440" w:lineRule="exact"/>
        <w:ind w:firstLine="360" w:firstLineChars="1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lang w:val="en-US" w:eastAsia="zh-CN"/>
          <w14:textFill>
            <w14:solidFill>
              <w14:schemeClr w14:val="tx1"/>
            </w14:solidFill>
          </w14:textFill>
        </w:rPr>
        <w:t>46</w:t>
      </w:r>
      <w:r>
        <w:rPr>
          <w:rFonts w:hint="eastAsia" w:ascii="仿宋" w:hAnsi="仿宋" w:eastAsia="仿宋" w:cs="仿宋"/>
          <w:color w:val="000000" w:themeColor="text1"/>
          <w:kern w:val="10"/>
          <w:szCs w:val="21"/>
          <w:highlight w:val="none"/>
          <w14:textFill>
            <w14:solidFill>
              <w14:schemeClr w14:val="tx1"/>
            </w14:solidFill>
          </w14:textFill>
        </w:rPr>
        <w:t>.1投标人不得相互串通投标或者与招标人串通投标，不得向招标人或者评标委员会成员行贿谋取中标，不得以他人名义投标或者以其他方式弄虚作假骗取中标；投标人不得以任何方式干扰、影响评标工作。</w:t>
      </w:r>
    </w:p>
    <w:p>
      <w:pPr>
        <w:shd w:val="clear" w:color="auto" w:fill="auto"/>
        <w:spacing w:line="440" w:lineRule="exact"/>
        <w:ind w:firstLine="352" w:firstLineChars="1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47</w:t>
      </w:r>
      <w:r>
        <w:rPr>
          <w:rFonts w:hint="eastAsia" w:ascii="仿宋" w:hAnsi="仿宋" w:eastAsia="仿宋" w:cs="仿宋"/>
          <w:b/>
          <w:color w:val="000000" w:themeColor="text1"/>
          <w:szCs w:val="21"/>
          <w:highlight w:val="none"/>
          <w14:textFill>
            <w14:solidFill>
              <w14:schemeClr w14:val="tx1"/>
            </w14:solidFill>
          </w14:textFill>
        </w:rPr>
        <w:t xml:space="preserve">. 对评标委员会成员的纪律要求 </w:t>
      </w:r>
    </w:p>
    <w:p>
      <w:pPr>
        <w:shd w:val="clear" w:color="auto" w:fill="auto"/>
        <w:adjustRightInd w:val="0"/>
        <w:snapToGrid w:val="0"/>
        <w:spacing w:line="440" w:lineRule="exact"/>
        <w:ind w:firstLine="360" w:firstLineChars="1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lang w:val="en-US" w:eastAsia="zh-CN"/>
          <w14:textFill>
            <w14:solidFill>
              <w14:schemeClr w14:val="tx1"/>
            </w14:solidFill>
          </w14:textFill>
        </w:rPr>
        <w:t>47</w:t>
      </w:r>
      <w:r>
        <w:rPr>
          <w:rFonts w:hint="eastAsia" w:ascii="仿宋" w:hAnsi="仿宋" w:eastAsia="仿宋" w:cs="仿宋"/>
          <w:color w:val="000000" w:themeColor="text1"/>
          <w:kern w:val="10"/>
          <w:szCs w:val="21"/>
          <w:highlight w:val="none"/>
          <w14:textFill>
            <w14:solidFill>
              <w14:schemeClr w14:val="tx1"/>
            </w14:solidFill>
          </w14:textFill>
        </w:rPr>
        <w:t>.1评标委员会成员不得收受他人的财物或者其他好处，不得向他人透漏对投标文件的评审和比较、中标候选人的推荐情况以及评标有关的其他情况。</w:t>
      </w:r>
    </w:p>
    <w:p>
      <w:pPr>
        <w:shd w:val="clear" w:color="auto" w:fill="auto"/>
        <w:adjustRightInd w:val="0"/>
        <w:snapToGrid w:val="0"/>
        <w:spacing w:line="440" w:lineRule="exact"/>
        <w:ind w:firstLine="360" w:firstLineChars="1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lang w:val="en-US" w:eastAsia="zh-CN"/>
          <w14:textFill>
            <w14:solidFill>
              <w14:schemeClr w14:val="tx1"/>
            </w14:solidFill>
          </w14:textFill>
        </w:rPr>
        <w:t>47</w:t>
      </w:r>
      <w:r>
        <w:rPr>
          <w:rFonts w:hint="eastAsia" w:ascii="仿宋" w:hAnsi="仿宋" w:eastAsia="仿宋" w:cs="仿宋"/>
          <w:color w:val="000000" w:themeColor="text1"/>
          <w:kern w:val="10"/>
          <w:szCs w:val="21"/>
          <w:highlight w:val="none"/>
          <w14:textFill>
            <w14:solidFill>
              <w14:schemeClr w14:val="tx1"/>
            </w14:solidFill>
          </w14:textFill>
        </w:rPr>
        <w:t xml:space="preserve">.2在评标活动中，评标委员会成员不得擅离职守，影响评标程序正常进行，不得使用第三章“评标办法”没有规定的评审因素和标准进行评标。 </w:t>
      </w:r>
    </w:p>
    <w:p>
      <w:pPr>
        <w:shd w:val="clear" w:color="auto" w:fill="auto"/>
        <w:spacing w:line="440" w:lineRule="exact"/>
        <w:ind w:firstLine="352" w:firstLineChars="1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48</w:t>
      </w:r>
      <w:r>
        <w:rPr>
          <w:rFonts w:hint="eastAsia" w:ascii="仿宋" w:hAnsi="仿宋" w:eastAsia="仿宋" w:cs="仿宋"/>
          <w:b/>
          <w:color w:val="000000" w:themeColor="text1"/>
          <w:szCs w:val="21"/>
          <w:highlight w:val="none"/>
          <w14:textFill>
            <w14:solidFill>
              <w14:schemeClr w14:val="tx1"/>
            </w14:solidFill>
          </w14:textFill>
        </w:rPr>
        <w:t xml:space="preserve">. 对与评标活动有关的工作人员的纪律要求 </w:t>
      </w:r>
    </w:p>
    <w:p>
      <w:pPr>
        <w:shd w:val="clear" w:color="auto" w:fill="auto"/>
        <w:adjustRightInd w:val="0"/>
        <w:snapToGrid w:val="0"/>
        <w:spacing w:line="440" w:lineRule="exact"/>
        <w:ind w:firstLine="360" w:firstLineChars="1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14:textFill>
            <w14:solidFill>
              <w14:schemeClr w14:val="tx1"/>
            </w14:solidFill>
          </w14:textFill>
        </w:rPr>
        <w:t>4</w:t>
      </w:r>
      <w:r>
        <w:rPr>
          <w:rFonts w:hint="eastAsia" w:ascii="仿宋" w:hAnsi="仿宋" w:eastAsia="仿宋" w:cs="仿宋"/>
          <w:color w:val="000000" w:themeColor="text1"/>
          <w:kern w:val="10"/>
          <w:szCs w:val="21"/>
          <w:highlight w:val="none"/>
          <w:lang w:val="en-US" w:eastAsia="zh-CN"/>
          <w14:textFill>
            <w14:solidFill>
              <w14:schemeClr w14:val="tx1"/>
            </w14:solidFill>
          </w14:textFill>
        </w:rPr>
        <w:t>8</w:t>
      </w:r>
      <w:r>
        <w:rPr>
          <w:rFonts w:hint="eastAsia" w:ascii="仿宋" w:hAnsi="仿宋" w:eastAsia="仿宋" w:cs="仿宋"/>
          <w:color w:val="000000" w:themeColor="text1"/>
          <w:kern w:val="10"/>
          <w:szCs w:val="21"/>
          <w:highlight w:val="none"/>
          <w14:textFill>
            <w14:solidFill>
              <w14:schemeClr w14:val="tx1"/>
            </w14:solidFill>
          </w14:textFill>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hd w:val="clear" w:color="auto" w:fill="auto"/>
        <w:spacing w:before="156" w:beforeLines="50" w:after="156" w:afterLines="50" w:line="500" w:lineRule="exact"/>
        <w:ind w:firstLine="840" w:firstLineChars="300"/>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（八）质疑与投诉</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49．质疑和投诉</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（一）对可以质疑的采购文件提出质疑的，为收到采购文件之日或者采购文件公告期限届满之日；</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（二）对采购过程提出质疑的，为各采购程序环节结束之日；</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（三）对中标或者成交结果提出质疑的，为中标或者成交结果公告期限届满之日。</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供应商为自然人的，应当由本人签章；供应商为法人或者其他组织的，应当由法定代表人、主要负责人，或者其授权代表签章或者盖章，并加盖公章。</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49.3供应商质疑、投诉应当有明确的请求和必要的证明材料。供应商投诉的事项不得超出已质疑事项的范围。采购人及采购代理机构按《政府采购质疑和投诉办法》进行处理供应商质疑事项。</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49.4质疑供应商对采购人、采购代理机构的质疑答复不满意，或者采购人、采购代理机构未在规定期限内作出答复的，供应商可以在答复期满后15个工作日内向同级财政部门提起投诉。</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49.5供应商有下列情形之一的，采购代理机构上报阿图什市财政局，将其列入不良行为记录名单：</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（一）一年内三次以上质疑均查无实据的；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（二）捏造事实或者提供虚假质疑材料的。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（三）以非法手段取得证明材料。证据来源的合法性存在明显疑问，质疑人无法证明其取得方式合法的，视为以非法手段取得证明材料。</w:t>
      </w:r>
    </w:p>
    <w:p>
      <w:pPr>
        <w:shd w:val="clear" w:color="auto" w:fill="auto"/>
        <w:spacing w:line="360" w:lineRule="exact"/>
        <w:jc w:val="center"/>
        <w:rPr>
          <w:rFonts w:hint="eastAsia" w:ascii="仿宋" w:hAnsi="仿宋" w:eastAsia="仿宋" w:cs="仿宋"/>
          <w:color w:val="000000" w:themeColor="text1"/>
          <w:sz w:val="30"/>
          <w:szCs w:val="30"/>
          <w:highlight w:val="none"/>
          <w14:textFill>
            <w14:solidFill>
              <w14:schemeClr w14:val="tx1"/>
            </w14:solidFill>
          </w14:textFill>
        </w:rPr>
      </w:pPr>
    </w:p>
    <w:p>
      <w:pPr>
        <w:pStyle w:val="29"/>
        <w:shd w:val="clear" w:color="auto" w:fill="auto"/>
        <w:rPr>
          <w:rFonts w:hint="eastAsia" w:ascii="仿宋" w:hAnsi="仿宋" w:eastAsia="仿宋" w:cs="仿宋"/>
          <w:color w:val="000000" w:themeColor="text1"/>
          <w:sz w:val="30"/>
          <w:szCs w:val="30"/>
          <w:highlight w:val="none"/>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r>
        <w:rPr>
          <w:rFonts w:hint="eastAsia" w:ascii="仿宋" w:hAnsi="仿宋" w:eastAsia="仿宋" w:cs="仿宋"/>
          <w:b/>
          <w:bCs/>
          <w:color w:val="000000" w:themeColor="text1"/>
          <w:sz w:val="21"/>
          <w:szCs w:val="21"/>
          <w:highlight w:val="none"/>
          <w:lang w:eastAsia="zh-CN"/>
          <w14:textFill>
            <w14:solidFill>
              <w14:schemeClr w14:val="tx1"/>
            </w14:solidFill>
          </w14:textFill>
        </w:rPr>
        <w:t>附件：</w:t>
      </w:r>
    </w:p>
    <w:p>
      <w:pPr>
        <w:shd w:val="clear" w:color="auto" w:fill="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政府采购投诉书（范本）、质疑函范本</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政府采购投诉书（范本）</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投诉人：</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法定代表人：</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地址：</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电话：</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委托代理人姓名：</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职务：</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住址：</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联系电话：</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被投诉人：</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法定代表人：</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地址：</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电话：</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我公司参加了</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年 </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月</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日被投诉人组织的</w:t>
      </w:r>
      <w:r>
        <w:rPr>
          <w:rFonts w:hint="eastAsia" w:ascii="仿宋" w:hAnsi="仿宋" w:eastAsia="仿宋" w:cs="仿宋"/>
          <w:color w:val="000000" w:themeColor="text1"/>
          <w:sz w:val="21"/>
          <w:szCs w:val="21"/>
          <w:highlight w:val="none"/>
          <w:u w:val="single"/>
          <w14:textFill>
            <w14:solidFill>
              <w14:schemeClr w14:val="tx1"/>
            </w14:solidFill>
          </w14:textFill>
        </w:rPr>
        <w:t>（采购人）（项目名称）（项目编号）</w:t>
      </w:r>
      <w:r>
        <w:rPr>
          <w:rFonts w:hint="eastAsia" w:ascii="仿宋" w:hAnsi="仿宋" w:eastAsia="仿宋" w:cs="仿宋"/>
          <w:color w:val="000000" w:themeColor="text1"/>
          <w:sz w:val="21"/>
          <w:szCs w:val="21"/>
          <w:highlight w:val="none"/>
          <w14:textFill>
            <w14:solidFill>
              <w14:schemeClr w14:val="tx1"/>
            </w14:solidFill>
          </w14:textFill>
        </w:rPr>
        <w:t>的采购活动，我公司认为该项目的</w:t>
      </w:r>
      <w:r>
        <w:rPr>
          <w:rFonts w:hint="eastAsia" w:ascii="仿宋" w:hAnsi="仿宋" w:eastAsia="仿宋" w:cs="仿宋"/>
          <w:color w:val="000000" w:themeColor="text1"/>
          <w:sz w:val="21"/>
          <w:szCs w:val="21"/>
          <w:highlight w:val="none"/>
          <w:u w:val="single"/>
          <w14:textFill>
            <w14:solidFill>
              <w14:schemeClr w14:val="tx1"/>
            </w14:solidFill>
          </w14:textFill>
        </w:rPr>
        <w:t>（采购文件/采购过程/中标（</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中标</w:t>
      </w:r>
      <w:r>
        <w:rPr>
          <w:rFonts w:hint="eastAsia" w:ascii="仿宋" w:hAnsi="仿宋" w:eastAsia="仿宋" w:cs="仿宋"/>
          <w:color w:val="000000" w:themeColor="text1"/>
          <w:sz w:val="21"/>
          <w:szCs w:val="21"/>
          <w:highlight w:val="none"/>
          <w:u w:val="single"/>
          <w14:textFill>
            <w14:solidFill>
              <w14:schemeClr w14:val="tx1"/>
            </w14:solidFill>
          </w14:textFill>
        </w:rPr>
        <w:t>）结果）</w:t>
      </w:r>
      <w:r>
        <w:rPr>
          <w:rFonts w:hint="eastAsia" w:ascii="仿宋" w:hAnsi="仿宋" w:eastAsia="仿宋" w:cs="仿宋"/>
          <w:color w:val="000000" w:themeColor="text1"/>
          <w:sz w:val="21"/>
          <w:szCs w:val="21"/>
          <w:highlight w:val="none"/>
          <w14:textFill>
            <w14:solidFill>
              <w14:schemeClr w14:val="tx1"/>
            </w14:solidFill>
          </w14:textFill>
        </w:rPr>
        <w:t>损害了我公司权益，对此，我公司于</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年</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月</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日向</w:t>
      </w:r>
      <w:r>
        <w:rPr>
          <w:rFonts w:hint="eastAsia" w:ascii="仿宋" w:hAnsi="仿宋" w:eastAsia="仿宋" w:cs="仿宋"/>
          <w:color w:val="000000" w:themeColor="text1"/>
          <w:sz w:val="21"/>
          <w:szCs w:val="21"/>
          <w:highlight w:val="none"/>
          <w:u w:val="single"/>
          <w14:textFill>
            <w14:solidFill>
              <w14:schemeClr w14:val="tx1"/>
            </w14:solidFill>
          </w14:textFill>
        </w:rPr>
        <w:t>（采购人或者政府采购代理机构）</w:t>
      </w:r>
      <w:r>
        <w:rPr>
          <w:rFonts w:hint="eastAsia" w:ascii="仿宋" w:hAnsi="仿宋" w:eastAsia="仿宋" w:cs="仿宋"/>
          <w:color w:val="000000" w:themeColor="text1"/>
          <w:sz w:val="21"/>
          <w:szCs w:val="21"/>
          <w:highlight w:val="none"/>
          <w14:textFill>
            <w14:solidFill>
              <w14:schemeClr w14:val="tx1"/>
            </w14:solidFill>
          </w14:textFill>
        </w:rPr>
        <w:t>提出了质疑，</w:t>
      </w:r>
      <w:r>
        <w:rPr>
          <w:rFonts w:hint="eastAsia" w:ascii="仿宋" w:hAnsi="仿宋" w:eastAsia="仿宋" w:cs="仿宋"/>
          <w:color w:val="000000" w:themeColor="text1"/>
          <w:sz w:val="21"/>
          <w:szCs w:val="21"/>
          <w:highlight w:val="none"/>
          <w:u w:val="single"/>
          <w14:textFill>
            <w14:solidFill>
              <w14:schemeClr w14:val="tx1"/>
            </w14:solidFill>
          </w14:textFill>
        </w:rPr>
        <w:t>（其于    年  月  日作出书面答复，因对其作出的答复不满意）/（被质疑人未在法定期内予以答复，按照政府采购有关规定）</w:t>
      </w:r>
      <w:r>
        <w:rPr>
          <w:rFonts w:hint="eastAsia" w:ascii="仿宋" w:hAnsi="仿宋" w:eastAsia="仿宋" w:cs="仿宋"/>
          <w:color w:val="000000" w:themeColor="text1"/>
          <w:sz w:val="21"/>
          <w:szCs w:val="21"/>
          <w:highlight w:val="none"/>
          <w14:textFill>
            <w14:solidFill>
              <w14:schemeClr w14:val="tx1"/>
            </w14:solidFill>
          </w14:textFill>
        </w:rPr>
        <w:t>，现向贵机关提起投诉：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u w:val="single"/>
          <w14:textFill>
            <w14:solidFill>
              <w14:schemeClr w14:val="tx1"/>
            </w14:solidFill>
          </w14:textFill>
        </w:rPr>
        <w:t>具体的投诉事项及事实依据；</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r>
        <w:rPr>
          <w:rFonts w:hint="eastAsia" w:ascii="仿宋" w:hAnsi="仿宋" w:eastAsia="仿宋" w:cs="仿宋"/>
          <w:color w:val="000000" w:themeColor="text1"/>
          <w:sz w:val="21"/>
          <w:szCs w:val="21"/>
          <w:highlight w:val="none"/>
          <w:u w:val="single"/>
          <w14:textFill>
            <w14:solidFill>
              <w14:schemeClr w14:val="tx1"/>
            </w14:solidFill>
          </w14:textFill>
        </w:rPr>
        <w:t>质疑和质疑答复情况简要描述；</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w:t>
      </w:r>
      <w:r>
        <w:rPr>
          <w:rFonts w:hint="eastAsia" w:ascii="仿宋" w:hAnsi="仿宋" w:eastAsia="仿宋" w:cs="仿宋"/>
          <w:color w:val="000000" w:themeColor="text1"/>
          <w:sz w:val="21"/>
          <w:szCs w:val="21"/>
          <w:highlight w:val="none"/>
          <w:u w:val="single"/>
          <w14:textFill>
            <w14:solidFill>
              <w14:schemeClr w14:val="tx1"/>
            </w14:solidFill>
          </w14:textFill>
        </w:rPr>
        <w:t>投诉请求。</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附件：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1.质疑书和质疑答复书；</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2.证据材料（需注明证据来源），证人的姓名、住址和联系方式等；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3.营业执照；</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4.法定代表人身份证明函</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5.法定代表人授权委托书（包含法定代表人和委托代理人的身份证复印件）；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6.政府采购监管部门认为应当提供的其它材料。</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投诉供应商：（盖章）</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法定代表人（或主要负责人）：（</w:t>
      </w:r>
      <w:r>
        <w:rPr>
          <w:rFonts w:hint="eastAsia" w:ascii="仿宋" w:hAnsi="仿宋" w:eastAsia="仿宋" w:cs="仿宋"/>
          <w:color w:val="000000" w:themeColor="text1"/>
          <w:sz w:val="21"/>
          <w:szCs w:val="21"/>
          <w:highlight w:val="none"/>
          <w:lang w:eastAsia="zh-CN"/>
          <w14:textFill>
            <w14:solidFill>
              <w14:schemeClr w14:val="tx1"/>
            </w14:solidFill>
          </w14:textFill>
        </w:rPr>
        <w:t>签章</w:t>
      </w:r>
      <w:r>
        <w:rPr>
          <w:rFonts w:hint="eastAsia" w:ascii="仿宋" w:hAnsi="仿宋" w:eastAsia="仿宋" w:cs="仿宋"/>
          <w:color w:val="000000" w:themeColor="text1"/>
          <w:sz w:val="21"/>
          <w:szCs w:val="21"/>
          <w:highlight w:val="none"/>
          <w14:textFill>
            <w14:solidFill>
              <w14:schemeClr w14:val="tx1"/>
            </w14:solidFill>
          </w14:textFill>
        </w:rPr>
        <w:t>）</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360" w:firstLineChars="16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年</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月</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日</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本投诉书正本叁份，副本</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份并附电子文档。</w:t>
      </w:r>
    </w:p>
    <w:p>
      <w:pPr>
        <w:shd w:val="clear" w:color="auto" w:fill="auto"/>
        <w:ind w:left="7951" w:hanging="7920" w:hangingChars="1800"/>
        <w:jc w:val="center"/>
        <w:rPr>
          <w:rFonts w:hint="eastAsia" w:ascii="仿宋" w:hAnsi="仿宋" w:eastAsia="仿宋" w:cs="仿宋"/>
          <w:b/>
          <w:bCs/>
          <w:color w:val="000000" w:themeColor="text1"/>
          <w:sz w:val="44"/>
          <w:szCs w:val="44"/>
          <w:highlight w:val="none"/>
          <w14:textFill>
            <w14:solidFill>
              <w14:schemeClr w14:val="tx1"/>
            </w14:solidFill>
          </w14:textFill>
        </w:rPr>
      </w:pPr>
    </w:p>
    <w:p>
      <w:pPr>
        <w:shd w:val="clear" w:color="auto" w:fill="auto"/>
        <w:ind w:left="7951" w:hanging="7920" w:hangingChars="1800"/>
        <w:jc w:val="center"/>
        <w:rPr>
          <w:rFonts w:hint="eastAsia" w:ascii="仿宋" w:hAnsi="仿宋" w:eastAsia="仿宋" w:cs="仿宋"/>
          <w:b/>
          <w:bCs/>
          <w:color w:val="000000" w:themeColor="text1"/>
          <w:sz w:val="44"/>
          <w:szCs w:val="44"/>
          <w:highlight w:val="none"/>
          <w14:textFill>
            <w14:solidFill>
              <w14:schemeClr w14:val="tx1"/>
            </w14:solidFill>
          </w14:textFill>
        </w:rPr>
      </w:pPr>
    </w:p>
    <w:p>
      <w:pPr>
        <w:shd w:val="clear" w:color="auto" w:fill="auto"/>
        <w:ind w:left="7951" w:hanging="5760" w:hangingChars="1800"/>
        <w:jc w:val="center"/>
        <w:outlineLvl w:val="0"/>
        <w:rPr>
          <w:rFonts w:hint="eastAsia" w:ascii="仿宋" w:hAnsi="仿宋" w:eastAsia="仿宋" w:cs="仿宋"/>
          <w:b/>
          <w:bCs/>
          <w:color w:val="000000" w:themeColor="text1"/>
          <w:sz w:val="32"/>
          <w:szCs w:val="32"/>
          <w:highlight w:val="none"/>
          <w14:textFill>
            <w14:solidFill>
              <w14:schemeClr w14:val="tx1"/>
            </w14:solidFill>
          </w14:textFill>
        </w:rPr>
      </w:pPr>
      <w:bookmarkStart w:id="25" w:name="_Toc17515"/>
    </w:p>
    <w:p>
      <w:pPr>
        <w:shd w:val="clear" w:color="auto" w:fill="auto"/>
        <w:ind w:left="7951" w:hanging="5760" w:hangingChars="1800"/>
        <w:jc w:val="center"/>
        <w:outlineLvl w:val="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投诉相关说明</w:t>
      </w:r>
      <w:bookmarkEnd w:id="25"/>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投诉人应当满足《政府采购法》、《政府采购法实施条例》和《政府采购供应商投诉处理办法》的相关规定。</w:t>
      </w:r>
    </w:p>
    <w:p>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ind w:left="4089" w:leftChars="304" w:hanging="3360" w:hangingChars="1600"/>
        <w:textAlignment w:val="auto"/>
        <w:outlineLvl w:val="0"/>
        <w:rPr>
          <w:rFonts w:hint="eastAsia" w:ascii="仿宋" w:hAnsi="仿宋" w:eastAsia="仿宋" w:cs="仿宋"/>
          <w:b/>
          <w:bCs/>
          <w:color w:val="000000" w:themeColor="text1"/>
          <w:sz w:val="21"/>
          <w:szCs w:val="21"/>
          <w:highlight w:val="none"/>
          <w14:textFill>
            <w14:solidFill>
              <w14:schemeClr w14:val="tx1"/>
            </w14:solidFill>
          </w14:textFill>
        </w:rPr>
      </w:pPr>
      <w:bookmarkStart w:id="26" w:name="_Toc11499"/>
      <w:r>
        <w:rPr>
          <w:rFonts w:hint="eastAsia" w:ascii="仿宋" w:hAnsi="仿宋" w:eastAsia="仿宋" w:cs="仿宋"/>
          <w:b/>
          <w:bCs/>
          <w:color w:val="000000" w:themeColor="text1"/>
          <w:sz w:val="21"/>
          <w:szCs w:val="21"/>
          <w:highlight w:val="none"/>
          <w14:textFill>
            <w14:solidFill>
              <w14:schemeClr w14:val="tx1"/>
            </w14:solidFill>
          </w14:textFill>
        </w:rPr>
        <w:t>质疑前置及时间要求</w:t>
      </w:r>
      <w:bookmarkEnd w:id="26"/>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《中华人民共和国政府采购法》</w:t>
      </w: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第五十一条：供应商对政府采购活动事项有疑问的，可以向采购人提出询问，采购人应当及时作出答复，但答复的内容不得涉及商业秘密。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 xml:space="preserve"> 第五十二条：供应商认为采购文件、采购过程和中标、</w:t>
      </w:r>
      <w:r>
        <w:rPr>
          <w:rFonts w:hint="eastAsia" w:ascii="仿宋" w:hAnsi="仿宋" w:eastAsia="仿宋" w:cs="仿宋"/>
          <w:color w:val="000000" w:themeColor="text1"/>
          <w:kern w:val="0"/>
          <w:sz w:val="21"/>
          <w:szCs w:val="21"/>
          <w:highlight w:val="none"/>
          <w:shd w:val="clear" w:color="auto" w:fill="FFFFFF"/>
          <w:lang w:eastAsia="zh-CN"/>
          <w14:textFill>
            <w14:solidFill>
              <w14:schemeClr w14:val="tx1"/>
            </w14:solidFill>
          </w14:textFill>
        </w:rPr>
        <w:t>中标</w:t>
      </w: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结果使自己的权益受到损害的，可以在知道或者应知其权益受到损害之日起七个工作日内，以书面形式向采购人提出质疑。</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pP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 xml:space="preserve"> 第五十三条：采购人应当在收到供应商的书面质疑后七个工作日内作出答复，并以书面形式通知质疑供应商和其他有关供应商，但答复的内容不得涉及商业秘密。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pP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pP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 xml:space="preserve">  《政府采购实施条例》第五十五条：供应商质疑、投诉应当有明确的请求和必要的证明材料。供应商投诉的事项不得超出质疑事项的范围。</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b/>
          <w:bCs/>
          <w:color w:val="000000" w:themeColor="text1"/>
          <w:sz w:val="21"/>
          <w:szCs w:val="21"/>
          <w:highlight w:val="none"/>
          <w14:textFill>
            <w14:solidFill>
              <w14:schemeClr w14:val="tx1"/>
            </w14:solidFill>
          </w14:textFill>
        </w:rPr>
        <w:t xml:space="preserve">   </w:t>
      </w:r>
      <w:bookmarkStart w:id="27" w:name="_Toc13508"/>
      <w:r>
        <w:rPr>
          <w:rFonts w:hint="eastAsia" w:ascii="仿宋" w:hAnsi="仿宋" w:eastAsia="仿宋" w:cs="仿宋"/>
          <w:b/>
          <w:bCs/>
          <w:color w:val="000000" w:themeColor="text1"/>
          <w:sz w:val="21"/>
          <w:szCs w:val="21"/>
          <w:highlight w:val="none"/>
          <w14:textFill>
            <w14:solidFill>
              <w14:schemeClr w14:val="tx1"/>
            </w14:solidFill>
          </w14:textFill>
        </w:rPr>
        <w:t>二、书面方式</w:t>
      </w:r>
      <w:bookmarkEnd w:id="27"/>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《政府采购供应商投诉处理办法》第八条：投诉人投诉</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时，应当提交投诉书，并按照被投诉人以及与投诉事项有关的供应商数量提供投诉书的副本。</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投诉书应当包括下列主要内容：</w:t>
      </w:r>
    </w:p>
    <w:p>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投诉人和被投诉人的名称、地址、电话等；</w:t>
      </w:r>
    </w:p>
    <w:p>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具体的投诉事项及事实依据；</w:t>
      </w:r>
    </w:p>
    <w:p>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质疑和质疑答复情况及相关证明材料；</w:t>
      </w:r>
    </w:p>
    <w:p>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提起投诉的日期。</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投诉书应当署名。投诉人为自然人，应当由本人</w:t>
      </w:r>
      <w:r>
        <w:rPr>
          <w:rFonts w:hint="eastAsia" w:ascii="仿宋" w:hAnsi="仿宋" w:eastAsia="仿宋" w:cs="仿宋"/>
          <w:color w:val="000000" w:themeColor="text1"/>
          <w:sz w:val="21"/>
          <w:szCs w:val="21"/>
          <w:highlight w:val="none"/>
          <w:lang w:eastAsia="zh-CN"/>
          <w14:textFill>
            <w14:solidFill>
              <w14:schemeClr w14:val="tx1"/>
            </w14:solidFill>
          </w14:textFill>
        </w:rPr>
        <w:t>签章</w:t>
      </w:r>
      <w:r>
        <w:rPr>
          <w:rFonts w:hint="eastAsia" w:ascii="仿宋" w:hAnsi="仿宋" w:eastAsia="仿宋" w:cs="仿宋"/>
          <w:color w:val="000000" w:themeColor="text1"/>
          <w:sz w:val="21"/>
          <w:szCs w:val="21"/>
          <w:highlight w:val="none"/>
          <w14:textFill>
            <w14:solidFill>
              <w14:schemeClr w14:val="tx1"/>
            </w14:solidFill>
          </w14:textFill>
        </w:rPr>
        <w:t>；投诉人为法人或者其他组织的，应当由法定代表人或者主要负责人</w:t>
      </w:r>
      <w:r>
        <w:rPr>
          <w:rFonts w:hint="eastAsia" w:ascii="仿宋" w:hAnsi="仿宋" w:eastAsia="仿宋" w:cs="仿宋"/>
          <w:color w:val="000000" w:themeColor="text1"/>
          <w:sz w:val="21"/>
          <w:szCs w:val="21"/>
          <w:highlight w:val="none"/>
          <w:lang w:eastAsia="zh-CN"/>
          <w14:textFill>
            <w14:solidFill>
              <w14:schemeClr w14:val="tx1"/>
            </w14:solidFill>
          </w14:textFill>
        </w:rPr>
        <w:t>签章</w:t>
      </w:r>
      <w:r>
        <w:rPr>
          <w:rFonts w:hint="eastAsia" w:ascii="仿宋" w:hAnsi="仿宋" w:eastAsia="仿宋" w:cs="仿宋"/>
          <w:color w:val="000000" w:themeColor="text1"/>
          <w:sz w:val="21"/>
          <w:szCs w:val="21"/>
          <w:highlight w:val="none"/>
          <w14:textFill>
            <w14:solidFill>
              <w14:schemeClr w14:val="tx1"/>
            </w14:solidFill>
          </w14:textFill>
        </w:rPr>
        <w:t>并加盖公章。</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《政府采购供应商投诉处理办法》第十条：投诉人提起投诉应当符合下列条件：</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投诉人是参与所投诉政府采购活动的供应商；</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提起投诉诉前已依法进行质疑；</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投诉书内容符合本办法的规定；</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在投诉有效期内提起投诉；</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属于本级财政部门管辖；</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同一投诉事项未经财政部门投诉处理；</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国务院财政部门规定的其他条件。</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w:t>
      </w:r>
    </w:p>
    <w:p>
      <w:pPr>
        <w:shd w:val="clear" w:color="auto" w:fill="auto"/>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b/>
          <w:bCs/>
          <w:color w:val="000000" w:themeColor="text1"/>
          <w:sz w:val="21"/>
          <w:szCs w:val="21"/>
          <w:highlight w:val="none"/>
          <w14:textFill>
            <w14:solidFill>
              <w14:schemeClr w14:val="tx1"/>
            </w14:solidFill>
          </w14:textFill>
        </w:rPr>
        <w:t xml:space="preserve">   </w:t>
      </w:r>
      <w:bookmarkStart w:id="28" w:name="_Toc5978"/>
      <w:r>
        <w:rPr>
          <w:rFonts w:hint="eastAsia" w:ascii="仿宋" w:hAnsi="仿宋" w:eastAsia="仿宋" w:cs="仿宋"/>
          <w:b/>
          <w:bCs/>
          <w:color w:val="000000" w:themeColor="text1"/>
          <w:sz w:val="21"/>
          <w:szCs w:val="21"/>
          <w:highlight w:val="none"/>
          <w14:textFill>
            <w14:solidFill>
              <w14:schemeClr w14:val="tx1"/>
            </w14:solidFill>
          </w14:textFill>
        </w:rPr>
        <w:t>三、虚假、恶意投诉法律责任</w:t>
      </w:r>
      <w:bookmarkEnd w:id="28"/>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第七十三条：供应商捏造实施、提供虚假材料或者以非法手段取得证明材料进行投诉的，由财政部门列入不良行为记录名单，禁止其1至3年内参加政府采购活动。</w:t>
      </w:r>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《政府采购供应商投诉处理办法》第二十六条：投诉人有下列情形之一的，属于虚假、恶意投诉，财政部门应当驳回投诉，将其列入不良行为记录名单，并依法予以处罚：</w:t>
      </w:r>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（一）1年内3次以上投诉均查无实据的；</w:t>
      </w:r>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（二）捏造事实或者提供虚假投诉材料的。</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p>
    <w:p>
      <w:pPr>
        <w:shd w:val="clear" w:color="auto" w:fill="auto"/>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递交投诉书地址：</w:t>
      </w:r>
      <w:r>
        <w:rPr>
          <w:rFonts w:hint="eastAsia" w:ascii="仿宋" w:hAnsi="仿宋" w:eastAsia="仿宋" w:cs="仿宋"/>
          <w:color w:val="000000" w:themeColor="text1"/>
          <w:sz w:val="21"/>
          <w:szCs w:val="21"/>
          <w:highlight w:val="none"/>
          <w:lang w:val="en-US" w:eastAsia="zh-CN"/>
          <w14:textFill>
            <w14:solidFill>
              <w14:schemeClr w14:val="tx1"/>
            </w14:solidFill>
          </w14:textFill>
        </w:rPr>
        <w:t>阿图什市政府采购办</w:t>
      </w:r>
      <w:r>
        <w:rPr>
          <w:rFonts w:hint="eastAsia" w:ascii="仿宋" w:hAnsi="仿宋" w:eastAsia="仿宋" w:cs="仿宋"/>
          <w:color w:val="000000" w:themeColor="text1"/>
          <w:sz w:val="21"/>
          <w:szCs w:val="21"/>
          <w:highlight w:val="none"/>
          <w14:textFill>
            <w14:solidFill>
              <w14:schemeClr w14:val="tx1"/>
            </w14:solidFill>
          </w14:textFill>
        </w:rPr>
        <w:t>监管办公室</w:t>
      </w:r>
    </w:p>
    <w:p>
      <w:pPr>
        <w:shd w:val="clear" w:color="auto" w:fill="auto"/>
        <w:jc w:val="right"/>
        <w:rPr>
          <w:rFonts w:hint="eastAsia" w:ascii="仿宋" w:hAnsi="仿宋" w:eastAsia="仿宋" w:cs="仿宋"/>
          <w:color w:val="000000" w:themeColor="text1"/>
          <w:sz w:val="32"/>
          <w:szCs w:val="32"/>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pStyle w:val="26"/>
        <w:rPr>
          <w:rFonts w:hint="eastAsia"/>
        </w:rPr>
      </w:pPr>
    </w:p>
    <w:p>
      <w:pPr>
        <w:keepNext w:val="0"/>
        <w:keepLines w:val="0"/>
        <w:pageBreakBefore w:val="0"/>
        <w:widowControl w:val="0"/>
        <w:shd w:val="clear" w:color="auto" w:fill="auto"/>
        <w:kinsoku/>
        <w:wordWrap/>
        <w:overflowPunct/>
        <w:topLinePunct w:val="0"/>
        <w:autoSpaceDE/>
        <w:autoSpaceDN/>
        <w:bidi w:val="0"/>
        <w:spacing w:line="540" w:lineRule="exact"/>
        <w:jc w:val="both"/>
        <w:textAlignment w:val="auto"/>
        <w:outlineLvl w:val="0"/>
        <w:rPr>
          <w:rFonts w:hint="eastAsia" w:ascii="仿宋" w:hAnsi="仿宋" w:eastAsia="仿宋" w:cs="仿宋"/>
          <w:b/>
          <w:bCs/>
          <w:color w:val="000000" w:themeColor="text1"/>
          <w:sz w:val="44"/>
          <w:szCs w:val="44"/>
          <w:highlight w:val="none"/>
          <w14:textFill>
            <w14:solidFill>
              <w14:schemeClr w14:val="tx1"/>
            </w14:solidFill>
          </w14:textFill>
        </w:rPr>
      </w:pPr>
      <w:bookmarkStart w:id="29" w:name="_Toc1697"/>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仿宋" w:hAnsi="仿宋" w:eastAsia="仿宋" w:cs="仿宋"/>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仿宋" w:hAnsi="仿宋" w:eastAsia="仿宋" w:cs="仿宋"/>
          <w:b/>
          <w:bCs/>
          <w:color w:val="000000" w:themeColor="text1"/>
          <w:sz w:val="32"/>
          <w:szCs w:val="32"/>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质疑函范本</w:t>
      </w:r>
      <w:bookmarkEnd w:id="29"/>
    </w:p>
    <w:p>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20" w:firstLineChars="200"/>
        <w:textAlignment w:val="auto"/>
        <w:outlineLvl w:val="0"/>
        <w:rPr>
          <w:rFonts w:hint="eastAsia" w:ascii="仿宋" w:hAnsi="仿宋" w:eastAsia="仿宋" w:cs="仿宋"/>
          <w:bCs/>
          <w:color w:val="000000" w:themeColor="text1"/>
          <w:sz w:val="21"/>
          <w:szCs w:val="21"/>
          <w:highlight w:val="none"/>
          <w14:textFill>
            <w14:solidFill>
              <w14:schemeClr w14:val="tx1"/>
            </w14:solidFill>
          </w14:textFill>
        </w:rPr>
      </w:pPr>
      <w:bookmarkStart w:id="30" w:name="_Toc9061"/>
      <w:r>
        <w:rPr>
          <w:rFonts w:hint="eastAsia" w:ascii="仿宋" w:hAnsi="仿宋" w:eastAsia="仿宋" w:cs="仿宋"/>
          <w:bCs/>
          <w:color w:val="000000" w:themeColor="text1"/>
          <w:sz w:val="21"/>
          <w:szCs w:val="21"/>
          <w:highlight w:val="none"/>
          <w14:textFill>
            <w14:solidFill>
              <w14:schemeClr w14:val="tx1"/>
            </w14:solidFill>
          </w14:textFill>
        </w:rPr>
        <w:t>一、质疑供应商基本信息</w:t>
      </w:r>
      <w:bookmarkEnd w:id="30"/>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质疑供应商：</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地址：</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邮编：</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联系人：</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联系电话：</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授权代表：</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联系电话：</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地址： </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邮编：</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仿宋" w:hAnsi="仿宋" w:eastAsia="仿宋" w:cs="仿宋"/>
          <w:bCs/>
          <w:color w:val="000000" w:themeColor="text1"/>
          <w:sz w:val="21"/>
          <w:szCs w:val="21"/>
          <w:highlight w:val="none"/>
          <w14:textFill>
            <w14:solidFill>
              <w14:schemeClr w14:val="tx1"/>
            </w14:solidFill>
          </w14:textFill>
        </w:rPr>
      </w:pPr>
      <w:bookmarkStart w:id="31" w:name="_Toc15938"/>
      <w:r>
        <w:rPr>
          <w:rFonts w:hint="eastAsia" w:ascii="仿宋" w:hAnsi="仿宋" w:eastAsia="仿宋" w:cs="仿宋"/>
          <w:bCs/>
          <w:color w:val="000000" w:themeColor="text1"/>
          <w:sz w:val="21"/>
          <w:szCs w:val="21"/>
          <w:highlight w:val="none"/>
          <w14:textFill>
            <w14:solidFill>
              <w14:schemeClr w14:val="tx1"/>
            </w14:solidFill>
          </w14:textFill>
        </w:rPr>
        <w:t>二、质疑项目基本情况</w:t>
      </w:r>
      <w:bookmarkEnd w:id="31"/>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质疑项目的名称：</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质疑项目的编号：</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包号：</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采购人名称：</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采购文件获取日期：</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仿宋" w:hAnsi="仿宋" w:eastAsia="仿宋" w:cs="仿宋"/>
          <w:bCs/>
          <w:color w:val="000000" w:themeColor="text1"/>
          <w:sz w:val="21"/>
          <w:szCs w:val="21"/>
          <w:highlight w:val="none"/>
          <w14:textFill>
            <w14:solidFill>
              <w14:schemeClr w14:val="tx1"/>
            </w14:solidFill>
          </w14:textFill>
        </w:rPr>
      </w:pPr>
      <w:bookmarkStart w:id="32" w:name="_Toc18271"/>
      <w:r>
        <w:rPr>
          <w:rFonts w:hint="eastAsia" w:ascii="仿宋" w:hAnsi="仿宋" w:eastAsia="仿宋" w:cs="仿宋"/>
          <w:bCs/>
          <w:color w:val="000000" w:themeColor="text1"/>
          <w:sz w:val="21"/>
          <w:szCs w:val="21"/>
          <w:highlight w:val="none"/>
          <w14:textFill>
            <w14:solidFill>
              <w14:schemeClr w14:val="tx1"/>
            </w14:solidFill>
          </w14:textFill>
        </w:rPr>
        <w:t>三、质疑事项具体内容</w:t>
      </w:r>
      <w:bookmarkEnd w:id="32"/>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质疑事项1：</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事实依据：</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法律依据：</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质疑事项2</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仿宋" w:hAnsi="仿宋" w:eastAsia="仿宋" w:cs="仿宋"/>
          <w:bCs/>
          <w:color w:val="000000" w:themeColor="text1"/>
          <w:sz w:val="21"/>
          <w:szCs w:val="21"/>
          <w:highlight w:val="none"/>
          <w14:textFill>
            <w14:solidFill>
              <w14:schemeClr w14:val="tx1"/>
            </w14:solidFill>
          </w14:textFill>
        </w:rPr>
      </w:pPr>
      <w:bookmarkStart w:id="33" w:name="_Toc22365"/>
      <w:r>
        <w:rPr>
          <w:rFonts w:hint="eastAsia" w:ascii="仿宋" w:hAnsi="仿宋" w:eastAsia="仿宋" w:cs="仿宋"/>
          <w:bCs/>
          <w:color w:val="000000" w:themeColor="text1"/>
          <w:sz w:val="21"/>
          <w:szCs w:val="21"/>
          <w:highlight w:val="none"/>
          <w14:textFill>
            <w14:solidFill>
              <w14:schemeClr w14:val="tx1"/>
            </w14:solidFill>
          </w14:textFill>
        </w:rPr>
        <w:t>四、与质疑事项相关的质疑请求</w:t>
      </w:r>
      <w:bookmarkEnd w:id="33"/>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请求：</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签章</w:t>
      </w:r>
      <w:r>
        <w:rPr>
          <w:rFonts w:hint="eastAsia" w:ascii="仿宋" w:hAnsi="仿宋" w:eastAsia="仿宋" w:cs="仿宋"/>
          <w:color w:val="000000" w:themeColor="text1"/>
          <w:sz w:val="21"/>
          <w:szCs w:val="21"/>
          <w:highlight w:val="none"/>
          <w14:textFill>
            <w14:solidFill>
              <w14:schemeClr w14:val="tx1"/>
            </w14:solidFill>
          </w14:textFill>
        </w:rPr>
        <w:t xml:space="preserve">(签章)：                   公章：                      </w:t>
      </w:r>
    </w:p>
    <w:p>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日期：    </w:t>
      </w:r>
    </w:p>
    <w:p>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仿宋" w:hAnsi="仿宋" w:eastAsia="仿宋" w:cs="仿宋"/>
          <w:b/>
          <w:bCs/>
          <w:color w:val="000000" w:themeColor="text1"/>
          <w:sz w:val="21"/>
          <w:szCs w:val="21"/>
          <w:highlight w:val="none"/>
          <w14:textFill>
            <w14:solidFill>
              <w14:schemeClr w14:val="tx1"/>
            </w14:solidFill>
          </w14:textFill>
        </w:rPr>
      </w:pPr>
    </w:p>
    <w:p>
      <w:pPr>
        <w:pageBreakBefore/>
        <w:shd w:val="clear" w:color="auto" w:fill="auto"/>
        <w:spacing w:line="440" w:lineRule="exact"/>
        <w:jc w:val="center"/>
        <w:outlineLvl w:val="0"/>
        <w:rPr>
          <w:rFonts w:hint="eastAsia" w:ascii="仿宋" w:hAnsi="仿宋" w:eastAsia="仿宋" w:cs="仿宋"/>
          <w:color w:val="000000" w:themeColor="text1"/>
          <w:sz w:val="30"/>
          <w:szCs w:val="30"/>
          <w:highlight w:val="none"/>
          <w14:textFill>
            <w14:solidFill>
              <w14:schemeClr w14:val="tx1"/>
            </w14:solidFill>
          </w14:textFill>
        </w:rPr>
      </w:pPr>
      <w:bookmarkStart w:id="34" w:name="_Toc469495731"/>
      <w:r>
        <w:rPr>
          <w:rFonts w:hint="eastAsia" w:ascii="仿宋" w:hAnsi="仿宋" w:eastAsia="仿宋" w:cs="仿宋"/>
          <w:color w:val="000000" w:themeColor="text1"/>
          <w:sz w:val="30"/>
          <w:szCs w:val="30"/>
          <w:highlight w:val="none"/>
          <w14:textFill>
            <w14:solidFill>
              <w14:schemeClr w14:val="tx1"/>
            </w14:solidFill>
          </w14:textFill>
        </w:rPr>
        <w:t>第三章  评标办法</w:t>
      </w:r>
      <w:bookmarkEnd w:id="34"/>
    </w:p>
    <w:p>
      <w:pPr>
        <w:shd w:val="clear" w:color="auto" w:fill="auto"/>
        <w:jc w:val="center"/>
        <w:outlineLvl w:val="1"/>
        <w:rPr>
          <w:rFonts w:hint="eastAsia" w:ascii="仿宋" w:hAnsi="仿宋" w:eastAsia="仿宋" w:cs="仿宋"/>
          <w:b/>
          <w:color w:val="000000" w:themeColor="text1"/>
          <w:sz w:val="28"/>
          <w:szCs w:val="28"/>
          <w:highlight w:val="none"/>
          <w14:textFill>
            <w14:solidFill>
              <w14:schemeClr w14:val="tx1"/>
            </w14:solidFill>
          </w14:textFill>
        </w:rPr>
      </w:pPr>
      <w:bookmarkStart w:id="35" w:name="_Toc469495733"/>
      <w:bookmarkStart w:id="36" w:name="_Toc362983802"/>
      <w:bookmarkStart w:id="37" w:name="_Toc267320058"/>
      <w:bookmarkStart w:id="38" w:name="_Toc363135205"/>
      <w:r>
        <w:rPr>
          <w:rFonts w:hint="eastAsia" w:ascii="仿宋" w:hAnsi="仿宋" w:eastAsia="仿宋" w:cs="仿宋"/>
          <w:b/>
          <w:color w:val="000000" w:themeColor="text1"/>
          <w:sz w:val="28"/>
          <w:szCs w:val="28"/>
          <w:highlight w:val="none"/>
          <w14:textFill>
            <w14:solidFill>
              <w14:schemeClr w14:val="tx1"/>
            </w14:solidFill>
          </w14:textFill>
        </w:rPr>
        <w:t>一</w:t>
      </w:r>
      <w:r>
        <w:rPr>
          <w:rFonts w:hint="eastAsia" w:ascii="仿宋" w:hAnsi="仿宋" w:eastAsia="仿宋" w:cs="仿宋"/>
          <w:b/>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8"/>
          <w:szCs w:val="28"/>
          <w:highlight w:val="none"/>
          <w14:textFill>
            <w14:solidFill>
              <w14:schemeClr w14:val="tx1"/>
            </w14:solidFill>
          </w14:textFill>
        </w:rPr>
        <w:t>总  则</w:t>
      </w:r>
    </w:p>
    <w:p>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1、一般规定</w:t>
      </w:r>
    </w:p>
    <w:p>
      <w:pPr>
        <w:shd w:val="clear" w:color="auto" w:fill="auto"/>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1.1本项目的招标按照《中华人民共和国政府采购法》、《政府采购货物和服务招标投标管理办法》及政府采购的有关规定进行。</w:t>
      </w:r>
    </w:p>
    <w:p>
      <w:pPr>
        <w:shd w:val="clear" w:color="auto" w:fill="auto"/>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1.2评标必须遵循邀请、公平、公正、诚实信用的原则。</w:t>
      </w:r>
    </w:p>
    <w:p>
      <w:pPr>
        <w:shd w:val="clear" w:color="auto" w:fill="auto"/>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1.3招标代理机构组织招标、开标、评标工作，全过程接受政府采购有关部门的监督、管理和指导。</w:t>
      </w:r>
    </w:p>
    <w:p>
      <w:pPr>
        <w:shd w:val="clear" w:color="auto" w:fill="auto"/>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1.4评标按照招标文件规定的内容进行，采取符合招标文件要求的</w:t>
      </w:r>
      <w:r>
        <w:rPr>
          <w:rFonts w:hint="eastAsia" w:ascii="仿宋" w:hAnsi="仿宋" w:eastAsia="仿宋" w:cs="仿宋"/>
          <w:color w:val="000000" w:themeColor="text1"/>
          <w:szCs w:val="21"/>
          <w:highlight w:val="none"/>
          <w:lang w:eastAsia="zh-CN"/>
          <w14:textFill>
            <w14:solidFill>
              <w14:schemeClr w14:val="tx1"/>
            </w14:solidFill>
          </w14:textFill>
        </w:rPr>
        <w:t>综合评分法</w:t>
      </w:r>
      <w:r>
        <w:rPr>
          <w:rFonts w:hint="eastAsia" w:ascii="仿宋" w:hAnsi="仿宋" w:eastAsia="仿宋" w:cs="仿宋"/>
          <w:color w:val="000000" w:themeColor="text1"/>
          <w:szCs w:val="21"/>
          <w:highlight w:val="none"/>
          <w14:textFill>
            <w14:solidFill>
              <w14:schemeClr w14:val="tx1"/>
            </w14:solidFill>
          </w14:textFill>
        </w:rPr>
        <w:t>；</w:t>
      </w:r>
    </w:p>
    <w:p>
      <w:pPr>
        <w:shd w:val="clear" w:color="auto" w:fill="auto"/>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1.5本办法的评标对象是指投标人按照招标文件要求提供的有效投标文件，包括投标人应评标委员会要求对原投标文件作出的正式书面澄清文件。</w:t>
      </w:r>
    </w:p>
    <w:p>
      <w:pPr>
        <w:shd w:val="clear" w:color="auto" w:fill="auto"/>
        <w:tabs>
          <w:tab w:val="left" w:pos="567"/>
          <w:tab w:val="left" w:pos="1145"/>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2、评标组织机构的组成</w:t>
      </w:r>
    </w:p>
    <w:p>
      <w:pPr>
        <w:widowControl/>
        <w:shd w:val="clear" w:color="auto" w:fill="auto"/>
        <w:spacing w:line="440" w:lineRule="exact"/>
        <w:ind w:firstLine="480"/>
        <w:rPr>
          <w:rFonts w:hint="eastAsia"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2.1</w:t>
      </w:r>
      <w:r>
        <w:rPr>
          <w:rFonts w:hint="eastAsia" w:ascii="仿宋" w:hAnsi="仿宋" w:eastAsia="仿宋" w:cs="仿宋"/>
          <w:color w:val="000000" w:themeColor="text1"/>
          <w:spacing w:val="-2"/>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Cs w:val="21"/>
          <w:highlight w:val="none"/>
          <w:lang w:bidi="ar-SA"/>
          <w14:textFill>
            <w14:solidFill>
              <w14:schemeClr w14:val="tx1"/>
            </w14:solidFill>
          </w14:textFill>
        </w:rPr>
        <w:t>评标委员会由采购人代表和有关技术、经济等方面的专家组成，成员人数应当为5人</w:t>
      </w:r>
      <w:r>
        <w:rPr>
          <w:rFonts w:hint="eastAsia" w:ascii="仿宋" w:hAnsi="仿宋" w:eastAsia="仿宋" w:cs="仿宋"/>
          <w:color w:val="000000" w:themeColor="text1"/>
          <w:kern w:val="0"/>
          <w:szCs w:val="21"/>
          <w:highlight w:val="none"/>
          <w:lang w:eastAsia="zh-CN" w:bidi="ar-SA"/>
          <w14:textFill>
            <w14:solidFill>
              <w14:schemeClr w14:val="tx1"/>
            </w14:solidFill>
          </w14:textFill>
        </w:rPr>
        <w:t>或</w:t>
      </w:r>
      <w:r>
        <w:rPr>
          <w:rFonts w:hint="eastAsia" w:ascii="仿宋" w:hAnsi="仿宋" w:eastAsia="仿宋" w:cs="仿宋"/>
          <w:color w:val="000000" w:themeColor="text1"/>
          <w:kern w:val="0"/>
          <w:szCs w:val="21"/>
          <w:highlight w:val="none"/>
          <w:lang w:val="en-US" w:eastAsia="zh-CN" w:bidi="ar-SA"/>
          <w14:textFill>
            <w14:solidFill>
              <w14:schemeClr w14:val="tx1"/>
            </w14:solidFill>
          </w14:textFill>
        </w:rPr>
        <w:t>5人</w:t>
      </w:r>
      <w:r>
        <w:rPr>
          <w:rFonts w:hint="eastAsia" w:ascii="仿宋" w:hAnsi="仿宋" w:eastAsia="仿宋" w:cs="仿宋"/>
          <w:color w:val="000000" w:themeColor="text1"/>
          <w:kern w:val="0"/>
          <w:szCs w:val="21"/>
          <w:highlight w:val="none"/>
          <w:lang w:bidi="ar-SA"/>
          <w14:textFill>
            <w14:solidFill>
              <w14:schemeClr w14:val="tx1"/>
            </w14:solidFill>
          </w14:textFill>
        </w:rPr>
        <w:t>以上单数。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shd w:val="clear" w:color="auto" w:fill="auto"/>
        <w:tabs>
          <w:tab w:val="left" w:pos="567"/>
          <w:tab w:val="left" w:pos="1145"/>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2.2评标工作组由招标人及有关专家组成，由评标委员会确认，并接受其领导。</w:t>
      </w:r>
    </w:p>
    <w:p>
      <w:pPr>
        <w:shd w:val="clear" w:color="auto" w:fill="auto"/>
        <w:tabs>
          <w:tab w:val="left" w:pos="567"/>
          <w:tab w:val="left" w:pos="1145"/>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2.3评标委员会应相对独立工作，负责评标、撰写技术、商务评标报告。采购代理机构负责评标过程中资料的保管、发放、回收，整理、汇总评标资料。</w:t>
      </w:r>
    </w:p>
    <w:p>
      <w:pPr>
        <w:shd w:val="clear" w:color="auto" w:fill="auto"/>
        <w:tabs>
          <w:tab w:val="left" w:pos="567"/>
          <w:tab w:val="left" w:pos="1145"/>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3、评标委员会职责</w:t>
      </w:r>
    </w:p>
    <w:p>
      <w:pPr>
        <w:shd w:val="clear" w:color="auto" w:fill="auto"/>
        <w:tabs>
          <w:tab w:val="left" w:pos="567"/>
          <w:tab w:val="left" w:pos="1145"/>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3.1审查投标文件是否符合招标文件要求，并作出评价；</w:t>
      </w:r>
    </w:p>
    <w:p>
      <w:pPr>
        <w:shd w:val="clear" w:color="auto" w:fill="auto"/>
        <w:tabs>
          <w:tab w:val="left" w:pos="567"/>
          <w:tab w:val="left" w:pos="1145"/>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3.2要求投标人对投标文件有关事项作出解释或者澄清；</w:t>
      </w:r>
    </w:p>
    <w:p>
      <w:pPr>
        <w:shd w:val="clear" w:color="auto" w:fill="auto"/>
        <w:tabs>
          <w:tab w:val="left" w:pos="567"/>
          <w:tab w:val="left" w:pos="1145"/>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3.3推荐中标候选人名单；</w:t>
      </w:r>
    </w:p>
    <w:p>
      <w:pPr>
        <w:shd w:val="clear" w:color="auto" w:fill="auto"/>
        <w:tabs>
          <w:tab w:val="left" w:pos="567"/>
          <w:tab w:val="left" w:pos="1145"/>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3.4向招标人、招标代理机构或者有关部门报告非法干预评标工作的行为。</w:t>
      </w:r>
    </w:p>
    <w:p>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4、评标委员会义务</w:t>
      </w:r>
    </w:p>
    <w:p>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4.1遵纪守法，客观、公正、廉洁地履行职责；</w:t>
      </w:r>
    </w:p>
    <w:p>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4.2按照招标文件规定的评标方法和评标标准进行评标，对评审意见承担个人责任；</w:t>
      </w:r>
    </w:p>
    <w:p>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4.3对评标过程和结果，以及投标人的商业秘密保密；</w:t>
      </w:r>
    </w:p>
    <w:p>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4.4参与评标报告的起草；</w:t>
      </w:r>
    </w:p>
    <w:p>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4.5配合有关部门的投诉处理工作；</w:t>
      </w:r>
    </w:p>
    <w:p>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4.6配合招标人、招标代理机构答复投标供应商提出的质疑。</w:t>
      </w:r>
    </w:p>
    <w:p>
      <w:pPr>
        <w:shd w:val="clear" w:color="auto" w:fill="auto"/>
        <w:tabs>
          <w:tab w:val="left" w:pos="1547"/>
        </w:tabs>
        <w:spacing w:line="440" w:lineRule="exact"/>
        <w:ind w:firstLine="612" w:firstLineChars="255"/>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5、 评标程序</w:t>
      </w:r>
    </w:p>
    <w:p>
      <w:pPr>
        <w:pStyle w:val="15"/>
        <w:shd w:val="clear" w:color="auto" w:fill="auto"/>
        <w:tabs>
          <w:tab w:val="left" w:pos="720"/>
          <w:tab w:val="clear" w:pos="0"/>
        </w:tabs>
        <w:spacing w:line="440" w:lineRule="exact"/>
        <w:ind w:firstLine="612" w:firstLineChars="255"/>
        <w:rPr>
          <w:rFonts w:hint="eastAsia" w:ascii="仿宋" w:hAnsi="仿宋" w:eastAsia="仿宋" w:cs="仿宋"/>
          <w:bCs/>
          <w:color w:val="000000" w:themeColor="text1"/>
          <w:szCs w:val="21"/>
          <w:highlight w:val="none"/>
          <w:lang w:bidi="ar-SA"/>
          <w14:textFill>
            <w14:solidFill>
              <w14:schemeClr w14:val="tx1"/>
            </w14:solidFill>
          </w14:textFill>
        </w:rPr>
      </w:pPr>
      <w:r>
        <w:rPr>
          <w:rFonts w:hint="eastAsia" w:ascii="仿宋" w:hAnsi="仿宋" w:eastAsia="仿宋" w:cs="仿宋"/>
          <w:bCs/>
          <w:color w:val="000000" w:themeColor="text1"/>
          <w:szCs w:val="21"/>
          <w:highlight w:val="none"/>
          <w:lang w:bidi="ar-SA"/>
          <w14:textFill>
            <w14:solidFill>
              <w14:schemeClr w14:val="tx1"/>
            </w14:solidFill>
          </w14:textFill>
        </w:rPr>
        <w:t>5.1本次评标首先由评标委员会对投标人的投标文件进行初审，对未能通过初审的投标文件作无效标处理；</w:t>
      </w:r>
    </w:p>
    <w:p>
      <w:pPr>
        <w:shd w:val="clear" w:color="auto" w:fill="auto"/>
        <w:tabs>
          <w:tab w:val="left" w:pos="720"/>
        </w:tabs>
        <w:spacing w:line="440" w:lineRule="exact"/>
        <w:ind w:firstLine="612" w:firstLineChars="255"/>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5.2对通过初审的投标人的投标文件进行详细的比较和评价。如需要，进行必要的澄清工作；</w:t>
      </w:r>
    </w:p>
    <w:p>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82"/>
        <w:textAlignment w:val="auto"/>
        <w:outlineLvl w:val="9"/>
        <w:rPr>
          <w:rFonts w:hint="eastAsia" w:ascii="仿宋" w:hAnsi="仿宋" w:eastAsia="仿宋" w:cs="仿宋"/>
          <w:b/>
          <w:bCs/>
          <w:color w:val="000000" w:themeColor="text1"/>
          <w:kern w:val="0"/>
          <w:sz w:val="36"/>
          <w:szCs w:val="36"/>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5.3依据评分标准以及各项权值，各位评委单独就每个投标人的</w:t>
      </w:r>
      <w:r>
        <w:rPr>
          <w:rFonts w:hint="eastAsia" w:ascii="仿宋" w:hAnsi="仿宋" w:eastAsia="仿宋" w:cs="仿宋"/>
          <w:color w:val="000000" w:themeColor="text1"/>
          <w:kern w:val="0"/>
          <w:szCs w:val="21"/>
          <w:highlight w:val="none"/>
          <w:lang w:bidi="ar-SA"/>
          <w14:textFill>
            <w14:solidFill>
              <w14:schemeClr w14:val="tx1"/>
            </w14:solidFill>
          </w14:textFill>
        </w:rPr>
        <w:t>投标文件进行价格、技术、</w:t>
      </w:r>
      <w:r>
        <w:rPr>
          <w:rFonts w:hint="eastAsia" w:ascii="仿宋" w:hAnsi="仿宋" w:eastAsia="仿宋" w:cs="仿宋"/>
          <w:color w:val="000000" w:themeColor="text1"/>
          <w:kern w:val="0"/>
          <w:szCs w:val="21"/>
          <w:highlight w:val="none"/>
          <w:lang w:bidi="ar-SA"/>
          <w14:textFill>
            <w14:solidFill>
              <w14:schemeClr w14:val="tx1"/>
            </w14:solidFill>
          </w14:textFill>
        </w:rPr>
        <w:fldChar w:fldCharType="begin"/>
      </w:r>
      <w:r>
        <w:rPr>
          <w:rFonts w:hint="eastAsia" w:ascii="仿宋" w:hAnsi="仿宋" w:eastAsia="仿宋" w:cs="仿宋"/>
          <w:color w:val="000000" w:themeColor="text1"/>
          <w:kern w:val="0"/>
          <w:szCs w:val="21"/>
          <w:highlight w:val="none"/>
          <w:lang w:bidi="ar-SA"/>
          <w14:textFill>
            <w14:solidFill>
              <w14:schemeClr w14:val="tx1"/>
            </w14:solidFill>
          </w14:textFill>
        </w:rPr>
        <w:instrText xml:space="preserve">HYPERLINK "http://zhidao.baidu.com/search?word=%E8%B4%A2%E5%8A%A1%E7%8A%B6%E5%86%B5&amp;fr=qb_search_exp&amp;ie=utf8&amp;eid_gfrom=151"</w:instrText>
      </w:r>
      <w:r>
        <w:rPr>
          <w:rFonts w:hint="eastAsia" w:ascii="仿宋" w:hAnsi="仿宋" w:eastAsia="仿宋" w:cs="仿宋"/>
          <w:color w:val="000000" w:themeColor="text1"/>
          <w:kern w:val="0"/>
          <w:szCs w:val="21"/>
          <w:highlight w:val="none"/>
          <w:lang w:bidi="ar-SA"/>
          <w14:textFill>
            <w14:solidFill>
              <w14:schemeClr w14:val="tx1"/>
            </w14:solidFill>
          </w14:textFill>
        </w:rPr>
        <w:fldChar w:fldCharType="separate"/>
      </w:r>
      <w:r>
        <w:rPr>
          <w:rFonts w:hint="eastAsia" w:ascii="仿宋" w:hAnsi="仿宋" w:eastAsia="仿宋" w:cs="仿宋"/>
          <w:color w:val="000000" w:themeColor="text1"/>
          <w:kern w:val="0"/>
          <w:szCs w:val="21"/>
          <w:highlight w:val="none"/>
          <w:lang w:bidi="ar-SA"/>
          <w14:textFill>
            <w14:solidFill>
              <w14:schemeClr w14:val="tx1"/>
            </w14:solidFill>
          </w14:textFill>
        </w:rPr>
        <w:t>财务状况</w:t>
      </w:r>
      <w:r>
        <w:rPr>
          <w:rFonts w:hint="eastAsia" w:ascii="仿宋" w:hAnsi="仿宋" w:eastAsia="仿宋" w:cs="仿宋"/>
          <w:color w:val="000000" w:themeColor="text1"/>
          <w:kern w:val="0"/>
          <w:szCs w:val="21"/>
          <w:highlight w:val="none"/>
          <w:lang w:bidi="ar-SA"/>
          <w14:textFill>
            <w14:solidFill>
              <w14:schemeClr w14:val="tx1"/>
            </w14:solidFill>
          </w14:textFill>
        </w:rPr>
        <w:fldChar w:fldCharType="end"/>
      </w:r>
      <w:r>
        <w:rPr>
          <w:rFonts w:hint="eastAsia" w:ascii="仿宋" w:hAnsi="仿宋" w:eastAsia="仿宋" w:cs="仿宋"/>
          <w:color w:val="000000" w:themeColor="text1"/>
          <w:kern w:val="0"/>
          <w:szCs w:val="21"/>
          <w:highlight w:val="none"/>
          <w:lang w:bidi="ar-SA"/>
          <w14:textFill>
            <w14:solidFill>
              <w14:schemeClr w14:val="tx1"/>
            </w14:solidFill>
          </w14:textFill>
        </w:rPr>
        <w:t>、信誉、业绩、服务、对招标文件的响应程度，以及相应的比重或者权值等各项因素进行综合评审后，按最终综合得分由高向低排序，由评标委员会推荐综合得分最高的投标人为第一中标候选人，综合得分第二名的投标人为第二中标候选人，综合得分第三名的投标人为第三中标候选人。</w:t>
      </w:r>
    </w:p>
    <w:p>
      <w:pPr>
        <w:shd w:val="clear" w:color="auto" w:fill="auto"/>
        <w:jc w:val="center"/>
        <w:outlineLvl w:val="1"/>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二  投标文件初审</w:t>
      </w:r>
      <w:bookmarkEnd w:id="35"/>
      <w:bookmarkEnd w:id="36"/>
    </w:p>
    <w:p>
      <w:pPr>
        <w:shd w:val="clear" w:color="auto" w:fill="auto"/>
        <w:spacing w:line="400" w:lineRule="exact"/>
        <w:ind w:firstLine="352" w:firstLineChars="147"/>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6</w:t>
      </w:r>
      <w:r>
        <w:rPr>
          <w:rFonts w:hint="eastAsia" w:ascii="仿宋" w:hAnsi="仿宋" w:eastAsia="仿宋" w:cs="仿宋"/>
          <w:b/>
          <w:color w:val="000000" w:themeColor="text1"/>
          <w:szCs w:val="21"/>
          <w:highlight w:val="none"/>
          <w14:textFill>
            <w14:solidFill>
              <w14:schemeClr w14:val="tx1"/>
            </w14:solidFill>
          </w14:textFill>
        </w:rPr>
        <w:t>.资格性审查:</w:t>
      </w:r>
    </w:p>
    <w:p>
      <w:pPr>
        <w:shd w:val="clear" w:color="auto" w:fill="auto"/>
        <w:spacing w:line="400" w:lineRule="exact"/>
        <w:ind w:firstLine="352" w:firstLineChars="147"/>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.1评审细则</w:t>
      </w:r>
    </w:p>
    <w:tbl>
      <w:tblPr>
        <w:tblStyle w:val="20"/>
        <w:tblW w:w="97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7100"/>
        <w:gridCol w:w="56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jc w:val="center"/>
        </w:trPr>
        <w:tc>
          <w:tcPr>
            <w:tcW w:w="881" w:type="dxa"/>
            <w:vMerge w:val="restart"/>
            <w:noWrap w:val="0"/>
            <w:vAlign w:val="center"/>
          </w:tcPr>
          <w:p>
            <w:pPr>
              <w:shd w:val="clear" w:color="auto" w:fill="auto"/>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项目</w:t>
            </w:r>
          </w:p>
        </w:tc>
        <w:tc>
          <w:tcPr>
            <w:tcW w:w="7647" w:type="dxa"/>
            <w:gridSpan w:val="2"/>
            <w:vMerge w:val="restart"/>
            <w:noWrap w:val="0"/>
            <w:vAlign w:val="center"/>
          </w:tcPr>
          <w:p>
            <w:pPr>
              <w:shd w:val="clear" w:color="auto" w:fill="auto"/>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评审内容</w:t>
            </w:r>
          </w:p>
        </w:tc>
        <w:tc>
          <w:tcPr>
            <w:tcW w:w="1178" w:type="dxa"/>
            <w:gridSpan w:val="2"/>
            <w:noWrap w:val="0"/>
            <w:vAlign w:val="center"/>
          </w:tcPr>
          <w:p>
            <w:pPr>
              <w:shd w:val="clear" w:color="auto" w:fill="auto"/>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881" w:type="dxa"/>
            <w:vMerge w:val="continue"/>
            <w:noWrap w:val="0"/>
            <w:vAlign w:val="center"/>
          </w:tcPr>
          <w:p>
            <w:pPr>
              <w:shd w:val="clear" w:color="auto" w:fill="auto"/>
              <w:rPr>
                <w:rFonts w:hint="eastAsia" w:ascii="仿宋" w:hAnsi="仿宋" w:eastAsia="仿宋" w:cs="仿宋"/>
                <w:color w:val="000000" w:themeColor="text1"/>
                <w:sz w:val="18"/>
                <w:szCs w:val="21"/>
                <w:highlight w:val="none"/>
                <w14:textFill>
                  <w14:solidFill>
                    <w14:schemeClr w14:val="tx1"/>
                  </w14:solidFill>
                </w14:textFill>
              </w:rPr>
            </w:pPr>
          </w:p>
        </w:tc>
        <w:tc>
          <w:tcPr>
            <w:tcW w:w="7647" w:type="dxa"/>
            <w:gridSpan w:val="2"/>
            <w:vMerge w:val="continue"/>
            <w:noWrap w:val="0"/>
            <w:vAlign w:val="top"/>
          </w:tcPr>
          <w:p>
            <w:pPr>
              <w:shd w:val="clear" w:color="auto" w:fill="auto"/>
              <w:rPr>
                <w:rFonts w:hint="eastAsia" w:ascii="仿宋" w:hAnsi="仿宋" w:eastAsia="仿宋" w:cs="仿宋"/>
                <w:color w:val="000000" w:themeColor="text1"/>
                <w:sz w:val="18"/>
                <w:szCs w:val="21"/>
                <w:highlight w:val="none"/>
                <w14:textFill>
                  <w14:solidFill>
                    <w14:schemeClr w14:val="tx1"/>
                  </w14:solidFill>
                </w14:textFill>
              </w:rPr>
            </w:pPr>
          </w:p>
        </w:tc>
        <w:tc>
          <w:tcPr>
            <w:tcW w:w="563" w:type="dxa"/>
            <w:noWrap w:val="0"/>
            <w:vAlign w:val="center"/>
          </w:tcPr>
          <w:p>
            <w:pPr>
              <w:shd w:val="clear" w:color="auto" w:fill="auto"/>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是</w:t>
            </w:r>
          </w:p>
        </w:tc>
        <w:tc>
          <w:tcPr>
            <w:tcW w:w="615" w:type="dxa"/>
            <w:noWrap w:val="0"/>
            <w:vAlign w:val="center"/>
          </w:tcPr>
          <w:p>
            <w:pPr>
              <w:shd w:val="clear" w:color="auto" w:fill="auto"/>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881" w:type="dxa"/>
            <w:vMerge w:val="restart"/>
            <w:noWrap w:val="0"/>
            <w:vAlign w:val="center"/>
          </w:tcPr>
          <w:p>
            <w:pPr>
              <w:shd w:val="clear" w:color="auto" w:fill="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审</w:t>
            </w:r>
          </w:p>
          <w:p>
            <w:pPr>
              <w:shd w:val="clear" w:color="auto" w:fill="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查</w:t>
            </w:r>
          </w:p>
          <w:p>
            <w:pPr>
              <w:shd w:val="clear" w:color="auto" w:fill="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标</w:t>
            </w:r>
          </w:p>
          <w:p>
            <w:pPr>
              <w:shd w:val="clear" w:color="auto" w:fill="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准</w:t>
            </w:r>
          </w:p>
          <w:p>
            <w:pPr>
              <w:shd w:val="clear" w:color="auto" w:fill="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(适</w:t>
            </w:r>
          </w:p>
          <w:p>
            <w:pPr>
              <w:shd w:val="clear" w:color="auto" w:fill="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用</w:t>
            </w:r>
          </w:p>
          <w:p>
            <w:pPr>
              <w:shd w:val="clear" w:color="auto" w:fill="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于</w:t>
            </w:r>
          </w:p>
          <w:p>
            <w:pPr>
              <w:shd w:val="clear" w:color="auto" w:fill="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资</w:t>
            </w:r>
          </w:p>
          <w:p>
            <w:pPr>
              <w:shd w:val="clear" w:color="auto" w:fill="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格</w:t>
            </w:r>
          </w:p>
          <w:p>
            <w:pPr>
              <w:shd w:val="clear" w:color="auto" w:fill="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后</w:t>
            </w:r>
          </w:p>
          <w:p>
            <w:pPr>
              <w:shd w:val="clear" w:color="auto" w:fill="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审)</w:t>
            </w:r>
          </w:p>
        </w:tc>
        <w:tc>
          <w:tcPr>
            <w:tcW w:w="547" w:type="dxa"/>
            <w:noWrap w:val="0"/>
            <w:vAlign w:val="center"/>
          </w:tcPr>
          <w:p>
            <w:pPr>
              <w:shd w:val="clear" w:color="auto" w:fill="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c>
          <w:tcPr>
            <w:tcW w:w="7100" w:type="dxa"/>
            <w:noWrap w:val="0"/>
            <w:vAlign w:val="center"/>
          </w:tcPr>
          <w:p>
            <w:pPr>
              <w:widowControl/>
              <w:shd w:val="clear" w:color="auto" w:fill="auto"/>
              <w:jc w:val="left"/>
              <w:textAlignment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i w:val="0"/>
                <w:iCs w:val="0"/>
                <w:caps w:val="0"/>
                <w:color w:val="333333"/>
                <w:spacing w:val="0"/>
                <w:kern w:val="0"/>
                <w:sz w:val="21"/>
                <w:szCs w:val="21"/>
                <w:lang w:val="en-US" w:eastAsia="zh-CN"/>
              </w:rPr>
              <w:t>有效的三证合一营业执照副本</w:t>
            </w:r>
          </w:p>
        </w:tc>
        <w:tc>
          <w:tcPr>
            <w:tcW w:w="563" w:type="dxa"/>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c>
          <w:tcPr>
            <w:tcW w:w="615" w:type="dxa"/>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jc w:val="center"/>
        </w:trPr>
        <w:tc>
          <w:tcPr>
            <w:tcW w:w="881" w:type="dxa"/>
            <w:vMerge w:val="continue"/>
            <w:noWrap w:val="0"/>
            <w:vAlign w:val="center"/>
          </w:tcPr>
          <w:p>
            <w:pPr>
              <w:shd w:val="clear" w:color="auto" w:fill="auto"/>
              <w:rPr>
                <w:rFonts w:hint="eastAsia" w:ascii="仿宋" w:hAnsi="仿宋" w:eastAsia="仿宋" w:cs="仿宋"/>
                <w:color w:val="000000" w:themeColor="text1"/>
                <w:highlight w:val="none"/>
                <w14:textFill>
                  <w14:solidFill>
                    <w14:schemeClr w14:val="tx1"/>
                  </w14:solidFill>
                </w14:textFill>
              </w:rPr>
            </w:pPr>
          </w:p>
        </w:tc>
        <w:tc>
          <w:tcPr>
            <w:tcW w:w="547" w:type="dxa"/>
            <w:noWrap w:val="0"/>
            <w:vAlign w:val="center"/>
          </w:tcPr>
          <w:p>
            <w:pPr>
              <w:shd w:val="clear" w:color="auto" w:fill="auto"/>
              <w:jc w:val="center"/>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2</w:t>
            </w:r>
          </w:p>
        </w:tc>
        <w:tc>
          <w:tcPr>
            <w:tcW w:w="7100" w:type="dxa"/>
            <w:noWrap w:val="0"/>
            <w:vAlign w:val="center"/>
          </w:tcPr>
          <w:p>
            <w:pPr>
              <w:widowControl/>
              <w:shd w:val="clear" w:color="auto" w:fill="auto"/>
              <w:jc w:val="left"/>
              <w:textAlignment w:val="center"/>
              <w:rPr>
                <w:rFonts w:hint="eastAsia" w:ascii="仿宋" w:hAnsi="仿宋" w:eastAsia="仿宋" w:cs="仿宋"/>
                <w:color w:val="000000" w:themeColor="text1"/>
                <w:kern w:val="0"/>
                <w:sz w:val="20"/>
                <w:szCs w:val="20"/>
                <w:highlight w:val="none"/>
                <w:lang w:bidi="ar"/>
                <w14:textFill>
                  <w14:solidFill>
                    <w14:schemeClr w14:val="tx1"/>
                  </w14:solidFill>
                </w14:textFill>
              </w:rPr>
            </w:pPr>
            <w:r>
              <w:rPr>
                <w:rFonts w:hint="eastAsia" w:ascii="仿宋" w:hAnsi="仿宋" w:eastAsia="仿宋" w:cs="仿宋"/>
                <w:color w:val="000000" w:themeColor="text1"/>
                <w:kern w:val="0"/>
                <w:sz w:val="20"/>
                <w:szCs w:val="20"/>
                <w:highlight w:val="none"/>
                <w:lang w:bidi="ar"/>
                <w14:textFill>
                  <w14:solidFill>
                    <w14:schemeClr w14:val="tx1"/>
                  </w14:solidFill>
                </w14:textFill>
              </w:rPr>
              <w:t>法定代表人投标需提供法定代表人资格证明书，委托代理人投标需提供法定代表人授权委托书</w:t>
            </w:r>
          </w:p>
        </w:tc>
        <w:tc>
          <w:tcPr>
            <w:tcW w:w="563" w:type="dxa"/>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c>
          <w:tcPr>
            <w:tcW w:w="615" w:type="dxa"/>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9" w:hRule="atLeast"/>
          <w:jc w:val="center"/>
        </w:trPr>
        <w:tc>
          <w:tcPr>
            <w:tcW w:w="881" w:type="dxa"/>
            <w:vMerge w:val="continue"/>
            <w:noWrap w:val="0"/>
            <w:vAlign w:val="center"/>
          </w:tcPr>
          <w:p>
            <w:pPr>
              <w:shd w:val="clear" w:color="auto" w:fill="auto"/>
              <w:rPr>
                <w:rFonts w:hint="eastAsia" w:ascii="仿宋" w:hAnsi="仿宋" w:eastAsia="仿宋" w:cs="仿宋"/>
                <w:color w:val="000000" w:themeColor="text1"/>
                <w:highlight w:val="none"/>
                <w14:textFill>
                  <w14:solidFill>
                    <w14:schemeClr w14:val="tx1"/>
                  </w14:solidFill>
                </w14:textFill>
              </w:rPr>
            </w:pPr>
          </w:p>
        </w:tc>
        <w:tc>
          <w:tcPr>
            <w:tcW w:w="547" w:type="dxa"/>
            <w:noWrap w:val="0"/>
            <w:vAlign w:val="center"/>
          </w:tcPr>
          <w:p>
            <w:pPr>
              <w:shd w:val="clear" w:color="auto" w:fill="auto"/>
              <w:jc w:val="center"/>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w:t>
            </w:r>
          </w:p>
        </w:tc>
        <w:tc>
          <w:tcPr>
            <w:tcW w:w="7100" w:type="dxa"/>
            <w:noWrap w:val="0"/>
            <w:vAlign w:val="center"/>
          </w:tcPr>
          <w:p>
            <w:pPr>
              <w:widowControl/>
              <w:shd w:val="clear" w:color="auto" w:fill="auto"/>
              <w:jc w:val="left"/>
              <w:textAlignment w:val="center"/>
              <w:rPr>
                <w:rFonts w:hint="eastAsia" w:ascii="仿宋" w:hAnsi="仿宋" w:eastAsia="仿宋" w:cs="仿宋"/>
                <w:color w:val="000000" w:themeColor="text1"/>
                <w:kern w:val="0"/>
                <w:sz w:val="20"/>
                <w:szCs w:val="20"/>
                <w:highlight w:val="none"/>
                <w:lang w:bidi="ar"/>
                <w14:textFill>
                  <w14:solidFill>
                    <w14:schemeClr w14:val="tx1"/>
                  </w14:solidFill>
                </w14:textFill>
              </w:rPr>
            </w:pPr>
            <w:r>
              <w:rPr>
                <w:rFonts w:hint="eastAsia" w:ascii="仿宋" w:hAnsi="仿宋" w:eastAsia="仿宋" w:cs="仿宋"/>
                <w:color w:val="000000" w:themeColor="text1"/>
                <w:kern w:val="0"/>
                <w:sz w:val="20"/>
                <w:szCs w:val="20"/>
                <w:highlight w:val="none"/>
                <w:lang w:bidi="ar"/>
                <w14:textFill>
                  <w14:solidFill>
                    <w14:schemeClr w14:val="tx1"/>
                  </w14:solidFill>
                </w14:textFill>
              </w:rPr>
              <w:t>参加采购活动前三年内，在经营活动中没有重大违法记录，供应商须提供 “信用中国”网站（http://www.creditchina.gov.cn/）、“中国政府采购网”网站（http://www.ccgp.gov.cn）无违法违规行为的查询纪录（提供查询结果网页截图并加盖供应商公章）</w:t>
            </w:r>
          </w:p>
        </w:tc>
        <w:tc>
          <w:tcPr>
            <w:tcW w:w="563" w:type="dxa"/>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c>
          <w:tcPr>
            <w:tcW w:w="615" w:type="dxa"/>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881" w:type="dxa"/>
            <w:vMerge w:val="continue"/>
            <w:noWrap w:val="0"/>
            <w:vAlign w:val="center"/>
          </w:tcPr>
          <w:p>
            <w:pPr>
              <w:shd w:val="clear" w:color="auto" w:fill="auto"/>
              <w:rPr>
                <w:rFonts w:hint="eastAsia" w:ascii="仿宋" w:hAnsi="仿宋" w:eastAsia="仿宋" w:cs="仿宋"/>
                <w:color w:val="000000" w:themeColor="text1"/>
                <w:highlight w:val="none"/>
                <w14:textFill>
                  <w14:solidFill>
                    <w14:schemeClr w14:val="tx1"/>
                  </w14:solidFill>
                </w14:textFill>
              </w:rPr>
            </w:pPr>
          </w:p>
        </w:tc>
        <w:tc>
          <w:tcPr>
            <w:tcW w:w="547" w:type="dxa"/>
            <w:noWrap w:val="0"/>
            <w:vAlign w:val="center"/>
          </w:tcPr>
          <w:p>
            <w:pPr>
              <w:shd w:val="clear" w:color="auto" w:fill="auto"/>
              <w:jc w:val="center"/>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4</w:t>
            </w:r>
          </w:p>
        </w:tc>
        <w:tc>
          <w:tcPr>
            <w:tcW w:w="7100" w:type="dxa"/>
            <w:noWrap w:val="0"/>
            <w:vAlign w:val="center"/>
          </w:tcPr>
          <w:p>
            <w:pPr>
              <w:widowControl/>
              <w:shd w:val="clear" w:color="auto" w:fill="auto"/>
              <w:jc w:val="left"/>
              <w:textAlignment w:val="center"/>
              <w:rPr>
                <w:rFonts w:hint="eastAsia" w:ascii="仿宋" w:hAnsi="仿宋" w:eastAsia="仿宋" w:cs="仿宋"/>
                <w:color w:val="000000" w:themeColor="text1"/>
                <w:kern w:val="0"/>
                <w:sz w:val="20"/>
                <w:szCs w:val="20"/>
                <w:highlight w:val="none"/>
                <w:lang w:bidi="ar"/>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bidi="ar"/>
                <w14:textFill>
                  <w14:solidFill>
                    <w14:schemeClr w14:val="tx1"/>
                  </w14:solidFill>
                </w14:textFill>
              </w:rPr>
              <w:t>特种设备安装改造维修许可证GB1级、市政公用工程施工总承包叁级及以上</w:t>
            </w:r>
          </w:p>
        </w:tc>
        <w:tc>
          <w:tcPr>
            <w:tcW w:w="563" w:type="dxa"/>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c>
          <w:tcPr>
            <w:tcW w:w="615" w:type="dxa"/>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81" w:type="dxa"/>
            <w:vMerge w:val="continue"/>
            <w:noWrap w:val="0"/>
            <w:vAlign w:val="center"/>
          </w:tcPr>
          <w:p>
            <w:pPr>
              <w:shd w:val="clear" w:color="auto" w:fill="auto"/>
              <w:rPr>
                <w:rFonts w:hint="eastAsia" w:ascii="仿宋" w:hAnsi="仿宋" w:eastAsia="仿宋" w:cs="仿宋"/>
                <w:color w:val="000000" w:themeColor="text1"/>
                <w:highlight w:val="none"/>
                <w14:textFill>
                  <w14:solidFill>
                    <w14:schemeClr w14:val="tx1"/>
                  </w14:solidFill>
                </w14:textFill>
              </w:rPr>
            </w:pPr>
          </w:p>
        </w:tc>
        <w:tc>
          <w:tcPr>
            <w:tcW w:w="547" w:type="dxa"/>
            <w:noWrap w:val="0"/>
            <w:vAlign w:val="center"/>
          </w:tcPr>
          <w:p>
            <w:pPr>
              <w:shd w:val="clear" w:color="auto" w:fill="auto"/>
              <w:jc w:val="center"/>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5</w:t>
            </w:r>
          </w:p>
        </w:tc>
        <w:tc>
          <w:tcPr>
            <w:tcW w:w="7100" w:type="dxa"/>
            <w:noWrap w:val="0"/>
            <w:vAlign w:val="center"/>
          </w:tcPr>
          <w:p>
            <w:pPr>
              <w:widowControl/>
              <w:shd w:val="clear" w:color="auto" w:fill="auto"/>
              <w:jc w:val="left"/>
              <w:textAlignment w:val="center"/>
              <w:rPr>
                <w:rFonts w:hint="eastAsia" w:ascii="仿宋" w:hAnsi="仿宋" w:eastAsia="仿宋" w:cs="仿宋"/>
                <w:color w:val="000000" w:themeColor="text1"/>
                <w:kern w:val="0"/>
                <w:sz w:val="20"/>
                <w:szCs w:val="20"/>
                <w:highlight w:val="none"/>
                <w:lang w:bidi="ar"/>
                <w14:textFill>
                  <w14:solidFill>
                    <w14:schemeClr w14:val="tx1"/>
                  </w14:solidFill>
                </w14:textFill>
              </w:rPr>
            </w:pPr>
            <w:r>
              <w:rPr>
                <w:rFonts w:hint="eastAsia" w:ascii="仿宋" w:hAnsi="仿宋" w:eastAsia="仿宋" w:cs="仿宋"/>
                <w:i w:val="0"/>
                <w:iCs w:val="0"/>
                <w:caps w:val="0"/>
                <w:color w:val="333333"/>
                <w:spacing w:val="0"/>
                <w:kern w:val="0"/>
                <w:sz w:val="21"/>
                <w:szCs w:val="21"/>
                <w:lang w:val="en-US" w:eastAsia="zh-CN"/>
              </w:rPr>
              <w:t>投标单位（供应商）针对本次采购项目《反商业贿赂承诺书》，《采购活动前三年内无重大违规记录承诺书》的书面声明。</w:t>
            </w:r>
          </w:p>
        </w:tc>
        <w:tc>
          <w:tcPr>
            <w:tcW w:w="563" w:type="dxa"/>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c>
          <w:tcPr>
            <w:tcW w:w="615" w:type="dxa"/>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881" w:type="dxa"/>
            <w:vMerge w:val="continue"/>
            <w:noWrap w:val="0"/>
            <w:vAlign w:val="center"/>
          </w:tcPr>
          <w:p>
            <w:pPr>
              <w:shd w:val="clear" w:color="auto" w:fill="auto"/>
              <w:rPr>
                <w:rFonts w:hint="eastAsia" w:ascii="仿宋" w:hAnsi="仿宋" w:eastAsia="仿宋" w:cs="仿宋"/>
                <w:color w:val="000000" w:themeColor="text1"/>
                <w:highlight w:val="none"/>
                <w14:textFill>
                  <w14:solidFill>
                    <w14:schemeClr w14:val="tx1"/>
                  </w14:solidFill>
                </w14:textFill>
              </w:rPr>
            </w:pPr>
          </w:p>
        </w:tc>
        <w:tc>
          <w:tcPr>
            <w:tcW w:w="547" w:type="dxa"/>
            <w:noWrap w:val="0"/>
            <w:vAlign w:val="center"/>
          </w:tcPr>
          <w:p>
            <w:pPr>
              <w:shd w:val="clear" w:color="auto" w:fill="auto"/>
              <w:jc w:val="center"/>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6</w:t>
            </w:r>
          </w:p>
        </w:tc>
        <w:tc>
          <w:tcPr>
            <w:tcW w:w="7100" w:type="dxa"/>
            <w:noWrap w:val="0"/>
            <w:vAlign w:val="center"/>
          </w:tcPr>
          <w:p>
            <w:pPr>
              <w:widowControl/>
              <w:shd w:val="clear" w:color="auto" w:fill="auto"/>
              <w:ind w:left="0" w:leftChars="0" w:right="0" w:rightChars="0" w:firstLine="0" w:firstLineChars="0"/>
              <w:jc w:val="left"/>
              <w:textAlignment w:val="center"/>
              <w:rPr>
                <w:rFonts w:hint="eastAsia" w:ascii="仿宋" w:hAnsi="仿宋" w:eastAsia="仿宋" w:cs="仿宋"/>
                <w:color w:val="000000" w:themeColor="text1"/>
                <w:spacing w:val="0"/>
                <w:w w:val="100"/>
                <w:kern w:val="0"/>
                <w:position w:val="0"/>
                <w:sz w:val="20"/>
                <w:szCs w:val="20"/>
                <w:highlight w:val="none"/>
                <w:shd w:val="clear" w:color="auto" w:fill="auto"/>
                <w:lang w:val="en-US" w:eastAsia="en-US" w:bidi="ar"/>
                <w14:textFill>
                  <w14:solidFill>
                    <w14:schemeClr w14:val="tx1"/>
                  </w14:solidFill>
                </w14:textFill>
              </w:rPr>
            </w:pPr>
            <w:r>
              <w:rPr>
                <w:rFonts w:hint="eastAsia" w:ascii="仿宋" w:hAnsi="仿宋" w:eastAsia="仿宋" w:cs="仿宋"/>
                <w:color w:val="000000" w:themeColor="text1"/>
                <w:kern w:val="0"/>
                <w:sz w:val="20"/>
                <w:szCs w:val="20"/>
                <w:highlight w:val="none"/>
                <w:lang w:eastAsia="zh-CN" w:bidi="ar"/>
                <w14:textFill>
                  <w14:solidFill>
                    <w14:schemeClr w14:val="tx1"/>
                  </w14:solidFill>
                </w14:textFill>
              </w:rPr>
              <w:t>投标</w:t>
            </w:r>
            <w:r>
              <w:rPr>
                <w:rFonts w:hint="eastAsia" w:ascii="仿宋" w:hAnsi="仿宋" w:eastAsia="仿宋" w:cs="仿宋"/>
                <w:color w:val="000000" w:themeColor="text1"/>
                <w:kern w:val="0"/>
                <w:sz w:val="20"/>
                <w:szCs w:val="20"/>
                <w:highlight w:val="none"/>
                <w:lang w:bidi="ar"/>
                <w14:textFill>
                  <w14:solidFill>
                    <w14:schemeClr w14:val="tx1"/>
                  </w14:solidFill>
                </w14:textFill>
              </w:rPr>
              <w:t>保证金收据</w:t>
            </w:r>
            <w:r>
              <w:rPr>
                <w:rFonts w:hint="eastAsia" w:ascii="仿宋" w:hAnsi="仿宋" w:eastAsia="仿宋" w:cs="仿宋"/>
                <w:color w:val="000000" w:themeColor="text1"/>
                <w:kern w:val="0"/>
                <w:sz w:val="20"/>
                <w:szCs w:val="20"/>
                <w:highlight w:val="none"/>
                <w:lang w:eastAsia="zh-CN" w:bidi="ar"/>
                <w14:textFill>
                  <w14:solidFill>
                    <w14:schemeClr w14:val="tx1"/>
                  </w14:solidFill>
                </w14:textFill>
              </w:rPr>
              <w:t>或保函等票据</w:t>
            </w:r>
          </w:p>
        </w:tc>
        <w:tc>
          <w:tcPr>
            <w:tcW w:w="563" w:type="dxa"/>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c>
          <w:tcPr>
            <w:tcW w:w="615" w:type="dxa"/>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881" w:type="dxa"/>
            <w:vMerge w:val="continue"/>
            <w:noWrap w:val="0"/>
            <w:vAlign w:val="center"/>
          </w:tcPr>
          <w:p>
            <w:pPr>
              <w:shd w:val="clear" w:color="auto" w:fill="auto"/>
              <w:rPr>
                <w:rFonts w:hint="eastAsia" w:ascii="仿宋" w:hAnsi="仿宋" w:eastAsia="仿宋" w:cs="仿宋"/>
                <w:color w:val="000000" w:themeColor="text1"/>
                <w:highlight w:val="none"/>
                <w14:textFill>
                  <w14:solidFill>
                    <w14:schemeClr w14:val="tx1"/>
                  </w14:solidFill>
                </w14:textFill>
              </w:rPr>
            </w:pPr>
          </w:p>
        </w:tc>
        <w:tc>
          <w:tcPr>
            <w:tcW w:w="547" w:type="dxa"/>
            <w:noWrap w:val="0"/>
            <w:vAlign w:val="center"/>
          </w:tcPr>
          <w:p>
            <w:pPr>
              <w:shd w:val="clear" w:color="auto" w:fill="auto"/>
              <w:jc w:val="center"/>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p>
        </w:tc>
        <w:tc>
          <w:tcPr>
            <w:tcW w:w="7100" w:type="dxa"/>
            <w:noWrap w:val="0"/>
            <w:vAlign w:val="top"/>
          </w:tcPr>
          <w:p>
            <w:pPr>
              <w:shd w:val="clear" w:color="auto" w:fill="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结论：是否通过评审（须填写通过或不通过）</w:t>
            </w:r>
          </w:p>
          <w:p>
            <w:pPr>
              <w:shd w:val="clear" w:color="auto" w:fill="auto"/>
              <w:ind w:left="0" w:leftChars="0" w:right="0" w:rightChars="0" w:firstLine="0" w:firstLineChars="0"/>
              <w:rPr>
                <w:rFonts w:hint="eastAsia" w:ascii="仿宋" w:hAnsi="仿宋" w:eastAsia="仿宋" w:cs="仿宋"/>
                <w:color w:val="000000" w:themeColor="text1"/>
                <w:spacing w:val="0"/>
                <w:w w:val="100"/>
                <w:position w:val="0"/>
                <w:sz w:val="20"/>
                <w:szCs w:val="22"/>
                <w:highlight w:val="none"/>
                <w:shd w:val="clear" w:color="auto" w:fill="auto"/>
                <w:lang w:val="en-US" w:eastAsia="en-US" w:bidi="en-US"/>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注：如有一项不合格，作废标处理。</w:t>
            </w:r>
          </w:p>
        </w:tc>
        <w:tc>
          <w:tcPr>
            <w:tcW w:w="563" w:type="dxa"/>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c>
          <w:tcPr>
            <w:tcW w:w="615" w:type="dxa"/>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881" w:type="dxa"/>
            <w:vMerge w:val="continue"/>
            <w:noWrap w:val="0"/>
            <w:vAlign w:val="center"/>
          </w:tcPr>
          <w:p>
            <w:pPr>
              <w:shd w:val="clear" w:color="auto" w:fill="auto"/>
              <w:jc w:val="center"/>
              <w:rPr>
                <w:rFonts w:hint="eastAsia" w:ascii="仿宋" w:hAnsi="仿宋" w:eastAsia="仿宋" w:cs="仿宋"/>
                <w:color w:val="000000" w:themeColor="text1"/>
                <w:szCs w:val="21"/>
                <w:highlight w:val="none"/>
                <w14:textFill>
                  <w14:solidFill>
                    <w14:schemeClr w14:val="tx1"/>
                  </w14:solidFill>
                </w14:textFill>
              </w:rPr>
            </w:pPr>
          </w:p>
        </w:tc>
        <w:tc>
          <w:tcPr>
            <w:tcW w:w="547" w:type="dxa"/>
            <w:noWrap w:val="0"/>
            <w:vAlign w:val="top"/>
          </w:tcPr>
          <w:p>
            <w:pPr>
              <w:shd w:val="clear" w:color="auto" w:fill="auto"/>
              <w:spacing w:line="440" w:lineRule="exact"/>
              <w:rPr>
                <w:rFonts w:hint="eastAsia" w:ascii="仿宋" w:hAnsi="仿宋" w:eastAsia="仿宋" w:cs="仿宋"/>
                <w:color w:val="000000" w:themeColor="text1"/>
                <w:szCs w:val="21"/>
                <w:highlight w:val="none"/>
                <w14:textFill>
                  <w14:solidFill>
                    <w14:schemeClr w14:val="tx1"/>
                  </w14:solidFill>
                </w14:textFill>
              </w:rPr>
            </w:pPr>
          </w:p>
        </w:tc>
        <w:tc>
          <w:tcPr>
            <w:tcW w:w="7100" w:type="dxa"/>
            <w:noWrap w:val="0"/>
            <w:vAlign w:val="top"/>
          </w:tcPr>
          <w:p>
            <w:pPr>
              <w:shd w:val="clear" w:color="auto" w:fill="auto"/>
              <w:rPr>
                <w:rFonts w:hint="eastAsia" w:ascii="仿宋" w:hAnsi="仿宋" w:eastAsia="仿宋" w:cs="仿宋"/>
                <w:color w:val="000000" w:themeColor="text1"/>
                <w:sz w:val="20"/>
                <w:szCs w:val="22"/>
                <w:highlight w:val="none"/>
                <w14:textFill>
                  <w14:solidFill>
                    <w14:schemeClr w14:val="tx1"/>
                  </w14:solidFill>
                </w14:textFill>
              </w:rPr>
            </w:pPr>
          </w:p>
        </w:tc>
        <w:tc>
          <w:tcPr>
            <w:tcW w:w="1178" w:type="dxa"/>
            <w:gridSpan w:val="2"/>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r>
    </w:tbl>
    <w:p>
      <w:pPr>
        <w:shd w:val="clear" w:color="auto" w:fill="auto"/>
        <w:spacing w:line="400" w:lineRule="exact"/>
        <w:ind w:firstLine="578" w:firstLineChars="241"/>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6</w:t>
      </w:r>
      <w:r>
        <w:rPr>
          <w:rFonts w:hint="eastAsia" w:ascii="仿宋" w:hAnsi="仿宋" w:eastAsia="仿宋" w:cs="仿宋"/>
          <w:b/>
          <w:color w:val="000000" w:themeColor="text1"/>
          <w:szCs w:val="21"/>
          <w:highlight w:val="none"/>
          <w14:textFill>
            <w14:solidFill>
              <w14:schemeClr w14:val="tx1"/>
            </w14:solidFill>
          </w14:textFill>
        </w:rPr>
        <w:t>.2如评标专家在检验电子标书过程中，如果由于投标人自身原因导致评标专家无法查看并检验电子标书中以上相关资料的，否决其投标。即使投标单位将原件携带至现场的，同样按无效投标处理。</w:t>
      </w:r>
    </w:p>
    <w:p>
      <w:pPr>
        <w:shd w:val="clear" w:color="auto" w:fill="auto"/>
        <w:spacing w:before="156" w:beforeLines="50" w:line="440" w:lineRule="exact"/>
        <w:ind w:firstLine="240" w:firstLineChars="1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7</w:t>
      </w:r>
      <w:r>
        <w:rPr>
          <w:rFonts w:hint="eastAsia" w:ascii="仿宋" w:hAnsi="仿宋" w:eastAsia="仿宋" w:cs="仿宋"/>
          <w:b/>
          <w:color w:val="000000" w:themeColor="text1"/>
          <w:szCs w:val="21"/>
          <w:highlight w:val="none"/>
          <w14:textFill>
            <w14:solidFill>
              <w14:schemeClr w14:val="tx1"/>
            </w14:solidFill>
          </w14:textFill>
        </w:rPr>
        <w:t>.符合性审查</w:t>
      </w:r>
    </w:p>
    <w:p>
      <w:pPr>
        <w:shd w:val="clear" w:color="auto" w:fill="auto"/>
        <w:spacing w:line="44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．1评审细则</w:t>
      </w:r>
    </w:p>
    <w:tbl>
      <w:tblPr>
        <w:tblStyle w:val="20"/>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7"/>
        <w:gridCol w:w="454"/>
        <w:gridCol w:w="6378"/>
        <w:gridCol w:w="482"/>
        <w:gridCol w:w="8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0" w:hRule="atLeast"/>
        </w:trPr>
        <w:tc>
          <w:tcPr>
            <w:tcW w:w="1237" w:type="dxa"/>
            <w:tcBorders>
              <w:top w:val="single" w:color="auto" w:sz="4" w:space="0"/>
              <w:left w:val="single" w:color="auto" w:sz="4" w:space="0"/>
            </w:tcBorders>
            <w:noWrap w:val="0"/>
            <w:vAlign w:val="center"/>
          </w:tcPr>
          <w:p>
            <w:pPr>
              <w:shd w:val="clear" w:color="auto" w:fill="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w:t>
            </w:r>
          </w:p>
        </w:tc>
        <w:tc>
          <w:tcPr>
            <w:tcW w:w="6832" w:type="dxa"/>
            <w:gridSpan w:val="2"/>
            <w:tcBorders>
              <w:top w:val="single" w:color="auto" w:sz="4" w:space="0"/>
            </w:tcBorders>
            <w:noWrap w:val="0"/>
            <w:vAlign w:val="center"/>
          </w:tcPr>
          <w:p>
            <w:pPr>
              <w:shd w:val="clear" w:color="auto" w:fill="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评审内容</w:t>
            </w:r>
          </w:p>
        </w:tc>
        <w:tc>
          <w:tcPr>
            <w:tcW w:w="1366" w:type="dxa"/>
            <w:gridSpan w:val="2"/>
            <w:tcBorders>
              <w:top w:val="single" w:color="auto" w:sz="4" w:space="0"/>
              <w:right w:val="single" w:color="auto" w:sz="4" w:space="0"/>
            </w:tcBorders>
            <w:noWrap w:val="0"/>
            <w:vAlign w:val="center"/>
          </w:tcPr>
          <w:p>
            <w:pPr>
              <w:shd w:val="clear" w:color="auto" w:fill="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237" w:type="dxa"/>
            <w:tcBorders>
              <w:left w:val="single" w:color="auto" w:sz="4" w:space="0"/>
              <w:bottom w:val="single" w:color="auto" w:sz="4" w:space="0"/>
            </w:tcBorders>
            <w:noWrap w:val="0"/>
            <w:vAlign w:val="center"/>
          </w:tcPr>
          <w:p>
            <w:pPr>
              <w:shd w:val="clear" w:color="auto" w:fill="auto"/>
              <w:rPr>
                <w:rFonts w:hint="eastAsia" w:ascii="仿宋" w:hAnsi="仿宋" w:eastAsia="仿宋" w:cs="仿宋"/>
                <w:color w:val="000000" w:themeColor="text1"/>
                <w:highlight w:val="none"/>
                <w14:textFill>
                  <w14:solidFill>
                    <w14:schemeClr w14:val="tx1"/>
                  </w14:solidFill>
                </w14:textFill>
              </w:rPr>
            </w:pPr>
          </w:p>
        </w:tc>
        <w:tc>
          <w:tcPr>
            <w:tcW w:w="6832" w:type="dxa"/>
            <w:gridSpan w:val="2"/>
            <w:tcBorders>
              <w:bottom w:val="single" w:color="auto" w:sz="4" w:space="0"/>
            </w:tcBorders>
            <w:noWrap w:val="0"/>
            <w:vAlign w:val="top"/>
          </w:tcPr>
          <w:p>
            <w:pPr>
              <w:shd w:val="clear" w:color="auto" w:fill="auto"/>
              <w:rPr>
                <w:rFonts w:hint="eastAsia" w:ascii="仿宋" w:hAnsi="仿宋" w:eastAsia="仿宋" w:cs="仿宋"/>
                <w:color w:val="000000" w:themeColor="text1"/>
                <w:highlight w:val="none"/>
                <w14:textFill>
                  <w14:solidFill>
                    <w14:schemeClr w14:val="tx1"/>
                  </w14:solidFill>
                </w14:textFill>
              </w:rPr>
            </w:pPr>
          </w:p>
        </w:tc>
        <w:tc>
          <w:tcPr>
            <w:tcW w:w="482" w:type="dxa"/>
            <w:noWrap w:val="0"/>
            <w:vAlign w:val="center"/>
          </w:tcPr>
          <w:p>
            <w:pPr>
              <w:shd w:val="clear" w:color="auto" w:fill="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是</w:t>
            </w:r>
          </w:p>
        </w:tc>
        <w:tc>
          <w:tcPr>
            <w:tcW w:w="884" w:type="dxa"/>
            <w:tcBorders>
              <w:right w:val="single" w:color="auto" w:sz="4" w:space="0"/>
            </w:tcBorders>
            <w:noWrap w:val="0"/>
            <w:vAlign w:val="center"/>
          </w:tcPr>
          <w:p>
            <w:pPr>
              <w:shd w:val="clear" w:color="auto" w:fill="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0" w:hRule="atLeast"/>
        </w:trPr>
        <w:tc>
          <w:tcPr>
            <w:tcW w:w="1237" w:type="dxa"/>
            <w:vMerge w:val="restart"/>
            <w:tcBorders>
              <w:top w:val="single" w:color="auto" w:sz="4" w:space="0"/>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审</w:t>
            </w:r>
          </w:p>
          <w:p>
            <w:pPr>
              <w:shd w:val="clear" w:color="auto" w:fill="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查</w:t>
            </w:r>
          </w:p>
          <w:p>
            <w:pPr>
              <w:shd w:val="clear" w:color="auto" w:fill="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标</w:t>
            </w:r>
          </w:p>
          <w:p>
            <w:pPr>
              <w:shd w:val="clear" w:color="auto" w:fill="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准</w:t>
            </w:r>
          </w:p>
        </w:tc>
        <w:tc>
          <w:tcPr>
            <w:tcW w:w="454" w:type="dxa"/>
            <w:tcBorders>
              <w:top w:val="single" w:color="auto" w:sz="4" w:space="0"/>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1</w:t>
            </w:r>
          </w:p>
        </w:tc>
        <w:tc>
          <w:tcPr>
            <w:tcW w:w="6378" w:type="dxa"/>
            <w:tcBorders>
              <w:top w:val="single" w:color="auto" w:sz="4" w:space="0"/>
              <w:left w:val="single" w:color="auto" w:sz="4" w:space="0"/>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lang w:bidi="ar"/>
                <w14:textFill>
                  <w14:solidFill>
                    <w14:schemeClr w14:val="tx1"/>
                  </w14:solidFill>
                </w14:textFill>
              </w:rPr>
              <w:t>由政府立项核准、审批的采购项目, 报价</w:t>
            </w:r>
            <w:r>
              <w:rPr>
                <w:rFonts w:hint="eastAsia" w:ascii="仿宋" w:hAnsi="仿宋" w:eastAsia="仿宋" w:cs="仿宋"/>
                <w:color w:val="000000" w:themeColor="text1"/>
                <w:kern w:val="0"/>
                <w:sz w:val="20"/>
                <w:szCs w:val="20"/>
                <w:highlight w:val="none"/>
                <w:lang w:eastAsia="zh-CN" w:bidi="ar"/>
                <w14:textFill>
                  <w14:solidFill>
                    <w14:schemeClr w14:val="tx1"/>
                  </w14:solidFill>
                </w14:textFill>
              </w:rPr>
              <w:t>低</w:t>
            </w:r>
            <w:r>
              <w:rPr>
                <w:rFonts w:hint="eastAsia" w:ascii="仿宋" w:hAnsi="仿宋" w:eastAsia="仿宋" w:cs="仿宋"/>
                <w:color w:val="000000" w:themeColor="text1"/>
                <w:kern w:val="0"/>
                <w:sz w:val="20"/>
                <w:szCs w:val="20"/>
                <w:highlight w:val="none"/>
                <w:lang w:bidi="ar"/>
                <w14:textFill>
                  <w14:solidFill>
                    <w14:schemeClr w14:val="tx1"/>
                  </w14:solidFill>
                </w14:textFill>
              </w:rPr>
              <w:t>于设定的采购预算价的；</w:t>
            </w:r>
          </w:p>
        </w:tc>
        <w:tc>
          <w:tcPr>
            <w:tcW w:w="482" w:type="dxa"/>
            <w:tcBorders>
              <w:left w:val="single" w:color="auto" w:sz="4" w:space="0"/>
              <w:right w:val="single" w:color="auto" w:sz="4" w:space="0"/>
            </w:tcBorders>
            <w:noWrap w:val="0"/>
            <w:vAlign w:val="top"/>
          </w:tcPr>
          <w:p>
            <w:pPr>
              <w:shd w:val="clear" w:color="auto" w:fill="auto"/>
              <w:jc w:val="center"/>
              <w:rPr>
                <w:rFonts w:hint="eastAsia" w:ascii="仿宋" w:hAnsi="仿宋" w:eastAsia="仿宋" w:cs="仿宋"/>
                <w:b/>
                <w:color w:val="000000" w:themeColor="text1"/>
                <w:szCs w:val="21"/>
                <w:highlight w:val="none"/>
                <w14:textFill>
                  <w14:solidFill>
                    <w14:schemeClr w14:val="tx1"/>
                  </w14:solidFill>
                </w14:textFill>
              </w:rPr>
            </w:pPr>
          </w:p>
        </w:tc>
        <w:tc>
          <w:tcPr>
            <w:tcW w:w="884" w:type="dxa"/>
            <w:tcBorders>
              <w:left w:val="single" w:color="auto" w:sz="4" w:space="0"/>
              <w:right w:val="single" w:color="auto" w:sz="4" w:space="0"/>
            </w:tcBorders>
            <w:noWrap w:val="0"/>
            <w:vAlign w:val="top"/>
          </w:tcPr>
          <w:p>
            <w:pPr>
              <w:shd w:val="clear" w:color="auto" w:fill="auto"/>
              <w:jc w:val="center"/>
              <w:rPr>
                <w:rFonts w:hint="eastAsia" w:ascii="仿宋" w:hAnsi="仿宋" w:eastAsia="仿宋" w:cs="仿宋"/>
                <w:b/>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237" w:type="dxa"/>
            <w:vMerge w:val="continue"/>
            <w:tcBorders>
              <w:left w:val="single" w:color="auto" w:sz="4" w:space="0"/>
              <w:right w:val="single" w:color="auto" w:sz="4" w:space="0"/>
            </w:tcBorders>
            <w:noWrap w:val="0"/>
            <w:vAlign w:val="center"/>
          </w:tcPr>
          <w:p>
            <w:pPr>
              <w:shd w:val="clear" w:color="auto" w:fill="auto"/>
              <w:rPr>
                <w:rFonts w:hint="eastAsia" w:ascii="仿宋" w:hAnsi="仿宋" w:eastAsia="仿宋" w:cs="仿宋"/>
                <w:color w:val="000000" w:themeColor="text1"/>
                <w:highlight w:val="none"/>
                <w14:textFill>
                  <w14:solidFill>
                    <w14:schemeClr w14:val="tx1"/>
                  </w14:solidFill>
                </w14:textFill>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2</w:t>
            </w:r>
          </w:p>
        </w:tc>
        <w:tc>
          <w:tcPr>
            <w:tcW w:w="6378"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lang w:bidi="ar"/>
                <w14:textFill>
                  <w14:solidFill>
                    <w14:schemeClr w14:val="tx1"/>
                  </w14:solidFill>
                </w14:textFill>
              </w:rPr>
              <w:t>法定代表人身份证明及授权委托书有效，且符合招标文件规定的格式。</w:t>
            </w:r>
          </w:p>
        </w:tc>
        <w:tc>
          <w:tcPr>
            <w:tcW w:w="482" w:type="dxa"/>
            <w:tcBorders>
              <w:left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c>
          <w:tcPr>
            <w:tcW w:w="884" w:type="dxa"/>
            <w:tcBorders>
              <w:right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4"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仿宋" w:hAnsi="仿宋" w:eastAsia="仿宋" w:cs="仿宋"/>
                <w:color w:val="000000" w:themeColor="text1"/>
                <w:highlight w:val="none"/>
                <w14:textFill>
                  <w14:solidFill>
                    <w14:schemeClr w14:val="tx1"/>
                  </w14:solidFill>
                </w14:textFill>
              </w:rPr>
            </w:pPr>
          </w:p>
        </w:tc>
        <w:tc>
          <w:tcPr>
            <w:tcW w:w="454" w:type="dxa"/>
            <w:tcBorders>
              <w:top w:val="single" w:color="auto" w:sz="4" w:space="0"/>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3</w:t>
            </w:r>
          </w:p>
        </w:tc>
        <w:tc>
          <w:tcPr>
            <w:tcW w:w="6378" w:type="dxa"/>
            <w:tcBorders>
              <w:top w:val="single" w:color="auto" w:sz="4" w:space="0"/>
              <w:left w:val="single" w:color="auto" w:sz="4" w:space="0"/>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lang w:bidi="ar"/>
                <w14:textFill>
                  <w14:solidFill>
                    <w14:schemeClr w14:val="tx1"/>
                  </w14:solidFill>
                </w14:textFill>
              </w:rPr>
              <w:t>只有一个方案投标。</w:t>
            </w:r>
          </w:p>
        </w:tc>
        <w:tc>
          <w:tcPr>
            <w:tcW w:w="482" w:type="dxa"/>
            <w:tcBorders>
              <w:left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c>
          <w:tcPr>
            <w:tcW w:w="884" w:type="dxa"/>
            <w:tcBorders>
              <w:right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6"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仿宋" w:hAnsi="仿宋" w:eastAsia="仿宋" w:cs="仿宋"/>
                <w:color w:val="000000" w:themeColor="text1"/>
                <w:highlight w:val="none"/>
                <w14:textFill>
                  <w14:solidFill>
                    <w14:schemeClr w14:val="tx1"/>
                  </w14:solidFill>
                </w14:textFill>
              </w:rPr>
            </w:pPr>
          </w:p>
        </w:tc>
        <w:tc>
          <w:tcPr>
            <w:tcW w:w="454" w:type="dxa"/>
            <w:tcBorders>
              <w:left w:val="single" w:color="auto" w:sz="4" w:space="0"/>
            </w:tcBorders>
            <w:noWrap w:val="0"/>
            <w:vAlign w:val="center"/>
          </w:tcPr>
          <w:p>
            <w:pPr>
              <w:shd w:val="clear" w:color="auto" w:fill="auto"/>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4</w:t>
            </w:r>
          </w:p>
        </w:tc>
        <w:tc>
          <w:tcPr>
            <w:tcW w:w="6378" w:type="dxa"/>
            <w:tcBorders>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lang w:bidi="ar"/>
                <w14:textFill>
                  <w14:solidFill>
                    <w14:schemeClr w14:val="tx1"/>
                  </w14:solidFill>
                </w14:textFill>
              </w:rPr>
              <w:t>投标文件内容齐全、无遗漏。</w:t>
            </w:r>
          </w:p>
        </w:tc>
        <w:tc>
          <w:tcPr>
            <w:tcW w:w="482" w:type="dxa"/>
            <w:tcBorders>
              <w:left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c>
          <w:tcPr>
            <w:tcW w:w="884" w:type="dxa"/>
            <w:tcBorders>
              <w:right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仿宋" w:hAnsi="仿宋" w:eastAsia="仿宋" w:cs="仿宋"/>
                <w:color w:val="000000" w:themeColor="text1"/>
                <w:highlight w:val="none"/>
                <w14:textFill>
                  <w14:solidFill>
                    <w14:schemeClr w14:val="tx1"/>
                  </w14:solidFill>
                </w14:textFill>
              </w:rPr>
            </w:pPr>
          </w:p>
        </w:tc>
        <w:tc>
          <w:tcPr>
            <w:tcW w:w="454" w:type="dxa"/>
            <w:tcBorders>
              <w:left w:val="single" w:color="auto" w:sz="4" w:space="0"/>
              <w:bottom w:val="single" w:color="auto" w:sz="4" w:space="0"/>
            </w:tcBorders>
            <w:noWrap w:val="0"/>
            <w:vAlign w:val="center"/>
          </w:tcPr>
          <w:p>
            <w:pPr>
              <w:shd w:val="clear" w:color="auto" w:fill="auto"/>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5</w:t>
            </w:r>
          </w:p>
        </w:tc>
        <w:tc>
          <w:tcPr>
            <w:tcW w:w="6378" w:type="dxa"/>
            <w:tcBorders>
              <w:bottom w:val="single" w:color="auto" w:sz="4" w:space="0"/>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lang w:bidi="ar"/>
                <w14:textFill>
                  <w14:solidFill>
                    <w14:schemeClr w14:val="tx1"/>
                  </w14:solidFill>
                </w14:textFill>
              </w:rPr>
              <w:t>对招标文件规定的招标内容全部作出响应。</w:t>
            </w:r>
          </w:p>
        </w:tc>
        <w:tc>
          <w:tcPr>
            <w:tcW w:w="482" w:type="dxa"/>
            <w:tcBorders>
              <w:left w:val="single" w:color="auto" w:sz="4" w:space="0"/>
              <w:bottom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c>
          <w:tcPr>
            <w:tcW w:w="884" w:type="dxa"/>
            <w:tcBorders>
              <w:bottom w:val="single" w:color="auto" w:sz="4" w:space="0"/>
              <w:right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8"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仿宋" w:hAnsi="仿宋" w:eastAsia="仿宋" w:cs="仿宋"/>
                <w:color w:val="000000" w:themeColor="text1"/>
                <w:highlight w:val="none"/>
                <w14:textFill>
                  <w14:solidFill>
                    <w14:schemeClr w14:val="tx1"/>
                  </w14:solidFill>
                </w14:textFill>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6</w:t>
            </w:r>
          </w:p>
        </w:tc>
        <w:tc>
          <w:tcPr>
            <w:tcW w:w="6378"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lang w:bidi="ar"/>
                <w14:textFill>
                  <w14:solidFill>
                    <w14:schemeClr w14:val="tx1"/>
                  </w14:solidFill>
                </w14:textFill>
              </w:rPr>
              <w:t>满足招标文件提出的技术和质量要求。</w:t>
            </w:r>
          </w:p>
        </w:tc>
        <w:tc>
          <w:tcPr>
            <w:tcW w:w="482" w:type="dxa"/>
            <w:tcBorders>
              <w:top w:val="single" w:color="auto" w:sz="4" w:space="0"/>
              <w:left w:val="single" w:color="auto" w:sz="4" w:space="0"/>
              <w:bottom w:val="single" w:color="auto" w:sz="4" w:space="0"/>
              <w:right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仿宋" w:hAnsi="仿宋" w:eastAsia="仿宋" w:cs="仿宋"/>
                <w:color w:val="000000" w:themeColor="text1"/>
                <w:highlight w:val="none"/>
                <w14:textFill>
                  <w14:solidFill>
                    <w14:schemeClr w14:val="tx1"/>
                  </w14:solidFill>
                </w14:textFill>
              </w:rPr>
            </w:pPr>
          </w:p>
        </w:tc>
        <w:tc>
          <w:tcPr>
            <w:tcW w:w="454" w:type="dxa"/>
            <w:tcBorders>
              <w:top w:val="single" w:color="auto" w:sz="4" w:space="0"/>
              <w:left w:val="single" w:color="auto" w:sz="4" w:space="0"/>
            </w:tcBorders>
            <w:noWrap w:val="0"/>
            <w:vAlign w:val="center"/>
          </w:tcPr>
          <w:p>
            <w:pPr>
              <w:shd w:val="clear" w:color="auto" w:fill="auto"/>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7</w:t>
            </w:r>
          </w:p>
        </w:tc>
        <w:tc>
          <w:tcPr>
            <w:tcW w:w="6378" w:type="dxa"/>
            <w:tcBorders>
              <w:top w:val="single" w:color="auto" w:sz="4" w:space="0"/>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lang w:bidi="ar"/>
                <w14:textFill>
                  <w14:solidFill>
                    <w14:schemeClr w14:val="tx1"/>
                  </w14:solidFill>
                </w14:textFill>
              </w:rPr>
              <w:t>完成期限满足招标文件要求。</w:t>
            </w:r>
          </w:p>
        </w:tc>
        <w:tc>
          <w:tcPr>
            <w:tcW w:w="482" w:type="dxa"/>
            <w:tcBorders>
              <w:top w:val="single" w:color="auto" w:sz="4" w:space="0"/>
              <w:left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c>
          <w:tcPr>
            <w:tcW w:w="884" w:type="dxa"/>
            <w:tcBorders>
              <w:top w:val="single" w:color="auto" w:sz="4" w:space="0"/>
              <w:right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8"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仿宋" w:hAnsi="仿宋" w:eastAsia="仿宋" w:cs="仿宋"/>
                <w:color w:val="000000" w:themeColor="text1"/>
                <w:highlight w:val="none"/>
                <w14:textFill>
                  <w14:solidFill>
                    <w14:schemeClr w14:val="tx1"/>
                  </w14:solidFill>
                </w14:textFill>
              </w:rPr>
            </w:pPr>
          </w:p>
        </w:tc>
        <w:tc>
          <w:tcPr>
            <w:tcW w:w="454" w:type="dxa"/>
            <w:tcBorders>
              <w:left w:val="single" w:color="auto" w:sz="4" w:space="0"/>
            </w:tcBorders>
            <w:noWrap w:val="0"/>
            <w:vAlign w:val="center"/>
          </w:tcPr>
          <w:p>
            <w:pPr>
              <w:shd w:val="clear" w:color="auto" w:fill="auto"/>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8</w:t>
            </w:r>
          </w:p>
        </w:tc>
        <w:tc>
          <w:tcPr>
            <w:tcW w:w="6378" w:type="dxa"/>
            <w:tcBorders>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lang w:bidi="ar"/>
                <w14:textFill>
                  <w14:solidFill>
                    <w14:schemeClr w14:val="tx1"/>
                  </w14:solidFill>
                </w14:textFill>
              </w:rPr>
              <w:t>售后服务满足招标文件要求。</w:t>
            </w:r>
          </w:p>
        </w:tc>
        <w:tc>
          <w:tcPr>
            <w:tcW w:w="482" w:type="dxa"/>
            <w:tcBorders>
              <w:left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c>
          <w:tcPr>
            <w:tcW w:w="884" w:type="dxa"/>
            <w:tcBorders>
              <w:right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2"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仿宋" w:hAnsi="仿宋" w:eastAsia="仿宋" w:cs="仿宋"/>
                <w:color w:val="000000" w:themeColor="text1"/>
                <w:highlight w:val="none"/>
                <w14:textFill>
                  <w14:solidFill>
                    <w14:schemeClr w14:val="tx1"/>
                  </w14:solidFill>
                </w14:textFill>
              </w:rPr>
            </w:pPr>
          </w:p>
        </w:tc>
        <w:tc>
          <w:tcPr>
            <w:tcW w:w="454" w:type="dxa"/>
            <w:tcBorders>
              <w:left w:val="single" w:color="auto" w:sz="4" w:space="0"/>
            </w:tcBorders>
            <w:noWrap w:val="0"/>
            <w:vAlign w:val="center"/>
          </w:tcPr>
          <w:p>
            <w:pPr>
              <w:shd w:val="clear" w:color="auto" w:fill="auto"/>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9</w:t>
            </w:r>
          </w:p>
        </w:tc>
        <w:tc>
          <w:tcPr>
            <w:tcW w:w="6378" w:type="dxa"/>
            <w:tcBorders>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lang w:bidi="ar"/>
                <w14:textFill>
                  <w14:solidFill>
                    <w14:schemeClr w14:val="tx1"/>
                  </w14:solidFill>
                </w14:textFill>
              </w:rPr>
              <w:t>投标有效期满足招标文件要求。</w:t>
            </w:r>
          </w:p>
        </w:tc>
        <w:tc>
          <w:tcPr>
            <w:tcW w:w="482" w:type="dxa"/>
            <w:tcBorders>
              <w:left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c>
          <w:tcPr>
            <w:tcW w:w="884" w:type="dxa"/>
            <w:tcBorders>
              <w:right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仿宋" w:hAnsi="仿宋" w:eastAsia="仿宋" w:cs="仿宋"/>
                <w:color w:val="000000" w:themeColor="text1"/>
                <w:highlight w:val="none"/>
                <w14:textFill>
                  <w14:solidFill>
                    <w14:schemeClr w14:val="tx1"/>
                  </w14:solidFill>
                </w14:textFill>
              </w:rPr>
            </w:pPr>
          </w:p>
        </w:tc>
        <w:tc>
          <w:tcPr>
            <w:tcW w:w="454" w:type="dxa"/>
            <w:tcBorders>
              <w:left w:val="single" w:color="auto" w:sz="4" w:space="0"/>
            </w:tcBorders>
            <w:noWrap w:val="0"/>
            <w:vAlign w:val="center"/>
          </w:tcPr>
          <w:p>
            <w:pPr>
              <w:shd w:val="clear" w:color="auto" w:fill="auto"/>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10</w:t>
            </w:r>
          </w:p>
        </w:tc>
        <w:tc>
          <w:tcPr>
            <w:tcW w:w="6378" w:type="dxa"/>
            <w:tcBorders>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b/>
                <w:bCs/>
                <w:color w:val="000000" w:themeColor="text1"/>
                <w:kern w:val="0"/>
                <w:sz w:val="20"/>
                <w:szCs w:val="20"/>
                <w:highlight w:val="none"/>
                <w:lang w:bidi="ar"/>
                <w14:textFill>
                  <w14:solidFill>
                    <w14:schemeClr w14:val="tx1"/>
                  </w14:solidFill>
                </w14:textFill>
              </w:rPr>
              <w:t>投标人详细地址、联系人、电话</w:t>
            </w:r>
          </w:p>
        </w:tc>
        <w:tc>
          <w:tcPr>
            <w:tcW w:w="482" w:type="dxa"/>
            <w:tcBorders>
              <w:left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c>
          <w:tcPr>
            <w:tcW w:w="884" w:type="dxa"/>
            <w:tcBorders>
              <w:right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9" w:hRule="atLeast"/>
        </w:trPr>
        <w:tc>
          <w:tcPr>
            <w:tcW w:w="1237" w:type="dxa"/>
            <w:tcBorders>
              <w:left w:val="single" w:color="auto" w:sz="4" w:space="0"/>
              <w:bottom w:val="single" w:color="auto" w:sz="4" w:space="0"/>
              <w:right w:val="single" w:color="auto" w:sz="4" w:space="0"/>
            </w:tcBorders>
            <w:noWrap w:val="0"/>
            <w:vAlign w:val="center"/>
          </w:tcPr>
          <w:p>
            <w:pPr>
              <w:shd w:val="clear" w:color="auto" w:fill="auto"/>
              <w:jc w:val="center"/>
              <w:rPr>
                <w:rFonts w:hint="eastAsia" w:ascii="仿宋" w:hAnsi="仿宋" w:eastAsia="仿宋" w:cs="仿宋"/>
                <w:color w:val="000000" w:themeColor="text1"/>
                <w:szCs w:val="21"/>
                <w:highlight w:val="none"/>
                <w14:textFill>
                  <w14:solidFill>
                    <w14:schemeClr w14:val="tx1"/>
                  </w14:solidFill>
                </w14:textFill>
              </w:rPr>
            </w:pPr>
          </w:p>
        </w:tc>
        <w:tc>
          <w:tcPr>
            <w:tcW w:w="6832" w:type="dxa"/>
            <w:gridSpan w:val="2"/>
            <w:tcBorders>
              <w:left w:val="single" w:color="auto" w:sz="4" w:space="0"/>
              <w:bottom w:val="single" w:color="auto" w:sz="4" w:space="0"/>
              <w:right w:val="single" w:color="auto" w:sz="4" w:space="0"/>
            </w:tcBorders>
            <w:noWrap w:val="0"/>
            <w:vAlign w:val="top"/>
          </w:tcPr>
          <w:p>
            <w:pPr>
              <w:shd w:val="clear" w:color="auto" w:fill="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结论：是否通过评审（须填写通过或不通过）</w:t>
            </w:r>
          </w:p>
          <w:p>
            <w:pPr>
              <w:shd w:val="clear" w:color="auto" w:fill="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注：如有一项不合格，作废标处理。</w:t>
            </w:r>
          </w:p>
        </w:tc>
        <w:tc>
          <w:tcPr>
            <w:tcW w:w="1366" w:type="dxa"/>
            <w:gridSpan w:val="2"/>
            <w:tcBorders>
              <w:left w:val="single" w:color="auto" w:sz="4" w:space="0"/>
              <w:bottom w:val="single" w:color="auto" w:sz="4" w:space="0"/>
              <w:right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r>
    </w:tbl>
    <w:p>
      <w:pPr>
        <w:shd w:val="clear" w:color="auto" w:fill="auto"/>
        <w:bidi w:val="0"/>
        <w:rPr>
          <w:rFonts w:hint="eastAsia" w:ascii="仿宋" w:hAnsi="仿宋" w:eastAsia="仿宋" w:cs="仿宋"/>
          <w:color w:val="000000" w:themeColor="text1"/>
          <w:highlight w:val="none"/>
          <w14:textFill>
            <w14:solidFill>
              <w14:schemeClr w14:val="tx1"/>
            </w14:solidFill>
          </w14:textFill>
        </w:rPr>
      </w:pPr>
    </w:p>
    <w:p>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.2评委会判定投标文件的响应性只根据投标文件本身的内容，而不寻求外部的证据，但投标有不真实不正确的内容时除外。</w:t>
      </w:r>
    </w:p>
    <w:p>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.3如果投标文件实质上没有响应</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的要求，评委会将予以拒绝，投标人不得通过修正或撤销不符合要求的偏离或保留，而使其投标成为实质上响应的投标。</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.4投标人可在现场20分钟内对评标委员会的评审结论提出异议，评标委员会根据</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及有关规定对投标人的异议进行复议</w:t>
      </w:r>
    </w:p>
    <w:p>
      <w:pPr>
        <w:shd w:val="clear" w:color="auto" w:fill="auto"/>
        <w:spacing w:line="400" w:lineRule="exact"/>
        <w:ind w:firstLine="600" w:firstLineChars="2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.5只有通过初审的投标人才能进入下一步评标程序。</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pPr>
        <w:shd w:val="clear" w:color="auto" w:fill="auto"/>
        <w:spacing w:before="156" w:beforeLines="50" w:line="400" w:lineRule="exact"/>
        <w:jc w:val="center"/>
        <w:outlineLvl w:val="1"/>
        <w:rPr>
          <w:rFonts w:hint="eastAsia" w:ascii="仿宋" w:hAnsi="仿宋" w:eastAsia="仿宋" w:cs="仿宋"/>
          <w:b/>
          <w:color w:val="000000" w:themeColor="text1"/>
          <w:sz w:val="24"/>
          <w:highlight w:val="none"/>
          <w14:textFill>
            <w14:solidFill>
              <w14:schemeClr w14:val="tx1"/>
            </w14:solidFill>
          </w14:textFill>
        </w:rPr>
      </w:pPr>
      <w:bookmarkStart w:id="39" w:name="_Toc469495734"/>
      <w:bookmarkStart w:id="40" w:name="_Toc362983803"/>
      <w:r>
        <w:rPr>
          <w:rFonts w:hint="eastAsia" w:ascii="仿宋" w:hAnsi="仿宋" w:eastAsia="仿宋" w:cs="仿宋"/>
          <w:b/>
          <w:color w:val="000000" w:themeColor="text1"/>
          <w:sz w:val="28"/>
          <w:szCs w:val="28"/>
          <w:highlight w:val="none"/>
          <w14:textFill>
            <w14:solidFill>
              <w14:schemeClr w14:val="tx1"/>
            </w14:solidFill>
          </w14:textFill>
        </w:rPr>
        <w:t xml:space="preserve">三  </w:t>
      </w:r>
      <w:r>
        <w:rPr>
          <w:rFonts w:hint="eastAsia" w:ascii="仿宋" w:hAnsi="仿宋" w:eastAsia="仿宋" w:cs="仿宋"/>
          <w:b/>
          <w:color w:val="000000" w:themeColor="text1"/>
          <w:sz w:val="24"/>
          <w:highlight w:val="none"/>
          <w14:textFill>
            <w14:solidFill>
              <w14:schemeClr w14:val="tx1"/>
            </w14:solidFill>
          </w14:textFill>
        </w:rPr>
        <w:t>投标文件的澄清和补正</w:t>
      </w:r>
      <w:bookmarkEnd w:id="39"/>
      <w:bookmarkEnd w:id="40"/>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8．澄清、说明或补正的形式</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9．错误修正的原则</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投标文件报价出现前后不一致的，除采购文件另有规定外，按照下列规定修正：</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9.1 投标函中表述的内容与报价表中不一致的，以报价表为准；报价表中的内容与报价明细表不一致的，以报价表为准；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9.2 投标文件中的大写金额和小写金额不一致的，以大写金额为准；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9.3 单价金额小数点或者百分比有明显错位的，以开标一览表的总价为准，并修改单价；</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9.4 总价金额与按单价汇总金额不一致的，以单价金额计算结果为准；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9.5 若用文字表示的数值与用数字表示的数值不一致，以文字表示的数值为准；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9.7 对不同文字文本投标文件的解释发生异议的，以中文文本为准；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shd w:val="clear" w:color="auto" w:fill="auto"/>
        <w:spacing w:line="400" w:lineRule="exact"/>
        <w:ind w:firstLine="460" w:firstLineChars="192"/>
        <w:rPr>
          <w:rFonts w:hint="eastAsia" w:ascii="仿宋" w:hAnsi="仿宋" w:eastAsia="仿宋" w:cs="仿宋"/>
          <w:color w:val="000000" w:themeColor="text1"/>
          <w:szCs w:val="21"/>
          <w:highlight w:val="none"/>
          <w14:textFill>
            <w14:solidFill>
              <w14:schemeClr w14:val="tx1"/>
            </w14:solidFill>
          </w14:textFill>
        </w:rPr>
      </w:pPr>
    </w:p>
    <w:p>
      <w:pPr>
        <w:shd w:val="clear" w:color="auto" w:fill="auto"/>
        <w:spacing w:line="400" w:lineRule="exact"/>
        <w:jc w:val="center"/>
        <w:outlineLvl w:val="1"/>
        <w:rPr>
          <w:rFonts w:hint="eastAsia" w:ascii="仿宋" w:hAnsi="仿宋" w:eastAsia="仿宋" w:cs="仿宋"/>
          <w:b/>
          <w:color w:val="000000" w:themeColor="text1"/>
          <w:sz w:val="24"/>
          <w:highlight w:val="none"/>
          <w14:textFill>
            <w14:solidFill>
              <w14:schemeClr w14:val="tx1"/>
            </w14:solidFill>
          </w14:textFill>
        </w:rPr>
      </w:pPr>
      <w:bookmarkStart w:id="41" w:name="_Toc469495735"/>
      <w:r>
        <w:rPr>
          <w:rFonts w:hint="eastAsia" w:ascii="仿宋" w:hAnsi="仿宋" w:eastAsia="仿宋" w:cs="仿宋"/>
          <w:b/>
          <w:color w:val="000000" w:themeColor="text1"/>
          <w:sz w:val="24"/>
          <w:highlight w:val="none"/>
          <w14:textFill>
            <w14:solidFill>
              <w14:schemeClr w14:val="tx1"/>
            </w14:solidFill>
          </w14:textFill>
        </w:rPr>
        <w:t>四 比较与评价</w:t>
      </w:r>
      <w:bookmarkEnd w:id="41"/>
    </w:p>
    <w:p>
      <w:pPr>
        <w:shd w:val="clear" w:color="auto" w:fill="auto"/>
        <w:tabs>
          <w:tab w:val="left" w:pos="720"/>
        </w:tabs>
        <w:spacing w:line="440" w:lineRule="exact"/>
        <w:ind w:firstLine="612" w:firstLineChars="255"/>
        <w:rPr>
          <w:rFonts w:hint="eastAsia" w:ascii="仿宋" w:hAnsi="仿宋" w:eastAsia="仿宋" w:cs="仿宋"/>
          <w:color w:val="000000" w:themeColor="text1"/>
          <w:szCs w:val="21"/>
          <w:highlight w:val="none"/>
          <w:lang w:bidi="ar-SA"/>
          <w14:textFill>
            <w14:solidFill>
              <w14:schemeClr w14:val="tx1"/>
            </w14:solidFill>
          </w14:textFill>
        </w:rPr>
      </w:pPr>
      <w:bookmarkStart w:id="42" w:name="_Toc469495736"/>
      <w:bookmarkStart w:id="43" w:name="_Toc362983805"/>
      <w:r>
        <w:rPr>
          <w:rFonts w:hint="eastAsia" w:ascii="仿宋" w:hAnsi="仿宋" w:eastAsia="仿宋" w:cs="仿宋"/>
          <w:color w:val="000000" w:themeColor="text1"/>
          <w:szCs w:val="21"/>
          <w:highlight w:val="none"/>
          <w:lang w:val="en-US" w:eastAsia="zh-CN" w:bidi="ar-SA"/>
          <w14:textFill>
            <w14:solidFill>
              <w14:schemeClr w14:val="tx1"/>
            </w14:solidFill>
          </w14:textFill>
        </w:rPr>
        <w:t>10.1</w:t>
      </w:r>
      <w:r>
        <w:rPr>
          <w:rFonts w:hint="eastAsia" w:ascii="仿宋" w:hAnsi="仿宋" w:eastAsia="仿宋" w:cs="仿宋"/>
          <w:color w:val="000000" w:themeColor="text1"/>
          <w:szCs w:val="21"/>
          <w:highlight w:val="none"/>
          <w:lang w:bidi="ar-SA"/>
          <w14:textFill>
            <w14:solidFill>
              <w14:schemeClr w14:val="tx1"/>
            </w14:solidFill>
          </w14:textFill>
        </w:rPr>
        <w:t>评标委员会按招标文件中规定的评标方法和标准，对资格性检查和符合性检查合格的投标文件进行商务和技术评估、综合比较与评价。</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val="en-US" w:eastAsia="zh-CN" w:bidi="ar-SA"/>
          <w14:textFill>
            <w14:solidFill>
              <w14:schemeClr w14:val="tx1"/>
            </w14:solidFill>
          </w14:textFill>
        </w:rPr>
        <w:t>10.2</w:t>
      </w:r>
      <w:r>
        <w:rPr>
          <w:rFonts w:hint="eastAsia" w:ascii="仿宋" w:hAnsi="仿宋" w:eastAsia="仿宋" w:cs="仿宋"/>
          <w:color w:val="000000" w:themeColor="text1"/>
          <w:szCs w:val="21"/>
          <w:highlight w:val="none"/>
          <w:lang w:bidi="ar-SA"/>
          <w14:textFill>
            <w14:solidFill>
              <w14:schemeClr w14:val="tx1"/>
            </w14:solidFill>
          </w14:textFill>
        </w:rPr>
        <w:t>评标委员会根据商务和技术评估的结果，采用综合评分法，分别对投标文件的商务、技术、价格等内容进行打分。其中，商务评估、技术评估、价格评估的评分权值（详见附件1）。</w:t>
      </w:r>
    </w:p>
    <w:p>
      <w:pPr>
        <w:shd w:val="clear" w:color="auto" w:fill="auto"/>
        <w:spacing w:line="440" w:lineRule="exact"/>
        <w:ind w:firstLine="616" w:firstLineChars="257"/>
        <w:rPr>
          <w:rFonts w:hint="eastAsia" w:ascii="仿宋" w:hAnsi="仿宋" w:eastAsia="仿宋" w:cs="仿宋"/>
          <w:bCs/>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val="en-US" w:eastAsia="zh-CN" w:bidi="ar-SA"/>
          <w14:textFill>
            <w14:solidFill>
              <w14:schemeClr w14:val="tx1"/>
            </w14:solidFill>
          </w14:textFill>
        </w:rPr>
        <w:t>10.</w:t>
      </w:r>
      <w:r>
        <w:rPr>
          <w:rFonts w:hint="eastAsia" w:ascii="仿宋" w:hAnsi="仿宋" w:eastAsia="仿宋" w:cs="仿宋"/>
          <w:bCs/>
          <w:color w:val="000000" w:themeColor="text1"/>
          <w:szCs w:val="21"/>
          <w:highlight w:val="none"/>
          <w:lang w:val="en-US" w:eastAsia="zh-CN" w:bidi="ar-SA"/>
          <w14:textFill>
            <w14:solidFill>
              <w14:schemeClr w14:val="tx1"/>
            </w14:solidFill>
          </w14:textFill>
        </w:rPr>
        <w:t>2.1</w:t>
      </w:r>
      <w:r>
        <w:rPr>
          <w:rFonts w:hint="eastAsia" w:ascii="仿宋" w:hAnsi="仿宋" w:eastAsia="仿宋" w:cs="仿宋"/>
          <w:bCs/>
          <w:color w:val="000000" w:themeColor="text1"/>
          <w:szCs w:val="21"/>
          <w:highlight w:val="none"/>
          <w:lang w:bidi="ar-SA"/>
          <w14:textFill>
            <w14:solidFill>
              <w14:schemeClr w14:val="tx1"/>
            </w14:solidFill>
          </w14:textFill>
        </w:rPr>
        <w:t>评委打分办法</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bCs/>
          <w:color w:val="000000" w:themeColor="text1"/>
          <w:szCs w:val="21"/>
          <w:highlight w:val="none"/>
          <w:lang w:bidi="ar-SA"/>
          <w14:textFill>
            <w14:solidFill>
              <w14:schemeClr w14:val="tx1"/>
            </w14:solidFill>
          </w14:textFill>
        </w:rPr>
        <w:t>（1）</w:t>
      </w:r>
      <w:r>
        <w:rPr>
          <w:rFonts w:hint="eastAsia" w:ascii="仿宋" w:hAnsi="仿宋" w:eastAsia="仿宋" w:cs="仿宋"/>
          <w:color w:val="000000" w:themeColor="text1"/>
          <w:szCs w:val="21"/>
          <w:highlight w:val="none"/>
          <w:lang w:bidi="ar-SA"/>
          <w14:textFill>
            <w14:solidFill>
              <w14:schemeClr w14:val="tx1"/>
            </w14:solidFill>
          </w14:textFill>
        </w:rPr>
        <w:t>参加评分的评委应尽力体现客观、实事求是，避免学派偏见和个人偏好。</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（2）衡量、对比的依据，应以招标文件、投标文件、提供的正式试验数据、质询澄清中的文字为准，口头回答和收集的资料只作为参考。</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（3）评分主要是为比较各投标人的价格、商务和技术综合排序。</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（4）评委打分采取记名形式。</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（5）各评委根据提供的技术打分表独立自主打分，任何人不得要求评委统一打分或统一确定等次顺序。</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（6）对打分表中的每项条款，各评委应根据投标文件、澄清材料、招标文件要求，按满足的程度给投标人打分。</w:t>
      </w:r>
    </w:p>
    <w:p>
      <w:pPr>
        <w:keepNext w:val="0"/>
        <w:keepLines w:val="0"/>
        <w:pageBreakBefore w:val="0"/>
        <w:widowControl w:val="0"/>
        <w:shd w:val="clear" w:color="auto" w:fill="auto"/>
        <w:kinsoku/>
        <w:wordWrap/>
        <w:overflowPunct/>
        <w:topLinePunct w:val="0"/>
        <w:autoSpaceDE/>
        <w:autoSpaceDN/>
        <w:bidi w:val="0"/>
        <w:adjustRightInd/>
        <w:snapToGrid/>
        <w:spacing w:line="260" w:lineRule="exact"/>
        <w:ind w:firstLine="616" w:firstLineChars="257"/>
        <w:textAlignment w:val="auto"/>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（7）评分程序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616" w:firstLineChars="257"/>
        <w:textAlignment w:val="auto"/>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1)就投标人的投标文件对照整理出商务、技术评标因素对比表、偏差表，并在经过校核的基础上逐项打分。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616" w:firstLineChars="257"/>
        <w:textAlignment w:val="auto"/>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2)各评委独立完成打分后，将评分表交给代理机构，由代理机构组织进行分数统计。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616" w:firstLineChars="257"/>
        <w:textAlignment w:val="auto"/>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3)最终汇总表中各投标人得分应为评委打分的算术平均值。</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b/>
          <w:color w:val="000000" w:themeColor="text1"/>
          <w:sz w:val="22"/>
          <w:szCs w:val="22"/>
          <w:highlight w:val="none"/>
          <w:shd w:val="clear" w:color="auto" w:fill="auto"/>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（8）评分标准和细则（综合评分法评分标准）</w:t>
      </w:r>
    </w:p>
    <w:p>
      <w:pPr>
        <w:pStyle w:val="41"/>
        <w:shd w:val="clear" w:color="auto" w:fill="auto"/>
        <w:tabs>
          <w:tab w:val="left" w:pos="1701"/>
        </w:tabs>
        <w:spacing w:line="440" w:lineRule="exact"/>
        <w:ind w:left="0" w:firstLine="616" w:firstLineChars="257"/>
        <w:rPr>
          <w:rFonts w:hint="eastAsia" w:ascii="仿宋" w:hAnsi="仿宋" w:eastAsia="仿宋" w:cs="仿宋"/>
          <w:color w:val="000000" w:themeColor="text1"/>
          <w:szCs w:val="21"/>
          <w:highlight w:val="none"/>
          <w:lang w:val="en-US" w:eastAsia="zh-CN" w:bidi="ar-SA"/>
          <w14:textFill>
            <w14:solidFill>
              <w14:schemeClr w14:val="tx1"/>
            </w14:solidFill>
          </w14:textFill>
        </w:rPr>
      </w:pPr>
    </w:p>
    <w:tbl>
      <w:tblPr>
        <w:tblStyle w:val="20"/>
        <w:tblW w:w="1006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80"/>
        <w:gridCol w:w="1425"/>
        <w:gridCol w:w="562"/>
        <w:gridCol w:w="730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trPr>
        <w:tc>
          <w:tcPr>
            <w:tcW w:w="780" w:type="dxa"/>
            <w:noWrap w:val="0"/>
            <w:vAlign w:val="center"/>
          </w:tcPr>
          <w:p>
            <w:pPr>
              <w:shd w:val="clear" w:color="auto" w:fill="auto"/>
              <w:spacing w:line="440" w:lineRule="exact"/>
              <w:rPr>
                <w:rFonts w:hint="eastAsia" w:ascii="仿宋" w:hAnsi="仿宋" w:eastAsia="仿宋" w:cs="仿宋"/>
                <w:color w:val="000000"/>
                <w:szCs w:val="21"/>
                <w:highlight w:val="none"/>
                <w:lang w:bidi="ar-SA"/>
              </w:rPr>
            </w:pPr>
            <w:r>
              <w:rPr>
                <w:rFonts w:hint="eastAsia" w:ascii="仿宋" w:hAnsi="仿宋" w:eastAsia="仿宋" w:cs="仿宋"/>
                <w:color w:val="000000"/>
                <w:szCs w:val="21"/>
                <w:highlight w:val="none"/>
                <w:lang w:bidi="ar-SA"/>
              </w:rPr>
              <w:t>序号</w:t>
            </w:r>
          </w:p>
        </w:tc>
        <w:tc>
          <w:tcPr>
            <w:tcW w:w="1425" w:type="dxa"/>
            <w:noWrap w:val="0"/>
            <w:vAlign w:val="center"/>
          </w:tcPr>
          <w:p>
            <w:pPr>
              <w:shd w:val="clear" w:color="auto" w:fill="auto"/>
              <w:spacing w:line="440" w:lineRule="exact"/>
              <w:rPr>
                <w:rFonts w:hint="eastAsia" w:ascii="仿宋" w:hAnsi="仿宋" w:eastAsia="仿宋" w:cs="仿宋"/>
                <w:color w:val="000000"/>
                <w:szCs w:val="21"/>
                <w:highlight w:val="none"/>
                <w:lang w:bidi="ar-SA"/>
              </w:rPr>
            </w:pPr>
            <w:r>
              <w:rPr>
                <w:rFonts w:hint="eastAsia" w:ascii="仿宋" w:hAnsi="仿宋" w:eastAsia="仿宋" w:cs="仿宋"/>
                <w:color w:val="000000"/>
                <w:szCs w:val="21"/>
                <w:highlight w:val="none"/>
                <w:lang w:bidi="ar-SA"/>
              </w:rPr>
              <w:t>评分因素</w:t>
            </w:r>
          </w:p>
        </w:tc>
        <w:tc>
          <w:tcPr>
            <w:tcW w:w="562" w:type="dxa"/>
            <w:noWrap w:val="0"/>
            <w:vAlign w:val="center"/>
          </w:tcPr>
          <w:p>
            <w:pPr>
              <w:shd w:val="clear" w:color="auto" w:fill="auto"/>
              <w:spacing w:line="440" w:lineRule="exact"/>
              <w:rPr>
                <w:rFonts w:hint="eastAsia" w:ascii="仿宋" w:hAnsi="仿宋" w:eastAsia="仿宋" w:cs="仿宋"/>
                <w:color w:val="000000"/>
                <w:szCs w:val="21"/>
                <w:highlight w:val="none"/>
                <w:lang w:bidi="ar-SA"/>
              </w:rPr>
            </w:pPr>
            <w:r>
              <w:rPr>
                <w:rFonts w:hint="eastAsia" w:ascii="仿宋" w:hAnsi="仿宋" w:eastAsia="仿宋" w:cs="仿宋"/>
                <w:color w:val="000000"/>
                <w:szCs w:val="21"/>
                <w:highlight w:val="none"/>
                <w:lang w:bidi="ar-SA"/>
              </w:rPr>
              <w:t>分值</w:t>
            </w:r>
          </w:p>
        </w:tc>
        <w:tc>
          <w:tcPr>
            <w:tcW w:w="7301" w:type="dxa"/>
            <w:noWrap w:val="0"/>
            <w:vAlign w:val="center"/>
          </w:tcPr>
          <w:p>
            <w:pPr>
              <w:shd w:val="clear" w:color="auto" w:fill="auto"/>
              <w:spacing w:line="440" w:lineRule="exact"/>
              <w:ind w:firstLine="616" w:firstLineChars="257"/>
              <w:rPr>
                <w:rFonts w:hint="eastAsia" w:ascii="仿宋" w:hAnsi="仿宋" w:eastAsia="仿宋" w:cs="仿宋"/>
                <w:color w:val="000000"/>
                <w:szCs w:val="21"/>
                <w:highlight w:val="none"/>
                <w:lang w:bidi="ar-SA"/>
              </w:rPr>
            </w:pPr>
            <w:r>
              <w:rPr>
                <w:rFonts w:hint="eastAsia" w:ascii="仿宋" w:hAnsi="仿宋" w:eastAsia="仿宋" w:cs="仿宋"/>
                <w:color w:val="000000"/>
                <w:szCs w:val="21"/>
                <w:highlight w:val="none"/>
                <w:lang w:bidi="ar-SA"/>
              </w:rPr>
              <w:t>评分标准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trPr>
        <w:tc>
          <w:tcPr>
            <w:tcW w:w="10068" w:type="dxa"/>
            <w:gridSpan w:val="4"/>
            <w:noWrap w:val="0"/>
            <w:vAlign w:val="center"/>
          </w:tcPr>
          <w:p>
            <w:pPr>
              <w:shd w:val="clear" w:color="auto" w:fill="auto"/>
              <w:spacing w:line="440" w:lineRule="exact"/>
              <w:ind w:firstLine="616" w:firstLineChars="257"/>
              <w:rPr>
                <w:rFonts w:hint="eastAsia" w:ascii="仿宋" w:hAnsi="仿宋" w:eastAsia="仿宋" w:cs="仿宋"/>
                <w:color w:val="000000"/>
                <w:szCs w:val="21"/>
                <w:highlight w:val="none"/>
                <w:lang w:bidi="ar-SA"/>
              </w:rPr>
            </w:pPr>
            <w:r>
              <w:rPr>
                <w:rFonts w:hint="eastAsia" w:ascii="仿宋" w:hAnsi="仿宋" w:eastAsia="仿宋" w:cs="仿宋"/>
                <w:color w:val="000000"/>
                <w:szCs w:val="21"/>
                <w:highlight w:val="none"/>
                <w:lang w:bidi="ar-SA"/>
              </w:rPr>
              <w:t>经济部分：</w:t>
            </w:r>
            <w:r>
              <w:rPr>
                <w:rFonts w:hint="eastAsia" w:ascii="仿宋" w:hAnsi="仿宋" w:eastAsia="仿宋" w:cs="仿宋"/>
                <w:color w:val="000000"/>
                <w:szCs w:val="21"/>
                <w:highlight w:val="none"/>
                <w:lang w:val="en-US" w:eastAsia="zh-CN" w:bidi="ar-SA"/>
              </w:rPr>
              <w:t>30</w:t>
            </w:r>
            <w:r>
              <w:rPr>
                <w:rFonts w:hint="eastAsia" w:ascii="仿宋" w:hAnsi="仿宋" w:eastAsia="仿宋" w:cs="仿宋"/>
                <w:color w:val="000000"/>
                <w:szCs w:val="21"/>
                <w:highlight w:val="none"/>
                <w:lang w:bidi="ar-SA"/>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trPr>
        <w:tc>
          <w:tcPr>
            <w:tcW w:w="780" w:type="dxa"/>
            <w:noWrap w:val="0"/>
            <w:vAlign w:val="center"/>
          </w:tcPr>
          <w:p>
            <w:pPr>
              <w:shd w:val="clear" w:color="auto" w:fill="auto"/>
              <w:spacing w:line="440" w:lineRule="exact"/>
              <w:jc w:val="both"/>
              <w:rPr>
                <w:rFonts w:hint="eastAsia" w:ascii="仿宋" w:hAnsi="仿宋" w:eastAsia="仿宋" w:cs="仿宋"/>
                <w:color w:val="000000"/>
                <w:szCs w:val="21"/>
                <w:highlight w:val="none"/>
                <w:lang w:bidi="ar-SA"/>
              </w:rPr>
            </w:pPr>
            <w:r>
              <w:rPr>
                <w:rFonts w:hint="eastAsia" w:ascii="仿宋" w:hAnsi="仿宋" w:eastAsia="仿宋" w:cs="仿宋"/>
                <w:color w:val="000000"/>
                <w:szCs w:val="21"/>
                <w:highlight w:val="none"/>
                <w:lang w:bidi="ar-SA"/>
              </w:rPr>
              <w:t>1</w:t>
            </w:r>
          </w:p>
        </w:tc>
        <w:tc>
          <w:tcPr>
            <w:tcW w:w="1425" w:type="dxa"/>
            <w:noWrap w:val="0"/>
            <w:vAlign w:val="center"/>
          </w:tcPr>
          <w:p>
            <w:pPr>
              <w:shd w:val="clear" w:color="auto" w:fill="auto"/>
              <w:spacing w:line="440" w:lineRule="exact"/>
              <w:jc w:val="center"/>
              <w:rPr>
                <w:rFonts w:hint="eastAsia" w:ascii="仿宋" w:hAnsi="仿宋" w:eastAsia="仿宋" w:cs="仿宋"/>
                <w:color w:val="000000"/>
                <w:szCs w:val="21"/>
                <w:highlight w:val="none"/>
                <w:lang w:bidi="ar-SA"/>
              </w:rPr>
            </w:pPr>
            <w:r>
              <w:rPr>
                <w:rFonts w:hint="eastAsia" w:ascii="仿宋" w:hAnsi="仿宋" w:eastAsia="仿宋" w:cs="仿宋"/>
                <w:color w:val="000000"/>
                <w:szCs w:val="21"/>
                <w:highlight w:val="none"/>
                <w:lang w:bidi="ar-SA"/>
              </w:rPr>
              <w:t>报价</w:t>
            </w:r>
          </w:p>
          <w:p>
            <w:pPr>
              <w:shd w:val="clear" w:color="auto" w:fill="auto"/>
              <w:spacing w:line="440" w:lineRule="exact"/>
              <w:jc w:val="center"/>
              <w:rPr>
                <w:rFonts w:hint="eastAsia" w:ascii="仿宋" w:hAnsi="仿宋" w:eastAsia="仿宋" w:cs="仿宋"/>
                <w:color w:val="000000"/>
                <w:szCs w:val="21"/>
                <w:highlight w:val="none"/>
                <w:lang w:bidi="ar-SA"/>
              </w:rPr>
            </w:pPr>
            <w:r>
              <w:rPr>
                <w:rFonts w:hint="eastAsia" w:ascii="仿宋" w:hAnsi="仿宋" w:eastAsia="仿宋" w:cs="仿宋"/>
                <w:color w:val="000000"/>
                <w:szCs w:val="21"/>
                <w:highlight w:val="none"/>
                <w:lang w:eastAsia="zh-CN" w:bidi="ar-SA"/>
              </w:rPr>
              <w:t>部分</w:t>
            </w:r>
          </w:p>
        </w:tc>
        <w:tc>
          <w:tcPr>
            <w:tcW w:w="562" w:type="dxa"/>
            <w:noWrap w:val="0"/>
            <w:vAlign w:val="center"/>
          </w:tcPr>
          <w:p>
            <w:pPr>
              <w:shd w:val="clear" w:color="auto" w:fill="auto"/>
              <w:spacing w:line="440" w:lineRule="exact"/>
              <w:rPr>
                <w:rFonts w:hint="eastAsia" w:ascii="仿宋" w:hAnsi="仿宋" w:eastAsia="仿宋" w:cs="仿宋"/>
                <w:color w:val="000000"/>
                <w:szCs w:val="21"/>
                <w:highlight w:val="none"/>
                <w:lang w:bidi="ar-SA"/>
              </w:rPr>
            </w:pPr>
            <w:r>
              <w:rPr>
                <w:rFonts w:hint="eastAsia" w:ascii="仿宋" w:hAnsi="仿宋" w:eastAsia="仿宋" w:cs="仿宋"/>
                <w:color w:val="000000"/>
                <w:szCs w:val="21"/>
                <w:highlight w:val="none"/>
                <w:lang w:val="en-US" w:eastAsia="zh-CN" w:bidi="ar-SA"/>
              </w:rPr>
              <w:t>30分</w:t>
            </w:r>
          </w:p>
        </w:tc>
        <w:tc>
          <w:tcPr>
            <w:tcW w:w="7301" w:type="dxa"/>
            <w:noWrap w:val="0"/>
            <w:vAlign w:val="center"/>
          </w:tcPr>
          <w:p>
            <w:pPr>
              <w:shd w:val="clear" w:color="auto" w:fill="auto"/>
              <w:spacing w:line="440" w:lineRule="exact"/>
              <w:rPr>
                <w:rFonts w:hint="eastAsia" w:ascii="仿宋" w:hAnsi="仿宋" w:eastAsia="仿宋" w:cs="仿宋"/>
                <w:color w:val="000000"/>
                <w:szCs w:val="21"/>
                <w:highlight w:val="none"/>
                <w:lang w:bidi="ar-SA"/>
              </w:rPr>
            </w:pPr>
            <w:r>
              <w:rPr>
                <w:rFonts w:hint="eastAsia" w:ascii="仿宋" w:hAnsi="仿宋" w:eastAsia="仿宋" w:cs="仿宋"/>
                <w:color w:val="000000"/>
                <w:szCs w:val="21"/>
                <w:highlight w:val="none"/>
                <w:lang w:bidi="ar-SA"/>
              </w:rPr>
              <w:t>评标基准价=有效投标报价的最低值，有效投标报价等于基准值的得满分</w:t>
            </w:r>
            <w:r>
              <w:rPr>
                <w:rFonts w:hint="eastAsia" w:ascii="仿宋" w:hAnsi="仿宋" w:eastAsia="仿宋" w:cs="仿宋"/>
                <w:color w:val="000000"/>
                <w:szCs w:val="21"/>
                <w:highlight w:val="none"/>
                <w:lang w:val="en-US" w:eastAsia="zh-CN" w:bidi="ar-SA"/>
              </w:rPr>
              <w:t>30</w:t>
            </w:r>
            <w:r>
              <w:rPr>
                <w:rFonts w:hint="eastAsia" w:ascii="仿宋" w:hAnsi="仿宋" w:eastAsia="仿宋" w:cs="仿宋"/>
                <w:color w:val="000000"/>
                <w:szCs w:val="21"/>
                <w:highlight w:val="none"/>
                <w:lang w:bidi="ar-SA"/>
              </w:rPr>
              <w:t>分，投标报价得分=（评标基准价/投标报价）×价格权重×100；有效投标报价为通过资格性和符合性审查的供应商报价。计算分数时四舍五入取小数点后两位,分数最高不超过</w:t>
            </w:r>
            <w:r>
              <w:rPr>
                <w:rFonts w:hint="eastAsia" w:ascii="仿宋" w:hAnsi="仿宋" w:eastAsia="仿宋" w:cs="仿宋"/>
                <w:color w:val="000000"/>
                <w:szCs w:val="21"/>
                <w:highlight w:val="none"/>
                <w:lang w:val="en-US" w:eastAsia="zh-CN" w:bidi="ar-SA"/>
              </w:rPr>
              <w:t>30</w:t>
            </w:r>
            <w:r>
              <w:rPr>
                <w:rFonts w:hint="eastAsia" w:ascii="仿宋" w:hAnsi="仿宋" w:eastAsia="仿宋" w:cs="仿宋"/>
                <w:color w:val="000000"/>
                <w:szCs w:val="21"/>
                <w:highlight w:val="none"/>
                <w:lang w:bidi="ar-SA"/>
              </w:rPr>
              <w:t>分。对小型和微型企业产品的价格给予</w:t>
            </w:r>
            <w:r>
              <w:rPr>
                <w:rFonts w:hint="eastAsia" w:ascii="仿宋" w:hAnsi="仿宋" w:eastAsia="仿宋" w:cs="仿宋"/>
                <w:color w:val="000000"/>
                <w:szCs w:val="21"/>
                <w:highlight w:val="none"/>
                <w:u w:val="single"/>
                <w:lang w:val="en-US" w:eastAsia="zh-CN" w:bidi="ar-SA"/>
              </w:rPr>
              <w:t xml:space="preserve"> 10% </w:t>
            </w:r>
            <w:r>
              <w:rPr>
                <w:rFonts w:hint="eastAsia" w:ascii="仿宋" w:hAnsi="仿宋" w:eastAsia="仿宋" w:cs="仿宋"/>
                <w:color w:val="000000"/>
                <w:szCs w:val="21"/>
                <w:highlight w:val="none"/>
                <w:lang w:bidi="ar-SA"/>
              </w:rPr>
              <w:t>的扣除【即:投标报价-（投标报价×</w:t>
            </w:r>
            <w:r>
              <w:rPr>
                <w:rFonts w:hint="eastAsia" w:ascii="仿宋" w:hAnsi="仿宋" w:eastAsia="仿宋" w:cs="仿宋"/>
                <w:color w:val="000000"/>
                <w:szCs w:val="21"/>
                <w:highlight w:val="none"/>
                <w:u w:val="single"/>
                <w:lang w:val="en-US" w:eastAsia="zh-CN" w:bidi="ar-SA"/>
              </w:rPr>
              <w:t xml:space="preserve"> 10% </w:t>
            </w:r>
            <w:r>
              <w:rPr>
                <w:rFonts w:hint="eastAsia" w:ascii="仿宋" w:hAnsi="仿宋" w:eastAsia="仿宋" w:cs="仿宋"/>
                <w:color w:val="000000"/>
                <w:szCs w:val="21"/>
                <w:highlight w:val="none"/>
                <w:lang w:bidi="ar-SA"/>
              </w:rPr>
              <w:t>）】，用扣除后的价格参与评审。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33" w:hRule="atLeast"/>
        </w:trPr>
        <w:tc>
          <w:tcPr>
            <w:tcW w:w="10068" w:type="dxa"/>
            <w:gridSpan w:val="4"/>
            <w:noWrap w:val="0"/>
            <w:vAlign w:val="center"/>
          </w:tcPr>
          <w:p>
            <w:pPr>
              <w:shd w:val="clear" w:color="auto" w:fill="auto"/>
              <w:spacing w:line="440" w:lineRule="exact"/>
              <w:ind w:firstLine="616" w:firstLineChars="257"/>
              <w:rPr>
                <w:rFonts w:hint="eastAsia" w:ascii="仿宋" w:hAnsi="仿宋" w:eastAsia="仿宋" w:cs="仿宋"/>
                <w:color w:val="000000"/>
                <w:szCs w:val="21"/>
                <w:highlight w:val="none"/>
                <w:lang w:eastAsia="zh-CN" w:bidi="ar-SA"/>
              </w:rPr>
            </w:pPr>
            <w:r>
              <w:rPr>
                <w:rFonts w:hint="eastAsia" w:ascii="仿宋" w:hAnsi="仿宋" w:eastAsia="仿宋" w:cs="仿宋"/>
                <w:color w:val="000000"/>
                <w:szCs w:val="21"/>
                <w:highlight w:val="none"/>
                <w:lang w:eastAsia="zh-CN" w:bidi="ar-SA"/>
              </w:rPr>
              <w:t>商务部分：</w:t>
            </w:r>
            <w:r>
              <w:rPr>
                <w:rFonts w:hint="eastAsia" w:ascii="仿宋" w:hAnsi="仿宋" w:eastAsia="仿宋" w:cs="仿宋"/>
                <w:color w:val="000000"/>
                <w:szCs w:val="21"/>
                <w:highlight w:val="none"/>
                <w:lang w:val="en-US" w:eastAsia="zh-CN" w:bidi="ar-SA"/>
              </w:rPr>
              <w:t>15</w:t>
            </w:r>
            <w:r>
              <w:rPr>
                <w:rFonts w:hint="eastAsia" w:ascii="仿宋" w:hAnsi="仿宋" w:eastAsia="仿宋" w:cs="仿宋"/>
                <w:color w:val="000000"/>
                <w:szCs w:val="21"/>
                <w:highlight w:val="none"/>
                <w:lang w:eastAsia="zh-CN" w:bidi="ar-SA"/>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43" w:hRule="atLeast"/>
        </w:trPr>
        <w:tc>
          <w:tcPr>
            <w:tcW w:w="780" w:type="dxa"/>
            <w:noWrap w:val="0"/>
            <w:vAlign w:val="center"/>
          </w:tcPr>
          <w:p>
            <w:pPr>
              <w:shd w:val="clear" w:color="auto" w:fill="auto"/>
              <w:spacing w:line="440" w:lineRule="exact"/>
              <w:rPr>
                <w:rFonts w:hint="eastAsia" w:ascii="仿宋" w:hAnsi="仿宋" w:eastAsia="仿宋" w:cs="仿宋"/>
                <w:color w:val="000000"/>
                <w:szCs w:val="21"/>
                <w:highlight w:val="none"/>
                <w:lang w:eastAsia="zh-CN" w:bidi="ar-SA"/>
              </w:rPr>
            </w:pPr>
            <w:r>
              <w:rPr>
                <w:rFonts w:hint="eastAsia" w:ascii="仿宋" w:hAnsi="仿宋" w:eastAsia="仿宋" w:cs="仿宋"/>
                <w:color w:val="000000"/>
                <w:szCs w:val="21"/>
                <w:highlight w:val="none"/>
                <w:lang w:val="en-US" w:eastAsia="zh-CN" w:bidi="ar-SA"/>
              </w:rPr>
              <w:t>1</w:t>
            </w:r>
          </w:p>
        </w:tc>
        <w:tc>
          <w:tcPr>
            <w:tcW w:w="1425" w:type="dxa"/>
            <w:noWrap w:val="0"/>
            <w:vAlign w:val="center"/>
          </w:tcPr>
          <w:p>
            <w:pPr>
              <w:shd w:val="clear" w:color="auto" w:fill="auto"/>
              <w:spacing w:line="440" w:lineRule="exact"/>
              <w:jc w:val="center"/>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投标文件及相关资料的完整性</w:t>
            </w:r>
          </w:p>
        </w:tc>
        <w:tc>
          <w:tcPr>
            <w:tcW w:w="562" w:type="dxa"/>
            <w:noWrap w:val="0"/>
            <w:vAlign w:val="center"/>
          </w:tcPr>
          <w:p>
            <w:pPr>
              <w:shd w:val="clear" w:color="auto" w:fill="auto"/>
              <w:spacing w:line="440" w:lineRule="exact"/>
              <w:jc w:val="center"/>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5</w:t>
            </w:r>
          </w:p>
        </w:tc>
        <w:tc>
          <w:tcPr>
            <w:tcW w:w="7301" w:type="dxa"/>
            <w:noWrap w:val="0"/>
            <w:vAlign w:val="center"/>
          </w:tcPr>
          <w:p>
            <w:pPr>
              <w:shd w:val="clear" w:color="auto" w:fill="auto"/>
              <w:spacing w:line="440" w:lineRule="exact"/>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相关资料的提供情况，是否真实、完整、清晰、有序、合理；投标文件是否编制完整、格式规范、内容齐全、表述准确、条理清晰，内容无前后矛盾，评委根据各投标文件的制作情况及资料提供情况进行打分。投标文件制作情况好的得5分，一般得2分，较差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43" w:hRule="atLeast"/>
        </w:trPr>
        <w:tc>
          <w:tcPr>
            <w:tcW w:w="780" w:type="dxa"/>
            <w:noWrap w:val="0"/>
            <w:vAlign w:val="center"/>
          </w:tcPr>
          <w:p>
            <w:pPr>
              <w:shd w:val="clear" w:color="auto" w:fill="auto"/>
              <w:spacing w:line="440" w:lineRule="exact"/>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2</w:t>
            </w:r>
          </w:p>
        </w:tc>
        <w:tc>
          <w:tcPr>
            <w:tcW w:w="1425" w:type="dxa"/>
            <w:noWrap w:val="0"/>
            <w:vAlign w:val="center"/>
          </w:tcPr>
          <w:p>
            <w:pPr>
              <w:shd w:val="clear" w:color="auto" w:fill="auto"/>
              <w:spacing w:line="440" w:lineRule="exact"/>
              <w:jc w:val="center"/>
              <w:rPr>
                <w:rFonts w:hint="default" w:ascii="仿宋" w:hAnsi="仿宋" w:eastAsia="仿宋" w:cs="仿宋"/>
                <w:color w:val="000000"/>
                <w:szCs w:val="21"/>
                <w:highlight w:val="none"/>
                <w:lang w:val="en-US" w:eastAsia="zh-CN" w:bidi="ar-SA"/>
              </w:rPr>
            </w:pPr>
            <w:r>
              <w:rPr>
                <w:rFonts w:hint="default" w:ascii="仿宋" w:hAnsi="仿宋" w:eastAsia="仿宋" w:cs="仿宋"/>
                <w:color w:val="000000"/>
                <w:szCs w:val="21"/>
                <w:highlight w:val="none"/>
                <w:lang w:val="en-US" w:eastAsia="zh-CN" w:bidi="ar-SA"/>
              </w:rPr>
              <w:t>管理体系认证证书</w:t>
            </w:r>
          </w:p>
        </w:tc>
        <w:tc>
          <w:tcPr>
            <w:tcW w:w="562" w:type="dxa"/>
            <w:noWrap w:val="0"/>
            <w:vAlign w:val="center"/>
          </w:tcPr>
          <w:p>
            <w:pPr>
              <w:shd w:val="clear" w:color="auto" w:fill="auto"/>
              <w:spacing w:line="440" w:lineRule="exact"/>
              <w:jc w:val="center"/>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3</w:t>
            </w:r>
          </w:p>
        </w:tc>
        <w:tc>
          <w:tcPr>
            <w:tcW w:w="7301" w:type="dxa"/>
            <w:noWrap w:val="0"/>
            <w:vAlign w:val="center"/>
          </w:tcPr>
          <w:p>
            <w:pPr>
              <w:shd w:val="clear" w:color="auto" w:fill="auto"/>
              <w:spacing w:line="440" w:lineRule="exact"/>
              <w:rPr>
                <w:rFonts w:hint="default" w:ascii="仿宋" w:hAnsi="仿宋" w:eastAsia="仿宋" w:cs="仿宋"/>
                <w:color w:val="000000"/>
                <w:szCs w:val="21"/>
                <w:highlight w:val="none"/>
                <w:lang w:val="en-US" w:eastAsia="zh-CN" w:bidi="ar-SA"/>
              </w:rPr>
            </w:pPr>
            <w:r>
              <w:rPr>
                <w:rFonts w:hint="default" w:ascii="仿宋" w:hAnsi="仿宋" w:eastAsia="仿宋" w:cs="仿宋"/>
                <w:color w:val="000000"/>
                <w:szCs w:val="21"/>
                <w:highlight w:val="none"/>
                <w:lang w:val="en-US" w:eastAsia="zh-CN" w:bidi="ar-SA"/>
              </w:rPr>
              <w:t>投标人具有质量管理体系证书、环境管理体系证书、职业健康安全管理体系证书全部满足得</w:t>
            </w:r>
            <w:r>
              <w:rPr>
                <w:rFonts w:hint="eastAsia" w:ascii="仿宋" w:hAnsi="仿宋" w:eastAsia="仿宋" w:cs="仿宋"/>
                <w:color w:val="000000"/>
                <w:szCs w:val="21"/>
                <w:highlight w:val="none"/>
                <w:lang w:val="en-US" w:eastAsia="zh-CN" w:bidi="ar-SA"/>
              </w:rPr>
              <w:t>3</w:t>
            </w:r>
            <w:r>
              <w:rPr>
                <w:rFonts w:hint="default" w:ascii="仿宋" w:hAnsi="仿宋" w:eastAsia="仿宋" w:cs="仿宋"/>
                <w:color w:val="000000"/>
                <w:szCs w:val="21"/>
                <w:highlight w:val="none"/>
                <w:lang w:val="en-US" w:eastAsia="zh-CN" w:bidi="ar-SA"/>
              </w:rPr>
              <w:t>分，缺一项扣1分，扣完为止(提供有效期内证书复印件加盖投标单位公章)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43" w:hRule="atLeast"/>
        </w:trPr>
        <w:tc>
          <w:tcPr>
            <w:tcW w:w="780" w:type="dxa"/>
            <w:noWrap w:val="0"/>
            <w:vAlign w:val="center"/>
          </w:tcPr>
          <w:p>
            <w:pPr>
              <w:shd w:val="clear" w:color="auto" w:fill="auto"/>
              <w:spacing w:line="440" w:lineRule="exact"/>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3</w:t>
            </w:r>
          </w:p>
        </w:tc>
        <w:tc>
          <w:tcPr>
            <w:tcW w:w="1425" w:type="dxa"/>
            <w:noWrap w:val="0"/>
            <w:vAlign w:val="center"/>
          </w:tcPr>
          <w:p>
            <w:pPr>
              <w:shd w:val="clear" w:color="auto" w:fill="auto"/>
              <w:spacing w:line="440" w:lineRule="exact"/>
              <w:jc w:val="center"/>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bidi="ar-SA"/>
              </w:rPr>
              <w:t>类似项目业绩</w:t>
            </w:r>
          </w:p>
        </w:tc>
        <w:tc>
          <w:tcPr>
            <w:tcW w:w="562" w:type="dxa"/>
            <w:noWrap w:val="0"/>
            <w:vAlign w:val="center"/>
          </w:tcPr>
          <w:p>
            <w:pPr>
              <w:shd w:val="clear" w:color="auto" w:fill="auto"/>
              <w:spacing w:line="440" w:lineRule="exact"/>
              <w:jc w:val="center"/>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5</w:t>
            </w:r>
          </w:p>
        </w:tc>
        <w:tc>
          <w:tcPr>
            <w:tcW w:w="7301" w:type="dxa"/>
            <w:noWrap w:val="0"/>
            <w:vAlign w:val="center"/>
          </w:tcPr>
          <w:p>
            <w:pPr>
              <w:shd w:val="clear" w:color="auto" w:fill="auto"/>
              <w:spacing w:line="440" w:lineRule="exact"/>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bidi="ar-SA"/>
              </w:rPr>
              <w:t>有类似项目业绩每提供一项类似业绩得</w:t>
            </w:r>
            <w:r>
              <w:rPr>
                <w:rFonts w:hint="eastAsia" w:ascii="仿宋" w:hAnsi="仿宋" w:eastAsia="仿宋" w:cs="仿宋"/>
                <w:color w:val="000000"/>
                <w:szCs w:val="21"/>
                <w:highlight w:val="none"/>
                <w:lang w:val="en-US" w:eastAsia="zh-CN" w:bidi="ar-SA"/>
              </w:rPr>
              <w:t>1</w:t>
            </w:r>
            <w:r>
              <w:rPr>
                <w:rFonts w:hint="eastAsia" w:ascii="仿宋" w:hAnsi="仿宋" w:eastAsia="仿宋" w:cs="仿宋"/>
                <w:color w:val="000000"/>
                <w:szCs w:val="21"/>
                <w:highlight w:val="none"/>
                <w:lang w:bidi="ar-SA"/>
              </w:rPr>
              <w:t>分，最多得</w:t>
            </w:r>
            <w:r>
              <w:rPr>
                <w:rFonts w:hint="eastAsia" w:ascii="仿宋" w:hAnsi="仿宋" w:eastAsia="仿宋" w:cs="仿宋"/>
                <w:color w:val="000000"/>
                <w:szCs w:val="21"/>
                <w:highlight w:val="none"/>
                <w:lang w:val="en-US" w:eastAsia="zh-CN" w:bidi="ar-SA"/>
              </w:rPr>
              <w:t>5</w:t>
            </w:r>
            <w:r>
              <w:rPr>
                <w:rFonts w:hint="eastAsia" w:ascii="仿宋" w:hAnsi="仿宋" w:eastAsia="仿宋" w:cs="仿宋"/>
                <w:color w:val="000000"/>
                <w:szCs w:val="21"/>
                <w:highlight w:val="none"/>
                <w:lang w:bidi="ar-SA"/>
              </w:rPr>
              <w:t>分（类似业绩：使用功能相似，并附合同、中标通知书、验收报告和采购人联系方式，否则不得分</w:t>
            </w:r>
            <w:r>
              <w:rPr>
                <w:rFonts w:hint="eastAsia" w:ascii="仿宋" w:hAnsi="仿宋" w:eastAsia="仿宋" w:cs="仿宋"/>
                <w:color w:val="000000"/>
                <w:szCs w:val="21"/>
                <w:highlight w:val="none"/>
                <w:lang w:eastAsia="zh-CN" w:bidi="ar-S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32" w:hRule="atLeast"/>
        </w:trPr>
        <w:tc>
          <w:tcPr>
            <w:tcW w:w="780" w:type="dxa"/>
            <w:tcBorders>
              <w:bottom w:val="single" w:color="auto" w:sz="4" w:space="0"/>
            </w:tcBorders>
            <w:noWrap w:val="0"/>
            <w:vAlign w:val="center"/>
          </w:tcPr>
          <w:p>
            <w:pPr>
              <w:shd w:val="clear" w:color="auto" w:fill="auto"/>
              <w:spacing w:line="440" w:lineRule="exact"/>
              <w:rPr>
                <w:rFonts w:hint="eastAsia" w:ascii="仿宋" w:hAnsi="仿宋" w:eastAsia="仿宋" w:cs="仿宋"/>
                <w:color w:val="000000" w:themeColor="text1"/>
                <w:szCs w:val="21"/>
                <w:highlight w:val="none"/>
                <w:shd w:val="clear" w:color="auto" w:fill="auto"/>
                <w:lang w:val="en-US" w:eastAsia="zh-CN" w:bidi="ar-SA"/>
                <w14:textFill>
                  <w14:solidFill>
                    <w14:schemeClr w14:val="tx1"/>
                  </w14:solidFill>
                </w14:textFill>
              </w:rPr>
            </w:pPr>
            <w:r>
              <w:rPr>
                <w:rFonts w:hint="eastAsia" w:ascii="仿宋" w:hAnsi="仿宋" w:eastAsia="仿宋" w:cs="仿宋"/>
                <w:color w:val="000000" w:themeColor="text1"/>
                <w:szCs w:val="21"/>
                <w:highlight w:val="none"/>
                <w:shd w:val="clear" w:color="auto" w:fill="auto"/>
                <w:lang w:val="en-US" w:eastAsia="zh-CN" w:bidi="ar-SA"/>
                <w14:textFill>
                  <w14:solidFill>
                    <w14:schemeClr w14:val="tx1"/>
                  </w14:solidFill>
                </w14:textFill>
              </w:rPr>
              <w:t>4</w:t>
            </w:r>
          </w:p>
        </w:tc>
        <w:tc>
          <w:tcPr>
            <w:tcW w:w="1425" w:type="dxa"/>
            <w:tcBorders>
              <w:bottom w:val="single" w:color="auto" w:sz="4" w:space="0"/>
            </w:tcBorders>
            <w:noWrap w:val="0"/>
            <w:vAlign w:val="center"/>
          </w:tcPr>
          <w:p>
            <w:pPr>
              <w:shd w:val="clear" w:color="auto" w:fill="auto"/>
              <w:spacing w:line="440" w:lineRule="exact"/>
              <w:jc w:val="center"/>
              <w:rPr>
                <w:rFonts w:hint="default" w:ascii="仿宋" w:hAnsi="仿宋" w:eastAsia="仿宋" w:cs="仿宋"/>
                <w:color w:val="000000" w:themeColor="text1"/>
                <w:szCs w:val="21"/>
                <w:highlight w:val="none"/>
                <w:shd w:val="clear" w:color="auto" w:fill="auto"/>
                <w:lang w:val="en-US" w:eastAsia="zh-CN" w:bidi="ar-SA"/>
                <w14:textFill>
                  <w14:solidFill>
                    <w14:schemeClr w14:val="tx1"/>
                  </w14:solidFill>
                </w14:textFill>
              </w:rPr>
            </w:pPr>
            <w:r>
              <w:rPr>
                <w:rFonts w:hint="eastAsia" w:ascii="仿宋" w:hAnsi="仿宋" w:eastAsia="仿宋" w:cs="仿宋"/>
                <w:color w:val="000000" w:themeColor="text1"/>
                <w:szCs w:val="21"/>
                <w:highlight w:val="none"/>
                <w:shd w:val="clear" w:color="auto" w:fill="auto"/>
                <w:lang w:val="en-US" w:eastAsia="zh-CN" w:bidi="ar-SA"/>
                <w14:textFill>
                  <w14:solidFill>
                    <w14:schemeClr w14:val="tx1"/>
                  </w14:solidFill>
                </w14:textFill>
              </w:rPr>
              <w:t>响应时间</w:t>
            </w:r>
          </w:p>
        </w:tc>
        <w:tc>
          <w:tcPr>
            <w:tcW w:w="562" w:type="dxa"/>
            <w:tcBorders>
              <w:bottom w:val="single" w:color="auto" w:sz="4" w:space="0"/>
            </w:tcBorders>
            <w:noWrap w:val="0"/>
            <w:vAlign w:val="center"/>
          </w:tcPr>
          <w:p>
            <w:pPr>
              <w:shd w:val="clear" w:color="auto" w:fill="auto"/>
              <w:spacing w:line="440" w:lineRule="exact"/>
              <w:jc w:val="center"/>
              <w:rPr>
                <w:rFonts w:hint="default" w:ascii="仿宋" w:hAnsi="仿宋" w:eastAsia="仿宋" w:cs="仿宋"/>
                <w:color w:val="000000" w:themeColor="text1"/>
                <w:szCs w:val="21"/>
                <w:highlight w:val="none"/>
                <w:shd w:val="clear" w:color="auto" w:fill="auto"/>
                <w:lang w:val="en-US" w:eastAsia="zh-CN" w:bidi="ar-SA"/>
                <w14:textFill>
                  <w14:solidFill>
                    <w14:schemeClr w14:val="tx1"/>
                  </w14:solidFill>
                </w14:textFill>
              </w:rPr>
            </w:pPr>
            <w:r>
              <w:rPr>
                <w:rFonts w:hint="eastAsia" w:ascii="仿宋" w:hAnsi="仿宋" w:eastAsia="仿宋" w:cs="仿宋"/>
                <w:color w:val="000000" w:themeColor="text1"/>
                <w:szCs w:val="21"/>
                <w:highlight w:val="none"/>
                <w:shd w:val="clear" w:color="auto" w:fill="auto"/>
                <w:lang w:val="en-US" w:eastAsia="zh-CN" w:bidi="ar-SA"/>
                <w14:textFill>
                  <w14:solidFill>
                    <w14:schemeClr w14:val="tx1"/>
                  </w14:solidFill>
                </w14:textFill>
              </w:rPr>
              <w:t>2</w:t>
            </w:r>
          </w:p>
        </w:tc>
        <w:tc>
          <w:tcPr>
            <w:tcW w:w="7301" w:type="dxa"/>
            <w:tcBorders>
              <w:bottom w:val="single" w:color="auto" w:sz="4" w:space="0"/>
            </w:tcBorders>
            <w:noWrap w:val="0"/>
            <w:vAlign w:val="center"/>
          </w:tcPr>
          <w:p>
            <w:pPr>
              <w:shd w:val="clear" w:color="auto" w:fill="auto"/>
              <w:spacing w:line="440" w:lineRule="exact"/>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在接到通知，1小时内到现场并解决问题得2分</w:t>
            </w:r>
          </w:p>
          <w:p>
            <w:pPr>
              <w:shd w:val="clear" w:color="auto" w:fill="auto"/>
              <w:spacing w:line="440" w:lineRule="exact"/>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在接到通知，2小时内到现场并解决问题得1分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32" w:hRule="atLeast"/>
        </w:trPr>
        <w:tc>
          <w:tcPr>
            <w:tcW w:w="10068" w:type="dxa"/>
            <w:gridSpan w:val="4"/>
            <w:tcBorders>
              <w:bottom w:val="single" w:color="auto" w:sz="4" w:space="0"/>
            </w:tcBorders>
            <w:noWrap w:val="0"/>
            <w:vAlign w:val="center"/>
          </w:tcPr>
          <w:p>
            <w:pPr>
              <w:shd w:val="clear" w:color="auto" w:fill="auto"/>
              <w:spacing w:line="440" w:lineRule="exact"/>
              <w:ind w:firstLine="616" w:firstLineChars="257"/>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技术部分：55分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666" w:hRule="atLeast"/>
        </w:trPr>
        <w:tc>
          <w:tcPr>
            <w:tcW w:w="780" w:type="dxa"/>
            <w:tcBorders>
              <w:bottom w:val="single" w:color="auto" w:sz="4" w:space="0"/>
            </w:tcBorders>
            <w:noWrap w:val="0"/>
            <w:vAlign w:val="center"/>
          </w:tcPr>
          <w:p>
            <w:pPr>
              <w:shd w:val="clear" w:color="auto" w:fill="auto"/>
              <w:spacing w:line="440" w:lineRule="exact"/>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1</w:t>
            </w:r>
          </w:p>
        </w:tc>
        <w:tc>
          <w:tcPr>
            <w:tcW w:w="1425" w:type="dxa"/>
            <w:tcBorders>
              <w:bottom w:val="single" w:color="auto" w:sz="4" w:space="0"/>
            </w:tcBorders>
            <w:noWrap w:val="0"/>
            <w:vAlign w:val="center"/>
          </w:tcPr>
          <w:p>
            <w:pPr>
              <w:shd w:val="clear" w:color="auto" w:fill="auto"/>
              <w:spacing w:line="440" w:lineRule="exact"/>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技术参数</w:t>
            </w:r>
          </w:p>
        </w:tc>
        <w:tc>
          <w:tcPr>
            <w:tcW w:w="562" w:type="dxa"/>
            <w:tcBorders>
              <w:bottom w:val="single" w:color="auto" w:sz="4" w:space="0"/>
            </w:tcBorders>
            <w:noWrap w:val="0"/>
            <w:vAlign w:val="center"/>
          </w:tcPr>
          <w:p>
            <w:pPr>
              <w:shd w:val="clear" w:color="auto" w:fill="auto"/>
              <w:spacing w:line="440" w:lineRule="exact"/>
              <w:jc w:val="center"/>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12</w:t>
            </w:r>
          </w:p>
        </w:tc>
        <w:tc>
          <w:tcPr>
            <w:tcW w:w="7301" w:type="dxa"/>
            <w:tcBorders>
              <w:bottom w:val="single" w:color="auto" w:sz="4" w:space="0"/>
            </w:tcBorders>
            <w:noWrap w:val="0"/>
            <w:vAlign w:val="center"/>
          </w:tcPr>
          <w:p>
            <w:pPr>
              <w:shd w:val="clear" w:color="auto" w:fill="auto"/>
              <w:spacing w:line="440" w:lineRule="exact"/>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技术指标、参数完全满足招标文件技术指标、参数要求的得4分；</w:t>
            </w:r>
          </w:p>
          <w:p>
            <w:pPr>
              <w:shd w:val="clear" w:color="auto" w:fill="auto"/>
              <w:spacing w:line="440" w:lineRule="exact"/>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技术参数及要求优于招标文件的一项加1分，最多加8分；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54" w:hRule="atLeast"/>
        </w:trPr>
        <w:tc>
          <w:tcPr>
            <w:tcW w:w="780" w:type="dxa"/>
            <w:tcBorders>
              <w:bottom w:val="single" w:color="auto" w:sz="4" w:space="0"/>
            </w:tcBorders>
            <w:noWrap w:val="0"/>
            <w:vAlign w:val="center"/>
          </w:tcPr>
          <w:p>
            <w:pPr>
              <w:shd w:val="clear" w:color="auto" w:fill="auto"/>
              <w:spacing w:line="440" w:lineRule="exact"/>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2</w:t>
            </w:r>
          </w:p>
        </w:tc>
        <w:tc>
          <w:tcPr>
            <w:tcW w:w="1425" w:type="dxa"/>
            <w:tcBorders>
              <w:bottom w:val="single" w:color="auto" w:sz="4" w:space="0"/>
            </w:tcBorders>
            <w:noWrap w:val="0"/>
            <w:vAlign w:val="center"/>
          </w:tcPr>
          <w:p>
            <w:pPr>
              <w:shd w:val="clear" w:color="auto" w:fill="auto"/>
              <w:spacing w:line="440" w:lineRule="exact"/>
              <w:jc w:val="left"/>
              <w:rPr>
                <w:rFonts w:hint="eastAsia" w:ascii="仿宋" w:hAnsi="仿宋" w:eastAsia="仿宋" w:cs="仿宋"/>
                <w:color w:val="000000"/>
                <w:szCs w:val="21"/>
                <w:highlight w:val="none"/>
                <w:lang w:bidi="ar-SA"/>
              </w:rPr>
            </w:pPr>
            <w:r>
              <w:rPr>
                <w:rFonts w:hint="eastAsia" w:ascii="仿宋" w:hAnsi="仿宋" w:eastAsia="仿宋" w:cs="仿宋"/>
                <w:color w:val="000000"/>
                <w:szCs w:val="21"/>
                <w:highlight w:val="none"/>
                <w:lang w:val="en-US" w:eastAsia="zh-CN" w:bidi="ar-SA"/>
              </w:rPr>
              <w:t>拟投入的人员、设备</w:t>
            </w:r>
          </w:p>
        </w:tc>
        <w:tc>
          <w:tcPr>
            <w:tcW w:w="562" w:type="dxa"/>
            <w:tcBorders>
              <w:bottom w:val="single" w:color="auto" w:sz="4" w:space="0"/>
            </w:tcBorders>
            <w:noWrap w:val="0"/>
            <w:vAlign w:val="center"/>
          </w:tcPr>
          <w:p>
            <w:pPr>
              <w:shd w:val="clear" w:color="auto" w:fill="auto"/>
              <w:spacing w:line="440" w:lineRule="exact"/>
              <w:jc w:val="center"/>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5</w:t>
            </w:r>
          </w:p>
        </w:tc>
        <w:tc>
          <w:tcPr>
            <w:tcW w:w="7301" w:type="dxa"/>
            <w:tcBorders>
              <w:bottom w:val="single" w:color="auto" w:sz="4" w:space="0"/>
            </w:tcBorders>
            <w:noWrap w:val="0"/>
            <w:vAlign w:val="center"/>
          </w:tcPr>
          <w:p>
            <w:pPr>
              <w:shd w:val="clear" w:color="auto" w:fill="auto"/>
              <w:spacing w:line="440" w:lineRule="exact"/>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拟为本项目配置的主要人员、设备，明确主要人员的岗位职责，设备的应用位置。应提供主要人员及设备的相关证明材料。投入本项目人员8人及以上得5分，每少一人扣一分，扣完为止。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37" w:hRule="atLeast"/>
        </w:trPr>
        <w:tc>
          <w:tcPr>
            <w:tcW w:w="780" w:type="dxa"/>
            <w:tcBorders>
              <w:bottom w:val="single" w:color="auto" w:sz="4" w:space="0"/>
            </w:tcBorders>
            <w:noWrap w:val="0"/>
            <w:vAlign w:val="center"/>
          </w:tcPr>
          <w:p>
            <w:pPr>
              <w:shd w:val="clear" w:color="auto" w:fill="auto"/>
              <w:spacing w:line="440" w:lineRule="exact"/>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3</w:t>
            </w:r>
          </w:p>
        </w:tc>
        <w:tc>
          <w:tcPr>
            <w:tcW w:w="1425" w:type="dxa"/>
            <w:tcBorders>
              <w:bottom w:val="single" w:color="auto" w:sz="4" w:space="0"/>
            </w:tcBorders>
            <w:noWrap w:val="0"/>
            <w:vAlign w:val="center"/>
          </w:tcPr>
          <w:p>
            <w:pPr>
              <w:shd w:val="clear" w:color="auto" w:fill="auto"/>
              <w:spacing w:line="440" w:lineRule="exact"/>
              <w:jc w:val="center"/>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项目实施</w:t>
            </w:r>
          </w:p>
          <w:p>
            <w:pPr>
              <w:shd w:val="clear" w:color="auto" w:fill="auto"/>
              <w:spacing w:line="440" w:lineRule="exact"/>
              <w:jc w:val="center"/>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方案</w:t>
            </w:r>
          </w:p>
          <w:p>
            <w:pPr>
              <w:shd w:val="clear" w:color="auto" w:fill="auto"/>
              <w:spacing w:line="440" w:lineRule="exact"/>
              <w:rPr>
                <w:rFonts w:hint="eastAsia" w:ascii="仿宋" w:hAnsi="仿宋" w:eastAsia="仿宋" w:cs="仿宋"/>
                <w:color w:val="000000"/>
                <w:szCs w:val="21"/>
                <w:highlight w:val="none"/>
                <w:lang w:val="en-US" w:eastAsia="zh-CN" w:bidi="ar-SA"/>
              </w:rPr>
            </w:pPr>
          </w:p>
        </w:tc>
        <w:tc>
          <w:tcPr>
            <w:tcW w:w="562" w:type="dxa"/>
            <w:tcBorders>
              <w:bottom w:val="single" w:color="auto" w:sz="4" w:space="0"/>
            </w:tcBorders>
            <w:noWrap w:val="0"/>
            <w:vAlign w:val="center"/>
          </w:tcPr>
          <w:p>
            <w:pPr>
              <w:shd w:val="clear" w:color="auto" w:fill="auto"/>
              <w:spacing w:line="440" w:lineRule="exact"/>
              <w:jc w:val="center"/>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6</w:t>
            </w:r>
          </w:p>
        </w:tc>
        <w:tc>
          <w:tcPr>
            <w:tcW w:w="7301" w:type="dxa"/>
            <w:tcBorders>
              <w:bottom w:val="single" w:color="auto" w:sz="4" w:space="0"/>
            </w:tcBorders>
            <w:noWrap w:val="0"/>
            <w:vAlign w:val="center"/>
          </w:tcPr>
          <w:p>
            <w:pPr>
              <w:shd w:val="clear" w:color="auto" w:fill="auto"/>
              <w:spacing w:line="440" w:lineRule="exact"/>
              <w:rPr>
                <w:rFonts w:hint="eastAsia" w:ascii="仿宋" w:hAnsi="仿宋" w:eastAsia="仿宋" w:cs="仿宋"/>
                <w:color w:val="000000"/>
                <w:szCs w:val="21"/>
                <w:highlight w:val="none"/>
                <w:lang w:eastAsia="zh-CN" w:bidi="ar-SA"/>
              </w:rPr>
            </w:pPr>
            <w:r>
              <w:rPr>
                <w:rFonts w:hint="eastAsia" w:ascii="仿宋" w:hAnsi="仿宋" w:eastAsia="仿宋" w:cs="仿宋"/>
                <w:color w:val="000000"/>
                <w:szCs w:val="21"/>
                <w:highlight w:val="none"/>
                <w:lang w:bidi="ar-SA"/>
              </w:rPr>
              <w:t>供应商应充分考虑用户需求，在设备选型过程中满足用户对产品功能、质量、使用、操作等层面的需求</w:t>
            </w:r>
            <w:r>
              <w:rPr>
                <w:rFonts w:hint="eastAsia" w:ascii="仿宋" w:hAnsi="仿宋" w:eastAsia="仿宋" w:cs="仿宋"/>
                <w:color w:val="000000"/>
                <w:szCs w:val="21"/>
                <w:highlight w:val="none"/>
                <w:lang w:eastAsia="zh-CN" w:bidi="ar-SA"/>
              </w:rPr>
              <w:t>，</w:t>
            </w:r>
            <w:r>
              <w:rPr>
                <w:rFonts w:hint="eastAsia" w:ascii="仿宋" w:hAnsi="仿宋" w:eastAsia="仿宋" w:cs="仿宋"/>
                <w:color w:val="000000"/>
                <w:szCs w:val="21"/>
                <w:highlight w:val="none"/>
                <w:lang w:bidi="ar-SA"/>
              </w:rPr>
              <w:t>对产品供货安装计划与调试是否有及时可靠的供应保障方案，安全保证措施、质量保证措施方案</w:t>
            </w:r>
            <w:r>
              <w:rPr>
                <w:rFonts w:hint="eastAsia" w:ascii="仿宋" w:hAnsi="仿宋" w:eastAsia="仿宋" w:cs="仿宋"/>
                <w:color w:val="000000"/>
                <w:szCs w:val="21"/>
                <w:highlight w:val="none"/>
                <w:lang w:eastAsia="zh-CN" w:bidi="ar-SA"/>
              </w:rPr>
              <w:t>：</w:t>
            </w:r>
          </w:p>
          <w:p>
            <w:pPr>
              <w:shd w:val="clear" w:color="auto" w:fill="auto"/>
              <w:spacing w:line="440" w:lineRule="exact"/>
              <w:rPr>
                <w:rFonts w:hint="eastAsia" w:ascii="仿宋" w:hAnsi="仿宋" w:eastAsia="仿宋" w:cs="仿宋"/>
                <w:color w:val="000000"/>
                <w:szCs w:val="21"/>
                <w:highlight w:val="none"/>
                <w:lang w:bidi="ar-SA"/>
              </w:rPr>
            </w:pPr>
            <w:r>
              <w:rPr>
                <w:rFonts w:hint="eastAsia" w:ascii="仿宋" w:hAnsi="仿宋" w:eastAsia="仿宋" w:cs="仿宋"/>
                <w:color w:val="000000"/>
                <w:szCs w:val="21"/>
                <w:highlight w:val="none"/>
                <w:lang w:bidi="ar-SA"/>
              </w:rPr>
              <w:t>1、有完善的管理架构、有详细的施工计划、质量服务计划表、机械设备使用、资金使用计划及其保证措施，计划详细、合理可行，得</w:t>
            </w:r>
            <w:r>
              <w:rPr>
                <w:rFonts w:hint="eastAsia" w:ascii="仿宋" w:hAnsi="仿宋" w:eastAsia="仿宋" w:cs="仿宋"/>
                <w:color w:val="000000"/>
                <w:szCs w:val="21"/>
                <w:highlight w:val="none"/>
                <w:lang w:val="en-US" w:eastAsia="zh-CN" w:bidi="ar-SA"/>
              </w:rPr>
              <w:t>6</w:t>
            </w:r>
            <w:r>
              <w:rPr>
                <w:rFonts w:hint="eastAsia" w:ascii="仿宋" w:hAnsi="仿宋" w:eastAsia="仿宋" w:cs="仿宋"/>
                <w:color w:val="000000"/>
                <w:szCs w:val="21"/>
                <w:highlight w:val="none"/>
                <w:lang w:bidi="ar-SA"/>
              </w:rPr>
              <w:t xml:space="preserve">分； </w:t>
            </w:r>
          </w:p>
          <w:p>
            <w:pPr>
              <w:shd w:val="clear" w:color="auto" w:fill="auto"/>
              <w:spacing w:line="440" w:lineRule="exact"/>
              <w:rPr>
                <w:rFonts w:hint="eastAsia" w:ascii="仿宋" w:hAnsi="仿宋" w:eastAsia="仿宋" w:cs="仿宋"/>
                <w:color w:val="000000"/>
                <w:szCs w:val="21"/>
                <w:highlight w:val="none"/>
                <w:lang w:bidi="ar-SA"/>
              </w:rPr>
            </w:pPr>
            <w:r>
              <w:rPr>
                <w:rFonts w:hint="eastAsia" w:ascii="仿宋" w:hAnsi="仿宋" w:eastAsia="仿宋" w:cs="仿宋"/>
                <w:color w:val="000000"/>
                <w:szCs w:val="21"/>
                <w:highlight w:val="none"/>
                <w:lang w:bidi="ar-SA"/>
              </w:rPr>
              <w:t>2、有较好的管理架构、有较详细的质量服务计划表、机械设备使用、资金使用计划及其保证措施，计划基本合理可行，措施基本得当，得</w:t>
            </w:r>
            <w:r>
              <w:rPr>
                <w:rFonts w:hint="eastAsia" w:ascii="仿宋" w:hAnsi="仿宋" w:eastAsia="仿宋" w:cs="仿宋"/>
                <w:color w:val="000000"/>
                <w:szCs w:val="21"/>
                <w:highlight w:val="none"/>
                <w:lang w:val="en-US" w:eastAsia="zh-CN" w:bidi="ar-SA"/>
              </w:rPr>
              <w:t>4</w:t>
            </w:r>
            <w:r>
              <w:rPr>
                <w:rFonts w:hint="eastAsia" w:ascii="仿宋" w:hAnsi="仿宋" w:eastAsia="仿宋" w:cs="仿宋"/>
                <w:color w:val="000000"/>
                <w:szCs w:val="21"/>
                <w:highlight w:val="none"/>
                <w:lang w:bidi="ar-SA"/>
              </w:rPr>
              <w:t xml:space="preserve">分； </w:t>
            </w:r>
          </w:p>
          <w:p>
            <w:pPr>
              <w:shd w:val="clear" w:color="auto" w:fill="auto"/>
              <w:spacing w:line="440" w:lineRule="exact"/>
              <w:rPr>
                <w:rFonts w:hint="eastAsia" w:ascii="仿宋" w:hAnsi="仿宋" w:eastAsia="仿宋" w:cs="仿宋"/>
                <w:color w:val="000000"/>
                <w:szCs w:val="21"/>
                <w:highlight w:val="none"/>
                <w:lang w:bidi="ar-SA"/>
              </w:rPr>
            </w:pPr>
            <w:r>
              <w:rPr>
                <w:rFonts w:hint="eastAsia" w:ascii="仿宋" w:hAnsi="仿宋" w:eastAsia="仿宋" w:cs="仿宋"/>
                <w:color w:val="000000"/>
                <w:szCs w:val="21"/>
                <w:highlight w:val="none"/>
                <w:lang w:bidi="ar-SA"/>
              </w:rPr>
              <w:t>3、有一般的管理架构、有基本的质量服务计划表、机械设备使用、资金使用计划不全，有漏项，得</w:t>
            </w:r>
            <w:r>
              <w:rPr>
                <w:rFonts w:hint="eastAsia" w:ascii="仿宋" w:hAnsi="仿宋" w:eastAsia="仿宋" w:cs="仿宋"/>
                <w:color w:val="000000"/>
                <w:szCs w:val="21"/>
                <w:highlight w:val="none"/>
                <w:lang w:val="en-US" w:eastAsia="zh-CN" w:bidi="ar-SA"/>
              </w:rPr>
              <w:t>2</w:t>
            </w:r>
            <w:r>
              <w:rPr>
                <w:rFonts w:hint="eastAsia" w:ascii="仿宋" w:hAnsi="仿宋" w:eastAsia="仿宋" w:cs="仿宋"/>
                <w:color w:val="000000"/>
                <w:szCs w:val="21"/>
                <w:highlight w:val="none"/>
                <w:lang w:bidi="ar-SA"/>
              </w:rPr>
              <w:t xml:space="preserve">分； </w:t>
            </w:r>
          </w:p>
          <w:p>
            <w:pPr>
              <w:shd w:val="clear" w:color="auto" w:fill="auto"/>
              <w:spacing w:line="440" w:lineRule="exact"/>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bidi="ar-SA"/>
              </w:rPr>
              <w:t>4、方案较差或不提供，得 0 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37" w:hRule="atLeast"/>
        </w:trPr>
        <w:tc>
          <w:tcPr>
            <w:tcW w:w="780" w:type="dxa"/>
            <w:tcBorders>
              <w:bottom w:val="single" w:color="auto" w:sz="4" w:space="0"/>
            </w:tcBorders>
            <w:noWrap w:val="0"/>
            <w:vAlign w:val="center"/>
          </w:tcPr>
          <w:p>
            <w:pPr>
              <w:shd w:val="clear" w:color="auto" w:fill="auto"/>
              <w:spacing w:line="440" w:lineRule="exact"/>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4</w:t>
            </w:r>
          </w:p>
        </w:tc>
        <w:tc>
          <w:tcPr>
            <w:tcW w:w="1425" w:type="dxa"/>
            <w:tcBorders>
              <w:bottom w:val="single" w:color="auto" w:sz="4" w:space="0"/>
            </w:tcBorders>
            <w:noWrap w:val="0"/>
            <w:vAlign w:val="center"/>
          </w:tcPr>
          <w:p>
            <w:pPr>
              <w:shd w:val="clear" w:color="auto" w:fill="auto"/>
              <w:spacing w:line="440" w:lineRule="exact"/>
              <w:jc w:val="center"/>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bidi="ar-SA"/>
              </w:rPr>
              <w:t>窄带物联网（NB-IOT）服务证明</w:t>
            </w:r>
          </w:p>
        </w:tc>
        <w:tc>
          <w:tcPr>
            <w:tcW w:w="562" w:type="dxa"/>
            <w:tcBorders>
              <w:bottom w:val="single" w:color="auto" w:sz="4" w:space="0"/>
            </w:tcBorders>
            <w:noWrap w:val="0"/>
            <w:vAlign w:val="center"/>
          </w:tcPr>
          <w:p>
            <w:pPr>
              <w:shd w:val="clear" w:color="auto" w:fill="auto"/>
              <w:spacing w:line="440" w:lineRule="exact"/>
              <w:jc w:val="center"/>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4</w:t>
            </w:r>
          </w:p>
        </w:tc>
        <w:tc>
          <w:tcPr>
            <w:tcW w:w="7301" w:type="dxa"/>
            <w:tcBorders>
              <w:bottom w:val="single" w:color="auto" w:sz="4" w:space="0"/>
            </w:tcBorders>
            <w:noWrap w:val="0"/>
            <w:vAlign w:val="center"/>
          </w:tcPr>
          <w:p>
            <w:pPr>
              <w:shd w:val="clear" w:color="auto" w:fill="auto"/>
              <w:spacing w:line="440" w:lineRule="exact"/>
              <w:rPr>
                <w:rFonts w:hint="eastAsia" w:ascii="仿宋" w:hAnsi="仿宋" w:eastAsia="仿宋" w:cs="仿宋"/>
                <w:color w:val="000000"/>
                <w:szCs w:val="21"/>
                <w:highlight w:val="none"/>
                <w:lang w:bidi="ar-SA"/>
              </w:rPr>
            </w:pPr>
            <w:r>
              <w:rPr>
                <w:rFonts w:hint="eastAsia" w:ascii="仿宋" w:hAnsi="仿宋" w:eastAsia="仿宋" w:cs="仿宋"/>
                <w:color w:val="000000"/>
                <w:szCs w:val="21"/>
                <w:highlight w:val="none"/>
                <w:lang w:bidi="ar-SA"/>
              </w:rPr>
              <w:t>投标单位能协调有资质运营商提供窄带物联网（NB-IOT）服务，提供相关证明文件的得</w:t>
            </w:r>
            <w:r>
              <w:rPr>
                <w:rFonts w:hint="eastAsia" w:ascii="仿宋" w:hAnsi="仿宋" w:eastAsia="仿宋" w:cs="仿宋"/>
                <w:color w:val="000000"/>
                <w:szCs w:val="21"/>
                <w:highlight w:val="none"/>
                <w:lang w:val="en-US" w:eastAsia="zh-CN" w:bidi="ar-SA"/>
              </w:rPr>
              <w:t xml:space="preserve"> 4</w:t>
            </w:r>
            <w:r>
              <w:rPr>
                <w:rFonts w:hint="eastAsia" w:ascii="仿宋" w:hAnsi="仿宋" w:eastAsia="仿宋" w:cs="仿宋"/>
                <w:color w:val="000000"/>
                <w:szCs w:val="21"/>
                <w:highlight w:val="none"/>
                <w:lang w:bidi="ar-SA"/>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37" w:hRule="atLeast"/>
        </w:trPr>
        <w:tc>
          <w:tcPr>
            <w:tcW w:w="780" w:type="dxa"/>
            <w:tcBorders>
              <w:bottom w:val="single" w:color="auto" w:sz="4" w:space="0"/>
            </w:tcBorders>
            <w:noWrap w:val="0"/>
            <w:vAlign w:val="center"/>
          </w:tcPr>
          <w:p>
            <w:pPr>
              <w:shd w:val="clear" w:color="auto" w:fill="auto"/>
              <w:spacing w:line="440" w:lineRule="exact"/>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5</w:t>
            </w:r>
          </w:p>
        </w:tc>
        <w:tc>
          <w:tcPr>
            <w:tcW w:w="1425" w:type="dxa"/>
            <w:tcBorders>
              <w:bottom w:val="single" w:color="auto" w:sz="4" w:space="0"/>
            </w:tcBorders>
            <w:noWrap w:val="0"/>
            <w:vAlign w:val="center"/>
          </w:tcPr>
          <w:p>
            <w:pPr>
              <w:shd w:val="clear" w:color="auto" w:fill="auto"/>
              <w:spacing w:line="440" w:lineRule="exact"/>
              <w:jc w:val="center"/>
              <w:rPr>
                <w:rFonts w:hint="eastAsia" w:ascii="仿宋" w:hAnsi="仿宋" w:eastAsia="仿宋" w:cs="仿宋"/>
                <w:color w:val="000000"/>
                <w:szCs w:val="21"/>
                <w:highlight w:val="none"/>
                <w:lang w:bidi="ar-SA"/>
              </w:rPr>
            </w:pPr>
            <w:r>
              <w:rPr>
                <w:rFonts w:hint="eastAsia" w:ascii="仿宋" w:hAnsi="仿宋" w:eastAsia="仿宋" w:cs="仿宋"/>
                <w:color w:val="000000"/>
                <w:szCs w:val="21"/>
                <w:highlight w:val="none"/>
                <w:lang w:bidi="ar-SA"/>
              </w:rPr>
              <w:t>产品功能承诺</w:t>
            </w:r>
          </w:p>
        </w:tc>
        <w:tc>
          <w:tcPr>
            <w:tcW w:w="562" w:type="dxa"/>
            <w:tcBorders>
              <w:bottom w:val="single" w:color="auto" w:sz="4" w:space="0"/>
            </w:tcBorders>
            <w:noWrap w:val="0"/>
            <w:vAlign w:val="center"/>
          </w:tcPr>
          <w:p>
            <w:pPr>
              <w:shd w:val="clear" w:color="auto" w:fill="auto"/>
              <w:spacing w:line="440" w:lineRule="exact"/>
              <w:jc w:val="center"/>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5</w:t>
            </w:r>
          </w:p>
        </w:tc>
        <w:tc>
          <w:tcPr>
            <w:tcW w:w="7301" w:type="dxa"/>
            <w:tcBorders>
              <w:bottom w:val="single" w:color="auto" w:sz="4" w:space="0"/>
            </w:tcBorders>
            <w:noWrap w:val="0"/>
            <w:vAlign w:val="center"/>
          </w:tcPr>
          <w:p>
            <w:pPr>
              <w:shd w:val="clear" w:color="auto" w:fill="auto"/>
              <w:tabs>
                <w:tab w:val="left" w:pos="1075"/>
              </w:tabs>
              <w:spacing w:line="440" w:lineRule="exact"/>
              <w:rPr>
                <w:rFonts w:hint="eastAsia" w:ascii="仿宋" w:hAnsi="仿宋" w:eastAsia="仿宋" w:cs="仿宋"/>
                <w:color w:val="000000"/>
                <w:szCs w:val="21"/>
                <w:highlight w:val="none"/>
                <w:lang w:eastAsia="zh-CN" w:bidi="ar-SA"/>
              </w:rPr>
            </w:pPr>
            <w:r>
              <w:rPr>
                <w:rFonts w:hint="eastAsia" w:ascii="仿宋" w:hAnsi="仿宋" w:eastAsia="仿宋" w:cs="仿宋"/>
                <w:color w:val="000000"/>
                <w:szCs w:val="21"/>
                <w:highlight w:val="none"/>
                <w:lang w:eastAsia="zh-CN" w:bidi="ar-SA"/>
              </w:rPr>
              <w:t>投标单位需承诺所投产品具备以下功能：</w:t>
            </w:r>
          </w:p>
          <w:p>
            <w:pPr>
              <w:shd w:val="clear" w:color="auto" w:fill="auto"/>
              <w:tabs>
                <w:tab w:val="left" w:pos="1075"/>
              </w:tabs>
              <w:spacing w:line="440" w:lineRule="exact"/>
              <w:rPr>
                <w:rFonts w:hint="eastAsia" w:ascii="仿宋" w:hAnsi="仿宋" w:eastAsia="仿宋" w:cs="仿宋"/>
                <w:color w:val="000000"/>
                <w:szCs w:val="21"/>
                <w:highlight w:val="none"/>
                <w:lang w:eastAsia="zh-CN" w:bidi="ar-SA"/>
              </w:rPr>
            </w:pPr>
            <w:r>
              <w:rPr>
                <w:rFonts w:hint="eastAsia" w:ascii="仿宋" w:hAnsi="仿宋" w:eastAsia="仿宋" w:cs="仿宋"/>
                <w:color w:val="000000"/>
                <w:szCs w:val="21"/>
                <w:highlight w:val="none"/>
                <w:lang w:eastAsia="zh-CN" w:bidi="ar-SA"/>
              </w:rPr>
              <w:t>1、平台可对各个类型的设备信息进行统一管理，主要的字段包括设备标识（图片，文字都可以），设备类型（燃气表），设备型号，厂家，设备状态，最后通讯时间，安装时间，信息记录（包括上报信息，以及下发指令，上报信息中，包括信息报文和告警报文）。</w:t>
            </w:r>
          </w:p>
          <w:p>
            <w:pPr>
              <w:shd w:val="clear" w:color="auto" w:fill="auto"/>
              <w:tabs>
                <w:tab w:val="left" w:pos="1075"/>
              </w:tabs>
              <w:spacing w:line="440" w:lineRule="exact"/>
              <w:rPr>
                <w:rFonts w:hint="eastAsia" w:ascii="仿宋" w:hAnsi="仿宋" w:eastAsia="仿宋" w:cs="仿宋"/>
                <w:color w:val="000000"/>
                <w:szCs w:val="21"/>
                <w:highlight w:val="none"/>
                <w:lang w:eastAsia="zh-CN" w:bidi="ar-SA"/>
              </w:rPr>
            </w:pPr>
            <w:r>
              <w:rPr>
                <w:rFonts w:hint="eastAsia" w:ascii="仿宋" w:hAnsi="仿宋" w:eastAsia="仿宋" w:cs="仿宋"/>
                <w:color w:val="000000"/>
                <w:szCs w:val="21"/>
                <w:highlight w:val="none"/>
                <w:lang w:eastAsia="zh-CN" w:bidi="ar-SA"/>
              </w:rPr>
              <w:t>2、平台可实时监控设备状态，监控内容包含设备状态、电池电量、在用状态、信号强度</w:t>
            </w:r>
          </w:p>
          <w:p>
            <w:pPr>
              <w:shd w:val="clear" w:color="auto" w:fill="auto"/>
              <w:tabs>
                <w:tab w:val="left" w:pos="1075"/>
              </w:tabs>
              <w:spacing w:line="440" w:lineRule="exact"/>
              <w:rPr>
                <w:rFonts w:hint="eastAsia" w:ascii="仿宋" w:hAnsi="仿宋" w:eastAsia="仿宋" w:cs="仿宋"/>
                <w:color w:val="000000"/>
                <w:szCs w:val="21"/>
                <w:highlight w:val="none"/>
                <w:lang w:eastAsia="zh-CN" w:bidi="ar-SA"/>
              </w:rPr>
            </w:pPr>
            <w:r>
              <w:rPr>
                <w:rFonts w:hint="eastAsia" w:ascii="仿宋" w:hAnsi="仿宋" w:eastAsia="仿宋" w:cs="仿宋"/>
                <w:color w:val="000000"/>
                <w:szCs w:val="21"/>
                <w:highlight w:val="none"/>
                <w:lang w:eastAsia="zh-CN" w:bidi="ar-SA"/>
              </w:rPr>
              <w:t>3、平台具备设备离线告警、手机端小程序推送告警、电话语音/短信通知告警多重告警方式</w:t>
            </w:r>
          </w:p>
          <w:p>
            <w:pPr>
              <w:shd w:val="clear" w:color="auto" w:fill="auto"/>
              <w:tabs>
                <w:tab w:val="left" w:pos="1075"/>
              </w:tabs>
              <w:spacing w:line="440" w:lineRule="exact"/>
              <w:rPr>
                <w:rFonts w:hint="eastAsia" w:ascii="仿宋" w:hAnsi="仿宋" w:eastAsia="仿宋" w:cs="仿宋"/>
                <w:color w:val="000000"/>
                <w:szCs w:val="21"/>
                <w:highlight w:val="none"/>
                <w:lang w:eastAsia="zh-CN" w:bidi="ar-SA"/>
              </w:rPr>
            </w:pPr>
            <w:r>
              <w:rPr>
                <w:rFonts w:hint="eastAsia" w:ascii="仿宋" w:hAnsi="仿宋" w:eastAsia="仿宋" w:cs="仿宋"/>
                <w:color w:val="000000"/>
                <w:szCs w:val="21"/>
                <w:highlight w:val="none"/>
                <w:lang w:eastAsia="zh-CN" w:bidi="ar-SA"/>
              </w:rPr>
              <w:t>4、平台拥有工单管理系统，可实时监测所有的报警信息并形成工单，工单的解除需要人为手动操作，以免遗漏报警信息</w:t>
            </w:r>
          </w:p>
          <w:p>
            <w:pPr>
              <w:shd w:val="clear" w:color="auto" w:fill="auto"/>
              <w:tabs>
                <w:tab w:val="left" w:pos="1075"/>
              </w:tabs>
              <w:spacing w:line="440" w:lineRule="exact"/>
              <w:rPr>
                <w:rFonts w:hint="eastAsia" w:ascii="仿宋" w:hAnsi="仿宋" w:eastAsia="仿宋" w:cs="仿宋"/>
                <w:color w:val="000000"/>
                <w:szCs w:val="21"/>
                <w:highlight w:val="none"/>
                <w:lang w:eastAsia="zh-CN" w:bidi="ar-SA"/>
              </w:rPr>
            </w:pPr>
            <w:r>
              <w:rPr>
                <w:rFonts w:hint="eastAsia" w:ascii="仿宋" w:hAnsi="仿宋" w:eastAsia="仿宋" w:cs="仿宋"/>
                <w:color w:val="000000"/>
                <w:szCs w:val="21"/>
                <w:highlight w:val="none"/>
                <w:lang w:eastAsia="zh-CN" w:bidi="ar-SA"/>
              </w:rPr>
              <w:t>提供加盖投标单位公章的承诺书的得</w:t>
            </w:r>
            <w:r>
              <w:rPr>
                <w:rFonts w:hint="eastAsia" w:ascii="仿宋" w:hAnsi="仿宋" w:eastAsia="仿宋" w:cs="仿宋"/>
                <w:color w:val="000000"/>
                <w:szCs w:val="21"/>
                <w:highlight w:val="none"/>
                <w:lang w:val="en-US" w:eastAsia="zh-CN" w:bidi="ar-SA"/>
              </w:rPr>
              <w:t>5</w:t>
            </w:r>
            <w:r>
              <w:rPr>
                <w:rFonts w:hint="eastAsia" w:ascii="仿宋" w:hAnsi="仿宋" w:eastAsia="仿宋" w:cs="仿宋"/>
                <w:color w:val="000000"/>
                <w:szCs w:val="21"/>
                <w:highlight w:val="none"/>
                <w:lang w:eastAsia="zh-CN" w:bidi="ar-SA"/>
              </w:rPr>
              <w:t>分，否则不得分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49" w:hRule="atLeast"/>
        </w:trPr>
        <w:tc>
          <w:tcPr>
            <w:tcW w:w="780" w:type="dxa"/>
            <w:tcBorders>
              <w:top w:val="single" w:color="auto" w:sz="4" w:space="0"/>
              <w:bottom w:val="single" w:color="auto" w:sz="4" w:space="0"/>
            </w:tcBorders>
            <w:noWrap w:val="0"/>
            <w:vAlign w:val="center"/>
          </w:tcPr>
          <w:p>
            <w:pPr>
              <w:shd w:val="clear" w:color="auto" w:fill="auto"/>
              <w:spacing w:line="440" w:lineRule="exact"/>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6</w:t>
            </w:r>
          </w:p>
        </w:tc>
        <w:tc>
          <w:tcPr>
            <w:tcW w:w="1425" w:type="dxa"/>
            <w:tcBorders>
              <w:top w:val="single" w:color="auto" w:sz="4" w:space="0"/>
              <w:bottom w:val="single" w:color="auto" w:sz="4" w:space="0"/>
            </w:tcBorders>
            <w:noWrap w:val="0"/>
            <w:vAlign w:val="center"/>
          </w:tcPr>
          <w:p>
            <w:pPr>
              <w:shd w:val="clear" w:color="auto" w:fill="auto"/>
              <w:spacing w:line="440" w:lineRule="exact"/>
              <w:jc w:val="center"/>
              <w:rPr>
                <w:rFonts w:hint="eastAsia" w:ascii="仿宋" w:hAnsi="仿宋" w:eastAsia="仿宋" w:cs="仿宋"/>
                <w:color w:val="000000"/>
                <w:szCs w:val="21"/>
                <w:highlight w:val="none"/>
                <w:lang w:bidi="ar-SA"/>
              </w:rPr>
            </w:pPr>
            <w:r>
              <w:rPr>
                <w:rFonts w:hint="eastAsia" w:ascii="仿宋" w:hAnsi="仿宋" w:eastAsia="仿宋" w:cs="仿宋"/>
                <w:color w:val="000000"/>
                <w:szCs w:val="21"/>
                <w:highlight w:val="none"/>
                <w:lang w:val="en-US" w:eastAsia="zh-CN" w:bidi="ar-SA"/>
              </w:rPr>
              <w:t>应急服务方案</w:t>
            </w:r>
          </w:p>
        </w:tc>
        <w:tc>
          <w:tcPr>
            <w:tcW w:w="562" w:type="dxa"/>
            <w:tcBorders>
              <w:top w:val="single" w:color="auto" w:sz="4" w:space="0"/>
              <w:bottom w:val="single" w:color="auto" w:sz="4" w:space="0"/>
            </w:tcBorders>
            <w:noWrap w:val="0"/>
            <w:vAlign w:val="center"/>
          </w:tcPr>
          <w:p>
            <w:pPr>
              <w:shd w:val="clear" w:color="auto" w:fill="auto"/>
              <w:spacing w:line="440" w:lineRule="exact"/>
              <w:jc w:val="center"/>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5</w:t>
            </w:r>
          </w:p>
        </w:tc>
        <w:tc>
          <w:tcPr>
            <w:tcW w:w="7301" w:type="dxa"/>
            <w:tcBorders>
              <w:top w:val="single" w:color="auto" w:sz="4" w:space="0"/>
              <w:bottom w:val="single" w:color="auto" w:sz="4" w:space="0"/>
            </w:tcBorders>
            <w:noWrap w:val="0"/>
            <w:vAlign w:val="center"/>
          </w:tcPr>
          <w:p>
            <w:pPr>
              <w:shd w:val="clear" w:color="auto" w:fill="auto"/>
              <w:spacing w:line="440" w:lineRule="exact"/>
              <w:rPr>
                <w:rFonts w:hint="eastAsia" w:ascii="仿宋" w:hAnsi="仿宋" w:eastAsia="仿宋" w:cs="仿宋"/>
                <w:color w:val="000000"/>
                <w:szCs w:val="21"/>
                <w:highlight w:val="none"/>
                <w:lang w:bidi="ar-SA"/>
              </w:rPr>
            </w:pPr>
            <w:r>
              <w:rPr>
                <w:rFonts w:hint="eastAsia" w:ascii="仿宋" w:hAnsi="仿宋" w:eastAsia="仿宋" w:cs="仿宋"/>
                <w:color w:val="000000"/>
                <w:szCs w:val="21"/>
                <w:highlight w:val="none"/>
                <w:lang w:val="en-US" w:eastAsia="zh-CN" w:bidi="ar-SA"/>
              </w:rPr>
              <w:t>根据供应商提供的应急服务方案的详尽程度、科学性、合理性进行评审，优(5分)；良(3分)；一般(1分)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42" w:hRule="atLeast"/>
        </w:trPr>
        <w:tc>
          <w:tcPr>
            <w:tcW w:w="780" w:type="dxa"/>
            <w:tcBorders>
              <w:top w:val="single" w:color="auto" w:sz="4" w:space="0"/>
              <w:bottom w:val="single" w:color="auto" w:sz="4" w:space="0"/>
            </w:tcBorders>
            <w:noWrap w:val="0"/>
            <w:vAlign w:val="center"/>
          </w:tcPr>
          <w:p>
            <w:pPr>
              <w:shd w:val="clear" w:color="auto" w:fill="auto"/>
              <w:spacing w:line="440" w:lineRule="exact"/>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7</w:t>
            </w:r>
          </w:p>
        </w:tc>
        <w:tc>
          <w:tcPr>
            <w:tcW w:w="1425" w:type="dxa"/>
            <w:tcBorders>
              <w:top w:val="single" w:color="auto" w:sz="4" w:space="0"/>
              <w:bottom w:val="single" w:color="auto" w:sz="4" w:space="0"/>
            </w:tcBorders>
            <w:noWrap w:val="0"/>
            <w:vAlign w:val="center"/>
          </w:tcPr>
          <w:p>
            <w:pPr>
              <w:shd w:val="clear" w:color="auto" w:fill="auto"/>
              <w:spacing w:line="440" w:lineRule="exact"/>
              <w:jc w:val="center"/>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bidi="ar-SA"/>
              </w:rPr>
              <w:t>产品培训</w:t>
            </w:r>
          </w:p>
        </w:tc>
        <w:tc>
          <w:tcPr>
            <w:tcW w:w="562" w:type="dxa"/>
            <w:tcBorders>
              <w:top w:val="single" w:color="auto" w:sz="4" w:space="0"/>
              <w:bottom w:val="single" w:color="auto" w:sz="4" w:space="0"/>
            </w:tcBorders>
            <w:noWrap w:val="0"/>
            <w:vAlign w:val="center"/>
          </w:tcPr>
          <w:p>
            <w:pPr>
              <w:shd w:val="clear" w:color="auto" w:fill="auto"/>
              <w:spacing w:line="440" w:lineRule="exact"/>
              <w:jc w:val="center"/>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2</w:t>
            </w:r>
          </w:p>
        </w:tc>
        <w:tc>
          <w:tcPr>
            <w:tcW w:w="7301" w:type="dxa"/>
            <w:tcBorders>
              <w:top w:val="single" w:color="auto" w:sz="4" w:space="0"/>
              <w:bottom w:val="single" w:color="auto" w:sz="4" w:space="0"/>
            </w:tcBorders>
            <w:noWrap w:val="0"/>
            <w:vAlign w:val="center"/>
          </w:tcPr>
          <w:p>
            <w:pPr>
              <w:shd w:val="clear" w:color="auto" w:fill="auto"/>
              <w:spacing w:line="440" w:lineRule="exact"/>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bidi="ar-SA"/>
              </w:rPr>
              <w:t>供货方能保证用户单位完全掌握设备正常使用和基础维护，有完整的培训计划，优惠条件好。完全满足培训要求得</w:t>
            </w:r>
            <w:r>
              <w:rPr>
                <w:rFonts w:hint="eastAsia" w:ascii="仿宋" w:hAnsi="仿宋" w:eastAsia="仿宋" w:cs="仿宋"/>
                <w:color w:val="000000"/>
                <w:szCs w:val="21"/>
                <w:highlight w:val="none"/>
                <w:lang w:val="en-US" w:eastAsia="zh-CN" w:bidi="ar-SA"/>
              </w:rPr>
              <w:t>2</w:t>
            </w:r>
            <w:r>
              <w:rPr>
                <w:rFonts w:hint="eastAsia" w:ascii="仿宋" w:hAnsi="仿宋" w:eastAsia="仿宋" w:cs="仿宋"/>
                <w:color w:val="000000"/>
                <w:szCs w:val="21"/>
                <w:highlight w:val="none"/>
                <w:lang w:bidi="ar-SA"/>
              </w:rPr>
              <w:t>分；基本满足培训要求得</w:t>
            </w:r>
            <w:r>
              <w:rPr>
                <w:rFonts w:hint="eastAsia" w:ascii="仿宋" w:hAnsi="仿宋" w:eastAsia="仿宋" w:cs="仿宋"/>
                <w:color w:val="000000"/>
                <w:szCs w:val="21"/>
                <w:highlight w:val="none"/>
                <w:lang w:val="en-US" w:eastAsia="zh-CN" w:bidi="ar-SA"/>
              </w:rPr>
              <w:t>1</w:t>
            </w:r>
            <w:r>
              <w:rPr>
                <w:rFonts w:hint="eastAsia" w:ascii="仿宋" w:hAnsi="仿宋" w:eastAsia="仿宋" w:cs="仿宋"/>
                <w:color w:val="000000"/>
                <w:szCs w:val="21"/>
                <w:highlight w:val="none"/>
                <w:lang w:bidi="ar-SA"/>
              </w:rPr>
              <w:t>分；无培训或培训水平低不得分</w:t>
            </w:r>
            <w:r>
              <w:rPr>
                <w:rFonts w:hint="eastAsia" w:ascii="仿宋" w:hAnsi="仿宋" w:eastAsia="仿宋" w:cs="仿宋"/>
                <w:color w:val="000000"/>
                <w:szCs w:val="21"/>
                <w:highlight w:val="none"/>
                <w:lang w:eastAsia="zh-CN" w:bidi="ar-S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485" w:hRule="atLeast"/>
        </w:trPr>
        <w:tc>
          <w:tcPr>
            <w:tcW w:w="780" w:type="dxa"/>
            <w:tcBorders>
              <w:top w:val="single" w:color="auto" w:sz="4" w:space="0"/>
              <w:bottom w:val="single" w:color="auto" w:sz="4" w:space="0"/>
            </w:tcBorders>
            <w:noWrap w:val="0"/>
            <w:vAlign w:val="center"/>
          </w:tcPr>
          <w:p>
            <w:pPr>
              <w:shd w:val="clear" w:color="auto" w:fill="auto"/>
              <w:spacing w:line="440" w:lineRule="exact"/>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8</w:t>
            </w:r>
          </w:p>
        </w:tc>
        <w:tc>
          <w:tcPr>
            <w:tcW w:w="1425" w:type="dxa"/>
            <w:tcBorders>
              <w:top w:val="single" w:color="auto" w:sz="4" w:space="0"/>
              <w:bottom w:val="single" w:color="auto" w:sz="4" w:space="0"/>
            </w:tcBorders>
            <w:noWrap w:val="0"/>
            <w:vAlign w:val="center"/>
          </w:tcPr>
          <w:p>
            <w:pPr>
              <w:shd w:val="clear" w:color="auto" w:fill="auto"/>
              <w:spacing w:line="440" w:lineRule="exact"/>
              <w:jc w:val="center"/>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施工进度控制和工期保证措施的方案</w:t>
            </w:r>
          </w:p>
        </w:tc>
        <w:tc>
          <w:tcPr>
            <w:tcW w:w="562" w:type="dxa"/>
            <w:tcBorders>
              <w:top w:val="single" w:color="auto" w:sz="4" w:space="0"/>
              <w:bottom w:val="single" w:color="auto" w:sz="4" w:space="0"/>
            </w:tcBorders>
            <w:noWrap w:val="0"/>
            <w:vAlign w:val="center"/>
          </w:tcPr>
          <w:p>
            <w:pPr>
              <w:shd w:val="clear" w:color="auto" w:fill="auto"/>
              <w:spacing w:line="440" w:lineRule="exact"/>
              <w:jc w:val="center"/>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6</w:t>
            </w:r>
          </w:p>
        </w:tc>
        <w:tc>
          <w:tcPr>
            <w:tcW w:w="7301" w:type="dxa"/>
            <w:tcBorders>
              <w:top w:val="single" w:color="auto" w:sz="4" w:space="0"/>
              <w:bottom w:val="single" w:color="auto" w:sz="4" w:space="0"/>
            </w:tcBorders>
            <w:noWrap w:val="0"/>
            <w:vAlign w:val="center"/>
          </w:tcPr>
          <w:p>
            <w:pPr>
              <w:shd w:val="clear" w:color="auto" w:fill="auto"/>
              <w:spacing w:line="440" w:lineRule="exact"/>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 xml:space="preserve">对工程施工进度控制和工期保证措施的方案： </w:t>
            </w:r>
          </w:p>
          <w:p>
            <w:pPr>
              <w:shd w:val="clear" w:color="auto" w:fill="auto"/>
              <w:spacing w:line="440" w:lineRule="exact"/>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 xml:space="preserve">1、提供详细施工整体进度计划方案，进度控制方案和工期保证措施方案有明确可行的节点目标，得6分； </w:t>
            </w:r>
          </w:p>
          <w:p>
            <w:pPr>
              <w:shd w:val="clear" w:color="auto" w:fill="auto"/>
              <w:spacing w:line="440" w:lineRule="exact"/>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 xml:space="preserve">2、提供较详细施工整体进度计划方案，进度控制方案和工期保证措施方案有较可行的节点目标，得 4分； </w:t>
            </w:r>
          </w:p>
          <w:p>
            <w:pPr>
              <w:shd w:val="clear" w:color="auto" w:fill="auto"/>
              <w:spacing w:line="440" w:lineRule="exact"/>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 xml:space="preserve">3、提供施工整体进度计划方案，进度控制方案和工期保证措施方案的节点目标一般，得 2分； </w:t>
            </w:r>
          </w:p>
          <w:p>
            <w:pPr>
              <w:shd w:val="clear" w:color="auto" w:fill="auto"/>
              <w:spacing w:line="440" w:lineRule="exact"/>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4、提供施工整体进度计划方案不全面，进度控制方案和工期保证措施方案没有明确可行的节点目标，或没有相关内容描述的，得 0 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678" w:hRule="atLeast"/>
        </w:trPr>
        <w:tc>
          <w:tcPr>
            <w:tcW w:w="780" w:type="dxa"/>
            <w:vMerge w:val="restart"/>
            <w:tcBorders>
              <w:top w:val="single" w:color="auto" w:sz="4" w:space="0"/>
            </w:tcBorders>
            <w:noWrap w:val="0"/>
            <w:vAlign w:val="center"/>
          </w:tcPr>
          <w:p>
            <w:pPr>
              <w:shd w:val="clear" w:color="auto" w:fill="auto"/>
              <w:spacing w:line="440" w:lineRule="exact"/>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9</w:t>
            </w:r>
          </w:p>
        </w:tc>
        <w:tc>
          <w:tcPr>
            <w:tcW w:w="1425" w:type="dxa"/>
            <w:vMerge w:val="restart"/>
            <w:tcBorders>
              <w:top w:val="single" w:color="auto" w:sz="4" w:space="0"/>
            </w:tcBorders>
            <w:noWrap w:val="0"/>
            <w:vAlign w:val="center"/>
          </w:tcPr>
          <w:p>
            <w:pPr>
              <w:shd w:val="clear" w:color="auto" w:fill="auto"/>
              <w:spacing w:line="440" w:lineRule="exact"/>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售后服务</w:t>
            </w:r>
          </w:p>
        </w:tc>
        <w:tc>
          <w:tcPr>
            <w:tcW w:w="562" w:type="dxa"/>
            <w:vMerge w:val="restart"/>
            <w:tcBorders>
              <w:top w:val="single" w:color="auto" w:sz="4" w:space="0"/>
            </w:tcBorders>
            <w:noWrap w:val="0"/>
            <w:vAlign w:val="center"/>
          </w:tcPr>
          <w:p>
            <w:pPr>
              <w:shd w:val="clear" w:color="auto" w:fill="auto"/>
              <w:spacing w:line="440" w:lineRule="exact"/>
              <w:jc w:val="center"/>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10</w:t>
            </w:r>
          </w:p>
        </w:tc>
        <w:tc>
          <w:tcPr>
            <w:tcW w:w="7301" w:type="dxa"/>
            <w:tcBorders>
              <w:top w:val="single" w:color="auto" w:sz="4" w:space="0"/>
              <w:bottom w:val="single" w:color="auto" w:sz="4" w:space="0"/>
            </w:tcBorders>
            <w:noWrap w:val="0"/>
            <w:vAlign w:val="center"/>
          </w:tcPr>
          <w:p>
            <w:pPr>
              <w:shd w:val="clear" w:color="auto" w:fill="auto"/>
              <w:spacing w:line="440" w:lineRule="exact"/>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投标单位拟投入本项目售后服务车辆为自有或者租赁的（需提供车辆行驶证或租赁合同），每有一辆得1分，最高2分。注：提供车辆行驶证复印件或租赁合同复印件。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485" w:hRule="atLeast"/>
        </w:trPr>
        <w:tc>
          <w:tcPr>
            <w:tcW w:w="780" w:type="dxa"/>
            <w:vMerge w:val="continue"/>
            <w:tcBorders>
              <w:bottom w:val="single" w:color="auto" w:sz="4" w:space="0"/>
            </w:tcBorders>
            <w:noWrap w:val="0"/>
            <w:vAlign w:val="center"/>
          </w:tcPr>
          <w:p>
            <w:pPr>
              <w:shd w:val="clear" w:color="auto" w:fill="auto"/>
              <w:spacing w:line="440" w:lineRule="exact"/>
              <w:rPr>
                <w:rFonts w:hint="eastAsia" w:ascii="仿宋" w:hAnsi="仿宋" w:eastAsia="仿宋" w:cs="仿宋"/>
                <w:color w:val="000000"/>
                <w:szCs w:val="21"/>
                <w:highlight w:val="none"/>
                <w:lang w:val="en-US" w:eastAsia="zh-CN" w:bidi="ar-SA"/>
              </w:rPr>
            </w:pPr>
          </w:p>
        </w:tc>
        <w:tc>
          <w:tcPr>
            <w:tcW w:w="1425" w:type="dxa"/>
            <w:vMerge w:val="continue"/>
            <w:tcBorders>
              <w:bottom w:val="single" w:color="auto" w:sz="4" w:space="0"/>
            </w:tcBorders>
            <w:noWrap w:val="0"/>
            <w:vAlign w:val="center"/>
          </w:tcPr>
          <w:p>
            <w:pPr>
              <w:shd w:val="clear" w:color="auto" w:fill="auto"/>
              <w:spacing w:line="440" w:lineRule="exact"/>
              <w:rPr>
                <w:rFonts w:hint="eastAsia" w:ascii="仿宋" w:hAnsi="仿宋" w:eastAsia="仿宋" w:cs="仿宋"/>
                <w:color w:val="000000"/>
                <w:szCs w:val="21"/>
                <w:highlight w:val="none"/>
                <w:lang w:val="en-US" w:eastAsia="zh-CN" w:bidi="ar-SA"/>
              </w:rPr>
            </w:pPr>
          </w:p>
        </w:tc>
        <w:tc>
          <w:tcPr>
            <w:tcW w:w="562" w:type="dxa"/>
            <w:vMerge w:val="continue"/>
            <w:tcBorders>
              <w:bottom w:val="single" w:color="auto" w:sz="4" w:space="0"/>
            </w:tcBorders>
            <w:noWrap w:val="0"/>
            <w:vAlign w:val="center"/>
          </w:tcPr>
          <w:p>
            <w:pPr>
              <w:shd w:val="clear" w:color="auto" w:fill="auto"/>
              <w:spacing w:line="440" w:lineRule="exact"/>
              <w:rPr>
                <w:rFonts w:hint="eastAsia" w:ascii="仿宋" w:hAnsi="仿宋" w:eastAsia="仿宋" w:cs="仿宋"/>
                <w:color w:val="000000"/>
                <w:szCs w:val="21"/>
                <w:highlight w:val="none"/>
                <w:lang w:val="en-US" w:eastAsia="zh-CN" w:bidi="ar-SA"/>
              </w:rPr>
            </w:pPr>
          </w:p>
        </w:tc>
        <w:tc>
          <w:tcPr>
            <w:tcW w:w="7301" w:type="dxa"/>
            <w:tcBorders>
              <w:top w:val="single" w:color="auto" w:sz="4" w:space="0"/>
              <w:bottom w:val="single" w:color="auto" w:sz="4" w:space="0"/>
            </w:tcBorders>
            <w:noWrap w:val="0"/>
            <w:vAlign w:val="center"/>
          </w:tcPr>
          <w:p>
            <w:pPr>
              <w:shd w:val="clear" w:color="auto" w:fill="auto"/>
              <w:spacing w:line="440" w:lineRule="exact"/>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对提供的售后服务保障方案（售后服务实施方案内容包含但不限于投标人维护人员、备件、维护响应时间、售后服务承诺等售后服务保障措施方案）：</w:t>
            </w:r>
          </w:p>
          <w:p>
            <w:pPr>
              <w:shd w:val="clear" w:color="auto" w:fill="auto"/>
              <w:spacing w:line="440" w:lineRule="exact"/>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1、提供的售后服务保障方案，方案可行性、售后服务时间明确以及售后服务承诺落实保障措施全面完整的，得8分；</w:t>
            </w:r>
          </w:p>
          <w:p>
            <w:pPr>
              <w:shd w:val="clear" w:color="auto" w:fill="auto"/>
              <w:spacing w:line="440" w:lineRule="exact"/>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2、提供的售后服务保障方案，方案可行性、售后服务时间明确以及售后服务承诺落实保障措施一般的，得4分；</w:t>
            </w:r>
          </w:p>
          <w:p>
            <w:pPr>
              <w:shd w:val="clear" w:color="auto" w:fill="auto"/>
              <w:spacing w:line="440" w:lineRule="exact"/>
              <w:rPr>
                <w:rFonts w:hint="default"/>
                <w:lang w:val="en-US" w:eastAsia="zh-CN"/>
              </w:rPr>
            </w:pPr>
            <w:r>
              <w:rPr>
                <w:rFonts w:hint="eastAsia" w:ascii="仿宋" w:hAnsi="仿宋" w:eastAsia="仿宋" w:cs="仿宋"/>
                <w:color w:val="000000"/>
                <w:szCs w:val="21"/>
                <w:highlight w:val="none"/>
                <w:lang w:val="en-US" w:eastAsia="zh-CN" w:bidi="ar-SA"/>
              </w:rPr>
              <w:t>3</w:t>
            </w:r>
            <w:r>
              <w:rPr>
                <w:rFonts w:hint="default" w:ascii="仿宋" w:hAnsi="仿宋" w:eastAsia="仿宋" w:cs="仿宋"/>
                <w:color w:val="000000"/>
                <w:szCs w:val="21"/>
                <w:highlight w:val="none"/>
                <w:lang w:val="en-US" w:eastAsia="zh-CN" w:bidi="ar-SA"/>
              </w:rPr>
              <w:t>、提供的售后服务保障方案，方案可行</w:t>
            </w:r>
            <w:r>
              <w:rPr>
                <w:rFonts w:hint="eastAsia" w:ascii="仿宋" w:hAnsi="仿宋" w:eastAsia="仿宋" w:cs="仿宋"/>
                <w:color w:val="000000"/>
                <w:szCs w:val="21"/>
                <w:highlight w:val="none"/>
                <w:lang w:val="en-US" w:eastAsia="zh-CN" w:bidi="ar-SA"/>
              </w:rPr>
              <w:t>性</w:t>
            </w:r>
            <w:r>
              <w:rPr>
                <w:rFonts w:hint="default" w:ascii="仿宋" w:hAnsi="仿宋" w:eastAsia="仿宋" w:cs="仿宋"/>
                <w:color w:val="000000"/>
                <w:szCs w:val="21"/>
                <w:highlight w:val="none"/>
                <w:lang w:val="en-US" w:eastAsia="zh-CN" w:bidi="ar-SA"/>
              </w:rPr>
              <w:t>、售后服务时间明确以及售后服务承诺落实保障措施</w:t>
            </w:r>
            <w:r>
              <w:rPr>
                <w:rFonts w:hint="eastAsia" w:ascii="仿宋" w:hAnsi="仿宋" w:eastAsia="仿宋" w:cs="仿宋"/>
                <w:color w:val="000000"/>
                <w:szCs w:val="21"/>
                <w:highlight w:val="none"/>
                <w:lang w:val="en-US" w:eastAsia="zh-CN" w:bidi="ar-SA"/>
              </w:rPr>
              <w:t>不</w:t>
            </w:r>
            <w:r>
              <w:rPr>
                <w:rFonts w:hint="default" w:ascii="仿宋" w:hAnsi="仿宋" w:eastAsia="仿宋" w:cs="仿宋"/>
                <w:color w:val="000000"/>
                <w:szCs w:val="21"/>
                <w:highlight w:val="none"/>
                <w:lang w:val="en-US" w:eastAsia="zh-CN" w:bidi="ar-SA"/>
              </w:rPr>
              <w:t>完整的，得</w:t>
            </w:r>
            <w:r>
              <w:rPr>
                <w:rFonts w:hint="eastAsia" w:ascii="仿宋" w:hAnsi="仿宋" w:eastAsia="仿宋" w:cs="仿宋"/>
                <w:color w:val="000000"/>
                <w:szCs w:val="21"/>
                <w:highlight w:val="none"/>
                <w:lang w:val="en-US" w:eastAsia="zh-CN" w:bidi="ar-SA"/>
              </w:rPr>
              <w:t>0</w:t>
            </w:r>
            <w:r>
              <w:rPr>
                <w:rFonts w:hint="default" w:ascii="仿宋" w:hAnsi="仿宋" w:eastAsia="仿宋" w:cs="仿宋"/>
                <w:color w:val="000000"/>
                <w:szCs w:val="21"/>
                <w:highlight w:val="none"/>
                <w:lang w:val="en-US" w:eastAsia="zh-CN" w:bidi="ar-SA"/>
              </w:rPr>
              <w:t>分</w:t>
            </w:r>
            <w:r>
              <w:rPr>
                <w:rFonts w:hint="eastAsia" w:ascii="仿宋" w:hAnsi="仿宋" w:eastAsia="仿宋" w:cs="仿宋"/>
                <w:color w:val="000000"/>
                <w:szCs w:val="21"/>
                <w:highlight w:val="none"/>
                <w:lang w:val="en-US" w:eastAsia="zh-CN" w:bidi="ar-SA"/>
              </w:rPr>
              <w:t>。</w:t>
            </w:r>
          </w:p>
        </w:tc>
      </w:tr>
    </w:tbl>
    <w:p>
      <w:pPr>
        <w:pStyle w:val="41"/>
        <w:shd w:val="clear" w:color="auto" w:fill="auto"/>
        <w:tabs>
          <w:tab w:val="left" w:pos="1701"/>
        </w:tabs>
        <w:spacing w:line="440" w:lineRule="exact"/>
        <w:ind w:left="0" w:leftChars="0" w:firstLine="0" w:firstLineChars="0"/>
        <w:rPr>
          <w:rFonts w:hint="eastAsia" w:ascii="仿宋" w:hAnsi="仿宋" w:eastAsia="仿宋" w:cs="仿宋"/>
          <w:color w:val="000000" w:themeColor="text1"/>
          <w:szCs w:val="21"/>
          <w:highlight w:val="none"/>
          <w:lang w:val="en-US" w:eastAsia="zh-CN" w:bidi="ar-SA"/>
          <w14:textFill>
            <w14:solidFill>
              <w14:schemeClr w14:val="tx1"/>
            </w14:solidFill>
          </w14:textFill>
        </w:rPr>
      </w:pPr>
    </w:p>
    <w:p>
      <w:pPr>
        <w:pStyle w:val="41"/>
        <w:shd w:val="clear" w:color="auto" w:fill="auto"/>
        <w:tabs>
          <w:tab w:val="left" w:pos="1701"/>
        </w:tabs>
        <w:spacing w:line="440" w:lineRule="exact"/>
        <w:ind w:left="0"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val="en-US" w:eastAsia="zh-CN" w:bidi="ar-SA"/>
          <w14:textFill>
            <w14:solidFill>
              <w14:schemeClr w14:val="tx1"/>
            </w14:solidFill>
          </w14:textFill>
        </w:rPr>
        <w:t>10.2.2</w:t>
      </w:r>
      <w:r>
        <w:rPr>
          <w:rFonts w:hint="eastAsia" w:ascii="仿宋" w:hAnsi="仿宋" w:eastAsia="仿宋" w:cs="仿宋"/>
          <w:color w:val="000000" w:themeColor="text1"/>
          <w:szCs w:val="21"/>
          <w:highlight w:val="none"/>
          <w:lang w:bidi="ar-SA"/>
          <w14:textFill>
            <w14:solidFill>
              <w14:schemeClr w14:val="tx1"/>
            </w14:solidFill>
          </w14:textFill>
        </w:rPr>
        <w:t>价格评分方法</w:t>
      </w:r>
    </w:p>
    <w:p>
      <w:pPr>
        <w:shd w:val="clear" w:color="auto" w:fill="auto"/>
        <w:spacing w:line="440" w:lineRule="exact"/>
        <w:ind w:firstLine="616" w:firstLineChars="257"/>
        <w:jc w:val="left"/>
        <w:rPr>
          <w:rFonts w:hint="eastAsia" w:ascii="仿宋" w:hAnsi="仿宋" w:eastAsia="仿宋" w:cs="仿宋"/>
          <w:color w:val="000000" w:themeColor="text1"/>
          <w:szCs w:val="21"/>
          <w:highlight w:val="none"/>
          <w:lang w:eastAsia="zh-CN"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满足招标文件技术要求且投标价格最低的投标报价为评标基准价，其价格分为满分。其他投标人的价格分别按照下列公式计算： 投标报价得分=（评标基准价/投标报价）×价格权重</w:t>
      </w:r>
      <w:r>
        <w:rPr>
          <w:rFonts w:hint="eastAsia" w:ascii="仿宋" w:hAnsi="仿宋" w:eastAsia="仿宋" w:cs="仿宋"/>
          <w:color w:val="000000" w:themeColor="text1"/>
          <w:szCs w:val="21"/>
          <w:highlight w:val="none"/>
          <w:lang w:eastAsia="zh-CN" w:bidi="ar-SA"/>
          <w14:textFill>
            <w14:solidFill>
              <w14:schemeClr w14:val="tx1"/>
            </w14:solidFill>
          </w14:textFill>
        </w:rPr>
        <w:t>。</w:t>
      </w:r>
    </w:p>
    <w:p>
      <w:pPr>
        <w:shd w:val="clear" w:color="auto" w:fill="auto"/>
        <w:spacing w:before="156" w:beforeLines="50" w:line="400" w:lineRule="exact"/>
        <w:jc w:val="center"/>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五  推荐中标候选人</w:t>
      </w:r>
      <w:bookmarkEnd w:id="42"/>
      <w:bookmarkEnd w:id="43"/>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11.1</w:t>
      </w:r>
      <w:r>
        <w:rPr>
          <w:rFonts w:hint="eastAsia" w:ascii="仿宋" w:hAnsi="仿宋" w:eastAsia="仿宋" w:cs="仿宋"/>
          <w:color w:val="000000" w:themeColor="text1"/>
          <w:szCs w:val="21"/>
          <w:highlight w:val="none"/>
          <w14:textFill>
            <w14:solidFill>
              <w14:schemeClr w14:val="tx1"/>
            </w14:solidFill>
          </w14:textFill>
        </w:rPr>
        <w:t>评标委员会推荐</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名中标候选人，并标明排序。</w:t>
      </w:r>
    </w:p>
    <w:p>
      <w:pPr>
        <w:shd w:val="clear" w:color="auto" w:fill="auto"/>
        <w:spacing w:line="400" w:lineRule="exact"/>
        <w:ind w:firstLine="470"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11.2</w:t>
      </w:r>
      <w:r>
        <w:rPr>
          <w:rFonts w:hint="eastAsia" w:ascii="仿宋" w:hAnsi="仿宋" w:eastAsia="仿宋" w:cs="仿宋"/>
          <w:color w:val="000000" w:themeColor="text1"/>
          <w:szCs w:val="21"/>
          <w:highlight w:val="none"/>
          <w14:textFill>
            <w14:solidFill>
              <w14:schemeClr w14:val="tx1"/>
            </w14:solidFill>
          </w14:textFill>
        </w:rPr>
        <w:t>如出现报价相同情况，则由招标人现场抽签确定中标候选人排名顺序。</w:t>
      </w:r>
    </w:p>
    <w:bookmarkEnd w:id="37"/>
    <w:p>
      <w:pPr>
        <w:shd w:val="clear" w:color="auto" w:fill="auto"/>
        <w:snapToGrid w:val="0"/>
        <w:spacing w:line="40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12.</w:t>
      </w:r>
      <w:r>
        <w:rPr>
          <w:rFonts w:hint="eastAsia" w:ascii="仿宋" w:hAnsi="仿宋" w:eastAsia="仿宋" w:cs="仿宋"/>
          <w:b/>
          <w:color w:val="000000" w:themeColor="text1"/>
          <w:szCs w:val="21"/>
          <w:highlight w:val="none"/>
          <w14:textFill>
            <w14:solidFill>
              <w14:schemeClr w14:val="tx1"/>
            </w14:solidFill>
          </w14:textFill>
        </w:rPr>
        <w:t>无效投标条款</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.1投标文件有下列情形之一的,其投标文件拒收:</w:t>
      </w:r>
    </w:p>
    <w:p>
      <w:pPr>
        <w:shd w:val="clear" w:color="auto" w:fill="auto"/>
        <w:snapToGrid w:val="0"/>
        <w:spacing w:line="400" w:lineRule="exact"/>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b/>
          <w:bCs/>
          <w:color w:val="000000" w:themeColor="text1"/>
          <w:szCs w:val="21"/>
          <w:highlight w:val="none"/>
          <w14:textFill>
            <w14:solidFill>
              <w14:schemeClr w14:val="tx1"/>
            </w14:solidFill>
          </w14:textFill>
        </w:rPr>
        <w:t xml:space="preserve"> (1) 未在开标截止时间前通过网上招标投标系统递交有效电子投标文件的，开标系统不予接收。</w:t>
      </w:r>
    </w:p>
    <w:p>
      <w:pPr>
        <w:shd w:val="clear" w:color="auto" w:fill="auto"/>
        <w:snapToGrid w:val="0"/>
        <w:spacing w:line="400" w:lineRule="exact"/>
        <w:ind w:firstLine="480"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（2）</w:t>
      </w:r>
      <w:r>
        <w:rPr>
          <w:rFonts w:hint="eastAsia" w:ascii="仿宋" w:hAnsi="仿宋" w:eastAsia="仿宋" w:cs="仿宋"/>
          <w:b/>
          <w:color w:val="000000" w:themeColor="text1"/>
          <w:szCs w:val="21"/>
          <w:highlight w:val="none"/>
          <w14:textFill>
            <w14:solidFill>
              <w14:schemeClr w14:val="tx1"/>
            </w14:solidFill>
          </w14:textFill>
        </w:rPr>
        <w:t>所有投标人应在规定时间里完成投标文件的解密工作</w:t>
      </w:r>
      <w:r>
        <w:rPr>
          <w:rFonts w:hint="eastAsia" w:ascii="仿宋" w:hAnsi="仿宋" w:eastAsia="仿宋" w:cs="仿宋"/>
          <w:b/>
          <w:bCs/>
          <w:color w:val="000000" w:themeColor="text1"/>
          <w:szCs w:val="21"/>
          <w:highlight w:val="none"/>
          <w14:textFill>
            <w14:solidFill>
              <w14:schemeClr w14:val="tx1"/>
            </w14:solidFill>
          </w14:textFill>
        </w:rPr>
        <w:t>【投标人</w:t>
      </w:r>
      <w:r>
        <w:rPr>
          <w:rFonts w:hint="eastAsia" w:ascii="仿宋" w:hAnsi="仿宋" w:eastAsia="仿宋" w:cs="仿宋"/>
          <w:b/>
          <w:bCs/>
          <w:color w:val="000000" w:themeColor="text1"/>
          <w:szCs w:val="21"/>
          <w:highlight w:val="none"/>
          <w:lang w:eastAsia="zh-CN"/>
          <w14:textFill>
            <w14:solidFill>
              <w14:schemeClr w14:val="tx1"/>
            </w14:solidFill>
          </w14:textFill>
        </w:rPr>
        <w:t>使用</w:t>
      </w:r>
      <w:r>
        <w:rPr>
          <w:rFonts w:hint="eastAsia" w:ascii="仿宋" w:hAnsi="仿宋" w:eastAsia="仿宋" w:cs="仿宋"/>
          <w:b/>
          <w:bCs/>
          <w:color w:val="000000" w:themeColor="text1"/>
          <w:szCs w:val="21"/>
          <w:highlight w:val="none"/>
          <w14:textFill>
            <w14:solidFill>
              <w14:schemeClr w14:val="tx1"/>
            </w14:solidFill>
          </w14:textFill>
        </w:rPr>
        <w:t>其有效加密锁（CA锁）</w:t>
      </w:r>
      <w:r>
        <w:rPr>
          <w:rFonts w:hint="eastAsia" w:ascii="仿宋" w:hAnsi="仿宋" w:eastAsia="仿宋" w:cs="仿宋"/>
          <w:b/>
          <w:bCs/>
          <w:color w:val="000000" w:themeColor="text1"/>
          <w:szCs w:val="21"/>
          <w:highlight w:val="none"/>
          <w:lang w:eastAsia="zh-CN"/>
          <w14:textFill>
            <w14:solidFill>
              <w14:schemeClr w14:val="tx1"/>
            </w14:solidFill>
          </w14:textFill>
        </w:rPr>
        <w:t>进行</w:t>
      </w:r>
      <w:r>
        <w:rPr>
          <w:rFonts w:hint="eastAsia" w:ascii="仿宋" w:hAnsi="仿宋" w:eastAsia="仿宋" w:cs="仿宋"/>
          <w:b/>
          <w:bCs/>
          <w:color w:val="000000" w:themeColor="text1"/>
          <w:szCs w:val="21"/>
          <w:highlight w:val="none"/>
          <w14:textFill>
            <w14:solidFill>
              <w14:schemeClr w14:val="tx1"/>
            </w14:solidFill>
          </w14:textFill>
        </w:rPr>
        <w:t>解密（因投标人原因未能提供有效CA锁对其投标文件进行解密的，其投标文件按无效标处理），以网上招投标系统解密倒计时为准】</w:t>
      </w:r>
      <w:r>
        <w:rPr>
          <w:rFonts w:hint="eastAsia" w:ascii="仿宋" w:hAnsi="仿宋" w:eastAsia="仿宋" w:cs="仿宋"/>
          <w:b/>
          <w:color w:val="000000" w:themeColor="text1"/>
          <w:szCs w:val="21"/>
          <w:highlight w:val="none"/>
          <w14:textFill>
            <w14:solidFill>
              <w14:schemeClr w14:val="tx1"/>
            </w14:solidFill>
          </w14:textFill>
        </w:rPr>
        <w:t>，因系统原因未能成功解密的投标文件，可导入</w:t>
      </w:r>
      <w:r>
        <w:rPr>
          <w:rFonts w:hint="eastAsia" w:ascii="仿宋" w:hAnsi="仿宋" w:eastAsia="仿宋" w:cs="仿宋"/>
          <w:b/>
          <w:color w:val="000000" w:themeColor="text1"/>
          <w:szCs w:val="21"/>
          <w:highlight w:val="none"/>
          <w:lang w:eastAsia="zh-CN"/>
          <w14:textFill>
            <w14:solidFill>
              <w14:schemeClr w14:val="tx1"/>
            </w14:solidFill>
          </w14:textFill>
        </w:rPr>
        <w:t>备份投标文件</w:t>
      </w:r>
      <w:r>
        <w:rPr>
          <w:rFonts w:hint="eastAsia" w:ascii="仿宋" w:hAnsi="仿宋" w:eastAsia="仿宋" w:cs="仿宋"/>
          <w:b/>
          <w:color w:val="000000" w:themeColor="text1"/>
          <w:szCs w:val="21"/>
          <w:highlight w:val="none"/>
          <w14:textFill>
            <w14:solidFill>
              <w14:schemeClr w14:val="tx1"/>
            </w14:solidFill>
          </w14:textFill>
        </w:rPr>
        <w:t>。</w:t>
      </w:r>
      <w:r>
        <w:rPr>
          <w:rFonts w:hint="eastAsia" w:ascii="仿宋" w:hAnsi="仿宋" w:eastAsia="仿宋" w:cs="仿宋"/>
          <w:b/>
          <w:color w:val="000000" w:themeColor="text1"/>
          <w:szCs w:val="21"/>
          <w:highlight w:val="none"/>
          <w:lang w:eastAsia="zh-CN"/>
          <w14:textFill>
            <w14:solidFill>
              <w14:schemeClr w14:val="tx1"/>
            </w14:solidFill>
          </w14:textFill>
        </w:rPr>
        <w:t>备份投标文件</w:t>
      </w:r>
      <w:r>
        <w:rPr>
          <w:rFonts w:hint="eastAsia" w:ascii="仿宋" w:hAnsi="仿宋" w:eastAsia="仿宋" w:cs="仿宋"/>
          <w:b/>
          <w:color w:val="000000" w:themeColor="text1"/>
          <w:szCs w:val="21"/>
          <w:highlight w:val="none"/>
          <w14:textFill>
            <w14:solidFill>
              <w14:schemeClr w14:val="tx1"/>
            </w14:solidFill>
          </w14:textFill>
        </w:rPr>
        <w:t>也无法导入的，则投标文件被否决。</w:t>
      </w:r>
    </w:p>
    <w:p>
      <w:pPr>
        <w:shd w:val="clear" w:color="auto" w:fill="auto"/>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.2投标人有下列情形之一的,资格审查后其投标作无效投标处理：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(1)法定代表人参加开标会议未携带有效的法定代表人身份证明原件和本人身份证的；委托代理人参加开标会议未携带有效的法定代表人授权书和本人身份证；</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(2)投标人为本项目提供招标代理服务的；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(3)投标人与在本项目代理机构存在相互任职或工作的；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(4)投标保证金未按规定要求缴纳的；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w:t>
      </w:r>
      <w:r>
        <w:rPr>
          <w:rFonts w:hint="eastAsia" w:ascii="仿宋" w:hAnsi="仿宋" w:eastAsia="仿宋" w:cs="仿宋"/>
          <w:b/>
          <w:bCs/>
          <w:color w:val="000000" w:themeColor="text1"/>
          <w:szCs w:val="21"/>
          <w:highlight w:val="none"/>
          <w14:textFill>
            <w14:solidFill>
              <w14:schemeClr w14:val="tx1"/>
            </w14:solidFill>
          </w14:textFill>
        </w:rPr>
        <w:t>评标专家无法查看并检验电子标书中相关资料的；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(6)投标人超出营业范围投标的；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(7)联合体投标未提交联合体协议的；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(8)被暂停营业的；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(9)被暂停或取消投标资格的；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(10)财产被接管或冻结的；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(11)投标人单位负责人为同一人或者存在控股、管理关系的不同单位的；</w:t>
      </w:r>
    </w:p>
    <w:p>
      <w:pPr>
        <w:shd w:val="clear" w:color="auto" w:fill="auto"/>
        <w:snapToGrid w:val="0"/>
        <w:spacing w:line="40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（12）投标人基本资格条件和特定资格条件中有一项及以上不符合要求的；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（13）投标人使用相同的MAC地址进行报名的；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（14）其它情形，经评标委员会委提出按无效投标处理，并经公共资源交易监督部门核准的；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（15）投标人使用相同IP地址报名的，一经发现，监管部门将进一步核实，查实后按串通投标处理；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（16）</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规定的其它无效投标情形。</w:t>
      </w:r>
    </w:p>
    <w:p>
      <w:pPr>
        <w:shd w:val="clear" w:color="auto" w:fill="auto"/>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.3 投标人有下列情形之一的,符合性审查后其投标按无效投标处理：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 投标文件</w:t>
      </w:r>
      <w:r>
        <w:rPr>
          <w:rFonts w:hint="eastAsia" w:ascii="仿宋" w:hAnsi="仿宋" w:eastAsia="仿宋" w:cs="仿宋"/>
          <w:color w:val="000000" w:themeColor="text1"/>
          <w:szCs w:val="21"/>
          <w:highlight w:val="none"/>
          <w:lang w:eastAsia="zh-CN"/>
          <w14:textFill>
            <w14:solidFill>
              <w14:schemeClr w14:val="tx1"/>
            </w14:solidFill>
          </w14:textFill>
        </w:rPr>
        <w:t>签章</w:t>
      </w:r>
      <w:r>
        <w:rPr>
          <w:rFonts w:hint="eastAsia" w:ascii="仿宋" w:hAnsi="仿宋" w:eastAsia="仿宋" w:cs="仿宋"/>
          <w:color w:val="000000" w:themeColor="text1"/>
          <w:szCs w:val="21"/>
          <w:highlight w:val="none"/>
          <w14:textFill>
            <w14:solidFill>
              <w14:schemeClr w14:val="tx1"/>
            </w14:solidFill>
          </w14:textFill>
        </w:rPr>
        <w:t>、盖章不全，经评标委员会一致认定对开评标内容有实质性影响并经监督部门核准的；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)未按规定的格式填写，实质性内容不全或关键字迹模糊、无法辨认; 经监督部门核准的；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(4)同一投标人提交两个以上不同的投标文件或者投标报价，但</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规定提交备选方案的除外；</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)投标文件没有对</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的实质性要求和条件作出响应;</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)投标报价超出规定的投标限价或公布的采购预算的；注：投标人的投标报价各项单价均不得高于招标文件给定的单价最高限价，否则，其投标文件将按无效投标处理。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)不按评标委员会要求澄清、说明或补正的，或者评标委员会根据</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的规定对</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的计算错误进行修正后，投标人不接受修正的投标报价的。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）其它情形，经评标委员会委提出按无效投标处理，并经公共资源交易监督部门核准的；</w:t>
      </w:r>
    </w:p>
    <w:p>
      <w:pPr>
        <w:widowControl/>
        <w:shd w:val="clear" w:color="auto" w:fill="auto"/>
        <w:spacing w:line="500" w:lineRule="exact"/>
        <w:ind w:firstLine="48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kern w:val="0"/>
          <w:szCs w:val="21"/>
          <w:highlight w:val="none"/>
          <w:shd w:val="clear" w:color="auto" w:fill="FFFFFF"/>
          <w:lang w:bidi="ar"/>
          <w14:textFill>
            <w14:solidFill>
              <w14:schemeClr w14:val="tx1"/>
            </w14:solidFill>
          </w14:textFill>
        </w:rPr>
        <w:t>未按照招标文件的规定提交投标保证金的；</w:t>
      </w:r>
    </w:p>
    <w:p>
      <w:pPr>
        <w:widowControl/>
        <w:shd w:val="clear" w:color="auto" w:fill="auto"/>
        <w:spacing w:line="500" w:lineRule="exact"/>
        <w:ind w:firstLine="48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8</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kern w:val="0"/>
          <w:szCs w:val="21"/>
          <w:highlight w:val="none"/>
          <w:shd w:val="clear" w:color="auto" w:fill="FFFFFF"/>
          <w:lang w:bidi="ar"/>
          <w14:textFill>
            <w14:solidFill>
              <w14:schemeClr w14:val="tx1"/>
            </w14:solidFill>
          </w14:textFill>
        </w:rPr>
        <w:t>投标文件含有采购人不能接受的附加条件的;</w:t>
      </w:r>
    </w:p>
    <w:p>
      <w:pPr>
        <w:shd w:val="clear" w:color="auto" w:fill="auto"/>
        <w:tabs>
          <w:tab w:val="left" w:pos="1123"/>
        </w:tabs>
        <w:snapToGrid w:val="0"/>
        <w:spacing w:line="5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规定的其它无效投标情形。</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.4 投标人有下列情形之一的, 详细评审后其投标按无效投标处理：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(1)投标产品不符合必须强制执行的国家标准的；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(2)投标人有串通投标、弄虚作假、行贿等违法行为；</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(3)投标文件含有违反国家法律、法规的内容，或附有招标人不能接受的条件的；</w:t>
      </w:r>
    </w:p>
    <w:p>
      <w:pPr>
        <w:shd w:val="clear" w:color="auto" w:fill="auto"/>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（4）在同一项目（或同一标段）中有多个投标人有效投标报价接近最高限价，且评标委员会认为报价出现异常的，可以宣布其投标无效；</w:t>
      </w:r>
    </w:p>
    <w:p>
      <w:pPr>
        <w:shd w:val="clear" w:color="auto" w:fill="auto"/>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（5）报价明显低于其他投标人，且不能证明报价合理性的投标无效；</w:t>
      </w:r>
    </w:p>
    <w:p>
      <w:pPr>
        <w:shd w:val="clear" w:color="auto" w:fill="auto"/>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（6）拒不确认评标委员会评审修正的投标无效；</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（7）其它情形，经评标委员会委提出按无效投标处理，并经公共资源交易监督部门核准的；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规定的其它无效投标情形。</w:t>
      </w:r>
    </w:p>
    <w:p>
      <w:pPr>
        <w:pageBreakBefore/>
        <w:shd w:val="clear" w:color="auto" w:fill="auto"/>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sectPr>
          <w:footerReference r:id="rId6" w:type="default"/>
          <w:pgSz w:w="11906" w:h="16838"/>
          <w:pgMar w:top="1440" w:right="1080" w:bottom="1440" w:left="1080" w:header="851" w:footer="992" w:gutter="0"/>
          <w:pgNumType w:fmt="decimal" w:start="1"/>
          <w:cols w:space="720" w:num="1"/>
          <w:docGrid w:type="linesAndChars" w:linePitch="312" w:charSpace="0"/>
        </w:sectPr>
      </w:pPr>
      <w:bookmarkStart w:id="44" w:name="_Toc469495737"/>
      <w:bookmarkStart w:id="45" w:name="OLE_LINK4"/>
    </w:p>
    <w:p>
      <w:pPr>
        <w:pageBreakBefore/>
        <w:shd w:val="clear" w:color="auto" w:fill="auto"/>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 xml:space="preserve">第四章  </w:t>
      </w:r>
      <w:bookmarkEnd w:id="38"/>
      <w:bookmarkEnd w:id="44"/>
      <w:r>
        <w:rPr>
          <w:rFonts w:hint="eastAsia" w:ascii="仿宋" w:hAnsi="仿宋" w:eastAsia="仿宋" w:cs="仿宋"/>
          <w:b/>
          <w:color w:val="000000" w:themeColor="text1"/>
          <w:sz w:val="32"/>
          <w:szCs w:val="32"/>
          <w:highlight w:val="none"/>
          <w14:textFill>
            <w14:solidFill>
              <w14:schemeClr w14:val="tx1"/>
            </w14:solidFill>
          </w14:textFill>
        </w:rPr>
        <w:t>技术规格、数量及质量要求</w:t>
      </w:r>
    </w:p>
    <w:p>
      <w:pPr>
        <w:spacing w:line="360" w:lineRule="auto"/>
        <w:jc w:val="center"/>
        <w:rPr>
          <w:rFonts w:hint="eastAsia" w:ascii="Times New Roman" w:hAnsi="Times New Roman" w:eastAsia="宋体" w:cs="Times New Roman"/>
          <w:b/>
          <w:bCs/>
          <w:color w:val="auto"/>
          <w:sz w:val="24"/>
          <w:szCs w:val="24"/>
          <w:lang w:eastAsia="zh-CN"/>
        </w:rPr>
      </w:pPr>
      <w:r>
        <w:rPr>
          <w:rFonts w:hint="eastAsia" w:eastAsia="宋体" w:cs="Times New Roman"/>
          <w:b/>
          <w:bCs/>
          <w:color w:val="auto"/>
          <w:sz w:val="24"/>
          <w:szCs w:val="24"/>
          <w:lang w:eastAsia="zh-CN"/>
        </w:rPr>
        <w:t>克州阿图什市2022年保障性安居工程城市燃气设施更新改造项目（第一标段）</w:t>
      </w:r>
    </w:p>
    <w:tbl>
      <w:tblPr>
        <w:tblStyle w:val="20"/>
        <w:tblW w:w="99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8"/>
        <w:gridCol w:w="3150"/>
        <w:gridCol w:w="950"/>
        <w:gridCol w:w="1314"/>
        <w:gridCol w:w="851"/>
        <w:gridCol w:w="851"/>
        <w:gridCol w:w="2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6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序号</w:t>
            </w:r>
          </w:p>
        </w:tc>
        <w:tc>
          <w:tcPr>
            <w:tcW w:w="3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名称</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单位</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单套材料数量</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单价（元）</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合计（元）</w:t>
            </w:r>
          </w:p>
        </w:tc>
        <w:tc>
          <w:tcPr>
            <w:tcW w:w="2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3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2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31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镀锌弯头</w:t>
            </w: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_DN15_90</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内丝</w:t>
            </w:r>
          </w:p>
        </w:tc>
        <w:tc>
          <w:tcPr>
            <w:tcW w:w="9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c>
          <w:tcPr>
            <w:tcW w:w="13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GB/T 3287-2011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31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镀锌内接</w:t>
            </w: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六角</w:t>
            </w: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)_DN15</w:t>
            </w:r>
          </w:p>
        </w:tc>
        <w:tc>
          <w:tcPr>
            <w:tcW w:w="9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c>
          <w:tcPr>
            <w:tcW w:w="13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GB/T 3287-2011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31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铜球阀</w:t>
            </w: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_Q11F-16T_DN15</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（表前阀）</w:t>
            </w:r>
          </w:p>
        </w:tc>
        <w:tc>
          <w:tcPr>
            <w:tcW w:w="9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c>
          <w:tcPr>
            <w:tcW w:w="13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GB/T 12225-2018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4</w:t>
            </w:r>
          </w:p>
        </w:tc>
        <w:tc>
          <w:tcPr>
            <w:tcW w:w="31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燃气表表托</w:t>
            </w:r>
          </w:p>
        </w:tc>
        <w:tc>
          <w:tcPr>
            <w:tcW w:w="9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c>
          <w:tcPr>
            <w:tcW w:w="13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GB/T 3287-2011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5</w:t>
            </w:r>
          </w:p>
        </w:tc>
        <w:tc>
          <w:tcPr>
            <w:tcW w:w="31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铜表接头</w:t>
            </w: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 xml:space="preserve">_G2.5 </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（配表垫）</w:t>
            </w:r>
          </w:p>
        </w:tc>
        <w:tc>
          <w:tcPr>
            <w:tcW w:w="9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c>
          <w:tcPr>
            <w:tcW w:w="13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配套膨胀螺栓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6</w:t>
            </w:r>
          </w:p>
        </w:tc>
        <w:tc>
          <w:tcPr>
            <w:tcW w:w="31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DN15燃气用输送用不锈钢波纹软管（带</w:t>
            </w: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4</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个接头）</w:t>
            </w:r>
          </w:p>
        </w:tc>
        <w:tc>
          <w:tcPr>
            <w:tcW w:w="9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米</w:t>
            </w:r>
          </w:p>
        </w:tc>
        <w:tc>
          <w:tcPr>
            <w:tcW w:w="13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GB/T 3287-2011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7</w:t>
            </w:r>
          </w:p>
        </w:tc>
        <w:tc>
          <w:tcPr>
            <w:tcW w:w="31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燃气灶专用自闭阀</w:t>
            </w: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DN15</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（配套手动切，含开关）</w:t>
            </w:r>
          </w:p>
        </w:tc>
        <w:tc>
          <w:tcPr>
            <w:tcW w:w="9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c>
          <w:tcPr>
            <w:tcW w:w="13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GB/T26002-2010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8</w:t>
            </w:r>
          </w:p>
        </w:tc>
        <w:tc>
          <w:tcPr>
            <w:tcW w:w="31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管卡</w:t>
            </w: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DN15</w:t>
            </w:r>
          </w:p>
        </w:tc>
        <w:tc>
          <w:tcPr>
            <w:tcW w:w="9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c>
          <w:tcPr>
            <w:tcW w:w="13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CJ/T447-2014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9</w:t>
            </w:r>
          </w:p>
        </w:tc>
        <w:tc>
          <w:tcPr>
            <w:tcW w:w="31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膨胀栓8*80</w:t>
            </w:r>
          </w:p>
        </w:tc>
        <w:tc>
          <w:tcPr>
            <w:tcW w:w="9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c>
          <w:tcPr>
            <w:tcW w:w="13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10</w:t>
            </w:r>
          </w:p>
        </w:tc>
        <w:tc>
          <w:tcPr>
            <w:tcW w:w="31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热镀锌钢管</w:t>
            </w: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-DN15_</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燃气专用</w:t>
            </w:r>
          </w:p>
        </w:tc>
        <w:tc>
          <w:tcPr>
            <w:tcW w:w="9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米</w:t>
            </w:r>
          </w:p>
        </w:tc>
        <w:tc>
          <w:tcPr>
            <w:tcW w:w="13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GB/T 3091-2015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11</w:t>
            </w:r>
          </w:p>
        </w:tc>
        <w:tc>
          <w:tcPr>
            <w:tcW w:w="31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NB-IoT智能燃气物联网表</w:t>
            </w: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 xml:space="preserve">G2.5 </w:t>
            </w:r>
          </w:p>
        </w:tc>
        <w:tc>
          <w:tcPr>
            <w:tcW w:w="9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块</w:t>
            </w:r>
          </w:p>
        </w:tc>
        <w:tc>
          <w:tcPr>
            <w:tcW w:w="13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符合国家最新标准，必须与本地燃气公司系统兼容（使用年限≥10年，含10年的通讯费和平台服务费）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12</w:t>
            </w:r>
          </w:p>
        </w:tc>
        <w:tc>
          <w:tcPr>
            <w:tcW w:w="31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防爆切断阀</w:t>
            </w: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_</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电磁</w:t>
            </w: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DN15_</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螺纹</w:t>
            </w: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_</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停电切断</w:t>
            </w:r>
          </w:p>
        </w:tc>
        <w:tc>
          <w:tcPr>
            <w:tcW w:w="9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c>
          <w:tcPr>
            <w:tcW w:w="13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CJ/T394-2018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13</w:t>
            </w:r>
          </w:p>
        </w:tc>
        <w:tc>
          <w:tcPr>
            <w:tcW w:w="31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家用报警器（与电磁阀配套，无线远传）</w:t>
            </w:r>
          </w:p>
        </w:tc>
        <w:tc>
          <w:tcPr>
            <w:tcW w:w="9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c>
          <w:tcPr>
            <w:tcW w:w="13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符合国家最新标准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14</w:t>
            </w:r>
          </w:p>
        </w:tc>
        <w:tc>
          <w:tcPr>
            <w:tcW w:w="31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镀锌三通DN15</w:t>
            </w:r>
          </w:p>
        </w:tc>
        <w:tc>
          <w:tcPr>
            <w:tcW w:w="9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c>
          <w:tcPr>
            <w:tcW w:w="13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符合国家最新标准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15</w:t>
            </w:r>
          </w:p>
        </w:tc>
        <w:tc>
          <w:tcPr>
            <w:tcW w:w="31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入户套管DN40</w:t>
            </w:r>
          </w:p>
        </w:tc>
        <w:tc>
          <w:tcPr>
            <w:tcW w:w="9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米</w:t>
            </w:r>
          </w:p>
        </w:tc>
        <w:tc>
          <w:tcPr>
            <w:tcW w:w="13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符合国家最新标准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16</w:t>
            </w:r>
          </w:p>
        </w:tc>
        <w:tc>
          <w:tcPr>
            <w:tcW w:w="31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装饰盖</w:t>
            </w:r>
          </w:p>
        </w:tc>
        <w:tc>
          <w:tcPr>
            <w:tcW w:w="9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c>
          <w:tcPr>
            <w:tcW w:w="13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17</w:t>
            </w:r>
          </w:p>
        </w:tc>
        <w:tc>
          <w:tcPr>
            <w:tcW w:w="31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旧设备拆除新装</w:t>
            </w:r>
          </w:p>
        </w:tc>
        <w:tc>
          <w:tcPr>
            <w:tcW w:w="9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户</w:t>
            </w:r>
          </w:p>
        </w:tc>
        <w:tc>
          <w:tcPr>
            <w:tcW w:w="13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60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合计</w:t>
            </w:r>
          </w:p>
        </w:tc>
        <w:tc>
          <w:tcPr>
            <w:tcW w:w="38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大写：    元/套</w:t>
            </w:r>
          </w:p>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（小写：  元/套）</w:t>
            </w:r>
          </w:p>
        </w:tc>
      </w:tr>
    </w:tbl>
    <w:p>
      <w:pPr>
        <w:pStyle w:val="10"/>
        <w:keepNext w:val="0"/>
        <w:keepLines w:val="0"/>
        <w:pageBreakBefore w:val="0"/>
        <w:widowControl w:val="0"/>
        <w:numPr>
          <w:ilvl w:val="0"/>
          <w:numId w:val="0"/>
        </w:numPr>
        <w:kinsoku/>
        <w:wordWrap/>
        <w:overflowPunct/>
        <w:topLinePunct w:val="0"/>
        <w:bidi w:val="0"/>
        <w:snapToGrid/>
        <w:spacing w:line="400" w:lineRule="exact"/>
        <w:ind w:firstLine="486" w:firstLineChars="200"/>
        <w:textAlignment w:val="auto"/>
        <w:rPr>
          <w:rFonts w:hint="default" w:ascii="Times New Roman" w:hAnsi="宋体" w:eastAsia="宋体" w:cs="Times New Roman"/>
          <w:b/>
          <w:bCs/>
          <w:color w:val="auto"/>
          <w:kern w:val="2"/>
          <w:sz w:val="21"/>
          <w:szCs w:val="20"/>
          <w:lang w:val="en-US" w:eastAsia="zh-CN" w:bidi="ar-SA"/>
        </w:rPr>
      </w:pPr>
      <w:bookmarkStart w:id="46" w:name="_Toc340225294"/>
      <w:bookmarkStart w:id="47" w:name="_Toc267320052"/>
      <w:r>
        <w:rPr>
          <w:rFonts w:hint="eastAsia" w:ascii="仿宋" w:hAnsi="仿宋" w:eastAsia="仿宋" w:cs="仿宋"/>
          <w:b/>
          <w:bCs/>
          <w:color w:val="000000" w:themeColor="text1"/>
          <w:sz w:val="24"/>
          <w:szCs w:val="24"/>
          <w:lang w:val="en-US" w:eastAsia="zh-CN"/>
          <w14:textFill>
            <w14:solidFill>
              <w14:schemeClr w14:val="tx1"/>
            </w14:solidFill>
          </w14:textFill>
        </w:rPr>
        <w:t>备注：</w:t>
      </w:r>
      <w:r>
        <w:rPr>
          <w:rFonts w:hint="eastAsia" w:ascii="Times New Roman" w:hAnsi="宋体" w:eastAsia="宋体" w:cs="Times New Roman"/>
          <w:b/>
          <w:bCs/>
          <w:color w:val="auto"/>
          <w:kern w:val="2"/>
          <w:sz w:val="21"/>
          <w:szCs w:val="20"/>
          <w:lang w:val="en-US" w:eastAsia="zh-CN" w:bidi="ar-SA"/>
        </w:rPr>
        <w:t>1.本次采购采用单价招标，该项目共计</w:t>
      </w:r>
      <w:r>
        <w:rPr>
          <w:rFonts w:hint="eastAsia" w:ascii="Times New Roman" w:hAnsi="宋体" w:cs="Times New Roman"/>
          <w:b/>
          <w:bCs/>
          <w:color w:val="auto"/>
          <w:kern w:val="2"/>
          <w:sz w:val="21"/>
          <w:szCs w:val="20"/>
          <w:lang w:val="en-US" w:eastAsia="zh-CN" w:bidi="ar-SA"/>
        </w:rPr>
        <w:t>3337</w:t>
      </w:r>
      <w:r>
        <w:rPr>
          <w:rFonts w:hint="eastAsia" w:ascii="Times New Roman" w:hAnsi="宋体" w:eastAsia="宋体" w:cs="Times New Roman"/>
          <w:b/>
          <w:bCs/>
          <w:color w:val="auto"/>
          <w:kern w:val="2"/>
          <w:sz w:val="21"/>
          <w:szCs w:val="20"/>
          <w:lang w:val="en-US" w:eastAsia="zh-CN" w:bidi="ar-SA"/>
        </w:rPr>
        <w:t>户，</w:t>
      </w:r>
      <w:r>
        <w:rPr>
          <w:rFonts w:hint="eastAsia" w:ascii="Times New Roman" w:hAnsi="宋体" w:cs="Times New Roman"/>
          <w:b/>
          <w:bCs/>
          <w:color w:val="auto"/>
          <w:kern w:val="2"/>
          <w:sz w:val="21"/>
          <w:szCs w:val="20"/>
          <w:lang w:val="en-US" w:eastAsia="zh-CN" w:bidi="ar-SA"/>
        </w:rPr>
        <w:t>综合总</w:t>
      </w:r>
      <w:r>
        <w:rPr>
          <w:rFonts w:hint="eastAsia" w:ascii="Times New Roman" w:hAnsi="宋体" w:eastAsia="宋体" w:cs="Times New Roman"/>
          <w:b/>
          <w:bCs/>
          <w:color w:val="auto"/>
          <w:kern w:val="2"/>
          <w:sz w:val="21"/>
          <w:szCs w:val="20"/>
          <w:lang w:val="en-US" w:eastAsia="zh-CN" w:bidi="ar-SA"/>
        </w:rPr>
        <w:t>价即不能超出预算总价，否则视为无效投标。</w:t>
      </w:r>
    </w:p>
    <w:p>
      <w:pPr>
        <w:pStyle w:val="19"/>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default" w:ascii="宋体" w:hAnsi="宋体" w:eastAsia="宋体" w:cs="仿宋_GB2312"/>
          <w:b/>
          <w:color w:val="000000"/>
          <w:kern w:val="0"/>
          <w:sz w:val="21"/>
          <w:szCs w:val="22"/>
          <w:lang w:val="en-US" w:eastAsia="zh-CN" w:bidi="ar-SA"/>
        </w:rPr>
      </w:pPr>
      <w:r>
        <w:rPr>
          <w:rFonts w:hint="eastAsia" w:ascii="宋体" w:hAnsi="宋体" w:eastAsia="宋体" w:cs="仿宋_GB2312"/>
          <w:b/>
          <w:color w:val="000000"/>
          <w:kern w:val="0"/>
          <w:sz w:val="21"/>
          <w:szCs w:val="22"/>
          <w:lang w:val="en-US" w:eastAsia="zh-CN" w:bidi="ar-SA"/>
        </w:rPr>
        <w:t>2.投标企业</w:t>
      </w:r>
      <w:r>
        <w:rPr>
          <w:rFonts w:hint="default" w:ascii="宋体" w:hAnsi="宋体" w:eastAsia="宋体" w:cs="仿宋_GB2312"/>
          <w:b/>
          <w:color w:val="000000"/>
          <w:kern w:val="0"/>
          <w:sz w:val="21"/>
          <w:szCs w:val="22"/>
          <w:lang w:val="en-US" w:eastAsia="zh-CN" w:bidi="ar-SA"/>
        </w:rPr>
        <w:t>报价必须考虑事宜如下：从采购、运输</w:t>
      </w:r>
      <w:r>
        <w:rPr>
          <w:rFonts w:hint="eastAsia" w:ascii="宋体" w:hAnsi="宋体" w:eastAsia="宋体" w:cs="仿宋_GB2312"/>
          <w:b/>
          <w:color w:val="000000"/>
          <w:kern w:val="0"/>
          <w:sz w:val="21"/>
          <w:szCs w:val="22"/>
          <w:lang w:val="en-US" w:eastAsia="zh-CN" w:bidi="ar-SA"/>
        </w:rPr>
        <w:t>、税金</w:t>
      </w:r>
      <w:r>
        <w:rPr>
          <w:rFonts w:hint="default" w:ascii="宋体" w:hAnsi="宋体" w:eastAsia="宋体" w:cs="仿宋_GB2312"/>
          <w:b/>
          <w:color w:val="000000"/>
          <w:kern w:val="0"/>
          <w:sz w:val="21"/>
          <w:szCs w:val="22"/>
          <w:lang w:val="en-US" w:eastAsia="zh-CN" w:bidi="ar-SA"/>
        </w:rPr>
        <w:t>、</w:t>
      </w:r>
      <w:r>
        <w:rPr>
          <w:rFonts w:hint="eastAsia" w:ascii="宋体" w:hAnsi="宋体" w:eastAsia="宋体" w:cs="仿宋_GB2312"/>
          <w:b/>
          <w:color w:val="000000"/>
          <w:kern w:val="0"/>
          <w:sz w:val="21"/>
          <w:szCs w:val="22"/>
          <w:lang w:val="en-US" w:eastAsia="zh-CN" w:bidi="ar-SA"/>
        </w:rPr>
        <w:t>安装维修、</w:t>
      </w:r>
      <w:r>
        <w:rPr>
          <w:rFonts w:hint="default" w:ascii="宋体" w:hAnsi="宋体" w:eastAsia="宋体" w:cs="仿宋_GB2312"/>
          <w:b/>
          <w:color w:val="000000"/>
          <w:kern w:val="0"/>
          <w:sz w:val="21"/>
          <w:szCs w:val="22"/>
          <w:lang w:val="en-US" w:eastAsia="zh-CN" w:bidi="ar-SA"/>
        </w:rPr>
        <w:t>卸货至指定地点、验收合格、交付使用及售后服务等的人民币报价。单价包括了货物</w:t>
      </w:r>
      <w:r>
        <w:rPr>
          <w:rFonts w:hint="eastAsia" w:ascii="宋体" w:hAnsi="宋体" w:eastAsia="宋体" w:cs="仿宋_GB2312"/>
          <w:b/>
          <w:color w:val="000000"/>
          <w:kern w:val="0"/>
          <w:sz w:val="21"/>
          <w:szCs w:val="22"/>
          <w:lang w:val="en-US" w:eastAsia="zh-CN" w:bidi="ar-SA"/>
        </w:rPr>
        <w:t>本身价格</w:t>
      </w:r>
      <w:r>
        <w:rPr>
          <w:rFonts w:hint="default" w:ascii="宋体" w:hAnsi="宋体" w:eastAsia="宋体" w:cs="仿宋_GB2312"/>
          <w:b/>
          <w:color w:val="000000"/>
          <w:kern w:val="0"/>
          <w:sz w:val="21"/>
          <w:szCs w:val="22"/>
          <w:lang w:val="en-US" w:eastAsia="zh-CN" w:bidi="ar-SA"/>
        </w:rPr>
        <w:t>、运输</w:t>
      </w:r>
      <w:r>
        <w:rPr>
          <w:rFonts w:hint="eastAsia" w:ascii="宋体" w:hAnsi="宋体" w:eastAsia="宋体" w:cs="仿宋_GB2312"/>
          <w:b/>
          <w:color w:val="000000"/>
          <w:kern w:val="0"/>
          <w:sz w:val="21"/>
          <w:szCs w:val="22"/>
          <w:lang w:val="en-US" w:eastAsia="zh-CN" w:bidi="ar-SA"/>
        </w:rPr>
        <w:t>税金费</w:t>
      </w:r>
      <w:r>
        <w:rPr>
          <w:rFonts w:hint="default" w:ascii="宋体" w:hAnsi="宋体" w:eastAsia="宋体" w:cs="仿宋_GB2312"/>
          <w:b/>
          <w:color w:val="000000"/>
          <w:kern w:val="0"/>
          <w:sz w:val="21"/>
          <w:szCs w:val="22"/>
          <w:lang w:val="en-US" w:eastAsia="zh-CN" w:bidi="ar-SA"/>
        </w:rPr>
        <w:t>、</w:t>
      </w:r>
      <w:r>
        <w:rPr>
          <w:rFonts w:hint="eastAsia" w:ascii="宋体" w:hAnsi="宋体" w:eastAsia="宋体" w:cs="仿宋_GB2312"/>
          <w:b/>
          <w:color w:val="000000"/>
          <w:kern w:val="0"/>
          <w:sz w:val="21"/>
          <w:szCs w:val="22"/>
          <w:lang w:val="en-US" w:eastAsia="zh-CN" w:bidi="ar-SA"/>
        </w:rPr>
        <w:t>安装维修费</w:t>
      </w:r>
      <w:r>
        <w:rPr>
          <w:rFonts w:hint="default" w:ascii="宋体" w:hAnsi="宋体" w:eastAsia="宋体" w:cs="仿宋_GB2312"/>
          <w:b/>
          <w:color w:val="000000"/>
          <w:kern w:val="0"/>
          <w:sz w:val="21"/>
          <w:szCs w:val="22"/>
          <w:lang w:val="en-US" w:eastAsia="zh-CN" w:bidi="ar-SA"/>
        </w:rPr>
        <w:t>、现场检验试验</w:t>
      </w:r>
      <w:r>
        <w:rPr>
          <w:rFonts w:hint="eastAsia" w:ascii="宋体" w:hAnsi="宋体" w:eastAsia="宋体" w:cs="仿宋_GB2312"/>
          <w:b/>
          <w:color w:val="000000"/>
          <w:kern w:val="0"/>
          <w:sz w:val="21"/>
          <w:szCs w:val="22"/>
          <w:lang w:val="en-US" w:eastAsia="zh-CN" w:bidi="ar-SA"/>
        </w:rPr>
        <w:t>费、</w:t>
      </w:r>
      <w:r>
        <w:rPr>
          <w:rFonts w:hint="default" w:ascii="宋体" w:hAnsi="宋体" w:eastAsia="宋体" w:cs="仿宋_GB2312"/>
          <w:b/>
          <w:color w:val="000000"/>
          <w:kern w:val="0"/>
          <w:sz w:val="21"/>
          <w:szCs w:val="22"/>
          <w:lang w:val="en-US" w:eastAsia="zh-CN" w:bidi="ar-SA"/>
        </w:rPr>
        <w:t>交付使用及售后服务</w:t>
      </w:r>
      <w:r>
        <w:rPr>
          <w:rFonts w:hint="eastAsia" w:ascii="宋体" w:hAnsi="宋体" w:eastAsia="宋体" w:cs="仿宋_GB2312"/>
          <w:b/>
          <w:color w:val="000000"/>
          <w:kern w:val="0"/>
          <w:sz w:val="21"/>
          <w:szCs w:val="22"/>
          <w:lang w:val="en-US" w:eastAsia="zh-CN" w:bidi="ar-SA"/>
        </w:rPr>
        <w:t>费</w:t>
      </w:r>
      <w:r>
        <w:rPr>
          <w:rFonts w:hint="default" w:ascii="宋体" w:hAnsi="宋体" w:eastAsia="宋体" w:cs="仿宋_GB2312"/>
          <w:b/>
          <w:color w:val="000000"/>
          <w:kern w:val="0"/>
          <w:sz w:val="21"/>
          <w:szCs w:val="22"/>
          <w:lang w:val="en-US" w:eastAsia="zh-CN" w:bidi="ar-SA"/>
        </w:rPr>
        <w:t>等，因质量问题引起的更换、技术指导和培训、成品保护、投标人的利润、税金、政策性文件的规定以及包括原材料涨价等合同明示或暗示的所有一切风险、责任和义务的费用</w:t>
      </w:r>
      <w:r>
        <w:rPr>
          <w:rFonts w:hint="eastAsia" w:ascii="宋体" w:hAnsi="宋体" w:eastAsia="宋体" w:cs="仿宋_GB2312"/>
          <w:b/>
          <w:color w:val="000000"/>
          <w:kern w:val="0"/>
          <w:sz w:val="21"/>
          <w:szCs w:val="22"/>
          <w:lang w:val="en-US" w:eastAsia="zh-CN" w:bidi="ar-SA"/>
        </w:rPr>
        <w:t>，</w:t>
      </w:r>
      <w:r>
        <w:rPr>
          <w:rFonts w:hint="default" w:ascii="宋体" w:hAnsi="宋体" w:eastAsia="宋体" w:cs="仿宋_GB2312"/>
          <w:b/>
          <w:color w:val="000000"/>
          <w:kern w:val="0"/>
          <w:sz w:val="21"/>
          <w:szCs w:val="22"/>
          <w:lang w:val="en-US" w:eastAsia="zh-CN" w:bidi="ar-SA"/>
        </w:rPr>
        <w:t>本次报价</w:t>
      </w:r>
      <w:r>
        <w:rPr>
          <w:rFonts w:hint="eastAsia" w:ascii="宋体" w:hAnsi="宋体" w:eastAsia="宋体" w:cs="仿宋_GB2312"/>
          <w:b/>
          <w:color w:val="000000"/>
          <w:kern w:val="0"/>
          <w:sz w:val="21"/>
          <w:szCs w:val="22"/>
          <w:lang w:val="en-US" w:eastAsia="zh-CN" w:bidi="ar-SA"/>
        </w:rPr>
        <w:t>投标企业</w:t>
      </w:r>
      <w:r>
        <w:rPr>
          <w:rFonts w:hint="default" w:ascii="宋体" w:hAnsi="宋体" w:eastAsia="宋体" w:cs="仿宋_GB2312"/>
          <w:b/>
          <w:color w:val="000000"/>
          <w:kern w:val="0"/>
          <w:sz w:val="21"/>
          <w:szCs w:val="22"/>
          <w:lang w:val="en-US" w:eastAsia="zh-CN" w:bidi="ar-SA"/>
        </w:rPr>
        <w:t>必须考虑</w:t>
      </w:r>
      <w:r>
        <w:rPr>
          <w:rFonts w:hint="eastAsia" w:ascii="宋体" w:hAnsi="宋体" w:eastAsia="宋体" w:cs="仿宋_GB2312"/>
          <w:b/>
          <w:color w:val="000000"/>
          <w:kern w:val="0"/>
          <w:sz w:val="21"/>
          <w:szCs w:val="22"/>
          <w:lang w:val="en-US" w:eastAsia="zh-CN" w:bidi="ar-SA"/>
        </w:rPr>
        <w:t>清楚一切费用，一旦中标不增加任何费用</w:t>
      </w:r>
      <w:r>
        <w:rPr>
          <w:rFonts w:hint="default" w:ascii="宋体" w:hAnsi="宋体" w:eastAsia="宋体" w:cs="仿宋_GB2312"/>
          <w:b/>
          <w:color w:val="000000"/>
          <w:kern w:val="0"/>
          <w:sz w:val="21"/>
          <w:szCs w:val="22"/>
          <w:lang w:val="en-US" w:eastAsia="zh-CN" w:bidi="ar-SA"/>
        </w:rPr>
        <w:t>。</w:t>
      </w:r>
    </w:p>
    <w:p>
      <w:pPr>
        <w:pStyle w:val="19"/>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宋体" w:hAnsi="宋体" w:eastAsia="宋体" w:cs="仿宋_GB2312"/>
          <w:b/>
          <w:color w:val="000000"/>
          <w:kern w:val="0"/>
          <w:sz w:val="21"/>
          <w:szCs w:val="22"/>
          <w:lang w:val="en-US" w:eastAsia="zh-CN" w:bidi="ar-SA"/>
        </w:rPr>
      </w:pPr>
      <w:r>
        <w:rPr>
          <w:rFonts w:hint="eastAsia" w:ascii="宋体" w:hAnsi="宋体" w:eastAsia="宋体" w:cs="仿宋_GB2312"/>
          <w:b/>
          <w:color w:val="000000"/>
          <w:kern w:val="0"/>
          <w:sz w:val="21"/>
          <w:szCs w:val="22"/>
          <w:lang w:val="en-US" w:eastAsia="zh-CN" w:bidi="ar-SA"/>
        </w:rPr>
        <w:t>3.</w:t>
      </w:r>
      <w:r>
        <w:rPr>
          <w:rFonts w:hint="default" w:ascii="宋体" w:hAnsi="宋体" w:eastAsia="宋体" w:cs="仿宋_GB2312"/>
          <w:b/>
          <w:color w:val="000000"/>
          <w:kern w:val="0"/>
          <w:sz w:val="21"/>
          <w:szCs w:val="22"/>
          <w:lang w:val="en-US" w:eastAsia="zh-CN" w:bidi="ar-SA"/>
        </w:rPr>
        <w:t>质量标准</w:t>
      </w:r>
      <w:r>
        <w:rPr>
          <w:rFonts w:hint="eastAsia" w:ascii="宋体" w:hAnsi="宋体" w:eastAsia="宋体" w:cs="仿宋_GB2312"/>
          <w:b/>
          <w:color w:val="000000"/>
          <w:kern w:val="0"/>
          <w:sz w:val="21"/>
          <w:szCs w:val="22"/>
          <w:lang w:val="en-US" w:eastAsia="zh-CN" w:bidi="ar-SA"/>
        </w:rPr>
        <w:t>：货物的技术指标作为交货验收时的依据（采购人按照所投产品的技术规格及商务要求验收货物，如投标人实际应标的标准高于国家标准及招标文件中的要求，则按投标人应标标准验收）</w:t>
      </w:r>
    </w:p>
    <w:p>
      <w:pPr>
        <w:pStyle w:val="19"/>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default" w:ascii="宋体" w:hAnsi="宋体" w:eastAsia="宋体" w:cs="仿宋_GB2312"/>
          <w:b/>
          <w:color w:val="000000"/>
          <w:kern w:val="0"/>
          <w:sz w:val="21"/>
          <w:szCs w:val="22"/>
          <w:lang w:val="en-US" w:eastAsia="zh-CN" w:bidi="ar-SA"/>
        </w:rPr>
      </w:pPr>
      <w:r>
        <w:rPr>
          <w:rFonts w:hint="eastAsia" w:ascii="宋体" w:hAnsi="宋体" w:eastAsia="宋体" w:cs="仿宋_GB2312"/>
          <w:b/>
          <w:color w:val="000000"/>
          <w:kern w:val="0"/>
          <w:sz w:val="21"/>
          <w:szCs w:val="22"/>
          <w:lang w:val="en-US" w:eastAsia="zh-CN" w:bidi="ar-SA"/>
        </w:rPr>
        <w:t>4.参数中涉及到的国家标准若有最新标准按最新标准执行。</w:t>
      </w:r>
    </w:p>
    <w:p>
      <w:pPr>
        <w:spacing w:line="360" w:lineRule="auto"/>
        <w:ind w:firstLine="486"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一、</w:t>
      </w:r>
      <w:r>
        <w:rPr>
          <w:rFonts w:hint="eastAsia" w:ascii="仿宋" w:hAnsi="仿宋" w:eastAsia="仿宋" w:cs="仿宋"/>
          <w:b/>
          <w:bCs/>
          <w:color w:val="000000" w:themeColor="text1"/>
          <w:sz w:val="24"/>
          <w:szCs w:val="24"/>
          <w14:textFill>
            <w14:solidFill>
              <w14:schemeClr w14:val="tx1"/>
            </w14:solidFill>
          </w14:textFill>
        </w:rPr>
        <w:t>交货时</w:t>
      </w:r>
      <w:r>
        <w:rPr>
          <w:rFonts w:hint="eastAsia" w:ascii="仿宋" w:hAnsi="仿宋" w:eastAsia="仿宋" w:cs="仿宋"/>
          <w:b/>
          <w:bCs/>
          <w:color w:val="000000" w:themeColor="text1"/>
          <w:sz w:val="24"/>
          <w:szCs w:val="24"/>
          <w:lang w:eastAsia="zh-CN"/>
          <w14:textFill>
            <w14:solidFill>
              <w14:schemeClr w14:val="tx1"/>
            </w14:solidFill>
          </w14:textFill>
        </w:rPr>
        <w:t>交货地点</w:t>
      </w:r>
      <w:r>
        <w:rPr>
          <w:rFonts w:hint="eastAsia" w:ascii="仿宋" w:hAnsi="仿宋" w:eastAsia="仿宋" w:cs="仿宋"/>
          <w:b/>
          <w:bCs/>
          <w:color w:val="000000" w:themeColor="text1"/>
          <w:sz w:val="24"/>
          <w:szCs w:val="24"/>
          <w14:textFill>
            <w14:solidFill>
              <w14:schemeClr w14:val="tx1"/>
            </w14:solidFill>
          </w14:textFill>
        </w:rPr>
        <w:t>：</w:t>
      </w:r>
    </w:p>
    <w:p>
      <w:pPr>
        <w:spacing w:line="360" w:lineRule="auto"/>
        <w:ind w:firstLine="486" w:firstLine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交货时间：</w:t>
      </w:r>
      <w:r>
        <w:rPr>
          <w:rFonts w:hint="eastAsia" w:ascii="仿宋" w:hAnsi="仿宋" w:eastAsia="仿宋" w:cs="仿宋"/>
          <w:color w:val="000000" w:themeColor="text1"/>
          <w:sz w:val="24"/>
          <w:szCs w:val="24"/>
          <w:lang w:val="en-US" w:eastAsia="zh-CN"/>
          <w14:textFill>
            <w14:solidFill>
              <w14:schemeClr w14:val="tx1"/>
            </w14:solidFill>
          </w14:textFill>
        </w:rPr>
        <w:t>2022年12月31日前安装并检验完毕</w:t>
      </w:r>
      <w:r>
        <w:rPr>
          <w:rFonts w:hint="eastAsia" w:ascii="仿宋" w:hAnsi="仿宋" w:eastAsia="仿宋" w:cs="仿宋"/>
          <w:color w:val="000000" w:themeColor="text1"/>
          <w:sz w:val="24"/>
          <w:szCs w:val="24"/>
          <w:lang w:eastAsia="zh-CN"/>
          <w14:textFill>
            <w14:solidFill>
              <w14:schemeClr w14:val="tx1"/>
            </w14:solidFill>
          </w14:textFill>
        </w:rPr>
        <w:t>。</w:t>
      </w:r>
    </w:p>
    <w:p>
      <w:pPr>
        <w:spacing w:line="360" w:lineRule="auto"/>
        <w:ind w:firstLine="486"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交货地点：</w:t>
      </w:r>
      <w:r>
        <w:rPr>
          <w:rFonts w:hint="eastAsia" w:ascii="仿宋" w:hAnsi="仿宋" w:eastAsia="仿宋" w:cs="仿宋"/>
          <w:color w:val="000000" w:themeColor="text1"/>
          <w:sz w:val="24"/>
          <w:szCs w:val="24"/>
          <w:lang w:val="en-US" w:eastAsia="zh-CN"/>
          <w14:textFill>
            <w14:solidFill>
              <w14:schemeClr w14:val="tx1"/>
            </w14:solidFill>
          </w14:textFill>
        </w:rPr>
        <w:t xml:space="preserve">采购单位指定地点 </w:t>
      </w:r>
    </w:p>
    <w:p>
      <w:pPr>
        <w:pStyle w:val="28"/>
        <w:ind w:left="0" w:leftChars="0" w:firstLine="486" w:firstLineChars="200"/>
        <w:rPr>
          <w:rFonts w:hint="eastAsia"/>
          <w:lang w:val="en-US" w:eastAsia="zh-CN"/>
        </w:rPr>
      </w:pPr>
      <w:r>
        <w:rPr>
          <w:rFonts w:hint="eastAsia" w:ascii="仿宋" w:hAnsi="仿宋" w:eastAsia="仿宋" w:cs="仿宋"/>
          <w:color w:val="000000" w:themeColor="text1"/>
          <w:sz w:val="24"/>
          <w:szCs w:val="24"/>
          <w:lang w:val="en-US" w:eastAsia="zh-CN"/>
          <w14:textFill>
            <w14:solidFill>
              <w14:schemeClr w14:val="tx1"/>
            </w14:solidFill>
          </w14:textFill>
        </w:rPr>
        <w:t>质保期：按国家标准执行</w:t>
      </w:r>
    </w:p>
    <w:p>
      <w:pPr>
        <w:spacing w:line="360" w:lineRule="auto"/>
        <w:ind w:firstLine="486"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二</w:t>
      </w:r>
      <w:r>
        <w:rPr>
          <w:rFonts w:hint="eastAsia" w:ascii="仿宋" w:hAnsi="仿宋" w:eastAsia="仿宋" w:cs="仿宋"/>
          <w:b/>
          <w:bCs/>
          <w:color w:val="000000" w:themeColor="text1"/>
          <w:sz w:val="24"/>
          <w:szCs w:val="24"/>
          <w14:textFill>
            <w14:solidFill>
              <w14:schemeClr w14:val="tx1"/>
            </w14:solidFill>
          </w14:textFill>
        </w:rPr>
        <w:t>、验收</w:t>
      </w:r>
    </w:p>
    <w:p>
      <w:pPr>
        <w:shd w:val="clear" w:color="auto" w:fill="auto"/>
        <w:spacing w:line="360" w:lineRule="auto"/>
        <w:ind w:firstLine="486"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1.货物的技术指标作为交货验收时的依据（采购人按照所投产品的技术规格及商务要求验收货物，如投标人实际应标的标准高于国家标准及招标文件中的要求，则按投标人应标标准验收）。</w:t>
      </w:r>
    </w:p>
    <w:p>
      <w:pPr>
        <w:shd w:val="clear" w:color="auto" w:fill="auto"/>
        <w:spacing w:line="360" w:lineRule="auto"/>
        <w:ind w:firstLine="486"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2、货物到达现场后，供应商应在使用单位人员在场情况下当面共同清点、检查，作出检查记录，双方签字确认。</w:t>
      </w:r>
    </w:p>
    <w:p>
      <w:pPr>
        <w:shd w:val="clear" w:color="auto" w:fill="auto"/>
        <w:spacing w:line="360" w:lineRule="auto"/>
        <w:ind w:firstLine="486"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3、货物验收时，供应商向采购人提供生产厂家出具的验收报告、合格证、厂家资格证件等相关文件及计量检验所出具的检测报告。</w:t>
      </w:r>
    </w:p>
    <w:p>
      <w:pPr>
        <w:shd w:val="clear" w:color="auto" w:fill="auto"/>
        <w:spacing w:line="360" w:lineRule="auto"/>
        <w:ind w:firstLine="486"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4、供应商提供的货物未达到招标文件规定要求，且对采购人造成损失的，由供应商承担一切责任，并赔偿所造成的损失。</w:t>
      </w:r>
    </w:p>
    <w:p>
      <w:pPr>
        <w:spacing w:line="360" w:lineRule="auto"/>
        <w:ind w:firstLine="486" w:firstLineChars="200"/>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商务条款</w:t>
      </w:r>
    </w:p>
    <w:p>
      <w:pPr>
        <w:spacing w:line="360" w:lineRule="auto"/>
        <w:ind w:firstLine="486" w:firstLineChars="200"/>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一、投标报价</w:t>
      </w:r>
    </w:p>
    <w:p>
      <w:pPr>
        <w:spacing w:line="360" w:lineRule="auto"/>
        <w:ind w:firstLine="486" w:firstLineChars="200"/>
        <w:rPr>
          <w:rFonts w:hint="eastAsia" w:ascii="仿宋" w:hAnsi="仿宋" w:eastAsia="仿宋" w:cs="仿宋"/>
          <w:color w:val="FF0000"/>
          <w:sz w:val="24"/>
          <w:szCs w:val="24"/>
          <w:lang w:eastAsia="zh-CN"/>
        </w:rPr>
      </w:pPr>
      <w:r>
        <w:rPr>
          <w:rFonts w:hint="eastAsia" w:ascii="仿宋" w:hAnsi="仿宋" w:eastAsia="仿宋" w:cs="仿宋"/>
          <w:b w:val="0"/>
          <w:bCs w:val="0"/>
          <w:i w:val="0"/>
          <w:iCs w:val="0"/>
          <w:color w:val="FF0000"/>
          <w:sz w:val="24"/>
          <w:szCs w:val="24"/>
          <w:lang w:eastAsia="zh-CN"/>
        </w:rPr>
        <w:t>项目报价采用人民币综合单价，以元</w:t>
      </w:r>
      <w:r>
        <w:rPr>
          <w:rFonts w:hint="eastAsia" w:ascii="仿宋" w:hAnsi="仿宋" w:eastAsia="仿宋" w:cs="仿宋"/>
          <w:b w:val="0"/>
          <w:bCs w:val="0"/>
          <w:i w:val="0"/>
          <w:iCs w:val="0"/>
          <w:color w:val="FF0000"/>
          <w:sz w:val="24"/>
          <w:szCs w:val="24"/>
          <w:lang w:val="en-US" w:eastAsia="zh-CN"/>
        </w:rPr>
        <w:t>/套</w:t>
      </w:r>
      <w:r>
        <w:rPr>
          <w:rFonts w:hint="eastAsia" w:ascii="仿宋" w:hAnsi="仿宋" w:eastAsia="仿宋" w:cs="仿宋"/>
          <w:b w:val="0"/>
          <w:bCs w:val="0"/>
          <w:i w:val="0"/>
          <w:iCs w:val="0"/>
          <w:color w:val="FF0000"/>
          <w:sz w:val="24"/>
          <w:szCs w:val="24"/>
          <w:lang w:eastAsia="zh-CN"/>
        </w:rPr>
        <w:t>为单位标准，</w:t>
      </w:r>
      <w:r>
        <w:rPr>
          <w:rFonts w:hint="eastAsia" w:ascii="仿宋" w:hAnsi="仿宋" w:eastAsia="仿宋" w:cs="仿宋"/>
          <w:color w:val="FF0000"/>
          <w:sz w:val="24"/>
          <w:szCs w:val="24"/>
          <w:lang w:eastAsia="zh-CN"/>
        </w:rPr>
        <w:t>投标供应商应严格按照“开标一览表”和“分项报价明细表”的格式认真填写。本项目只接受一个投标报价，有选择的或有条件的报价将不予接受。</w:t>
      </w:r>
    </w:p>
    <w:p>
      <w:pPr>
        <w:shd w:val="clear" w:color="auto" w:fill="auto"/>
        <w:spacing w:line="44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 w:val="24"/>
          <w:szCs w:val="24"/>
          <w:lang w:eastAsia="zh-CN"/>
        </w:rPr>
        <w:t>投标报价应包括：货物本身价格、保险费用、包装费、运输费用、二次搬运费、损耗、技术指导、税金费用、随产品备品备件费、专用工具费、随产品资料费、技术服务费、技术考察费、培训费、安装费、调试费、人工费、自检费及验收合格前和质保期内发生的一切费用、应当提供的伴随服务/售后服务费用等直至正常使用的一切费用。</w:t>
      </w:r>
    </w:p>
    <w:p>
      <w:pPr>
        <w:spacing w:line="360" w:lineRule="auto"/>
        <w:ind w:firstLine="486" w:firstLineChars="200"/>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二、质量保证</w:t>
      </w:r>
    </w:p>
    <w:p>
      <w:pPr>
        <w:spacing w:line="360" w:lineRule="auto"/>
        <w:ind w:firstLine="486" w:firstLine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货物及其各部件应为全新，未曾使用过之优质产品，与规定的质量、规格和性能相符，并保证该产品确系原厂制造，同时提供产品的质量保证书、技术性能说明书、有关部门的检测测试报告、质量标准认证证书等相关材料。</w:t>
      </w:r>
    </w:p>
    <w:p>
      <w:pPr>
        <w:spacing w:line="360" w:lineRule="auto"/>
        <w:ind w:firstLine="486" w:firstLine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同时建设单位将对成品及原辅材料随时作随机抽查进行检测，对于检测不合格的，该批次货物无条件退场。确保供货期内合格产品供货，如不能提供按合同条款的规定进行处罚。同时招标人有权取消中标单位的中标资格且终止采购合同。</w:t>
      </w:r>
    </w:p>
    <w:bookmarkEnd w:id="45"/>
    <w:bookmarkEnd w:id="46"/>
    <w:bookmarkEnd w:id="47"/>
    <w:p>
      <w:pPr>
        <w:spacing w:line="360" w:lineRule="auto"/>
        <w:ind w:firstLine="486" w:firstLineChars="200"/>
        <w:rPr>
          <w:rFonts w:hint="eastAsia" w:ascii="仿宋" w:hAnsi="仿宋" w:eastAsia="仿宋" w:cs="仿宋"/>
          <w:b/>
          <w:bCs/>
          <w:color w:val="000000" w:themeColor="text1"/>
          <w:sz w:val="24"/>
          <w:szCs w:val="24"/>
          <w:lang w:eastAsia="zh-CN"/>
          <w14:textFill>
            <w14:solidFill>
              <w14:schemeClr w14:val="tx1"/>
            </w14:solidFill>
          </w14:textFill>
        </w:rPr>
      </w:pPr>
      <w:bookmarkStart w:id="48" w:name="_Toc8238"/>
      <w:bookmarkStart w:id="49" w:name="_Toc21807"/>
      <w:bookmarkStart w:id="50" w:name="_Toc16945"/>
      <w:bookmarkStart w:id="51" w:name="_Toc469495740"/>
      <w:r>
        <w:rPr>
          <w:rFonts w:hint="eastAsia" w:ascii="仿宋" w:hAnsi="仿宋" w:eastAsia="仿宋" w:cs="仿宋"/>
          <w:b/>
          <w:bCs/>
          <w:color w:val="000000" w:themeColor="text1"/>
          <w:sz w:val="24"/>
          <w:szCs w:val="24"/>
          <w:lang w:val="en-US" w:eastAsia="zh-CN"/>
          <w14:textFill>
            <w14:solidFill>
              <w14:schemeClr w14:val="tx1"/>
            </w14:solidFill>
          </w14:textFill>
        </w:rPr>
        <w:t>三</w:t>
      </w:r>
      <w:r>
        <w:rPr>
          <w:rFonts w:hint="eastAsia" w:ascii="仿宋" w:hAnsi="仿宋" w:eastAsia="仿宋" w:cs="仿宋"/>
          <w:b/>
          <w:bCs/>
          <w:color w:val="000000" w:themeColor="text1"/>
          <w:sz w:val="24"/>
          <w:szCs w:val="24"/>
          <w:lang w:eastAsia="zh-CN"/>
          <w14:textFill>
            <w14:solidFill>
              <w14:schemeClr w14:val="tx1"/>
            </w14:solidFill>
          </w14:textFill>
        </w:rPr>
        <w:t>、 知识产权</w:t>
      </w:r>
      <w:bookmarkEnd w:id="48"/>
      <w:bookmarkEnd w:id="49"/>
      <w:bookmarkEnd w:id="50"/>
    </w:p>
    <w:p>
      <w:pPr>
        <w:spacing w:line="360" w:lineRule="auto"/>
        <w:ind w:firstLine="486" w:firstLine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本项目在进行过程中，所产生的所有与本项目相关的，无论以任何载体形式出现的工作成果，其知识产权均属于招标方所有。</w:t>
      </w:r>
    </w:p>
    <w:p>
      <w:pPr>
        <w:spacing w:line="360" w:lineRule="auto"/>
        <w:ind w:firstLine="486" w:firstLine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投标方保证招标方及其用户对设备享有合法的使用权。</w:t>
      </w:r>
    </w:p>
    <w:p>
      <w:pPr>
        <w:spacing w:line="360" w:lineRule="auto"/>
        <w:ind w:firstLine="486" w:firstLine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投标方保证招标方及其用户在使用过程中不受到第三方关于侵犯专利权等知识产权的指控。任何第三方如果提出指控，投标方须与第三方交涉并承担可能发生的一切法律责任和费用。</w:t>
      </w:r>
    </w:p>
    <w:p>
      <w:pPr>
        <w:spacing w:line="360" w:lineRule="auto"/>
        <w:ind w:firstLine="486" w:firstLine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与本项目相关的商业秘密信息、技术资料和技术诀窍等所有权归甲方所有。供货方非经用户同意不得向第三方转让本条所约定的相关所有权和使用权或泄露秘密信息、技术资料或技术诀窍。任何一方违反本条的约定，应承担违约责任，并赔偿另一方的损失。本项目另有规定或双方另行约定的除外。</w:t>
      </w:r>
    </w:p>
    <w:p>
      <w:pPr>
        <w:spacing w:line="360" w:lineRule="auto"/>
        <w:ind w:firstLine="486" w:firstLineChars="200"/>
        <w:rPr>
          <w:rFonts w:hint="eastAsia" w:ascii="仿宋" w:hAnsi="仿宋" w:eastAsia="仿宋" w:cs="仿宋"/>
          <w:b/>
          <w:bCs/>
          <w:color w:val="000000" w:themeColor="text1"/>
          <w:sz w:val="24"/>
          <w:szCs w:val="24"/>
          <w:lang w:eastAsia="zh-CN"/>
          <w14:textFill>
            <w14:solidFill>
              <w14:schemeClr w14:val="tx1"/>
            </w14:solidFill>
          </w14:textFill>
        </w:rPr>
      </w:pPr>
      <w:bookmarkStart w:id="52" w:name="_Toc7598"/>
      <w:bookmarkStart w:id="53" w:name="_Toc20832"/>
      <w:bookmarkStart w:id="54" w:name="_Toc12239"/>
      <w:bookmarkStart w:id="55" w:name="_Toc12840_WPSOffice_Level1"/>
      <w:bookmarkStart w:id="56" w:name="_Toc267320054"/>
      <w:bookmarkStart w:id="57" w:name="_Toc439255252"/>
      <w:r>
        <w:rPr>
          <w:rFonts w:hint="eastAsia" w:ascii="仿宋" w:hAnsi="仿宋" w:eastAsia="仿宋" w:cs="仿宋"/>
          <w:b/>
          <w:bCs/>
          <w:color w:val="000000" w:themeColor="text1"/>
          <w:sz w:val="24"/>
          <w:szCs w:val="24"/>
          <w:lang w:val="en-US" w:eastAsia="zh-CN"/>
          <w14:textFill>
            <w14:solidFill>
              <w14:schemeClr w14:val="tx1"/>
            </w14:solidFill>
          </w14:textFill>
        </w:rPr>
        <w:t>三、</w:t>
      </w:r>
      <w:r>
        <w:rPr>
          <w:rFonts w:hint="eastAsia" w:ascii="仿宋" w:hAnsi="仿宋" w:eastAsia="仿宋" w:cs="仿宋"/>
          <w:b/>
          <w:bCs/>
          <w:color w:val="000000" w:themeColor="text1"/>
          <w:sz w:val="24"/>
          <w:szCs w:val="24"/>
          <w:lang w:eastAsia="zh-CN"/>
          <w14:textFill>
            <w14:solidFill>
              <w14:schemeClr w14:val="tx1"/>
            </w14:solidFill>
          </w14:textFill>
        </w:rPr>
        <w:t xml:space="preserve"> 其他</w:t>
      </w:r>
      <w:bookmarkEnd w:id="52"/>
      <w:bookmarkEnd w:id="53"/>
      <w:bookmarkEnd w:id="54"/>
    </w:p>
    <w:bookmarkEnd w:id="55"/>
    <w:bookmarkEnd w:id="56"/>
    <w:bookmarkEnd w:id="57"/>
    <w:p>
      <w:pPr>
        <w:spacing w:line="360" w:lineRule="auto"/>
        <w:ind w:firstLine="486" w:firstLine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投标人必须在投标文件中对以上条款和服务承诺明确列出，承诺内容必须达到本篇及招标文件其他条款的要求。</w:t>
      </w:r>
    </w:p>
    <w:p>
      <w:pPr>
        <w:spacing w:line="360" w:lineRule="auto"/>
        <w:ind w:firstLine="486" w:firstLine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eastAsia="zh-CN"/>
          <w14:textFill>
            <w14:solidFill>
              <w14:schemeClr w14:val="tx1"/>
            </w14:solidFill>
          </w14:textFill>
        </w:rPr>
        <w:t>中标人与采购人签订《协议》后，须与用户方签订《合同》，明确具体供货数量、供货时间、送达地点等内容。</w:t>
      </w:r>
    </w:p>
    <w:p>
      <w:pPr>
        <w:spacing w:line="360" w:lineRule="auto"/>
        <w:ind w:firstLine="486" w:firstLine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eastAsia="zh-CN"/>
          <w14:textFill>
            <w14:solidFill>
              <w14:schemeClr w14:val="tx1"/>
            </w14:solidFill>
          </w14:textFill>
        </w:rPr>
        <w:t>其他未尽事宜由供需双方在采购合同中详细约定。</w:t>
      </w:r>
    </w:p>
    <w:p>
      <w:pPr>
        <w:spacing w:line="360" w:lineRule="auto"/>
        <w:ind w:firstLine="486" w:firstLine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4、 </w:t>
      </w:r>
      <w:r>
        <w:rPr>
          <w:rFonts w:hint="eastAsia" w:ascii="仿宋" w:hAnsi="仿宋" w:eastAsia="仿宋" w:cs="仿宋"/>
          <w:color w:val="000000" w:themeColor="text1"/>
          <w:sz w:val="24"/>
          <w:szCs w:val="24"/>
          <w:lang w:eastAsia="zh-CN"/>
          <w14:textFill>
            <w14:solidFill>
              <w14:schemeClr w14:val="tx1"/>
            </w14:solidFill>
          </w14:textFill>
        </w:rPr>
        <w:t>若供货服务商不能按招标文件规定的交货期正常交货，采购方有权终止采购合同，并将相关情况上报给采购计划主管部门，取消其中标资格。</w:t>
      </w:r>
    </w:p>
    <w:p>
      <w:pPr>
        <w:spacing w:line="360" w:lineRule="auto"/>
        <w:ind w:firstLine="486" w:firstLineChars="200"/>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5、其他未尽事宜由供需双方在采购合同中详细约定。</w:t>
      </w:r>
    </w:p>
    <w:p>
      <w:pPr>
        <w:pStyle w:val="5"/>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5"/>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6"/>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6"/>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6"/>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6"/>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6"/>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6"/>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6"/>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6"/>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6"/>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6"/>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6"/>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6"/>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6"/>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numPr>
          <w:ilvl w:val="0"/>
          <w:numId w:val="6"/>
        </w:numPr>
        <w:spacing w:line="360" w:lineRule="auto"/>
        <w:ind w:firstLine="606" w:firstLineChars="200"/>
        <w:jc w:val="center"/>
        <w:outlineLvl w:val="0"/>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 xml:space="preserve"> </w:t>
      </w:r>
      <w:bookmarkEnd w:id="51"/>
      <w:r>
        <w:rPr>
          <w:rFonts w:hint="eastAsia" w:ascii="仿宋" w:hAnsi="仿宋" w:eastAsia="仿宋" w:cs="仿宋"/>
          <w:b/>
          <w:bCs/>
          <w:color w:val="000000" w:themeColor="text1"/>
          <w:sz w:val="36"/>
          <w:szCs w:val="36"/>
          <w14:textFill>
            <w14:solidFill>
              <w14:schemeClr w14:val="tx1"/>
            </w14:solidFill>
          </w14:textFill>
        </w:rPr>
        <w:t>合  同</w:t>
      </w:r>
    </w:p>
    <w:p>
      <w:pPr>
        <w:jc w:val="center"/>
        <w:rPr>
          <w:rFonts w:hint="eastAsia" w:ascii="仿宋" w:hAnsi="仿宋" w:eastAsia="仿宋" w:cs="仿宋"/>
          <w:b/>
          <w:bCs/>
          <w:color w:val="000000" w:themeColor="text1"/>
          <w:sz w:val="28"/>
          <w14:textFill>
            <w14:solidFill>
              <w14:schemeClr w14:val="tx1"/>
            </w14:solidFill>
          </w14:textFill>
        </w:rPr>
      </w:pPr>
    </w:p>
    <w:p>
      <w:pPr>
        <w:adjustRightInd w:val="0"/>
        <w:snapToGrid w:val="0"/>
        <w:spacing w:line="360" w:lineRule="auto"/>
        <w:ind w:firstLine="243" w:firstLineChars="1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 采购合同主要条款</w:t>
      </w:r>
    </w:p>
    <w:p>
      <w:pPr>
        <w:adjustRightInd w:val="0"/>
        <w:snapToGrid w:val="0"/>
        <w:spacing w:line="360" w:lineRule="auto"/>
        <w:ind w:firstLine="243" w:firstLineChars="1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（本合同为合同样稿，最终稿由供需双方协商后确定）</w:t>
      </w:r>
    </w:p>
    <w:p>
      <w:pPr>
        <w:adjustRightInd w:val="0"/>
        <w:snapToGrid w:val="0"/>
        <w:spacing w:line="360" w:lineRule="auto"/>
        <w:ind w:firstLine="243" w:firstLineChars="1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合同编号：</w:t>
      </w:r>
    </w:p>
    <w:p>
      <w:pPr>
        <w:adjustRightInd w:val="0"/>
        <w:snapToGrid w:val="0"/>
        <w:spacing w:line="360" w:lineRule="auto"/>
        <w:ind w:firstLine="243" w:firstLineChars="1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需    方：</w:t>
      </w:r>
    </w:p>
    <w:p>
      <w:pPr>
        <w:adjustRightInd w:val="0"/>
        <w:snapToGrid w:val="0"/>
        <w:spacing w:line="360" w:lineRule="auto"/>
        <w:ind w:firstLine="243" w:firstLineChars="1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供 应 方：</w:t>
      </w:r>
    </w:p>
    <w:p>
      <w:pPr>
        <w:adjustRightInd w:val="0"/>
        <w:snapToGrid w:val="0"/>
        <w:spacing w:line="360" w:lineRule="auto"/>
        <w:ind w:firstLine="243" w:firstLineChars="1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                受有关单位委托，为（      下称需方）经公开招标结果确定           为供应方。现经供需双方充分协商订立本合同。</w:t>
      </w:r>
    </w:p>
    <w:p>
      <w:pPr>
        <w:adjustRightInd w:val="0"/>
        <w:snapToGrid w:val="0"/>
        <w:spacing w:line="360" w:lineRule="auto"/>
        <w:ind w:firstLine="243" w:firstLineChars="1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一、名称、规格、数量及价款</w:t>
      </w:r>
    </w:p>
    <w:p>
      <w:pPr>
        <w:adjustRightInd w:val="0"/>
        <w:snapToGrid w:val="0"/>
        <w:spacing w:line="360" w:lineRule="auto"/>
        <w:ind w:firstLine="243" w:firstLineChars="1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（名称、规格、数量及单价）                           </w:t>
      </w:r>
    </w:p>
    <w:p>
      <w:pPr>
        <w:adjustRightInd w:val="0"/>
        <w:snapToGrid w:val="0"/>
        <w:spacing w:line="360" w:lineRule="auto"/>
        <w:ind w:firstLine="243" w:firstLineChars="1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合同总金额          元整（￥      元）。</w:t>
      </w:r>
    </w:p>
    <w:p>
      <w:pPr>
        <w:adjustRightInd w:val="0"/>
        <w:snapToGrid w:val="0"/>
        <w:spacing w:line="360" w:lineRule="auto"/>
        <w:ind w:firstLine="243" w:firstLineChars="1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二、质量要求及技术标准</w:t>
      </w:r>
    </w:p>
    <w:p>
      <w:pPr>
        <w:adjustRightInd w:val="0"/>
        <w:snapToGrid w:val="0"/>
        <w:spacing w:line="360" w:lineRule="auto"/>
        <w:ind w:firstLine="243" w:firstLineChars="1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1、供应方交付的货物的技术标准不低于国家标准。</w:t>
      </w:r>
    </w:p>
    <w:p>
      <w:pPr>
        <w:adjustRightInd w:val="0"/>
        <w:snapToGrid w:val="0"/>
        <w:spacing w:line="360" w:lineRule="auto"/>
        <w:ind w:firstLine="243" w:firstLineChars="1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2、供应方在交付货物的同时应提供国家规定的检验合格证明等文件。</w:t>
      </w:r>
    </w:p>
    <w:p>
      <w:pPr>
        <w:adjustRightInd w:val="0"/>
        <w:snapToGrid w:val="0"/>
        <w:spacing w:line="360" w:lineRule="auto"/>
        <w:ind w:firstLine="243" w:firstLineChars="1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三、交货时间</w:t>
      </w:r>
    </w:p>
    <w:p>
      <w:pPr>
        <w:adjustRightInd w:val="0"/>
        <w:snapToGrid w:val="0"/>
        <w:spacing w:line="360" w:lineRule="auto"/>
        <w:ind w:firstLine="243" w:firstLineChars="1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2022年12月31日前供货安装并检验完毕</w:t>
      </w:r>
      <w:r>
        <w:rPr>
          <w:rFonts w:hint="eastAsia" w:ascii="仿宋" w:hAnsi="仿宋" w:eastAsia="仿宋" w:cs="仿宋"/>
          <w:bCs/>
          <w:color w:val="000000" w:themeColor="text1"/>
          <w:sz w:val="24"/>
          <w14:textFill>
            <w14:solidFill>
              <w14:schemeClr w14:val="tx1"/>
            </w14:solidFill>
          </w14:textFill>
        </w:rPr>
        <w:t>。</w:t>
      </w:r>
    </w:p>
    <w:p>
      <w:pPr>
        <w:adjustRightInd w:val="0"/>
        <w:snapToGrid w:val="0"/>
        <w:spacing w:line="360" w:lineRule="auto"/>
        <w:ind w:firstLine="243" w:firstLineChars="1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四、验收   </w:t>
      </w:r>
    </w:p>
    <w:p>
      <w:pPr>
        <w:shd w:val="clear" w:color="auto" w:fill="auto"/>
        <w:spacing w:line="360" w:lineRule="auto"/>
        <w:ind w:firstLine="486"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1.货物的技术指标作为交货验收时的依据（采购人按照所投产品的技术规格及商务要求验收货物，如投标人实际应标的标准高于国家标准及招标文件中的要求，则按投标人应标标准验收）。</w:t>
      </w:r>
    </w:p>
    <w:p>
      <w:pPr>
        <w:shd w:val="clear" w:color="auto" w:fill="auto"/>
        <w:spacing w:line="360" w:lineRule="auto"/>
        <w:ind w:firstLine="486"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2、货物到达现场后，供应商应在使用单位人员在场情况下当面共同清点、检查，作出检查记录，双方签字确认。</w:t>
      </w:r>
    </w:p>
    <w:p>
      <w:pPr>
        <w:shd w:val="clear" w:color="auto" w:fill="auto"/>
        <w:spacing w:line="360" w:lineRule="auto"/>
        <w:ind w:firstLine="486"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3、货物验收时，供应商向采购人提供生产厂家出具的验收报告、合格证、厂家资格证件等相关文件及计量检验所出具的检测报告。</w:t>
      </w:r>
    </w:p>
    <w:p>
      <w:pPr>
        <w:adjustRightInd w:val="0"/>
        <w:snapToGrid w:val="0"/>
        <w:spacing w:line="360" w:lineRule="auto"/>
        <w:ind w:firstLine="243" w:firstLineChars="1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4、供应商提供的货物未达到招标文件规定要求，且对采购人造成损失的，由供应商承担一切责任，并赔偿所造成的损失。</w:t>
      </w:r>
    </w:p>
    <w:p>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五、付款方式</w:t>
      </w:r>
    </w:p>
    <w:p>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lang w:val="en-US" w:eastAsia="zh-CN"/>
          <w14:textFill>
            <w14:solidFill>
              <w14:schemeClr w14:val="tx1"/>
            </w14:solidFill>
          </w14:textFill>
        </w:rPr>
      </w:pPr>
      <w:r>
        <w:rPr>
          <w:rFonts w:hint="eastAsia" w:ascii="仿宋" w:hAnsi="仿宋" w:eastAsia="仿宋" w:cs="仿宋"/>
          <w:bCs/>
          <w:color w:val="FF0000"/>
          <w:sz w:val="24"/>
          <w:lang w:eastAsia="zh-CN"/>
        </w:rPr>
        <w:t>签订合同支付合同价的</w:t>
      </w:r>
      <w:r>
        <w:rPr>
          <w:rFonts w:hint="eastAsia" w:ascii="仿宋" w:hAnsi="仿宋" w:eastAsia="仿宋" w:cs="仿宋"/>
          <w:bCs/>
          <w:color w:val="FF0000"/>
          <w:sz w:val="24"/>
          <w:lang w:val="en-US" w:eastAsia="zh-CN"/>
        </w:rPr>
        <w:t>30%，到货后支付合同价的20%，完成项目的50%后支付合同价的30%（附已完成工程量清单），项目竣工验收合格并完成审计后支付合同价的20%（实际以签订合同为准）</w:t>
      </w:r>
      <w:r>
        <w:rPr>
          <w:rFonts w:hint="eastAsia" w:ascii="仿宋" w:hAnsi="仿宋" w:eastAsia="仿宋" w:cs="仿宋"/>
          <w:bCs/>
          <w:color w:val="000000" w:themeColor="text1"/>
          <w:sz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六、违约责任</w:t>
      </w:r>
    </w:p>
    <w:p>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违反买卖合同者，应承担违约责任，向对方支付合同金额20﹪的违约金。供应方逾期供货，每逾期一天，按合同金额的0.2﹪向使用方支付违约金，逾期超过十五天时，视为供应方不能交货，需方有权解除合同，供应方应承担违约责任，向需方支付合同金额20﹪的违约金。需方验收完毕后，需方须在五个工作日内按付款方式付款，否则，每逾期一天向供应方支付逾期金额0.2﹪的违约金。</w:t>
      </w:r>
    </w:p>
    <w:p>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2、如有质量问题时需方可以按照供应方投标文件的服务承诺从质量保证金款项中扣除相关费用。</w:t>
      </w:r>
    </w:p>
    <w:p>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3、其它违约，按《中华人民共和国合同法》的相关条款执行。</w:t>
      </w:r>
    </w:p>
    <w:p>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七、解决合同纠纷的方式</w:t>
      </w:r>
    </w:p>
    <w:p>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当出现纠纷时，双方协商解决；协商不成时可向当地仲裁机关申请仲裁。</w:t>
      </w:r>
    </w:p>
    <w:p>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八、技术协议</w:t>
      </w:r>
    </w:p>
    <w:p>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附技术协议（另定）</w:t>
      </w:r>
    </w:p>
    <w:p>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九、其它约定事项</w:t>
      </w:r>
    </w:p>
    <w:p>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1、本合同壹式叁份，经双方法定代表人或授权代理人签章，</w:t>
      </w:r>
      <w:r>
        <w:rPr>
          <w:rFonts w:hint="eastAsia" w:ascii="仿宋" w:hAnsi="仿宋" w:eastAsia="仿宋" w:cs="仿宋"/>
          <w:bCs/>
          <w:color w:val="000000" w:themeColor="text1"/>
          <w:sz w:val="24"/>
          <w:lang w:eastAsia="zh-CN"/>
          <w14:textFill>
            <w14:solidFill>
              <w14:schemeClr w14:val="tx1"/>
            </w14:solidFill>
          </w14:textFill>
        </w:rPr>
        <w:t>市</w:t>
      </w:r>
      <w:r>
        <w:rPr>
          <w:rFonts w:hint="eastAsia" w:ascii="仿宋" w:hAnsi="仿宋" w:eastAsia="仿宋" w:cs="仿宋"/>
          <w:bCs/>
          <w:color w:val="000000" w:themeColor="text1"/>
          <w:sz w:val="24"/>
          <w14:textFill>
            <w14:solidFill>
              <w14:schemeClr w14:val="tx1"/>
            </w14:solidFill>
          </w14:textFill>
        </w:rPr>
        <w:t>政府采购中心鉴证后生效。</w:t>
      </w:r>
    </w:p>
    <w:p>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2、本合同一式三份，供应方执一份，需方执一份，鉴证方执一份。</w:t>
      </w:r>
    </w:p>
    <w:p>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3、相关招标文件、投标文件与本合同具有同等法律效力。</w:t>
      </w:r>
    </w:p>
    <w:p>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供  应  方：                               需     方：</w:t>
      </w:r>
    </w:p>
    <w:p>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法定代表人：                               法定代表人：</w:t>
      </w:r>
    </w:p>
    <w:p>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授权代理人：                               授权代理人：</w:t>
      </w:r>
    </w:p>
    <w:p>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单位 地址：                                 单位 地址：</w:t>
      </w:r>
    </w:p>
    <w:p>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联系 电话：                                 联系 电话：</w:t>
      </w:r>
    </w:p>
    <w:p>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开户 银行：                                 开户 银行：</w:t>
      </w:r>
    </w:p>
    <w:p>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账     号：                                 账     号：</w:t>
      </w:r>
    </w:p>
    <w:p>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鉴  证  方（签字盖章）：</w:t>
      </w:r>
    </w:p>
    <w:p>
      <w:pPr>
        <w:adjustRightInd w:val="0"/>
        <w:snapToGrid w:val="0"/>
        <w:spacing w:line="360" w:lineRule="auto"/>
        <w:ind w:firstLine="243" w:firstLineChars="1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签约时间：                                   签约地点：</w:t>
      </w:r>
    </w:p>
    <w:p>
      <w:pPr>
        <w:pStyle w:val="32"/>
        <w:keepNext/>
        <w:keepLines/>
        <w:widowControl w:val="0"/>
        <w:shd w:val="clear" w:color="auto" w:fill="auto"/>
        <w:bidi w:val="0"/>
        <w:spacing w:before="0" w:after="1160" w:line="240" w:lineRule="auto"/>
        <w:ind w:left="0" w:right="0" w:firstLine="0"/>
        <w:jc w:val="center"/>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pacing w:val="0"/>
          <w:w w:val="100"/>
          <w:position w:val="0"/>
          <w:sz w:val="36"/>
          <w:szCs w:val="36"/>
          <w14:textFill>
            <w14:solidFill>
              <w14:schemeClr w14:val="tx1"/>
            </w14:solidFill>
          </w14:textFill>
        </w:rPr>
        <w:t>第</w:t>
      </w:r>
      <w:r>
        <w:rPr>
          <w:rFonts w:hint="eastAsia" w:ascii="仿宋" w:hAnsi="仿宋" w:eastAsia="仿宋" w:cs="仿宋"/>
          <w:b/>
          <w:bCs/>
          <w:color w:val="000000" w:themeColor="text1"/>
          <w:spacing w:val="0"/>
          <w:w w:val="100"/>
          <w:position w:val="0"/>
          <w:sz w:val="36"/>
          <w:szCs w:val="36"/>
          <w:lang w:eastAsia="zh-CN"/>
          <w14:textFill>
            <w14:solidFill>
              <w14:schemeClr w14:val="tx1"/>
            </w14:solidFill>
          </w14:textFill>
        </w:rPr>
        <w:t>六</w:t>
      </w:r>
      <w:r>
        <w:rPr>
          <w:rFonts w:hint="eastAsia" w:ascii="仿宋" w:hAnsi="仿宋" w:eastAsia="仿宋" w:cs="仿宋"/>
          <w:b/>
          <w:bCs/>
          <w:color w:val="000000" w:themeColor="text1"/>
          <w:spacing w:val="0"/>
          <w:w w:val="100"/>
          <w:position w:val="0"/>
          <w:sz w:val="36"/>
          <w:szCs w:val="36"/>
          <w14:textFill>
            <w14:solidFill>
              <w14:schemeClr w14:val="tx1"/>
            </w14:solidFill>
          </w14:textFill>
        </w:rPr>
        <w:t>部分</w:t>
      </w:r>
      <w:r>
        <w:rPr>
          <w:rFonts w:hint="eastAsia" w:ascii="仿宋" w:hAnsi="仿宋" w:eastAsia="仿宋" w:cs="仿宋"/>
          <w:b/>
          <w:bCs/>
          <w:color w:val="000000" w:themeColor="text1"/>
          <w:spacing w:val="0"/>
          <w:w w:val="100"/>
          <w:position w:val="0"/>
          <w:sz w:val="36"/>
          <w:szCs w:val="36"/>
          <w:lang w:val="en-US" w:eastAsia="zh-CN"/>
          <w14:textFill>
            <w14:solidFill>
              <w14:schemeClr w14:val="tx1"/>
            </w14:solidFill>
          </w14:textFill>
        </w:rPr>
        <w:t xml:space="preserve">  </w:t>
      </w:r>
      <w:r>
        <w:rPr>
          <w:rFonts w:hint="eastAsia" w:ascii="仿宋" w:hAnsi="仿宋" w:eastAsia="仿宋" w:cs="仿宋"/>
          <w:b/>
          <w:bCs/>
          <w:color w:val="000000" w:themeColor="text1"/>
          <w:spacing w:val="0"/>
          <w:w w:val="100"/>
          <w:position w:val="0"/>
          <w:sz w:val="36"/>
          <w:szCs w:val="36"/>
          <w14:textFill>
            <w14:solidFill>
              <w14:schemeClr w14:val="tx1"/>
            </w14:solidFill>
          </w14:textFill>
        </w:rPr>
        <w:t>投标文件格式</w:t>
      </w:r>
    </w:p>
    <w:p>
      <w:pPr>
        <w:adjustRightInd w:val="0"/>
        <w:snapToGrid w:val="0"/>
        <w:spacing w:line="360" w:lineRule="auto"/>
        <w:ind w:left="602" w:right="70" w:hanging="602"/>
        <w:jc w:val="right"/>
        <w:rPr>
          <w:rFonts w:hint="eastAsia" w:ascii="仿宋" w:hAnsi="仿宋" w:eastAsia="仿宋" w:cs="仿宋"/>
          <w:b/>
          <w:bCs/>
          <w:color w:val="000000" w:themeColor="text1"/>
          <w:sz w:val="28"/>
          <w:szCs w:val="28"/>
          <w:bdr w:val="single" w:color="auto" w:sz="4" w:space="0"/>
          <w14:textFill>
            <w14:solidFill>
              <w14:schemeClr w14:val="tx1"/>
            </w14:solidFill>
          </w14:textFill>
        </w:rPr>
      </w:pPr>
      <w:bookmarkStart w:id="58" w:name="bookmark196"/>
      <w:r>
        <w:rPr>
          <w:rFonts w:hint="eastAsia" w:ascii="仿宋" w:hAnsi="仿宋" w:eastAsia="仿宋" w:cs="仿宋"/>
          <w:b/>
          <w:bCs/>
          <w:color w:val="000000" w:themeColor="text1"/>
          <w:sz w:val="28"/>
          <w:szCs w:val="28"/>
          <w:bdr w:val="single" w:color="auto" w:sz="4" w:space="0"/>
          <w14:textFill>
            <w14:solidFill>
              <w14:schemeClr w14:val="tx1"/>
            </w14:solidFill>
          </w14:textFill>
        </w:rPr>
        <w:t>正/副 本</w:t>
      </w:r>
    </w:p>
    <w:p>
      <w:pPr>
        <w:adjustRightInd w:val="0"/>
        <w:snapToGrid w:val="0"/>
        <w:spacing w:line="360" w:lineRule="auto"/>
        <w:jc w:val="center"/>
        <w:rPr>
          <w:rFonts w:hint="eastAsia" w:ascii="仿宋" w:hAnsi="仿宋" w:eastAsia="仿宋" w:cs="仿宋"/>
          <w:b/>
          <w:caps/>
          <w:color w:val="000000" w:themeColor="text1"/>
          <w:sz w:val="24"/>
          <w:szCs w:val="24"/>
          <w14:textFill>
            <w14:solidFill>
              <w14:schemeClr w14:val="tx1"/>
            </w14:solidFill>
          </w14:textFill>
        </w:rPr>
      </w:pPr>
    </w:p>
    <w:p>
      <w:pPr>
        <w:adjustRightInd w:val="0"/>
        <w:snapToGrid w:val="0"/>
        <w:spacing w:line="360" w:lineRule="auto"/>
        <w:jc w:val="center"/>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
          <w:caps/>
          <w:color w:val="000000" w:themeColor="text1"/>
          <w:sz w:val="32"/>
          <w:szCs w:val="32"/>
          <w14:textFill>
            <w14:solidFill>
              <w14:schemeClr w14:val="tx1"/>
            </w14:solidFill>
          </w14:textFill>
        </w:rPr>
        <w:t>（项目名称）</w:t>
      </w:r>
    </w:p>
    <w:p>
      <w:pPr>
        <w:adjustRightInd w:val="0"/>
        <w:snapToGrid w:val="0"/>
        <w:spacing w:line="360" w:lineRule="auto"/>
        <w:jc w:val="both"/>
        <w:rPr>
          <w:rFonts w:hint="eastAsia" w:ascii="仿宋" w:hAnsi="仿宋" w:eastAsia="仿宋" w:cs="仿宋"/>
          <w:bCs/>
          <w:color w:val="000000" w:themeColor="text1"/>
          <w:sz w:val="32"/>
          <w:szCs w:val="32"/>
          <w14:textFill>
            <w14:solidFill>
              <w14:schemeClr w14:val="tx1"/>
            </w14:solidFill>
          </w14:textFill>
        </w:rPr>
      </w:pPr>
    </w:p>
    <w:p>
      <w:pPr>
        <w:adjustRightInd w:val="0"/>
        <w:snapToGrid w:val="0"/>
        <w:spacing w:line="360" w:lineRule="auto"/>
        <w:jc w:val="center"/>
        <w:rPr>
          <w:rFonts w:hint="eastAsia" w:ascii="仿宋" w:hAnsi="仿宋" w:eastAsia="仿宋" w:cs="仿宋"/>
          <w:bCs/>
          <w:color w:val="000000" w:themeColor="text1"/>
          <w:sz w:val="32"/>
          <w:szCs w:val="32"/>
          <w14:textFill>
            <w14:solidFill>
              <w14:schemeClr w14:val="tx1"/>
            </w14:solidFill>
          </w14:textFill>
        </w:rPr>
      </w:pPr>
    </w:p>
    <w:p>
      <w:pPr>
        <w:adjustRightInd w:val="0"/>
        <w:snapToGrid w:val="0"/>
        <w:spacing w:line="360" w:lineRule="auto"/>
        <w:jc w:val="center"/>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44"/>
          <w:szCs w:val="44"/>
          <w:lang w:eastAsia="zh-CN"/>
          <w14:textFill>
            <w14:solidFill>
              <w14:schemeClr w14:val="tx1"/>
            </w14:solidFill>
          </w14:textFill>
        </w:rPr>
        <w:t>投标文件</w:t>
      </w:r>
    </w:p>
    <w:p>
      <w:pPr>
        <w:adjustRightInd w:val="0"/>
        <w:snapToGrid w:val="0"/>
        <w:spacing w:line="360" w:lineRule="auto"/>
        <w:jc w:val="center"/>
        <w:rPr>
          <w:rFonts w:hint="eastAsia" w:ascii="仿宋" w:hAnsi="仿宋" w:eastAsia="仿宋" w:cs="仿宋"/>
          <w:bCs/>
          <w:color w:val="000000" w:themeColor="text1"/>
          <w:sz w:val="32"/>
          <w:szCs w:val="32"/>
          <w14:textFill>
            <w14:solidFill>
              <w14:schemeClr w14:val="tx1"/>
            </w14:solidFill>
          </w14:textFill>
        </w:rPr>
      </w:pPr>
    </w:p>
    <w:p>
      <w:pPr>
        <w:adjustRightInd w:val="0"/>
        <w:snapToGrid w:val="0"/>
        <w:spacing w:line="360" w:lineRule="auto"/>
        <w:jc w:val="both"/>
        <w:rPr>
          <w:rFonts w:hint="eastAsia" w:ascii="仿宋" w:hAnsi="仿宋" w:eastAsia="仿宋" w:cs="仿宋"/>
          <w:bCs/>
          <w:color w:val="000000" w:themeColor="text1"/>
          <w:sz w:val="32"/>
          <w:szCs w:val="32"/>
          <w14:textFill>
            <w14:solidFill>
              <w14:schemeClr w14:val="tx1"/>
            </w14:solidFill>
          </w14:textFill>
        </w:rPr>
      </w:pP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0"/>
          <w:kern w:val="0"/>
          <w:sz w:val="28"/>
          <w:szCs w:val="28"/>
          <w:fitText w:val="2810" w:id="1470909418"/>
          <w14:textFill>
            <w14:solidFill>
              <w14:schemeClr w14:val="tx1"/>
            </w14:solidFill>
          </w14:textFill>
        </w:rPr>
        <w:t>供应商名称（公章）：</w:t>
      </w: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0"/>
          <w:w w:val="77"/>
          <w:kern w:val="0"/>
          <w:sz w:val="28"/>
          <w:szCs w:val="28"/>
          <w:fitText w:val="2810" w:id="1"/>
          <w14:textFill>
            <w14:solidFill>
              <w14:schemeClr w14:val="tx1"/>
            </w14:solidFill>
          </w14:textFill>
        </w:rPr>
        <w:t>法定代表人（</w:t>
      </w:r>
      <w:r>
        <w:rPr>
          <w:rFonts w:hint="eastAsia" w:ascii="仿宋" w:hAnsi="仿宋" w:eastAsia="仿宋" w:cs="仿宋"/>
          <w:b/>
          <w:caps/>
          <w:color w:val="000000" w:themeColor="text1"/>
          <w:spacing w:val="0"/>
          <w:w w:val="77"/>
          <w:kern w:val="0"/>
          <w:sz w:val="28"/>
          <w:szCs w:val="28"/>
          <w:fitText w:val="2810" w:id="1"/>
          <w:lang w:eastAsia="zh-CN"/>
          <w14:textFill>
            <w14:solidFill>
              <w14:schemeClr w14:val="tx1"/>
            </w14:solidFill>
          </w14:textFill>
        </w:rPr>
        <w:t>签章</w:t>
      </w:r>
      <w:r>
        <w:rPr>
          <w:rFonts w:hint="eastAsia" w:ascii="仿宋" w:hAnsi="仿宋" w:eastAsia="仿宋" w:cs="仿宋"/>
          <w:b/>
          <w:caps/>
          <w:color w:val="000000" w:themeColor="text1"/>
          <w:spacing w:val="0"/>
          <w:w w:val="77"/>
          <w:kern w:val="0"/>
          <w:sz w:val="28"/>
          <w:szCs w:val="28"/>
          <w:fitText w:val="2810" w:id="1"/>
          <w14:textFill>
            <w14:solidFill>
              <w14:schemeClr w14:val="tx1"/>
            </w14:solidFill>
          </w14:textFill>
        </w:rPr>
        <w:t>或盖章）</w:t>
      </w:r>
      <w:r>
        <w:rPr>
          <w:rFonts w:hint="eastAsia" w:ascii="仿宋" w:hAnsi="仿宋" w:eastAsia="仿宋" w:cs="仿宋"/>
          <w:b/>
          <w:caps/>
          <w:color w:val="000000" w:themeColor="text1"/>
          <w:spacing w:val="-1"/>
          <w:w w:val="77"/>
          <w:kern w:val="0"/>
          <w:sz w:val="28"/>
          <w:szCs w:val="28"/>
          <w:fitText w:val="2810" w:id="1"/>
          <w14:textFill>
            <w14:solidFill>
              <w14:schemeClr w14:val="tx1"/>
            </w14:solidFill>
          </w14:textFill>
        </w:rPr>
        <w:t>：</w:t>
      </w: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113"/>
          <w:kern w:val="0"/>
          <w:sz w:val="28"/>
          <w:szCs w:val="28"/>
          <w:fitText w:val="2810" w:id="2"/>
          <w14:textFill>
            <w14:solidFill>
              <w14:schemeClr w14:val="tx1"/>
            </w14:solidFill>
          </w14:textFill>
        </w:rPr>
        <w:t>供应商地址</w:t>
      </w:r>
      <w:r>
        <w:rPr>
          <w:rFonts w:hint="eastAsia" w:ascii="仿宋" w:hAnsi="仿宋" w:eastAsia="仿宋" w:cs="仿宋"/>
          <w:b/>
          <w:caps/>
          <w:color w:val="000000" w:themeColor="text1"/>
          <w:spacing w:val="0"/>
          <w:kern w:val="0"/>
          <w:sz w:val="28"/>
          <w:szCs w:val="28"/>
          <w:fitText w:val="2810" w:id="2"/>
          <w14:textFill>
            <w14:solidFill>
              <w14:schemeClr w14:val="tx1"/>
            </w14:solidFill>
          </w14:textFill>
        </w:rPr>
        <w:t>：</w:t>
      </w: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281"/>
          <w:kern w:val="0"/>
          <w:sz w:val="28"/>
          <w:szCs w:val="28"/>
          <w:fitText w:val="2810" w:id="3"/>
          <w14:textFill>
            <w14:solidFill>
              <w14:schemeClr w14:val="tx1"/>
            </w14:solidFill>
          </w14:textFill>
        </w:rPr>
        <w:t>联系人</w:t>
      </w:r>
      <w:r>
        <w:rPr>
          <w:rFonts w:hint="eastAsia" w:ascii="仿宋" w:hAnsi="仿宋" w:eastAsia="仿宋" w:cs="仿宋"/>
          <w:b/>
          <w:caps/>
          <w:color w:val="000000" w:themeColor="text1"/>
          <w:spacing w:val="2"/>
          <w:kern w:val="0"/>
          <w:sz w:val="28"/>
          <w:szCs w:val="28"/>
          <w:fitText w:val="2810" w:id="3"/>
          <w14:textFill>
            <w14:solidFill>
              <w14:schemeClr w14:val="tx1"/>
            </w14:solidFill>
          </w14:textFill>
        </w:rPr>
        <w:t>：</w:t>
      </w: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176"/>
          <w:kern w:val="0"/>
          <w:sz w:val="28"/>
          <w:szCs w:val="28"/>
          <w:fitText w:val="2810" w:id="4"/>
          <w14:textFill>
            <w14:solidFill>
              <w14:schemeClr w14:val="tx1"/>
            </w14:solidFill>
          </w14:textFill>
        </w:rPr>
        <w:t>联系电话</w:t>
      </w:r>
      <w:r>
        <w:rPr>
          <w:rFonts w:hint="eastAsia" w:ascii="仿宋" w:hAnsi="仿宋" w:eastAsia="仿宋" w:cs="仿宋"/>
          <w:b/>
          <w:caps/>
          <w:color w:val="000000" w:themeColor="text1"/>
          <w:spacing w:val="1"/>
          <w:kern w:val="0"/>
          <w:sz w:val="28"/>
          <w:szCs w:val="28"/>
          <w:fitText w:val="2810" w:id="4"/>
          <w14:textFill>
            <w14:solidFill>
              <w14:schemeClr w14:val="tx1"/>
            </w14:solidFill>
          </w14:textFill>
        </w:rPr>
        <w:t>：</w:t>
      </w:r>
    </w:p>
    <w:p>
      <w:pPr>
        <w:adjustRightInd w:val="0"/>
        <w:snapToGrid w:val="0"/>
        <w:spacing w:line="360" w:lineRule="auto"/>
        <w:jc w:val="center"/>
        <w:rPr>
          <w:rFonts w:hint="eastAsia" w:ascii="仿宋" w:hAnsi="仿宋" w:eastAsia="仿宋" w:cs="仿宋"/>
          <w:b/>
          <w:caps/>
          <w:color w:val="000000" w:themeColor="text1"/>
          <w:sz w:val="28"/>
          <w:szCs w:val="28"/>
          <w14:textFill>
            <w14:solidFill>
              <w14:schemeClr w14:val="tx1"/>
            </w14:solidFill>
          </w14:textFill>
        </w:rPr>
      </w:pPr>
    </w:p>
    <w:p>
      <w:pPr>
        <w:adjustRightInd w:val="0"/>
        <w:snapToGrid w:val="0"/>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_</w:t>
      </w:r>
      <w:r>
        <w:rPr>
          <w:rFonts w:hint="eastAsia" w:ascii="仿宋" w:hAnsi="仿宋" w:eastAsia="仿宋" w:cs="仿宋"/>
          <w:b/>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_年__</w:t>
      </w:r>
      <w:r>
        <w:rPr>
          <w:rFonts w:hint="eastAsia" w:ascii="仿宋" w:hAnsi="仿宋" w:eastAsia="仿宋" w:cs="仿宋"/>
          <w:b/>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_月__</w:t>
      </w:r>
      <w:r>
        <w:rPr>
          <w:rFonts w:hint="eastAsia" w:ascii="仿宋" w:hAnsi="仿宋" w:eastAsia="仿宋" w:cs="仿宋"/>
          <w:b/>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_日</w:t>
      </w:r>
    </w:p>
    <w:p>
      <w:pPr>
        <w:pStyle w:val="34"/>
        <w:keepNext w:val="0"/>
        <w:keepLines w:val="0"/>
        <w:widowControl w:val="0"/>
        <w:shd w:val="clear" w:color="auto" w:fill="auto"/>
        <w:bidi w:val="0"/>
        <w:spacing w:before="0" w:after="340" w:line="240" w:lineRule="auto"/>
        <w:ind w:left="0" w:right="0" w:firstLine="0"/>
        <w:jc w:val="left"/>
        <w:rPr>
          <w:rFonts w:hint="eastAsia" w:ascii="仿宋" w:hAnsi="仿宋" w:eastAsia="仿宋" w:cs="仿宋"/>
          <w:color w:val="000000" w:themeColor="text1"/>
          <w:spacing w:val="0"/>
          <w:w w:val="100"/>
          <w:position w:val="0"/>
          <w14:textFill>
            <w14:solidFill>
              <w14:schemeClr w14:val="tx1"/>
            </w14:solidFill>
          </w14:textFill>
        </w:rPr>
      </w:pPr>
    </w:p>
    <w:bookmarkEnd w:id="58"/>
    <w:p>
      <w:pPr>
        <w:pStyle w:val="4"/>
        <w:numPr>
          <w:ilvl w:val="0"/>
          <w:numId w:val="0"/>
        </w:numPr>
        <w:shd w:val="clear" w:color="auto" w:fill="auto"/>
        <w:spacing w:before="0" w:line="240" w:lineRule="atLeast"/>
        <w:rPr>
          <w:rFonts w:hint="eastAsia" w:ascii="仿宋" w:hAnsi="仿宋" w:eastAsia="仿宋" w:cs="仿宋"/>
          <w:b/>
          <w:bCs/>
          <w:color w:val="000000" w:themeColor="text1"/>
          <w:sz w:val="24"/>
          <w:highlight w:val="none"/>
          <w14:textFill>
            <w14:solidFill>
              <w14:schemeClr w14:val="tx1"/>
            </w14:solidFill>
          </w14:textFill>
        </w:rPr>
      </w:pPr>
      <w:bookmarkStart w:id="59" w:name="_Toc18974"/>
      <w:bookmarkStart w:id="60" w:name="_Toc8919"/>
      <w:bookmarkStart w:id="61" w:name="_Toc515647803"/>
      <w:bookmarkStart w:id="62" w:name="_Toc18694"/>
    </w:p>
    <w:p>
      <w:pPr>
        <w:pStyle w:val="4"/>
        <w:numPr>
          <w:ilvl w:val="0"/>
          <w:numId w:val="0"/>
        </w:numPr>
        <w:shd w:val="clear" w:color="auto" w:fill="auto"/>
        <w:spacing w:before="0" w:line="240" w:lineRule="atLeas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第一部分 资格证明文件</w:t>
      </w:r>
      <w:bookmarkEnd w:id="59"/>
      <w:bookmarkEnd w:id="60"/>
      <w:bookmarkEnd w:id="61"/>
      <w:bookmarkEnd w:id="62"/>
    </w:p>
    <w:p>
      <w:pPr>
        <w:shd w:val="clear" w:color="auto" w:fill="auto"/>
        <w:spacing w:line="240" w:lineRule="atLeast"/>
        <w:ind w:left="708" w:hanging="716" w:hangingChars="295"/>
        <w:jc w:val="center"/>
        <w:rPr>
          <w:rFonts w:hint="eastAsia" w:ascii="仿宋" w:hAnsi="仿宋" w:eastAsia="仿宋" w:cs="仿宋"/>
          <w:color w:val="000000" w:themeColor="text1"/>
          <w:sz w:val="24"/>
          <w:highlight w:val="none"/>
          <w14:textFill>
            <w14:solidFill>
              <w14:schemeClr w14:val="tx1"/>
            </w14:solidFill>
          </w14:textFill>
        </w:rPr>
      </w:pP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、法人或者非法人组织的营业执照等证明文件复印件（须加盖本单位章）或自然人的身份证明复印件;</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、法定代表人资格证明书</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法定代表人授权书</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4、投标单位（供应商）针对本次采购项目《反商业贿赂承诺书》，《采购活动前三年内无重大违规记录承诺书》的书面声明；</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投标保证金收据或投标担保函</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特种设备安装改造维修许可证GB1级、市政公用工程施工总承包叁级及以上</w:t>
      </w:r>
      <w:r>
        <w:rPr>
          <w:rFonts w:hint="eastAsia" w:ascii="仿宋" w:hAnsi="仿宋" w:eastAsia="仿宋" w:cs="仿宋"/>
          <w:color w:val="000000" w:themeColor="text1"/>
          <w:sz w:val="24"/>
          <w:highlight w:val="none"/>
          <w14:textFill>
            <w14:solidFill>
              <w14:schemeClr w14:val="tx1"/>
            </w14:solidFill>
          </w14:textFill>
        </w:rPr>
        <w:t>;</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pacing w:val="0"/>
          <w:w w:val="100"/>
          <w:kern w:val="0"/>
          <w:position w:val="0"/>
          <w:sz w:val="24"/>
          <w:szCs w:val="24"/>
          <w:highlight w:val="none"/>
          <w:shd w:val="clear" w:color="auto" w:fill="auto"/>
          <w:lang w:val="en-US" w:eastAsia="en-US" w:bidi="en-US"/>
          <w14:textFill>
            <w14:solidFill>
              <w14:schemeClr w14:val="tx1"/>
            </w14:solidFill>
          </w14:textFill>
        </w:rPr>
      </w:pPr>
      <w:r>
        <w:rPr>
          <w:rFonts w:hint="eastAsia" w:ascii="仿宋" w:hAnsi="仿宋" w:eastAsia="仿宋" w:cs="仿宋"/>
          <w:color w:val="000000" w:themeColor="text1"/>
          <w:spacing w:val="0"/>
          <w:w w:val="100"/>
          <w:kern w:val="0"/>
          <w:position w:val="0"/>
          <w:sz w:val="24"/>
          <w:szCs w:val="24"/>
          <w:highlight w:val="none"/>
          <w:shd w:val="clear" w:color="auto" w:fill="auto"/>
          <w:lang w:val="en-US" w:eastAsia="zh-CN" w:bidi="en-US"/>
          <w14:textFill>
            <w14:solidFill>
              <w14:schemeClr w14:val="tx1"/>
            </w14:solidFill>
          </w14:textFill>
        </w:rPr>
        <w:t>7、</w:t>
      </w:r>
      <w:r>
        <w:rPr>
          <w:rFonts w:hint="eastAsia" w:ascii="仿宋" w:hAnsi="仿宋" w:eastAsia="仿宋" w:cs="仿宋"/>
          <w:color w:val="000000" w:themeColor="text1"/>
          <w:spacing w:val="0"/>
          <w:w w:val="100"/>
          <w:kern w:val="0"/>
          <w:position w:val="0"/>
          <w:sz w:val="24"/>
          <w:szCs w:val="24"/>
          <w:highlight w:val="none"/>
          <w:shd w:val="clear" w:color="auto" w:fill="auto"/>
          <w:lang w:val="en-US" w:eastAsia="en-US" w:bidi="en-US"/>
          <w14:textFill>
            <w14:solidFill>
              <w14:schemeClr w14:val="tx1"/>
            </w14:solidFill>
          </w14:textFill>
        </w:rPr>
        <w:t>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w:t>
      </w:r>
      <w:r>
        <w:rPr>
          <w:rFonts w:hint="eastAsia" w:ascii="仿宋" w:hAnsi="仿宋" w:eastAsia="仿宋" w:cs="仿宋"/>
          <w:color w:val="000000" w:themeColor="text1"/>
          <w:sz w:val="24"/>
          <w:highlight w:val="none"/>
          <w14:textFill>
            <w14:solidFill>
              <w14:schemeClr w14:val="tx1"/>
            </w14:solidFill>
          </w14:textFill>
        </w:rPr>
        <w:t>、投标人须知资料表要求的其他资格证明文件;</w:t>
      </w:r>
    </w:p>
    <w:p>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000000" w:themeColor="text1"/>
          <w:sz w:val="36"/>
          <w:szCs w:val="36"/>
          <w14:textFill>
            <w14:solidFill>
              <w14:schemeClr w14:val="tx1"/>
            </w14:solidFill>
          </w14:textFill>
        </w:rPr>
      </w:pPr>
    </w:p>
    <w:p>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000000" w:themeColor="text1"/>
          <w:sz w:val="36"/>
          <w:szCs w:val="36"/>
          <w14:textFill>
            <w14:solidFill>
              <w14:schemeClr w14:val="tx1"/>
            </w14:solidFill>
          </w14:textFill>
        </w:rPr>
      </w:pPr>
    </w:p>
    <w:p>
      <w:pPr>
        <w:rPr>
          <w:rFonts w:hint="eastAsia" w:ascii="仿宋" w:hAnsi="仿宋" w:eastAsia="仿宋" w:cs="仿宋"/>
          <w:b/>
          <w:bCs/>
          <w:color w:val="000000" w:themeColor="text1"/>
          <w:sz w:val="36"/>
          <w:szCs w:val="36"/>
          <w14:textFill>
            <w14:solidFill>
              <w14:schemeClr w14:val="tx1"/>
            </w14:solidFill>
          </w14:textFill>
        </w:rPr>
      </w:pPr>
    </w:p>
    <w:p>
      <w:pPr>
        <w:pStyle w:val="29"/>
        <w:rPr>
          <w:rFonts w:hint="eastAsia" w:ascii="仿宋" w:hAnsi="仿宋" w:eastAsia="仿宋" w:cs="仿宋"/>
          <w:b/>
          <w:bCs/>
          <w:color w:val="000000" w:themeColor="text1"/>
          <w:sz w:val="36"/>
          <w:szCs w:val="36"/>
          <w14:textFill>
            <w14:solidFill>
              <w14:schemeClr w14:val="tx1"/>
            </w14:solidFill>
          </w14:textFill>
        </w:rPr>
      </w:pPr>
    </w:p>
    <w:p>
      <w:pPr>
        <w:pStyle w:val="29"/>
        <w:rPr>
          <w:rFonts w:hint="eastAsia" w:ascii="仿宋" w:hAnsi="仿宋" w:eastAsia="仿宋" w:cs="仿宋"/>
          <w:b/>
          <w:bCs/>
          <w:color w:val="000000" w:themeColor="text1"/>
          <w:sz w:val="36"/>
          <w:szCs w:val="36"/>
          <w14:textFill>
            <w14:solidFill>
              <w14:schemeClr w14:val="tx1"/>
            </w14:solidFill>
          </w14:textFill>
        </w:rPr>
      </w:pPr>
    </w:p>
    <w:p>
      <w:pPr>
        <w:pStyle w:val="29"/>
        <w:rPr>
          <w:rFonts w:hint="eastAsia" w:ascii="仿宋" w:hAnsi="仿宋" w:eastAsia="仿宋" w:cs="仿宋"/>
          <w:b/>
          <w:bCs/>
          <w:color w:val="000000" w:themeColor="text1"/>
          <w:sz w:val="36"/>
          <w:szCs w:val="36"/>
          <w14:textFill>
            <w14:solidFill>
              <w14:schemeClr w14:val="tx1"/>
            </w14:solidFill>
          </w14:textFill>
        </w:rPr>
      </w:pPr>
    </w:p>
    <w:p>
      <w:pPr>
        <w:pStyle w:val="29"/>
        <w:rPr>
          <w:rFonts w:hint="eastAsia" w:ascii="仿宋" w:hAnsi="仿宋" w:eastAsia="仿宋" w:cs="仿宋"/>
          <w:b/>
          <w:bCs/>
          <w:color w:val="000000" w:themeColor="text1"/>
          <w:sz w:val="36"/>
          <w:szCs w:val="36"/>
          <w14:textFill>
            <w14:solidFill>
              <w14:schemeClr w14:val="tx1"/>
            </w14:solidFill>
          </w14:textFill>
        </w:rPr>
      </w:pPr>
    </w:p>
    <w:p>
      <w:pPr>
        <w:pStyle w:val="29"/>
        <w:rPr>
          <w:rFonts w:hint="eastAsia" w:ascii="仿宋" w:hAnsi="仿宋" w:eastAsia="仿宋" w:cs="仿宋"/>
          <w:b/>
          <w:bCs/>
          <w:color w:val="000000" w:themeColor="text1"/>
          <w:sz w:val="36"/>
          <w:szCs w:val="36"/>
          <w14:textFill>
            <w14:solidFill>
              <w14:schemeClr w14:val="tx1"/>
            </w14:solidFill>
          </w14:textFill>
        </w:rPr>
      </w:pPr>
    </w:p>
    <w:p>
      <w:pPr>
        <w:pStyle w:val="29"/>
        <w:rPr>
          <w:rFonts w:hint="eastAsia" w:ascii="仿宋" w:hAnsi="仿宋" w:eastAsia="仿宋" w:cs="仿宋"/>
          <w:b/>
          <w:bCs/>
          <w:color w:val="000000" w:themeColor="text1"/>
          <w:sz w:val="36"/>
          <w:szCs w:val="36"/>
          <w14:textFill>
            <w14:solidFill>
              <w14:schemeClr w14:val="tx1"/>
            </w14:solidFill>
          </w14:textFill>
        </w:rPr>
      </w:pPr>
    </w:p>
    <w:p>
      <w:pPr>
        <w:pStyle w:val="29"/>
        <w:rPr>
          <w:rFonts w:hint="eastAsia" w:ascii="仿宋" w:hAnsi="仿宋" w:eastAsia="仿宋" w:cs="仿宋"/>
          <w:b/>
          <w:bCs/>
          <w:color w:val="000000" w:themeColor="text1"/>
          <w:sz w:val="36"/>
          <w:szCs w:val="36"/>
          <w14:textFill>
            <w14:solidFill>
              <w14:schemeClr w14:val="tx1"/>
            </w14:solidFill>
          </w14:textFill>
        </w:rPr>
      </w:pPr>
    </w:p>
    <w:p>
      <w:pPr>
        <w:pStyle w:val="29"/>
        <w:rPr>
          <w:rFonts w:hint="eastAsia" w:ascii="仿宋" w:hAnsi="仿宋" w:eastAsia="仿宋" w:cs="仿宋"/>
          <w:b/>
          <w:bCs/>
          <w:color w:val="000000" w:themeColor="text1"/>
          <w:sz w:val="36"/>
          <w:szCs w:val="36"/>
          <w14:textFill>
            <w14:solidFill>
              <w14:schemeClr w14:val="tx1"/>
            </w14:solidFill>
          </w14:textFill>
        </w:rPr>
      </w:pPr>
    </w:p>
    <w:p>
      <w:pPr>
        <w:pStyle w:val="29"/>
        <w:rPr>
          <w:rFonts w:hint="eastAsia" w:ascii="仿宋" w:hAnsi="仿宋" w:eastAsia="仿宋" w:cs="仿宋"/>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lang w:val="en-US" w:eastAsia="zh-CN"/>
          <w14:textFill>
            <w14:solidFill>
              <w14:schemeClr w14:val="tx1"/>
            </w14:solidFill>
          </w14:textFill>
        </w:rPr>
      </w:pPr>
      <w:bookmarkStart w:id="63" w:name="_Toc515647805"/>
      <w:bookmarkStart w:id="64" w:name="_Toc4844"/>
      <w:bookmarkStart w:id="65" w:name="_Toc29899"/>
      <w:bookmarkStart w:id="66" w:name="_Toc17577"/>
      <w:r>
        <w:rPr>
          <w:rFonts w:hint="eastAsia" w:ascii="仿宋" w:hAnsi="仿宋" w:eastAsia="仿宋" w:cs="仿宋"/>
          <w:b/>
          <w:bCs/>
          <w:color w:val="000000" w:themeColor="text1"/>
          <w:sz w:val="36"/>
          <w:szCs w:val="36"/>
          <w:lang w:val="en-US" w:eastAsia="zh-CN"/>
          <w14:textFill>
            <w14:solidFill>
              <w14:schemeClr w14:val="tx1"/>
            </w14:solidFill>
          </w14:textFill>
        </w:rPr>
        <w:t>1、 法人或者非法人组织的营业执照等证明文件</w:t>
      </w:r>
      <w:bookmarkEnd w:id="63"/>
      <w:bookmarkStart w:id="67" w:name="_Toc515647806"/>
      <w:r>
        <w:rPr>
          <w:rFonts w:hint="eastAsia" w:ascii="仿宋" w:hAnsi="仿宋" w:eastAsia="仿宋" w:cs="仿宋"/>
          <w:b/>
          <w:bCs/>
          <w:color w:val="000000" w:themeColor="text1"/>
          <w:sz w:val="36"/>
          <w:szCs w:val="36"/>
          <w:lang w:val="en-US" w:eastAsia="zh-CN"/>
          <w14:textFill>
            <w14:solidFill>
              <w14:schemeClr w14:val="tx1"/>
            </w14:solidFill>
          </w14:textFill>
        </w:rPr>
        <w:t>或自然人的身份证明</w:t>
      </w:r>
      <w:bookmarkEnd w:id="64"/>
      <w:bookmarkEnd w:id="65"/>
      <w:bookmarkEnd w:id="66"/>
      <w:bookmarkEnd w:id="67"/>
    </w:p>
    <w:p>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jc w:val="center"/>
        <w:rPr>
          <w:rFonts w:hint="eastAsia" w:ascii="仿宋" w:hAnsi="仿宋" w:eastAsia="仿宋" w:cs="仿宋"/>
          <w:b/>
          <w:color w:val="000000" w:themeColor="text1"/>
          <w:sz w:val="24"/>
          <w:highlight w:val="none"/>
          <w14:textFill>
            <w14:solidFill>
              <w14:schemeClr w14:val="tx1"/>
            </w14:solidFill>
          </w14:textFill>
        </w:rPr>
      </w:pPr>
    </w:p>
    <w:p>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000000" w:themeColor="text1"/>
          <w:sz w:val="24"/>
          <w:highlight w:val="none"/>
          <w14:textFill>
            <w14:solidFill>
              <w14:schemeClr w14:val="tx1"/>
            </w14:solidFill>
          </w14:textFill>
        </w:rPr>
      </w:pPr>
    </w:p>
    <w:p>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000000" w:themeColor="text1"/>
          <w:sz w:val="24"/>
          <w:highlight w:val="none"/>
          <w14:textFill>
            <w14:solidFill>
              <w14:schemeClr w14:val="tx1"/>
            </w14:solidFill>
          </w14:textFill>
        </w:rPr>
      </w:pPr>
    </w:p>
    <w:p>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说明：1.提供有效的营业执照等证明文件复印件，复印件上应加盖本单位章。</w:t>
      </w:r>
    </w:p>
    <w:p>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 投标人为自然人的，应提供身份证明的复印件。</w:t>
      </w: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rPr>
          <w:rFonts w:hint="eastAsia" w:ascii="仿宋" w:hAnsi="仿宋" w:eastAsia="仿宋" w:cs="仿宋"/>
          <w:b/>
          <w:bCs/>
          <w:color w:val="000000" w:themeColor="text1"/>
          <w:sz w:val="36"/>
          <w:szCs w:val="36"/>
          <w14:textFill>
            <w14:solidFill>
              <w14:schemeClr w14:val="tx1"/>
            </w14:solidFill>
          </w14:textFill>
        </w:rPr>
      </w:pPr>
    </w:p>
    <w:p>
      <w:pPr>
        <w:pStyle w:val="29"/>
        <w:rPr>
          <w:rFonts w:hint="eastAsia" w:ascii="仿宋" w:hAnsi="仿宋" w:eastAsia="仿宋" w:cs="仿宋"/>
          <w:b/>
          <w:bCs/>
          <w:color w:val="000000" w:themeColor="text1"/>
          <w:sz w:val="36"/>
          <w:szCs w:val="36"/>
          <w14:textFill>
            <w14:solidFill>
              <w14:schemeClr w14:val="tx1"/>
            </w14:solidFill>
          </w14:textFill>
        </w:rPr>
      </w:pPr>
    </w:p>
    <w:p>
      <w:pPr>
        <w:pStyle w:val="29"/>
        <w:rPr>
          <w:rFonts w:hint="eastAsia" w:ascii="仿宋" w:hAnsi="仿宋" w:eastAsia="仿宋" w:cs="仿宋"/>
          <w:b/>
          <w:bCs/>
          <w:color w:val="000000" w:themeColor="text1"/>
          <w:sz w:val="36"/>
          <w:szCs w:val="36"/>
          <w14:textFill>
            <w14:solidFill>
              <w14:schemeClr w14:val="tx1"/>
            </w14:solidFill>
          </w14:textFill>
        </w:rPr>
      </w:pPr>
    </w:p>
    <w:p>
      <w:pPr>
        <w:pStyle w:val="29"/>
        <w:rPr>
          <w:rFonts w:hint="eastAsia" w:ascii="仿宋" w:hAnsi="仿宋" w:eastAsia="仿宋" w:cs="仿宋"/>
          <w:b/>
          <w:bCs/>
          <w:color w:val="000000" w:themeColor="text1"/>
          <w:sz w:val="36"/>
          <w:szCs w:val="36"/>
          <w14:textFill>
            <w14:solidFill>
              <w14:schemeClr w14:val="tx1"/>
            </w14:solidFill>
          </w14:textFill>
        </w:rPr>
      </w:pPr>
    </w:p>
    <w:p>
      <w:pPr>
        <w:pStyle w:val="29"/>
        <w:rPr>
          <w:rFonts w:hint="eastAsia" w:ascii="仿宋" w:hAnsi="仿宋" w:eastAsia="仿宋" w:cs="仿宋"/>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lang w:val="en-US" w:eastAsia="zh-CN"/>
          <w14:textFill>
            <w14:solidFill>
              <w14:schemeClr w14:val="tx1"/>
            </w14:solidFill>
          </w14:textFill>
        </w:rPr>
        <w:t>2</w:t>
      </w:r>
      <w:r>
        <w:rPr>
          <w:rFonts w:hint="eastAsia" w:ascii="仿宋" w:hAnsi="仿宋" w:eastAsia="仿宋" w:cs="仿宋"/>
          <w:b/>
          <w:bCs/>
          <w:color w:val="000000" w:themeColor="text1"/>
          <w:sz w:val="36"/>
          <w:szCs w:val="36"/>
          <w14:textFill>
            <w14:solidFill>
              <w14:schemeClr w14:val="tx1"/>
            </w14:solidFill>
          </w14:textFill>
        </w:rPr>
        <w:t>、法定代表人身份证明</w:t>
      </w:r>
    </w:p>
    <w:p>
      <w:pPr>
        <w:spacing w:line="420" w:lineRule="exact"/>
        <w:ind w:firstLine="486" w:firstLineChars="200"/>
        <w:rPr>
          <w:rFonts w:hint="eastAsia"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投标单位名称：</w:t>
      </w:r>
      <w:r>
        <w:rPr>
          <w:rFonts w:hint="eastAsia" w:ascii="仿宋" w:hAnsi="仿宋" w:eastAsia="仿宋" w:cs="仿宋"/>
          <w:color w:val="000000" w:themeColor="text1"/>
          <w:kern w:val="0"/>
          <w:sz w:val="24"/>
          <w:u w:val="single"/>
          <w14:textFill>
            <w14:solidFill>
              <w14:schemeClr w14:val="tx1"/>
            </w14:solidFill>
          </w14:textFill>
        </w:rPr>
        <w:t xml:space="preserve">                       </w:t>
      </w:r>
    </w:p>
    <w:p>
      <w:pPr>
        <w:spacing w:line="420" w:lineRule="exact"/>
        <w:ind w:firstLine="486" w:firstLineChars="200"/>
        <w:rPr>
          <w:rFonts w:hint="eastAsia"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单位性质：</w:t>
      </w:r>
      <w:r>
        <w:rPr>
          <w:rFonts w:hint="eastAsia" w:ascii="仿宋" w:hAnsi="仿宋" w:eastAsia="仿宋" w:cs="仿宋"/>
          <w:color w:val="000000" w:themeColor="text1"/>
          <w:kern w:val="0"/>
          <w:sz w:val="24"/>
          <w:u w:val="single"/>
          <w14:textFill>
            <w14:solidFill>
              <w14:schemeClr w14:val="tx1"/>
            </w14:solidFill>
          </w14:textFill>
        </w:rPr>
        <w:t xml:space="preserve">                           </w:t>
      </w:r>
    </w:p>
    <w:p>
      <w:pPr>
        <w:spacing w:line="420" w:lineRule="exact"/>
        <w:ind w:firstLine="486" w:firstLineChars="200"/>
        <w:rPr>
          <w:rFonts w:hint="eastAsia"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地址：</w:t>
      </w:r>
      <w:r>
        <w:rPr>
          <w:rFonts w:hint="eastAsia" w:ascii="仿宋" w:hAnsi="仿宋" w:eastAsia="仿宋" w:cs="仿宋"/>
          <w:color w:val="000000" w:themeColor="text1"/>
          <w:kern w:val="0"/>
          <w:sz w:val="24"/>
          <w:u w:val="single"/>
          <w14:textFill>
            <w14:solidFill>
              <w14:schemeClr w14:val="tx1"/>
            </w14:solidFill>
          </w14:textFill>
        </w:rPr>
        <w:t xml:space="preserve">                               </w:t>
      </w:r>
    </w:p>
    <w:p>
      <w:pPr>
        <w:spacing w:line="420" w:lineRule="exact"/>
        <w:ind w:firstLine="486"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成立时间：</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年</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月</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日</w:t>
      </w:r>
    </w:p>
    <w:p>
      <w:pPr>
        <w:spacing w:line="420" w:lineRule="exact"/>
        <w:ind w:firstLine="486" w:firstLineChars="200"/>
        <w:rPr>
          <w:rFonts w:hint="eastAsia"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经营期限：</w:t>
      </w:r>
      <w:r>
        <w:rPr>
          <w:rFonts w:hint="eastAsia" w:ascii="仿宋" w:hAnsi="仿宋" w:eastAsia="仿宋" w:cs="仿宋"/>
          <w:color w:val="000000" w:themeColor="text1"/>
          <w:kern w:val="0"/>
          <w:sz w:val="24"/>
          <w:u w:val="single"/>
          <w14:textFill>
            <w14:solidFill>
              <w14:schemeClr w14:val="tx1"/>
            </w14:solidFill>
          </w14:textFill>
        </w:rPr>
        <w:t xml:space="preserve">             </w:t>
      </w:r>
    </w:p>
    <w:p>
      <w:pPr>
        <w:spacing w:line="420" w:lineRule="exact"/>
        <w:ind w:firstLine="486" w:firstLineChars="200"/>
        <w:rPr>
          <w:rFonts w:hint="eastAsia"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姓名：</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xml:space="preserve"> 性别：</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xml:space="preserve"> 年龄：</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xml:space="preserve"> 职务：</w:t>
      </w:r>
      <w:r>
        <w:rPr>
          <w:rFonts w:hint="eastAsia" w:ascii="仿宋" w:hAnsi="仿宋" w:eastAsia="仿宋" w:cs="仿宋"/>
          <w:color w:val="000000" w:themeColor="text1"/>
          <w:kern w:val="0"/>
          <w:sz w:val="24"/>
          <w:u w:val="single"/>
          <w14:textFill>
            <w14:solidFill>
              <w14:schemeClr w14:val="tx1"/>
            </w14:solidFill>
          </w14:textFill>
        </w:rPr>
        <w:t xml:space="preserve">           </w:t>
      </w:r>
    </w:p>
    <w:p>
      <w:pPr>
        <w:spacing w:line="420" w:lineRule="exact"/>
        <w:ind w:firstLine="486" w:firstLineChars="200"/>
        <w:rPr>
          <w:rFonts w:hint="eastAsia"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身份证号码：</w:t>
      </w:r>
      <w:r>
        <w:rPr>
          <w:rFonts w:hint="eastAsia" w:ascii="仿宋" w:hAnsi="仿宋" w:eastAsia="仿宋" w:cs="仿宋"/>
          <w:color w:val="000000" w:themeColor="text1"/>
          <w:kern w:val="0"/>
          <w:sz w:val="24"/>
          <w:u w:val="single"/>
          <w14:textFill>
            <w14:solidFill>
              <w14:schemeClr w14:val="tx1"/>
            </w14:solidFill>
          </w14:textFill>
        </w:rPr>
        <w:t xml:space="preserve">                                  </w:t>
      </w:r>
    </w:p>
    <w:p>
      <w:pPr>
        <w:spacing w:line="420" w:lineRule="exact"/>
        <w:ind w:firstLine="486"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系</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（投标单位名称）的法定代表人。</w:t>
      </w:r>
    </w:p>
    <w:p>
      <w:pPr>
        <w:spacing w:line="420" w:lineRule="exact"/>
        <w:ind w:firstLine="972" w:firstLineChars="4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特此证明。</w:t>
      </w:r>
    </w:p>
    <w:p>
      <w:pPr>
        <w:pStyle w:val="8"/>
        <w:numPr>
          <w:ilvl w:val="0"/>
          <w:numId w:val="0"/>
        </w:numPr>
        <w:kinsoku w:val="0"/>
        <w:overflowPunct w:val="0"/>
        <w:ind w:leftChars="0" w:right="0" w:rightChars="0"/>
        <w:rPr>
          <w:rFonts w:hint="eastAsia" w:ascii="仿宋" w:hAnsi="仿宋" w:eastAsia="仿宋" w:cs="仿宋"/>
          <w:color w:val="000000" w:themeColor="text1"/>
          <w:sz w:val="20"/>
          <w:szCs w:val="20"/>
          <w14:textFill>
            <w14:solidFill>
              <w14:schemeClr w14:val="tx1"/>
            </w14:solidFill>
          </w14:textFill>
        </w:rPr>
      </w:pPr>
    </w:p>
    <w:p>
      <w:pPr>
        <w:pStyle w:val="8"/>
        <w:numPr>
          <w:ilvl w:val="0"/>
          <w:numId w:val="0"/>
        </w:numPr>
        <w:kinsoku w:val="0"/>
        <w:overflowPunct w:val="0"/>
        <w:spacing w:before="7"/>
        <w:ind w:leftChars="0" w:right="0" w:rightChars="0"/>
        <w:rPr>
          <w:rFonts w:hint="eastAsia" w:ascii="仿宋" w:hAnsi="仿宋" w:eastAsia="仿宋" w:cs="仿宋"/>
          <w:color w:val="000000" w:themeColor="text1"/>
          <w:sz w:val="25"/>
          <w:szCs w:val="25"/>
          <w14:textFill>
            <w14:solidFill>
              <w14:schemeClr w14:val="tx1"/>
            </w14:solidFill>
          </w14:textFill>
        </w:rPr>
      </w:pPr>
    </w:p>
    <w:p>
      <w:pPr>
        <w:pStyle w:val="8"/>
        <w:numPr>
          <w:ilvl w:val="0"/>
          <w:numId w:val="0"/>
        </w:numPr>
        <w:kinsoku w:val="0"/>
        <w:overflowPunct w:val="0"/>
        <w:spacing w:line="200" w:lineRule="atLeast"/>
        <w:ind w:right="0" w:rightChars="0"/>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mc:AlternateContent>
          <mc:Choice Requires="wpg">
            <w:drawing>
              <wp:inline distT="0" distB="0" distL="114300" distR="114300">
                <wp:extent cx="5136515" cy="1458595"/>
                <wp:effectExtent l="0" t="0" r="8255" b="9525"/>
                <wp:docPr id="34" name="组合 34"/>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14" name="任意多边形 14"/>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15" name="任意多边形 15"/>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6" name="任意多边形 16"/>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7" name="任意多边形 17"/>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19" name="任意多边形 19"/>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20" name="任意多边形 20"/>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21" name="任意多边形 21"/>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2" name="任意多边形 22"/>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3" name="任意多边形 23"/>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4" name="任意多边形 24"/>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27" name="文本框 27"/>
                        <wps:cNvSpPr txBox="1"/>
                        <wps:spPr>
                          <a:xfrm>
                            <a:off x="19" y="19"/>
                            <a:ext cx="4025" cy="2258"/>
                          </a:xfrm>
                          <a:prstGeom prst="rect">
                            <a:avLst/>
                          </a:prstGeom>
                          <a:noFill/>
                          <a:ln>
                            <a:noFill/>
                          </a:ln>
                        </wps:spPr>
                        <wps:txbx>
                          <w:txbxContent>
                            <w:p>
                              <w:pPr>
                                <w:pStyle w:val="8"/>
                                <w:numPr>
                                  <w:ilvl w:val="0"/>
                                  <w:numId w:val="0"/>
                                </w:numPr>
                                <w:kinsoku w:val="0"/>
                                <w:overflowPunct w:val="0"/>
                                <w:spacing w:before="13"/>
                                <w:ind w:leftChars="0" w:right="0" w:rightChars="0"/>
                                <w:rPr>
                                  <w:rFonts w:hint="eastAsia"/>
                                  <w:sz w:val="28"/>
                                  <w:szCs w:val="28"/>
                                </w:rPr>
                              </w:pPr>
                            </w:p>
                            <w:p>
                              <w:pPr>
                                <w:pStyle w:val="8"/>
                                <w:numPr>
                                  <w:ilvl w:val="0"/>
                                  <w:numId w:val="0"/>
                                </w:numPr>
                                <w:kinsoku w:val="0"/>
                                <w:overflowPunct w:val="0"/>
                                <w:ind w:right="0" w:rightChars="0"/>
                                <w:jc w:val="center"/>
                              </w:pPr>
                              <w:r>
                                <w:rPr>
                                  <w:rFonts w:hint="eastAsia"/>
                                </w:rPr>
                                <w:t>法定代表人身份证复印件（正面）</w:t>
                              </w:r>
                            </w:p>
                          </w:txbxContent>
                        </wps:txbx>
                        <wps:bodyPr lIns="0" tIns="0" rIns="0" bIns="0" upright="1"/>
                      </wps:wsp>
                      <wps:wsp>
                        <wps:cNvPr id="32" name="文本框 32"/>
                        <wps:cNvSpPr txBox="1"/>
                        <wps:spPr>
                          <a:xfrm>
                            <a:off x="4044" y="19"/>
                            <a:ext cx="4025" cy="2258"/>
                          </a:xfrm>
                          <a:prstGeom prst="rect">
                            <a:avLst/>
                          </a:prstGeom>
                          <a:noFill/>
                          <a:ln>
                            <a:noFill/>
                          </a:ln>
                        </wps:spPr>
                        <wps:txbx>
                          <w:txbxContent>
                            <w:p>
                              <w:pPr>
                                <w:pStyle w:val="8"/>
                                <w:numPr>
                                  <w:ilvl w:val="0"/>
                                  <w:numId w:val="0"/>
                                </w:numPr>
                                <w:kinsoku w:val="0"/>
                                <w:overflowPunct w:val="0"/>
                                <w:spacing w:before="13"/>
                                <w:ind w:leftChars="0" w:right="0" w:rightChars="0"/>
                                <w:rPr>
                                  <w:rFonts w:hint="eastAsia"/>
                                  <w:sz w:val="28"/>
                                  <w:szCs w:val="28"/>
                                </w:rPr>
                              </w:pPr>
                            </w:p>
                            <w:p>
                              <w:pPr>
                                <w:pStyle w:val="8"/>
                                <w:numPr>
                                  <w:ilvl w:val="0"/>
                                  <w:numId w:val="0"/>
                                </w:numPr>
                                <w:kinsoku w:val="0"/>
                                <w:overflowPunct w:val="0"/>
                                <w:ind w:right="0" w:rightChars="0"/>
                              </w:pPr>
                              <w:r>
                                <w:rPr>
                                  <w:rFonts w:hint="eastAsia"/>
                                </w:rPr>
                                <w:t>法定代表人身份证复印件（反面）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">
                <o:lock v:ext="edit" rotation="t" aspectratio="f"/>
                <v:shape id="_x0000_s1026" o:spid="_x0000_s1026" o:spt="100" style="position:absolute;left:4;top:9;height:20;width:8079;" filled="f" stroked="t" coordsize="8079,20" o:gfxdata="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niTF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g+z0TroAAADb&#10;AAAADwAAAGRycy9kb3ducmV2LnhtbEVPzYrCMBC+L/gOYYS9rUkXFK1GD8qC7OLB6gMMzdiWNpOS&#10;RK0+vVlY2Nt8fL+z2gy2EzfyoXGsIZsoEMSlMw1XGs6nr485iBCRDXaOScODAmzWo7cV5sbd+Ui3&#10;IlYihXDIUUMdY59LGcqaLIaJ64kTd3HeYkzQV9J4vKdw28lPpWbSYsOpocaetjWVbXG1Gnbenw6y&#10;vxTP75+dyyrVThdDq/X7OFNLEJGG+C/+c+9Nmj+F31/S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7PRO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cz5qOboAAADb&#10;AAAADwAAAGRycy9kb3ducmV2LnhtbEVPzYrCMBC+L/gOYYS9rUkXVrQaPSgLsrIHqw8wNGNb2kxK&#10;ErXu05sFwdt8fL+zXA+2E1fyoXGsIZsoEMSlMw1XGk7H748ZiBCRDXaOScOdAqxXo7cl5sbd+EDX&#10;IlYihXDIUUMdY59LGcqaLIaJ64kTd3beYkzQV9J4vKVw28lPpabSYsOpocaeNjWVbXGxGrbeH39l&#10;fy7+fvZbl1Wq/ZoPrdbv40wtQEQa4kv8dO9Mmj+F/1/SAXL1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Pmo5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eky6sroAAADb&#10;AAAADwAAAGRycy9kb3ducmV2LnhtbEVPS2sCMRC+F/ofwhS81cQFW9kaPUh90J6qHjwOm9nN4may&#10;JFHXf28Khd7m43vOfDm4TlwpxNazhslYgSCuvGm50XA8rF9nIGJCNth5Jg13irBcPD/NsTT+xj90&#10;3adG5BCOJWqwKfWllLGy5DCOfU+cudoHhynD0EgT8JbDXScLpd6kw5Zzg8WeVpaq8/7iNHzXdXEO&#10;qviabrafiMO0bU52pfXoZaI+QCQa0r/4z70zef47/P6SD5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TLqy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EhFfyboAAADb&#10;AAAADwAAAGRycy9kb3ducmV2LnhtbEVPS2sCMRC+F/ofwhS8FE0ULOvW6EEUhJ7c6n3YjJulm8k2&#10;SX301xtB8DYf33Pmy4vrxIlCbD1rGI8UCOLam5YbDfvvzbAAEROywc4zabhShOXi9WWOpfFn3tGp&#10;So3IIRxL1GBT6kspY23JYRz5njhzRx8cpgxDI03Acw53nZwo9SEdtpwbLPa0slT/VH9Ow//xfTtd&#10;W1xXdXFQX8Vs9Yuh0nrwNlafIBJd0lP8cG9Nnj+D+y/5ALm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EV/JugAAANsA&#10;AAAPAAAAAAAAAAEAIAAAACIAAABkcnMvZG93bnJldi54bWxQSwECFAAUAAAACACHTuJAMy8FnjsA&#10;AAA5AAAAEAAAAAAAAAABACAAAAAJAQAAZHJzL3NoYXBleG1sLnhtbFBLBQYAAAAABgAGAFsBAACz&#10;Aw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2jQUM7wAAADb&#10;AAAADwAAAGRycy9kb3ducmV2LnhtbEVPTYvCMBC9L/gfwgheFpsqItptlGVF8CCo1YPehma27W4z&#10;KU20+u/NQfD4eN/p8m5qcaPWVZYVjKIYBHFudcWFgtNxPZyBcB5ZY22ZFDzIwXLR+0gx0bbjA90y&#10;X4gQwi5BBaX3TSKly0sy6CLbEAfu17YGfYBtIXWLXQg3tRzH8VQarDg0lNjQT0n5f3Y1CrrNSlYn&#10;v8s/i8P2OJmfv5u/y16pQX8Uf4HwdPdv8cu90QrGYX34En6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0FDO8AAAA&#10;2wAAAA8AAAAAAAAAAQAgAAAAIgAAAGRycy9kb3ducmV2LnhtbFBLAQIUABQAAAAIAIdO4kAzLwWe&#10;OwAAADkAAAAQAAAAAAAAAAEAIAAAAAsBAABkcnMvc2hhcGV4bWwueG1sUEsFBgAAAAAGAAYAWwEA&#10;ALUDA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NM7irbsAAADb&#10;AAAADwAAAGRycy9kb3ducmV2LnhtbEWPzWrDMBCE74G+g9hCb7HsmITgWgnFUMipELe5L9bWMrVW&#10;tqTm5+2jQiHHYWa+Yer91Y7iTD4MjhUUWQ6CuHN64F7B1+f7cgsiRGSNo2NScKMA+93TosZKuwsf&#10;6dzGXiQIhwoVmBinSsrQGbIYMjcRJ+/beYsxSd9L7fGS4HaUqzzfSIsDpwWDEzWGup/21yrwXWj0&#10;XM7m1MwfJ37DyW3KtVIvz0X+CiLSNT7C/+2DVrAq4O9L+gFyd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M7irb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xBx82rsAAADb&#10;AAAADwAAAGRycy9kb3ducmV2LnhtbEWPzWrDMBCE74W8g9hAb438Q0Nwo5hgKPRUqFvfF2trmVgr&#10;W1KT9O2rQKDHYWa+Yfb11U7iTD6MjhXkmwwEce/0yIOCr8/Xpx2IEJE1To5JwS8FqA+rhz1W2l34&#10;g85tHESCcKhQgYlxrqQMvSGLYeNm4uR9O28xJukHqT1eEtxOssiyrbQ4clowOFNjqD+1P1aB70Oj&#10;l3IxXbO8d3zE2W3LZ6Ue13n2AiLSNf6H7+03raAo4PYl/QB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Bx82r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q1DZQbkAAADb&#10;AAAADwAAAGRycy9kb3ducmV2LnhtbEWPW4vCMBSE3wX/QziCb5pqUaQaZSkI+yR4ez80x6Zsc9Im&#10;8bL/3iws+DjMzDfMZveyrXiQD41jBbNpBoK4crrhWsHlvJ+sQISIrLF1TAp+KcBuOxxssNDuyUd6&#10;nGItEoRDgQpMjF0hZagMWQxT1xEn7+a8xZikr6X2+Exw28p5li2lxYbTgsGOSkPVz+luFfgqlLrP&#10;e3Mt+8OVv7Bzy3yh1Hg0y9YgIr3iJ/zf/tYK5jn8fUk/QG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tQ2UG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sQfsO70AAADb&#10;AAAADwAAAGRycy9kb3ducmV2LnhtbEWPQWsCMRSE7wX/Q3hCb5rViuhqFBTbehFxFbw+N8/N4uZl&#10;2aSr/feNIPQ4zMw3zHz5sJVoqfGlYwWDfgKCOHe65ELB6fjZm4DwAVlj5ZgU/JKH5aLzNsdUuzsf&#10;qM1CISKEfYoKTAh1KqXPDVn0fVcTR+/qGoshyqaQusF7hNtKDpNkLC2WHBcM1rQ2lN+yH6vg5luz&#10;uoy+vvcfPN1NssumPl83Sr13B8kMRKBH+A+/2lutYDiC55f4A+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B+w7vQAA&#10;ANsAAAAPAAAAAAAAAAEAIAAAACIAAABkcnMvZG93bnJldi54bWxQSwECFAAUAAAACACHTuJAMy8F&#10;njsAAAA5AAAAEAAAAAAAAAABACAAAAAMAQAAZHJzL3NoYXBleG1sLnhtbFBLBQYAAAAABgAGAFsB&#10;AAC2AwAAAAA=&#10;" path="m0,0l0,2277e">
                  <v:fill on="f" focussize="0,0"/>
                  <v:stroke weight="0.48pt" color="#000000" joinstyle="round"/>
                  <v:imagedata o:title=""/>
                  <o:lock v:ext="edit" aspectratio="f"/>
                </v:shape>
                <v:shape id="_x0000_s1026" o:spid="_x0000_s1026" o:spt="202" type="#_x0000_t202" style="position:absolute;left:19;top:19;height:2258;width:4025;"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8"/>
                          <w:numPr>
                            <w:ilvl w:val="0"/>
                            <w:numId w:val="0"/>
                          </w:numPr>
                          <w:kinsoku w:val="0"/>
                          <w:overflowPunct w:val="0"/>
                          <w:spacing w:before="13"/>
                          <w:ind w:leftChars="0" w:right="0" w:rightChars="0"/>
                          <w:rPr>
                            <w:rFonts w:hint="eastAsia"/>
                            <w:sz w:val="28"/>
                            <w:szCs w:val="28"/>
                          </w:rPr>
                        </w:pPr>
                      </w:p>
                      <w:p>
                        <w:pPr>
                          <w:pStyle w:val="8"/>
                          <w:numPr>
                            <w:ilvl w:val="0"/>
                            <w:numId w:val="0"/>
                          </w:numPr>
                          <w:kinsoku w:val="0"/>
                          <w:overflowPunct w:val="0"/>
                          <w:ind w:right="0" w:rightChars="0"/>
                          <w:jc w:val="center"/>
                        </w:pPr>
                        <w:r>
                          <w:rPr>
                            <w:rFonts w:hint="eastAsia"/>
                          </w:rPr>
                          <w:t>法定代表人身份证复印件（正面）</w:t>
                        </w:r>
                      </w:p>
                    </w:txbxContent>
                  </v:textbox>
                </v:shape>
                <v:shape id="_x0000_s1026" o:spid="_x0000_s1026" o:spt="202" type="#_x0000_t202" style="position:absolute;left:4044;top:19;height:2258;width:4025;"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8"/>
                          <w:numPr>
                            <w:ilvl w:val="0"/>
                            <w:numId w:val="0"/>
                          </w:numPr>
                          <w:kinsoku w:val="0"/>
                          <w:overflowPunct w:val="0"/>
                          <w:spacing w:before="13"/>
                          <w:ind w:leftChars="0" w:right="0" w:rightChars="0"/>
                          <w:rPr>
                            <w:rFonts w:hint="eastAsia"/>
                            <w:sz w:val="28"/>
                            <w:szCs w:val="28"/>
                          </w:rPr>
                        </w:pPr>
                      </w:p>
                      <w:p>
                        <w:pPr>
                          <w:pStyle w:val="8"/>
                          <w:numPr>
                            <w:ilvl w:val="0"/>
                            <w:numId w:val="0"/>
                          </w:numPr>
                          <w:kinsoku w:val="0"/>
                          <w:overflowPunct w:val="0"/>
                          <w:ind w:right="0" w:rightChars="0"/>
                        </w:pPr>
                        <w:r>
                          <w:rPr>
                            <w:rFonts w:hint="eastAsia"/>
                          </w:rPr>
                          <w:t>法定代表人身份证复印件（反面）</w:t>
                        </w:r>
                      </w:p>
                    </w:txbxContent>
                  </v:textbox>
                </v:shape>
                <w10:wrap type="none"/>
                <w10:anchorlock/>
              </v:group>
            </w:pict>
          </mc:Fallback>
        </mc:AlternateContent>
      </w:r>
    </w:p>
    <w:p>
      <w:pPr>
        <w:wordWrap w:val="0"/>
        <w:spacing w:line="420" w:lineRule="exact"/>
        <w:ind w:firstLine="486" w:firstLineChars="200"/>
        <w:jc w:val="right"/>
        <w:rPr>
          <w:rFonts w:hint="eastAsia" w:ascii="仿宋" w:hAnsi="仿宋" w:eastAsia="仿宋" w:cs="仿宋"/>
          <w:color w:val="000000" w:themeColor="text1"/>
          <w:kern w:val="0"/>
          <w:sz w:val="24"/>
          <w14:textFill>
            <w14:solidFill>
              <w14:schemeClr w14:val="tx1"/>
            </w14:solidFill>
          </w14:textFill>
        </w:rPr>
      </w:pPr>
    </w:p>
    <w:p>
      <w:pPr>
        <w:spacing w:line="420" w:lineRule="exact"/>
        <w:ind w:firstLine="486" w:firstLineChars="200"/>
        <w:jc w:val="right"/>
        <w:rPr>
          <w:rFonts w:hint="eastAsia" w:ascii="仿宋" w:hAnsi="仿宋" w:eastAsia="仿宋" w:cs="仿宋"/>
          <w:color w:val="000000" w:themeColor="text1"/>
          <w:kern w:val="0"/>
          <w:sz w:val="24"/>
          <w14:textFill>
            <w14:solidFill>
              <w14:schemeClr w14:val="tx1"/>
            </w14:solidFill>
          </w14:textFill>
        </w:rPr>
      </w:pPr>
    </w:p>
    <w:p>
      <w:pPr>
        <w:spacing w:line="420" w:lineRule="exact"/>
        <w:ind w:firstLine="486" w:firstLineChars="200"/>
        <w:jc w:val="righ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投标人：</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（公章）</w:t>
      </w:r>
    </w:p>
    <w:p>
      <w:pPr>
        <w:wordWrap w:val="0"/>
        <w:spacing w:line="420" w:lineRule="exact"/>
        <w:ind w:right="480" w:firstLine="486" w:firstLineChars="20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年</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月</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xml:space="preserve">日 </w:t>
      </w:r>
    </w:p>
    <w:p>
      <w:pPr>
        <w:pStyle w:val="8"/>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r>
        <w:rPr>
          <w:rFonts w:hint="eastAsia" w:ascii="仿宋" w:hAnsi="仿宋" w:eastAsia="仿宋" w:cs="仿宋"/>
          <w:b/>
          <w:bCs/>
          <w:color w:val="000000" w:themeColor="text1"/>
          <w:sz w:val="36"/>
          <w:szCs w:val="36"/>
          <w:lang w:val="en-US" w:eastAsia="zh-CN"/>
          <w14:textFill>
            <w14:solidFill>
              <w14:schemeClr w14:val="tx1"/>
            </w14:solidFill>
          </w14:textFill>
        </w:rPr>
        <w:t>3</w:t>
      </w:r>
      <w:r>
        <w:rPr>
          <w:rFonts w:hint="eastAsia" w:ascii="仿宋" w:hAnsi="仿宋" w:eastAsia="仿宋" w:cs="仿宋"/>
          <w:b/>
          <w:bCs/>
          <w:color w:val="000000" w:themeColor="text1"/>
          <w:sz w:val="36"/>
          <w:szCs w:val="36"/>
          <w14:textFill>
            <w14:solidFill>
              <w14:schemeClr w14:val="tx1"/>
            </w14:solidFill>
          </w14:textFill>
        </w:rPr>
        <w:t>、授权委托书</w:t>
      </w:r>
    </w:p>
    <w:p>
      <w:pPr>
        <w:spacing w:line="420" w:lineRule="exac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致：采购人名称 </w:t>
      </w:r>
    </w:p>
    <w:p>
      <w:pPr>
        <w:spacing w:line="420" w:lineRule="exact"/>
        <w:ind w:firstLine="486"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本授权书声明：注册于</w:t>
      </w:r>
      <w:r>
        <w:rPr>
          <w:rFonts w:hint="eastAsia" w:ascii="仿宋" w:hAnsi="仿宋" w:eastAsia="仿宋" w:cs="仿宋"/>
          <w:color w:val="000000" w:themeColor="text1"/>
          <w:kern w:val="0"/>
          <w:sz w:val="24"/>
          <w:u w:val="single"/>
          <w14:textFill>
            <w14:solidFill>
              <w14:schemeClr w14:val="tx1"/>
            </w14:solidFill>
          </w14:textFill>
        </w:rPr>
        <w:t>（投标人地址）</w:t>
      </w:r>
      <w:r>
        <w:rPr>
          <w:rFonts w:hint="eastAsia" w:ascii="仿宋" w:hAnsi="仿宋" w:eastAsia="仿宋" w:cs="仿宋"/>
          <w:color w:val="000000" w:themeColor="text1"/>
          <w:kern w:val="0"/>
          <w:sz w:val="24"/>
          <w14:textFill>
            <w14:solidFill>
              <w14:schemeClr w14:val="tx1"/>
            </w14:solidFill>
          </w14:textFill>
        </w:rPr>
        <w:t>的</w:t>
      </w:r>
      <w:r>
        <w:rPr>
          <w:rFonts w:hint="eastAsia" w:ascii="仿宋" w:hAnsi="仿宋" w:eastAsia="仿宋" w:cs="仿宋"/>
          <w:color w:val="000000" w:themeColor="text1"/>
          <w:kern w:val="0"/>
          <w:sz w:val="24"/>
          <w:u w:val="single"/>
          <w14:textFill>
            <w14:solidFill>
              <w14:schemeClr w14:val="tx1"/>
            </w14:solidFill>
          </w14:textFill>
        </w:rPr>
        <w:t>（投标人名称）</w:t>
      </w:r>
      <w:r>
        <w:rPr>
          <w:rFonts w:hint="eastAsia" w:ascii="仿宋" w:hAnsi="仿宋" w:eastAsia="仿宋" w:cs="仿宋"/>
          <w:color w:val="000000" w:themeColor="text1"/>
          <w:kern w:val="0"/>
          <w:sz w:val="24"/>
          <w14:textFill>
            <w14:solidFill>
              <w14:schemeClr w14:val="tx1"/>
            </w14:solidFill>
          </w14:textFill>
        </w:rPr>
        <w:t>法定代表人（负责人）</w:t>
      </w:r>
      <w:r>
        <w:rPr>
          <w:rFonts w:hint="eastAsia" w:ascii="仿宋" w:hAnsi="仿宋" w:eastAsia="仿宋" w:cs="仿宋"/>
          <w:color w:val="000000" w:themeColor="text1"/>
          <w:kern w:val="0"/>
          <w:sz w:val="24"/>
          <w:u w:val="single"/>
          <w14:textFill>
            <w14:solidFill>
              <w14:schemeClr w14:val="tx1"/>
            </w14:solidFill>
          </w14:textFill>
        </w:rPr>
        <w:t>姓名、职务或职称）</w:t>
      </w:r>
      <w:r>
        <w:rPr>
          <w:rFonts w:hint="eastAsia" w:ascii="仿宋" w:hAnsi="仿宋" w:eastAsia="仿宋" w:cs="仿宋"/>
          <w:color w:val="000000" w:themeColor="text1"/>
          <w:kern w:val="0"/>
          <w:sz w:val="24"/>
          <w14:textFill>
            <w14:solidFill>
              <w14:schemeClr w14:val="tx1"/>
            </w14:solidFill>
          </w14:textFill>
        </w:rPr>
        <w:t>代表本公司授权</w:t>
      </w:r>
      <w:r>
        <w:rPr>
          <w:rFonts w:hint="eastAsia" w:ascii="仿宋" w:hAnsi="仿宋" w:eastAsia="仿宋" w:cs="仿宋"/>
          <w:color w:val="000000" w:themeColor="text1"/>
          <w:kern w:val="0"/>
          <w:sz w:val="24"/>
          <w:u w:val="single"/>
          <w14:textFill>
            <w14:solidFill>
              <w14:schemeClr w14:val="tx1"/>
            </w14:solidFill>
          </w14:textFill>
        </w:rPr>
        <w:t>（姓名）</w:t>
      </w:r>
      <w:r>
        <w:rPr>
          <w:rFonts w:hint="eastAsia" w:ascii="仿宋" w:hAnsi="仿宋" w:eastAsia="仿宋" w:cs="仿宋"/>
          <w:color w:val="000000" w:themeColor="text1"/>
          <w:kern w:val="0"/>
          <w:sz w:val="24"/>
          <w14:textFill>
            <w14:solidFill>
              <w14:schemeClr w14:val="tx1"/>
            </w14:solidFill>
          </w14:textFill>
        </w:rPr>
        <w:t>为本单位的合法代理人，参与贵方组织的</w:t>
      </w:r>
      <w:r>
        <w:rPr>
          <w:rFonts w:hint="eastAsia" w:ascii="仿宋" w:hAnsi="仿宋" w:eastAsia="仿宋" w:cs="仿宋"/>
          <w:color w:val="000000" w:themeColor="text1"/>
          <w:kern w:val="0"/>
          <w:sz w:val="24"/>
          <w:u w:val="single"/>
          <w14:textFill>
            <w14:solidFill>
              <w14:schemeClr w14:val="tx1"/>
            </w14:solidFill>
          </w14:textFill>
        </w:rPr>
        <w:t>（项目名称及项目编号）</w:t>
      </w:r>
      <w:r>
        <w:rPr>
          <w:rFonts w:hint="eastAsia" w:ascii="仿宋" w:hAnsi="仿宋" w:eastAsia="仿宋" w:cs="仿宋"/>
          <w:color w:val="000000" w:themeColor="text1"/>
          <w:kern w:val="0"/>
          <w:sz w:val="24"/>
          <w14:textFill>
            <w14:solidFill>
              <w14:schemeClr w14:val="tx1"/>
            </w14:solidFill>
          </w14:textFill>
        </w:rPr>
        <w:t xml:space="preserve"> 的投标、谈判、签约等具体工作，并签署全部有关文件、协议及合同。</w:t>
      </w:r>
    </w:p>
    <w:p>
      <w:pPr>
        <w:adjustRightInd w:val="0"/>
        <w:snapToGrid w:val="0"/>
        <w:spacing w:line="420" w:lineRule="exact"/>
        <w:ind w:firstLine="486"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我单位对被授权人的上述经济活动负全部责任。在撤销授权的书面通知前，本授权书一直有效。被授权人在授权书有效期内签署的所有文件不因授权的撤消而失效。</w:t>
      </w:r>
    </w:p>
    <w:p>
      <w:pPr>
        <w:pStyle w:val="8"/>
        <w:tabs>
          <w:tab w:val="left" w:pos="780"/>
        </w:tabs>
        <w:kinsoku w:val="0"/>
        <w:overflowPunct w:val="0"/>
        <w:adjustRightInd w:val="0"/>
        <w:snapToGrid w:val="0"/>
        <w:spacing w:before="12"/>
        <w:rPr>
          <w:rFonts w:hint="eastAsia" w:ascii="仿宋" w:hAnsi="仿宋" w:eastAsia="仿宋" w:cs="仿宋"/>
          <w:color w:val="000000" w:themeColor="text1"/>
          <w:sz w:val="4"/>
          <w:szCs w:val="4"/>
          <w14:textFill>
            <w14:solidFill>
              <w14:schemeClr w14:val="tx1"/>
            </w14:solidFill>
          </w14:textFill>
        </w:rPr>
      </w:pPr>
    </w:p>
    <w:p>
      <w:pPr>
        <w:pStyle w:val="8"/>
        <w:numPr>
          <w:ilvl w:val="0"/>
          <w:numId w:val="0"/>
        </w:numPr>
        <w:kinsoku w:val="0"/>
        <w:overflowPunct w:val="0"/>
        <w:adjustRightInd w:val="0"/>
        <w:snapToGrid w:val="0"/>
        <w:spacing w:line="200" w:lineRule="atLeast"/>
        <w:ind w:right="1931" w:rightChars="795"/>
        <w:jc w:val="center"/>
        <w:rPr>
          <w:rFonts w:hint="eastAsia" w:ascii="仿宋" w:hAnsi="仿宋" w:eastAsia="仿宋" w:cs="仿宋"/>
          <w:color w:val="000000" w:themeColor="text1"/>
          <w:sz w:val="18"/>
          <w:szCs w:val="20"/>
          <w14:textFill>
            <w14:solidFill>
              <w14:schemeClr w14:val="tx1"/>
            </w14:solidFill>
          </w14:textFill>
        </w:rPr>
      </w:pPr>
      <w:r>
        <w:rPr>
          <w:rFonts w:hint="eastAsia" w:ascii="仿宋" w:hAnsi="仿宋" w:eastAsia="仿宋" w:cs="仿宋"/>
          <w:color w:val="000000" w:themeColor="text1"/>
          <w:sz w:val="18"/>
          <w:szCs w:val="20"/>
          <w14:textFill>
            <w14:solidFill>
              <w14:schemeClr w14:val="tx1"/>
            </w14:solidFill>
          </w14:textFill>
        </w:rPr>
        <mc:AlternateContent>
          <mc:Choice Requires="wpg">
            <w:drawing>
              <wp:inline distT="0" distB="0" distL="114300" distR="114300">
                <wp:extent cx="5136515" cy="1458595"/>
                <wp:effectExtent l="0" t="0" r="8255" b="9525"/>
                <wp:docPr id="35" name="组合 35"/>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28" name="任意多边形 1"/>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2" name="任意多边形 2"/>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 name="任意多边形 3"/>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4" name="任意多边形 4"/>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5" name="任意多边形 5"/>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6" name="任意多边形 6"/>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7" name="任意多边形 7"/>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8" name="任意多边形 8"/>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9" name="任意多边形 9"/>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10" name="任意多边形 10"/>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11" name="文本框 11"/>
                        <wps:cNvSpPr txBox="1"/>
                        <wps:spPr>
                          <a:xfrm>
                            <a:off x="19" y="19"/>
                            <a:ext cx="4025" cy="2258"/>
                          </a:xfrm>
                          <a:prstGeom prst="rect">
                            <a:avLst/>
                          </a:prstGeom>
                          <a:noFill/>
                          <a:ln>
                            <a:noFill/>
                          </a:ln>
                        </wps:spPr>
                        <wps:txbx>
                          <w:txbxContent>
                            <w:p>
                              <w:pPr>
                                <w:pStyle w:val="8"/>
                                <w:numPr>
                                  <w:ilvl w:val="0"/>
                                  <w:numId w:val="0"/>
                                </w:numPr>
                                <w:kinsoku w:val="0"/>
                                <w:overflowPunct w:val="0"/>
                                <w:spacing w:before="12"/>
                                <w:ind w:leftChars="0" w:right="0" w:rightChars="0"/>
                                <w:rPr>
                                  <w:rFonts w:hint="eastAsia"/>
                                  <w:sz w:val="28"/>
                                  <w:szCs w:val="28"/>
                                </w:rPr>
                              </w:pPr>
                            </w:p>
                            <w:p>
                              <w:pPr>
                                <w:pStyle w:val="8"/>
                                <w:numPr>
                                  <w:ilvl w:val="0"/>
                                  <w:numId w:val="0"/>
                                </w:numPr>
                                <w:kinsoku w:val="0"/>
                                <w:overflowPunct w:val="0"/>
                                <w:ind w:right="0" w:rightChars="0"/>
                                <w:jc w:val="center"/>
                                <w:rPr>
                                  <w:rFonts w:hint="eastAsia"/>
                                </w:rPr>
                              </w:pPr>
                            </w:p>
                            <w:p>
                              <w:pPr>
                                <w:pStyle w:val="8"/>
                                <w:numPr>
                                  <w:ilvl w:val="0"/>
                                  <w:numId w:val="0"/>
                                </w:numPr>
                                <w:kinsoku w:val="0"/>
                                <w:overflowPunct w:val="0"/>
                                <w:ind w:right="0" w:rightChars="0"/>
                                <w:jc w:val="center"/>
                              </w:pPr>
                              <w:r>
                                <w:rPr>
                                  <w:rFonts w:hint="eastAsia"/>
                                </w:rPr>
                                <w:t>授权人身份证复印件（正面）</w:t>
                              </w:r>
                            </w:p>
                          </w:txbxContent>
                        </wps:txbx>
                        <wps:bodyPr lIns="0" tIns="0" rIns="0" bIns="0" upright="1"/>
                      </wps:wsp>
                      <wps:wsp>
                        <wps:cNvPr id="12" name="文本框 12"/>
                        <wps:cNvSpPr txBox="1"/>
                        <wps:spPr>
                          <a:xfrm>
                            <a:off x="4044" y="19"/>
                            <a:ext cx="4025" cy="2258"/>
                          </a:xfrm>
                          <a:prstGeom prst="rect">
                            <a:avLst/>
                          </a:prstGeom>
                          <a:noFill/>
                          <a:ln>
                            <a:noFill/>
                          </a:ln>
                        </wps:spPr>
                        <wps:txbx>
                          <w:txbxContent>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pPr>
                              <w:r>
                                <w:rPr>
                                  <w:rFonts w:hint="eastAsia"/>
                                </w:rPr>
                                <w:t>授权人身份证复印件（反面）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">
                <o:lock v:ext="edit" rotation="t" aspectratio="f"/>
                <v:shape id="任意多边形 1" o:spid="_x0000_s1026" o:spt="100" style="position:absolute;left:4;top:9;height:20;width:8079;" filled="f" stroked="t" coordsize="8079,20" o:gfxdata="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W/5H2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BtvKxbsAAADa&#10;AAAADwAAAGRycy9kb3ducmV2LnhtbEWPQYvCMBSE7wv+h/AEb2tSwWWtRg+KIC572OoPeDTPtrR5&#10;KUnU6q83Cwt7HGbmG2a1GWwnbuRD41hDNlUgiEtnGq40nE/7908QISIb7ByThgcF2KxHbyvMjbvz&#10;D92KWIkE4ZCjhjrGPpcylDVZDFPXEyfv4rzFmKSvpPF4T3DbyZlSH9Jiw2mhxp62NZVtcbUadt6f&#10;vmV/KZ7Hr53LKtXOF0Or9WScqSWISEP8D/+1D0bDDH6vpBsg1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vKxbsAAADa&#10;AAAADwAAAAAAAAABACAAAAAiAAAAZHJzL2Rvd25yZXYueG1sUEsBAhQAFAAAAAgAh07iQDMvBZ47&#10;AAAAOQAAABAAAAAAAAAAAQAgAAAACgEAAGRycy9zaGFwZXhtbC54bWxQSwUGAAAAAAYABgBbAQAA&#10;tAM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aZdvXrwAAADa&#10;AAAADwAAAGRycy9kb3ducmV2LnhtbEWPQWsCMRSE7wX/Q3iCt5qs0qKr0YMiSEsPXf0Bj81zd9nN&#10;y5JEXf31TaHQ4zAz3zDr7WA7cSMfGscasqkCQVw603Cl4Xw6vC5AhIhssHNMGh4UYLsZvawxN+7O&#10;33QrYiUShEOOGuoY+1zKUNZkMUxdT5y8i/MWY5K+ksbjPcFtJ2dKvUuLDaeFGnva1VS2xdVq2Ht/&#10;+pL9pXh+fO5dVqn2bTm0Wk/GmVqBiDTE//Bf+2g0zOH3Sro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Xb168AAAA&#10;2g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fEKzhbwAAADa&#10;AAAADwAAAGRycy9kb3ducmV2LnhtbEWPQWsCMRSE70L/Q3iF3jRxqVK2Rg9StbQntx48PjZvN4ub&#10;lyWJuv33TaHQ4zAz3zCrzeh6caMQO88a5jMFgrj2puNWw+lrN30BEROywd4zafimCJv1w2SFpfF3&#10;PtKtSq3IEI4larApDaWUsbbkMM78QJy9xgeHKcvQShPwnuGul4VSS+mw47xgcaCtpfpSXZ2Gz6Yp&#10;LkEVH4v94Q1xXHTt2W61fnqcq1cQicb0H/5rvxsNz/B7Jd8Au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Cs4W8AAAA&#10;2g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3+MWGLsAAADa&#10;AAAADwAAAGRycy9kb3ducmV2LnhtbEWPQWsCMRSE74L/IbyCF6mJgmXdGj2IBcGTW70/Ns/N0s3L&#10;mqRq++uNUOhxmJlvmOX67jpxpRBbzxqmEwWCuPam5UbD8fPjtQARE7LBzjNp+KEI69VwsMTS+Bsf&#10;6FqlRmQIxxI12JT6UspYW3IYJ74nzt7ZB4cpy9BIE/CW4a6TM6XepMOW84LFnjaW6q/q22n4PY93&#10;863FbVUXJ7UvFpsLhkrr0ctUvYNIdE//4b/2zmiYw/NKvg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MWGLsAAADa&#10;AAAADwAAAAAAAAABACAAAAAiAAAAZHJzL2Rvd25yZXYueG1sUEsBAhQAFAAAAAgAh07iQDMvBZ47&#10;AAAAOQAAABAAAAAAAAAAAQAgAAAACgEAAGRycy9zaGFwZXhtbC54bWxQSwUGAAAAAAYABgBbAQAA&#10;tAM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RHZDJ74AAADa&#10;AAAADwAAAGRycy9kb3ducmV2LnhtbEWPT4vCMBTE7wt+h/AEL4umyiJaG0V2EXpYcP1z0NujebbV&#10;5qU00eq3N8KCx2FmfsMki7upxI0aV1pWMBxEIIgzq0vOFex3q/4EhPPIGivLpOBBDhbzzkeCsbYt&#10;b+i29bkIEHYxKii8r2MpXVaQQTewNXHwTrYx6INscqkbbAPcVHIURWNpsOSwUGBN3wVll+3VKGjT&#10;H1nu/Tr7zDe/u6/pYVmfj39K9brDaAbC092/w//tVCsYw+tKuA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ZDJ74A&#10;AADaAAAADwAAAAAAAAABACAAAAAiAAAAZHJzL2Rvd25yZXYueG1sUEsBAhQAFAAAAAgAh07iQDMv&#10;BZ47AAAAOQAAABAAAAAAAAAAAQAgAAAADQEAAGRycy9zaGFwZXhtbC54bWxQSwUGAAAAAAYABgBb&#10;AQAAtwM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7KgH77oAAADa&#10;AAAADwAAAGRycy9kb3ducmV2LnhtbEWPW4vCMBSE34X9D+EI+6apiu5SjbIUFvZJ8NL3Q3Nsis1J&#10;m8TL/nsjCD4OM/MNs9rcbSuu5EPjWMFknIEgrpxuuFZwPPyOvkGEiKyxdUwK/inAZv0xWGGu3Y13&#10;dN3HWiQIhxwVmBi7XMpQGbIYxq4jTt7JeYsxSV9L7fGW4LaV0yxbSIsNpwWDHRWGqvP+YhX4KhS6&#10;n/WmLPptyT/YucVsrtTncJItQUS6x3f41f7TCr7g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qAfv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nTeTnbYAAADa&#10;AAAADwAAAGRycy9kb3ducmV2LnhtbEVPy4rCMBTdC/5DuMLsNHVEkWpahoIwK2HU7i/NtSnT3LRJ&#10;fP39ZDHg8nDe+/Jpe3EnHzrHCpaLDARx43THrYLL+TDfgggRWWPvmBS8KEBZTCd7zLV78A/dT7EV&#10;KYRDjgpMjEMuZWgMWQwLNxAn7uq8xZigb6X2+EjhtpefWbaRFjtODQYHqgw1v6ebVeCbUOlxNZq6&#10;Go81f+HgNqu1Uh+zZbYDEekZ3+J/97dWkLamK+kGyOI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03k522AAAA2gAAAA8A&#10;AAAAAAAAAQAgAAAAIgAAAGRycy9kb3ducmV2LnhtbFBLAQIUABQAAAAIAIdO4kAzLwWeOwAAADkA&#10;AAAQAAAAAAAAAAEAIAAAAAUBAABkcnMvc2hhcGV4bWwueG1sUEsFBgAAAAAGAAYAWwEAAK8DAAAA&#10;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8ns2BroAAADa&#10;AAAADwAAAGRycy9kb3ducmV2LnhtbEWPW4vCMBSE34X9D+EI+6apirJbjbIUFvZJ8NL3Q3Nsis1J&#10;m8TL/nsjCD4OM/MNs9rcbSuu5EPjWMFknIEgrpxuuFZwPPyOvkCEiKyxdUwK/inAZv0xWGGu3Y13&#10;dN3HWiQIhxwVmBi7XMpQGbIYxq4jTt7JeYsxSV9L7fGW4LaV0yxbSIsNpwWDHRWGqvP+YhX4KhS6&#10;n/WmLPptyT/YucVsrtTncJItQUS6x3f41f7TCr7h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ezYG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AFAghb4AAADb&#10;AAAADwAAAGRycy9kb3ducmV2LnhtbEWPT2vCQBDF74V+h2UEb3VjLcVGV6HFf5dSmgpex+yYDWZn&#10;Q3aN9ts7h0JvM7w37/1mvrz5RvXUxTqwgfEoA0VcBltzZWD/s36agooJ2WITmAz8UoTl4vFhjrkN&#10;V/6mvkiVkhCOORpwKbW51rF05DGOQkss2il0HpOsXaVth1cJ941+zrJX7bFmaXDY0oej8lxcvIFz&#10;7N378WWz/Zrw2+e0OK7aw2llzHAwzmagEt3Sv/nvemcFX+jlFxlA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Aghb4A&#10;AADbAAAADwAAAAAAAAABACAAAAAiAAAAZHJzL2Rvd25yZXYueG1sUEsBAhQAFAAAAAgAh07iQDMv&#10;BZ47AAAAOQAAABAAAAAAAAAAAQAgAAAADQEAAGRycy9zaGFwZXhtbC54bWxQSwUGAAAAAAYABgBb&#10;AQAAtwMAAAAA&#10;" path="m0,0l0,2277e">
                  <v:fill on="f" focussize="0,0"/>
                  <v:stroke weight="0.48pt" color="#000000" joinstyle="round"/>
                  <v:imagedata o:title=""/>
                  <o:lock v:ext="edit" aspectratio="f"/>
                </v:shape>
                <v:shape id="_x0000_s1026" o:spid="_x0000_s1026" o:spt="202" type="#_x0000_t202" style="position:absolute;left:19;top:19;height:2258;width:4025;"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pStyle w:val="8"/>
                          <w:numPr>
                            <w:ilvl w:val="0"/>
                            <w:numId w:val="0"/>
                          </w:numPr>
                          <w:kinsoku w:val="0"/>
                          <w:overflowPunct w:val="0"/>
                          <w:spacing w:before="12"/>
                          <w:ind w:leftChars="0" w:right="0" w:rightChars="0"/>
                          <w:rPr>
                            <w:rFonts w:hint="eastAsia"/>
                            <w:sz w:val="28"/>
                            <w:szCs w:val="28"/>
                          </w:rPr>
                        </w:pPr>
                      </w:p>
                      <w:p>
                        <w:pPr>
                          <w:pStyle w:val="8"/>
                          <w:numPr>
                            <w:ilvl w:val="0"/>
                            <w:numId w:val="0"/>
                          </w:numPr>
                          <w:kinsoku w:val="0"/>
                          <w:overflowPunct w:val="0"/>
                          <w:ind w:right="0" w:rightChars="0"/>
                          <w:jc w:val="center"/>
                          <w:rPr>
                            <w:rFonts w:hint="eastAsia"/>
                          </w:rPr>
                        </w:pPr>
                      </w:p>
                      <w:p>
                        <w:pPr>
                          <w:pStyle w:val="8"/>
                          <w:numPr>
                            <w:ilvl w:val="0"/>
                            <w:numId w:val="0"/>
                          </w:numPr>
                          <w:kinsoku w:val="0"/>
                          <w:overflowPunct w:val="0"/>
                          <w:ind w:right="0" w:rightChars="0"/>
                          <w:jc w:val="center"/>
                        </w:pPr>
                        <w:r>
                          <w:rPr>
                            <w:rFonts w:hint="eastAsia"/>
                          </w:rPr>
                          <w:t>授权人身份证复印件（正面）</w:t>
                        </w:r>
                      </w:p>
                    </w:txbxContent>
                  </v:textbox>
                </v:shape>
                <v:shape id="_x0000_s1026" o:spid="_x0000_s1026" o:spt="202" type="#_x0000_t202" style="position:absolute;left:4044;top:19;height:2258;width:4025;"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pPr>
                        <w:r>
                          <w:rPr>
                            <w:rFonts w:hint="eastAsia"/>
                          </w:rPr>
                          <w:t>授权人身份证复印件（反面）</w:t>
                        </w:r>
                      </w:p>
                    </w:txbxContent>
                  </v:textbox>
                </v:shape>
                <w10:wrap type="none"/>
                <w10:anchorlock/>
              </v:group>
            </w:pict>
          </mc:Fallback>
        </mc:AlternateContent>
      </w:r>
    </w:p>
    <w:p>
      <w:pPr>
        <w:pStyle w:val="8"/>
        <w:numPr>
          <w:ilvl w:val="0"/>
          <w:numId w:val="0"/>
        </w:numPr>
        <w:kinsoku w:val="0"/>
        <w:overflowPunct w:val="0"/>
        <w:adjustRightInd w:val="0"/>
        <w:snapToGrid w:val="0"/>
        <w:spacing w:line="200" w:lineRule="atLeast"/>
        <w:ind w:right="0" w:rightChars="0"/>
        <w:rPr>
          <w:rFonts w:hint="eastAsia" w:ascii="仿宋" w:hAnsi="仿宋" w:eastAsia="仿宋" w:cs="仿宋"/>
          <w:color w:val="000000" w:themeColor="text1"/>
          <w:sz w:val="18"/>
          <w:szCs w:val="20"/>
          <w14:textFill>
            <w14:solidFill>
              <w14:schemeClr w14:val="tx1"/>
            </w14:solidFill>
          </w14:textFill>
        </w:rPr>
      </w:pPr>
      <w:r>
        <w:rPr>
          <w:rFonts w:hint="eastAsia" w:ascii="仿宋" w:hAnsi="仿宋" w:eastAsia="仿宋" w:cs="仿宋"/>
          <w:color w:val="000000" w:themeColor="text1"/>
          <w:sz w:val="18"/>
          <w:szCs w:val="20"/>
          <w14:textFill>
            <w14:solidFill>
              <w14:schemeClr w14:val="tx1"/>
            </w14:solidFill>
          </w14:textFill>
        </w:rPr>
        <mc:AlternateContent>
          <mc:Choice Requires="wpg">
            <w:drawing>
              <wp:inline distT="0" distB="0" distL="114300" distR="114300">
                <wp:extent cx="5136515" cy="1384935"/>
                <wp:effectExtent l="0" t="0" r="7620" b="6985"/>
                <wp:docPr id="36" name="组合 36"/>
                <wp:cNvGraphicFramePr/>
                <a:graphic xmlns:a="http://schemas.openxmlformats.org/drawingml/2006/main">
                  <a:graphicData uri="http://schemas.microsoft.com/office/word/2010/wordprocessingGroup">
                    <wpg:wgp>
                      <wpg:cNvGrpSpPr>
                        <a:grpSpLocks noRot="1"/>
                      </wpg:cNvGrpSpPr>
                      <wpg:grpSpPr>
                        <a:xfrm>
                          <a:off x="0" y="0"/>
                          <a:ext cx="5136515" cy="1384935"/>
                          <a:chOff x="0" y="0"/>
                          <a:chExt cx="8089" cy="2181"/>
                        </a:xfrm>
                      </wpg:grpSpPr>
                      <wps:wsp>
                        <wps:cNvPr id="37" name="任意多边形 34"/>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38" name="任意多边形 35"/>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9" name="任意多边形 36"/>
                        <wps:cNvSpPr/>
                        <wps:spPr>
                          <a:xfrm>
                            <a:off x="24" y="2151"/>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40" name="任意多边形 37"/>
                        <wps:cNvSpPr/>
                        <wps:spPr>
                          <a:xfrm>
                            <a:off x="4" y="2170"/>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41" name="任意多边形 38"/>
                        <wps:cNvSpPr/>
                        <wps:spPr>
                          <a:xfrm>
                            <a:off x="9" y="4"/>
                            <a:ext cx="20" cy="2171"/>
                          </a:xfrm>
                          <a:custGeom>
                            <a:avLst/>
                            <a:gdLst/>
                            <a:ahLst/>
                            <a:cxnLst/>
                            <a:pathLst>
                              <a:path w="20" h="2171">
                                <a:moveTo>
                                  <a:pt x="0" y="0"/>
                                </a:moveTo>
                                <a:lnTo>
                                  <a:pt x="0" y="2170"/>
                                </a:lnTo>
                              </a:path>
                            </a:pathLst>
                          </a:custGeom>
                          <a:noFill/>
                          <a:ln w="6096" cap="flat" cmpd="sng">
                            <a:solidFill>
                              <a:srgbClr val="000000"/>
                            </a:solidFill>
                            <a:prstDash val="solid"/>
                            <a:headEnd type="none" w="med" len="med"/>
                            <a:tailEnd type="none" w="med" len="med"/>
                          </a:ln>
                        </wps:spPr>
                        <wps:bodyPr upright="1"/>
                      </wps:wsp>
                      <wps:wsp>
                        <wps:cNvPr id="42" name="任意多边形 39"/>
                        <wps:cNvSpPr/>
                        <wps:spPr>
                          <a:xfrm>
                            <a:off x="28" y="24"/>
                            <a:ext cx="20" cy="2133"/>
                          </a:xfrm>
                          <a:custGeom>
                            <a:avLst/>
                            <a:gdLst/>
                            <a:ahLst/>
                            <a:cxnLst/>
                            <a:pathLst>
                              <a:path w="20" h="2133">
                                <a:moveTo>
                                  <a:pt x="0" y="0"/>
                                </a:moveTo>
                                <a:lnTo>
                                  <a:pt x="0" y="2132"/>
                                </a:lnTo>
                              </a:path>
                            </a:pathLst>
                          </a:custGeom>
                          <a:noFill/>
                          <a:ln w="6096" cap="flat" cmpd="sng">
                            <a:solidFill>
                              <a:srgbClr val="000000"/>
                            </a:solidFill>
                            <a:prstDash val="solid"/>
                            <a:headEnd type="none" w="med" len="med"/>
                            <a:tailEnd type="none" w="med" len="med"/>
                          </a:ln>
                        </wps:spPr>
                        <wps:bodyPr upright="1"/>
                      </wps:wsp>
                      <wps:wsp>
                        <wps:cNvPr id="43" name="任意多边形 40"/>
                        <wps:cNvSpPr/>
                        <wps:spPr>
                          <a:xfrm>
                            <a:off x="4034"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4" name="任意多边形 41"/>
                        <wps:cNvSpPr/>
                        <wps:spPr>
                          <a:xfrm>
                            <a:off x="4053"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5" name="任意多边形 42"/>
                        <wps:cNvSpPr/>
                        <wps:spPr>
                          <a:xfrm>
                            <a:off x="8059" y="33"/>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6" name="任意多边形 43"/>
                        <wps:cNvSpPr/>
                        <wps:spPr>
                          <a:xfrm>
                            <a:off x="8078" y="14"/>
                            <a:ext cx="20" cy="2162"/>
                          </a:xfrm>
                          <a:custGeom>
                            <a:avLst/>
                            <a:gdLst/>
                            <a:ahLst/>
                            <a:cxnLst/>
                            <a:pathLst>
                              <a:path w="20" h="2162">
                                <a:moveTo>
                                  <a:pt x="0" y="0"/>
                                </a:moveTo>
                                <a:lnTo>
                                  <a:pt x="0" y="2161"/>
                                </a:lnTo>
                              </a:path>
                            </a:pathLst>
                          </a:custGeom>
                          <a:noFill/>
                          <a:ln w="6096" cap="flat" cmpd="sng">
                            <a:solidFill>
                              <a:srgbClr val="000000"/>
                            </a:solidFill>
                            <a:prstDash val="solid"/>
                            <a:headEnd type="none" w="med" len="med"/>
                            <a:tailEnd type="none" w="med" len="med"/>
                          </a:ln>
                        </wps:spPr>
                        <wps:bodyPr upright="1"/>
                      </wps:wsp>
                      <wps:wsp>
                        <wps:cNvPr id="47" name="文本框 44"/>
                        <wps:cNvSpPr txBox="1"/>
                        <wps:spPr>
                          <a:xfrm>
                            <a:off x="19" y="19"/>
                            <a:ext cx="4025" cy="2142"/>
                          </a:xfrm>
                          <a:prstGeom prst="rect">
                            <a:avLst/>
                          </a:prstGeom>
                          <a:noFill/>
                          <a:ln>
                            <a:noFill/>
                          </a:ln>
                        </wps:spPr>
                        <wps:txbx>
                          <w:txbxContent>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jc w:val="center"/>
                              </w:pPr>
                              <w:r>
                                <w:rPr>
                                  <w:rFonts w:hint="eastAsia"/>
                                </w:rPr>
                                <w:t>被授权代表身份证复印件（正面）</w:t>
                              </w:r>
                            </w:p>
                          </w:txbxContent>
                        </wps:txbx>
                        <wps:bodyPr lIns="0" tIns="0" rIns="0" bIns="0" upright="1"/>
                      </wps:wsp>
                      <wps:wsp>
                        <wps:cNvPr id="48" name="文本框 45"/>
                        <wps:cNvSpPr txBox="1"/>
                        <wps:spPr>
                          <a:xfrm>
                            <a:off x="4044" y="19"/>
                            <a:ext cx="4025" cy="2142"/>
                          </a:xfrm>
                          <a:prstGeom prst="rect">
                            <a:avLst/>
                          </a:prstGeom>
                          <a:noFill/>
                          <a:ln>
                            <a:noFill/>
                          </a:ln>
                        </wps:spPr>
                        <wps:txbx>
                          <w:txbxContent>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pPr>
                              <w:r>
                                <w:rPr>
                                  <w:rFonts w:hint="eastAsia"/>
                                </w:rPr>
                                <w:t>被授权代表身份证复印件（反面）</w:t>
                              </w:r>
                            </w:p>
                          </w:txbxContent>
                        </wps:txbx>
                        <wps:bodyPr lIns="0" tIns="0" rIns="0" bIns="0" upright="1"/>
                      </wps:wsp>
                    </wpg:wgp>
                  </a:graphicData>
                </a:graphic>
              </wp:inline>
            </w:drawing>
          </mc:Choice>
          <mc:Fallback>
            <w:pict>
              <v:group id="_x0000_s1026" o:spid="_x0000_s1026" o:spt="203" style="height:109.05pt;width:404.45pt;" coordsize="8089,2181" o:gfxdata="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">
                <o:lock v:ext="edit" rotation="t" aspectratio="f"/>
                <v:shape id="任意多边形 34" o:spid="_x0000_s1026" o:spt="100" style="position:absolute;left:4;top:9;height:20;width:8079;" filled="f" stroked="t" coordsize="8079,20" o:gfxdata="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bS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35" o:spid="_x0000_s1026" o:spt="100" style="position:absolute;left:24;top:28;height:20;width:8041;" filled="f" stroked="t" coordsize="8041,20" o:gfxdata="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Aew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36" o:spid="_x0000_s1026" o:spt="100" style="position:absolute;left:24;top:2151;height:20;width:8041;" filled="f" stroked="t" coordsize="8041,20" o:gfxdata="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FKIr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37" o:spid="_x0000_s1026" o:spt="100" style="position:absolute;left:4;top:2170;height:20;width:8079;" filled="f" stroked="t" coordsize="8079,20" o:gfxdata="UEsDBAoAAAAAAIdO4kAAAAAAAAAAAAAAAAAEAAAAZHJzL1BLAwQUAAAACACHTuJA5hYN27kAAADb&#10;AAAADwAAAGRycy9kb3ducmV2LnhtbEVPPW/CMBDdK/EfrENiKzZRqV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YWDdu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38" o:spid="_x0000_s1026" o:spt="100" style="position:absolute;left:9;top:4;height:2171;width:20;" filled="f" stroked="t" coordsize="20,2171" o:gfxdata="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rYT7sAAADb&#10;AAAADwAAAAAAAAABACAAAAAiAAAAZHJzL2Rvd25yZXYueG1sUEsBAhQAFAAAAAgAh07iQDMvBZ47&#10;AAAAOQAAABAAAAAAAAAAAQAgAAAACgEAAGRycy9zaGFwZXhtbC54bWxQSwUGAAAAAAYABgBbAQAA&#10;tAMAAAAA&#10;" path="m0,0l0,2170e">
                  <v:fill on="f" focussize="0,0"/>
                  <v:stroke weight="0.48pt" color="#000000" joinstyle="round"/>
                  <v:imagedata o:title=""/>
                  <o:lock v:ext="edit" aspectratio="f"/>
                </v:shape>
                <v:shape id="任意多边形 39" o:spid="_x0000_s1026" o:spt="100" style="position:absolute;left:28;top:24;height:2133;width:20;" filled="f" stroked="t" coordsize="20,2133" o:gfxdata="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Uk7y/&#10;AAAA2wAAAA8AAAAAAAAAAQAgAAAAIgAAAGRycy9kb3ducmV2LnhtbFBLAQIUABQAAAAIAIdO4kAz&#10;LwWeOwAAADkAAAAQAAAAAAAAAAEAIAAAAA4BAABkcnMvc2hhcGV4bWwueG1sUEsFBgAAAAAGAAYA&#10;WwEAALgDAAAAAA==&#10;" path="m0,0l0,2132e">
                  <v:fill on="f" focussize="0,0"/>
                  <v:stroke weight="0.48pt" color="#000000" joinstyle="round"/>
                  <v:imagedata o:title=""/>
                  <o:lock v:ext="edit" aspectratio="f"/>
                </v:shape>
                <v:shape id="任意多边形 40" o:spid="_x0000_s1026" o:spt="100" style="position:absolute;left:4034;top:24;height:2123;width:20;" filled="f" stroked="t" coordsize="20,2123" o:gfxdata="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1HbS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1" o:spid="_x0000_s1026" o:spt="100" style="position:absolute;left:4053;top:24;height:2123;width:20;" filled="f" stroked="t" coordsize="20,2123" o:gfxdata="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chcC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2" o:spid="_x0000_s1026" o:spt="100" style="position:absolute;left:8059;top:33;height:2123;width:20;" filled="f" stroked="t" coordsize="20,2123" o:gfxdata="UEsDBAoAAAAAAIdO4kAAAAAAAAAAAAAAAAAEAAAAZHJzL1BLAwQUAAAACACHTuJAJpAgW7wAAADb&#10;AAAADwAAAGRycy9kb3ducmV2LnhtbEWPS2vDMBCE74X+B7GB3Bo5pc3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QIFu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3" o:spid="_x0000_s1026" o:spt="100" style="position:absolute;left:8078;top:14;height:2162;width:20;" filled="f" stroked="t" coordsize="20,2162" o:gfxdata="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2cm0z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文本框 44" o:spid="_x0000_s1026" o:spt="202" type="#_x0000_t202" style="position:absolute;left:19;top:19;height:2142;width:4025;"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jc w:val="center"/>
                        </w:pPr>
                        <w:r>
                          <w:rPr>
                            <w:rFonts w:hint="eastAsia"/>
                          </w:rPr>
                          <w:t>被授权代表身份证复印件（正面）</w:t>
                        </w:r>
                      </w:p>
                    </w:txbxContent>
                  </v:textbox>
                </v:shape>
                <v:shape id="文本框 45" o:spid="_x0000_s1026" o:spt="202" type="#_x0000_t202" style="position:absolute;left:4044;top:19;height:2142;width:4025;"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pPr>
                        <w:r>
                          <w:rPr>
                            <w:rFonts w:hint="eastAsia"/>
                          </w:rPr>
                          <w:t>被授权代表身份证复印件（反面）</w:t>
                        </w:r>
                      </w:p>
                    </w:txbxContent>
                  </v:textbox>
                </v:shape>
                <w10:wrap type="none"/>
                <w10:anchorlock/>
              </v:group>
            </w:pict>
          </mc:Fallback>
        </mc:AlternateContent>
      </w:r>
    </w:p>
    <w:p>
      <w:pPr>
        <w:pStyle w:val="8"/>
        <w:numPr>
          <w:ilvl w:val="0"/>
          <w:numId w:val="0"/>
        </w:numPr>
        <w:tabs>
          <w:tab w:val="left" w:pos="5295"/>
        </w:tabs>
        <w:kinsoku w:val="0"/>
        <w:overflowPunct w:val="0"/>
        <w:adjustRightInd w:val="0"/>
        <w:snapToGrid w:val="0"/>
        <w:spacing w:line="360" w:lineRule="auto"/>
        <w:ind w:left="709" w:leftChars="0" w:right="0" w:right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被授权代表（</w:t>
      </w:r>
      <w:r>
        <w:rPr>
          <w:rFonts w:hint="eastAsia" w:ascii="仿宋" w:hAnsi="仿宋" w:eastAsia="仿宋" w:cs="仿宋"/>
          <w:color w:val="000000" w:themeColor="text1"/>
          <w:sz w:val="24"/>
          <w:lang w:eastAsia="zh-CN"/>
          <w14:textFill>
            <w14:solidFill>
              <w14:schemeClr w14:val="tx1"/>
            </w14:solidFill>
          </w14:textFill>
        </w:rPr>
        <w:t>签章</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投标人法定代表人（</w:t>
      </w:r>
      <w:r>
        <w:rPr>
          <w:rFonts w:hint="eastAsia" w:ascii="仿宋" w:hAnsi="仿宋" w:eastAsia="仿宋" w:cs="仿宋"/>
          <w:color w:val="000000" w:themeColor="text1"/>
          <w:sz w:val="24"/>
          <w:lang w:eastAsia="zh-CN"/>
          <w14:textFill>
            <w14:solidFill>
              <w14:schemeClr w14:val="tx1"/>
            </w14:solidFill>
          </w14:textFill>
        </w:rPr>
        <w:t>签章</w:t>
      </w:r>
      <w:r>
        <w:rPr>
          <w:rFonts w:hint="eastAsia" w:ascii="仿宋" w:hAnsi="仿宋" w:eastAsia="仿宋" w:cs="仿宋"/>
          <w:color w:val="000000" w:themeColor="text1"/>
          <w:sz w:val="24"/>
          <w14:textFill>
            <w14:solidFill>
              <w14:schemeClr w14:val="tx1"/>
            </w14:solidFill>
          </w14:textFill>
        </w:rPr>
        <w:t>）：</w:t>
      </w:r>
    </w:p>
    <w:p>
      <w:pPr>
        <w:pStyle w:val="8"/>
        <w:numPr>
          <w:ilvl w:val="0"/>
          <w:numId w:val="0"/>
        </w:numPr>
        <w:tabs>
          <w:tab w:val="left" w:pos="1098"/>
          <w:tab w:val="left" w:pos="5298"/>
          <w:tab w:val="left" w:pos="5778"/>
        </w:tabs>
        <w:kinsoku w:val="0"/>
        <w:overflowPunct w:val="0"/>
        <w:adjustRightInd w:val="0"/>
        <w:snapToGrid w:val="0"/>
        <w:spacing w:line="360" w:lineRule="auto"/>
        <w:ind w:left="709" w:leftChars="0" w:right="0" w:right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职</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务：</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职</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务：</w:t>
      </w:r>
    </w:p>
    <w:p>
      <w:pPr>
        <w:pStyle w:val="8"/>
        <w:numPr>
          <w:ilvl w:val="0"/>
          <w:numId w:val="0"/>
        </w:numPr>
        <w:tabs>
          <w:tab w:val="left" w:pos="1098"/>
          <w:tab w:val="left" w:pos="5298"/>
          <w:tab w:val="left" w:pos="5778"/>
        </w:tabs>
        <w:kinsoku w:val="0"/>
        <w:overflowPunct w:val="0"/>
        <w:adjustRightInd w:val="0"/>
        <w:snapToGrid w:val="0"/>
        <w:spacing w:line="360" w:lineRule="auto"/>
        <w:ind w:left="709" w:leftChars="0" w:right="0" w:right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电</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话：</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电</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话：</w:t>
      </w:r>
    </w:p>
    <w:p>
      <w:pPr>
        <w:pStyle w:val="8"/>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leftChars="0" w:right="238" w:right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w:t>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（盖章）</w:t>
      </w:r>
    </w:p>
    <w:p>
      <w:pPr>
        <w:pStyle w:val="8"/>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Chars="50" w:right="238" w:rightChars="0" w:firstLine="2916" w:firstLineChars="1200"/>
        <w:jc w:val="both"/>
        <w:rPr>
          <w:rFonts w:hint="eastAsia" w:ascii="仿宋" w:hAnsi="仿宋" w:eastAsia="仿宋" w:cs="仿宋"/>
          <w:color w:val="000000" w:themeColor="text1"/>
          <w:sz w:val="20"/>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日 </w:t>
      </w:r>
      <w:r>
        <w:rPr>
          <w:rFonts w:hint="eastAsia" w:ascii="仿宋" w:hAnsi="仿宋" w:eastAsia="仿宋" w:cs="仿宋"/>
          <w:color w:val="000000" w:themeColor="text1"/>
          <w:sz w:val="20"/>
          <w14:textFill>
            <w14:solidFill>
              <w14:schemeClr w14:val="tx1"/>
            </w14:solidFill>
          </w14:textFill>
        </w:rPr>
        <w:t xml:space="preserve">               </w:t>
      </w:r>
    </w:p>
    <w:p>
      <w:pPr>
        <w:pStyle w:val="29"/>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p>
      <w:pPr>
        <w:pStyle w:val="4"/>
        <w:numPr>
          <w:ilvl w:val="0"/>
          <w:numId w:val="0"/>
        </w:numPr>
        <w:shd w:val="clear" w:color="auto" w:fill="auto"/>
        <w:spacing w:before="0" w:line="240" w:lineRule="atLeas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4、《反商业贿赂承诺书》、《采购活动前三年内无重大违规记录承诺书》</w:t>
      </w:r>
    </w:p>
    <w:p>
      <w:pPr>
        <w:pStyle w:val="11"/>
        <w:shd w:val="clear" w:color="auto" w:fill="auto"/>
        <w:tabs>
          <w:tab w:val="left" w:pos="5580"/>
        </w:tabs>
        <w:spacing w:line="240" w:lineRule="atLeast"/>
        <w:ind w:left="1164" w:leftChars="257" w:hanging="540"/>
        <w:jc w:val="center"/>
        <w:rPr>
          <w:rFonts w:hint="eastAsia" w:ascii="仿宋" w:hAnsi="仿宋" w:eastAsia="仿宋" w:cs="仿宋"/>
          <w:b/>
          <w:color w:val="000000" w:themeColor="text1"/>
          <w:sz w:val="24"/>
          <w:highlight w:val="none"/>
          <w14:textFill>
            <w14:solidFill>
              <w14:schemeClr w14:val="tx1"/>
            </w14:solidFill>
          </w14:textFill>
        </w:rPr>
      </w:pPr>
    </w:p>
    <w:p>
      <w:pPr>
        <w:pStyle w:val="11"/>
        <w:shd w:val="clear" w:color="auto" w:fill="auto"/>
        <w:tabs>
          <w:tab w:val="left" w:pos="5580"/>
        </w:tabs>
        <w:spacing w:line="240" w:lineRule="atLeast"/>
        <w:ind w:left="1164" w:leftChars="257" w:hanging="540"/>
        <w:rPr>
          <w:rFonts w:hint="eastAsia" w:ascii="仿宋" w:hAnsi="仿宋" w:eastAsia="仿宋" w:cs="仿宋"/>
          <w:color w:val="000000" w:themeColor="text1"/>
          <w:sz w:val="24"/>
          <w:highlight w:val="none"/>
          <w14:textFill>
            <w14:solidFill>
              <w14:schemeClr w14:val="tx1"/>
            </w14:solidFill>
          </w14:textFill>
        </w:rPr>
      </w:pPr>
    </w:p>
    <w:p>
      <w:pPr>
        <w:pStyle w:val="11"/>
        <w:shd w:val="clear" w:color="auto" w:fill="auto"/>
        <w:tabs>
          <w:tab w:val="left" w:pos="5580"/>
        </w:tabs>
        <w:spacing w:line="240" w:lineRule="atLeast"/>
        <w:ind w:left="1164" w:leftChars="257" w:hanging="540"/>
        <w:rPr>
          <w:rFonts w:hint="eastAsia" w:ascii="仿宋" w:hAnsi="仿宋" w:eastAsia="仿宋" w:cs="仿宋"/>
          <w:color w:val="000000" w:themeColor="text1"/>
          <w:sz w:val="24"/>
          <w:highlight w:val="none"/>
          <w14:textFill>
            <w14:solidFill>
              <w14:schemeClr w14:val="tx1"/>
            </w14:solidFill>
          </w14:textFill>
        </w:rPr>
      </w:pPr>
    </w:p>
    <w:p>
      <w:pPr>
        <w:pStyle w:val="11"/>
        <w:shd w:val="clear" w:color="auto" w:fill="auto"/>
        <w:tabs>
          <w:tab w:val="left" w:pos="5580"/>
        </w:tabs>
        <w:spacing w:line="240" w:lineRule="atLeast"/>
        <w:ind w:left="1164" w:leftChars="257" w:hanging="54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说明：1.投标人应按照相关法规规定如实作出说明。</w:t>
      </w:r>
    </w:p>
    <w:p>
      <w:pPr>
        <w:pStyle w:val="11"/>
        <w:shd w:val="clear" w:color="auto" w:fill="auto"/>
        <w:tabs>
          <w:tab w:val="left" w:pos="5580"/>
        </w:tabs>
        <w:spacing w:line="240" w:lineRule="atLeast"/>
        <w:ind w:left="746" w:leftChars="307" w:firstLine="607" w:firstLineChars="2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2．按照招标文件的规定加盖单位章（自然人投标的无需盖章，需要签字）。</w:t>
      </w:r>
    </w:p>
    <w:p>
      <w:pPr>
        <w:pStyle w:val="11"/>
        <w:shd w:val="clear" w:color="auto" w:fill="auto"/>
        <w:tabs>
          <w:tab w:val="left" w:pos="5580"/>
        </w:tabs>
        <w:spacing w:line="240" w:lineRule="atLeast"/>
        <w:ind w:left="1164" w:leftChars="257" w:hanging="54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pStyle w:val="5"/>
        <w:rPr>
          <w:rFonts w:hint="eastAsia" w:ascii="仿宋" w:hAnsi="仿宋" w:eastAsia="仿宋" w:cs="仿宋"/>
          <w:b/>
          <w:bCs/>
          <w:color w:val="000000" w:themeColor="text1"/>
          <w:sz w:val="36"/>
          <w:szCs w:val="36"/>
          <w14:textFill>
            <w14:solidFill>
              <w14:schemeClr w14:val="tx1"/>
            </w14:solidFill>
          </w14:textFill>
        </w:rPr>
      </w:pPr>
    </w:p>
    <w:p>
      <w:pPr>
        <w:rPr>
          <w:rFonts w:hint="eastAsia" w:ascii="仿宋" w:hAnsi="仿宋" w:eastAsia="仿宋" w:cs="仿宋"/>
          <w:b/>
          <w:bCs/>
          <w:color w:val="000000" w:themeColor="text1"/>
          <w:sz w:val="36"/>
          <w:szCs w:val="36"/>
          <w14:textFill>
            <w14:solidFill>
              <w14:schemeClr w14:val="tx1"/>
            </w14:solidFill>
          </w14:textFill>
        </w:rPr>
      </w:pPr>
    </w:p>
    <w:p>
      <w:pPr>
        <w:pStyle w:val="5"/>
        <w:rPr>
          <w:rFonts w:hint="eastAsia" w:ascii="仿宋" w:hAnsi="仿宋" w:eastAsia="仿宋" w:cs="仿宋"/>
          <w:b/>
          <w:bCs/>
          <w:color w:val="000000" w:themeColor="text1"/>
          <w:sz w:val="36"/>
          <w:szCs w:val="36"/>
          <w14:textFill>
            <w14:solidFill>
              <w14:schemeClr w14:val="tx1"/>
            </w14:solidFill>
          </w14:textFill>
        </w:rPr>
      </w:pPr>
    </w:p>
    <w:p>
      <w:pPr>
        <w:rPr>
          <w:rFonts w:hint="eastAsia" w:ascii="仿宋" w:hAnsi="仿宋" w:eastAsia="仿宋" w:cs="仿宋"/>
          <w:b/>
          <w:bCs/>
          <w:color w:val="000000" w:themeColor="text1"/>
          <w:sz w:val="36"/>
          <w:szCs w:val="36"/>
          <w14:textFill>
            <w14:solidFill>
              <w14:schemeClr w14:val="tx1"/>
            </w14:solidFill>
          </w14:textFill>
        </w:rPr>
      </w:pPr>
    </w:p>
    <w:p>
      <w:pPr>
        <w:pStyle w:val="5"/>
        <w:rPr>
          <w:rFonts w:hint="eastAsia" w:ascii="仿宋" w:hAnsi="仿宋" w:eastAsia="仿宋" w:cs="仿宋"/>
          <w:b/>
          <w:bCs/>
          <w:color w:val="000000" w:themeColor="text1"/>
          <w:sz w:val="36"/>
          <w:szCs w:val="36"/>
          <w14:textFill>
            <w14:solidFill>
              <w14:schemeClr w14:val="tx1"/>
            </w14:solidFill>
          </w14:textFill>
        </w:rPr>
      </w:pPr>
    </w:p>
    <w:p>
      <w:pPr>
        <w:rPr>
          <w:rFonts w:hint="eastAsia" w:ascii="仿宋" w:hAnsi="仿宋" w:eastAsia="仿宋" w:cs="仿宋"/>
          <w:b/>
          <w:bCs/>
          <w:color w:val="000000" w:themeColor="text1"/>
          <w:sz w:val="36"/>
          <w:szCs w:val="36"/>
          <w14:textFill>
            <w14:solidFill>
              <w14:schemeClr w14:val="tx1"/>
            </w14:solidFill>
          </w14:textFill>
        </w:rPr>
      </w:pPr>
    </w:p>
    <w:p>
      <w:pPr>
        <w:pStyle w:val="5"/>
        <w:rPr>
          <w:rFonts w:hint="eastAsia" w:ascii="仿宋" w:hAnsi="仿宋" w:eastAsia="仿宋" w:cs="仿宋"/>
          <w:b/>
          <w:bCs/>
          <w:color w:val="000000" w:themeColor="text1"/>
          <w:sz w:val="36"/>
          <w:szCs w:val="36"/>
          <w14:textFill>
            <w14:solidFill>
              <w14:schemeClr w14:val="tx1"/>
            </w14:solidFill>
          </w14:textFill>
        </w:rPr>
      </w:pPr>
    </w:p>
    <w:p>
      <w:pPr>
        <w:rPr>
          <w:rFonts w:hint="eastAsia" w:ascii="仿宋" w:hAnsi="仿宋" w:eastAsia="仿宋" w:cs="仿宋"/>
          <w:b/>
          <w:bCs/>
          <w:color w:val="000000" w:themeColor="text1"/>
          <w:sz w:val="36"/>
          <w:szCs w:val="36"/>
          <w14:textFill>
            <w14:solidFill>
              <w14:schemeClr w14:val="tx1"/>
            </w14:solidFill>
          </w14:textFill>
        </w:rPr>
      </w:pPr>
    </w:p>
    <w:p>
      <w:pPr>
        <w:pStyle w:val="5"/>
        <w:rPr>
          <w:rFonts w:hint="eastAsia" w:ascii="仿宋" w:hAnsi="仿宋" w:eastAsia="仿宋" w:cs="仿宋"/>
          <w:b/>
          <w:bCs/>
          <w:color w:val="000000" w:themeColor="text1"/>
          <w:sz w:val="36"/>
          <w:szCs w:val="36"/>
          <w14:textFill>
            <w14:solidFill>
              <w14:schemeClr w14:val="tx1"/>
            </w14:solidFill>
          </w14:textFill>
        </w:rPr>
      </w:pPr>
    </w:p>
    <w:p>
      <w:pPr>
        <w:rPr>
          <w:rFonts w:hint="eastAsia" w:ascii="仿宋" w:hAnsi="仿宋" w:eastAsia="仿宋" w:cs="仿宋"/>
          <w:b/>
          <w:bCs/>
          <w:color w:val="000000" w:themeColor="text1"/>
          <w:sz w:val="36"/>
          <w:szCs w:val="36"/>
          <w14:textFill>
            <w14:solidFill>
              <w14:schemeClr w14:val="tx1"/>
            </w14:solidFill>
          </w14:textFill>
        </w:rPr>
      </w:pPr>
    </w:p>
    <w:p>
      <w:pPr>
        <w:pStyle w:val="5"/>
        <w:rPr>
          <w:rFonts w:hint="eastAsia" w:ascii="仿宋" w:hAnsi="仿宋" w:eastAsia="仿宋" w:cs="仿宋"/>
          <w:b/>
          <w:bCs/>
          <w:color w:val="000000" w:themeColor="text1"/>
          <w:sz w:val="36"/>
          <w:szCs w:val="36"/>
          <w14:textFill>
            <w14:solidFill>
              <w14:schemeClr w14:val="tx1"/>
            </w14:solidFill>
          </w14:textFill>
        </w:rPr>
      </w:pPr>
    </w:p>
    <w:p>
      <w:pPr>
        <w:rPr>
          <w:rFonts w:hint="eastAsia" w:ascii="仿宋" w:hAnsi="仿宋" w:eastAsia="仿宋" w:cs="仿宋"/>
          <w:b/>
          <w:bCs/>
          <w:color w:val="000000" w:themeColor="text1"/>
          <w:sz w:val="36"/>
          <w:szCs w:val="36"/>
          <w14:textFill>
            <w14:solidFill>
              <w14:schemeClr w14:val="tx1"/>
            </w14:solidFill>
          </w14:textFill>
        </w:rPr>
      </w:pPr>
    </w:p>
    <w:p>
      <w:pPr>
        <w:pStyle w:val="4"/>
        <w:numPr>
          <w:ilvl w:val="0"/>
          <w:numId w:val="0"/>
        </w:numPr>
        <w:shd w:val="clear" w:color="auto" w:fill="auto"/>
        <w:spacing w:before="0" w:line="240" w:lineRule="atLeast"/>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pPr>
        <w:pStyle w:val="4"/>
        <w:numPr>
          <w:ilvl w:val="0"/>
          <w:numId w:val="0"/>
        </w:numPr>
        <w:shd w:val="clear" w:color="auto" w:fill="auto"/>
        <w:spacing w:before="0" w:line="240" w:lineRule="atLeast"/>
        <w:rPr>
          <w:rFonts w:hint="eastAsia" w:ascii="仿宋" w:hAnsi="仿宋" w:eastAsia="仿宋" w:cs="仿宋"/>
          <w:b/>
          <w:bCs/>
          <w:color w:val="000000" w:themeColor="text1"/>
          <w:spacing w:val="0"/>
          <w:w w:val="100"/>
          <w:position w:val="0"/>
          <w:sz w:val="36"/>
          <w:szCs w:val="36"/>
          <w:shd w:val="clear" w:color="auto" w:fill="auto"/>
          <w:lang w:val="en-US" w:eastAsia="en-US" w:bidi="en-US"/>
          <w14:textFill>
            <w14:solidFill>
              <w14:schemeClr w14:val="tx1"/>
            </w14:solidFill>
          </w14:textFill>
        </w:rPr>
      </w:pPr>
      <w: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t>5、</w:t>
      </w:r>
      <w:r>
        <w:rPr>
          <w:rFonts w:hint="eastAsia" w:ascii="仿宋" w:hAnsi="仿宋" w:eastAsia="仿宋" w:cs="仿宋"/>
          <w:b/>
          <w:bCs/>
          <w:color w:val="000000" w:themeColor="text1"/>
          <w:spacing w:val="0"/>
          <w:w w:val="100"/>
          <w:position w:val="0"/>
          <w:sz w:val="36"/>
          <w:szCs w:val="36"/>
          <w:shd w:val="clear" w:color="auto" w:fill="auto"/>
          <w:lang w:val="en-US" w:eastAsia="en-US" w:bidi="en-US"/>
          <w14:textFill>
            <w14:solidFill>
              <w14:schemeClr w14:val="tx1"/>
            </w14:solidFill>
          </w14:textFill>
        </w:rPr>
        <w:t>投标保证金缴纳凭证或投标担保函</w:t>
      </w:r>
    </w:p>
    <w:p>
      <w:pPr>
        <w:shd w:val="clear" w:color="auto" w:fill="auto"/>
        <w:ind w:firstLine="486" w:firstLineChars="200"/>
        <w:rPr>
          <w:rFonts w:hint="eastAsia" w:ascii="仿宋" w:hAnsi="仿宋" w:eastAsia="仿宋" w:cs="仿宋"/>
          <w:color w:val="000000" w:themeColor="text1"/>
          <w:sz w:val="24"/>
          <w:highlight w:val="none"/>
          <w14:textFill>
            <w14:solidFill>
              <w14:schemeClr w14:val="tx1"/>
            </w14:solidFill>
          </w14:textFill>
        </w:rPr>
      </w:pPr>
      <w:bookmarkStart w:id="68" w:name="_Toc494296665"/>
      <w:bookmarkStart w:id="69" w:name="_Toc494296991"/>
    </w:p>
    <w:bookmarkEnd w:id="68"/>
    <w:bookmarkEnd w:id="69"/>
    <w:p>
      <w:pPr>
        <w:pStyle w:val="6"/>
        <w:shd w:val="clear" w:color="auto" w:fill="auto"/>
        <w:rPr>
          <w:rFonts w:hint="eastAsia" w:ascii="仿宋" w:hAnsi="仿宋" w:eastAsia="仿宋" w:cs="仿宋"/>
          <w:color w:val="000000" w:themeColor="text1"/>
          <w:highlight w:val="none"/>
          <w14:textFill>
            <w14:solidFill>
              <w14:schemeClr w14:val="tx1"/>
            </w14:solidFill>
          </w14:textFill>
        </w:rPr>
      </w:pPr>
    </w:p>
    <w:tbl>
      <w:tblPr>
        <w:tblStyle w:val="20"/>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6" w:hRule="atLeast"/>
        </w:trPr>
        <w:tc>
          <w:tcPr>
            <w:tcW w:w="7879" w:type="dxa"/>
            <w:noWrap w:val="0"/>
            <w:vAlign w:val="top"/>
          </w:tcPr>
          <w:p>
            <w:pPr>
              <w:shd w:val="clear" w:color="auto" w:fill="auto"/>
              <w:rPr>
                <w:rFonts w:hint="eastAsia" w:ascii="仿宋" w:hAnsi="仿宋" w:eastAsia="仿宋" w:cs="仿宋"/>
                <w:b/>
                <w:bCs/>
                <w:color w:val="000000" w:themeColor="text1"/>
                <w:sz w:val="30"/>
                <w:szCs w:val="30"/>
                <w:highlight w:val="none"/>
                <w14:textFill>
                  <w14:solidFill>
                    <w14:schemeClr w14:val="tx1"/>
                  </w14:solidFill>
                </w14:textFill>
              </w:rPr>
            </w:pPr>
          </w:p>
          <w:p>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投标保证金收据</w:t>
            </w:r>
          </w:p>
        </w:tc>
      </w:tr>
    </w:tbl>
    <w:p>
      <w:pPr>
        <w:pStyle w:val="6"/>
        <w:shd w:val="clear" w:color="auto" w:fill="auto"/>
        <w:rPr>
          <w:rFonts w:hint="eastAsia" w:ascii="仿宋" w:hAnsi="仿宋" w:eastAsia="仿宋" w:cs="仿宋"/>
          <w:color w:val="000000" w:themeColor="text1"/>
          <w:highlight w:val="none"/>
          <w14:textFill>
            <w14:solidFill>
              <w14:schemeClr w14:val="tx1"/>
            </w14:solidFill>
          </w14:textFill>
        </w:rPr>
      </w:pPr>
    </w:p>
    <w:p>
      <w:pPr>
        <w:shd w:val="clear" w:color="auto" w:fill="auto"/>
        <w:spacing w:line="240" w:lineRule="atLeast"/>
        <w:ind w:left="1164" w:leftChars="257" w:hanging="540"/>
        <w:jc w:val="center"/>
        <w:rPr>
          <w:rFonts w:hint="eastAsia" w:ascii="仿宋" w:hAnsi="仿宋" w:eastAsia="仿宋" w:cs="仿宋"/>
          <w:color w:val="000000" w:themeColor="text1"/>
          <w:sz w:val="24"/>
          <w:highlight w:val="none"/>
          <w14:textFill>
            <w14:solidFill>
              <w14:schemeClr w14:val="tx1"/>
            </w14:solidFill>
          </w14:textFill>
        </w:rPr>
      </w:pPr>
    </w:p>
    <w:p>
      <w:pPr>
        <w:shd w:val="clear" w:color="auto" w:fill="auto"/>
        <w:rPr>
          <w:rFonts w:hint="eastAsia" w:ascii="仿宋" w:hAnsi="仿宋" w:eastAsia="仿宋" w:cs="仿宋"/>
          <w:color w:val="000000" w:themeColor="text1"/>
          <w:sz w:val="28"/>
          <w:szCs w:val="28"/>
          <w:highlight w:val="none"/>
          <w14:textFill>
            <w14:solidFill>
              <w14:schemeClr w14:val="tx1"/>
            </w14:solidFill>
          </w14:textFill>
        </w:rPr>
      </w:pPr>
    </w:p>
    <w:tbl>
      <w:tblPr>
        <w:tblStyle w:val="20"/>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6" w:hRule="atLeast"/>
        </w:trPr>
        <w:tc>
          <w:tcPr>
            <w:tcW w:w="7879" w:type="dxa"/>
            <w:noWrap w:val="0"/>
            <w:vAlign w:val="top"/>
          </w:tcPr>
          <w:p>
            <w:pPr>
              <w:shd w:val="clear" w:color="auto" w:fill="auto"/>
              <w:rPr>
                <w:rFonts w:hint="eastAsia" w:ascii="仿宋" w:hAnsi="仿宋" w:eastAsia="仿宋" w:cs="仿宋"/>
                <w:b/>
                <w:bCs/>
                <w:color w:val="000000" w:themeColor="text1"/>
                <w:sz w:val="30"/>
                <w:szCs w:val="30"/>
                <w:highlight w:val="none"/>
                <w14:textFill>
                  <w14:solidFill>
                    <w14:schemeClr w14:val="tx1"/>
                  </w14:solidFill>
                </w14:textFill>
              </w:rPr>
            </w:pPr>
          </w:p>
          <w:p>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pPr>
              <w:shd w:val="clear" w:color="auto" w:fill="auto"/>
              <w:jc w:val="center"/>
              <w:rPr>
                <w:rFonts w:hint="eastAsia" w:ascii="仿宋" w:hAnsi="仿宋" w:eastAsia="仿宋" w:cs="仿宋"/>
                <w:b/>
                <w:bCs/>
                <w:color w:val="000000" w:themeColor="text1"/>
                <w:sz w:val="30"/>
                <w:szCs w:val="30"/>
                <w:highlight w:val="none"/>
                <w:lang w:eastAsia="zh-CN"/>
                <w14:textFill>
                  <w14:solidFill>
                    <w14:schemeClr w14:val="tx1"/>
                  </w14:solidFill>
                </w14:textFill>
              </w:rPr>
            </w:pPr>
            <w:r>
              <w:rPr>
                <w:rFonts w:hint="eastAsia" w:ascii="仿宋" w:hAnsi="仿宋" w:eastAsia="仿宋" w:cs="仿宋"/>
                <w:b/>
                <w:bCs/>
                <w:color w:val="000000" w:themeColor="text1"/>
                <w:sz w:val="30"/>
                <w:szCs w:val="30"/>
                <w:highlight w:val="none"/>
                <w:lang w:eastAsia="zh-CN"/>
                <w14:textFill>
                  <w14:solidFill>
                    <w14:schemeClr w14:val="tx1"/>
                  </w14:solidFill>
                </w14:textFill>
              </w:rPr>
              <w:t>打款凭证</w:t>
            </w:r>
          </w:p>
        </w:tc>
      </w:tr>
    </w:tbl>
    <w:p>
      <w:pPr>
        <w:pStyle w:val="6"/>
        <w:shd w:val="clear" w:color="auto" w:fill="auto"/>
        <w:rPr>
          <w:rFonts w:hint="eastAsia" w:ascii="仿宋" w:hAnsi="仿宋" w:eastAsia="仿宋" w:cs="仿宋"/>
          <w:color w:val="000000" w:themeColor="text1"/>
          <w:highlight w:val="none"/>
          <w14:textFill>
            <w14:solidFill>
              <w14:schemeClr w14:val="tx1"/>
            </w14:solidFill>
          </w14:textFill>
        </w:rPr>
      </w:pPr>
    </w:p>
    <w:p>
      <w:pPr>
        <w:pStyle w:val="6"/>
        <w:shd w:val="clear" w:color="auto" w:fill="auto"/>
        <w:rPr>
          <w:rFonts w:hint="eastAsia" w:ascii="仿宋" w:hAnsi="仿宋" w:eastAsia="仿宋" w:cs="仿宋"/>
          <w:color w:val="000000" w:themeColor="text1"/>
          <w:highlight w:val="none"/>
          <w14:textFill>
            <w14:solidFill>
              <w14:schemeClr w14:val="tx1"/>
            </w14:solidFill>
          </w14:textFill>
        </w:rPr>
      </w:pPr>
    </w:p>
    <w:p>
      <w:pPr>
        <w:pStyle w:val="6"/>
        <w:shd w:val="clear" w:color="auto" w:fill="auto"/>
        <w:rPr>
          <w:rFonts w:hint="eastAsia" w:ascii="仿宋" w:hAnsi="仿宋" w:eastAsia="仿宋" w:cs="仿宋"/>
          <w:color w:val="000000" w:themeColor="text1"/>
          <w:highlight w:val="none"/>
          <w14:textFill>
            <w14:solidFill>
              <w14:schemeClr w14:val="tx1"/>
            </w14:solidFill>
          </w14:textFill>
        </w:rPr>
      </w:pPr>
    </w:p>
    <w:p>
      <w:pPr>
        <w:pStyle w:val="6"/>
        <w:shd w:val="clear" w:color="auto" w:fill="auto"/>
        <w:rPr>
          <w:rFonts w:hint="eastAsia" w:ascii="仿宋" w:hAnsi="仿宋" w:eastAsia="仿宋" w:cs="仿宋"/>
          <w:color w:val="000000" w:themeColor="text1"/>
          <w:highlight w:val="none"/>
          <w14:textFill>
            <w14:solidFill>
              <w14:schemeClr w14:val="tx1"/>
            </w14:solidFill>
          </w14:textFill>
        </w:rPr>
      </w:pPr>
    </w:p>
    <w:p>
      <w:pPr>
        <w:pStyle w:val="6"/>
        <w:shd w:val="clear" w:color="auto" w:fill="auto"/>
        <w:rPr>
          <w:rFonts w:hint="eastAsia" w:ascii="仿宋" w:hAnsi="仿宋" w:eastAsia="仿宋" w:cs="仿宋"/>
          <w:color w:val="000000" w:themeColor="text1"/>
          <w:highlight w:val="none"/>
          <w14:textFill>
            <w14:solidFill>
              <w14:schemeClr w14:val="tx1"/>
            </w14:solidFill>
          </w14:textFill>
        </w:rPr>
      </w:pPr>
    </w:p>
    <w:p>
      <w:pPr>
        <w:pStyle w:val="6"/>
        <w:shd w:val="clear" w:color="auto" w:fill="auto"/>
        <w:rPr>
          <w:rFonts w:hint="eastAsia" w:ascii="仿宋" w:hAnsi="仿宋" w:eastAsia="仿宋" w:cs="仿宋"/>
          <w:color w:val="000000" w:themeColor="text1"/>
          <w:highlight w:val="none"/>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5"/>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shd w:val="clear" w:color="auto" w:fill="auto"/>
        <w:jc w:val="center"/>
        <w:rPr>
          <w:rFonts w:hint="eastAsia" w:ascii="仿宋" w:hAnsi="仿宋" w:eastAsia="仿宋" w:cs="仿宋"/>
          <w:color w:val="000000" w:themeColor="text1"/>
          <w:sz w:val="28"/>
          <w:szCs w:val="28"/>
          <w:highlight w:val="none"/>
          <w14:textFill>
            <w14:solidFill>
              <w14:schemeClr w14:val="tx1"/>
            </w14:solidFill>
          </w14:textFill>
        </w:rPr>
      </w:pPr>
    </w:p>
    <w:p>
      <w:pPr>
        <w:shd w:val="clear" w:color="auto" w:fill="auto"/>
        <w:jc w:val="center"/>
        <w:rPr>
          <w:rFonts w:hint="eastAsia" w:ascii="仿宋" w:hAnsi="仿宋" w:eastAsia="仿宋" w:cs="仿宋"/>
          <w:color w:val="000000" w:themeColor="text1"/>
          <w:sz w:val="28"/>
          <w:szCs w:val="28"/>
          <w:highlight w:val="none"/>
          <w14:textFill>
            <w14:solidFill>
              <w14:schemeClr w14:val="tx1"/>
            </w14:solidFill>
          </w14:textFill>
        </w:rPr>
      </w:pPr>
    </w:p>
    <w:p>
      <w:pPr>
        <w:shd w:val="clear" w:color="auto" w:fill="auto"/>
        <w:jc w:val="center"/>
        <w:rPr>
          <w:rFonts w:hint="eastAsia" w:ascii="仿宋" w:hAnsi="仿宋" w:eastAsia="仿宋" w:cs="仿宋"/>
          <w:color w:val="000000" w:themeColor="text1"/>
          <w:sz w:val="28"/>
          <w:szCs w:val="28"/>
          <w:highlight w:val="none"/>
          <w14:textFill>
            <w14:solidFill>
              <w14:schemeClr w14:val="tx1"/>
            </w14:solidFill>
          </w14:textFill>
        </w:rPr>
      </w:pPr>
    </w:p>
    <w:p>
      <w:pPr>
        <w:shd w:val="clear" w:color="auto" w:fill="auto"/>
        <w:jc w:val="center"/>
        <w:rPr>
          <w:rFonts w:hint="eastAsia" w:ascii="仿宋" w:hAnsi="仿宋" w:eastAsia="仿宋" w:cs="仿宋"/>
          <w:color w:val="000000" w:themeColor="text1"/>
          <w:sz w:val="28"/>
          <w:szCs w:val="28"/>
          <w:highlight w:val="none"/>
          <w14:textFill>
            <w14:solidFill>
              <w14:schemeClr w14:val="tx1"/>
            </w14:solidFill>
          </w14:textFill>
        </w:rPr>
      </w:pPr>
    </w:p>
    <w:p>
      <w:pPr>
        <w:shd w:val="clear" w:color="auto" w:fill="auto"/>
        <w:jc w:val="center"/>
        <w:rPr>
          <w:rFonts w:hint="eastAsia" w:ascii="仿宋" w:hAnsi="仿宋" w:eastAsia="仿宋" w:cs="仿宋"/>
          <w:color w:val="000000" w:themeColor="text1"/>
          <w:sz w:val="28"/>
          <w:szCs w:val="28"/>
          <w:highlight w:val="none"/>
          <w14:textFill>
            <w14:solidFill>
              <w14:schemeClr w14:val="tx1"/>
            </w14:solidFill>
          </w14:textFill>
        </w:rPr>
      </w:pPr>
    </w:p>
    <w:p>
      <w:pPr>
        <w:shd w:val="clear" w:color="auto" w:fill="auto"/>
        <w:jc w:val="center"/>
        <w:rPr>
          <w:rFonts w:hint="eastAsia" w:ascii="仿宋" w:hAnsi="仿宋" w:eastAsia="仿宋" w:cs="仿宋"/>
          <w:color w:val="000000" w:themeColor="text1"/>
          <w:sz w:val="28"/>
          <w:szCs w:val="28"/>
          <w:highlight w:val="none"/>
          <w14:textFill>
            <w14:solidFill>
              <w14:schemeClr w14:val="tx1"/>
            </w14:solidFill>
          </w14:textFill>
        </w:rPr>
      </w:pPr>
    </w:p>
    <w:p>
      <w:pPr>
        <w:shd w:val="clear" w:color="auto" w:fill="auto"/>
        <w:jc w:val="center"/>
        <w:rPr>
          <w:rFonts w:hint="eastAsia" w:ascii="仿宋" w:hAnsi="仿宋" w:eastAsia="仿宋" w:cs="仿宋"/>
          <w:color w:val="000000" w:themeColor="text1"/>
          <w:sz w:val="28"/>
          <w:szCs w:val="28"/>
          <w:highlight w:val="none"/>
          <w14:textFill>
            <w14:solidFill>
              <w14:schemeClr w14:val="tx1"/>
            </w14:solidFill>
          </w14:textFill>
        </w:rPr>
      </w:pPr>
    </w:p>
    <w:p>
      <w:pPr>
        <w:shd w:val="clear" w:color="auto" w:fill="auto"/>
        <w:jc w:val="center"/>
        <w:rPr>
          <w:rFonts w:hint="eastAsia" w:ascii="仿宋" w:hAnsi="仿宋" w:eastAsia="仿宋" w:cs="仿宋"/>
          <w:color w:val="000000" w:themeColor="text1"/>
          <w:sz w:val="28"/>
          <w:szCs w:val="28"/>
          <w:highlight w:val="none"/>
          <w14:textFill>
            <w14:solidFill>
              <w14:schemeClr w14:val="tx1"/>
            </w14:solidFill>
          </w14:textFill>
        </w:rPr>
      </w:pPr>
    </w:p>
    <w:p>
      <w:pPr>
        <w:shd w:val="clear" w:color="auto" w:fill="auto"/>
        <w:jc w:val="center"/>
        <w:rPr>
          <w:rFonts w:hint="eastAsia" w:ascii="仿宋" w:hAnsi="仿宋" w:eastAsia="仿宋" w:cs="仿宋"/>
          <w:color w:val="000000" w:themeColor="text1"/>
          <w:sz w:val="28"/>
          <w:szCs w:val="28"/>
          <w:highlight w:val="none"/>
          <w14:textFill>
            <w14:solidFill>
              <w14:schemeClr w14:val="tx1"/>
            </w14:solidFill>
          </w14:textFill>
        </w:rPr>
      </w:pPr>
    </w:p>
    <w:p>
      <w:pPr>
        <w:shd w:val="clear" w:color="auto" w:fill="auto"/>
        <w:jc w:val="center"/>
        <w:rPr>
          <w:rFonts w:hint="eastAsia" w:ascii="仿宋" w:hAnsi="仿宋" w:eastAsia="仿宋" w:cs="仿宋"/>
          <w:color w:val="000000" w:themeColor="text1"/>
          <w:sz w:val="28"/>
          <w:szCs w:val="28"/>
          <w:highlight w:val="none"/>
          <w14:textFill>
            <w14:solidFill>
              <w14:schemeClr w14:val="tx1"/>
            </w14:solidFill>
          </w14:textFill>
        </w:rPr>
      </w:pPr>
    </w:p>
    <w:p>
      <w:pPr>
        <w:shd w:val="clear" w:color="auto" w:fill="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政府采购投标担保函 （项目用）</w:t>
      </w:r>
    </w:p>
    <w:p>
      <w:pPr>
        <w:shd w:val="clear" w:color="auto" w:fil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编号：</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 xml:space="preserve"> </w:t>
      </w:r>
      <w:r>
        <w:rPr>
          <w:rFonts w:hint="eastAsia" w:ascii="仿宋" w:hAnsi="仿宋" w:eastAsia="仿宋" w:cs="仿宋"/>
          <w:color w:val="000000" w:themeColor="text1"/>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sz w:val="22"/>
          <w:szCs w:val="22"/>
          <w:highlight w:val="none"/>
          <w14:textFill>
            <w14:solidFill>
              <w14:schemeClr w14:val="tx1"/>
            </w14:solidFill>
          </w14:textFill>
        </w:rPr>
        <w:t>（采购人或采购代理机构）：</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鉴于</w:t>
      </w:r>
      <w:r>
        <w:rPr>
          <w:rFonts w:hint="eastAsia" w:ascii="仿宋" w:hAnsi="仿宋" w:eastAsia="仿宋" w:cs="仿宋"/>
          <w:color w:val="000000" w:themeColor="text1"/>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sz w:val="22"/>
          <w:szCs w:val="22"/>
          <w:highlight w:val="none"/>
          <w14:textFill>
            <w14:solidFill>
              <w14:schemeClr w14:val="tx1"/>
            </w14:solidFill>
          </w14:textFill>
        </w:rPr>
        <w:t>（以下简称“投标人”）拟参加编号为</w:t>
      </w:r>
      <w:r>
        <w:rPr>
          <w:rFonts w:hint="eastAsia" w:ascii="仿宋" w:hAnsi="仿宋" w:eastAsia="仿宋" w:cs="仿宋"/>
          <w:color w:val="000000" w:themeColor="text1"/>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sz w:val="22"/>
          <w:szCs w:val="22"/>
          <w:highlight w:val="none"/>
          <w14:textFill>
            <w14:solidFill>
              <w14:schemeClr w14:val="tx1"/>
            </w14:solidFill>
          </w14:textFill>
        </w:rPr>
        <w:t>的</w:t>
      </w:r>
      <w:r>
        <w:rPr>
          <w:rFonts w:hint="eastAsia" w:ascii="仿宋" w:hAnsi="仿宋" w:eastAsia="仿宋" w:cs="仿宋"/>
          <w:color w:val="000000" w:themeColor="text1"/>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sz w:val="22"/>
          <w:szCs w:val="22"/>
          <w:highlight w:val="non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项目（以下简称“本项目”）投标，根据本项目</w:t>
      </w:r>
      <w:r>
        <w:rPr>
          <w:rFonts w:hint="eastAsia" w:ascii="仿宋" w:hAnsi="仿宋" w:eastAsia="仿宋" w:cs="仿宋"/>
          <w:color w:val="000000" w:themeColor="text1"/>
          <w:sz w:val="22"/>
          <w:szCs w:val="22"/>
          <w:highlight w:val="none"/>
          <w:lang w:eastAsia="zh-CN"/>
          <w14:textFill>
            <w14:solidFill>
              <w14:schemeClr w14:val="tx1"/>
            </w14:solidFill>
          </w14:textFill>
        </w:rPr>
        <w:t>询价通知书</w:t>
      </w:r>
      <w:r>
        <w:rPr>
          <w:rFonts w:hint="eastAsia" w:ascii="仿宋" w:hAnsi="仿宋" w:eastAsia="仿宋" w:cs="仿宋"/>
          <w:color w:val="000000" w:themeColor="text1"/>
          <w:sz w:val="22"/>
          <w:szCs w:val="22"/>
          <w:highlight w:val="none"/>
          <w14:textFill>
            <w14:solidFill>
              <w14:schemeClr w14:val="tx1"/>
            </w14:solidFill>
          </w14:textFill>
        </w:rPr>
        <w:t>，供应商参加投标时应向你方交纳投标保证金，且可以投标担保函的形式交纳投标保证金。应供应商的申请，我方以保证的方式向你方提供如下投标保证金担保：</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一、保证责任的情形及保证金额</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223" w:firstLineChars="1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（一）在投标人出现下列情形之一时，我方承担保证责任：</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1．中标后投标人无正当理由不与采购人或者采购代理机构签订《政府采购合同》；</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w:t>
      </w:r>
      <w:r>
        <w:rPr>
          <w:rFonts w:hint="eastAsia" w:ascii="仿宋" w:hAnsi="仿宋" w:eastAsia="仿宋" w:cs="仿宋"/>
          <w:color w:val="000000" w:themeColor="text1"/>
          <w:sz w:val="22"/>
          <w:szCs w:val="22"/>
          <w:highlight w:val="none"/>
          <w:lang w:eastAsia="zh-CN"/>
          <w14:textFill>
            <w14:solidFill>
              <w14:schemeClr w14:val="tx1"/>
            </w14:solidFill>
          </w14:textFill>
        </w:rPr>
        <w:t>询价通知书</w:t>
      </w:r>
      <w:r>
        <w:rPr>
          <w:rFonts w:hint="eastAsia" w:ascii="仿宋" w:hAnsi="仿宋" w:eastAsia="仿宋" w:cs="仿宋"/>
          <w:color w:val="000000" w:themeColor="text1"/>
          <w:sz w:val="22"/>
          <w:szCs w:val="22"/>
          <w:highlight w:val="none"/>
          <w14:textFill>
            <w14:solidFill>
              <w14:schemeClr w14:val="tx1"/>
            </w14:solidFill>
          </w14:textFill>
        </w:rPr>
        <w:t>规定的投标人应当缴纳保证金的其他情形。</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223" w:firstLineChars="1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（二）我方承担保证责任的最高金额为人民币</w:t>
      </w:r>
      <w:r>
        <w:rPr>
          <w:rFonts w:hint="eastAsia" w:ascii="仿宋" w:hAnsi="仿宋" w:eastAsia="仿宋" w:cs="仿宋"/>
          <w:color w:val="000000" w:themeColor="text1"/>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sz w:val="22"/>
          <w:szCs w:val="22"/>
          <w:highlight w:val="none"/>
          <w14:textFill>
            <w14:solidFill>
              <w14:schemeClr w14:val="tx1"/>
            </w14:solidFill>
          </w14:textFill>
        </w:rPr>
        <w:t>元（大写</w:t>
      </w:r>
      <w:r>
        <w:rPr>
          <w:rFonts w:hint="eastAsia" w:ascii="仿宋" w:hAnsi="仿宋" w:eastAsia="仿宋" w:cs="仿宋"/>
          <w:color w:val="000000" w:themeColor="text1"/>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sz w:val="22"/>
          <w:szCs w:val="22"/>
          <w:highlight w:val="none"/>
          <w14:textFill>
            <w14:solidFill>
              <w14:schemeClr w14:val="tx1"/>
            </w14:solidFill>
          </w14:textFill>
        </w:rPr>
        <w:t>），即本项目的投标保证金金额。</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二、保证的方式及保证期间</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我方保证的方式为：连带责任保证。</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我方的保证期间为：自本保函生效之日起</w:t>
      </w:r>
      <w:r>
        <w:rPr>
          <w:rFonts w:hint="eastAsia" w:ascii="仿宋" w:hAnsi="仿宋" w:eastAsia="仿宋" w:cs="仿宋"/>
          <w:color w:val="000000" w:themeColor="text1"/>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sz w:val="22"/>
          <w:szCs w:val="22"/>
          <w:highlight w:val="none"/>
          <w14:textFill>
            <w14:solidFill>
              <w14:schemeClr w14:val="tx1"/>
            </w14:solidFill>
          </w14:textFill>
        </w:rPr>
        <w:t>个月止。</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三、承担保证责任的程序</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1．你方要求我方承担保证责任的，应在本保函保证期间内向我方发出书面索赔通知。索赔通知应写明要求索赔的金额，支付款项应到达的账号，并附有证明投标人发生我方应承担保证责任情形的事实材料。</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2．我方在收到索赔通知及相关证明材料后，在</w:t>
      </w:r>
      <w:r>
        <w:rPr>
          <w:rFonts w:hint="eastAsia" w:ascii="仿宋" w:hAnsi="仿宋" w:eastAsia="仿宋" w:cs="仿宋"/>
          <w:color w:val="000000" w:themeColor="text1"/>
          <w:sz w:val="22"/>
          <w:szCs w:val="22"/>
          <w:highlight w:val="none"/>
          <w:u w:val="single"/>
          <w14:textFill>
            <w14:solidFill>
              <w14:schemeClr w14:val="tx1"/>
            </w14:solidFill>
          </w14:textFill>
        </w:rPr>
        <w:t>　　　</w:t>
      </w:r>
      <w:r>
        <w:rPr>
          <w:rFonts w:hint="eastAsia" w:ascii="仿宋" w:hAnsi="仿宋" w:eastAsia="仿宋" w:cs="仿宋"/>
          <w:color w:val="000000" w:themeColor="text1"/>
          <w:sz w:val="22"/>
          <w:szCs w:val="22"/>
          <w:highlight w:val="none"/>
          <w14:textFill>
            <w14:solidFill>
              <w14:schemeClr w14:val="tx1"/>
            </w14:solidFill>
          </w14:textFill>
        </w:rPr>
        <w:t>个工作日内进行审查，符合应承担保证责任情形的，我方应按照你方的要求代投标人向你方支付投标保证金。</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四、保证责任的终止</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1．保证期间届满你方未向我方书面主张保证责任的，自保证期间届满次日起，我方保证责任自动终止。</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2．我方按照本保函向你贵方履行了保证责任后，自我方向你贵方支付款项（支付款项从我方账户划出）之日起，保证责任终止。</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3．按照法律法规的规定或出现我方保证责任终止的其它情形的，我方在本保函项下的保证责任亦终止。</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五、免责条款</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1．依照法律规定或你方与投标人的另行约定，全部或者部分免除投标人投标保证金义务时，我方亦免除相应的保证责任。</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2．因你方原因致使投标人发生本保函第一条第（一）款约定情形的，我方不承担保证责任。</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3．因不可抗力造成投标人发生本保函第一条约定情形的，我方不承担保证责任。</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4．你方或其他有权机关对</w:t>
      </w:r>
      <w:r>
        <w:rPr>
          <w:rFonts w:hint="eastAsia" w:ascii="仿宋" w:hAnsi="仿宋" w:eastAsia="仿宋" w:cs="仿宋"/>
          <w:color w:val="000000" w:themeColor="text1"/>
          <w:sz w:val="22"/>
          <w:szCs w:val="22"/>
          <w:highlight w:val="none"/>
          <w:lang w:eastAsia="zh-CN"/>
          <w14:textFill>
            <w14:solidFill>
              <w14:schemeClr w14:val="tx1"/>
            </w14:solidFill>
          </w14:textFill>
        </w:rPr>
        <w:t>询价通知书</w:t>
      </w:r>
      <w:r>
        <w:rPr>
          <w:rFonts w:hint="eastAsia" w:ascii="仿宋" w:hAnsi="仿宋" w:eastAsia="仿宋" w:cs="仿宋"/>
          <w:color w:val="000000" w:themeColor="text1"/>
          <w:sz w:val="22"/>
          <w:szCs w:val="22"/>
          <w:highlight w:val="none"/>
          <w14:textFill>
            <w14:solidFill>
              <w14:schemeClr w14:val="tx1"/>
            </w14:solidFill>
          </w14:textFill>
        </w:rPr>
        <w:t>进行任何澄清或修改，加重我方保证责任的，我方对加重部分不承担保证责任，但该澄清或修改经我方事先书面同意的除外。</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六、争议的解决</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因本保函发生的纠纷，由你我双方协商解决，协商不成的，通过诉讼程序解决，诉讼管辖地法院为</w:t>
      </w:r>
      <w:r>
        <w:rPr>
          <w:rFonts w:hint="eastAsia" w:ascii="仿宋" w:hAnsi="仿宋" w:eastAsia="仿宋" w:cs="仿宋"/>
          <w:color w:val="000000" w:themeColor="text1"/>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sz w:val="22"/>
          <w:szCs w:val="22"/>
          <w:highlight w:val="none"/>
          <w14:textFill>
            <w14:solidFill>
              <w14:schemeClr w14:val="tx1"/>
            </w14:solidFill>
          </w14:textFill>
        </w:rPr>
        <w:t>法院。</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七、保函的生效</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本保函自我方加盖公章之日起生效。</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5909" w:firstLineChars="265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保证人：（公章）</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5832" w:firstLineChars="2400"/>
        <w:textAlignment w:val="auto"/>
        <w:rPr>
          <w:rFonts w:hint="eastAsia" w:ascii="仿宋" w:hAnsi="仿宋" w:eastAsia="仿宋" w:cs="仿宋"/>
          <w:color w:val="000000" w:themeColor="text1"/>
          <w:highlight w:val="none"/>
          <w14:textFill>
            <w14:solidFill>
              <w14:schemeClr w14:val="tx1"/>
            </w14:solidFill>
          </w14:textFill>
        </w:rPr>
        <w:sectPr>
          <w:headerReference r:id="rId7" w:type="default"/>
          <w:footerReference r:id="rId8" w:type="default"/>
          <w:pgSz w:w="11905" w:h="16838"/>
          <w:pgMar w:top="1440" w:right="1417" w:bottom="1440" w:left="1417" w:header="850" w:footer="992" w:gutter="0"/>
          <w:pgNumType w:fmt="decimal"/>
          <w:cols w:space="0" w:num="1"/>
          <w:rtlGutter w:val="0"/>
          <w:docGrid w:type="linesAndChars" w:linePitch="325" w:charSpace="635"/>
        </w:sectPr>
      </w:pPr>
      <w:r>
        <w:rPr>
          <w:rFonts w:hint="eastAsia" w:ascii="仿宋" w:hAnsi="仿宋" w:eastAsia="仿宋" w:cs="仿宋"/>
          <w:color w:val="000000" w:themeColor="text1"/>
          <w:highlight w:val="none"/>
          <w14:textFill>
            <w14:solidFill>
              <w14:schemeClr w14:val="tx1"/>
            </w14:solidFill>
          </w14:textFill>
        </w:rPr>
        <w:t>年     月      日</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000000" w:themeColor="text1"/>
          <w:lang w:val="en-US" w:eastAsia="zh-CN"/>
          <w14:textFill>
            <w14:solidFill>
              <w14:schemeClr w14:val="tx1"/>
            </w14:solidFill>
          </w14:textFill>
        </w:rPr>
      </w:pPr>
    </w:p>
    <w:p>
      <w:pPr>
        <w:rPr>
          <w:rFonts w:hint="eastAsia" w:ascii="仿宋" w:hAnsi="仿宋" w:eastAsia="仿宋" w:cs="仿宋"/>
          <w:color w:val="000000" w:themeColor="text1"/>
          <w:sz w:val="24"/>
          <w:highlight w:val="none"/>
          <w14:textFill>
            <w14:solidFill>
              <w14:schemeClr w14:val="tx1"/>
            </w14:solidFill>
          </w14:textFill>
        </w:rPr>
      </w:pPr>
    </w:p>
    <w:p>
      <w:pPr>
        <w:pStyle w:val="29"/>
        <w:rPr>
          <w:rFonts w:hint="eastAsia" w:ascii="仿宋" w:hAnsi="仿宋" w:eastAsia="仿宋" w:cs="仿宋"/>
          <w:color w:val="000000" w:themeColor="text1"/>
          <w:sz w:val="24"/>
          <w:highlight w:val="none"/>
          <w14:textFill>
            <w14:solidFill>
              <w14:schemeClr w14:val="tx1"/>
            </w14:solidFill>
          </w14:textFill>
        </w:rPr>
      </w:pPr>
    </w:p>
    <w:p>
      <w:pPr>
        <w:pStyle w:val="29"/>
        <w:rPr>
          <w:rFonts w:hint="eastAsia" w:ascii="仿宋" w:hAnsi="仿宋" w:eastAsia="仿宋" w:cs="仿宋"/>
          <w:color w:val="000000" w:themeColor="text1"/>
          <w:sz w:val="24"/>
          <w:highlight w:val="none"/>
          <w14:textFill>
            <w14:solidFill>
              <w14:schemeClr w14:val="tx1"/>
            </w14:solidFill>
          </w14:textFill>
        </w:rPr>
      </w:pPr>
    </w:p>
    <w:p>
      <w:pPr>
        <w:pStyle w:val="29"/>
        <w:rPr>
          <w:rFonts w:hint="eastAsia" w:ascii="仿宋" w:hAnsi="仿宋" w:eastAsia="仿宋" w:cs="仿宋"/>
          <w:color w:val="000000" w:themeColor="text1"/>
          <w:sz w:val="24"/>
          <w:highlight w:val="none"/>
          <w14:textFill>
            <w14:solidFill>
              <w14:schemeClr w14:val="tx1"/>
            </w14:solidFill>
          </w14:textFill>
        </w:rPr>
      </w:pPr>
    </w:p>
    <w:p>
      <w:pPr>
        <w:pStyle w:val="29"/>
        <w:rPr>
          <w:rFonts w:hint="eastAsia" w:ascii="仿宋" w:hAnsi="仿宋" w:eastAsia="仿宋" w:cs="仿宋"/>
          <w:color w:val="000000" w:themeColor="text1"/>
          <w:sz w:val="24"/>
          <w:highlight w:val="none"/>
          <w14:textFill>
            <w14:solidFill>
              <w14:schemeClr w14:val="tx1"/>
            </w14:solidFill>
          </w14:textFill>
        </w:rPr>
      </w:pPr>
    </w:p>
    <w:p>
      <w:pPr>
        <w:pStyle w:val="29"/>
        <w:rPr>
          <w:rFonts w:hint="eastAsia" w:ascii="仿宋" w:hAnsi="仿宋" w:eastAsia="仿宋" w:cs="仿宋"/>
          <w:color w:val="000000" w:themeColor="text1"/>
          <w:sz w:val="24"/>
          <w:highlight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right="0" w:rightChars="0"/>
        <w:jc w:val="left"/>
        <w:textAlignment w:val="auto"/>
        <w:rPr>
          <w:rFonts w:hint="eastAsia"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val="en-US" w:eastAsia="zh-CN"/>
          <w14:textFill>
            <w14:solidFill>
              <w14:schemeClr w14:val="tx1"/>
            </w14:solidFill>
          </w14:textFill>
        </w:rPr>
        <w:t>6、</w:t>
      </w:r>
      <w:r>
        <w:rPr>
          <w:rFonts w:hint="eastAsia" w:ascii="仿宋" w:hAnsi="仿宋" w:eastAsia="仿宋" w:cs="仿宋"/>
          <w:b/>
          <w:bCs/>
          <w:color w:val="000000" w:themeColor="text1"/>
          <w:lang w:eastAsia="zh-CN"/>
          <w14:textFill>
            <w14:solidFill>
              <w14:schemeClr w14:val="tx1"/>
            </w14:solidFill>
          </w14:textFill>
        </w:rPr>
        <w:t>特种设备安装改造维修许可证GB1级、市政公用工程施工总承包叁级及以上</w:t>
      </w:r>
    </w:p>
    <w:p>
      <w:pPr>
        <w:pStyle w:val="26"/>
        <w:rPr>
          <w:rFonts w:hint="eastAsia"/>
          <w:lang w:eastAsia="zh-CN"/>
        </w:rPr>
      </w:pP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right="0" w:rightChars="0" w:firstLine="486" w:firstLineChars="200"/>
        <w:jc w:val="left"/>
        <w:textAlignment w:val="auto"/>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参加采购活动前三年内，在经营活动中没有重大违法记录，供应商须提供 “信用中国”网站（http://www.creditchina.gov.cn/）、“中国政府采购网”网站（http://www.ccgp.gov.cn）无违法违规行为的查询纪录（提供查询结果网页截图并加盖供应商公章）</w:t>
      </w:r>
      <w:r>
        <w:rPr>
          <w:rFonts w:hint="eastAsia" w:ascii="仿宋" w:hAnsi="仿宋" w:eastAsia="仿宋" w:cs="仿宋"/>
          <w:b/>
          <w:bCs/>
          <w:color w:val="000000" w:themeColor="text1"/>
          <w:lang w:eastAsia="zh-CN"/>
          <w14:textFill>
            <w14:solidFill>
              <w14:schemeClr w14:val="tx1"/>
            </w14:solidFill>
          </w14:textFill>
        </w:rPr>
        <w:t>、。</w:t>
      </w:r>
    </w:p>
    <w:p>
      <w:pPr>
        <w:pStyle w:val="5"/>
        <w:rPr>
          <w:rFonts w:hint="eastAsia" w:ascii="仿宋" w:hAnsi="仿宋" w:eastAsia="仿宋" w:cs="仿宋"/>
          <w:b/>
          <w:bCs/>
          <w:color w:val="000000" w:themeColor="text1"/>
          <w14:textFill>
            <w14:solidFill>
              <w14:schemeClr w14:val="tx1"/>
            </w14:solidFill>
          </w14:textFill>
        </w:rPr>
      </w:pPr>
    </w:p>
    <w:p>
      <w:pPr>
        <w:rPr>
          <w:rFonts w:hint="eastAsia" w:ascii="仿宋" w:hAnsi="仿宋" w:eastAsia="仿宋" w:cs="仿宋"/>
          <w:b/>
          <w:bCs/>
          <w:color w:val="000000" w:themeColor="text1"/>
          <w14:textFill>
            <w14:solidFill>
              <w14:schemeClr w14:val="tx1"/>
            </w14:solidFill>
          </w14:textFill>
        </w:rPr>
      </w:pPr>
    </w:p>
    <w:p>
      <w:pPr>
        <w:pStyle w:val="29"/>
        <w:rPr>
          <w:rFonts w:hint="eastAsia" w:ascii="仿宋" w:hAnsi="仿宋" w:eastAsia="仿宋" w:cs="仿宋"/>
          <w:b/>
          <w:bCs/>
          <w:color w:val="000000" w:themeColor="text1"/>
          <w14:textFill>
            <w14:solidFill>
              <w14:schemeClr w14:val="tx1"/>
            </w14:solidFill>
          </w14:textFill>
        </w:rPr>
      </w:pPr>
    </w:p>
    <w:p>
      <w:pPr>
        <w:pStyle w:val="29"/>
        <w:rPr>
          <w:rFonts w:hint="eastAsia" w:ascii="仿宋" w:hAnsi="仿宋" w:eastAsia="仿宋" w:cs="仿宋"/>
          <w:b/>
          <w:bCs/>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720" w:leftChars="0" w:right="0" w:rightChars="0"/>
        <w:jc w:val="left"/>
        <w:textAlignment w:val="auto"/>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lang w:val="en-US" w:eastAsia="zh-CN"/>
          <w14:textFill>
            <w14:solidFill>
              <w14:schemeClr w14:val="tx1"/>
            </w14:solidFill>
          </w14:textFill>
        </w:rPr>
        <w:t>8、</w:t>
      </w:r>
      <w:r>
        <w:rPr>
          <w:rFonts w:hint="eastAsia" w:ascii="仿宋" w:hAnsi="仿宋" w:eastAsia="仿宋" w:cs="仿宋"/>
          <w:b/>
          <w:bCs/>
          <w:color w:val="000000" w:themeColor="text1"/>
          <w14:textFill>
            <w14:solidFill>
              <w14:schemeClr w14:val="tx1"/>
            </w14:solidFill>
          </w14:textFill>
        </w:rPr>
        <w:t>投标人须知资料表要求的其他资格证明文件</w:t>
      </w:r>
    </w:p>
    <w:p>
      <w:pPr>
        <w:pStyle w:val="5"/>
        <w:rPr>
          <w:rFonts w:hint="eastAsia" w:ascii="仿宋" w:hAnsi="仿宋" w:eastAsia="仿宋" w:cs="仿宋"/>
          <w:b/>
          <w:bCs/>
          <w:color w:val="000000" w:themeColor="text1"/>
          <w14:textFill>
            <w14:solidFill>
              <w14:schemeClr w14:val="tx1"/>
            </w14:solidFill>
          </w14:textFill>
        </w:rPr>
      </w:pPr>
    </w:p>
    <w:p>
      <w:pPr>
        <w:rPr>
          <w:rFonts w:hint="eastAsia" w:ascii="仿宋" w:hAnsi="仿宋" w:eastAsia="仿宋" w:cs="仿宋"/>
          <w:b/>
          <w:bCs/>
          <w:color w:val="000000" w:themeColor="text1"/>
          <w14:textFill>
            <w14:solidFill>
              <w14:schemeClr w14:val="tx1"/>
            </w14:solidFill>
          </w14:textFill>
        </w:rPr>
      </w:pPr>
    </w:p>
    <w:p>
      <w:pPr>
        <w:pStyle w:val="5"/>
        <w:rPr>
          <w:rFonts w:hint="eastAsia" w:ascii="仿宋" w:hAnsi="仿宋" w:eastAsia="仿宋" w:cs="仿宋"/>
          <w:b/>
          <w:bCs/>
          <w:color w:val="000000" w:themeColor="text1"/>
          <w14:textFill>
            <w14:solidFill>
              <w14:schemeClr w14:val="tx1"/>
            </w14:solidFill>
          </w14:textFill>
        </w:rPr>
      </w:pPr>
    </w:p>
    <w:p>
      <w:pPr>
        <w:rPr>
          <w:rFonts w:hint="eastAsia" w:ascii="仿宋" w:hAnsi="仿宋" w:eastAsia="仿宋" w:cs="仿宋"/>
          <w:b/>
          <w:bCs/>
          <w:color w:val="000000" w:themeColor="text1"/>
          <w14:textFill>
            <w14:solidFill>
              <w14:schemeClr w14:val="tx1"/>
            </w14:solidFill>
          </w14:textFill>
        </w:rPr>
      </w:pPr>
    </w:p>
    <w:p>
      <w:pPr>
        <w:pStyle w:val="6"/>
        <w:rPr>
          <w:rFonts w:hint="eastAsia"/>
        </w:rPr>
      </w:pPr>
    </w:p>
    <w:p>
      <w:pPr>
        <w:pStyle w:val="11"/>
        <w:shd w:val="clear" w:color="auto" w:fill="auto"/>
        <w:tabs>
          <w:tab w:val="left" w:pos="5580"/>
        </w:tabs>
        <w:spacing w:line="240" w:lineRule="atLeast"/>
        <w:rPr>
          <w:rFonts w:hint="eastAsia" w:ascii="仿宋" w:hAnsi="仿宋" w:eastAsia="仿宋" w:cs="仿宋"/>
          <w:color w:val="000000" w:themeColor="text1"/>
          <w:sz w:val="24"/>
          <w:highlight w:val="none"/>
          <w14:textFill>
            <w14:solidFill>
              <w14:schemeClr w14:val="tx1"/>
            </w14:solidFill>
          </w14:textFill>
        </w:rPr>
      </w:pPr>
    </w:p>
    <w:p>
      <w:pPr>
        <w:pStyle w:val="3"/>
        <w:keepNext/>
        <w:keepLines/>
        <w:pageBreakBefore w:val="0"/>
        <w:widowControl w:val="0"/>
        <w:shd w:val="clear" w:color="auto" w:fill="auto"/>
        <w:kinsoku/>
        <w:wordWrap/>
        <w:overflowPunct/>
        <w:topLinePunct w:val="0"/>
        <w:autoSpaceDE/>
        <w:autoSpaceDN/>
        <w:bidi w:val="0"/>
        <w:adjustRightInd/>
        <w:snapToGrid/>
        <w:spacing w:before="40" w:after="40" w:line="579" w:lineRule="auto"/>
        <w:textAlignment w:val="auto"/>
        <w:rPr>
          <w:rFonts w:hint="eastAsia" w:ascii="仿宋" w:hAnsi="仿宋" w:eastAsia="仿宋" w:cs="仿宋"/>
          <w:color w:val="auto"/>
          <w:sz w:val="32"/>
          <w:szCs w:val="32"/>
          <w:highlight w:val="none"/>
        </w:rPr>
      </w:pPr>
      <w:bookmarkStart w:id="70" w:name="_Toc515647816"/>
      <w:bookmarkStart w:id="71" w:name="_Toc5695"/>
      <w:bookmarkStart w:id="72" w:name="_Toc11180"/>
      <w:bookmarkStart w:id="73" w:name="_Toc22967"/>
      <w:r>
        <w:rPr>
          <w:rFonts w:hint="eastAsia" w:ascii="仿宋" w:hAnsi="仿宋" w:eastAsia="仿宋" w:cs="仿宋"/>
          <w:color w:val="auto"/>
          <w:sz w:val="32"/>
          <w:szCs w:val="32"/>
          <w:highlight w:val="none"/>
        </w:rPr>
        <w:t>第二部分  商务及技术文件</w:t>
      </w:r>
      <w:bookmarkEnd w:id="70"/>
      <w:bookmarkEnd w:id="71"/>
      <w:bookmarkEnd w:id="72"/>
      <w:bookmarkEnd w:id="73"/>
    </w:p>
    <w:p>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1164"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w:t>
      </w:r>
      <w:r>
        <w:rPr>
          <w:rFonts w:hint="eastAsia" w:ascii="仿宋" w:hAnsi="仿宋" w:eastAsia="仿宋" w:cs="仿宋"/>
          <w:color w:val="auto"/>
          <w:sz w:val="24"/>
          <w:highlight w:val="none"/>
          <w:lang w:eastAsia="zh-CN"/>
        </w:rPr>
        <w:t>函</w:t>
      </w:r>
    </w:p>
    <w:p>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1164" w:leftChars="257" w:hanging="540"/>
        <w:textAlignment w:val="auto"/>
        <w:rPr>
          <w:rFonts w:hint="eastAsia" w:ascii="仿宋" w:hAnsi="仿宋" w:eastAsia="仿宋" w:cs="仿宋"/>
          <w:lang w:val="en-US" w:eastAsia="zh-CN"/>
        </w:rPr>
      </w:pPr>
      <w:r>
        <w:rPr>
          <w:rFonts w:hint="eastAsia" w:ascii="仿宋" w:hAnsi="仿宋" w:eastAsia="仿宋" w:cs="仿宋"/>
          <w:lang w:val="en-US" w:eastAsia="zh-CN"/>
        </w:rPr>
        <w:t>2、开标一览表</w:t>
      </w:r>
    </w:p>
    <w:p>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1164" w:leftChars="257" w:hanging="540"/>
        <w:textAlignment w:val="auto"/>
        <w:rPr>
          <w:rFonts w:hint="eastAsia" w:ascii="仿宋" w:hAnsi="仿宋" w:eastAsia="仿宋" w:cs="仿宋"/>
          <w:color w:val="000000"/>
          <w:spacing w:val="0"/>
          <w:w w:val="100"/>
          <w:kern w:val="0"/>
          <w:position w:val="0"/>
          <w:sz w:val="24"/>
          <w:szCs w:val="20"/>
          <w:u w:val="none" w:color="000000"/>
          <w:shd w:val="clear" w:color="auto" w:fill="auto"/>
          <w:lang w:val="en-US" w:eastAsia="zh-CN" w:bidi="en-US"/>
        </w:rPr>
      </w:pPr>
      <w:r>
        <w:rPr>
          <w:rFonts w:hint="eastAsia" w:ascii="仿宋" w:hAnsi="仿宋" w:eastAsia="仿宋" w:cs="仿宋"/>
          <w:color w:val="000000"/>
          <w:spacing w:val="0"/>
          <w:w w:val="100"/>
          <w:kern w:val="0"/>
          <w:position w:val="0"/>
          <w:sz w:val="24"/>
          <w:szCs w:val="20"/>
          <w:u w:val="none" w:color="000000"/>
          <w:shd w:val="clear" w:color="auto" w:fill="auto"/>
          <w:lang w:val="en-US" w:eastAsia="zh-CN" w:bidi="en-US"/>
        </w:rPr>
        <w:t>3、货物说明一览表</w:t>
      </w:r>
    </w:p>
    <w:p>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1164"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、投标分项报价表</w:t>
      </w:r>
    </w:p>
    <w:p>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1164"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、技术规格偏离表</w:t>
      </w:r>
    </w:p>
    <w:p>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1164"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、商务条款偏离表</w:t>
      </w:r>
    </w:p>
    <w:p>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1164" w:leftChars="257" w:hanging="540"/>
        <w:textAlignment w:val="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7、投标人基本情况表</w:t>
      </w:r>
    </w:p>
    <w:p>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359" w:leftChars="148" w:firstLine="228"/>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8、类似项目业绩表</w:t>
      </w:r>
    </w:p>
    <w:p>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359" w:leftChars="148" w:firstLine="22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、中小企业声明函(</w:t>
      </w:r>
      <w:r>
        <w:rPr>
          <w:rFonts w:hint="eastAsia" w:ascii="仿宋" w:hAnsi="仿宋" w:eastAsia="仿宋" w:cs="仿宋"/>
          <w:color w:val="auto"/>
          <w:sz w:val="24"/>
          <w:highlight w:val="none"/>
          <w:lang w:eastAsia="zh-CN"/>
        </w:rPr>
        <w:t>货物</w:t>
      </w:r>
      <w:r>
        <w:rPr>
          <w:rFonts w:hint="eastAsia" w:ascii="仿宋" w:hAnsi="仿宋" w:eastAsia="仿宋" w:cs="仿宋"/>
          <w:color w:val="auto"/>
          <w:sz w:val="24"/>
          <w:highlight w:val="none"/>
        </w:rPr>
        <w:t>)</w:t>
      </w:r>
    </w:p>
    <w:p>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359" w:leftChars="148" w:firstLine="22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《残疾人福利性单位声明函》</w:t>
      </w:r>
    </w:p>
    <w:p>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359" w:leftChars="148" w:firstLine="228"/>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lang w:eastAsia="zh-CN"/>
        </w:rPr>
        <w:t>评分标准和细则中技术部分证明材料</w:t>
      </w:r>
    </w:p>
    <w:p>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359" w:leftChars="148" w:firstLine="228"/>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lang w:eastAsia="zh-CN"/>
        </w:rPr>
        <w:t>评分标准和细则中技术部分证明材料（格式自拟）</w:t>
      </w:r>
    </w:p>
    <w:p>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359" w:leftChars="148" w:firstLine="228"/>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13、</w:t>
      </w:r>
      <w:r>
        <w:rPr>
          <w:rFonts w:hint="eastAsia" w:ascii="仿宋" w:hAnsi="仿宋" w:eastAsia="仿宋" w:cs="仿宋"/>
          <w:color w:val="auto"/>
          <w:sz w:val="24"/>
          <w:highlight w:val="none"/>
          <w:lang w:eastAsia="zh-CN"/>
        </w:rPr>
        <w:t>投标人认为有必要提供的其他证明材料（格式自拟）</w:t>
      </w:r>
    </w:p>
    <w:p>
      <w:pPr>
        <w:pStyle w:val="11"/>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400" w:lineRule="exact"/>
        <w:ind w:left="648" w:leftChars="267"/>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sz w:val="36"/>
          <w:szCs w:val="36"/>
        </w:rPr>
      </w:pPr>
      <w:r>
        <w:rPr>
          <w:rFonts w:hint="eastAsia" w:ascii="仿宋" w:hAnsi="仿宋" w:eastAsia="仿宋" w:cs="仿宋"/>
          <w:b/>
          <w:bCs/>
          <w:sz w:val="36"/>
          <w:szCs w:val="36"/>
          <w:lang w:val="en-US" w:eastAsia="zh-CN"/>
        </w:rPr>
        <w:t>1</w:t>
      </w:r>
      <w:r>
        <w:rPr>
          <w:rFonts w:hint="eastAsia" w:ascii="仿宋" w:hAnsi="仿宋" w:eastAsia="仿宋" w:cs="仿宋"/>
          <w:b/>
          <w:bCs/>
          <w:sz w:val="36"/>
          <w:szCs w:val="36"/>
        </w:rPr>
        <w:t>、投标函</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u w:val="single"/>
        </w:rPr>
      </w:pPr>
      <w:r>
        <w:rPr>
          <w:rFonts w:hint="eastAsia" w:ascii="仿宋" w:hAnsi="仿宋" w:eastAsia="仿宋" w:cs="仿宋"/>
          <w:kern w:val="0"/>
          <w:sz w:val="24"/>
        </w:rPr>
        <w:t>致：</w:t>
      </w:r>
      <w:r>
        <w:rPr>
          <w:rFonts w:hint="eastAsia" w:ascii="仿宋" w:hAnsi="仿宋" w:eastAsia="仿宋" w:cs="仿宋"/>
          <w:kern w:val="0"/>
          <w:sz w:val="24"/>
          <w:u w:val="single"/>
        </w:rPr>
        <w:t xml:space="preserve">                     </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为响应你方组织的</w:t>
      </w:r>
      <w:r>
        <w:rPr>
          <w:rFonts w:hint="eastAsia" w:ascii="仿宋" w:hAnsi="仿宋" w:eastAsia="仿宋" w:cs="仿宋"/>
          <w:kern w:val="0"/>
          <w:sz w:val="24"/>
          <w:u w:val="single"/>
        </w:rPr>
        <w:t xml:space="preserve">                   </w:t>
      </w:r>
      <w:r>
        <w:rPr>
          <w:rFonts w:hint="eastAsia" w:ascii="仿宋" w:hAnsi="仿宋" w:eastAsia="仿宋" w:cs="仿宋"/>
          <w:kern w:val="0"/>
          <w:sz w:val="24"/>
        </w:rPr>
        <w:t>项目的招标[项目编号为：</w:t>
      </w:r>
      <w:r>
        <w:rPr>
          <w:rFonts w:hint="eastAsia" w:ascii="仿宋" w:hAnsi="仿宋" w:eastAsia="仿宋" w:cs="仿宋"/>
          <w:kern w:val="0"/>
          <w:sz w:val="24"/>
          <w:u w:val="single"/>
        </w:rPr>
        <w:t xml:space="preserve">                      </w:t>
      </w:r>
      <w:r>
        <w:rPr>
          <w:rFonts w:hint="eastAsia" w:ascii="仿宋" w:hAnsi="仿宋" w:eastAsia="仿宋" w:cs="仿宋"/>
          <w:kern w:val="0"/>
          <w:sz w:val="24"/>
        </w:rPr>
        <w:t>]，我方愿参与投标。</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我方确认收到贵方提供的</w:t>
      </w:r>
      <w:r>
        <w:rPr>
          <w:rFonts w:hint="eastAsia" w:ascii="仿宋" w:hAnsi="仿宋" w:eastAsia="仿宋" w:cs="仿宋"/>
          <w:kern w:val="0"/>
          <w:sz w:val="24"/>
          <w:u w:val="single"/>
        </w:rPr>
        <w:t xml:space="preserve">                                     </w:t>
      </w:r>
      <w:r>
        <w:rPr>
          <w:rFonts w:hint="eastAsia" w:ascii="仿宋" w:hAnsi="仿宋" w:eastAsia="仿宋" w:cs="仿宋"/>
          <w:kern w:val="0"/>
          <w:sz w:val="24"/>
          <w:u w:val="none"/>
        </w:rPr>
        <w:t>招标</w:t>
      </w:r>
      <w:r>
        <w:rPr>
          <w:rFonts w:hint="eastAsia" w:ascii="仿宋" w:hAnsi="仿宋" w:eastAsia="仿宋" w:cs="仿宋"/>
          <w:kern w:val="0"/>
          <w:sz w:val="24"/>
        </w:rPr>
        <w:t>文件的全部内容。</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u w:val="single"/>
        </w:rPr>
        <w:t xml:space="preserve">      (投标人名称)      </w:t>
      </w:r>
      <w:r>
        <w:rPr>
          <w:rFonts w:hint="eastAsia" w:ascii="仿宋" w:hAnsi="仿宋" w:eastAsia="仿宋" w:cs="仿宋"/>
          <w:kern w:val="0"/>
          <w:sz w:val="24"/>
        </w:rPr>
        <w:t>作为投标人正式授权</w:t>
      </w:r>
      <w:r>
        <w:rPr>
          <w:rFonts w:hint="eastAsia" w:ascii="仿宋" w:hAnsi="仿宋" w:eastAsia="仿宋" w:cs="仿宋"/>
          <w:kern w:val="0"/>
          <w:sz w:val="24"/>
          <w:u w:val="single"/>
        </w:rPr>
        <w:t xml:space="preserve">  (授权代表全名, 职务)  </w:t>
      </w:r>
      <w:r>
        <w:rPr>
          <w:rFonts w:hint="eastAsia" w:ascii="仿宋" w:hAnsi="仿宋" w:eastAsia="仿宋" w:cs="仿宋"/>
          <w:kern w:val="0"/>
          <w:sz w:val="24"/>
        </w:rPr>
        <w:t>代表我方全权处理有关本报价的一切事宜。</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我方已完全明白招标文件的所有条款要求，并申明如下：</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（一）按招标文件提供的全部货物与相关服务的投标总价详见《报价一览表》。</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（二）本投标文件的有效期为投标截止时间起</w:t>
      </w:r>
      <w:r>
        <w:rPr>
          <w:rFonts w:hint="eastAsia" w:ascii="仿宋" w:hAnsi="仿宋" w:eastAsia="仿宋" w:cs="仿宋"/>
          <w:kern w:val="0"/>
          <w:sz w:val="24"/>
          <w:u w:val="single"/>
          <w:lang w:val="en-US" w:eastAsia="zh-CN"/>
        </w:rPr>
        <w:t>60</w:t>
      </w:r>
      <w:r>
        <w:rPr>
          <w:rFonts w:hint="eastAsia" w:ascii="仿宋" w:hAnsi="仿宋" w:eastAsia="仿宋" w:cs="仿宋"/>
          <w:kern w:val="0"/>
          <w:sz w:val="24"/>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（三）我方同意按照贵方可能提出的要求而提供与投标有关的任何其它数据、信息或资料。</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四</w:t>
      </w:r>
      <w:r>
        <w:rPr>
          <w:rFonts w:hint="eastAsia" w:ascii="仿宋" w:hAnsi="仿宋" w:eastAsia="仿宋" w:cs="仿宋"/>
          <w:kern w:val="0"/>
          <w:sz w:val="24"/>
        </w:rPr>
        <w:t>）我方理解贵方不一定接受最低投标价或任何贵方可能收到的投标。</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五</w:t>
      </w:r>
      <w:r>
        <w:rPr>
          <w:rFonts w:hint="eastAsia" w:ascii="仿宋" w:hAnsi="仿宋" w:eastAsia="仿宋" w:cs="仿宋"/>
          <w:kern w:val="0"/>
          <w:sz w:val="24"/>
        </w:rPr>
        <w:t>）我方如果中标，将保证履行招标文件及其澄清、修改文件（如果有）中的全部责任和义务，按质、按量、按期完成《招标内容》及《合同书》中的全部任务。</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六</w:t>
      </w:r>
      <w:r>
        <w:rPr>
          <w:rFonts w:hint="eastAsia" w:ascii="仿宋" w:hAnsi="仿宋" w:eastAsia="仿宋" w:cs="仿宋"/>
          <w:kern w:val="0"/>
          <w:sz w:val="24"/>
        </w:rPr>
        <w:t>）如我方被授予合同，我方承诺支付就本次招标应支付或将支付的中标服务费（详见按招标文件要求格式填写的《中标服务费支付承诺书》）。</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七</w:t>
      </w:r>
      <w:r>
        <w:rPr>
          <w:rFonts w:hint="eastAsia" w:ascii="仿宋" w:hAnsi="仿宋" w:eastAsia="仿宋" w:cs="仿宋"/>
          <w:kern w:val="0"/>
          <w:sz w:val="24"/>
        </w:rPr>
        <w:t>）我方作为在法律、财务和运作上独立于采购人、招标代理机构的投标人，在此保证所提交的所有文件和全部说明是真实的和正确的。</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八</w:t>
      </w:r>
      <w:r>
        <w:rPr>
          <w:rFonts w:hint="eastAsia" w:ascii="仿宋" w:hAnsi="仿宋" w:eastAsia="仿宋" w:cs="仿宋"/>
          <w:kern w:val="0"/>
          <w:sz w:val="24"/>
        </w:rPr>
        <w:t>）我方投标报价已包含应向知识产权所有权人支付的所有相关税费，并保证采购人在中国使用我方提供的货物时，如有第三方提出侵犯其知识产权主张的，责任由我方承担。</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九</w:t>
      </w:r>
      <w:r>
        <w:rPr>
          <w:rFonts w:hint="eastAsia" w:ascii="仿宋" w:hAnsi="仿宋" w:eastAsia="仿宋" w:cs="仿宋"/>
          <w:kern w:val="0"/>
          <w:sz w:val="24"/>
        </w:rPr>
        <w:t>）我方与其他投标人不存在单位负责人为同一人或者存在直接控股、管理关系。</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（十）我方承诺未为本项目提供整体设计、规范编制或者项目管理、监理、检测等服务。</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（十</w:t>
      </w:r>
      <w:r>
        <w:rPr>
          <w:rFonts w:hint="eastAsia" w:ascii="仿宋" w:hAnsi="仿宋" w:eastAsia="仿宋" w:cs="仿宋"/>
          <w:kern w:val="0"/>
          <w:sz w:val="24"/>
          <w:lang w:eastAsia="zh-CN"/>
        </w:rPr>
        <w:t>一</w:t>
      </w:r>
      <w:r>
        <w:rPr>
          <w:rFonts w:hint="eastAsia" w:ascii="仿宋" w:hAnsi="仿宋" w:eastAsia="仿宋" w:cs="仿宋"/>
          <w:kern w:val="0"/>
          <w:sz w:val="24"/>
        </w:rPr>
        <w:t>）我方具备《政府采购法》第二十二条规定的条件，承诺如下：</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（1）我方已依法缴纳了各项税费及社会保险费用，如有需要，可随时向采购人提供近三个月内的相关缴费证明，以便核查。</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（2）我方已依法建立健全的财务会计制度，如有需要，可随时向采购人提供相关的证明材料，以便核查。</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（3）我方参加本项目政府采购活动前3年内在经营活动中没有重大违法记录。</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（4）我方具备履行合同所必需的设备和专业技术能力。</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（5）我方符合法律、行政法规规定的其他条件。</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以上内容如有虚假或与事实不符的，评审委员会可将我方做无效投标处理，我方愿意承担相应的法律责任。</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（十三）我方对在本函及投标文件中所作的所有承诺承担法律责任。</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（十四）所有与本招标有关的函件请发往下列地址：</w:t>
      </w:r>
    </w:p>
    <w:p>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地    址：</w:t>
      </w:r>
      <w:r>
        <w:rPr>
          <w:rFonts w:hint="eastAsia" w:ascii="仿宋" w:hAnsi="仿宋" w:eastAsia="仿宋" w:cs="仿宋"/>
          <w:kern w:val="0"/>
          <w:sz w:val="24"/>
          <w:u w:val="single"/>
        </w:rPr>
        <w:t xml:space="preserve">                             </w:t>
      </w:r>
      <w:r>
        <w:rPr>
          <w:rFonts w:hint="eastAsia" w:ascii="仿宋" w:hAnsi="仿宋" w:eastAsia="仿宋" w:cs="仿宋"/>
          <w:kern w:val="0"/>
          <w:sz w:val="24"/>
        </w:rPr>
        <w:t>.邮政编码：</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电    话：</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传    真：</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代表姓名：</w:t>
      </w:r>
      <w:r>
        <w:rPr>
          <w:rFonts w:hint="eastAsia" w:ascii="仿宋" w:hAnsi="仿宋" w:eastAsia="仿宋" w:cs="仿宋"/>
          <w:kern w:val="0"/>
          <w:sz w:val="24"/>
          <w:u w:val="single"/>
        </w:rPr>
        <w:t xml:space="preserve">                             </w:t>
      </w:r>
      <w:r>
        <w:rPr>
          <w:rFonts w:hint="eastAsia" w:ascii="仿宋" w:hAnsi="仿宋" w:eastAsia="仿宋" w:cs="仿宋"/>
          <w:kern w:val="0"/>
          <w:sz w:val="24"/>
        </w:rPr>
        <w:t>.职    务：</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kern w:val="0"/>
          <w:sz w:val="24"/>
        </w:rPr>
      </w:pPr>
      <w:r>
        <w:rPr>
          <w:rFonts w:hint="eastAsia" w:ascii="仿宋" w:hAnsi="仿宋" w:eastAsia="仿宋" w:cs="仿宋"/>
          <w:kern w:val="0"/>
          <w:sz w:val="24"/>
        </w:rPr>
        <w:t>投标人：</w:t>
      </w:r>
      <w:r>
        <w:rPr>
          <w:rFonts w:hint="eastAsia" w:ascii="仿宋" w:hAnsi="仿宋" w:eastAsia="仿宋" w:cs="仿宋"/>
          <w:kern w:val="0"/>
          <w:sz w:val="24"/>
          <w:u w:val="single"/>
        </w:rPr>
        <w:tab/>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（公章） </w:t>
      </w:r>
    </w:p>
    <w:p>
      <w:pPr>
        <w:keepNext w:val="0"/>
        <w:keepLines w:val="0"/>
        <w:pageBreakBefore w:val="0"/>
        <w:widowControl w:val="0"/>
        <w:wordWrap w:val="0"/>
        <w:topLinePunct w:val="0"/>
        <w:autoSpaceDE/>
        <w:autoSpaceDN/>
        <w:bidi w:val="0"/>
        <w:adjustRightInd/>
        <w:snapToGrid/>
        <w:spacing w:line="440" w:lineRule="exact"/>
        <w:ind w:firstLine="486" w:firstLineChars="200"/>
        <w:jc w:val="right"/>
        <w:textAlignment w:val="auto"/>
        <w:rPr>
          <w:rFonts w:hint="eastAsia" w:ascii="仿宋" w:hAnsi="仿宋" w:eastAsia="仿宋" w:cs="仿宋"/>
          <w:kern w:val="0"/>
          <w:sz w:val="24"/>
        </w:rPr>
      </w:pPr>
      <w:r>
        <w:rPr>
          <w:rFonts w:hint="eastAsia" w:ascii="仿宋" w:hAnsi="仿宋" w:eastAsia="仿宋" w:cs="仿宋"/>
          <w:kern w:val="0"/>
          <w:sz w:val="24"/>
        </w:rPr>
        <w:t>法定代表人或委托人：</w:t>
      </w:r>
      <w:r>
        <w:rPr>
          <w:rFonts w:hint="eastAsia" w:ascii="仿宋" w:hAnsi="仿宋" w:eastAsia="仿宋" w:cs="仿宋"/>
          <w:kern w:val="0"/>
          <w:sz w:val="24"/>
        </w:rPr>
        <w:tab/>
      </w:r>
      <w:r>
        <w:rPr>
          <w:rFonts w:hint="eastAsia" w:ascii="仿宋" w:hAnsi="仿宋" w:eastAsia="仿宋" w:cs="仿宋"/>
          <w:kern w:val="0"/>
          <w:sz w:val="24"/>
          <w:u w:val="single"/>
        </w:rPr>
        <w:t xml:space="preserve">        </w:t>
      </w:r>
      <w:r>
        <w:rPr>
          <w:rFonts w:hint="eastAsia" w:ascii="仿宋" w:hAnsi="仿宋" w:eastAsia="仿宋" w:cs="仿宋"/>
          <w:kern w:val="0"/>
          <w:sz w:val="24"/>
        </w:rPr>
        <w:t>（</w:t>
      </w:r>
      <w:r>
        <w:rPr>
          <w:rFonts w:hint="eastAsia" w:ascii="仿宋" w:hAnsi="仿宋" w:eastAsia="仿宋" w:cs="仿宋"/>
          <w:kern w:val="0"/>
          <w:sz w:val="24"/>
          <w:lang w:eastAsia="zh-CN"/>
        </w:rPr>
        <w:t>签章</w:t>
      </w:r>
      <w:r>
        <w:rPr>
          <w:rFonts w:hint="eastAsia" w:ascii="仿宋" w:hAnsi="仿宋" w:eastAsia="仿宋" w:cs="仿宋"/>
          <w:kern w:val="0"/>
          <w:sz w:val="24"/>
        </w:rPr>
        <w:t xml:space="preserve">）  </w:t>
      </w:r>
    </w:p>
    <w:p>
      <w:pPr>
        <w:keepNext w:val="0"/>
        <w:keepLines w:val="0"/>
        <w:pageBreakBefore w:val="0"/>
        <w:widowControl w:val="0"/>
        <w:wordWrap w:val="0"/>
        <w:topLinePunct w:val="0"/>
        <w:autoSpaceDE/>
        <w:autoSpaceDN/>
        <w:bidi w:val="0"/>
        <w:adjustRightInd/>
        <w:snapToGrid/>
        <w:spacing w:line="440" w:lineRule="exact"/>
        <w:ind w:firstLine="486" w:firstLineChars="200"/>
        <w:jc w:val="right"/>
        <w:textAlignment w:val="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rPr>
        <w:tab/>
      </w:r>
      <w:r>
        <w:rPr>
          <w:rFonts w:hint="eastAsia" w:ascii="仿宋" w:hAnsi="仿宋" w:eastAsia="仿宋" w:cs="仿宋"/>
          <w:kern w:val="0"/>
          <w:sz w:val="24"/>
        </w:rPr>
        <w:t>年</w:t>
      </w:r>
      <w:r>
        <w:rPr>
          <w:rFonts w:hint="eastAsia" w:ascii="仿宋" w:hAnsi="仿宋" w:eastAsia="仿宋" w:cs="仿宋"/>
          <w:kern w:val="0"/>
          <w:sz w:val="24"/>
          <w:u w:val="single"/>
        </w:rPr>
        <w:tab/>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w:t>
      </w:r>
    </w:p>
    <w:p>
      <w:pPr>
        <w:pStyle w:val="29"/>
        <w:rPr>
          <w:rFonts w:hint="eastAsia" w:ascii="仿宋" w:hAnsi="仿宋" w:eastAsia="仿宋" w:cs="仿宋"/>
          <w:color w:val="auto"/>
          <w:sz w:val="24"/>
          <w:highlight w:val="none"/>
        </w:rPr>
      </w:pPr>
      <w:r>
        <w:rPr>
          <w:rFonts w:hint="eastAsia" w:ascii="仿宋" w:hAnsi="仿宋" w:eastAsia="仿宋" w:cs="仿宋"/>
        </w:rPr>
        <w:br w:type="page"/>
      </w:r>
    </w:p>
    <w:p>
      <w:pPr>
        <w:pStyle w:val="6"/>
        <w:shd w:val="clear" w:color="auto" w:fill="auto"/>
        <w:tabs>
          <w:tab w:val="left" w:pos="5580"/>
        </w:tabs>
        <w:spacing w:line="240" w:lineRule="atLeast"/>
        <w:ind w:firstLine="3364" w:firstLineChars="927"/>
        <w:jc w:val="both"/>
        <w:rPr>
          <w:rFonts w:hint="eastAsia" w:ascii="仿宋" w:hAnsi="仿宋" w:eastAsia="仿宋" w:cs="仿宋"/>
          <w:color w:val="auto"/>
          <w:highlight w:val="none"/>
        </w:rPr>
      </w:pPr>
      <w:r>
        <w:rPr>
          <w:rFonts w:hint="eastAsia" w:ascii="仿宋" w:hAnsi="仿宋" w:eastAsia="仿宋" w:cs="仿宋"/>
          <w:b w:val="0"/>
          <w:bCs/>
          <w:color w:val="auto"/>
          <w:sz w:val="36"/>
          <w:szCs w:val="24"/>
          <w:highlight w:val="none"/>
          <w:lang w:val="en-US" w:eastAsia="zh-CN"/>
        </w:rPr>
        <w:t>2</w:t>
      </w:r>
      <w:r>
        <w:rPr>
          <w:rFonts w:hint="eastAsia" w:ascii="仿宋" w:hAnsi="仿宋" w:eastAsia="仿宋" w:cs="仿宋"/>
          <w:b w:val="0"/>
          <w:bCs/>
          <w:color w:val="auto"/>
          <w:sz w:val="36"/>
          <w:szCs w:val="24"/>
          <w:highlight w:val="none"/>
          <w:lang w:eastAsia="zh-CN"/>
        </w:rPr>
        <w:t>、</w:t>
      </w:r>
      <w:r>
        <w:rPr>
          <w:rFonts w:hint="eastAsia" w:ascii="仿宋" w:hAnsi="仿宋" w:eastAsia="仿宋" w:cs="仿宋"/>
          <w:b w:val="0"/>
          <w:bCs/>
          <w:color w:val="auto"/>
          <w:sz w:val="36"/>
          <w:szCs w:val="24"/>
          <w:highlight w:val="none"/>
        </w:rPr>
        <w:t>开标一览表</w:t>
      </w:r>
      <w:r>
        <w:rPr>
          <w:rFonts w:hint="eastAsia" w:ascii="仿宋" w:hAnsi="仿宋" w:eastAsia="仿宋" w:cs="仿宋"/>
          <w:b w:val="0"/>
          <w:bCs/>
          <w:color w:val="auto"/>
          <w:sz w:val="36"/>
          <w:szCs w:val="24"/>
          <w:highlight w:val="none"/>
        </w:rPr>
        <w:cr/>
      </w:r>
    </w:p>
    <w:p>
      <w:pPr>
        <w:shd w:val="clear" w:color="auto" w:fill="auto"/>
        <w:adjustRightInd w:val="0"/>
        <w:snapToGrid w:val="0"/>
        <w:spacing w:line="5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招标项目名称： </w:t>
      </w:r>
      <w:r>
        <w:rPr>
          <w:rFonts w:hint="eastAsia" w:ascii="仿宋" w:hAnsi="仿宋" w:eastAsia="仿宋" w:cs="仿宋"/>
          <w:color w:val="auto"/>
          <w:szCs w:val="21"/>
          <w:highlight w:val="none"/>
          <w:u w:val="single"/>
        </w:rPr>
        <w:t xml:space="preserve">                         </w:t>
      </w:r>
    </w:p>
    <w:p>
      <w:pPr>
        <w:shd w:val="clear" w:color="auto" w:fill="auto"/>
        <w:adjustRightInd w:val="0"/>
        <w:snapToGrid w:val="0"/>
        <w:spacing w:line="500" w:lineRule="exact"/>
        <w:rPr>
          <w:rFonts w:hint="eastAsia" w:ascii="仿宋" w:hAnsi="仿宋" w:eastAsia="仿宋" w:cs="仿宋"/>
          <w:i/>
          <w:iCs/>
          <w:color w:val="auto"/>
          <w:szCs w:val="21"/>
          <w:highlight w:val="none"/>
        </w:rPr>
      </w:pPr>
      <w:r>
        <w:rPr>
          <w:rFonts w:hint="eastAsia" w:ascii="仿宋" w:hAnsi="仿宋" w:eastAsia="仿宋" w:cs="仿宋"/>
          <w:color w:val="auto"/>
          <w:szCs w:val="21"/>
          <w:highlight w:val="none"/>
        </w:rPr>
        <w:t>招标项目编号：</w:t>
      </w:r>
      <w:r>
        <w:rPr>
          <w:rFonts w:hint="eastAsia" w:ascii="仿宋" w:hAnsi="仿宋" w:eastAsia="仿宋" w:cs="仿宋"/>
          <w:i/>
          <w:iCs/>
          <w:color w:val="auto"/>
          <w:szCs w:val="21"/>
          <w:highlight w:val="none"/>
        </w:rPr>
        <w:t xml:space="preserve"> </w:t>
      </w:r>
      <w:r>
        <w:rPr>
          <w:rFonts w:hint="eastAsia" w:ascii="仿宋" w:hAnsi="仿宋" w:eastAsia="仿宋" w:cs="仿宋"/>
          <w:color w:val="auto"/>
          <w:szCs w:val="21"/>
          <w:highlight w:val="none"/>
          <w:u w:val="single"/>
        </w:rPr>
        <w:t xml:space="preserve">                         </w:t>
      </w:r>
    </w:p>
    <w:p>
      <w:pPr>
        <w:shd w:val="clear" w:color="auto" w:fill="auto"/>
        <w:spacing w:line="500" w:lineRule="exac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 xml:space="preserve">                                               单位：元（人民币）</w:t>
      </w:r>
      <w:r>
        <w:rPr>
          <w:rFonts w:hint="eastAsia" w:ascii="仿宋" w:hAnsi="仿宋" w:eastAsia="仿宋" w:cs="仿宋"/>
          <w:color w:val="auto"/>
          <w:szCs w:val="21"/>
          <w:highlight w:val="none"/>
          <w:lang w:val="en-US" w:eastAsia="zh-CN"/>
        </w:rPr>
        <w:t>/套</w:t>
      </w:r>
    </w:p>
    <w:tbl>
      <w:tblPr>
        <w:tblStyle w:val="20"/>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2" w:hRule="atLeast"/>
        </w:trPr>
        <w:tc>
          <w:tcPr>
            <w:tcW w:w="2595" w:type="dxa"/>
            <w:gridSpan w:val="2"/>
            <w:noWrap w:val="0"/>
            <w:vAlign w:val="center"/>
          </w:tcPr>
          <w:p>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投标项目名称</w:t>
            </w:r>
          </w:p>
        </w:tc>
        <w:tc>
          <w:tcPr>
            <w:tcW w:w="6185" w:type="dxa"/>
            <w:noWrap w:val="0"/>
            <w:vAlign w:val="center"/>
          </w:tcPr>
          <w:p>
            <w:pPr>
              <w:shd w:val="clear" w:color="auto" w:fill="auto"/>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供货及安装期</w:t>
            </w:r>
          </w:p>
        </w:tc>
        <w:tc>
          <w:tcPr>
            <w:tcW w:w="6185" w:type="dxa"/>
            <w:noWrap w:val="0"/>
            <w:vAlign w:val="center"/>
          </w:tcPr>
          <w:p>
            <w:pPr>
              <w:shd w:val="clear" w:color="auto" w:fill="auto"/>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6185" w:type="dxa"/>
            <w:noWrap w:val="0"/>
            <w:vAlign w:val="center"/>
          </w:tcPr>
          <w:p>
            <w:pPr>
              <w:shd w:val="clear" w:color="auto" w:fill="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1621" w:type="dxa"/>
            <w:vMerge w:val="restart"/>
            <w:noWrap w:val="0"/>
            <w:vAlign w:val="center"/>
          </w:tcPr>
          <w:p>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投标报价</w:t>
            </w:r>
          </w:p>
          <w:p>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w:t>
            </w: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小写</w:t>
            </w:r>
          </w:p>
        </w:tc>
        <w:tc>
          <w:tcPr>
            <w:tcW w:w="6185" w:type="dxa"/>
            <w:noWrap w:val="0"/>
            <w:vAlign w:val="center"/>
          </w:tcPr>
          <w:p>
            <w:pPr>
              <w:shd w:val="clear" w:color="auto" w:fill="auto"/>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1621" w:type="dxa"/>
            <w:vMerge w:val="continue"/>
            <w:noWrap w:val="0"/>
            <w:vAlign w:val="center"/>
          </w:tcPr>
          <w:p>
            <w:pPr>
              <w:shd w:val="clear" w:color="auto" w:fill="auto"/>
              <w:jc w:val="center"/>
              <w:rPr>
                <w:rFonts w:hint="eastAsia" w:ascii="仿宋" w:hAnsi="仿宋" w:eastAsia="仿宋" w:cs="仿宋"/>
                <w:color w:val="auto"/>
                <w:szCs w:val="21"/>
                <w:highlight w:val="none"/>
              </w:rPr>
            </w:pP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大写</w:t>
            </w:r>
          </w:p>
        </w:tc>
        <w:tc>
          <w:tcPr>
            <w:tcW w:w="6185" w:type="dxa"/>
            <w:noWrap w:val="0"/>
            <w:vAlign w:val="center"/>
          </w:tcPr>
          <w:p>
            <w:pPr>
              <w:shd w:val="clear" w:color="auto" w:fill="auto"/>
              <w:jc w:val="center"/>
              <w:rPr>
                <w:rFonts w:hint="eastAsia" w:ascii="仿宋" w:hAnsi="仿宋" w:eastAsia="仿宋" w:cs="仿宋"/>
                <w:color w:val="auto"/>
                <w:szCs w:val="21"/>
                <w:highlight w:val="none"/>
              </w:rPr>
            </w:pPr>
          </w:p>
        </w:tc>
      </w:tr>
    </w:tbl>
    <w:p>
      <w:pPr>
        <w:shd w:val="clear" w:color="auto" w:fill="auto"/>
        <w:spacing w:line="500" w:lineRule="exact"/>
        <w:ind w:firstLine="475"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填写说明：</w:t>
      </w:r>
    </w:p>
    <w:p>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.投标</w:t>
      </w:r>
      <w:r>
        <w:rPr>
          <w:rFonts w:hint="eastAsia" w:ascii="仿宋" w:hAnsi="仿宋" w:eastAsia="仿宋" w:cs="仿宋"/>
          <w:color w:val="auto"/>
          <w:szCs w:val="21"/>
          <w:highlight w:val="none"/>
          <w:lang w:eastAsia="zh-CN"/>
        </w:rPr>
        <w:t>综合</w:t>
      </w:r>
      <w:r>
        <w:rPr>
          <w:rFonts w:hint="eastAsia" w:ascii="仿宋" w:hAnsi="仿宋" w:eastAsia="仿宋" w:cs="仿宋"/>
          <w:color w:val="auto"/>
          <w:szCs w:val="21"/>
          <w:highlight w:val="none"/>
        </w:rPr>
        <w:t>总价为招标范围所列全部招标项目的报价总和，并应与投标报价明细表及分项价格表保持一致。</w:t>
      </w:r>
    </w:p>
    <w:p>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.投标报价不得填报选择性报价。</w:t>
      </w:r>
    </w:p>
    <w:p>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r>
        <w:rPr>
          <w:rFonts w:hint="eastAsia" w:ascii="仿宋" w:hAnsi="仿宋" w:eastAsia="仿宋" w:cs="仿宋"/>
          <w:color w:val="auto"/>
          <w:szCs w:val="21"/>
          <w:highlight w:val="none"/>
          <w:u w:val="single"/>
        </w:rPr>
        <w:t xml:space="preserve">    （加盖公章）     </w:t>
      </w:r>
      <w:r>
        <w:rPr>
          <w:rFonts w:hint="eastAsia" w:ascii="仿宋" w:hAnsi="仿宋" w:eastAsia="仿宋" w:cs="仿宋"/>
          <w:color w:val="auto"/>
          <w:szCs w:val="21"/>
          <w:highlight w:val="none"/>
        </w:rPr>
        <w:t xml:space="preserve">       </w:t>
      </w:r>
    </w:p>
    <w:p>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签署日期：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月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pPr>
        <w:pStyle w:val="4"/>
        <w:numPr>
          <w:ilvl w:val="0"/>
          <w:numId w:val="0"/>
        </w:numPr>
        <w:shd w:val="clear" w:color="auto" w:fill="auto"/>
        <w:spacing w:before="0" w:line="240" w:lineRule="atLeast"/>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p>
    <w:p>
      <w:pPr>
        <w:pStyle w:val="6"/>
        <w:rPr>
          <w:rFonts w:hint="eastAsia"/>
        </w:rPr>
      </w:pPr>
    </w:p>
    <w:p>
      <w:pPr>
        <w:pStyle w:val="4"/>
        <w:numPr>
          <w:ilvl w:val="0"/>
          <w:numId w:val="0"/>
        </w:numPr>
        <w:shd w:val="clear" w:color="auto" w:fill="auto"/>
        <w:spacing w:before="0" w:line="240" w:lineRule="atLeast"/>
        <w:rPr>
          <w:rFonts w:hint="eastAsia" w:ascii="宋体" w:hAnsi="宋体" w:eastAsia="宋体" w:cs="宋体"/>
          <w:b/>
          <w:bCs/>
          <w:color w:val="auto"/>
          <w:sz w:val="24"/>
          <w:highlight w:val="none"/>
        </w:rPr>
      </w:pPr>
    </w:p>
    <w:p>
      <w:pPr>
        <w:pStyle w:val="32"/>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color w:val="000000"/>
          <w:spacing w:val="0"/>
          <w:w w:val="100"/>
          <w:position w:val="0"/>
          <w:lang w:val="en-US" w:eastAsia="zh-CN"/>
        </w:rPr>
      </w:pPr>
      <w:r>
        <w:rPr>
          <w:rFonts w:hint="eastAsia" w:ascii="仿宋" w:hAnsi="仿宋" w:eastAsia="仿宋" w:cs="仿宋"/>
          <w:color w:val="000000"/>
          <w:spacing w:val="0"/>
          <w:w w:val="100"/>
          <w:position w:val="0"/>
          <w:lang w:val="en-US" w:eastAsia="zh-CN"/>
        </w:rPr>
        <w:t>3、货物说明一览表</w:t>
      </w:r>
    </w:p>
    <w:p>
      <w:pPr>
        <w:pStyle w:val="11"/>
        <w:shd w:val="clear" w:color="auto" w:fill="auto"/>
        <w:spacing w:line="240" w:lineRule="atLeast"/>
        <w:ind w:left="1164" w:leftChars="257" w:hanging="540"/>
        <w:rPr>
          <w:rFonts w:hint="eastAsia" w:ascii="仿宋" w:hAnsi="仿宋" w:eastAsia="仿宋" w:cs="仿宋"/>
          <w:color w:val="auto"/>
          <w:sz w:val="24"/>
          <w:highlight w:val="none"/>
        </w:rPr>
      </w:pPr>
    </w:p>
    <w:p>
      <w:pPr>
        <w:pStyle w:val="11"/>
        <w:shd w:val="clear" w:color="auto" w:fill="auto"/>
        <w:spacing w:line="240" w:lineRule="atLeast"/>
        <w:ind w:left="1164"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pPr>
        <w:pStyle w:val="11"/>
        <w:shd w:val="clear" w:color="auto" w:fill="auto"/>
        <w:spacing w:line="240" w:lineRule="atLeast"/>
        <w:ind w:left="1164"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招标编号:                       包号:                      </w:t>
      </w:r>
    </w:p>
    <w:p>
      <w:pPr>
        <w:pStyle w:val="11"/>
        <w:shd w:val="clear" w:color="auto" w:fill="auto"/>
        <w:spacing w:line="240" w:lineRule="atLeast"/>
        <w:ind w:left="1164" w:leftChars="257" w:hanging="540"/>
        <w:rPr>
          <w:rFonts w:hint="eastAsia" w:ascii="仿宋" w:hAnsi="仿宋" w:eastAsia="仿宋" w:cs="仿宋"/>
          <w:color w:val="auto"/>
          <w:sz w:val="24"/>
          <w:highlight w:val="none"/>
        </w:rPr>
      </w:pPr>
    </w:p>
    <w:tbl>
      <w:tblPr>
        <w:tblStyle w:val="20"/>
        <w:tblW w:w="8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01"/>
        <w:gridCol w:w="1225"/>
        <w:gridCol w:w="1138"/>
        <w:gridCol w:w="1275"/>
        <w:gridCol w:w="1250"/>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696" w:type="dxa"/>
            <w:noWrap w:val="0"/>
            <w:vAlign w:val="top"/>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序号</w:t>
            </w:r>
          </w:p>
        </w:tc>
        <w:tc>
          <w:tcPr>
            <w:tcW w:w="1601" w:type="dxa"/>
            <w:noWrap w:val="0"/>
            <w:vAlign w:val="top"/>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货物名称</w:t>
            </w:r>
          </w:p>
        </w:tc>
        <w:tc>
          <w:tcPr>
            <w:tcW w:w="1225" w:type="dxa"/>
            <w:noWrap w:val="0"/>
            <w:vAlign w:val="top"/>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主要规格</w:t>
            </w:r>
          </w:p>
        </w:tc>
        <w:tc>
          <w:tcPr>
            <w:tcW w:w="1138" w:type="dxa"/>
            <w:noWrap w:val="0"/>
            <w:vAlign w:val="top"/>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数量</w:t>
            </w:r>
          </w:p>
        </w:tc>
        <w:tc>
          <w:tcPr>
            <w:tcW w:w="1275" w:type="dxa"/>
            <w:noWrap w:val="0"/>
            <w:vAlign w:val="top"/>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交货及安装期</w:t>
            </w:r>
          </w:p>
        </w:tc>
        <w:tc>
          <w:tcPr>
            <w:tcW w:w="1250" w:type="dxa"/>
            <w:noWrap w:val="0"/>
            <w:vAlign w:val="top"/>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交货地点</w:t>
            </w:r>
          </w:p>
        </w:tc>
        <w:tc>
          <w:tcPr>
            <w:tcW w:w="1690" w:type="dxa"/>
            <w:noWrap w:val="0"/>
            <w:vAlign w:val="top"/>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696"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696"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696"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696"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696"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696"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696"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696"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bl>
    <w:p>
      <w:pPr>
        <w:pStyle w:val="11"/>
        <w:shd w:val="clear" w:color="auto" w:fill="auto"/>
        <w:spacing w:line="240" w:lineRule="atLeast"/>
        <w:ind w:left="1164" w:leftChars="257" w:hanging="540"/>
        <w:rPr>
          <w:rFonts w:hint="eastAsia" w:ascii="仿宋" w:hAnsi="仿宋" w:eastAsia="仿宋" w:cs="仿宋"/>
          <w:color w:val="auto"/>
          <w:sz w:val="24"/>
          <w:highlight w:val="none"/>
        </w:rPr>
      </w:pPr>
    </w:p>
    <w:p>
      <w:pPr>
        <w:pStyle w:val="11"/>
        <w:shd w:val="clear" w:color="auto" w:fill="auto"/>
        <w:spacing w:line="240" w:lineRule="atLeast"/>
        <w:ind w:left="1164" w:leftChars="257" w:hanging="540"/>
        <w:rPr>
          <w:rFonts w:hint="eastAsia" w:ascii="宋体" w:hAnsi="宋体" w:eastAsia="宋体" w:cs="宋体"/>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r>
        <w:rPr>
          <w:rFonts w:hint="eastAsia" w:ascii="宋体" w:hAnsi="宋体" w:eastAsia="宋体" w:cs="宋体"/>
          <w:color w:val="auto"/>
          <w:sz w:val="24"/>
          <w:highlight w:val="none"/>
          <w:u w:val="single"/>
        </w:rPr>
        <w:t xml:space="preserve">         </w:t>
      </w:r>
    </w:p>
    <w:p>
      <w:pPr>
        <w:pStyle w:val="11"/>
        <w:shd w:val="clear" w:color="auto" w:fill="auto"/>
        <w:tabs>
          <w:tab w:val="left" w:pos="5370"/>
        </w:tabs>
        <w:spacing w:line="240" w:lineRule="atLeast"/>
        <w:ind w:left="1164" w:leftChars="257" w:hanging="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ab/>
      </w:r>
    </w:p>
    <w:p>
      <w:pPr>
        <w:pStyle w:val="11"/>
        <w:shd w:val="clear" w:color="auto" w:fill="auto"/>
        <w:spacing w:line="240" w:lineRule="atLeast"/>
        <w:ind w:left="1164" w:leftChars="257" w:hanging="540"/>
        <w:rPr>
          <w:rFonts w:hint="eastAsia" w:ascii="宋体" w:hAnsi="宋体" w:eastAsia="宋体" w:cs="宋体"/>
          <w:color w:val="auto"/>
          <w:sz w:val="24"/>
          <w:highlight w:val="none"/>
        </w:rPr>
      </w:pPr>
    </w:p>
    <w:p>
      <w:pPr>
        <w:pStyle w:val="11"/>
        <w:shd w:val="clear" w:color="auto" w:fill="auto"/>
        <w:spacing w:line="240" w:lineRule="atLeast"/>
        <w:ind w:left="1164"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注: 各项货物详细技术性能应另页描述。</w:t>
      </w:r>
    </w:p>
    <w:p>
      <w:pPr>
        <w:pStyle w:val="11"/>
        <w:shd w:val="clear" w:color="auto" w:fill="auto"/>
        <w:spacing w:line="240" w:lineRule="atLeast"/>
        <w:ind w:left="1164" w:leftChars="257" w:hanging="540"/>
        <w:jc w:val="center"/>
        <w:rPr>
          <w:rFonts w:hint="eastAsia" w:ascii="宋体" w:hAnsi="宋体" w:eastAsia="宋体" w:cs="宋体"/>
          <w:color w:val="auto"/>
          <w:sz w:val="24"/>
          <w:highlight w:val="none"/>
        </w:rPr>
      </w:pPr>
    </w:p>
    <w:p>
      <w:pPr>
        <w:pStyle w:val="11"/>
        <w:shd w:val="clear" w:color="auto" w:fill="auto"/>
        <w:spacing w:line="240" w:lineRule="atLeast"/>
        <w:ind w:left="1164" w:leftChars="257" w:hanging="540"/>
        <w:jc w:val="center"/>
        <w:rPr>
          <w:rFonts w:hint="eastAsia" w:ascii="宋体" w:hAnsi="宋体" w:eastAsia="宋体" w:cs="宋体"/>
          <w:color w:val="auto"/>
          <w:sz w:val="24"/>
          <w:highlight w:val="none"/>
        </w:rPr>
        <w:sectPr>
          <w:footerReference r:id="rId9" w:type="default"/>
          <w:pgSz w:w="11905" w:h="16838"/>
          <w:pgMar w:top="1440" w:right="1797" w:bottom="1440" w:left="1797" w:header="850" w:footer="992" w:gutter="0"/>
          <w:pgNumType w:fmt="decimal"/>
          <w:cols w:space="720" w:num="1"/>
          <w:rtlGutter w:val="0"/>
          <w:docGrid w:type="linesAndChars" w:linePitch="325" w:charSpace="635"/>
        </w:sectPr>
      </w:pPr>
    </w:p>
    <w:p>
      <w:pPr>
        <w:pStyle w:val="32"/>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color w:val="000000"/>
          <w:spacing w:val="0"/>
          <w:w w:val="100"/>
          <w:position w:val="0"/>
        </w:rPr>
      </w:pPr>
      <w:r>
        <w:rPr>
          <w:rFonts w:hint="eastAsia" w:ascii="仿宋" w:hAnsi="仿宋" w:eastAsia="仿宋" w:cs="仿宋"/>
          <w:color w:val="000000"/>
          <w:spacing w:val="0"/>
          <w:w w:val="100"/>
          <w:position w:val="0"/>
          <w:lang w:val="en-US" w:eastAsia="zh-CN"/>
        </w:rPr>
        <w:t>4</w:t>
      </w:r>
      <w:r>
        <w:rPr>
          <w:rFonts w:hint="eastAsia" w:ascii="仿宋" w:hAnsi="仿宋" w:eastAsia="仿宋" w:cs="仿宋"/>
          <w:color w:val="000000"/>
          <w:spacing w:val="0"/>
          <w:w w:val="100"/>
          <w:position w:val="0"/>
          <w:lang w:eastAsia="zh-CN"/>
        </w:rPr>
        <w:t>、</w:t>
      </w:r>
      <w:r>
        <w:rPr>
          <w:rFonts w:hint="eastAsia" w:ascii="仿宋" w:hAnsi="仿宋" w:eastAsia="仿宋" w:cs="仿宋"/>
          <w:color w:val="000000"/>
          <w:spacing w:val="0"/>
          <w:w w:val="100"/>
          <w:position w:val="0"/>
        </w:rPr>
        <w:t>投标报价明细表</w:t>
      </w:r>
    </w:p>
    <w:p>
      <w:pPr>
        <w:pStyle w:val="32"/>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pPr>
        <w:pStyle w:val="32"/>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招标编号: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包号: 　 </w:t>
      </w:r>
    </w:p>
    <w:p>
      <w:pPr>
        <w:pStyle w:val="11"/>
        <w:shd w:val="clear" w:color="auto" w:fill="auto"/>
        <w:spacing w:line="240" w:lineRule="atLeast"/>
        <w:ind w:left="1157" w:leftChars="257" w:hanging="54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单位：</w:t>
      </w:r>
      <w:r>
        <w:rPr>
          <w:rFonts w:hint="eastAsia" w:ascii="仿宋" w:hAnsi="仿宋" w:eastAsia="仿宋" w:cs="仿宋"/>
          <w:color w:val="auto"/>
          <w:szCs w:val="21"/>
        </w:rPr>
        <w:t>元（人民币）</w:t>
      </w:r>
      <w:r>
        <w:rPr>
          <w:rFonts w:hint="eastAsia" w:ascii="仿宋" w:hAnsi="仿宋" w:eastAsia="仿宋" w:cs="仿宋"/>
          <w:color w:val="auto"/>
          <w:szCs w:val="21"/>
          <w:lang w:val="en-US" w:eastAsia="zh-CN"/>
        </w:rPr>
        <w:t>/套</w:t>
      </w:r>
    </w:p>
    <w:tbl>
      <w:tblPr>
        <w:tblStyle w:val="20"/>
        <w:tblW w:w="970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5"/>
        <w:gridCol w:w="872"/>
        <w:gridCol w:w="986"/>
        <w:gridCol w:w="1267"/>
        <w:gridCol w:w="833"/>
        <w:gridCol w:w="1336"/>
        <w:gridCol w:w="751"/>
        <w:gridCol w:w="664"/>
        <w:gridCol w:w="664"/>
        <w:gridCol w:w="819"/>
        <w:gridCol w:w="8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0" w:hRule="atLeast"/>
          <w:jc w:val="center"/>
        </w:trPr>
        <w:tc>
          <w:tcPr>
            <w:tcW w:w="695" w:type="dxa"/>
            <w:tcBorders>
              <w:top w:val="single" w:color="auto" w:sz="12"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872"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产品名称</w:t>
            </w:r>
          </w:p>
        </w:tc>
        <w:tc>
          <w:tcPr>
            <w:tcW w:w="986"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规格</w:t>
            </w:r>
          </w:p>
        </w:tc>
        <w:tc>
          <w:tcPr>
            <w:tcW w:w="1267" w:type="dxa"/>
            <w:tcBorders>
              <w:top w:val="single" w:color="auto" w:sz="12" w:space="0"/>
              <w:left w:val="single" w:color="auto" w:sz="6" w:space="0"/>
              <w:bottom w:val="single" w:color="auto" w:sz="6" w:space="0"/>
              <w:right w:val="single" w:color="auto" w:sz="4" w:space="0"/>
            </w:tcBorders>
            <w:noWrap w:val="0"/>
            <w:vAlign w:val="center"/>
          </w:tcPr>
          <w:p>
            <w:pPr>
              <w:spacing w:line="500" w:lineRule="exact"/>
              <w:rPr>
                <w:rFonts w:hint="eastAsia" w:ascii="仿宋" w:hAnsi="仿宋" w:eastAsia="仿宋" w:cs="仿宋"/>
                <w:color w:val="auto"/>
                <w:szCs w:val="21"/>
              </w:rPr>
            </w:pPr>
            <w:r>
              <w:rPr>
                <w:rFonts w:hint="eastAsia" w:ascii="仿宋" w:hAnsi="仿宋" w:eastAsia="仿宋" w:cs="仿宋"/>
                <w:color w:val="auto"/>
                <w:szCs w:val="21"/>
              </w:rPr>
              <w:t>交货</w:t>
            </w:r>
            <w:r>
              <w:rPr>
                <w:rFonts w:hint="eastAsia" w:ascii="仿宋" w:hAnsi="仿宋" w:eastAsia="仿宋" w:cs="仿宋"/>
                <w:color w:val="auto"/>
                <w:szCs w:val="21"/>
                <w:lang w:eastAsia="zh-CN"/>
              </w:rPr>
              <w:t>及安装</w:t>
            </w:r>
            <w:r>
              <w:rPr>
                <w:rFonts w:hint="eastAsia" w:ascii="仿宋" w:hAnsi="仿宋" w:eastAsia="仿宋" w:cs="仿宋"/>
                <w:color w:val="auto"/>
                <w:szCs w:val="21"/>
              </w:rPr>
              <w:t>时间</w:t>
            </w:r>
          </w:p>
        </w:tc>
        <w:tc>
          <w:tcPr>
            <w:tcW w:w="833" w:type="dxa"/>
            <w:tcBorders>
              <w:top w:val="single" w:color="auto" w:sz="12" w:space="0"/>
              <w:left w:val="single" w:color="auto" w:sz="6" w:space="0"/>
              <w:bottom w:val="single" w:color="auto" w:sz="6" w:space="0"/>
              <w:right w:val="single" w:color="auto" w:sz="4" w:space="0"/>
            </w:tcBorders>
            <w:noWrap w:val="0"/>
            <w:vAlign w:val="center"/>
          </w:tcPr>
          <w:p>
            <w:pPr>
              <w:spacing w:line="500" w:lineRule="exact"/>
              <w:rPr>
                <w:rFonts w:hint="eastAsia" w:ascii="仿宋" w:hAnsi="仿宋" w:eastAsia="仿宋" w:cs="仿宋"/>
                <w:color w:val="auto"/>
                <w:szCs w:val="21"/>
              </w:rPr>
            </w:pPr>
            <w:r>
              <w:rPr>
                <w:rFonts w:hint="eastAsia" w:ascii="仿宋" w:hAnsi="仿宋" w:eastAsia="仿宋" w:cs="仿宋"/>
                <w:color w:val="auto"/>
                <w:szCs w:val="21"/>
              </w:rPr>
              <w:t>交货地点</w:t>
            </w:r>
          </w:p>
        </w:tc>
        <w:tc>
          <w:tcPr>
            <w:tcW w:w="1336" w:type="dxa"/>
            <w:tcBorders>
              <w:top w:val="single" w:color="auto" w:sz="12"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lang w:eastAsia="zh-CN"/>
              </w:rPr>
              <w:t>有效</w:t>
            </w:r>
            <w:r>
              <w:rPr>
                <w:rFonts w:hint="eastAsia" w:ascii="仿宋" w:hAnsi="仿宋" w:eastAsia="仿宋" w:cs="仿宋"/>
                <w:color w:val="auto"/>
                <w:szCs w:val="21"/>
              </w:rPr>
              <w:t>期</w:t>
            </w:r>
          </w:p>
        </w:tc>
        <w:tc>
          <w:tcPr>
            <w:tcW w:w="751"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数量</w:t>
            </w:r>
          </w:p>
        </w:tc>
        <w:tc>
          <w:tcPr>
            <w:tcW w:w="664"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单位</w:t>
            </w:r>
          </w:p>
        </w:tc>
        <w:tc>
          <w:tcPr>
            <w:tcW w:w="664"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单价</w:t>
            </w:r>
          </w:p>
        </w:tc>
        <w:tc>
          <w:tcPr>
            <w:tcW w:w="819" w:type="dxa"/>
            <w:tcBorders>
              <w:top w:val="single" w:color="auto" w:sz="12"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总价</w:t>
            </w:r>
          </w:p>
        </w:tc>
        <w:tc>
          <w:tcPr>
            <w:tcW w:w="818" w:type="dxa"/>
            <w:tcBorders>
              <w:top w:val="single" w:color="auto" w:sz="12"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厂家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0" w:hRule="atLeast"/>
          <w:jc w:val="center"/>
        </w:trPr>
        <w:tc>
          <w:tcPr>
            <w:tcW w:w="9705" w:type="dxa"/>
            <w:gridSpan w:val="11"/>
            <w:tcBorders>
              <w:top w:val="single" w:color="auto" w:sz="6" w:space="0"/>
              <w:left w:val="single" w:color="auto" w:sz="12"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rPr>
              <w:t>合计</w:t>
            </w:r>
            <w:r>
              <w:rPr>
                <w:rFonts w:hint="eastAsia" w:ascii="仿宋" w:hAnsi="仿宋" w:eastAsia="仿宋" w:cs="仿宋"/>
                <w:color w:val="auto"/>
                <w:szCs w:val="21"/>
                <w:lang w:eastAsia="zh-CN"/>
              </w:rPr>
              <w:t>：</w:t>
            </w:r>
            <w:r>
              <w:rPr>
                <w:rFonts w:hint="eastAsia" w:ascii="仿宋" w:hAnsi="仿宋" w:eastAsia="仿宋" w:cs="仿宋"/>
                <w:color w:val="auto"/>
                <w:szCs w:val="21"/>
              </w:rPr>
              <w:t>（</w:t>
            </w:r>
            <w:r>
              <w:rPr>
                <w:rFonts w:hint="eastAsia" w:ascii="仿宋" w:hAnsi="仿宋" w:eastAsia="仿宋" w:cs="仿宋"/>
                <w:color w:val="auto"/>
                <w:szCs w:val="21"/>
                <w:lang w:eastAsia="zh-CN"/>
              </w:rPr>
              <w:t>元</w:t>
            </w:r>
            <w:r>
              <w:rPr>
                <w:rFonts w:hint="eastAsia" w:ascii="仿宋" w:hAnsi="仿宋" w:eastAsia="仿宋" w:cs="仿宋"/>
                <w:color w:val="auto"/>
                <w:szCs w:val="21"/>
                <w:lang w:val="en-US" w:eastAsia="zh-CN"/>
              </w:rPr>
              <w:t>/套</w:t>
            </w:r>
            <w:r>
              <w:rPr>
                <w:rFonts w:hint="eastAsia" w:ascii="仿宋" w:hAnsi="仿宋" w:eastAsia="仿宋" w:cs="仿宋"/>
                <w:color w:val="auto"/>
                <w:szCs w:val="21"/>
              </w:rPr>
              <w:t>）</w:t>
            </w:r>
          </w:p>
        </w:tc>
      </w:tr>
    </w:tbl>
    <w:p>
      <w:pPr>
        <w:pStyle w:val="36"/>
        <w:keepNext w:val="0"/>
        <w:keepLines w:val="0"/>
        <w:widowControl w:val="0"/>
        <w:shd w:val="clear" w:color="auto" w:fill="auto"/>
        <w:bidi w:val="0"/>
        <w:spacing w:before="0" w:after="0" w:line="317" w:lineRule="exact"/>
        <w:ind w:left="176"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说明：</w:t>
      </w:r>
      <w:r>
        <w:rPr>
          <w:rFonts w:hint="eastAsia" w:ascii="仿宋" w:hAnsi="仿宋" w:eastAsia="仿宋" w:cs="仿宋"/>
          <w:color w:val="000000"/>
          <w:spacing w:val="0"/>
          <w:w w:val="100"/>
          <w:position w:val="0"/>
          <w:sz w:val="24"/>
          <w:szCs w:val="24"/>
          <w:lang w:val="en-US" w:eastAsia="en-US" w:bidi="en-US"/>
        </w:rPr>
        <w:t>1.</w:t>
      </w:r>
      <w:r>
        <w:rPr>
          <w:rFonts w:hint="eastAsia" w:ascii="仿宋" w:hAnsi="仿宋" w:eastAsia="仿宋" w:cs="仿宋"/>
          <w:color w:val="000000"/>
          <w:spacing w:val="0"/>
          <w:w w:val="100"/>
          <w:position w:val="0"/>
          <w:sz w:val="24"/>
          <w:szCs w:val="24"/>
        </w:rPr>
        <w:t>所有价格均用人民币表示，单位为元</w:t>
      </w:r>
      <w:r>
        <w:rPr>
          <w:rFonts w:hint="eastAsia" w:ascii="仿宋" w:hAnsi="仿宋" w:eastAsia="仿宋" w:cs="仿宋"/>
          <w:color w:val="000000"/>
          <w:spacing w:val="0"/>
          <w:w w:val="100"/>
          <w:position w:val="0"/>
          <w:sz w:val="24"/>
          <w:szCs w:val="24"/>
          <w:lang w:val="en-US" w:eastAsia="zh-CN"/>
        </w:rPr>
        <w:t>/套</w:t>
      </w:r>
      <w:r>
        <w:rPr>
          <w:rFonts w:hint="eastAsia" w:ascii="仿宋" w:hAnsi="仿宋" w:eastAsia="仿宋" w:cs="仿宋"/>
          <w:color w:val="000000"/>
          <w:spacing w:val="0"/>
          <w:w w:val="100"/>
          <w:position w:val="0"/>
          <w:sz w:val="24"/>
          <w:szCs w:val="24"/>
        </w:rPr>
        <w:t>。</w:t>
      </w:r>
    </w:p>
    <w:p>
      <w:pPr>
        <w:pStyle w:val="36"/>
        <w:keepNext w:val="0"/>
        <w:keepLines w:val="0"/>
        <w:widowControl w:val="0"/>
        <w:numPr>
          <w:ilvl w:val="0"/>
          <w:numId w:val="8"/>
        </w:numPr>
        <w:shd w:val="clear" w:color="auto" w:fill="auto"/>
        <w:tabs>
          <w:tab w:val="left" w:pos="378"/>
        </w:tabs>
        <w:bidi w:val="0"/>
        <w:spacing w:before="0" w:after="0" w:line="317" w:lineRule="exact"/>
        <w:ind w:left="176"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报价总计价格必须与《</w:t>
      </w:r>
      <w:r>
        <w:rPr>
          <w:rFonts w:hint="eastAsia" w:ascii="仿宋" w:hAnsi="仿宋" w:eastAsia="仿宋" w:cs="仿宋"/>
          <w:color w:val="000000"/>
          <w:spacing w:val="0"/>
          <w:w w:val="100"/>
          <w:position w:val="0"/>
          <w:sz w:val="24"/>
          <w:szCs w:val="24"/>
          <w:lang w:eastAsia="zh-CN"/>
        </w:rPr>
        <w:t>投标报价单</w:t>
      </w:r>
      <w:r>
        <w:rPr>
          <w:rFonts w:hint="eastAsia" w:ascii="仿宋" w:hAnsi="仿宋" w:eastAsia="仿宋" w:cs="仿宋"/>
          <w:color w:val="000000"/>
          <w:spacing w:val="0"/>
          <w:w w:val="100"/>
          <w:position w:val="0"/>
          <w:sz w:val="24"/>
          <w:szCs w:val="24"/>
        </w:rPr>
        <w:t>》报价一致。</w:t>
      </w:r>
    </w:p>
    <w:p>
      <w:pPr>
        <w:pStyle w:val="36"/>
        <w:keepNext w:val="0"/>
        <w:keepLines w:val="0"/>
        <w:widowControl w:val="0"/>
        <w:numPr>
          <w:ilvl w:val="0"/>
          <w:numId w:val="8"/>
        </w:numPr>
        <w:shd w:val="clear" w:color="auto" w:fill="auto"/>
        <w:tabs>
          <w:tab w:val="left" w:pos="490"/>
        </w:tabs>
        <w:bidi w:val="0"/>
        <w:spacing w:before="0" w:after="0" w:line="317" w:lineRule="exact"/>
        <w:ind w:left="176"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如果不提供详细的分项报价表将被视为没有实质性</w:t>
      </w:r>
      <w:r>
        <w:rPr>
          <w:rFonts w:hint="eastAsia" w:ascii="仿宋" w:hAnsi="仿宋" w:eastAsia="仿宋" w:cs="仿宋"/>
          <w:color w:val="000000"/>
          <w:spacing w:val="0"/>
          <w:w w:val="100"/>
          <w:position w:val="0"/>
          <w:sz w:val="24"/>
          <w:szCs w:val="24"/>
          <w:lang w:eastAsia="zh-CN"/>
        </w:rPr>
        <w:t>投标文件</w:t>
      </w:r>
      <w:r>
        <w:rPr>
          <w:rFonts w:hint="eastAsia" w:ascii="仿宋" w:hAnsi="仿宋" w:eastAsia="仿宋" w:cs="仿宋"/>
          <w:color w:val="000000"/>
          <w:spacing w:val="0"/>
          <w:w w:val="100"/>
          <w:position w:val="0"/>
          <w:sz w:val="24"/>
          <w:szCs w:val="24"/>
        </w:rPr>
        <w:t>。</w:t>
      </w:r>
    </w:p>
    <w:p>
      <w:pPr>
        <w:pStyle w:val="36"/>
        <w:keepNext w:val="0"/>
        <w:keepLines w:val="0"/>
        <w:widowControl w:val="0"/>
        <w:numPr>
          <w:ilvl w:val="0"/>
          <w:numId w:val="8"/>
        </w:numPr>
        <w:shd w:val="clear" w:color="auto" w:fill="auto"/>
        <w:tabs>
          <w:tab w:val="left" w:pos="493"/>
        </w:tabs>
        <w:bidi w:val="0"/>
        <w:spacing w:before="0" w:after="0" w:line="317" w:lineRule="exact"/>
        <w:ind w:left="176"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投标人必须按此表格式中的对应栏目内容填写，若需增加栏目，请在栏目</w:t>
      </w:r>
      <w:r>
        <w:rPr>
          <w:rFonts w:hint="eastAsia" w:ascii="仿宋" w:hAnsi="仿宋" w:eastAsia="仿宋" w:cs="仿宋"/>
          <w:color w:val="000000"/>
          <w:spacing w:val="0"/>
          <w:w w:val="100"/>
          <w:position w:val="0"/>
          <w:sz w:val="24"/>
          <w:szCs w:val="24"/>
          <w:lang w:val="zh-CN" w:eastAsia="zh-CN" w:bidi="zh-CN"/>
        </w:rPr>
        <w:t>“其</w:t>
      </w:r>
      <w:r>
        <w:rPr>
          <w:rFonts w:hint="eastAsia" w:ascii="仿宋" w:hAnsi="仿宋" w:eastAsia="仿宋" w:cs="仿宋"/>
          <w:color w:val="000000"/>
          <w:spacing w:val="0"/>
          <w:w w:val="100"/>
          <w:position w:val="0"/>
          <w:sz w:val="24"/>
          <w:szCs w:val="24"/>
        </w:rPr>
        <w:t>它”中填写，并作详细说明。</w:t>
      </w:r>
    </w:p>
    <w:p>
      <w:pPr>
        <w:pStyle w:val="36"/>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000000"/>
          <w:spacing w:val="0"/>
          <w:w w:val="100"/>
          <w:position w:val="0"/>
          <w:sz w:val="20"/>
          <w:szCs w:val="20"/>
        </w:rPr>
      </w:pPr>
    </w:p>
    <w:p>
      <w:pPr>
        <w:pStyle w:val="36"/>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000000"/>
          <w:spacing w:val="0"/>
          <w:w w:val="100"/>
          <w:position w:val="0"/>
          <w:sz w:val="20"/>
          <w:szCs w:val="20"/>
        </w:rPr>
      </w:pPr>
    </w:p>
    <w:p>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u w:val="single"/>
        </w:rPr>
        <w:tab/>
      </w:r>
      <w:r>
        <w:rPr>
          <w:rFonts w:hint="eastAsia" w:ascii="仿宋" w:hAnsi="仿宋" w:eastAsia="仿宋" w:cs="仿宋"/>
          <w:w w:val="95"/>
          <w:sz w:val="24"/>
          <w:szCs w:val="24"/>
        </w:rPr>
        <w:t>（盖章）</w:t>
      </w:r>
      <w:r>
        <w:rPr>
          <w:rFonts w:hint="eastAsia" w:ascii="仿宋" w:hAnsi="仿宋" w:eastAsia="仿宋" w:cs="仿宋"/>
          <w:sz w:val="24"/>
          <w:szCs w:val="24"/>
        </w:rPr>
        <w:t xml:space="preserve"> </w:t>
      </w:r>
    </w:p>
    <w:p>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w w:val="95"/>
          <w:sz w:val="24"/>
          <w:szCs w:val="24"/>
        </w:rPr>
      </w:pPr>
      <w:r>
        <w:rPr>
          <w:rFonts w:hint="eastAsia" w:ascii="仿宋" w:hAnsi="仿宋" w:eastAsia="仿宋" w:cs="仿宋"/>
          <w:sz w:val="24"/>
          <w:szCs w:val="24"/>
        </w:rPr>
        <w:t>法定代表人或被授权人：</w:t>
      </w:r>
      <w:r>
        <w:rPr>
          <w:rFonts w:hint="eastAsia" w:ascii="仿宋" w:hAnsi="仿宋" w:eastAsia="仿宋" w:cs="仿宋"/>
          <w:sz w:val="24"/>
          <w:szCs w:val="24"/>
          <w:u w:val="single"/>
        </w:rPr>
        <w:tab/>
      </w:r>
      <w:r>
        <w:rPr>
          <w:rFonts w:hint="eastAsia" w:ascii="仿宋" w:hAnsi="仿宋" w:eastAsia="仿宋" w:cs="仿宋"/>
          <w:w w:val="95"/>
          <w:sz w:val="24"/>
          <w:szCs w:val="24"/>
        </w:rPr>
        <w:t>（</w:t>
      </w:r>
      <w:r>
        <w:rPr>
          <w:rFonts w:hint="eastAsia" w:ascii="仿宋" w:hAnsi="仿宋" w:eastAsia="仿宋" w:cs="仿宋"/>
          <w:w w:val="95"/>
          <w:sz w:val="24"/>
          <w:szCs w:val="24"/>
          <w:lang w:eastAsia="zh-CN"/>
        </w:rPr>
        <w:t>签章</w:t>
      </w:r>
      <w:r>
        <w:rPr>
          <w:rFonts w:hint="eastAsia" w:ascii="仿宋" w:hAnsi="仿宋" w:eastAsia="仿宋" w:cs="仿宋"/>
          <w:w w:val="95"/>
          <w:sz w:val="24"/>
          <w:szCs w:val="24"/>
        </w:rPr>
        <w:t>）</w:t>
      </w:r>
    </w:p>
    <w:p>
      <w:pPr>
        <w:pStyle w:val="8"/>
        <w:numPr>
          <w:ilvl w:val="0"/>
          <w:numId w:val="0"/>
        </w:numPr>
        <w:tabs>
          <w:tab w:val="left" w:pos="5551"/>
          <w:tab w:val="left" w:pos="6511"/>
          <w:tab w:val="left" w:pos="7111"/>
          <w:tab w:val="left" w:pos="7711"/>
        </w:tabs>
        <w:kinsoku w:val="0"/>
        <w:overflowPunct w:val="0"/>
        <w:spacing w:before="46"/>
        <w:ind w:left="3928" w:leftChars="0" w:right="0" w:rightChars="0"/>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8"/>
        <w:numPr>
          <w:ilvl w:val="0"/>
          <w:numId w:val="0"/>
        </w:numPr>
        <w:kinsoku w:val="0"/>
        <w:overflowPunct w:val="0"/>
        <w:spacing w:before="34" w:line="357" w:lineRule="auto"/>
        <w:ind w:left="480" w:leftChars="0" w:right="126" w:rightChars="0"/>
        <w:jc w:val="center"/>
        <w:rPr>
          <w:rFonts w:hint="eastAsia" w:ascii="仿宋" w:hAnsi="仿宋" w:eastAsia="仿宋" w:cs="仿宋"/>
          <w:b/>
          <w:bCs/>
          <w:sz w:val="36"/>
          <w:szCs w:val="36"/>
          <w:lang w:eastAsia="zh-CN"/>
        </w:rPr>
      </w:pPr>
    </w:p>
    <w:p>
      <w:pPr>
        <w:pStyle w:val="32"/>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color w:val="000000"/>
          <w:spacing w:val="0"/>
          <w:w w:val="100"/>
          <w:position w:val="0"/>
          <w:lang w:val="en-US" w:eastAsia="zh-CN"/>
        </w:rPr>
      </w:pPr>
      <w:r>
        <w:rPr>
          <w:rFonts w:hint="eastAsia" w:ascii="仿宋" w:hAnsi="仿宋" w:eastAsia="仿宋" w:cs="仿宋"/>
          <w:color w:val="000000"/>
          <w:spacing w:val="0"/>
          <w:w w:val="100"/>
          <w:position w:val="0"/>
          <w:lang w:val="en-US" w:eastAsia="zh-CN"/>
        </w:rPr>
        <w:t>5、技术条款偏离表</w:t>
      </w:r>
    </w:p>
    <w:tbl>
      <w:tblPr>
        <w:tblStyle w:val="20"/>
        <w:tblW w:w="756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7"/>
        <w:gridCol w:w="1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05" w:type="dxa"/>
            <w:noWrap w:val="0"/>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序号</w:t>
            </w:r>
          </w:p>
        </w:tc>
        <w:tc>
          <w:tcPr>
            <w:tcW w:w="1357" w:type="dxa"/>
            <w:noWrap w:val="0"/>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货物名称</w:t>
            </w:r>
          </w:p>
        </w:tc>
        <w:tc>
          <w:tcPr>
            <w:tcW w:w="1326" w:type="dxa"/>
            <w:noWrap w:val="0"/>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招标文件要求规格</w:t>
            </w:r>
          </w:p>
        </w:tc>
        <w:tc>
          <w:tcPr>
            <w:tcW w:w="1326" w:type="dxa"/>
            <w:noWrap w:val="0"/>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投标规格</w:t>
            </w:r>
          </w:p>
        </w:tc>
        <w:tc>
          <w:tcPr>
            <w:tcW w:w="1327" w:type="dxa"/>
            <w:noWrap w:val="0"/>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偏离</w:t>
            </w:r>
          </w:p>
        </w:tc>
        <w:tc>
          <w:tcPr>
            <w:tcW w:w="1327" w:type="dxa"/>
            <w:noWrap w:val="0"/>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05" w:type="dxa"/>
            <w:noWrap w:val="0"/>
            <w:vAlign w:val="top"/>
          </w:tcPr>
          <w:p>
            <w:pPr>
              <w:jc w:val="center"/>
              <w:rPr>
                <w:rFonts w:hint="eastAsia" w:ascii="仿宋" w:hAnsi="仿宋" w:eastAsia="仿宋" w:cs="仿宋"/>
                <w:b/>
                <w:bCs/>
                <w:sz w:val="24"/>
                <w:szCs w:val="24"/>
              </w:rPr>
            </w:pPr>
          </w:p>
        </w:tc>
        <w:tc>
          <w:tcPr>
            <w:tcW w:w="1357"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7" w:type="dxa"/>
            <w:noWrap w:val="0"/>
            <w:vAlign w:val="top"/>
          </w:tcPr>
          <w:p>
            <w:pPr>
              <w:jc w:val="center"/>
              <w:rPr>
                <w:rFonts w:hint="eastAsia" w:ascii="仿宋" w:hAnsi="仿宋" w:eastAsia="仿宋" w:cs="仿宋"/>
                <w:b/>
                <w:bCs/>
                <w:sz w:val="24"/>
                <w:szCs w:val="24"/>
              </w:rPr>
            </w:pPr>
            <w:r>
              <w:rPr>
                <w:rFonts w:hint="eastAsia" w:ascii="仿宋" w:hAnsi="仿宋" w:eastAsia="仿宋" w:cs="仿宋"/>
                <w:bCs/>
                <w:sz w:val="24"/>
                <w:szCs w:val="24"/>
                <w:lang w:val="en-US" w:eastAsia="zh-CN"/>
              </w:rPr>
              <w:t>如有正偏离需提供证明材料，证明材料附后(并注明页码)</w:t>
            </w:r>
          </w:p>
        </w:tc>
        <w:tc>
          <w:tcPr>
            <w:tcW w:w="1327" w:type="dxa"/>
            <w:noWrap w:val="0"/>
            <w:vAlign w:val="top"/>
          </w:tcPr>
          <w:p>
            <w:pPr>
              <w:jc w:val="center"/>
              <w:rPr>
                <w:rFonts w:hint="eastAsia" w:ascii="仿宋" w:hAnsi="仿宋" w:eastAsia="仿宋" w:cs="仿宋"/>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05" w:type="dxa"/>
            <w:noWrap w:val="0"/>
            <w:vAlign w:val="top"/>
          </w:tcPr>
          <w:p>
            <w:pPr>
              <w:jc w:val="center"/>
              <w:rPr>
                <w:rFonts w:hint="eastAsia" w:ascii="仿宋" w:hAnsi="仿宋" w:eastAsia="仿宋" w:cs="仿宋"/>
                <w:b/>
                <w:bCs/>
                <w:sz w:val="24"/>
                <w:szCs w:val="24"/>
              </w:rPr>
            </w:pPr>
          </w:p>
        </w:tc>
        <w:tc>
          <w:tcPr>
            <w:tcW w:w="1357"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7" w:type="dxa"/>
            <w:noWrap w:val="0"/>
            <w:vAlign w:val="top"/>
          </w:tcPr>
          <w:p>
            <w:pPr>
              <w:jc w:val="center"/>
              <w:rPr>
                <w:rFonts w:hint="eastAsia" w:ascii="仿宋" w:hAnsi="仿宋" w:eastAsia="仿宋" w:cs="仿宋"/>
                <w:b/>
                <w:bCs/>
                <w:sz w:val="24"/>
                <w:szCs w:val="24"/>
              </w:rPr>
            </w:pPr>
          </w:p>
        </w:tc>
        <w:tc>
          <w:tcPr>
            <w:tcW w:w="1327" w:type="dxa"/>
            <w:noWrap w:val="0"/>
            <w:vAlign w:val="top"/>
          </w:tcPr>
          <w:p>
            <w:pPr>
              <w:jc w:val="center"/>
              <w:rPr>
                <w:rFonts w:hint="eastAsia" w:ascii="仿宋" w:hAnsi="仿宋" w:eastAsia="仿宋" w:cs="仿宋"/>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05" w:type="dxa"/>
            <w:noWrap w:val="0"/>
            <w:vAlign w:val="top"/>
          </w:tcPr>
          <w:p>
            <w:pPr>
              <w:jc w:val="center"/>
              <w:rPr>
                <w:rFonts w:hint="eastAsia" w:ascii="仿宋" w:hAnsi="仿宋" w:eastAsia="仿宋" w:cs="仿宋"/>
                <w:b/>
                <w:bCs/>
                <w:sz w:val="24"/>
                <w:szCs w:val="24"/>
              </w:rPr>
            </w:pPr>
          </w:p>
        </w:tc>
        <w:tc>
          <w:tcPr>
            <w:tcW w:w="1357"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7" w:type="dxa"/>
            <w:noWrap w:val="0"/>
            <w:vAlign w:val="top"/>
          </w:tcPr>
          <w:p>
            <w:pPr>
              <w:jc w:val="center"/>
              <w:rPr>
                <w:rFonts w:hint="eastAsia" w:ascii="仿宋" w:hAnsi="仿宋" w:eastAsia="仿宋" w:cs="仿宋"/>
                <w:b/>
                <w:bCs/>
                <w:sz w:val="24"/>
                <w:szCs w:val="24"/>
              </w:rPr>
            </w:pPr>
          </w:p>
        </w:tc>
        <w:tc>
          <w:tcPr>
            <w:tcW w:w="1327" w:type="dxa"/>
            <w:noWrap w:val="0"/>
            <w:vAlign w:val="top"/>
          </w:tcPr>
          <w:p>
            <w:pPr>
              <w:jc w:val="center"/>
              <w:rPr>
                <w:rFonts w:hint="eastAsia" w:ascii="仿宋" w:hAnsi="仿宋" w:eastAsia="仿宋" w:cs="仿宋"/>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05" w:type="dxa"/>
            <w:noWrap w:val="0"/>
            <w:vAlign w:val="top"/>
          </w:tcPr>
          <w:p>
            <w:pPr>
              <w:jc w:val="center"/>
              <w:rPr>
                <w:rFonts w:hint="eastAsia" w:ascii="仿宋" w:hAnsi="仿宋" w:eastAsia="仿宋" w:cs="仿宋"/>
                <w:b/>
                <w:bCs/>
                <w:sz w:val="24"/>
                <w:szCs w:val="24"/>
              </w:rPr>
            </w:pPr>
          </w:p>
        </w:tc>
        <w:tc>
          <w:tcPr>
            <w:tcW w:w="1357"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7" w:type="dxa"/>
            <w:noWrap w:val="0"/>
            <w:vAlign w:val="top"/>
          </w:tcPr>
          <w:p>
            <w:pPr>
              <w:jc w:val="center"/>
              <w:rPr>
                <w:rFonts w:hint="eastAsia" w:ascii="仿宋" w:hAnsi="仿宋" w:eastAsia="仿宋" w:cs="仿宋"/>
                <w:b/>
                <w:bCs/>
                <w:sz w:val="24"/>
                <w:szCs w:val="24"/>
              </w:rPr>
            </w:pPr>
          </w:p>
        </w:tc>
        <w:tc>
          <w:tcPr>
            <w:tcW w:w="1327" w:type="dxa"/>
            <w:noWrap w:val="0"/>
            <w:vAlign w:val="top"/>
          </w:tcPr>
          <w:p>
            <w:pPr>
              <w:jc w:val="center"/>
              <w:rPr>
                <w:rFonts w:hint="eastAsia" w:ascii="仿宋" w:hAnsi="仿宋" w:eastAsia="仿宋" w:cs="仿宋"/>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05" w:type="dxa"/>
            <w:noWrap w:val="0"/>
            <w:vAlign w:val="top"/>
          </w:tcPr>
          <w:p>
            <w:pPr>
              <w:jc w:val="center"/>
              <w:rPr>
                <w:rFonts w:hint="eastAsia" w:ascii="仿宋" w:hAnsi="仿宋" w:eastAsia="仿宋" w:cs="仿宋"/>
                <w:b/>
                <w:bCs/>
                <w:sz w:val="24"/>
                <w:szCs w:val="24"/>
              </w:rPr>
            </w:pPr>
          </w:p>
        </w:tc>
        <w:tc>
          <w:tcPr>
            <w:tcW w:w="1357"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7" w:type="dxa"/>
            <w:noWrap w:val="0"/>
            <w:vAlign w:val="top"/>
          </w:tcPr>
          <w:p>
            <w:pPr>
              <w:jc w:val="center"/>
              <w:rPr>
                <w:rFonts w:hint="eastAsia" w:ascii="仿宋" w:hAnsi="仿宋" w:eastAsia="仿宋" w:cs="仿宋"/>
                <w:b/>
                <w:bCs/>
                <w:sz w:val="24"/>
                <w:szCs w:val="24"/>
              </w:rPr>
            </w:pPr>
          </w:p>
        </w:tc>
        <w:tc>
          <w:tcPr>
            <w:tcW w:w="1327" w:type="dxa"/>
            <w:noWrap w:val="0"/>
            <w:vAlign w:val="top"/>
          </w:tcPr>
          <w:p>
            <w:pPr>
              <w:jc w:val="center"/>
              <w:rPr>
                <w:rFonts w:hint="eastAsia" w:ascii="仿宋" w:hAnsi="仿宋" w:eastAsia="仿宋" w:cs="仿宋"/>
                <w:b/>
                <w:bCs/>
                <w:sz w:val="24"/>
                <w:szCs w:val="24"/>
              </w:rPr>
            </w:pPr>
          </w:p>
        </w:tc>
      </w:tr>
    </w:tbl>
    <w:p>
      <w:pPr>
        <w:spacing w:line="360" w:lineRule="auto"/>
        <w:ind w:firstLine="475" w:firstLineChars="198"/>
        <w:jc w:val="left"/>
        <w:rPr>
          <w:rFonts w:hint="eastAsia" w:ascii="仿宋" w:hAnsi="仿宋" w:eastAsia="仿宋" w:cs="仿宋"/>
          <w:sz w:val="24"/>
          <w:szCs w:val="24"/>
        </w:rPr>
      </w:pPr>
      <w:r>
        <w:rPr>
          <w:rFonts w:hint="eastAsia" w:ascii="仿宋" w:hAnsi="仿宋" w:eastAsia="仿宋" w:cs="仿宋"/>
          <w:sz w:val="24"/>
          <w:szCs w:val="24"/>
        </w:rPr>
        <w:t>备注：投标人应根据其提供的货物，对照招标文件第四章“技术标准和要求”中的要求，有差异的，则在此表中列明实际响应的内容提要并加以说明，以便查对。本表包括所有的技术响应及差异。无差异说明表示完全响应。</w:t>
      </w:r>
    </w:p>
    <w:p>
      <w:pPr>
        <w:pStyle w:val="11"/>
        <w:tabs>
          <w:tab w:val="left" w:pos="5580"/>
        </w:tabs>
        <w:spacing w:line="360" w:lineRule="auto"/>
        <w:ind w:firstLine="3120" w:firstLineChars="1300"/>
        <w:rPr>
          <w:rFonts w:hint="eastAsia" w:ascii="仿宋" w:hAnsi="仿宋" w:eastAsia="仿宋" w:cs="仿宋"/>
          <w:sz w:val="24"/>
        </w:rPr>
      </w:pPr>
    </w:p>
    <w:p>
      <w:pPr>
        <w:pStyle w:val="11"/>
        <w:tabs>
          <w:tab w:val="left" w:pos="5580"/>
        </w:tabs>
        <w:spacing w:line="360" w:lineRule="auto"/>
        <w:ind w:firstLine="3120" w:firstLineChars="1300"/>
        <w:rPr>
          <w:rFonts w:hint="eastAsia" w:ascii="仿宋" w:hAnsi="仿宋" w:eastAsia="仿宋" w:cs="仿宋"/>
          <w:sz w:val="24"/>
        </w:rPr>
      </w:pPr>
      <w:r>
        <w:rPr>
          <w:rFonts w:hint="eastAsia" w:ascii="仿宋" w:hAnsi="仿宋" w:eastAsia="仿宋" w:cs="仿宋"/>
          <w:sz w:val="24"/>
        </w:rPr>
        <w:t>投标人（盖章）：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pStyle w:val="11"/>
        <w:tabs>
          <w:tab w:val="left" w:pos="5580"/>
        </w:tabs>
        <w:spacing w:line="360" w:lineRule="auto"/>
        <w:ind w:firstLine="3120" w:firstLineChars="1300"/>
        <w:rPr>
          <w:rFonts w:hint="eastAsia" w:ascii="仿宋" w:hAnsi="仿宋" w:eastAsia="仿宋" w:cs="仿宋"/>
          <w:kern w:val="0"/>
          <w:sz w:val="24"/>
          <w:szCs w:val="24"/>
          <w:u w:val="single"/>
          <w:lang w:val="en-US" w:eastAsia="zh-CN"/>
        </w:rPr>
      </w:pPr>
      <w:r>
        <w:rPr>
          <w:rFonts w:hint="eastAsia" w:ascii="仿宋" w:hAnsi="仿宋" w:eastAsia="仿宋" w:cs="仿宋"/>
          <w:sz w:val="24"/>
          <w:lang w:eastAsia="zh-CN"/>
        </w:rPr>
        <w:t>法定代表人或</w:t>
      </w:r>
      <w:r>
        <w:rPr>
          <w:rFonts w:hint="eastAsia" w:ascii="仿宋" w:hAnsi="仿宋" w:eastAsia="仿宋" w:cs="仿宋"/>
          <w:kern w:val="0"/>
          <w:sz w:val="24"/>
          <w:szCs w:val="24"/>
        </w:rPr>
        <w:t>委托代理人</w:t>
      </w:r>
      <w:r>
        <w:rPr>
          <w:rFonts w:hint="eastAsia" w:ascii="仿宋" w:hAnsi="仿宋" w:eastAsia="仿宋" w:cs="仿宋"/>
          <w:sz w:val="24"/>
          <w:lang w:eastAsia="zh-CN"/>
        </w:rPr>
        <w:t>（签章）</w:t>
      </w:r>
      <w:r>
        <w:rPr>
          <w:rFonts w:hint="eastAsia" w:ascii="仿宋" w:hAnsi="仿宋" w:eastAsia="仿宋" w:cs="仿宋"/>
          <w:kern w:val="0"/>
          <w:sz w:val="24"/>
          <w:szCs w:val="24"/>
          <w:lang w:eastAsia="zh-CN"/>
        </w:rPr>
        <w:t>：</w:t>
      </w:r>
      <w:r>
        <w:rPr>
          <w:rFonts w:hint="eastAsia" w:ascii="仿宋" w:hAnsi="仿宋" w:eastAsia="仿宋" w:cs="仿宋"/>
          <w:kern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120" w:firstLineChars="1300"/>
        <w:textAlignment w:val="auto"/>
        <w:rPr>
          <w:rFonts w:hint="eastAsia" w:ascii="仿宋" w:hAnsi="仿宋" w:eastAsia="仿宋" w:cs="仿宋"/>
          <w:sz w:val="24"/>
          <w:szCs w:val="24"/>
        </w:rPr>
      </w:pPr>
      <w:r>
        <w:rPr>
          <w:rFonts w:hint="eastAsia" w:ascii="仿宋" w:hAnsi="仿宋" w:eastAsia="仿宋" w:cs="仿宋"/>
          <w:sz w:val="24"/>
          <w:szCs w:val="24"/>
        </w:rPr>
        <w:t>日期：       年   月   日</w:t>
      </w:r>
    </w:p>
    <w:p>
      <w:pPr>
        <w:pStyle w:val="5"/>
        <w:rPr>
          <w:rFonts w:hint="eastAsia" w:ascii="仿宋" w:hAnsi="仿宋" w:eastAsia="仿宋" w:cs="仿宋"/>
          <w:b/>
          <w:bCs/>
          <w:sz w:val="36"/>
          <w:szCs w:val="36"/>
        </w:rPr>
      </w:pPr>
    </w:p>
    <w:p>
      <w:pPr>
        <w:rPr>
          <w:rFonts w:hint="eastAsia" w:ascii="仿宋" w:hAnsi="仿宋" w:eastAsia="仿宋" w:cs="仿宋"/>
        </w:rPr>
      </w:pPr>
    </w:p>
    <w:p>
      <w:pPr>
        <w:pStyle w:val="33"/>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lang w:eastAsia="zh-CN"/>
        </w:rPr>
      </w:pPr>
    </w:p>
    <w:p>
      <w:pPr>
        <w:pStyle w:val="33"/>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lang w:eastAsia="zh-CN"/>
        </w:rPr>
      </w:pPr>
    </w:p>
    <w:p>
      <w:pPr>
        <w:pStyle w:val="33"/>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lang w:eastAsia="zh-CN"/>
        </w:rPr>
      </w:pPr>
    </w:p>
    <w:p>
      <w:pPr>
        <w:pStyle w:val="33"/>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lang w:eastAsia="zh-CN"/>
        </w:rPr>
      </w:pPr>
    </w:p>
    <w:p>
      <w:pPr>
        <w:pStyle w:val="33"/>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lang w:eastAsia="zh-CN"/>
        </w:rPr>
      </w:pPr>
    </w:p>
    <w:p>
      <w:pPr>
        <w:pStyle w:val="33"/>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lang w:eastAsia="zh-CN"/>
        </w:rPr>
      </w:pPr>
    </w:p>
    <w:p>
      <w:pPr>
        <w:pStyle w:val="33"/>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lang w:eastAsia="zh-CN"/>
        </w:rPr>
      </w:pPr>
    </w:p>
    <w:p>
      <w:pPr>
        <w:pStyle w:val="33"/>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lang w:eastAsia="zh-CN"/>
        </w:rPr>
      </w:pPr>
      <w:r>
        <w:rPr>
          <w:rFonts w:hint="eastAsia" w:ascii="仿宋" w:hAnsi="仿宋" w:eastAsia="仿宋" w:cs="仿宋"/>
          <w:color w:val="000000"/>
          <w:spacing w:val="0"/>
          <w:w w:val="100"/>
          <w:position w:val="0"/>
          <w:sz w:val="36"/>
          <w:szCs w:val="36"/>
          <w:lang w:val="en-US" w:eastAsia="zh-CN"/>
        </w:rPr>
        <w:t>6</w:t>
      </w:r>
      <w:r>
        <w:rPr>
          <w:rFonts w:hint="eastAsia" w:ascii="仿宋" w:hAnsi="仿宋" w:eastAsia="仿宋" w:cs="仿宋"/>
          <w:color w:val="000000"/>
          <w:spacing w:val="0"/>
          <w:w w:val="100"/>
          <w:position w:val="0"/>
          <w:sz w:val="36"/>
          <w:szCs w:val="36"/>
        </w:rPr>
        <w:t>、</w:t>
      </w:r>
      <w:r>
        <w:rPr>
          <w:rFonts w:hint="eastAsia" w:ascii="仿宋" w:hAnsi="仿宋" w:eastAsia="仿宋" w:cs="仿宋"/>
          <w:color w:val="000000"/>
          <w:spacing w:val="0"/>
          <w:w w:val="100"/>
          <w:position w:val="0"/>
          <w:sz w:val="36"/>
          <w:szCs w:val="36"/>
          <w:lang w:eastAsia="zh-CN"/>
        </w:rPr>
        <w:t>商务条款偏离表</w:t>
      </w:r>
    </w:p>
    <w:tbl>
      <w:tblPr>
        <w:tblStyle w:val="20"/>
        <w:tblW w:w="90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序号</w:t>
            </w:r>
          </w:p>
        </w:tc>
        <w:tc>
          <w:tcPr>
            <w:tcW w:w="2154" w:type="dxa"/>
            <w:noWrap w:val="0"/>
            <w:vAlign w:val="top"/>
          </w:tcPr>
          <w:p>
            <w:pPr>
              <w:pStyle w:val="11"/>
              <w:shd w:val="clear" w:color="auto" w:fill="auto"/>
              <w:spacing w:line="240" w:lineRule="atLeast"/>
              <w:ind w:left="0" w:leftChars="0" w:right="0" w:rightChars="0" w:firstLine="0" w:firstLineChars="0"/>
              <w:jc w:val="center"/>
              <w:rPr>
                <w:rFonts w:hint="eastAsia" w:ascii="仿宋" w:hAnsi="仿宋" w:eastAsia="仿宋" w:cs="仿宋"/>
                <w:spacing w:val="-1"/>
                <w:kern w:val="0"/>
                <w:sz w:val="24"/>
              </w:rPr>
            </w:pPr>
            <w:r>
              <w:rPr>
                <w:rFonts w:hint="eastAsia" w:ascii="仿宋" w:hAnsi="仿宋" w:eastAsia="仿宋" w:cs="仿宋"/>
                <w:color w:val="auto"/>
                <w:sz w:val="24"/>
                <w:highlight w:val="none"/>
                <w:lang w:val="en-US" w:eastAsia="zh-CN"/>
              </w:rPr>
              <w:t>招标文件条款号</w:t>
            </w:r>
          </w:p>
        </w:tc>
        <w:tc>
          <w:tcPr>
            <w:tcW w:w="2477" w:type="dxa"/>
            <w:noWrap w:val="0"/>
            <w:vAlign w:val="top"/>
          </w:tcPr>
          <w:p>
            <w:pPr>
              <w:pStyle w:val="11"/>
              <w:shd w:val="clear" w:color="auto" w:fill="auto"/>
              <w:spacing w:line="240" w:lineRule="atLeast"/>
              <w:ind w:left="0" w:leftChars="0" w:right="0" w:rightChars="0" w:firstLine="0" w:firstLineChars="0"/>
              <w:jc w:val="center"/>
              <w:rPr>
                <w:rFonts w:hint="eastAsia" w:ascii="仿宋" w:hAnsi="仿宋" w:eastAsia="仿宋" w:cs="仿宋"/>
                <w:spacing w:val="-1"/>
                <w:kern w:val="0"/>
                <w:sz w:val="24"/>
              </w:rPr>
            </w:pPr>
            <w:r>
              <w:rPr>
                <w:rFonts w:hint="eastAsia" w:ascii="仿宋" w:hAnsi="仿宋" w:eastAsia="仿宋" w:cs="仿宋"/>
                <w:color w:val="auto"/>
                <w:sz w:val="24"/>
                <w:highlight w:val="none"/>
                <w:lang w:val="en-US" w:eastAsia="zh-CN"/>
              </w:rPr>
              <w:t>招标文件的商务条款</w:t>
            </w:r>
          </w:p>
        </w:tc>
        <w:tc>
          <w:tcPr>
            <w:tcW w:w="2454" w:type="dxa"/>
            <w:noWrap w:val="0"/>
            <w:vAlign w:val="top"/>
          </w:tcPr>
          <w:p>
            <w:pPr>
              <w:pStyle w:val="11"/>
              <w:shd w:val="clear" w:color="auto" w:fill="auto"/>
              <w:spacing w:line="240" w:lineRule="atLeast"/>
              <w:ind w:left="0" w:leftChars="0" w:right="0" w:rightChars="0" w:firstLine="0" w:firstLineChars="0"/>
              <w:jc w:val="center"/>
              <w:rPr>
                <w:rFonts w:hint="eastAsia" w:ascii="仿宋" w:hAnsi="仿宋" w:eastAsia="仿宋" w:cs="仿宋"/>
                <w:spacing w:val="-1"/>
                <w:kern w:val="0"/>
                <w:sz w:val="24"/>
              </w:rPr>
            </w:pPr>
            <w:r>
              <w:rPr>
                <w:rFonts w:hint="eastAsia" w:ascii="仿宋" w:hAnsi="仿宋" w:eastAsia="仿宋" w:cs="仿宋"/>
                <w:color w:val="auto"/>
                <w:sz w:val="24"/>
                <w:highlight w:val="none"/>
                <w:lang w:val="en-US" w:eastAsia="zh-CN"/>
              </w:rPr>
              <w:t>投标文件的商务条款</w:t>
            </w:r>
          </w:p>
        </w:tc>
        <w:tc>
          <w:tcPr>
            <w:tcW w:w="1130" w:type="dxa"/>
            <w:noWrap w:val="0"/>
            <w:vAlign w:val="top"/>
          </w:tcPr>
          <w:p>
            <w:pPr>
              <w:pStyle w:val="11"/>
              <w:shd w:val="clear" w:color="auto" w:fill="auto"/>
              <w:spacing w:line="240" w:lineRule="atLeast"/>
              <w:ind w:left="0" w:leftChars="0" w:right="0" w:rightChars="0" w:firstLine="0" w:firstLineChars="0"/>
              <w:jc w:val="center"/>
              <w:rPr>
                <w:rFonts w:hint="eastAsia" w:ascii="仿宋" w:hAnsi="仿宋" w:eastAsia="仿宋" w:cs="仿宋"/>
                <w:spacing w:val="-1"/>
                <w:kern w:val="0"/>
                <w:sz w:val="24"/>
              </w:rPr>
            </w:pPr>
            <w:r>
              <w:rPr>
                <w:rFonts w:hint="eastAsia" w:ascii="仿宋" w:hAnsi="仿宋" w:eastAsia="仿宋" w:cs="仿宋"/>
                <w:color w:val="auto"/>
                <w:sz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1</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2</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3</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4</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5</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6</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7</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8</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9</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10</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11</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12</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13</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14</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15</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bl>
    <w:p>
      <w:pPr>
        <w:rPr>
          <w:rFonts w:hint="eastAsia" w:ascii="仿宋" w:hAnsi="仿宋" w:eastAsia="仿宋" w:cs="仿宋"/>
          <w:spacing w:val="-1"/>
          <w:kern w:val="0"/>
          <w:sz w:val="24"/>
        </w:rPr>
      </w:pPr>
      <w:r>
        <w:rPr>
          <w:rFonts w:hint="eastAsia" w:ascii="仿宋" w:hAnsi="仿宋" w:eastAsia="仿宋" w:cs="仿宋"/>
          <w:spacing w:val="-1"/>
          <w:kern w:val="0"/>
          <w:sz w:val="24"/>
        </w:rPr>
        <w:t>注：请在“偏离说明”栏内扼要说明偏离情况，如无偏离则不需列明。</w:t>
      </w:r>
    </w:p>
    <w:p>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rPr>
      </w:pPr>
    </w:p>
    <w:p>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rPr>
      </w:pPr>
    </w:p>
    <w:p>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sz w:val="24"/>
          <w:szCs w:val="24"/>
        </w:rPr>
      </w:pPr>
    </w:p>
    <w:p>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u w:val="single"/>
        </w:rPr>
        <w:tab/>
      </w:r>
      <w:r>
        <w:rPr>
          <w:rFonts w:hint="eastAsia" w:ascii="仿宋" w:hAnsi="仿宋" w:eastAsia="仿宋" w:cs="仿宋"/>
          <w:w w:val="95"/>
          <w:sz w:val="24"/>
          <w:szCs w:val="24"/>
        </w:rPr>
        <w:t>（盖章）</w:t>
      </w:r>
      <w:r>
        <w:rPr>
          <w:rFonts w:hint="eastAsia" w:ascii="仿宋" w:hAnsi="仿宋" w:eastAsia="仿宋" w:cs="仿宋"/>
          <w:sz w:val="24"/>
          <w:szCs w:val="24"/>
        </w:rPr>
        <w:t xml:space="preserve"> </w:t>
      </w:r>
    </w:p>
    <w:p>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w w:val="95"/>
          <w:sz w:val="24"/>
          <w:szCs w:val="24"/>
        </w:rPr>
      </w:pPr>
      <w:r>
        <w:rPr>
          <w:rFonts w:hint="eastAsia" w:ascii="仿宋" w:hAnsi="仿宋" w:eastAsia="仿宋" w:cs="仿宋"/>
          <w:sz w:val="24"/>
          <w:szCs w:val="24"/>
        </w:rPr>
        <w:t>法定代表人或被授权人：</w:t>
      </w:r>
      <w:r>
        <w:rPr>
          <w:rFonts w:hint="eastAsia" w:ascii="仿宋" w:hAnsi="仿宋" w:eastAsia="仿宋" w:cs="仿宋"/>
          <w:sz w:val="24"/>
          <w:szCs w:val="24"/>
          <w:u w:val="single"/>
        </w:rPr>
        <w:tab/>
      </w:r>
      <w:r>
        <w:rPr>
          <w:rFonts w:hint="eastAsia" w:ascii="仿宋" w:hAnsi="仿宋" w:eastAsia="仿宋" w:cs="仿宋"/>
          <w:w w:val="95"/>
          <w:sz w:val="24"/>
          <w:szCs w:val="24"/>
        </w:rPr>
        <w:t>（</w:t>
      </w:r>
      <w:r>
        <w:rPr>
          <w:rFonts w:hint="eastAsia" w:ascii="仿宋" w:hAnsi="仿宋" w:eastAsia="仿宋" w:cs="仿宋"/>
          <w:w w:val="95"/>
          <w:sz w:val="24"/>
          <w:szCs w:val="24"/>
          <w:lang w:eastAsia="zh-CN"/>
        </w:rPr>
        <w:t>签章</w:t>
      </w:r>
      <w:r>
        <w:rPr>
          <w:rFonts w:hint="eastAsia" w:ascii="仿宋" w:hAnsi="仿宋" w:eastAsia="仿宋" w:cs="仿宋"/>
          <w:w w:val="95"/>
          <w:sz w:val="24"/>
          <w:szCs w:val="24"/>
        </w:rPr>
        <w:t>）</w:t>
      </w:r>
    </w:p>
    <w:p>
      <w:pPr>
        <w:pStyle w:val="33"/>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33"/>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rPr>
      </w:pPr>
    </w:p>
    <w:p>
      <w:pPr>
        <w:pStyle w:val="34"/>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000000"/>
          <w:spacing w:val="0"/>
          <w:w w:val="100"/>
          <w:position w:val="0"/>
          <w:sz w:val="21"/>
          <w:szCs w:val="21"/>
        </w:rPr>
      </w:pPr>
    </w:p>
    <w:p>
      <w:pPr>
        <w:pStyle w:val="34"/>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000000"/>
          <w:spacing w:val="0"/>
          <w:w w:val="100"/>
          <w:position w:val="0"/>
          <w:sz w:val="21"/>
          <w:szCs w:val="21"/>
        </w:rPr>
      </w:pPr>
    </w:p>
    <w:p>
      <w:pPr>
        <w:pStyle w:val="34"/>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000000"/>
          <w:spacing w:val="0"/>
          <w:w w:val="100"/>
          <w:position w:val="0"/>
          <w:sz w:val="21"/>
          <w:szCs w:val="21"/>
        </w:rPr>
      </w:pPr>
    </w:p>
    <w:p>
      <w:pPr>
        <w:pStyle w:val="34"/>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000000"/>
          <w:spacing w:val="0"/>
          <w:w w:val="100"/>
          <w:position w:val="0"/>
          <w:sz w:val="21"/>
          <w:szCs w:val="21"/>
        </w:rPr>
      </w:pPr>
    </w:p>
    <w:p>
      <w:pPr>
        <w:pStyle w:val="34"/>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000000"/>
          <w:spacing w:val="0"/>
          <w:w w:val="100"/>
          <w:position w:val="0"/>
          <w:sz w:val="21"/>
          <w:szCs w:val="21"/>
        </w:rPr>
      </w:pPr>
    </w:p>
    <w:p>
      <w:pPr>
        <w:pStyle w:val="34"/>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000000"/>
          <w:spacing w:val="0"/>
          <w:w w:val="100"/>
          <w:position w:val="0"/>
          <w:sz w:val="21"/>
          <w:szCs w:val="21"/>
        </w:rPr>
      </w:pPr>
    </w:p>
    <w:p>
      <w:pPr>
        <w:pStyle w:val="33"/>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lang w:val="en-US" w:eastAsia="zh-CN"/>
        </w:rPr>
      </w:pPr>
      <w:r>
        <w:rPr>
          <w:rFonts w:hint="eastAsia" w:ascii="仿宋" w:hAnsi="仿宋" w:eastAsia="仿宋" w:cs="仿宋"/>
          <w:color w:val="000000"/>
          <w:spacing w:val="0"/>
          <w:w w:val="100"/>
          <w:position w:val="0"/>
          <w:sz w:val="36"/>
          <w:szCs w:val="36"/>
          <w:lang w:val="en-US" w:eastAsia="zh-CN"/>
        </w:rPr>
        <w:t>7、投标人基本情况表</w:t>
      </w:r>
    </w:p>
    <w:p>
      <w:pPr>
        <w:pStyle w:val="8"/>
        <w:numPr>
          <w:ilvl w:val="0"/>
          <w:numId w:val="0"/>
        </w:numPr>
        <w:kinsoku w:val="0"/>
        <w:overflowPunct w:val="0"/>
        <w:spacing w:before="5"/>
        <w:ind w:leftChars="0" w:right="0" w:rightChars="0"/>
        <w:rPr>
          <w:rFonts w:hint="eastAsia" w:ascii="仿宋" w:hAnsi="仿宋" w:eastAsia="仿宋" w:cs="仿宋"/>
          <w:b/>
          <w:bCs/>
          <w:sz w:val="6"/>
          <w:szCs w:val="6"/>
        </w:rPr>
      </w:pPr>
    </w:p>
    <w:tbl>
      <w:tblPr>
        <w:tblStyle w:val="20"/>
        <w:tblW w:w="8714" w:type="dxa"/>
        <w:jc w:val="center"/>
        <w:tblInd w:w="0" w:type="dxa"/>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tblPrEx>
          <w:tblLayout w:type="fixed"/>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7"/>
              <w:kinsoku w:val="0"/>
              <w:overflowPunct w:val="0"/>
              <w:spacing w:before="145"/>
              <w:ind w:left="137"/>
              <w:rPr>
                <w:rFonts w:hint="eastAsia" w:ascii="仿宋" w:hAnsi="仿宋" w:eastAsia="仿宋" w:cs="仿宋"/>
              </w:rPr>
            </w:pPr>
            <w:r>
              <w:rPr>
                <w:rFonts w:hint="eastAsia" w:ascii="仿宋" w:hAnsi="仿宋" w:eastAsia="仿宋" w:cs="仿宋"/>
              </w:rPr>
              <w:t>单位名称</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Layout w:type="fixed"/>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7"/>
              <w:kinsoku w:val="0"/>
              <w:overflowPunct w:val="0"/>
              <w:spacing w:before="145"/>
              <w:ind w:left="137"/>
              <w:rPr>
                <w:rFonts w:hint="eastAsia" w:ascii="仿宋" w:hAnsi="仿宋" w:eastAsia="仿宋" w:cs="仿宋"/>
              </w:rPr>
            </w:pPr>
            <w:r>
              <w:rPr>
                <w:rFonts w:hint="eastAsia" w:ascii="仿宋" w:hAnsi="仿宋" w:eastAsia="仿宋" w:cs="仿宋"/>
              </w:rPr>
              <w:t>单位地址</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Layout w:type="fixed"/>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7"/>
              <w:kinsoku w:val="0"/>
              <w:overflowPunct w:val="0"/>
              <w:spacing w:before="145"/>
              <w:ind w:left="137"/>
              <w:rPr>
                <w:rFonts w:hint="eastAsia" w:ascii="仿宋" w:hAnsi="仿宋" w:eastAsia="仿宋" w:cs="仿宋"/>
              </w:rPr>
            </w:pPr>
            <w:r>
              <w:rPr>
                <w:rFonts w:hint="eastAsia" w:ascii="仿宋" w:hAnsi="仿宋" w:eastAsia="仿宋" w:cs="仿宋"/>
              </w:rPr>
              <w:t>主管部门</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Layout w:type="fixed"/>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7"/>
              <w:kinsoku w:val="0"/>
              <w:overflowPunct w:val="0"/>
              <w:spacing w:before="145"/>
              <w:ind w:left="137"/>
              <w:rPr>
                <w:rFonts w:hint="eastAsia" w:ascii="仿宋" w:hAnsi="仿宋" w:eastAsia="仿宋" w:cs="仿宋"/>
              </w:rPr>
            </w:pPr>
            <w:r>
              <w:rPr>
                <w:rFonts w:hint="eastAsia" w:ascii="仿宋" w:hAnsi="仿宋" w:eastAsia="仿宋" w:cs="仿宋"/>
              </w:rPr>
              <w:t>成立时间</w:t>
            </w:r>
          </w:p>
        </w:tc>
        <w:tc>
          <w:tcPr>
            <w:tcW w:w="2294"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2294" w:type="dxa"/>
            <w:gridSpan w:val="4"/>
            <w:tcBorders>
              <w:top w:val="single" w:color="000000" w:sz="4" w:space="0"/>
              <w:left w:val="single" w:color="000000" w:sz="4" w:space="0"/>
              <w:bottom w:val="single" w:color="000000" w:sz="4" w:space="0"/>
              <w:right w:val="single" w:color="000000" w:sz="4" w:space="0"/>
            </w:tcBorders>
            <w:noWrap w:val="0"/>
            <w:vAlign w:val="top"/>
          </w:tcPr>
          <w:p>
            <w:pPr>
              <w:pStyle w:val="37"/>
              <w:kinsoku w:val="0"/>
              <w:overflowPunct w:val="0"/>
              <w:spacing w:before="145"/>
              <w:ind w:left="181"/>
              <w:rPr>
                <w:rFonts w:hint="eastAsia" w:ascii="仿宋" w:hAnsi="仿宋" w:eastAsia="仿宋" w:cs="仿宋"/>
              </w:rPr>
            </w:pPr>
            <w:r>
              <w:rPr>
                <w:rFonts w:hint="eastAsia" w:ascii="仿宋" w:hAnsi="仿宋" w:eastAsia="仿宋" w:cs="仿宋"/>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Layout w:type="fixed"/>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7"/>
              <w:kinsoku w:val="0"/>
              <w:overflowPunct w:val="0"/>
              <w:spacing w:before="146"/>
              <w:ind w:left="137"/>
              <w:rPr>
                <w:rFonts w:hint="eastAsia" w:ascii="仿宋" w:hAnsi="仿宋" w:eastAsia="仿宋" w:cs="仿宋"/>
              </w:rPr>
            </w:pPr>
            <w:r>
              <w:rPr>
                <w:rFonts w:hint="eastAsia" w:ascii="仿宋" w:hAnsi="仿宋" w:eastAsia="仿宋" w:cs="仿宋"/>
              </w:rPr>
              <w:t>单位性质</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Layout w:type="fixed"/>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7"/>
              <w:kinsoku w:val="0"/>
              <w:overflowPunct w:val="0"/>
              <w:spacing w:before="141" w:line="312" w:lineRule="exact"/>
              <w:ind w:left="257" w:right="133" w:hanging="120"/>
              <w:rPr>
                <w:rFonts w:hint="eastAsia" w:ascii="仿宋" w:hAnsi="仿宋" w:eastAsia="仿宋" w:cs="仿宋"/>
              </w:rPr>
            </w:pPr>
            <w:r>
              <w:rPr>
                <w:rFonts w:hint="eastAsia" w:ascii="仿宋" w:hAnsi="仿宋" w:eastAsia="仿宋" w:cs="仿宋"/>
              </w:rPr>
              <w:t>投标期间 联系人</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pPr>
              <w:pStyle w:val="37"/>
              <w:kinsoku w:val="0"/>
              <w:overflowPunct w:val="0"/>
              <w:spacing w:before="4"/>
              <w:rPr>
                <w:rFonts w:hint="eastAsia" w:ascii="仿宋" w:hAnsi="仿宋" w:eastAsia="仿宋" w:cs="仿宋"/>
                <w:b/>
                <w:bCs/>
                <w:sz w:val="20"/>
                <w:szCs w:val="20"/>
              </w:rPr>
            </w:pPr>
          </w:p>
          <w:p>
            <w:pPr>
              <w:pStyle w:val="37"/>
              <w:kinsoku w:val="0"/>
              <w:overflowPunct w:val="0"/>
              <w:ind w:left="366"/>
              <w:rPr>
                <w:rFonts w:hint="eastAsia" w:ascii="仿宋" w:hAnsi="仿宋" w:eastAsia="仿宋" w:cs="仿宋"/>
              </w:rPr>
            </w:pPr>
            <w:r>
              <w:rPr>
                <w:rFonts w:hint="eastAsia" w:ascii="仿宋" w:hAnsi="仿宋" w:eastAsia="仿宋" w:cs="仿宋"/>
              </w:rPr>
              <w:t>电 话</w:t>
            </w:r>
          </w:p>
        </w:tc>
        <w:tc>
          <w:tcPr>
            <w:tcW w:w="1343"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377" w:type="dxa"/>
            <w:gridSpan w:val="3"/>
            <w:tcBorders>
              <w:top w:val="single" w:color="000000" w:sz="4" w:space="0"/>
              <w:left w:val="single" w:color="000000" w:sz="4" w:space="0"/>
              <w:bottom w:val="single" w:color="000000" w:sz="4" w:space="0"/>
              <w:right w:val="single" w:color="000000" w:sz="4" w:space="0"/>
            </w:tcBorders>
            <w:noWrap w:val="0"/>
            <w:vAlign w:val="top"/>
          </w:tcPr>
          <w:p>
            <w:pPr>
              <w:pStyle w:val="37"/>
              <w:kinsoku w:val="0"/>
              <w:overflowPunct w:val="0"/>
              <w:spacing w:before="4"/>
              <w:rPr>
                <w:rFonts w:hint="eastAsia" w:ascii="仿宋" w:hAnsi="仿宋" w:eastAsia="仿宋" w:cs="仿宋"/>
                <w:b/>
                <w:bCs/>
                <w:sz w:val="20"/>
                <w:szCs w:val="20"/>
              </w:rPr>
            </w:pPr>
          </w:p>
          <w:p>
            <w:pPr>
              <w:pStyle w:val="37"/>
              <w:kinsoku w:val="0"/>
              <w:overflowPunct w:val="0"/>
              <w:ind w:left="383"/>
              <w:rPr>
                <w:rFonts w:hint="eastAsia" w:ascii="仿宋" w:hAnsi="仿宋" w:eastAsia="仿宋" w:cs="仿宋"/>
              </w:rPr>
            </w:pPr>
            <w:r>
              <w:rPr>
                <w:rFonts w:hint="eastAsia" w:ascii="仿宋" w:hAnsi="仿宋" w:eastAsia="仿宋" w:cs="仿宋"/>
              </w:rPr>
              <w:t>传 真</w:t>
            </w:r>
          </w:p>
        </w:tc>
        <w:tc>
          <w:tcPr>
            <w:tcW w:w="196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Layout w:type="fixed"/>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7"/>
              <w:kinsoku w:val="0"/>
              <w:overflowPunct w:val="0"/>
              <w:rPr>
                <w:rFonts w:hint="eastAsia" w:ascii="仿宋" w:hAnsi="仿宋" w:eastAsia="仿宋" w:cs="仿宋"/>
                <w:b/>
                <w:bCs/>
              </w:rPr>
            </w:pPr>
          </w:p>
          <w:p>
            <w:pPr>
              <w:pStyle w:val="37"/>
              <w:kinsoku w:val="0"/>
              <w:overflowPunct w:val="0"/>
              <w:rPr>
                <w:rFonts w:hint="eastAsia" w:ascii="仿宋" w:hAnsi="仿宋" w:eastAsia="仿宋" w:cs="仿宋"/>
                <w:b/>
                <w:bCs/>
              </w:rPr>
            </w:pPr>
          </w:p>
          <w:p>
            <w:pPr>
              <w:pStyle w:val="37"/>
              <w:kinsoku w:val="0"/>
              <w:overflowPunct w:val="0"/>
              <w:rPr>
                <w:rFonts w:hint="eastAsia" w:ascii="仿宋" w:hAnsi="仿宋" w:eastAsia="仿宋" w:cs="仿宋"/>
                <w:b/>
                <w:bCs/>
              </w:rPr>
            </w:pPr>
          </w:p>
          <w:p>
            <w:pPr>
              <w:pStyle w:val="37"/>
              <w:kinsoku w:val="0"/>
              <w:overflowPunct w:val="0"/>
              <w:spacing w:line="475" w:lineRule="auto"/>
              <w:ind w:left="497" w:right="493"/>
              <w:jc w:val="both"/>
              <w:rPr>
                <w:rFonts w:hint="eastAsia" w:ascii="仿宋" w:hAnsi="仿宋" w:eastAsia="仿宋" w:cs="仿宋"/>
              </w:rPr>
            </w:pPr>
            <w:r>
              <w:rPr>
                <w:rFonts w:hint="eastAsia" w:ascii="仿宋" w:hAnsi="仿宋" w:eastAsia="仿宋" w:cs="仿宋"/>
              </w:rPr>
              <w:t>职 工 概 况</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pStyle w:val="37"/>
              <w:kinsoku w:val="0"/>
              <w:overflowPunct w:val="0"/>
              <w:spacing w:before="144"/>
              <w:ind w:left="236"/>
              <w:rPr>
                <w:rFonts w:hint="eastAsia" w:ascii="仿宋" w:hAnsi="仿宋" w:eastAsia="仿宋" w:cs="仿宋"/>
              </w:rPr>
            </w:pPr>
            <w:r>
              <w:rPr>
                <w:rFonts w:hint="eastAsia" w:ascii="仿宋" w:hAnsi="仿宋" w:eastAsia="仿宋" w:cs="仿宋"/>
              </w:rPr>
              <w:t>职工总数</w:t>
            </w: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2168" w:type="dxa"/>
            <w:gridSpan w:val="4"/>
            <w:tcBorders>
              <w:top w:val="single" w:color="000000" w:sz="4" w:space="0"/>
              <w:left w:val="single" w:color="000000" w:sz="4" w:space="0"/>
              <w:bottom w:val="single" w:color="000000" w:sz="4" w:space="0"/>
              <w:right w:val="single" w:color="000000" w:sz="4" w:space="0"/>
            </w:tcBorders>
            <w:noWrap w:val="0"/>
            <w:vAlign w:val="top"/>
          </w:tcPr>
          <w:p>
            <w:pPr>
              <w:pStyle w:val="37"/>
              <w:kinsoku w:val="0"/>
              <w:overflowPunct w:val="0"/>
              <w:spacing w:before="144"/>
              <w:ind w:left="118"/>
              <w:rPr>
                <w:rFonts w:hint="eastAsia" w:ascii="仿宋" w:hAnsi="仿宋" w:eastAsia="仿宋" w:cs="仿宋"/>
              </w:rPr>
            </w:pPr>
            <w:r>
              <w:rPr>
                <w:rFonts w:hint="eastAsia" w:ascii="仿宋" w:hAnsi="仿宋" w:eastAsia="仿宋" w:cs="仿宋"/>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Layout w:type="fixed"/>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pStyle w:val="37"/>
              <w:kinsoku w:val="0"/>
              <w:overflowPunct w:val="0"/>
              <w:spacing w:before="145"/>
              <w:jc w:val="center"/>
              <w:rPr>
                <w:rFonts w:hint="eastAsia" w:ascii="仿宋" w:hAnsi="仿宋" w:eastAsia="仿宋" w:cs="仿宋"/>
              </w:rPr>
            </w:pPr>
            <w:r>
              <w:rPr>
                <w:rFonts w:hint="eastAsia" w:ascii="仿宋" w:hAnsi="仿宋" w:eastAsia="仿宋" w:cs="仿宋"/>
              </w:rPr>
              <w:t>单位行政和技术负责人</w:t>
            </w:r>
          </w:p>
        </w:tc>
      </w:tr>
      <w:tr>
        <w:tblPrEx>
          <w:tblLayout w:type="fixed"/>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37"/>
              <w:kinsoku w:val="0"/>
              <w:overflowPunct w:val="0"/>
              <w:spacing w:before="145"/>
              <w:jc w:val="center"/>
              <w:rPr>
                <w:rFonts w:hint="eastAsia"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pStyle w:val="37"/>
              <w:kinsoku w:val="0"/>
              <w:overflowPunct w:val="0"/>
              <w:spacing w:before="145"/>
              <w:ind w:left="416"/>
              <w:rPr>
                <w:rFonts w:hint="eastAsia" w:ascii="仿宋" w:hAnsi="仿宋" w:eastAsia="仿宋" w:cs="仿宋"/>
              </w:rPr>
            </w:pPr>
            <w:r>
              <w:rPr>
                <w:rFonts w:hint="eastAsia" w:ascii="仿宋" w:hAnsi="仿宋" w:eastAsia="仿宋" w:cs="仿宋"/>
              </w:rPr>
              <w:t>姓 名</w:t>
            </w: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pStyle w:val="37"/>
              <w:kinsoku w:val="0"/>
              <w:overflowPunct w:val="0"/>
              <w:spacing w:before="145"/>
              <w:ind w:left="452"/>
              <w:rPr>
                <w:rFonts w:hint="eastAsia" w:ascii="仿宋" w:hAnsi="仿宋" w:eastAsia="仿宋" w:cs="仿宋"/>
              </w:rPr>
            </w:pPr>
            <w:r>
              <w:rPr>
                <w:rFonts w:hint="eastAsia" w:ascii="仿宋" w:hAnsi="仿宋" w:eastAsia="仿宋" w:cs="仿宋"/>
              </w:rPr>
              <w:t>职务/职称</w:t>
            </w: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pStyle w:val="37"/>
              <w:kinsoku w:val="0"/>
              <w:overflowPunct w:val="0"/>
              <w:spacing w:before="145"/>
              <w:ind w:left="450"/>
              <w:rPr>
                <w:rFonts w:hint="eastAsia" w:ascii="仿宋" w:hAnsi="仿宋" w:eastAsia="仿宋" w:cs="仿宋"/>
              </w:rPr>
            </w:pPr>
            <w:r>
              <w:rPr>
                <w:rFonts w:hint="eastAsia" w:ascii="仿宋" w:hAnsi="仿宋" w:eastAsia="仿宋" w:cs="仿宋"/>
              </w:rPr>
              <w:t>年 龄</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pStyle w:val="37"/>
              <w:tabs>
                <w:tab w:val="left" w:pos="479"/>
              </w:tabs>
              <w:kinsoku w:val="0"/>
              <w:overflowPunct w:val="0"/>
              <w:spacing w:before="145"/>
              <w:ind w:right="1"/>
              <w:jc w:val="center"/>
              <w:rPr>
                <w:rFonts w:hint="eastAsia" w:ascii="仿宋" w:hAnsi="仿宋" w:eastAsia="仿宋" w:cs="仿宋"/>
              </w:rPr>
            </w:pPr>
            <w:r>
              <w:rPr>
                <w:rFonts w:hint="eastAsia" w:ascii="仿宋" w:hAnsi="仿宋" w:eastAsia="仿宋" w:cs="仿宋"/>
              </w:rPr>
              <w:t>专</w:t>
            </w:r>
            <w:r>
              <w:rPr>
                <w:rFonts w:hint="eastAsia" w:ascii="仿宋" w:hAnsi="仿宋" w:eastAsia="仿宋" w:cs="仿宋"/>
              </w:rPr>
              <w:tab/>
            </w:r>
            <w:r>
              <w:rPr>
                <w:rFonts w:hint="eastAsia" w:ascii="仿宋" w:hAnsi="仿宋" w:eastAsia="仿宋" w:cs="仿宋"/>
              </w:rPr>
              <w:t>业</w:t>
            </w:r>
          </w:p>
        </w:tc>
      </w:tr>
      <w:tr>
        <w:tblPrEx>
          <w:tblLayout w:type="fixed"/>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37"/>
              <w:tabs>
                <w:tab w:val="left" w:pos="479"/>
              </w:tabs>
              <w:kinsoku w:val="0"/>
              <w:overflowPunct w:val="0"/>
              <w:spacing w:before="145"/>
              <w:ind w:right="1"/>
              <w:jc w:val="center"/>
              <w:rPr>
                <w:rFonts w:hint="eastAsia"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Layout w:type="fixed"/>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Layout w:type="fixed"/>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Layout w:type="fixed"/>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7"/>
              <w:kinsoku w:val="0"/>
              <w:overflowPunct w:val="0"/>
              <w:spacing w:before="1"/>
              <w:rPr>
                <w:rFonts w:hint="eastAsia" w:ascii="仿宋" w:hAnsi="仿宋" w:eastAsia="仿宋" w:cs="仿宋"/>
                <w:b/>
                <w:bCs/>
                <w:sz w:val="23"/>
                <w:szCs w:val="23"/>
              </w:rPr>
            </w:pPr>
          </w:p>
          <w:p>
            <w:pPr>
              <w:pStyle w:val="37"/>
              <w:kinsoku w:val="0"/>
              <w:overflowPunct w:val="0"/>
              <w:spacing w:line="237" w:lineRule="auto"/>
              <w:ind w:left="497" w:right="493"/>
              <w:jc w:val="both"/>
              <w:rPr>
                <w:rFonts w:hint="eastAsia" w:ascii="仿宋" w:hAnsi="仿宋" w:eastAsia="仿宋" w:cs="仿宋"/>
              </w:rPr>
            </w:pPr>
            <w:r>
              <w:rPr>
                <w:rFonts w:hint="eastAsia" w:ascii="仿宋" w:hAnsi="仿宋" w:eastAsia="仿宋" w:cs="仿宋"/>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bl>
    <w:p>
      <w:pPr>
        <w:pStyle w:val="34"/>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注</w:t>
      </w:r>
      <w:r>
        <w:rPr>
          <w:rFonts w:hint="eastAsia" w:ascii="仿宋" w:hAnsi="仿宋" w:eastAsia="仿宋" w:cs="仿宋"/>
          <w:sz w:val="24"/>
          <w:szCs w:val="24"/>
        </w:rPr>
        <w:t>：营业执照</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仿宋"/>
          <w:sz w:val="24"/>
          <w:szCs w:val="24"/>
          <w:lang w:val="en-US" w:eastAsia="zh-CN"/>
        </w:rPr>
        <w:t>参加采购活动前三年内，在经营活动中没有重大违法记录，供应商须提供 “信用中国”网站（http://www.creditchina.gov.cn/）、“中国政府采购网”网站（http://www.ccgp.gov.cn）无违法违规行为的查询纪录（提供查询结果网页截图并加盖供应商公章）；特种设备安装改造维修许可证GB1级、市政公用工程施工总承包叁级及以上。</w:t>
      </w:r>
    </w:p>
    <w:p>
      <w:pPr>
        <w:pStyle w:val="34"/>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sz w:val="30"/>
          <w:szCs w:val="30"/>
        </w:rPr>
      </w:pPr>
    </w:p>
    <w:p>
      <w:pPr>
        <w:pStyle w:val="8"/>
        <w:numPr>
          <w:ilvl w:val="0"/>
          <w:numId w:val="0"/>
        </w:numPr>
        <w:kinsoku w:val="0"/>
        <w:overflowPunct w:val="0"/>
        <w:spacing w:before="34" w:line="357" w:lineRule="auto"/>
        <w:ind w:left="480" w:leftChars="0" w:right="126" w:rightChars="0"/>
        <w:jc w:val="center"/>
        <w:rPr>
          <w:rFonts w:hint="eastAsia" w:ascii="仿宋" w:hAnsi="仿宋" w:eastAsia="仿宋" w:cs="仿宋"/>
          <w:b w:val="0"/>
          <w:bCs/>
          <w:color w:val="auto"/>
          <w:kern w:val="0"/>
          <w:sz w:val="36"/>
          <w:szCs w:val="36"/>
          <w:lang w:val="en-US" w:eastAsia="zh-CN"/>
        </w:rPr>
      </w:pPr>
    </w:p>
    <w:p>
      <w:pPr>
        <w:pStyle w:val="8"/>
        <w:numPr>
          <w:ilvl w:val="0"/>
          <w:numId w:val="0"/>
        </w:numPr>
        <w:kinsoku w:val="0"/>
        <w:overflowPunct w:val="0"/>
        <w:spacing w:before="34" w:line="357" w:lineRule="auto"/>
        <w:ind w:left="480" w:leftChars="0" w:right="126" w:rightChars="0"/>
        <w:jc w:val="center"/>
        <w:rPr>
          <w:rFonts w:hint="eastAsia" w:ascii="仿宋" w:hAnsi="仿宋" w:eastAsia="仿宋" w:cs="仿宋"/>
          <w:b/>
          <w:bCs/>
          <w:w w:val="90"/>
          <w:lang w:eastAsia="zh-CN"/>
        </w:rPr>
      </w:pPr>
      <w:r>
        <w:rPr>
          <w:rFonts w:hint="eastAsia" w:ascii="仿宋" w:hAnsi="仿宋" w:eastAsia="仿宋" w:cs="仿宋"/>
          <w:b w:val="0"/>
          <w:bCs/>
          <w:color w:val="auto"/>
          <w:kern w:val="0"/>
          <w:sz w:val="36"/>
          <w:szCs w:val="36"/>
          <w:lang w:val="en-US" w:eastAsia="zh-CN"/>
        </w:rPr>
        <w:t>8、</w:t>
      </w:r>
      <w:r>
        <w:rPr>
          <w:rFonts w:hint="eastAsia" w:ascii="仿宋" w:hAnsi="仿宋" w:eastAsia="仿宋" w:cs="仿宋"/>
          <w:b/>
          <w:bCs/>
          <w:w w:val="90"/>
          <w:sz w:val="36"/>
          <w:szCs w:val="36"/>
        </w:rPr>
        <w:t>类似项目业绩</w:t>
      </w:r>
      <w:r>
        <w:rPr>
          <w:rFonts w:hint="eastAsia" w:ascii="仿宋" w:hAnsi="仿宋" w:eastAsia="仿宋" w:cs="仿宋"/>
          <w:b/>
          <w:bCs/>
          <w:w w:val="90"/>
          <w:sz w:val="36"/>
          <w:szCs w:val="36"/>
          <w:lang w:eastAsia="zh-CN"/>
        </w:rPr>
        <w:t>表</w:t>
      </w:r>
    </w:p>
    <w:p>
      <w:pPr>
        <w:pStyle w:val="8"/>
        <w:numPr>
          <w:ilvl w:val="0"/>
          <w:numId w:val="0"/>
        </w:numPr>
        <w:kinsoku w:val="0"/>
        <w:overflowPunct w:val="0"/>
        <w:ind w:leftChars="0" w:right="0" w:rightChars="0"/>
        <w:rPr>
          <w:rFonts w:hint="eastAsia" w:ascii="仿宋" w:hAnsi="仿宋" w:eastAsia="仿宋" w:cs="仿宋"/>
          <w:b/>
          <w:bCs/>
          <w:sz w:val="20"/>
          <w:szCs w:val="20"/>
        </w:rPr>
      </w:pPr>
    </w:p>
    <w:tbl>
      <w:tblPr>
        <w:tblStyle w:val="20"/>
        <w:tblW w:w="9115" w:type="dxa"/>
        <w:jc w:val="center"/>
        <w:tblInd w:w="0" w:type="dxa"/>
        <w:tblLayout w:type="fixed"/>
        <w:tblCellMar>
          <w:top w:w="0" w:type="dxa"/>
          <w:left w:w="10" w:type="dxa"/>
          <w:bottom w:w="0" w:type="dxa"/>
          <w:right w:w="10" w:type="dxa"/>
        </w:tblCellMar>
      </w:tblPr>
      <w:tblGrid>
        <w:gridCol w:w="1919"/>
        <w:gridCol w:w="7196"/>
      </w:tblGrid>
      <w:tr>
        <w:tblPrEx>
          <w:tblLayout w:type="fixed"/>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shd w:val="clear" w:color="auto" w:fill="FFFFFF"/>
            <w:vAlign w:val="center"/>
          </w:tcPr>
          <w:p>
            <w:pPr>
              <w:pStyle w:val="35"/>
              <w:keepNext w:val="0"/>
              <w:keepLines w:val="0"/>
              <w:widowControl w:val="0"/>
              <w:shd w:val="clear" w:color="auto" w:fill="auto"/>
              <w:bidi w:val="0"/>
              <w:spacing w:before="0" w:after="0" w:line="240" w:lineRule="auto"/>
              <w:ind w:left="0" w:right="0" w:firstLine="0"/>
              <w:jc w:val="center"/>
              <w:rPr>
                <w:rFonts w:hint="eastAsia" w:ascii="仿宋" w:hAnsi="仿宋" w:eastAsia="仿宋" w:cs="仿宋"/>
              </w:rPr>
            </w:pPr>
            <w:r>
              <w:rPr>
                <w:rFonts w:hint="eastAsia" w:ascii="仿宋" w:hAnsi="仿宋" w:eastAsia="仿宋" w:cs="仿宋"/>
                <w:color w:val="000000"/>
                <w:spacing w:val="0"/>
                <w:w w:val="100"/>
                <w:position w:val="0"/>
              </w:rPr>
              <w:t>项目名称</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sz w:val="10"/>
                <w:szCs w:val="10"/>
              </w:rPr>
            </w:pPr>
          </w:p>
        </w:tc>
      </w:tr>
      <w:tr>
        <w:tblPrEx>
          <w:tblLayout w:type="fixed"/>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shd w:val="clear" w:color="auto" w:fill="FFFFFF"/>
            <w:vAlign w:val="top"/>
          </w:tcPr>
          <w:p>
            <w:pPr>
              <w:pStyle w:val="35"/>
              <w:keepNext w:val="0"/>
              <w:keepLines w:val="0"/>
              <w:widowControl w:val="0"/>
              <w:shd w:val="clear" w:color="auto" w:fill="auto"/>
              <w:bidi w:val="0"/>
              <w:spacing w:before="120" w:after="0" w:line="240" w:lineRule="auto"/>
              <w:ind w:left="0" w:right="0" w:firstLine="220"/>
              <w:jc w:val="left"/>
              <w:rPr>
                <w:rFonts w:hint="eastAsia" w:ascii="仿宋" w:hAnsi="仿宋" w:eastAsia="仿宋" w:cs="仿宋"/>
              </w:rPr>
            </w:pPr>
            <w:r>
              <w:rPr>
                <w:rFonts w:hint="eastAsia" w:ascii="仿宋" w:hAnsi="仿宋" w:eastAsia="仿宋" w:cs="仿宋"/>
                <w:color w:val="000000"/>
                <w:spacing w:val="0"/>
                <w:w w:val="100"/>
                <w:position w:val="0"/>
              </w:rPr>
              <w:t>项目单位名称</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sz w:val="10"/>
                <w:szCs w:val="10"/>
              </w:rPr>
            </w:pPr>
          </w:p>
        </w:tc>
      </w:tr>
      <w:tr>
        <w:tblPrEx>
          <w:tblLayout w:type="fixed"/>
          <w:tblCellMar>
            <w:top w:w="0" w:type="dxa"/>
            <w:left w:w="10" w:type="dxa"/>
            <w:bottom w:w="0" w:type="dxa"/>
            <w:right w:w="10" w:type="dxa"/>
          </w:tblCellMar>
        </w:tblPrEx>
        <w:trPr>
          <w:trHeight w:val="641" w:hRule="exact"/>
          <w:jc w:val="center"/>
        </w:trPr>
        <w:tc>
          <w:tcPr>
            <w:tcW w:w="1919" w:type="dxa"/>
            <w:tcBorders>
              <w:top w:val="single" w:color="auto" w:sz="4" w:space="0"/>
              <w:left w:val="single" w:color="auto" w:sz="4" w:space="0"/>
            </w:tcBorders>
            <w:shd w:val="clear" w:color="auto" w:fill="FFFFFF"/>
            <w:vAlign w:val="top"/>
          </w:tcPr>
          <w:p>
            <w:pPr>
              <w:pStyle w:val="35"/>
              <w:keepNext w:val="0"/>
              <w:keepLines w:val="0"/>
              <w:widowControl w:val="0"/>
              <w:shd w:val="clear" w:color="auto" w:fill="auto"/>
              <w:bidi w:val="0"/>
              <w:spacing w:before="0" w:after="0" w:line="320" w:lineRule="exact"/>
              <w:ind w:left="0" w:right="0" w:firstLine="0"/>
              <w:jc w:val="center"/>
              <w:rPr>
                <w:rFonts w:hint="eastAsia" w:ascii="仿宋" w:hAnsi="仿宋" w:eastAsia="仿宋" w:cs="仿宋"/>
              </w:rPr>
            </w:pPr>
            <w:r>
              <w:rPr>
                <w:rFonts w:hint="eastAsia" w:ascii="仿宋" w:hAnsi="仿宋" w:eastAsia="仿宋" w:cs="仿宋"/>
                <w:color w:val="000000"/>
                <w:spacing w:val="0"/>
                <w:w w:val="100"/>
                <w:position w:val="0"/>
              </w:rPr>
              <w:t>项目单位联系姓名及联系方式</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sz w:val="10"/>
                <w:szCs w:val="10"/>
              </w:rPr>
            </w:pPr>
          </w:p>
        </w:tc>
      </w:tr>
      <w:tr>
        <w:tblPrEx>
          <w:tblLayout w:type="fixed"/>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shd w:val="clear" w:color="auto" w:fill="FFFFFF"/>
            <w:vAlign w:val="center"/>
          </w:tcPr>
          <w:p>
            <w:pPr>
              <w:pStyle w:val="35"/>
              <w:keepNext w:val="0"/>
              <w:keepLines w:val="0"/>
              <w:widowControl w:val="0"/>
              <w:shd w:val="clear" w:color="auto" w:fill="auto"/>
              <w:bidi w:val="0"/>
              <w:spacing w:before="0" w:after="0" w:line="240" w:lineRule="auto"/>
              <w:ind w:left="0" w:right="0" w:firstLine="0"/>
              <w:jc w:val="center"/>
              <w:rPr>
                <w:rFonts w:hint="eastAsia" w:ascii="仿宋" w:hAnsi="仿宋" w:eastAsia="仿宋" w:cs="仿宋"/>
              </w:rPr>
            </w:pPr>
            <w:r>
              <w:rPr>
                <w:rFonts w:hint="eastAsia" w:ascii="仿宋" w:hAnsi="仿宋" w:eastAsia="仿宋" w:cs="仿宋"/>
                <w:color w:val="000000"/>
                <w:spacing w:val="0"/>
                <w:w w:val="100"/>
                <w:position w:val="0"/>
              </w:rPr>
              <w:t>合同金额</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sz w:val="10"/>
                <w:szCs w:val="10"/>
              </w:rPr>
            </w:pPr>
          </w:p>
        </w:tc>
      </w:tr>
      <w:tr>
        <w:tblPrEx>
          <w:tblLayout w:type="fixed"/>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shd w:val="clear" w:color="auto" w:fill="FFFFFF"/>
            <w:vAlign w:val="top"/>
          </w:tcPr>
          <w:p>
            <w:pPr>
              <w:pStyle w:val="35"/>
              <w:keepNext w:val="0"/>
              <w:keepLines w:val="0"/>
              <w:widowControl w:val="0"/>
              <w:shd w:val="clear" w:color="auto" w:fill="auto"/>
              <w:bidi w:val="0"/>
              <w:spacing w:before="0" w:after="0" w:line="306" w:lineRule="exact"/>
              <w:ind w:left="0" w:right="0" w:firstLine="0"/>
              <w:jc w:val="center"/>
              <w:rPr>
                <w:rFonts w:hint="eastAsia" w:ascii="仿宋" w:hAnsi="仿宋" w:eastAsia="仿宋" w:cs="仿宋"/>
              </w:rPr>
            </w:pPr>
            <w:r>
              <w:rPr>
                <w:rFonts w:hint="eastAsia" w:ascii="仿宋" w:hAnsi="仿宋" w:eastAsia="仿宋" w:cs="仿宋"/>
                <w:color w:val="000000"/>
                <w:spacing w:val="0"/>
                <w:w w:val="100"/>
                <w:position w:val="0"/>
              </w:rPr>
              <w:t>项目负责人姓名</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sz w:val="10"/>
                <w:szCs w:val="10"/>
              </w:rPr>
            </w:pPr>
          </w:p>
        </w:tc>
      </w:tr>
      <w:tr>
        <w:tblPrEx>
          <w:tblLayout w:type="fixed"/>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shd w:val="clear" w:color="auto" w:fill="FFFFFF"/>
            <w:vAlign w:val="top"/>
          </w:tcPr>
          <w:p>
            <w:pPr>
              <w:pStyle w:val="35"/>
              <w:keepNext w:val="0"/>
              <w:keepLines w:val="0"/>
              <w:widowControl w:val="0"/>
              <w:shd w:val="clear" w:color="auto" w:fill="auto"/>
              <w:bidi w:val="0"/>
              <w:spacing w:before="120" w:after="0" w:line="240" w:lineRule="auto"/>
              <w:ind w:left="0" w:right="0" w:firstLine="220"/>
              <w:jc w:val="left"/>
              <w:rPr>
                <w:rFonts w:hint="eastAsia" w:ascii="仿宋" w:hAnsi="仿宋" w:eastAsia="仿宋" w:cs="仿宋"/>
              </w:rPr>
            </w:pPr>
            <w:r>
              <w:rPr>
                <w:rFonts w:hint="eastAsia" w:ascii="仿宋" w:hAnsi="仿宋" w:eastAsia="仿宋" w:cs="仿宋"/>
                <w:color w:val="000000"/>
                <w:spacing w:val="0"/>
                <w:w w:val="100"/>
                <w:position w:val="0"/>
              </w:rPr>
              <w:t>项目实施时间</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sz w:val="10"/>
                <w:szCs w:val="10"/>
              </w:rPr>
            </w:pPr>
          </w:p>
        </w:tc>
      </w:tr>
      <w:tr>
        <w:tblPrEx>
          <w:tblLayout w:type="fixed"/>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shd w:val="clear" w:color="auto" w:fill="FFFFFF"/>
            <w:vAlign w:val="center"/>
          </w:tcPr>
          <w:p>
            <w:pPr>
              <w:pStyle w:val="35"/>
              <w:keepNext w:val="0"/>
              <w:keepLines w:val="0"/>
              <w:widowControl w:val="0"/>
              <w:shd w:val="clear" w:color="auto" w:fill="auto"/>
              <w:bidi w:val="0"/>
              <w:spacing w:before="0" w:after="0" w:line="240" w:lineRule="auto"/>
              <w:ind w:left="0" w:right="0" w:firstLine="220"/>
              <w:jc w:val="left"/>
              <w:rPr>
                <w:rFonts w:hint="eastAsia" w:ascii="仿宋" w:hAnsi="仿宋" w:eastAsia="仿宋" w:cs="仿宋"/>
              </w:rPr>
            </w:pPr>
            <w:r>
              <w:rPr>
                <w:rFonts w:hint="eastAsia" w:ascii="仿宋" w:hAnsi="仿宋" w:eastAsia="仿宋" w:cs="仿宋"/>
                <w:color w:val="000000"/>
                <w:spacing w:val="0"/>
                <w:w w:val="100"/>
                <w:position w:val="0"/>
              </w:rPr>
              <w:t>项目内容说明</w:t>
            </w:r>
          </w:p>
        </w:tc>
        <w:tc>
          <w:tcPr>
            <w:tcW w:w="719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ascii="仿宋" w:hAnsi="仿宋" w:eastAsia="仿宋" w:cs="仿宋"/>
                <w:sz w:val="10"/>
                <w:szCs w:val="10"/>
              </w:rPr>
            </w:pPr>
          </w:p>
        </w:tc>
      </w:tr>
    </w:tbl>
    <w:p>
      <w:pPr>
        <w:rPr>
          <w:rFonts w:hint="eastAsia" w:ascii="仿宋" w:hAnsi="仿宋" w:eastAsia="仿宋" w:cs="仿宋"/>
          <w:spacing w:val="-1"/>
          <w:kern w:val="0"/>
          <w:sz w:val="24"/>
        </w:rPr>
      </w:pPr>
      <w:r>
        <w:rPr>
          <w:rFonts w:hint="eastAsia" w:ascii="仿宋" w:hAnsi="仿宋" w:eastAsia="仿宋" w:cs="仿宋"/>
          <w:spacing w:val="-1"/>
          <w:kern w:val="0"/>
          <w:sz w:val="24"/>
        </w:rPr>
        <w:t>注：每个</w:t>
      </w:r>
      <w:r>
        <w:rPr>
          <w:rFonts w:hint="eastAsia" w:ascii="仿宋" w:hAnsi="仿宋" w:eastAsia="仿宋" w:cs="仿宋"/>
          <w:spacing w:val="-1"/>
          <w:kern w:val="0"/>
          <w:sz w:val="24"/>
          <w:lang w:eastAsia="zh-CN"/>
        </w:rPr>
        <w:t>业绩</w:t>
      </w:r>
      <w:r>
        <w:rPr>
          <w:rFonts w:hint="eastAsia" w:ascii="仿宋" w:hAnsi="仿宋" w:eastAsia="仿宋" w:cs="仿宋"/>
          <w:spacing w:val="-1"/>
          <w:kern w:val="0"/>
          <w:sz w:val="24"/>
        </w:rPr>
        <w:t>须单独附表，并附上</w:t>
      </w:r>
      <w:r>
        <w:rPr>
          <w:rFonts w:hint="eastAsia" w:ascii="仿宋" w:hAnsi="仿宋" w:eastAsia="仿宋" w:cs="仿宋"/>
          <w:spacing w:val="-1"/>
          <w:kern w:val="0"/>
          <w:sz w:val="24"/>
          <w:lang w:eastAsia="zh-CN"/>
        </w:rPr>
        <w:t>合同和中标通知书</w:t>
      </w:r>
      <w:r>
        <w:rPr>
          <w:rFonts w:hint="eastAsia" w:ascii="仿宋" w:hAnsi="仿宋" w:eastAsia="仿宋" w:cs="仿宋"/>
          <w:spacing w:val="-1"/>
          <w:kern w:val="0"/>
          <w:sz w:val="24"/>
        </w:rPr>
        <w:t>相关证明材料，否则专家在评审时将不予采信。</w:t>
      </w:r>
    </w:p>
    <w:p>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sz w:val="24"/>
          <w:szCs w:val="24"/>
        </w:rPr>
      </w:pPr>
    </w:p>
    <w:p>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sz w:val="24"/>
          <w:szCs w:val="24"/>
        </w:rPr>
      </w:pPr>
    </w:p>
    <w:p>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sz w:val="24"/>
          <w:szCs w:val="24"/>
        </w:rPr>
      </w:pPr>
    </w:p>
    <w:p>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lang w:val="en-US" w:eastAsia="zh-CN"/>
        </w:rPr>
        <w:t xml:space="preserve">   </w:t>
      </w:r>
      <w:r>
        <w:rPr>
          <w:rFonts w:hint="eastAsia" w:ascii="仿宋" w:hAnsi="仿宋" w:eastAsia="仿宋" w:cs="仿宋"/>
          <w:w w:val="95"/>
          <w:sz w:val="24"/>
          <w:szCs w:val="24"/>
        </w:rPr>
        <w:t>（盖章）</w:t>
      </w:r>
      <w:r>
        <w:rPr>
          <w:rFonts w:hint="eastAsia" w:ascii="仿宋" w:hAnsi="仿宋" w:eastAsia="仿宋" w:cs="仿宋"/>
          <w:sz w:val="24"/>
          <w:szCs w:val="24"/>
        </w:rPr>
        <w:t xml:space="preserve"> </w:t>
      </w:r>
    </w:p>
    <w:p>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w w:val="95"/>
          <w:sz w:val="24"/>
          <w:szCs w:val="24"/>
        </w:rPr>
      </w:pPr>
      <w:r>
        <w:rPr>
          <w:rFonts w:hint="eastAsia" w:ascii="仿宋" w:hAnsi="仿宋" w:eastAsia="仿宋" w:cs="仿宋"/>
          <w:sz w:val="24"/>
          <w:szCs w:val="24"/>
        </w:rPr>
        <w:t>法定代表人或被授权人：</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w:t>
      </w:r>
      <w:r>
        <w:rPr>
          <w:rFonts w:hint="eastAsia" w:ascii="仿宋" w:hAnsi="仿宋" w:eastAsia="仿宋" w:cs="仿宋"/>
          <w:w w:val="95"/>
          <w:sz w:val="24"/>
          <w:szCs w:val="24"/>
        </w:rPr>
        <w:t>签</w:t>
      </w:r>
      <w:r>
        <w:rPr>
          <w:rFonts w:hint="eastAsia" w:ascii="仿宋" w:hAnsi="仿宋" w:eastAsia="仿宋" w:cs="仿宋"/>
          <w:w w:val="95"/>
          <w:sz w:val="24"/>
          <w:szCs w:val="24"/>
          <w:lang w:eastAsia="zh-CN"/>
        </w:rPr>
        <w:t>章</w:t>
      </w:r>
      <w:r>
        <w:rPr>
          <w:rFonts w:hint="eastAsia" w:ascii="仿宋" w:hAnsi="仿宋" w:eastAsia="仿宋" w:cs="仿宋"/>
          <w:w w:val="95"/>
          <w:sz w:val="24"/>
          <w:szCs w:val="24"/>
        </w:rPr>
        <w:t>）</w:t>
      </w:r>
    </w:p>
    <w:p>
      <w:pPr>
        <w:pStyle w:val="8"/>
        <w:numPr>
          <w:ilvl w:val="0"/>
          <w:numId w:val="0"/>
        </w:numPr>
        <w:tabs>
          <w:tab w:val="left" w:pos="5551"/>
          <w:tab w:val="left" w:pos="6511"/>
          <w:tab w:val="left" w:pos="7111"/>
          <w:tab w:val="left" w:pos="7711"/>
        </w:tabs>
        <w:kinsoku w:val="0"/>
        <w:overflowPunct w:val="0"/>
        <w:spacing w:before="46"/>
        <w:ind w:left="3928" w:leftChars="0" w:right="0" w:rightChars="0"/>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33"/>
        <w:keepNext w:val="0"/>
        <w:keepLines w:val="0"/>
        <w:widowControl w:val="0"/>
        <w:shd w:val="clear" w:color="auto" w:fill="auto"/>
        <w:bidi w:val="0"/>
        <w:spacing w:before="0" w:after="580" w:line="240" w:lineRule="auto"/>
        <w:ind w:left="0" w:right="0" w:firstLine="360"/>
        <w:jc w:val="left"/>
        <w:rPr>
          <w:rFonts w:hint="eastAsia" w:ascii="仿宋" w:hAnsi="仿宋" w:eastAsia="仿宋" w:cs="仿宋"/>
          <w:color w:val="000000"/>
          <w:spacing w:val="0"/>
          <w:w w:val="100"/>
          <w:position w:val="0"/>
        </w:rPr>
      </w:pPr>
    </w:p>
    <w:p>
      <w:pPr>
        <w:shd w:val="clear" w:color="auto" w:fill="auto"/>
        <w:spacing w:line="360" w:lineRule="auto"/>
        <w:jc w:val="center"/>
        <w:rPr>
          <w:rFonts w:hint="eastAsia" w:ascii="仿宋" w:hAnsi="仿宋" w:eastAsia="仿宋" w:cs="仿宋"/>
          <w:b w:val="0"/>
          <w:bCs/>
          <w:color w:val="auto"/>
          <w:kern w:val="0"/>
          <w:sz w:val="36"/>
          <w:szCs w:val="36"/>
          <w:lang w:val="en-US" w:eastAsia="zh-CN"/>
        </w:rPr>
      </w:pPr>
    </w:p>
    <w:p>
      <w:pPr>
        <w:shd w:val="clear" w:color="auto" w:fill="auto"/>
        <w:spacing w:line="360" w:lineRule="auto"/>
        <w:jc w:val="center"/>
        <w:rPr>
          <w:rFonts w:hint="eastAsia" w:ascii="仿宋" w:hAnsi="仿宋" w:eastAsia="仿宋" w:cs="仿宋"/>
          <w:b w:val="0"/>
          <w:bCs/>
          <w:color w:val="auto"/>
          <w:kern w:val="0"/>
          <w:sz w:val="36"/>
          <w:szCs w:val="36"/>
          <w:lang w:val="en-US" w:eastAsia="zh-CN"/>
        </w:rPr>
      </w:pPr>
    </w:p>
    <w:p>
      <w:pPr>
        <w:shd w:val="clear" w:color="auto" w:fill="auto"/>
        <w:spacing w:line="360" w:lineRule="auto"/>
        <w:jc w:val="center"/>
        <w:rPr>
          <w:rFonts w:hint="eastAsia" w:ascii="仿宋" w:hAnsi="仿宋" w:eastAsia="仿宋" w:cs="仿宋"/>
          <w:b w:val="0"/>
          <w:bCs/>
          <w:color w:val="auto"/>
          <w:kern w:val="0"/>
          <w:sz w:val="36"/>
          <w:szCs w:val="36"/>
          <w:lang w:val="en-US" w:eastAsia="zh-CN"/>
        </w:rPr>
      </w:pPr>
    </w:p>
    <w:p>
      <w:pPr>
        <w:shd w:val="clear" w:color="auto" w:fill="auto"/>
        <w:spacing w:line="360" w:lineRule="auto"/>
        <w:jc w:val="center"/>
        <w:rPr>
          <w:rFonts w:hint="eastAsia" w:ascii="仿宋" w:hAnsi="仿宋" w:eastAsia="仿宋" w:cs="仿宋"/>
          <w:b w:val="0"/>
          <w:bCs/>
          <w:color w:val="auto"/>
          <w:kern w:val="0"/>
          <w:sz w:val="36"/>
          <w:szCs w:val="36"/>
          <w:lang w:val="en-US" w:eastAsia="zh-CN"/>
        </w:rPr>
      </w:pPr>
    </w:p>
    <w:p>
      <w:pPr>
        <w:shd w:val="clear" w:color="auto" w:fill="auto"/>
        <w:spacing w:line="360" w:lineRule="auto"/>
        <w:jc w:val="center"/>
        <w:rPr>
          <w:rFonts w:hint="eastAsia" w:ascii="仿宋" w:hAnsi="仿宋" w:eastAsia="仿宋" w:cs="仿宋"/>
          <w:b w:val="0"/>
          <w:bCs/>
          <w:color w:val="auto"/>
          <w:kern w:val="0"/>
          <w:sz w:val="36"/>
          <w:szCs w:val="36"/>
          <w:lang w:val="en-US" w:eastAsia="zh-CN"/>
        </w:rPr>
      </w:pPr>
    </w:p>
    <w:p>
      <w:pPr>
        <w:shd w:val="clear" w:color="auto" w:fill="auto"/>
        <w:spacing w:line="360" w:lineRule="auto"/>
        <w:jc w:val="center"/>
        <w:rPr>
          <w:rFonts w:hint="eastAsia" w:ascii="仿宋" w:hAnsi="仿宋" w:eastAsia="仿宋" w:cs="仿宋"/>
          <w:b w:val="0"/>
          <w:bCs/>
          <w:color w:val="auto"/>
          <w:kern w:val="0"/>
          <w:sz w:val="36"/>
          <w:szCs w:val="36"/>
        </w:rPr>
      </w:pPr>
      <w:r>
        <w:rPr>
          <w:rFonts w:hint="eastAsia" w:ascii="仿宋" w:hAnsi="仿宋" w:eastAsia="仿宋" w:cs="仿宋"/>
          <w:b w:val="0"/>
          <w:bCs/>
          <w:color w:val="auto"/>
          <w:kern w:val="0"/>
          <w:sz w:val="36"/>
          <w:szCs w:val="36"/>
          <w:lang w:val="en-US" w:eastAsia="zh-CN"/>
        </w:rPr>
        <w:t>9</w:t>
      </w:r>
      <w:r>
        <w:rPr>
          <w:rFonts w:hint="eastAsia" w:ascii="仿宋" w:hAnsi="仿宋" w:eastAsia="仿宋" w:cs="仿宋"/>
          <w:b w:val="0"/>
          <w:bCs/>
          <w:color w:val="auto"/>
          <w:kern w:val="0"/>
          <w:sz w:val="36"/>
          <w:szCs w:val="36"/>
        </w:rPr>
        <w:t>、中小企业声明函(</w:t>
      </w:r>
      <w:r>
        <w:rPr>
          <w:rFonts w:hint="eastAsia" w:ascii="仿宋" w:hAnsi="仿宋" w:eastAsia="仿宋" w:cs="仿宋"/>
          <w:b w:val="0"/>
          <w:bCs/>
          <w:color w:val="auto"/>
          <w:kern w:val="0"/>
          <w:sz w:val="36"/>
          <w:szCs w:val="36"/>
          <w:lang w:eastAsia="zh-CN"/>
        </w:rPr>
        <w:t>货物</w:t>
      </w:r>
      <w:r>
        <w:rPr>
          <w:rFonts w:hint="eastAsia" w:ascii="仿宋" w:hAnsi="仿宋" w:eastAsia="仿宋" w:cs="仿宋"/>
          <w:b w:val="0"/>
          <w:bCs/>
          <w:color w:val="auto"/>
          <w:kern w:val="0"/>
          <w:sz w:val="36"/>
          <w:szCs w:val="36"/>
        </w:rPr>
        <w:t>)</w:t>
      </w:r>
    </w:p>
    <w:p>
      <w:pPr>
        <w:ind w:left="1280"/>
        <w:rPr>
          <w:rFonts w:hint="eastAsia" w:ascii="仿宋" w:hAnsi="仿宋" w:eastAsia="仿宋" w:cs="仿宋"/>
          <w:sz w:val="32"/>
          <w:szCs w:val="32"/>
        </w:rPr>
      </w:pPr>
    </w:p>
    <w:p>
      <w:pPr>
        <w:shd w:val="clear" w:color="auto" w:fill="auto"/>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pPr>
        <w:shd w:val="clear" w:color="auto" w:fill="auto"/>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1.（标的名称），属于（采购文件中明确的所属行业）；制造商为（企业名称），从业人员  人，营业收入为  万元，资产总额为  万元，属于（中型企业、小型企业、微型企业）；</w:t>
      </w:r>
    </w:p>
    <w:p>
      <w:pPr>
        <w:shd w:val="clear" w:color="auto" w:fill="auto"/>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 （标的名称），属于（采购文件中明确的所属行业）；制造商为（企业名称），从业人员  人，营业收入为  万元，资产总额为  万元，属于（中型企业、小型企业、微型企业）；</w:t>
      </w:r>
    </w:p>
    <w:p>
      <w:pPr>
        <w:shd w:val="clear" w:color="auto" w:fill="auto"/>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p>
    <w:p>
      <w:pPr>
        <w:shd w:val="clear" w:color="auto" w:fill="auto"/>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以上企业，不属于大企业的分支机构，不存在控股股东为大企业的情形，也不存在与大企业的负责人为同一人的情形。</w:t>
      </w:r>
    </w:p>
    <w:p>
      <w:pPr>
        <w:shd w:val="clear" w:color="auto" w:fill="auto"/>
        <w:spacing w:line="360" w:lineRule="auto"/>
        <w:ind w:firstLine="480" w:firstLineChars="200"/>
        <w:rPr>
          <w:rFonts w:hint="eastAsia" w:ascii="仿宋" w:hAnsi="仿宋" w:eastAsia="仿宋" w:cs="仿宋"/>
          <w:color w:val="auto"/>
          <w:kern w:val="0"/>
          <w:sz w:val="24"/>
          <w:szCs w:val="24"/>
        </w:rPr>
      </w:pPr>
    </w:p>
    <w:p>
      <w:pPr>
        <w:shd w:val="clear" w:color="auto" w:fill="auto"/>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本企业对上述声明内容的真实性负责。如有虚假，将依法承担相应责任。</w:t>
      </w:r>
    </w:p>
    <w:p>
      <w:pPr>
        <w:shd w:val="clear" w:color="auto" w:fill="auto"/>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p>
    <w:p>
      <w:pPr>
        <w:shd w:val="clear" w:color="auto" w:fill="auto"/>
        <w:spacing w:line="360" w:lineRule="auto"/>
        <w:ind w:firstLine="480" w:firstLineChars="200"/>
        <w:rPr>
          <w:rFonts w:hint="eastAsia" w:ascii="仿宋" w:hAnsi="仿宋" w:eastAsia="仿宋" w:cs="仿宋"/>
          <w:color w:val="auto"/>
          <w:kern w:val="0"/>
          <w:sz w:val="24"/>
          <w:szCs w:val="24"/>
        </w:rPr>
      </w:pPr>
    </w:p>
    <w:p>
      <w:pPr>
        <w:shd w:val="clear" w:color="auto" w:fill="auto"/>
        <w:spacing w:line="360" w:lineRule="auto"/>
        <w:ind w:firstLine="4560" w:firstLineChars="19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企业名称（盖章）：</w:t>
      </w:r>
    </w:p>
    <w:p>
      <w:pPr>
        <w:shd w:val="clear" w:color="auto" w:fill="auto"/>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 xml:space="preserve"> 日期：</w:t>
      </w: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tabs>
          <w:tab w:val="left" w:pos="3600"/>
        </w:tabs>
        <w:adjustRightInd w:val="0"/>
        <w:snapToGrid w:val="0"/>
        <w:spacing w:line="440" w:lineRule="exact"/>
        <w:jc w:val="center"/>
        <w:rPr>
          <w:rFonts w:hint="eastAsia" w:ascii="仿宋" w:hAnsi="仿宋" w:eastAsia="仿宋" w:cs="仿宋"/>
          <w:color w:val="000000"/>
          <w:spacing w:val="0"/>
          <w:w w:val="100"/>
          <w:position w:val="0"/>
          <w:sz w:val="36"/>
          <w:szCs w:val="36"/>
          <w:lang w:val="en-US" w:eastAsia="zh-CN"/>
        </w:rPr>
      </w:pPr>
    </w:p>
    <w:p>
      <w:pPr>
        <w:tabs>
          <w:tab w:val="left" w:pos="3600"/>
        </w:tabs>
        <w:adjustRightInd w:val="0"/>
        <w:snapToGrid w:val="0"/>
        <w:spacing w:line="440" w:lineRule="exact"/>
        <w:jc w:val="center"/>
        <w:rPr>
          <w:rFonts w:hint="eastAsia" w:ascii="仿宋" w:hAnsi="仿宋" w:eastAsia="仿宋" w:cs="仿宋"/>
          <w:color w:val="000000"/>
          <w:spacing w:val="0"/>
          <w:w w:val="100"/>
          <w:position w:val="0"/>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spacing w:val="6"/>
          <w:kern w:val="0"/>
          <w:sz w:val="36"/>
          <w:szCs w:val="36"/>
        </w:rPr>
      </w:pPr>
      <w:r>
        <w:rPr>
          <w:rFonts w:hint="eastAsia" w:ascii="仿宋" w:hAnsi="仿宋" w:eastAsia="仿宋" w:cs="仿宋"/>
          <w:color w:val="000000"/>
          <w:spacing w:val="0"/>
          <w:w w:val="100"/>
          <w:position w:val="0"/>
          <w:sz w:val="36"/>
          <w:szCs w:val="36"/>
          <w:lang w:val="en-US" w:eastAsia="zh-CN"/>
        </w:rPr>
        <w:t>10</w:t>
      </w:r>
      <w:r>
        <w:rPr>
          <w:rFonts w:hint="eastAsia" w:ascii="仿宋" w:hAnsi="仿宋" w:eastAsia="仿宋" w:cs="仿宋"/>
          <w:color w:val="000000"/>
          <w:spacing w:val="0"/>
          <w:w w:val="100"/>
          <w:position w:val="0"/>
          <w:sz w:val="36"/>
          <w:szCs w:val="36"/>
          <w:lang w:eastAsia="zh-CN"/>
        </w:rPr>
        <w:t>、</w:t>
      </w:r>
      <w:r>
        <w:rPr>
          <w:rFonts w:hint="eastAsia" w:ascii="仿宋" w:hAnsi="仿宋" w:eastAsia="仿宋" w:cs="仿宋"/>
          <w:b/>
          <w:bCs/>
          <w:spacing w:val="6"/>
          <w:kern w:val="0"/>
          <w:sz w:val="36"/>
          <w:szCs w:val="36"/>
        </w:rPr>
        <w:t>残疾人福利性单位声明函</w:t>
      </w:r>
    </w:p>
    <w:p>
      <w:pPr>
        <w:widowControl/>
        <w:adjustRightInd w:val="0"/>
        <w:snapToGrid w:val="0"/>
        <w:spacing w:line="440" w:lineRule="exact"/>
        <w:ind w:firstLine="504" w:firstLineChars="200"/>
        <w:jc w:val="left"/>
        <w:rPr>
          <w:rFonts w:hint="eastAsia" w:ascii="仿宋" w:hAnsi="仿宋" w:eastAsia="仿宋" w:cs="仿宋"/>
          <w:spacing w:val="6"/>
          <w:kern w:val="0"/>
          <w:sz w:val="24"/>
          <w:szCs w:val="24"/>
        </w:rPr>
      </w:pPr>
    </w:p>
    <w:p>
      <w:pPr>
        <w:widowControl/>
        <w:adjustRightInd w:val="0"/>
        <w:snapToGrid w:val="0"/>
        <w:spacing w:line="440" w:lineRule="exact"/>
        <w:ind w:firstLine="504" w:firstLineChars="200"/>
        <w:jc w:val="left"/>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adjustRightInd w:val="0"/>
        <w:snapToGrid w:val="0"/>
        <w:spacing w:line="440" w:lineRule="exact"/>
        <w:ind w:firstLine="504" w:firstLineChars="200"/>
        <w:jc w:val="left"/>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本单位对上述声明的真实性负责。如有虚假，将依法承担相应责任。</w:t>
      </w:r>
    </w:p>
    <w:p>
      <w:pPr>
        <w:widowControl/>
        <w:adjustRightInd w:val="0"/>
        <w:snapToGrid w:val="0"/>
        <w:spacing w:line="440" w:lineRule="exact"/>
        <w:ind w:firstLine="504" w:firstLineChars="200"/>
        <w:jc w:val="left"/>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 xml:space="preserve">                                     </w:t>
      </w:r>
    </w:p>
    <w:p>
      <w:pPr>
        <w:widowControl/>
        <w:adjustRightInd w:val="0"/>
        <w:snapToGrid w:val="0"/>
        <w:spacing w:line="440" w:lineRule="exact"/>
        <w:ind w:firstLine="5544" w:firstLineChars="2200"/>
        <w:jc w:val="left"/>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单位名称（盖章）：</w:t>
      </w:r>
    </w:p>
    <w:p>
      <w:pPr>
        <w:widowControl/>
        <w:adjustRightInd w:val="0"/>
        <w:snapToGrid w:val="0"/>
        <w:spacing w:line="440" w:lineRule="exact"/>
        <w:ind w:firstLine="504" w:firstLineChars="200"/>
        <w:jc w:val="left"/>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 xml:space="preserve">                                      日  期：</w:t>
      </w:r>
    </w:p>
    <w:p>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pPr>
        <w:rPr>
          <w:rFonts w:hint="eastAsia" w:ascii="仿宋" w:hAnsi="仿宋" w:eastAsia="仿宋" w:cs="仿宋"/>
          <w:b/>
          <w:bCs/>
          <w:color w:val="auto"/>
          <w:sz w:val="24"/>
          <w:highlight w:val="none"/>
          <w:lang w:val="en-US" w:eastAsia="zh-CN"/>
        </w:rPr>
      </w:pPr>
    </w:p>
    <w:p>
      <w:pPr>
        <w:pStyle w:val="29"/>
        <w:rPr>
          <w:rFonts w:hint="eastAsia" w:ascii="仿宋" w:hAnsi="仿宋" w:eastAsia="仿宋" w:cs="仿宋"/>
          <w:b/>
          <w:bCs/>
          <w:color w:val="auto"/>
          <w:sz w:val="24"/>
          <w:highlight w:val="none"/>
          <w:lang w:val="en-US" w:eastAsia="zh-CN"/>
        </w:rPr>
      </w:pPr>
    </w:p>
    <w:p>
      <w:pPr>
        <w:pStyle w:val="29"/>
        <w:rPr>
          <w:rFonts w:hint="eastAsia" w:ascii="仿宋" w:hAnsi="仿宋" w:eastAsia="仿宋" w:cs="仿宋"/>
          <w:b/>
          <w:bCs/>
          <w:color w:val="auto"/>
          <w:sz w:val="24"/>
          <w:highlight w:val="none"/>
          <w:lang w:val="en-US" w:eastAsia="zh-CN"/>
        </w:rPr>
      </w:pPr>
    </w:p>
    <w:p>
      <w:pPr>
        <w:pStyle w:val="29"/>
        <w:rPr>
          <w:rFonts w:hint="eastAsia" w:ascii="仿宋" w:hAnsi="仿宋" w:eastAsia="仿宋" w:cs="仿宋"/>
          <w:b/>
          <w:bCs/>
          <w:color w:val="auto"/>
          <w:sz w:val="24"/>
          <w:highlight w:val="none"/>
          <w:lang w:val="en-US" w:eastAsia="zh-CN"/>
        </w:rPr>
      </w:pPr>
    </w:p>
    <w:p>
      <w:pPr>
        <w:pStyle w:val="29"/>
        <w:rPr>
          <w:rFonts w:hint="eastAsia" w:ascii="仿宋" w:hAnsi="仿宋" w:eastAsia="仿宋" w:cs="仿宋"/>
          <w:b/>
          <w:bCs/>
          <w:color w:val="auto"/>
          <w:sz w:val="24"/>
          <w:highlight w:val="none"/>
          <w:lang w:val="en-US" w:eastAsia="zh-CN"/>
        </w:rPr>
      </w:pPr>
    </w:p>
    <w:p>
      <w:pPr>
        <w:pStyle w:val="29"/>
        <w:rPr>
          <w:rFonts w:hint="eastAsia" w:ascii="仿宋" w:hAnsi="仿宋" w:eastAsia="仿宋" w:cs="仿宋"/>
          <w:b/>
          <w:bCs/>
          <w:color w:val="auto"/>
          <w:sz w:val="24"/>
          <w:highlight w:val="none"/>
          <w:lang w:val="en-US" w:eastAsia="zh-CN"/>
        </w:rPr>
      </w:pPr>
    </w:p>
    <w:p>
      <w:pPr>
        <w:pStyle w:val="29"/>
        <w:rPr>
          <w:rFonts w:hint="eastAsia" w:ascii="仿宋" w:hAnsi="仿宋" w:eastAsia="仿宋" w:cs="仿宋"/>
          <w:b/>
          <w:bCs/>
          <w:color w:val="auto"/>
          <w:sz w:val="24"/>
          <w:highlight w:val="none"/>
          <w:lang w:val="en-US" w:eastAsia="zh-CN"/>
        </w:rPr>
      </w:pPr>
    </w:p>
    <w:p>
      <w:pPr>
        <w:pStyle w:val="29"/>
        <w:rPr>
          <w:rFonts w:hint="eastAsia" w:ascii="仿宋" w:hAnsi="仿宋" w:eastAsia="仿宋" w:cs="仿宋"/>
          <w:b/>
          <w:bCs/>
          <w:color w:val="auto"/>
          <w:sz w:val="24"/>
          <w:highlight w:val="none"/>
          <w:lang w:val="en-US" w:eastAsia="zh-CN"/>
        </w:rPr>
      </w:pPr>
    </w:p>
    <w:p>
      <w:pPr>
        <w:pStyle w:val="29"/>
        <w:rPr>
          <w:rFonts w:hint="eastAsia" w:ascii="仿宋" w:hAnsi="仿宋" w:eastAsia="仿宋" w:cs="仿宋"/>
          <w:b/>
          <w:bCs/>
          <w:color w:val="auto"/>
          <w:sz w:val="24"/>
          <w:highlight w:val="none"/>
          <w:lang w:val="en-US" w:eastAsia="zh-CN"/>
        </w:rPr>
      </w:pPr>
    </w:p>
    <w:p>
      <w:pPr>
        <w:pStyle w:val="29"/>
        <w:rPr>
          <w:rFonts w:hint="eastAsia" w:ascii="仿宋" w:hAnsi="仿宋" w:eastAsia="仿宋" w:cs="仿宋"/>
          <w:b/>
          <w:bCs/>
          <w:color w:val="auto"/>
          <w:sz w:val="24"/>
          <w:highlight w:val="none"/>
          <w:lang w:val="en-US" w:eastAsia="zh-CN"/>
        </w:rPr>
      </w:pPr>
    </w:p>
    <w:p>
      <w:pPr>
        <w:pStyle w:val="29"/>
        <w:rPr>
          <w:rFonts w:hint="eastAsia" w:ascii="仿宋" w:hAnsi="仿宋" w:eastAsia="仿宋" w:cs="仿宋"/>
          <w:b/>
          <w:bCs/>
          <w:color w:val="auto"/>
          <w:sz w:val="24"/>
          <w:highlight w:val="none"/>
          <w:lang w:val="en-US" w:eastAsia="zh-CN"/>
        </w:rPr>
      </w:pPr>
    </w:p>
    <w:p>
      <w:pPr>
        <w:pStyle w:val="29"/>
        <w:rPr>
          <w:rFonts w:hint="eastAsia" w:ascii="仿宋" w:hAnsi="仿宋" w:eastAsia="仿宋" w:cs="仿宋"/>
          <w:b/>
          <w:bCs/>
          <w:color w:val="auto"/>
          <w:sz w:val="24"/>
          <w:highlight w:val="none"/>
          <w:lang w:val="en-US" w:eastAsia="zh-CN"/>
        </w:rPr>
      </w:pPr>
    </w:p>
    <w:p>
      <w:pPr>
        <w:pStyle w:val="29"/>
        <w:rPr>
          <w:rFonts w:hint="eastAsia" w:ascii="仿宋" w:hAnsi="仿宋" w:eastAsia="仿宋" w:cs="仿宋"/>
          <w:b/>
          <w:bCs/>
          <w:color w:val="auto"/>
          <w:sz w:val="24"/>
          <w:highlight w:val="none"/>
          <w:lang w:val="en-US" w:eastAsia="zh-CN"/>
        </w:rPr>
      </w:pPr>
    </w:p>
    <w:p>
      <w:pPr>
        <w:pStyle w:val="29"/>
        <w:rPr>
          <w:rFonts w:hint="eastAsia" w:ascii="仿宋" w:hAnsi="仿宋" w:eastAsia="仿宋" w:cs="仿宋"/>
          <w:b/>
          <w:bCs/>
          <w:color w:val="auto"/>
          <w:sz w:val="24"/>
          <w:highlight w:val="none"/>
          <w:lang w:val="en-US" w:eastAsia="zh-CN"/>
        </w:rPr>
      </w:pPr>
    </w:p>
    <w:p>
      <w:pPr>
        <w:pStyle w:val="29"/>
        <w:rPr>
          <w:rFonts w:hint="eastAsia" w:ascii="仿宋" w:hAnsi="仿宋" w:eastAsia="仿宋" w:cs="仿宋"/>
          <w:b/>
          <w:bCs/>
          <w:color w:val="auto"/>
          <w:sz w:val="24"/>
          <w:highlight w:val="none"/>
          <w:lang w:val="en-US" w:eastAsia="zh-CN"/>
        </w:rPr>
      </w:pPr>
    </w:p>
    <w:p>
      <w:pPr>
        <w:pStyle w:val="29"/>
        <w:rPr>
          <w:rFonts w:hint="eastAsia" w:ascii="仿宋" w:hAnsi="仿宋" w:eastAsia="仿宋" w:cs="仿宋"/>
          <w:b/>
          <w:bCs/>
          <w:color w:val="auto"/>
          <w:sz w:val="24"/>
          <w:highlight w:val="none"/>
          <w:lang w:val="en-US" w:eastAsia="zh-CN"/>
        </w:rPr>
      </w:pPr>
    </w:p>
    <w:p>
      <w:pPr>
        <w:pStyle w:val="29"/>
        <w:rPr>
          <w:rFonts w:hint="eastAsia" w:ascii="仿宋" w:hAnsi="仿宋" w:eastAsia="仿宋" w:cs="仿宋"/>
          <w:b/>
          <w:bCs/>
          <w:color w:val="auto"/>
          <w:sz w:val="24"/>
          <w:highlight w:val="none"/>
          <w:lang w:val="en-US" w:eastAsia="zh-CN"/>
        </w:rPr>
      </w:pPr>
    </w:p>
    <w:p>
      <w:pPr>
        <w:pStyle w:val="29"/>
        <w:rPr>
          <w:rFonts w:hint="eastAsia" w:ascii="仿宋" w:hAnsi="仿宋" w:eastAsia="仿宋" w:cs="仿宋"/>
          <w:b/>
          <w:bCs/>
          <w:color w:val="auto"/>
          <w:sz w:val="24"/>
          <w:highlight w:val="none"/>
          <w:lang w:val="en-US" w:eastAsia="zh-CN"/>
        </w:rPr>
      </w:pPr>
    </w:p>
    <w:p>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pPr>
        <w:shd w:val="clear" w:color="auto" w:fill="auto"/>
        <w:tabs>
          <w:tab w:val="left" w:pos="3600"/>
        </w:tabs>
        <w:adjustRightInd w:val="0"/>
        <w:snapToGrid w:val="0"/>
        <w:spacing w:line="440" w:lineRule="exact"/>
        <w:jc w:val="center"/>
        <w:rPr>
          <w:rFonts w:hint="eastAsia" w:ascii="仿宋" w:hAnsi="仿宋" w:eastAsia="仿宋" w:cs="仿宋"/>
          <w:color w:val="000000"/>
          <w:spacing w:val="0"/>
          <w:w w:val="100"/>
          <w:position w:val="0"/>
          <w:sz w:val="36"/>
          <w:szCs w:val="36"/>
          <w:lang w:val="en-US" w:eastAsia="zh-CN"/>
        </w:rPr>
      </w:pPr>
      <w:r>
        <w:rPr>
          <w:rFonts w:hint="eastAsia" w:ascii="仿宋" w:hAnsi="仿宋" w:eastAsia="仿宋" w:cs="仿宋"/>
          <w:b/>
          <w:bCs/>
          <w:color w:val="000000"/>
          <w:spacing w:val="0"/>
          <w:w w:val="100"/>
          <w:position w:val="0"/>
          <w:sz w:val="36"/>
          <w:szCs w:val="36"/>
          <w:lang w:val="en-US" w:eastAsia="zh-CN"/>
        </w:rPr>
        <w:t>11、评分标准和细则中技术部分证明材料（格式自拟</w:t>
      </w:r>
      <w:r>
        <w:rPr>
          <w:rFonts w:hint="eastAsia" w:ascii="仿宋" w:hAnsi="仿宋" w:eastAsia="仿宋" w:cs="仿宋"/>
          <w:color w:val="000000"/>
          <w:spacing w:val="0"/>
          <w:w w:val="100"/>
          <w:position w:val="0"/>
          <w:sz w:val="36"/>
          <w:szCs w:val="36"/>
          <w:lang w:val="en-US" w:eastAsia="zh-CN"/>
        </w:rPr>
        <w:t>）</w:t>
      </w:r>
    </w:p>
    <w:p>
      <w:pPr>
        <w:pStyle w:val="4"/>
        <w:numPr>
          <w:ilvl w:val="1"/>
          <w:numId w:val="0"/>
        </w:numPr>
        <w:shd w:val="clear" w:color="auto" w:fill="auto"/>
        <w:spacing w:before="0" w:line="240" w:lineRule="atLeast"/>
        <w:ind w:leftChars="257"/>
        <w:jc w:val="center"/>
        <w:rPr>
          <w:rFonts w:hint="eastAsia" w:ascii="仿宋" w:hAnsi="仿宋" w:eastAsia="仿宋" w:cs="仿宋"/>
          <w:color w:val="auto"/>
          <w:sz w:val="24"/>
          <w:highlight w:val="none"/>
          <w:lang w:val="en-US" w:eastAsia="zh-CN"/>
        </w:rPr>
      </w:pPr>
    </w:p>
    <w:p>
      <w:pPr>
        <w:pStyle w:val="11"/>
        <w:shd w:val="clear" w:color="auto" w:fill="auto"/>
        <w:tabs>
          <w:tab w:val="left" w:pos="5580"/>
        </w:tabs>
        <w:spacing w:line="240" w:lineRule="atLeast"/>
        <w:ind w:left="1157"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color="auto"/>
          <w:lang w:eastAsia="zh-CN"/>
        </w:rPr>
        <w:t>评分标准和细则中技术部分</w:t>
      </w:r>
      <w:r>
        <w:rPr>
          <w:rFonts w:hint="eastAsia" w:ascii="仿宋" w:hAnsi="仿宋" w:eastAsia="仿宋" w:cs="仿宋"/>
          <w:color w:val="auto"/>
          <w:sz w:val="24"/>
          <w:highlight w:val="none"/>
        </w:rPr>
        <w:t>要求的其他资格证明文件</w:t>
      </w:r>
      <w:r>
        <w:rPr>
          <w:rFonts w:hint="eastAsia" w:ascii="仿宋" w:hAnsi="仿宋" w:eastAsia="仿宋" w:cs="仿宋"/>
          <w:color w:val="auto"/>
          <w:sz w:val="24"/>
          <w:highlight w:val="none"/>
          <w:lang w:eastAsia="zh-CN"/>
        </w:rPr>
        <w:t>（主要包括：技术指标、参数；项目实施方案；供货方案；交货及安装期等）</w:t>
      </w:r>
      <w:r>
        <w:rPr>
          <w:rFonts w:hint="eastAsia" w:ascii="仿宋" w:hAnsi="仿宋" w:eastAsia="仿宋" w:cs="仿宋"/>
          <w:color w:val="auto"/>
          <w:sz w:val="24"/>
          <w:highlight w:val="none"/>
        </w:rPr>
        <w:t>。</w:t>
      </w:r>
    </w:p>
    <w:p>
      <w:pPr>
        <w:pStyle w:val="11"/>
        <w:shd w:val="clear" w:color="auto" w:fill="auto"/>
        <w:tabs>
          <w:tab w:val="left" w:pos="5580"/>
        </w:tabs>
        <w:spacing w:line="240" w:lineRule="atLeast"/>
        <w:ind w:firstLine="1200" w:firstLineChars="500"/>
        <w:rPr>
          <w:rFonts w:hint="eastAsia" w:ascii="仿宋" w:hAnsi="仿宋" w:eastAsia="仿宋" w:cs="仿宋"/>
          <w:color w:val="auto"/>
          <w:sz w:val="24"/>
          <w:highlight w:val="none"/>
        </w:rPr>
      </w:pPr>
      <w:r>
        <w:rPr>
          <w:rFonts w:hint="eastAsia" w:ascii="仿宋" w:hAnsi="仿宋" w:eastAsia="仿宋" w:cs="仿宋"/>
          <w:color w:val="auto"/>
          <w:sz w:val="24"/>
          <w:highlight w:val="none"/>
        </w:rPr>
        <w:t>2.复印件上应加盖本单位章（自然人投标的无需盖章，需要签字）。</w:t>
      </w:r>
    </w:p>
    <w:p>
      <w:pPr>
        <w:pStyle w:val="5"/>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rPr>
          <w:rFonts w:hint="eastAsia" w:ascii="仿宋" w:hAnsi="仿宋" w:eastAsia="仿宋" w:cs="仿宋"/>
          <w:lang w:val="en-US" w:eastAsia="zh-CN"/>
        </w:rPr>
      </w:pPr>
    </w:p>
    <w:p>
      <w:pPr>
        <w:pStyle w:val="4"/>
        <w:numPr>
          <w:ilvl w:val="1"/>
          <w:numId w:val="0"/>
        </w:numPr>
        <w:shd w:val="clear" w:color="auto" w:fill="auto"/>
        <w:spacing w:before="0" w:line="240" w:lineRule="atLeast"/>
        <w:ind w:leftChars="257"/>
        <w:jc w:val="center"/>
        <w:rPr>
          <w:rFonts w:hint="eastAsia" w:ascii="仿宋" w:hAnsi="仿宋" w:eastAsia="仿宋" w:cs="仿宋"/>
          <w:color w:val="auto"/>
          <w:sz w:val="24"/>
          <w:highlight w:val="none"/>
          <w:lang w:val="en-US" w:eastAsia="zh-CN"/>
        </w:rPr>
      </w:pPr>
    </w:p>
    <w:p>
      <w:pPr>
        <w:shd w:val="clear" w:color="auto" w:fill="auto"/>
        <w:tabs>
          <w:tab w:val="left" w:pos="3600"/>
        </w:tabs>
        <w:adjustRightInd w:val="0"/>
        <w:snapToGrid w:val="0"/>
        <w:spacing w:line="440" w:lineRule="exact"/>
        <w:jc w:val="center"/>
        <w:rPr>
          <w:rFonts w:hint="eastAsia" w:ascii="仿宋" w:hAnsi="仿宋" w:eastAsia="仿宋" w:cs="仿宋"/>
          <w:b/>
          <w:bCs/>
          <w:color w:val="000000"/>
          <w:spacing w:val="0"/>
          <w:w w:val="100"/>
          <w:position w:val="0"/>
          <w:sz w:val="36"/>
          <w:szCs w:val="36"/>
          <w:lang w:val="en-US" w:eastAsia="zh-CN"/>
        </w:rPr>
      </w:pPr>
      <w:r>
        <w:rPr>
          <w:rFonts w:hint="eastAsia" w:ascii="仿宋" w:hAnsi="仿宋" w:eastAsia="仿宋" w:cs="仿宋"/>
          <w:b/>
          <w:bCs/>
          <w:color w:val="000000"/>
          <w:spacing w:val="0"/>
          <w:w w:val="100"/>
          <w:position w:val="0"/>
          <w:sz w:val="36"/>
          <w:szCs w:val="36"/>
          <w:lang w:val="en-US" w:eastAsia="zh-CN"/>
        </w:rPr>
        <w:t>12、评分标准和细则中商务部分证明材料（格式自拟）</w:t>
      </w:r>
    </w:p>
    <w:p>
      <w:pPr>
        <w:pStyle w:val="11"/>
        <w:shd w:val="clear" w:color="auto" w:fill="auto"/>
        <w:tabs>
          <w:tab w:val="left" w:pos="5580"/>
        </w:tabs>
        <w:spacing w:line="240" w:lineRule="atLeast"/>
        <w:rPr>
          <w:rFonts w:hint="eastAsia" w:ascii="仿宋" w:hAnsi="仿宋" w:eastAsia="仿宋" w:cs="仿宋"/>
          <w:color w:val="auto"/>
          <w:sz w:val="24"/>
          <w:highlight w:val="none"/>
        </w:rPr>
      </w:pPr>
    </w:p>
    <w:p>
      <w:pPr>
        <w:pStyle w:val="11"/>
        <w:shd w:val="clear" w:color="auto" w:fill="auto"/>
        <w:tabs>
          <w:tab w:val="left" w:pos="5580"/>
        </w:tabs>
        <w:spacing w:line="240" w:lineRule="atLeast"/>
        <w:ind w:left="1157"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color="auto"/>
          <w:lang w:eastAsia="zh-CN"/>
        </w:rPr>
        <w:t>评分标准和细则中商务部分</w:t>
      </w:r>
      <w:r>
        <w:rPr>
          <w:rFonts w:hint="eastAsia" w:ascii="仿宋" w:hAnsi="仿宋" w:eastAsia="仿宋" w:cs="仿宋"/>
          <w:color w:val="auto"/>
          <w:sz w:val="24"/>
          <w:highlight w:val="none"/>
        </w:rPr>
        <w:t>要求的其他资格证明文件</w:t>
      </w:r>
      <w:r>
        <w:rPr>
          <w:rFonts w:hint="eastAsia" w:ascii="仿宋" w:hAnsi="仿宋" w:eastAsia="仿宋" w:cs="仿宋"/>
          <w:color w:val="auto"/>
          <w:sz w:val="24"/>
          <w:highlight w:val="none"/>
          <w:lang w:eastAsia="zh-CN"/>
        </w:rPr>
        <w:t>（主要包括：类似；业绩投标企业信誉；售后服务体系；培训计划等）</w:t>
      </w:r>
      <w:r>
        <w:rPr>
          <w:rFonts w:hint="eastAsia" w:ascii="仿宋" w:hAnsi="仿宋" w:eastAsia="仿宋" w:cs="仿宋"/>
          <w:color w:val="auto"/>
          <w:sz w:val="24"/>
          <w:highlight w:val="none"/>
        </w:rPr>
        <w:t>。</w:t>
      </w:r>
    </w:p>
    <w:p>
      <w:pPr>
        <w:pStyle w:val="11"/>
        <w:shd w:val="clear" w:color="auto" w:fill="auto"/>
        <w:tabs>
          <w:tab w:val="left" w:pos="5580"/>
        </w:tabs>
        <w:spacing w:line="240" w:lineRule="atLeast"/>
        <w:ind w:firstLine="1200" w:firstLineChars="500"/>
        <w:rPr>
          <w:rFonts w:hint="eastAsia" w:ascii="仿宋" w:hAnsi="仿宋" w:eastAsia="仿宋" w:cs="仿宋"/>
          <w:color w:val="auto"/>
          <w:sz w:val="24"/>
          <w:highlight w:val="none"/>
        </w:rPr>
      </w:pPr>
      <w:r>
        <w:rPr>
          <w:rFonts w:hint="eastAsia" w:ascii="仿宋" w:hAnsi="仿宋" w:eastAsia="仿宋" w:cs="仿宋"/>
          <w:color w:val="auto"/>
          <w:sz w:val="24"/>
          <w:highlight w:val="none"/>
        </w:rPr>
        <w:t>2.复印件上应加盖本单位章（自然人投标的无需盖章，需要签字）。</w:t>
      </w:r>
    </w:p>
    <w:p>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rPr>
        <w:t xml:space="preserve">    </w:t>
      </w:r>
    </w:p>
    <w:p>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pPr>
        <w:rPr>
          <w:rFonts w:hint="eastAsia" w:ascii="仿宋" w:hAnsi="仿宋" w:eastAsia="仿宋" w:cs="仿宋"/>
          <w:lang w:val="en-US" w:eastAsia="zh-CN"/>
        </w:rPr>
      </w:pPr>
    </w:p>
    <w:p>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pPr>
        <w:shd w:val="clear" w:color="auto" w:fill="auto"/>
        <w:tabs>
          <w:tab w:val="left" w:pos="3600"/>
        </w:tabs>
        <w:adjustRightInd w:val="0"/>
        <w:snapToGrid w:val="0"/>
        <w:spacing w:line="440" w:lineRule="exact"/>
        <w:jc w:val="center"/>
        <w:rPr>
          <w:rFonts w:hint="eastAsia" w:ascii="仿宋" w:hAnsi="仿宋" w:eastAsia="仿宋" w:cs="仿宋"/>
          <w:b/>
          <w:bCs/>
          <w:color w:val="000000"/>
          <w:spacing w:val="0"/>
          <w:w w:val="90"/>
          <w:position w:val="0"/>
          <w:sz w:val="36"/>
          <w:szCs w:val="36"/>
          <w:lang w:val="en-US" w:eastAsia="zh-CN"/>
        </w:rPr>
      </w:pPr>
      <w:r>
        <w:rPr>
          <w:rFonts w:hint="eastAsia" w:ascii="仿宋" w:hAnsi="仿宋" w:eastAsia="仿宋" w:cs="仿宋"/>
          <w:b/>
          <w:bCs/>
          <w:color w:val="000000"/>
          <w:spacing w:val="0"/>
          <w:w w:val="100"/>
          <w:position w:val="0"/>
          <w:sz w:val="36"/>
          <w:szCs w:val="36"/>
          <w:lang w:val="en-US" w:eastAsia="zh-CN"/>
        </w:rPr>
        <w:t>13、</w:t>
      </w:r>
      <w:r>
        <w:rPr>
          <w:rFonts w:hint="eastAsia" w:ascii="仿宋" w:hAnsi="仿宋" w:eastAsia="仿宋" w:cs="仿宋"/>
          <w:b/>
          <w:bCs/>
          <w:color w:val="000000"/>
          <w:spacing w:val="0"/>
          <w:w w:val="90"/>
          <w:position w:val="0"/>
          <w:sz w:val="36"/>
          <w:szCs w:val="36"/>
          <w:lang w:val="en-US" w:eastAsia="zh-CN"/>
        </w:rPr>
        <w:t>投标人认为有必要提供的其他证明材料（格式自拟）</w:t>
      </w:r>
    </w:p>
    <w:p>
      <w:pPr>
        <w:pStyle w:val="11"/>
        <w:shd w:val="clear" w:color="auto" w:fill="auto"/>
        <w:tabs>
          <w:tab w:val="left" w:pos="5580"/>
        </w:tabs>
        <w:spacing w:line="240" w:lineRule="atLeast"/>
        <w:ind w:firstLine="480" w:firstLineChars="200"/>
        <w:rPr>
          <w:rFonts w:hint="eastAsia" w:ascii="仿宋" w:hAnsi="仿宋" w:eastAsia="仿宋" w:cs="仿宋"/>
          <w:color w:val="auto"/>
          <w:sz w:val="24"/>
          <w:highlight w:val="none"/>
        </w:rPr>
      </w:pPr>
    </w:p>
    <w:p>
      <w:pPr>
        <w:pStyle w:val="11"/>
        <w:shd w:val="clear" w:color="auto" w:fill="auto"/>
        <w:tabs>
          <w:tab w:val="left" w:pos="5580"/>
        </w:tabs>
        <w:spacing w:line="240" w:lineRule="atLeas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说明：复印件上应加盖本单位章（自然人投标的无需盖章，需要签字）。</w:t>
      </w:r>
    </w:p>
    <w:p>
      <w:pPr>
        <w:pStyle w:val="12"/>
        <w:rPr>
          <w:rFonts w:hint="eastAsia"/>
        </w:rPr>
      </w:pPr>
    </w:p>
    <w:sectPr>
      <w:headerReference r:id="rId10" w:type="default"/>
      <w:footerReference r:id="rId11"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_x000B__x000C_">
    <w:altName w:val="Courier New"/>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rPr>
        <w:rFonts w:hint="eastAsia"/>
      </w:rPr>
    </w:pPr>
    <w:r>
      <w:rPr>
        <w:sz w:val="1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9Wmv1rgEAAE0D&#10;AAAOAAAAAAAAAAEAIAAAAB4BAABkcnMvZTJvRG9jLnhtbFBLBQYAAAAABgAGAFkBAAA+BQAAAAA=&#10;">
              <v:fill on="f" focussize="0,0"/>
              <v:stroke on="f"/>
              <v:imagedata o:title=""/>
              <o:lock v:ext="edit" aspectratio="f"/>
              <v:textbox inset="0mm,0mm,0mm,0mm" style="mso-fit-shape-to-text:t;">
                <w:txbxContent>
                  <w:p/>
                </w:txbxContent>
              </v:textbox>
            </v:shape>
          </w:pict>
        </mc:Fallback>
      </mc:AlternateContent>
    </w:r>
    <w:r>
      <w:rPr>
        <w:rFonts w:hint="eastAsia"/>
        <w:sz w:val="16"/>
        <w:szCs w:val="16"/>
      </w:rPr>
      <w:t xml:space="preserve"> </w:t>
    </w:r>
    <w:r>
      <w:rPr>
        <w:rFonts w:hint="eastAsia"/>
        <w:color w:val="800000"/>
        <w:sz w:val="16"/>
        <w:szCs w:val="20"/>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rPr>
        <w:rFonts w:hint="eastAsia"/>
      </w:rPr>
    </w:pPr>
    <w:r>
      <w:rPr>
        <w:sz w:val="16"/>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lWFDa4BAABNAwAADgAAAGRycy9lMm9Eb2MueG1srVNLjhMxEN0jcQfL&#10;e+KeSKC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Xz7nLEhPMzp9/XL69uP0/TMjHzVoTNhS3kOizDy9ihMNevYjOYvuyYAvX1LE&#10;KE6tPl7bq6fMVHm0Wq5WDYUUxeYL4YvH5wkwv9bRs2J0HGh+ta3y8BbzOXVOKdVCvLfO1Rm68JuD&#10;MItHFO5njsXK03a6CNrG/kh6Rhp9xwPtJmfuTaDOli2ZDZiN7WzsE9jdUNeo1MP0cp+JROVWKpxh&#10;L4VpZlXdZb/KUvx6r1mPf8Hm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OVYUNrgEAAE0D&#10;AAAOAAAAAAAAAAEAIAAAAB4BAABkcnMvZTJvRG9jLnhtbFBLBQYAAAAABgAGAFkBAAA+BQAAAAA=&#10;">
              <v:fill on="f" focussize="0,0"/>
              <v:stroke on="f"/>
              <v:imagedata o:title=""/>
              <o:lock v:ext="edit" aspectratio="f"/>
              <v:textbox inset="0mm,0mm,0mm,0mm" style="mso-fit-shape-to-text:t;">
                <w:txbxContent>
                  <w:p>
                    <w:pPr>
                      <w:pStyle w:val="13"/>
                    </w:pPr>
                  </w:p>
                </w:txbxContent>
              </v:textbox>
            </v:shape>
          </w:pict>
        </mc:Fallback>
      </mc:AlternateContent>
    </w:r>
    <w:r>
      <w:rPr>
        <w:rFonts w:hint="eastAsia"/>
        <w:sz w:val="16"/>
        <w:szCs w:val="16"/>
      </w:rPr>
      <w:t xml:space="preserve"> </w:t>
    </w:r>
    <w:r>
      <w:rPr>
        <w:rFonts w:hint="eastAsia"/>
        <w:color w:val="800000"/>
        <w:sz w:val="16"/>
        <w:szCs w:val="20"/>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rPr>
        <w:rFonts w:hint="eastAsia"/>
      </w:rPr>
    </w:pPr>
    <w:r>
      <w:rPr>
        <w:sz w:val="16"/>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bpOhgV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bpOhgVAgAAFQQAAA4AAAAAAAAA&#10;AQAgAAAAHwEAAGRycy9lMm9Eb2MueG1sUEsFBgAAAAAGAAYAWQEAAKY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sz w:val="16"/>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N/e7pK8BAABN&#10;AwAADgAAAAAAAAABACAAAAAeAQAAZHJzL2Uyb0RvYy54bWxQSwUGAAAAAAYABgBZAQAAPwUAAAAA&#10;">
              <v:fill on="f" focussize="0,0"/>
              <v:stroke on="f"/>
              <v:imagedata o:title=""/>
              <o:lock v:ext="edit" aspectratio="f"/>
              <v:textbox inset="0mm,0mm,0mm,0mm" style="mso-fit-shape-to-text:t;">
                <w:txbxContent>
                  <w:p>
                    <w:pPr>
                      <w:pStyle w:val="13"/>
                    </w:pPr>
                  </w:p>
                </w:txbxContent>
              </v:textbox>
            </v:shape>
          </w:pict>
        </mc:Fallback>
      </mc:AlternateContent>
    </w:r>
    <w:r>
      <w:rPr>
        <w:rFonts w:hint="eastAsia"/>
        <w:sz w:val="16"/>
        <w:szCs w:val="16"/>
      </w:rPr>
      <w:t xml:space="preserve"> </w:t>
    </w:r>
    <w:r>
      <w:rPr>
        <w:rFonts w:hint="eastAsia"/>
        <w:color w:val="800000"/>
        <w:sz w:val="16"/>
        <w:szCs w:val="20"/>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rPr>
        <w:rFonts w:hint="eastAsia"/>
      </w:rPr>
    </w:pPr>
    <w:r>
      <w:rPr>
        <w:sz w:val="13"/>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sz w:val="13"/>
        <w:szCs w:val="13"/>
      </w:rPr>
      <w:t xml:space="preserve"> </w:t>
    </w:r>
    <w:r>
      <w:rPr>
        <w:rFonts w:hint="eastAsia"/>
      </w:rPr>
      <w:t xml:space="preserve">  </w:t>
    </w:r>
  </w:p>
  <w:p>
    <w:pPr>
      <w:pStyle w:val="13"/>
      <w:tabs>
        <w:tab w:val="center" w:pos="4320"/>
        <w:tab w:val="right" w:pos="8640"/>
        <w:tab w:val="clear" w:pos="4153"/>
        <w:tab w:val="clear" w:pos="8306"/>
      </w:tabs>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rPr>
        <w:rFonts w:hint="eastAsia"/>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TmuJK8BAABN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CLKSWOW5zR/sfL/ufv/a9ngj5sUB9ijXlPATPTcO0HHPToj+jMugcFNn9R&#10;EcE4tnp3aq8cEhH50Xw2n1cYEhgbL4jPXp8HiOlOekuy0VDA+ZW28u2XmA6pY0qu5vytNqbM0Lh/&#10;HIiZPSxzP3DMVhpWw1HQyrc71NPj6BvqcDcpMfcOO5u3ZDRgNFajsQmg111Zo1wvhqtNQhKFW65w&#10;gD0WxpkVdcf9ykvx971kvf4Fy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FTmuJK8BAABN&#10;AwAADgAAAAAAAAABACAAAAAeAQAAZHJzL2Uyb0RvYy54bWxQSwUGAAAAAAYABgBZAQAAPw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13</w:t>
                    </w:r>
                    <w:r>
                      <w:fldChar w:fldCharType="end"/>
                    </w:r>
                  </w:p>
                </w:txbxContent>
              </v:textbox>
            </v:shape>
          </w:pict>
        </mc:Fallback>
      </mc:AlternateContent>
    </w:r>
    <w:r>
      <w:rPr>
        <w:rFonts w:hint="eastAsia" w:ascii="宋体" w:hAnsi="宋体" w:eastAsia="宋体" w:cs="宋体"/>
        <w:b w:val="0"/>
        <w:bCs w:val="0"/>
        <w:color w:val="auto"/>
        <w:sz w:val="24"/>
        <w:szCs w:val="24"/>
        <w:u w:val="none"/>
        <w:lang w:val="en-US" w:eastAsia="zh-CN"/>
      </w:rPr>
      <w:t xml:space="preserve">  </w:t>
    </w:r>
    <w:r>
      <w:rPr>
        <w:rFonts w:hint="eastAsia"/>
        <w:sz w:val="13"/>
        <w:szCs w:val="13"/>
      </w:rPr>
      <w:t xml:space="preserve"> </w:t>
    </w:r>
    <w:r>
      <w:rPr>
        <w:rFonts w:hint="eastAsia"/>
      </w:rPr>
      <w:t xml:space="preserve"> </w:t>
    </w:r>
    <w:r>
      <w:rPr>
        <w:rFonts w:hint="eastAsia"/>
        <w:color w:val="800000"/>
        <w:sz w:val="16"/>
        <w:szCs w:val="20"/>
        <w:lang w:val="en-US" w:eastAsia="zh-CN"/>
      </w:rPr>
      <w:t xml:space="preserve">      </w:t>
    </w:r>
  </w:p>
  <w:p>
    <w:pPr>
      <w:pStyle w:val="13"/>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pPr>
      <w:pStyle w:val="13"/>
      <w:ind w:right="360"/>
      <w:jc w:val="right"/>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clear" w:pos="4153"/>
        <w:tab w:val="clear" w:pos="8306"/>
      </w:tabs>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hint="eastAsia" w:ascii="宋体" w:hAnsi="宋体" w:eastAsia="宋体" w:cs="宋体"/>
        <w:sz w:val="20"/>
        <w:szCs w:val="20"/>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hint="eastAsia" w:ascii="宋体" w:hAnsi="宋体" w:eastAsia="宋体" w:cs="宋体"/>
        <w:sz w:val="20"/>
        <w:szCs w:val="20"/>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F1ACD9"/>
    <w:multiLevelType w:val="singleLevel"/>
    <w:tmpl w:val="B0F1ACD9"/>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
    <w:nsid w:val="D872ADAA"/>
    <w:multiLevelType w:val="singleLevel"/>
    <w:tmpl w:val="D872ADAA"/>
    <w:lvl w:ilvl="0" w:tentative="0">
      <w:start w:val="7"/>
      <w:numFmt w:val="decimal"/>
      <w:suff w:val="nothing"/>
      <w:lvlText w:val="%1、"/>
      <w:lvlJc w:val="left"/>
    </w:lvl>
  </w:abstractNum>
  <w:abstractNum w:abstractNumId="2">
    <w:nsid w:val="0000000D"/>
    <w:multiLevelType w:val="multilevel"/>
    <w:tmpl w:val="0000000D"/>
    <w:lvl w:ilvl="0" w:tentative="0">
      <w:start w:val="1"/>
      <w:numFmt w:val="decimal"/>
      <w:pStyle w:val="8"/>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3">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55CD4C99"/>
    <w:multiLevelType w:val="singleLevel"/>
    <w:tmpl w:val="55CD4C99"/>
    <w:lvl w:ilvl="0" w:tentative="0">
      <w:start w:val="1"/>
      <w:numFmt w:val="chineseCounting"/>
      <w:suff w:val="nothing"/>
      <w:lvlText w:val="%1、"/>
      <w:lvlJc w:val="left"/>
    </w:lvl>
  </w:abstractNum>
  <w:abstractNum w:abstractNumId="6">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7">
    <w:nsid w:val="796A1B45"/>
    <w:multiLevelType w:val="singleLevel"/>
    <w:tmpl w:val="796A1B45"/>
    <w:lvl w:ilvl="0" w:tentative="0">
      <w:start w:val="5"/>
      <w:numFmt w:val="chineseCounting"/>
      <w:suff w:val="space"/>
      <w:lvlText w:val="第%1章"/>
      <w:lvlJc w:val="left"/>
      <w:rPr>
        <w:rFonts w:hint="eastAsia"/>
      </w:rPr>
    </w:lvl>
  </w:abstractNum>
  <w:num w:numId="1">
    <w:abstractNumId w:val="2"/>
  </w:num>
  <w:num w:numId="2">
    <w:abstractNumId w:val="4"/>
  </w:num>
  <w:num w:numId="3">
    <w:abstractNumId w:val="5"/>
  </w:num>
  <w:num w:numId="4">
    <w:abstractNumId w:val="3"/>
  </w:num>
  <w:num w:numId="5">
    <w:abstractNumId w:val="6"/>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0ZWQ4MTE3NWJjNjkzZjM5NzNjMjU4ZjBmNDVmNmIifQ=="/>
  </w:docVars>
  <w:rsids>
    <w:rsidRoot w:val="430832B2"/>
    <w:rsid w:val="00036274"/>
    <w:rsid w:val="00FD7651"/>
    <w:rsid w:val="0123584C"/>
    <w:rsid w:val="012B1C39"/>
    <w:rsid w:val="013439C6"/>
    <w:rsid w:val="01E44B68"/>
    <w:rsid w:val="0201160A"/>
    <w:rsid w:val="02544542"/>
    <w:rsid w:val="0254787D"/>
    <w:rsid w:val="02C1356F"/>
    <w:rsid w:val="03120DC1"/>
    <w:rsid w:val="042A106A"/>
    <w:rsid w:val="04503042"/>
    <w:rsid w:val="047A5DAD"/>
    <w:rsid w:val="05782849"/>
    <w:rsid w:val="05925A9A"/>
    <w:rsid w:val="05CE725F"/>
    <w:rsid w:val="05E47398"/>
    <w:rsid w:val="06141E47"/>
    <w:rsid w:val="063B7194"/>
    <w:rsid w:val="065A2827"/>
    <w:rsid w:val="06FC6923"/>
    <w:rsid w:val="071836A4"/>
    <w:rsid w:val="072B5291"/>
    <w:rsid w:val="07EA1972"/>
    <w:rsid w:val="08002443"/>
    <w:rsid w:val="08314CF2"/>
    <w:rsid w:val="08323FEC"/>
    <w:rsid w:val="085D5AE7"/>
    <w:rsid w:val="08AD661F"/>
    <w:rsid w:val="091D420B"/>
    <w:rsid w:val="09231976"/>
    <w:rsid w:val="093F2ABC"/>
    <w:rsid w:val="098E2B81"/>
    <w:rsid w:val="0A982D0F"/>
    <w:rsid w:val="0AE13755"/>
    <w:rsid w:val="0AEC1713"/>
    <w:rsid w:val="0B213EE8"/>
    <w:rsid w:val="0B2F3756"/>
    <w:rsid w:val="0B9E39F1"/>
    <w:rsid w:val="0BF26C44"/>
    <w:rsid w:val="0C943AA2"/>
    <w:rsid w:val="0E4A4418"/>
    <w:rsid w:val="0E547045"/>
    <w:rsid w:val="0F957915"/>
    <w:rsid w:val="10685029"/>
    <w:rsid w:val="1079177B"/>
    <w:rsid w:val="10A153AA"/>
    <w:rsid w:val="120510DA"/>
    <w:rsid w:val="130308CA"/>
    <w:rsid w:val="13725EDE"/>
    <w:rsid w:val="139B463A"/>
    <w:rsid w:val="1525173B"/>
    <w:rsid w:val="153C6A85"/>
    <w:rsid w:val="15E839EB"/>
    <w:rsid w:val="15F01C71"/>
    <w:rsid w:val="167B61DA"/>
    <w:rsid w:val="171F0B4E"/>
    <w:rsid w:val="17EB3771"/>
    <w:rsid w:val="181F6553"/>
    <w:rsid w:val="186043DF"/>
    <w:rsid w:val="18FE29CF"/>
    <w:rsid w:val="1910625E"/>
    <w:rsid w:val="19791440"/>
    <w:rsid w:val="198D3D53"/>
    <w:rsid w:val="1AA14F3E"/>
    <w:rsid w:val="1BE65325"/>
    <w:rsid w:val="1C752FA8"/>
    <w:rsid w:val="1D2C3D70"/>
    <w:rsid w:val="1DCE13A6"/>
    <w:rsid w:val="1E6813A9"/>
    <w:rsid w:val="1ECE4F82"/>
    <w:rsid w:val="1EE5064C"/>
    <w:rsid w:val="1F232690"/>
    <w:rsid w:val="1F5B26D6"/>
    <w:rsid w:val="1F6007D8"/>
    <w:rsid w:val="1FD955FC"/>
    <w:rsid w:val="22082608"/>
    <w:rsid w:val="22965E6B"/>
    <w:rsid w:val="22A87B2E"/>
    <w:rsid w:val="22F765A2"/>
    <w:rsid w:val="22F917C9"/>
    <w:rsid w:val="236A6D03"/>
    <w:rsid w:val="23781A8E"/>
    <w:rsid w:val="23874BA3"/>
    <w:rsid w:val="247B2157"/>
    <w:rsid w:val="24F20F0E"/>
    <w:rsid w:val="25002F8D"/>
    <w:rsid w:val="25546BA5"/>
    <w:rsid w:val="25550156"/>
    <w:rsid w:val="26655E3B"/>
    <w:rsid w:val="267D2FA7"/>
    <w:rsid w:val="26D37563"/>
    <w:rsid w:val="276D1063"/>
    <w:rsid w:val="27DD0E3E"/>
    <w:rsid w:val="283D072F"/>
    <w:rsid w:val="285C7E68"/>
    <w:rsid w:val="286B44D3"/>
    <w:rsid w:val="289D5BDD"/>
    <w:rsid w:val="291C049E"/>
    <w:rsid w:val="293F68AF"/>
    <w:rsid w:val="29973AC1"/>
    <w:rsid w:val="29D358D6"/>
    <w:rsid w:val="2A2953D2"/>
    <w:rsid w:val="2A5276B0"/>
    <w:rsid w:val="2A6F2C28"/>
    <w:rsid w:val="2AB303AA"/>
    <w:rsid w:val="2AF552B4"/>
    <w:rsid w:val="2B762634"/>
    <w:rsid w:val="2C061FF9"/>
    <w:rsid w:val="2D1B0C53"/>
    <w:rsid w:val="2D567383"/>
    <w:rsid w:val="2D6A0F15"/>
    <w:rsid w:val="2DF1140A"/>
    <w:rsid w:val="2E1B0C2F"/>
    <w:rsid w:val="2E764B34"/>
    <w:rsid w:val="2F563B1F"/>
    <w:rsid w:val="2F752AF3"/>
    <w:rsid w:val="2F8D0CD0"/>
    <w:rsid w:val="2FA50B1C"/>
    <w:rsid w:val="2FCA119B"/>
    <w:rsid w:val="31C54436"/>
    <w:rsid w:val="335C76C1"/>
    <w:rsid w:val="3464452F"/>
    <w:rsid w:val="34A83397"/>
    <w:rsid w:val="34AC63E7"/>
    <w:rsid w:val="34AD2912"/>
    <w:rsid w:val="35286B09"/>
    <w:rsid w:val="35427B0F"/>
    <w:rsid w:val="36104FF7"/>
    <w:rsid w:val="36AA5E0A"/>
    <w:rsid w:val="37D44BCF"/>
    <w:rsid w:val="38083993"/>
    <w:rsid w:val="38465777"/>
    <w:rsid w:val="38C56C0D"/>
    <w:rsid w:val="38D8647A"/>
    <w:rsid w:val="39AF4D5C"/>
    <w:rsid w:val="3A1273C6"/>
    <w:rsid w:val="3A4D1B8A"/>
    <w:rsid w:val="3AE06945"/>
    <w:rsid w:val="3B446882"/>
    <w:rsid w:val="3B714083"/>
    <w:rsid w:val="3C756255"/>
    <w:rsid w:val="3CA827C1"/>
    <w:rsid w:val="3CAD59EE"/>
    <w:rsid w:val="3CE04016"/>
    <w:rsid w:val="3D056B6D"/>
    <w:rsid w:val="3D1C4922"/>
    <w:rsid w:val="3D751F42"/>
    <w:rsid w:val="3DBF59D9"/>
    <w:rsid w:val="3FC25C55"/>
    <w:rsid w:val="408E72C3"/>
    <w:rsid w:val="408E7BCF"/>
    <w:rsid w:val="40B26236"/>
    <w:rsid w:val="40ED175B"/>
    <w:rsid w:val="41681350"/>
    <w:rsid w:val="416F668A"/>
    <w:rsid w:val="419F6662"/>
    <w:rsid w:val="41A72D03"/>
    <w:rsid w:val="41BC55E0"/>
    <w:rsid w:val="41E672E2"/>
    <w:rsid w:val="420B7389"/>
    <w:rsid w:val="423563C7"/>
    <w:rsid w:val="426D0C07"/>
    <w:rsid w:val="42C57370"/>
    <w:rsid w:val="430832B2"/>
    <w:rsid w:val="44254A04"/>
    <w:rsid w:val="445769C9"/>
    <w:rsid w:val="44740DA7"/>
    <w:rsid w:val="454815E5"/>
    <w:rsid w:val="457C2033"/>
    <w:rsid w:val="46A95479"/>
    <w:rsid w:val="46F77B89"/>
    <w:rsid w:val="47213261"/>
    <w:rsid w:val="4743767B"/>
    <w:rsid w:val="47503B46"/>
    <w:rsid w:val="47A12167"/>
    <w:rsid w:val="47E77823"/>
    <w:rsid w:val="48154BE8"/>
    <w:rsid w:val="49726A4B"/>
    <w:rsid w:val="4AE7284A"/>
    <w:rsid w:val="4BB73B85"/>
    <w:rsid w:val="4BF478AD"/>
    <w:rsid w:val="4C17384D"/>
    <w:rsid w:val="4C257A37"/>
    <w:rsid w:val="4C472193"/>
    <w:rsid w:val="4C82766A"/>
    <w:rsid w:val="4CD6525A"/>
    <w:rsid w:val="4DF50B78"/>
    <w:rsid w:val="4E6938E7"/>
    <w:rsid w:val="4E701DC0"/>
    <w:rsid w:val="4EC518E7"/>
    <w:rsid w:val="4F006719"/>
    <w:rsid w:val="4F2E489B"/>
    <w:rsid w:val="4F5166AD"/>
    <w:rsid w:val="4F5D25FD"/>
    <w:rsid w:val="4FB41D44"/>
    <w:rsid w:val="50BF6E81"/>
    <w:rsid w:val="51206F38"/>
    <w:rsid w:val="513F080C"/>
    <w:rsid w:val="51A04E60"/>
    <w:rsid w:val="52195BA8"/>
    <w:rsid w:val="52654DCD"/>
    <w:rsid w:val="52CD0741"/>
    <w:rsid w:val="5306542C"/>
    <w:rsid w:val="533662E6"/>
    <w:rsid w:val="53390376"/>
    <w:rsid w:val="539D7E0F"/>
    <w:rsid w:val="5461258A"/>
    <w:rsid w:val="54B5309D"/>
    <w:rsid w:val="5534091D"/>
    <w:rsid w:val="553813F1"/>
    <w:rsid w:val="55BD7B2D"/>
    <w:rsid w:val="55D14D39"/>
    <w:rsid w:val="56493792"/>
    <w:rsid w:val="56AF006B"/>
    <w:rsid w:val="56B85046"/>
    <w:rsid w:val="58417C95"/>
    <w:rsid w:val="58E42340"/>
    <w:rsid w:val="59A73423"/>
    <w:rsid w:val="59BD150F"/>
    <w:rsid w:val="59CD5363"/>
    <w:rsid w:val="59D10ADF"/>
    <w:rsid w:val="5A944CE3"/>
    <w:rsid w:val="5AE0581C"/>
    <w:rsid w:val="5BE43388"/>
    <w:rsid w:val="5CD53D28"/>
    <w:rsid w:val="5D2366CB"/>
    <w:rsid w:val="5D3331A6"/>
    <w:rsid w:val="5DA87520"/>
    <w:rsid w:val="5E135BA1"/>
    <w:rsid w:val="5E1D1079"/>
    <w:rsid w:val="5EDA6373"/>
    <w:rsid w:val="5F96233B"/>
    <w:rsid w:val="601F4136"/>
    <w:rsid w:val="6033726D"/>
    <w:rsid w:val="62C5683B"/>
    <w:rsid w:val="62F37D50"/>
    <w:rsid w:val="634A483E"/>
    <w:rsid w:val="638D2353"/>
    <w:rsid w:val="642B45E0"/>
    <w:rsid w:val="64604EAC"/>
    <w:rsid w:val="64740A1C"/>
    <w:rsid w:val="66457796"/>
    <w:rsid w:val="66A5387A"/>
    <w:rsid w:val="66B0093C"/>
    <w:rsid w:val="67656B1B"/>
    <w:rsid w:val="67AE419D"/>
    <w:rsid w:val="67B22635"/>
    <w:rsid w:val="683769EB"/>
    <w:rsid w:val="68DB72BC"/>
    <w:rsid w:val="68EB4DA6"/>
    <w:rsid w:val="698C50B9"/>
    <w:rsid w:val="69D47128"/>
    <w:rsid w:val="6ADE7537"/>
    <w:rsid w:val="6B221B0E"/>
    <w:rsid w:val="6B517D09"/>
    <w:rsid w:val="6C7543E1"/>
    <w:rsid w:val="6C796FD3"/>
    <w:rsid w:val="6C963B87"/>
    <w:rsid w:val="6CA96079"/>
    <w:rsid w:val="6CAC1F8A"/>
    <w:rsid w:val="6CC81EA4"/>
    <w:rsid w:val="6D37776E"/>
    <w:rsid w:val="6FFC5967"/>
    <w:rsid w:val="704838FD"/>
    <w:rsid w:val="709119F6"/>
    <w:rsid w:val="70F85E07"/>
    <w:rsid w:val="71F7318A"/>
    <w:rsid w:val="721A3870"/>
    <w:rsid w:val="72DB435C"/>
    <w:rsid w:val="73025D8D"/>
    <w:rsid w:val="739641CD"/>
    <w:rsid w:val="745A6737"/>
    <w:rsid w:val="75AB1C93"/>
    <w:rsid w:val="761B163F"/>
    <w:rsid w:val="76810114"/>
    <w:rsid w:val="76E41762"/>
    <w:rsid w:val="7717316E"/>
    <w:rsid w:val="771E4452"/>
    <w:rsid w:val="77514BED"/>
    <w:rsid w:val="77603777"/>
    <w:rsid w:val="77901BB9"/>
    <w:rsid w:val="77C7479C"/>
    <w:rsid w:val="77FB5C9C"/>
    <w:rsid w:val="788E3223"/>
    <w:rsid w:val="789675EF"/>
    <w:rsid w:val="78E06AB0"/>
    <w:rsid w:val="790B13B5"/>
    <w:rsid w:val="798E0318"/>
    <w:rsid w:val="79B871A5"/>
    <w:rsid w:val="7A4E1D90"/>
    <w:rsid w:val="7AD93877"/>
    <w:rsid w:val="7BAB5214"/>
    <w:rsid w:val="7BB35B1D"/>
    <w:rsid w:val="7BC12D50"/>
    <w:rsid w:val="7BE02689"/>
    <w:rsid w:val="7BFC0690"/>
    <w:rsid w:val="7C3C7968"/>
    <w:rsid w:val="7CC540BD"/>
    <w:rsid w:val="7CF42F0C"/>
    <w:rsid w:val="7D423759"/>
    <w:rsid w:val="7D695F1A"/>
    <w:rsid w:val="7DC217FD"/>
    <w:rsid w:val="7DD956AA"/>
    <w:rsid w:val="7DF23E0D"/>
    <w:rsid w:val="7E2D5B39"/>
    <w:rsid w:val="7ED160D1"/>
    <w:rsid w:val="7EF26A8A"/>
    <w:rsid w:val="7EF716E0"/>
    <w:rsid w:val="7FA82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3">
    <w:name w:val="heading 1"/>
    <w:basedOn w:val="1"/>
    <w:next w:val="1"/>
    <w:qFormat/>
    <w:uiPriority w:val="0"/>
    <w:pPr>
      <w:keepNext/>
      <w:keepLines/>
      <w:spacing w:line="360" w:lineRule="auto"/>
      <w:jc w:val="center"/>
      <w:outlineLvl w:val="0"/>
    </w:pPr>
    <w:rPr>
      <w:b/>
      <w:bCs/>
      <w:kern w:val="44"/>
      <w:sz w:val="44"/>
      <w:szCs w:val="44"/>
    </w:rPr>
  </w:style>
  <w:style w:type="paragraph" w:styleId="4">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22">
    <w:name w:val="Default Paragraph Font"/>
    <w:semiHidden/>
    <w:qFormat/>
    <w:uiPriority w:val="0"/>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styleId="2">
    <w:name w:val="footnote text"/>
    <w:basedOn w:val="1"/>
    <w:semiHidden/>
    <w:unhideWhenUsed/>
    <w:qFormat/>
    <w:uiPriority w:val="99"/>
    <w:pPr>
      <w:snapToGrid w:val="0"/>
      <w:jc w:val="left"/>
    </w:pPr>
    <w:rPr>
      <w:sz w:val="18"/>
      <w:szCs w:val="18"/>
    </w:rPr>
  </w:style>
  <w:style w:type="paragraph" w:styleId="6">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toa heading"/>
    <w:basedOn w:val="1"/>
    <w:next w:val="1"/>
    <w:qFormat/>
    <w:uiPriority w:val="0"/>
    <w:pPr>
      <w:spacing w:before="120"/>
    </w:pPr>
    <w:rPr>
      <w:rFonts w:ascii="Cambria" w:hAnsi="Cambria"/>
      <w:sz w:val="24"/>
      <w:szCs w:val="20"/>
    </w:rPr>
  </w:style>
  <w:style w:type="paragraph" w:styleId="8">
    <w:name w:val="Body Text"/>
    <w:basedOn w:val="1"/>
    <w:next w:val="1"/>
    <w:qFormat/>
    <w:uiPriority w:val="99"/>
    <w:pPr>
      <w:numPr>
        <w:ilvl w:val="0"/>
        <w:numId w:val="1"/>
      </w:numPr>
      <w:tabs>
        <w:tab w:val="clear" w:pos="780"/>
      </w:tabs>
      <w:ind w:left="0" w:firstLine="0"/>
    </w:pPr>
    <w:rPr>
      <w:rFonts w:ascii="黑体" w:eastAsia="黑体"/>
      <w:sz w:val="22"/>
    </w:rPr>
  </w:style>
  <w:style w:type="paragraph" w:styleId="9">
    <w:name w:val="Body Text Indent"/>
    <w:basedOn w:val="1"/>
    <w:next w:val="10"/>
    <w:qFormat/>
    <w:uiPriority w:val="0"/>
    <w:pPr>
      <w:spacing w:after="120"/>
      <w:ind w:left="200" w:leftChars="200"/>
    </w:p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1">
    <w:name w:val="Plain Text"/>
    <w:basedOn w:val="1"/>
    <w:next w:val="12"/>
    <w:qFormat/>
    <w:uiPriority w:val="0"/>
    <w:rPr>
      <w:rFonts w:ascii="宋体"/>
      <w:color w:val="000000"/>
      <w:szCs w:val="20"/>
      <w:u w:val="none" w:color="000000"/>
    </w:rPr>
  </w:style>
  <w:style w:type="paragraph" w:styleId="12">
    <w:name w:val="index 7"/>
    <w:basedOn w:val="1"/>
    <w:next w:val="1"/>
    <w:qFormat/>
    <w:uiPriority w:val="0"/>
    <w:pPr>
      <w:autoSpaceDE/>
      <w:autoSpaceDN/>
      <w:adjustRightInd/>
      <w:ind w:left="1200" w:leftChars="1200"/>
    </w:pPr>
    <w:rPr>
      <w:color w:val="auto"/>
      <w:kern w:val="2"/>
      <w:szCs w:val="24"/>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Body Text 2"/>
    <w:basedOn w:val="1"/>
    <w:qFormat/>
    <w:uiPriority w:val="0"/>
    <w:pPr>
      <w:tabs>
        <w:tab w:val="left" w:pos="0"/>
      </w:tabs>
      <w:spacing w:line="400" w:lineRule="atLeast"/>
    </w:pPr>
    <w:rPr>
      <w:rFonts w:ascii="Arial" w:hAnsi="Arial"/>
      <w:color w:val="000000"/>
    </w:rPr>
  </w:style>
  <w:style w:type="paragraph" w:styleId="16">
    <w:name w:val="Normal (Web)"/>
    <w:basedOn w:val="1"/>
    <w:next w:val="17"/>
    <w:qFormat/>
    <w:uiPriority w:val="99"/>
    <w:pPr>
      <w:widowControl/>
      <w:jc w:val="left"/>
    </w:pPr>
    <w:rPr>
      <w:rFonts w:ascii="宋体" w:hAnsi="宋体" w:eastAsia="宋体" w:cs="宋体"/>
      <w:kern w:val="0"/>
      <w:sz w:val="24"/>
      <w:szCs w:val="24"/>
    </w:rPr>
  </w:style>
  <w:style w:type="paragraph" w:customStyle="1" w:styleId="17">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18">
    <w:name w:val="Body Text First Indent"/>
    <w:basedOn w:val="8"/>
    <w:qFormat/>
    <w:uiPriority w:val="0"/>
    <w:pPr>
      <w:tabs>
        <w:tab w:val="left" w:pos="780"/>
      </w:tabs>
      <w:spacing w:line="360" w:lineRule="auto"/>
      <w:ind w:firstLine="200" w:firstLineChars="200"/>
    </w:pPr>
    <w:rPr>
      <w:rFonts w:ascii="仿宋_GB2312" w:eastAsia="仿宋_GB2312"/>
      <w:sz w:val="30"/>
      <w:szCs w:val="30"/>
    </w:rPr>
  </w:style>
  <w:style w:type="paragraph" w:styleId="19">
    <w:name w:val="Body Text First Indent 2"/>
    <w:basedOn w:val="9"/>
    <w:qFormat/>
    <w:uiPriority w:val="0"/>
    <w:pPr>
      <w:ind w:left="1588" w:leftChars="832" w:firstLine="433"/>
    </w:pPr>
    <w:rPr>
      <w:rFonts w:eastAsia="仿宋_GB2312"/>
      <w:spacing w:val="15"/>
      <w:kern w:val="10"/>
      <w:sz w:val="24"/>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3">
    <w:name w:val="Strong"/>
    <w:basedOn w:val="22"/>
    <w:qFormat/>
    <w:uiPriority w:val="0"/>
    <w:rPr>
      <w:b/>
      <w:bCs/>
    </w:rPr>
  </w:style>
  <w:style w:type="character" w:styleId="24">
    <w:name w:val="Hyperlink"/>
    <w:basedOn w:val="22"/>
    <w:qFormat/>
    <w:uiPriority w:val="99"/>
    <w:rPr>
      <w:color w:val="0000FF"/>
      <w:u w:val="single"/>
    </w:rPr>
  </w:style>
  <w:style w:type="character" w:styleId="25">
    <w:name w:val="footnote reference"/>
    <w:basedOn w:val="22"/>
    <w:semiHidden/>
    <w:unhideWhenUsed/>
    <w:qFormat/>
    <w:uiPriority w:val="99"/>
    <w:rPr>
      <w:vertAlign w:val="superscript"/>
    </w:rPr>
  </w:style>
  <w:style w:type="paragraph" w:customStyle="1" w:styleId="26">
    <w:name w:val="标题 5（有编号）（绿盟科技）"/>
    <w:basedOn w:val="1"/>
    <w:next w:val="27"/>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7">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8">
    <w:name w:val="正文1"/>
    <w:basedOn w:val="1"/>
    <w:next w:val="1"/>
    <w:qFormat/>
    <w:uiPriority w:val="0"/>
    <w:pPr>
      <w:ind w:firstLine="880"/>
      <w:jc w:val="left"/>
    </w:pPr>
    <w:rPr>
      <w:kern w:val="0"/>
      <w:szCs w:val="20"/>
    </w:rPr>
  </w:style>
  <w:style w:type="paragraph" w:customStyle="1" w:styleId="29">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30">
    <w:name w:val="文档正文"/>
    <w:basedOn w:val="6"/>
    <w:qFormat/>
    <w:uiPriority w:val="0"/>
    <w:pPr>
      <w:spacing w:line="360" w:lineRule="auto"/>
    </w:pPr>
    <w:rPr>
      <w:rFonts w:ascii="宋体" w:hAnsi="宋体"/>
      <w:b/>
      <w:bCs/>
    </w:rPr>
  </w:style>
  <w:style w:type="paragraph" w:customStyle="1" w:styleId="31">
    <w:name w:val="_Style 2"/>
    <w:basedOn w:val="3"/>
    <w:next w:val="1"/>
    <w:qFormat/>
    <w:uiPriority w:val="39"/>
    <w:pPr>
      <w:widowControl/>
      <w:tabs>
        <w:tab w:val="left" w:pos="715"/>
      </w:tabs>
      <w:spacing w:before="480" w:after="0" w:line="276" w:lineRule="auto"/>
      <w:jc w:val="left"/>
      <w:outlineLvl w:val="9"/>
    </w:pPr>
    <w:rPr>
      <w:rFonts w:ascii="Cambria" w:hAnsi="Cambria" w:eastAsia="宋体" w:cs="Times New Roman"/>
      <w:color w:val="365F91"/>
      <w:kern w:val="0"/>
      <w:sz w:val="28"/>
      <w:szCs w:val="28"/>
    </w:rPr>
  </w:style>
  <w:style w:type="paragraph" w:customStyle="1" w:styleId="32">
    <w:name w:val="Heading #2|1"/>
    <w:basedOn w:val="1"/>
    <w:qFormat/>
    <w:uiPriority w:val="0"/>
    <w:pPr>
      <w:widowControl w:val="0"/>
      <w:shd w:val="clear" w:color="auto" w:fill="auto"/>
      <w:spacing w:before="60" w:after="270"/>
      <w:jc w:val="center"/>
      <w:outlineLvl w:val="1"/>
    </w:pPr>
    <w:rPr>
      <w:rFonts w:ascii="宋体" w:hAnsi="宋体" w:eastAsia="宋体" w:cs="宋体"/>
      <w:sz w:val="36"/>
      <w:szCs w:val="36"/>
      <w:u w:val="none"/>
      <w:shd w:val="clear" w:color="auto" w:fill="auto"/>
      <w:lang w:val="zh-TW" w:eastAsia="zh-TW" w:bidi="zh-TW"/>
    </w:rPr>
  </w:style>
  <w:style w:type="paragraph" w:customStyle="1" w:styleId="33">
    <w:name w:val="Body text|2"/>
    <w:basedOn w:val="1"/>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34">
    <w:name w:val="Body text|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35">
    <w:name w:val="Other|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36">
    <w:name w:val="Table caption|1"/>
    <w:basedOn w:val="1"/>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paragraph" w:customStyle="1" w:styleId="37">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 w:type="paragraph" w:customStyle="1" w:styleId="38">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39">
    <w:name w:val="图例"/>
    <w:basedOn w:val="1"/>
    <w:qFormat/>
    <w:uiPriority w:val="0"/>
    <w:pPr>
      <w:spacing w:before="120" w:beforeLines="0" w:after="120" w:afterLines="0" w:line="360" w:lineRule="auto"/>
      <w:jc w:val="center"/>
    </w:pPr>
    <w:rPr>
      <w:rFonts w:eastAsia="仿宋_GB2312"/>
      <w:b/>
      <w:sz w:val="24"/>
    </w:rPr>
  </w:style>
  <w:style w:type="paragraph" w:customStyle="1" w:styleId="40">
    <w:name w:val="WPS Plain"/>
    <w:qFormat/>
    <w:uiPriority w:val="0"/>
    <w:rPr>
      <w:rFonts w:ascii="Times New Roman" w:hAnsi="Times New Roman" w:eastAsia="宋体" w:cs="Times New Roman"/>
      <w:lang w:val="en-US" w:eastAsia="zh-CN" w:bidi="ar-SA"/>
    </w:rPr>
  </w:style>
  <w:style w:type="paragraph" w:customStyle="1" w:styleId="41">
    <w:name w:val="样式 左侧:  0 厘米 悬挂缩进: 2.5 字符"/>
    <w:basedOn w:val="1"/>
    <w:qFormat/>
    <w:uiPriority w:val="0"/>
    <w:pPr>
      <w:ind w:left="525" w:hanging="525" w:hangingChars="250"/>
    </w:pPr>
    <w:rPr>
      <w:szCs w:val="20"/>
    </w:rPr>
  </w:style>
  <w:style w:type="character" w:customStyle="1" w:styleId="42">
    <w:name w:val="font11"/>
    <w:basedOn w:val="22"/>
    <w:qFormat/>
    <w:uiPriority w:val="0"/>
    <w:rPr>
      <w:rFonts w:ascii="Calibri" w:hAnsi="Calibri" w:cs="Calibri"/>
      <w:color w:val="000000"/>
      <w:sz w:val="20"/>
      <w:szCs w:val="20"/>
      <w:u w:val="none"/>
    </w:rPr>
  </w:style>
  <w:style w:type="paragraph" w:customStyle="1" w:styleId="43">
    <w:name w:val="正文缩进1"/>
    <w:basedOn w:val="1"/>
    <w:qFormat/>
    <w:uiPriority w:val="0"/>
    <w:pPr>
      <w:autoSpaceDE w:val="0"/>
      <w:autoSpaceDN w:val="0"/>
      <w:ind w:firstLine="420" w:firstLineChars="200"/>
      <w:jc w:val="left"/>
    </w:pPr>
    <w:rPr>
      <w:rFonts w:ascii="宋体" w:hAnsi="宋体" w:cs="宋体"/>
      <w:kern w:val="0"/>
      <w:sz w:val="22"/>
      <w:szCs w:val="22"/>
      <w:lang w:val="zh-CN" w:bidi="zh-CN"/>
    </w:rPr>
  </w:style>
  <w:style w:type="paragraph" w:styleId="44">
    <w:name w:val="No Spacing"/>
    <w:qFormat/>
    <w:uiPriority w:val="1"/>
    <w:rPr>
      <w:rFonts w:ascii="Times New Roman" w:hAnsi="Times New Roman" w:eastAsia="宋体" w:cs="Times New Roman"/>
      <w:sz w:val="22"/>
      <w:szCs w:val="22"/>
      <w:lang w:val="en-US" w:eastAsia="zh-CN" w:bidi="ar-SA"/>
    </w:rPr>
  </w:style>
  <w:style w:type="character" w:customStyle="1" w:styleId="45">
    <w:name w:val="font21"/>
    <w:basedOn w:val="22"/>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42347</Words>
  <Characters>45445</Characters>
  <Lines>0</Lines>
  <Paragraphs>0</Paragraphs>
  <TotalTime>0</TotalTime>
  <ScaleCrop>false</ScaleCrop>
  <LinksUpToDate>false</LinksUpToDate>
  <CharactersWithSpaces>48913</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Administrator</cp:lastModifiedBy>
  <cp:lastPrinted>2022-05-07T02:03:00Z</cp:lastPrinted>
  <dcterms:modified xsi:type="dcterms:W3CDTF">2022-10-02T02:17:59Z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FDC25A18BCAB455DB4A761C565E4F536</vt:lpwstr>
  </property>
</Properties>
</file>