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60DAF">
      <w:pPr>
        <w:pStyle w:val="30"/>
        <w:spacing w:line="760" w:lineRule="exact"/>
        <w:jc w:val="center"/>
        <w:rPr>
          <w:rFonts w:hint="eastAsia" w:ascii="仿宋" w:hAnsi="仿宋" w:eastAsia="仿宋" w:cs="仿宋"/>
          <w:b/>
          <w:bCs/>
          <w:color w:val="auto"/>
          <w:sz w:val="32"/>
          <w:szCs w:val="32"/>
          <w:lang w:val="en-US" w:eastAsia="zh-CN"/>
        </w:rPr>
      </w:pPr>
    </w:p>
    <w:p w14:paraId="33005BC1">
      <w:pPr>
        <w:pStyle w:val="30"/>
        <w:ind w:firstLine="403" w:firstLineChars="100"/>
        <w:jc w:val="center"/>
        <w:rPr>
          <w:rFonts w:hint="eastAsia" w:ascii="仿宋" w:hAnsi="仿宋" w:eastAsia="仿宋" w:cs="仿宋"/>
          <w:b/>
          <w:bCs/>
          <w:color w:val="auto"/>
          <w:sz w:val="40"/>
          <w:szCs w:val="40"/>
          <w:lang w:val="en-US" w:eastAsia="zh-CN"/>
        </w:rPr>
      </w:pPr>
      <w:r>
        <w:rPr>
          <w:rFonts w:hint="eastAsia" w:ascii="仿宋" w:hAnsi="仿宋" w:eastAsia="仿宋" w:cs="仿宋"/>
          <w:b/>
          <w:bCs/>
          <w:color w:val="auto"/>
          <w:sz w:val="40"/>
          <w:szCs w:val="40"/>
          <w:lang w:val="en-US" w:eastAsia="zh-CN"/>
        </w:rPr>
        <w:t>克孜勒苏柯尔克孜自治州质量与计量检验检测中心纤维检验所棉花大容量纤维测试仪采购项目</w:t>
      </w:r>
    </w:p>
    <w:p w14:paraId="1BC05169">
      <w:pPr>
        <w:pStyle w:val="30"/>
        <w:ind w:firstLine="363" w:firstLineChars="100"/>
        <w:jc w:val="center"/>
        <w:rPr>
          <w:rFonts w:hint="default" w:ascii="仿宋" w:hAnsi="仿宋" w:eastAsia="仿宋" w:cs="仿宋"/>
          <w:color w:val="FF0000"/>
          <w:lang w:val="en-US"/>
        </w:rPr>
      </w:pPr>
      <w:r>
        <w:rPr>
          <w:rFonts w:hint="eastAsia" w:ascii="仿宋" w:hAnsi="仿宋" w:eastAsia="仿宋" w:cs="仿宋"/>
          <w:b/>
          <w:bCs/>
          <w:color w:val="auto"/>
          <w:sz w:val="36"/>
          <w:szCs w:val="36"/>
        </w:rPr>
        <w:t>项目编号：</w:t>
      </w:r>
      <w:r>
        <w:rPr>
          <w:rFonts w:hint="eastAsia" w:ascii="仿宋" w:hAnsi="仿宋" w:eastAsia="仿宋" w:cs="仿宋"/>
          <w:b/>
          <w:bCs/>
          <w:color w:val="auto"/>
          <w:sz w:val="36"/>
          <w:szCs w:val="36"/>
          <w:lang w:val="en-US" w:eastAsia="zh-CN"/>
        </w:rPr>
        <w:t>KZZB-2026102</w:t>
      </w:r>
    </w:p>
    <w:p w14:paraId="3F3798B5">
      <w:pPr>
        <w:pStyle w:val="30"/>
        <w:jc w:val="center"/>
        <w:rPr>
          <w:rFonts w:hint="eastAsia" w:ascii="仿宋" w:hAnsi="仿宋" w:eastAsia="仿宋" w:cs="仿宋"/>
          <w:b/>
          <w:bCs/>
          <w:color w:val="auto"/>
          <w:sz w:val="96"/>
          <w:szCs w:val="96"/>
          <w:lang w:eastAsia="zh-CN"/>
        </w:rPr>
      </w:pPr>
      <w:r>
        <w:rPr>
          <w:rFonts w:hint="eastAsia" w:ascii="仿宋" w:hAnsi="仿宋" w:eastAsia="仿宋" w:cs="仿宋"/>
          <w:b/>
          <w:color w:val="auto"/>
          <w:sz w:val="96"/>
          <w:szCs w:val="96"/>
          <w:lang w:eastAsia="zh-CN"/>
        </w:rPr>
        <w:t>谈</w:t>
      </w:r>
    </w:p>
    <w:p w14:paraId="108AFC79">
      <w:pPr>
        <w:pStyle w:val="30"/>
        <w:jc w:val="center"/>
        <w:rPr>
          <w:rFonts w:hint="eastAsia" w:ascii="仿宋" w:hAnsi="仿宋" w:eastAsia="仿宋" w:cs="仿宋"/>
          <w:b/>
          <w:bCs/>
          <w:color w:val="auto"/>
          <w:sz w:val="96"/>
          <w:szCs w:val="96"/>
          <w:lang w:eastAsia="zh-CN"/>
        </w:rPr>
      </w:pPr>
      <w:r>
        <w:rPr>
          <w:rFonts w:hint="eastAsia" w:ascii="仿宋" w:hAnsi="仿宋" w:eastAsia="仿宋" w:cs="仿宋"/>
          <w:b/>
          <w:bCs/>
          <w:color w:val="auto"/>
          <w:sz w:val="96"/>
          <w:szCs w:val="96"/>
          <w:lang w:eastAsia="zh-CN"/>
        </w:rPr>
        <w:t>判</w:t>
      </w:r>
    </w:p>
    <w:p w14:paraId="25322556">
      <w:pPr>
        <w:pStyle w:val="30"/>
        <w:jc w:val="center"/>
        <w:rPr>
          <w:rFonts w:ascii="仿宋" w:hAnsi="仿宋" w:eastAsia="仿宋" w:cs="仿宋"/>
          <w:b/>
          <w:bCs/>
          <w:color w:val="auto"/>
          <w:sz w:val="96"/>
          <w:szCs w:val="96"/>
        </w:rPr>
      </w:pPr>
      <w:r>
        <w:rPr>
          <w:rFonts w:hint="eastAsia" w:ascii="仿宋" w:hAnsi="仿宋" w:eastAsia="仿宋" w:cs="仿宋"/>
          <w:b/>
          <w:bCs/>
          <w:color w:val="auto"/>
          <w:sz w:val="96"/>
          <w:szCs w:val="96"/>
        </w:rPr>
        <w:t>文</w:t>
      </w:r>
    </w:p>
    <w:p w14:paraId="160EA89D">
      <w:pPr>
        <w:pStyle w:val="30"/>
        <w:jc w:val="center"/>
        <w:rPr>
          <w:rFonts w:ascii="仿宋" w:hAnsi="仿宋" w:eastAsia="仿宋" w:cs="仿宋"/>
          <w:color w:val="auto"/>
        </w:rPr>
      </w:pPr>
      <w:r>
        <w:rPr>
          <w:rFonts w:hint="eastAsia" w:ascii="仿宋" w:hAnsi="仿宋" w:eastAsia="仿宋" w:cs="仿宋"/>
          <w:b/>
          <w:bCs/>
          <w:color w:val="auto"/>
          <w:sz w:val="96"/>
          <w:szCs w:val="96"/>
        </w:rPr>
        <w:t>件</w:t>
      </w:r>
    </w:p>
    <w:p w14:paraId="64CE491E">
      <w:pPr>
        <w:pStyle w:val="30"/>
        <w:rPr>
          <w:rFonts w:ascii="仿宋" w:hAnsi="仿宋" w:eastAsia="仿宋" w:cs="仿宋"/>
          <w:color w:val="auto"/>
        </w:rPr>
      </w:pPr>
    </w:p>
    <w:p w14:paraId="6ADF2665">
      <w:pPr>
        <w:spacing w:line="700" w:lineRule="exact"/>
        <w:ind w:firstLine="646"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 xml:space="preserve">采购单位： </w:t>
      </w:r>
      <w:r>
        <w:rPr>
          <w:rFonts w:hint="eastAsia" w:ascii="仿宋" w:hAnsi="仿宋" w:eastAsia="仿宋" w:cs="仿宋"/>
          <w:color w:val="auto"/>
          <w:sz w:val="32"/>
          <w:szCs w:val="32"/>
          <w:lang w:val="en-US" w:eastAsia="zh-CN"/>
        </w:rPr>
        <w:t>克孜勒苏柯尔克孜自治州质量与计量检验检测中心</w:t>
      </w:r>
    </w:p>
    <w:p w14:paraId="7E994479">
      <w:pPr>
        <w:spacing w:line="700" w:lineRule="exact"/>
        <w:ind w:firstLine="646"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联 系 人：</w:t>
      </w:r>
      <w:r>
        <w:rPr>
          <w:rFonts w:hint="eastAsia" w:ascii="仿宋" w:hAnsi="仿宋" w:eastAsia="仿宋" w:cs="仿宋"/>
          <w:color w:val="auto"/>
          <w:sz w:val="32"/>
          <w:szCs w:val="32"/>
          <w:lang w:val="en-US" w:eastAsia="zh-CN"/>
        </w:rPr>
        <w:t>鲁</w:t>
      </w:r>
      <w:r>
        <w:rPr>
          <w:rFonts w:hint="eastAsia" w:ascii="仿宋" w:hAnsi="仿宋" w:eastAsia="仿宋" w:cs="仿宋"/>
          <w:color w:val="auto"/>
          <w:sz w:val="32"/>
          <w:szCs w:val="32"/>
          <w:lang w:eastAsia="zh-CN"/>
        </w:rPr>
        <w:t xml:space="preserve">先生 </w:t>
      </w:r>
    </w:p>
    <w:p w14:paraId="5E1BDA92">
      <w:pPr>
        <w:spacing w:line="700" w:lineRule="exact"/>
        <w:ind w:firstLine="646"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联系电话：</w:t>
      </w:r>
      <w:r>
        <w:rPr>
          <w:rFonts w:hint="eastAsia" w:ascii="仿宋" w:hAnsi="仿宋" w:eastAsia="仿宋" w:cs="仿宋"/>
          <w:color w:val="auto"/>
          <w:sz w:val="32"/>
          <w:szCs w:val="32"/>
          <w:lang w:val="en-US" w:eastAsia="zh-CN"/>
        </w:rPr>
        <w:t>15709081001</w:t>
      </w:r>
    </w:p>
    <w:p w14:paraId="5A410E6C">
      <w:pPr>
        <w:spacing w:line="700" w:lineRule="exact"/>
        <w:ind w:firstLine="646" w:firstLineChars="200"/>
        <w:rPr>
          <w:rFonts w:ascii="仿宋" w:hAnsi="仿宋" w:eastAsia="仿宋" w:cs="仿宋"/>
          <w:color w:val="auto"/>
          <w:sz w:val="32"/>
          <w:szCs w:val="32"/>
        </w:rPr>
      </w:pPr>
      <w:r>
        <w:rPr>
          <w:rFonts w:hint="eastAsia" w:ascii="仿宋" w:hAnsi="仿宋" w:eastAsia="仿宋" w:cs="仿宋"/>
          <w:color w:val="auto"/>
          <w:sz w:val="32"/>
          <w:szCs w:val="32"/>
        </w:rPr>
        <w:t>代理机构：</w:t>
      </w:r>
      <w:r>
        <w:rPr>
          <w:rFonts w:hint="eastAsia" w:ascii="仿宋" w:hAnsi="仿宋" w:eastAsia="仿宋" w:cs="仿宋"/>
          <w:color w:val="auto"/>
          <w:sz w:val="32"/>
          <w:szCs w:val="32"/>
          <w:lang w:eastAsia="zh-CN"/>
        </w:rPr>
        <w:t>新疆西极项目管理有限公司</w:t>
      </w:r>
    </w:p>
    <w:p w14:paraId="61505C9F">
      <w:pPr>
        <w:spacing w:line="700" w:lineRule="exact"/>
        <w:ind w:firstLine="646" w:firstLineChars="200"/>
        <w:rPr>
          <w:rFonts w:ascii="仿宋" w:hAnsi="仿宋" w:eastAsia="仿宋" w:cs="仿宋"/>
          <w:color w:val="auto"/>
          <w:sz w:val="32"/>
          <w:szCs w:val="32"/>
          <w:lang w:eastAsia="zh-CN"/>
        </w:rPr>
      </w:pPr>
      <w:r>
        <w:rPr>
          <w:rFonts w:hint="eastAsia" w:ascii="仿宋" w:hAnsi="仿宋" w:eastAsia="仿宋" w:cs="仿宋"/>
          <w:color w:val="auto"/>
          <w:sz w:val="32"/>
          <w:szCs w:val="32"/>
        </w:rPr>
        <w:t>联 系 人：</w:t>
      </w:r>
      <w:r>
        <w:rPr>
          <w:rFonts w:hint="eastAsia" w:ascii="仿宋" w:hAnsi="仿宋" w:eastAsia="仿宋" w:cs="仿宋"/>
          <w:color w:val="auto"/>
          <w:sz w:val="32"/>
          <w:szCs w:val="32"/>
          <w:lang w:val="en-US" w:eastAsia="zh-CN"/>
        </w:rPr>
        <w:t>刘女士</w:t>
      </w:r>
    </w:p>
    <w:p w14:paraId="19F5544F">
      <w:pPr>
        <w:spacing w:line="700" w:lineRule="exact"/>
        <w:ind w:firstLine="646"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 xml:space="preserve">联系电话: </w:t>
      </w:r>
      <w:r>
        <w:rPr>
          <w:rFonts w:hint="eastAsia" w:ascii="仿宋" w:hAnsi="仿宋" w:eastAsia="仿宋" w:cs="仿宋"/>
          <w:color w:val="auto"/>
          <w:sz w:val="32"/>
          <w:szCs w:val="32"/>
          <w:lang w:val="en-US" w:eastAsia="zh-CN"/>
        </w:rPr>
        <w:t>19809086688</w:t>
      </w:r>
    </w:p>
    <w:p w14:paraId="16864FD7">
      <w:pPr>
        <w:jc w:val="center"/>
        <w:rPr>
          <w:rFonts w:ascii="仿宋" w:hAnsi="仿宋" w:eastAsia="仿宋" w:cs="仿宋"/>
          <w:b/>
          <w:color w:val="auto"/>
          <w:sz w:val="36"/>
          <w:szCs w:val="36"/>
        </w:rPr>
      </w:pPr>
    </w:p>
    <w:p w14:paraId="4F086EE3">
      <w:pPr>
        <w:jc w:val="center"/>
        <w:rPr>
          <w:rFonts w:hint="eastAsia" w:ascii="仿宋" w:hAnsi="仿宋" w:eastAsia="仿宋" w:cs="仿宋"/>
          <w:b/>
          <w:color w:val="auto"/>
          <w:sz w:val="36"/>
          <w:szCs w:val="36"/>
        </w:rPr>
      </w:pPr>
    </w:p>
    <w:p w14:paraId="0F2D0FB8">
      <w:pPr>
        <w:jc w:val="center"/>
        <w:rPr>
          <w:rFonts w:ascii="仿宋" w:hAnsi="仿宋" w:eastAsia="仿宋" w:cs="仿宋"/>
          <w:b/>
          <w:color w:val="auto"/>
          <w:sz w:val="36"/>
          <w:szCs w:val="36"/>
        </w:rPr>
      </w:pPr>
      <w:r>
        <w:rPr>
          <w:rFonts w:hint="eastAsia" w:ascii="仿宋" w:hAnsi="仿宋" w:eastAsia="仿宋" w:cs="仿宋"/>
          <w:b/>
          <w:color w:val="auto"/>
          <w:sz w:val="36"/>
          <w:szCs w:val="36"/>
        </w:rPr>
        <w:t>招投标监督管理机构备案登记栏</w:t>
      </w:r>
    </w:p>
    <w:tbl>
      <w:tblPr>
        <w:tblStyle w:val="23"/>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8"/>
      </w:tblGrid>
      <w:tr w14:paraId="2589C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5" w:hRule="atLeast"/>
          <w:jc w:val="center"/>
        </w:trPr>
        <w:tc>
          <w:tcPr>
            <w:tcW w:w="9588" w:type="dxa"/>
          </w:tcPr>
          <w:p w14:paraId="12A411DD">
            <w:pPr>
              <w:spacing w:line="500" w:lineRule="exact"/>
              <w:jc w:val="both"/>
              <w:rPr>
                <w:rFonts w:ascii="仿宋" w:hAnsi="仿宋" w:eastAsia="仿宋" w:cs="仿宋"/>
                <w:color w:val="auto"/>
              </w:rPr>
            </w:pPr>
          </w:p>
          <w:p w14:paraId="5B4FC860">
            <w:pPr>
              <w:spacing w:line="500" w:lineRule="exact"/>
              <w:jc w:val="both"/>
              <w:rPr>
                <w:rFonts w:ascii="仿宋" w:hAnsi="仿宋" w:eastAsia="仿宋" w:cs="仿宋"/>
                <w:color w:val="auto"/>
              </w:rPr>
            </w:pPr>
          </w:p>
          <w:p w14:paraId="39DF5E5A">
            <w:pPr>
              <w:spacing w:line="500" w:lineRule="exact"/>
              <w:jc w:val="both"/>
              <w:rPr>
                <w:rFonts w:ascii="仿宋" w:hAnsi="仿宋" w:eastAsia="仿宋" w:cs="仿宋"/>
                <w:color w:val="auto"/>
                <w:w w:val="95"/>
                <w:sz w:val="28"/>
                <w:szCs w:val="28"/>
                <w:lang w:eastAsia="zh-CN"/>
              </w:rPr>
            </w:pPr>
            <w:r>
              <w:rPr>
                <w:rFonts w:hint="eastAsia" w:ascii="仿宋" w:hAnsi="仿宋" w:eastAsia="仿宋" w:cs="仿宋"/>
                <w:color w:val="auto"/>
                <w:sz w:val="28"/>
                <w:szCs w:val="28"/>
              </w:rPr>
              <w:t xml:space="preserve">采购单位： </w:t>
            </w:r>
            <w:r>
              <w:rPr>
                <w:rFonts w:hint="eastAsia" w:ascii="仿宋" w:hAnsi="仿宋" w:eastAsia="仿宋" w:cs="仿宋"/>
                <w:color w:val="auto"/>
                <w:sz w:val="28"/>
                <w:szCs w:val="28"/>
                <w:lang w:val="en-US" w:eastAsia="zh-CN"/>
              </w:rPr>
              <w:t>克孜勒苏柯尔克孜自治州质量与计量检验检测中心</w:t>
            </w:r>
            <w:r>
              <w:rPr>
                <w:rFonts w:hint="eastAsia" w:ascii="仿宋" w:hAnsi="仿宋" w:eastAsia="仿宋" w:cs="仿宋"/>
                <w:color w:val="auto"/>
                <w:sz w:val="28"/>
                <w:szCs w:val="28"/>
              </w:rPr>
              <w:t> </w:t>
            </w:r>
            <w:r>
              <w:rPr>
                <w:rFonts w:hint="eastAsia" w:ascii="仿宋" w:hAnsi="仿宋" w:eastAsia="仿宋" w:cs="仿宋"/>
                <w:color w:val="auto"/>
                <w:w w:val="95"/>
                <w:sz w:val="28"/>
                <w:szCs w:val="28"/>
                <w:lang w:eastAsia="zh-CN"/>
              </w:rPr>
              <w:t>（盖章）</w:t>
            </w:r>
          </w:p>
          <w:p w14:paraId="5D067BDE">
            <w:pPr>
              <w:spacing w:line="500" w:lineRule="exact"/>
              <w:jc w:val="both"/>
              <w:rPr>
                <w:rFonts w:ascii="仿宋" w:hAnsi="仿宋" w:eastAsia="仿宋" w:cs="仿宋"/>
                <w:color w:val="auto"/>
                <w:sz w:val="32"/>
                <w:szCs w:val="32"/>
                <w:lang w:eastAsia="zh-CN"/>
              </w:rPr>
            </w:pPr>
            <w:r>
              <w:rPr>
                <w:rFonts w:hint="eastAsia" w:ascii="仿宋" w:hAnsi="仿宋" w:eastAsia="仿宋" w:cs="仿宋"/>
                <w:color w:val="auto"/>
                <w:sz w:val="32"/>
                <w:szCs w:val="32"/>
                <w:lang w:eastAsia="zh-CN"/>
              </w:rPr>
              <w:t xml:space="preserve">                                            </w:t>
            </w:r>
          </w:p>
          <w:p w14:paraId="6044D530">
            <w:pPr>
              <w:spacing w:line="500" w:lineRule="exact"/>
              <w:jc w:val="both"/>
              <w:rPr>
                <w:rFonts w:ascii="仿宋" w:hAnsi="仿宋" w:eastAsia="仿宋" w:cs="仿宋"/>
                <w:color w:val="auto"/>
                <w:sz w:val="32"/>
                <w:szCs w:val="32"/>
              </w:rPr>
            </w:pPr>
          </w:p>
          <w:p w14:paraId="153FBAEF">
            <w:pPr>
              <w:spacing w:line="500" w:lineRule="exact"/>
              <w:jc w:val="both"/>
              <w:rPr>
                <w:rFonts w:ascii="仿宋" w:hAnsi="仿宋" w:eastAsia="仿宋" w:cs="仿宋"/>
                <w:color w:val="auto"/>
                <w:sz w:val="32"/>
                <w:szCs w:val="32"/>
              </w:rPr>
            </w:pPr>
          </w:p>
          <w:p w14:paraId="54F63466">
            <w:pPr>
              <w:spacing w:line="500" w:lineRule="exact"/>
              <w:ind w:left="3554" w:hanging="3553" w:hangingChars="1100"/>
              <w:jc w:val="both"/>
              <w:rPr>
                <w:rFonts w:ascii="仿宋" w:hAnsi="仿宋" w:eastAsia="仿宋" w:cs="仿宋"/>
                <w:color w:val="auto"/>
                <w:sz w:val="32"/>
                <w:szCs w:val="32"/>
              </w:rPr>
            </w:pPr>
          </w:p>
          <w:p w14:paraId="047C1D52">
            <w:pPr>
              <w:spacing w:line="500" w:lineRule="exact"/>
              <w:ind w:left="3554" w:hanging="3113" w:hangingChars="11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采购项目名称：</w:t>
            </w:r>
            <w:r>
              <w:rPr>
                <w:rFonts w:hint="eastAsia" w:ascii="仿宋" w:hAnsi="仿宋" w:eastAsia="仿宋" w:cs="仿宋"/>
                <w:color w:val="auto"/>
                <w:sz w:val="28"/>
                <w:szCs w:val="28"/>
                <w:lang w:eastAsia="zh-CN"/>
              </w:rPr>
              <w:t>克孜勒苏柯尔克孜自治州质量与计量检验检测中心纤维检验所棉花大容量纤维测试仪采购项目</w:t>
            </w:r>
          </w:p>
          <w:p w14:paraId="47FA82CE">
            <w:pPr>
              <w:spacing w:line="500" w:lineRule="exact"/>
              <w:ind w:left="3554" w:hanging="3553" w:hangingChars="1100"/>
              <w:jc w:val="both"/>
              <w:rPr>
                <w:rFonts w:ascii="仿宋" w:hAnsi="仿宋" w:eastAsia="仿宋" w:cs="仿宋"/>
                <w:color w:val="auto"/>
                <w:sz w:val="32"/>
                <w:szCs w:val="32"/>
                <w:lang w:eastAsia="zh-CN"/>
              </w:rPr>
            </w:pPr>
          </w:p>
          <w:p w14:paraId="2F62A725">
            <w:pPr>
              <w:pStyle w:val="5"/>
              <w:spacing w:line="500" w:lineRule="exact"/>
              <w:jc w:val="both"/>
              <w:outlineLvl w:val="2"/>
              <w:rPr>
                <w:rFonts w:ascii="仿宋" w:hAnsi="仿宋" w:eastAsia="仿宋" w:cs="仿宋"/>
                <w:color w:val="auto"/>
              </w:rPr>
            </w:pPr>
          </w:p>
          <w:p w14:paraId="116B29A0">
            <w:pPr>
              <w:spacing w:line="500" w:lineRule="exact"/>
              <w:jc w:val="both"/>
              <w:rPr>
                <w:rFonts w:ascii="仿宋" w:hAnsi="仿宋" w:eastAsia="仿宋" w:cs="仿宋"/>
                <w:color w:val="auto"/>
                <w:sz w:val="32"/>
                <w:szCs w:val="32"/>
              </w:rPr>
            </w:pPr>
          </w:p>
          <w:p w14:paraId="5A5AEF9C">
            <w:pPr>
              <w:spacing w:line="500" w:lineRule="exact"/>
              <w:jc w:val="both"/>
              <w:rPr>
                <w:rFonts w:ascii="仿宋" w:hAnsi="仿宋" w:eastAsia="仿宋" w:cs="仿宋"/>
                <w:color w:val="auto"/>
                <w:sz w:val="32"/>
                <w:szCs w:val="32"/>
              </w:rPr>
            </w:pPr>
          </w:p>
          <w:p w14:paraId="5707AAA4">
            <w:pPr>
              <w:spacing w:line="500" w:lineRule="exact"/>
              <w:jc w:val="both"/>
              <w:rPr>
                <w:rFonts w:ascii="仿宋" w:hAnsi="仿宋" w:eastAsia="仿宋" w:cs="仿宋"/>
                <w:color w:val="auto"/>
                <w:sz w:val="32"/>
                <w:szCs w:val="32"/>
              </w:rPr>
            </w:pPr>
          </w:p>
          <w:p w14:paraId="052C4616">
            <w:pPr>
              <w:shd w:val="clear" w:color="040000" w:fill="auto"/>
              <w:spacing w:line="500" w:lineRule="exact"/>
              <w:jc w:val="both"/>
              <w:rPr>
                <w:rFonts w:ascii="仿宋" w:hAnsi="仿宋" w:eastAsia="仿宋" w:cs="仿宋"/>
                <w:color w:val="auto"/>
                <w:sz w:val="32"/>
                <w:szCs w:val="32"/>
                <w:lang w:eastAsia="zh-CN"/>
              </w:rPr>
            </w:pPr>
            <w:r>
              <w:rPr>
                <w:rFonts w:hint="eastAsia" w:ascii="仿宋" w:hAnsi="仿宋" w:eastAsia="仿宋" w:cs="仿宋"/>
                <w:color w:val="auto"/>
                <w:sz w:val="32"/>
                <w:szCs w:val="32"/>
              </w:rPr>
              <w:t>代理机构：</w:t>
            </w:r>
            <w:r>
              <w:rPr>
                <w:rFonts w:hint="eastAsia" w:ascii="仿宋" w:hAnsi="仿宋" w:eastAsia="仿宋" w:cs="仿宋"/>
                <w:color w:val="auto"/>
                <w:sz w:val="32"/>
                <w:szCs w:val="32"/>
                <w:lang w:eastAsia="zh-CN"/>
              </w:rPr>
              <w:t>新疆西极项目管理有限公司（盖章）</w:t>
            </w:r>
          </w:p>
          <w:p w14:paraId="74C966B3">
            <w:pPr>
              <w:pStyle w:val="5"/>
              <w:jc w:val="center"/>
              <w:outlineLvl w:val="2"/>
              <w:rPr>
                <w:rFonts w:ascii="仿宋" w:hAnsi="仿宋" w:eastAsia="仿宋" w:cs="仿宋"/>
                <w:color w:val="auto"/>
              </w:rPr>
            </w:pPr>
          </w:p>
          <w:p w14:paraId="544F00D9">
            <w:pPr>
              <w:pStyle w:val="5"/>
              <w:jc w:val="center"/>
              <w:outlineLvl w:val="2"/>
              <w:rPr>
                <w:rFonts w:ascii="仿宋" w:hAnsi="仿宋" w:eastAsia="仿宋" w:cs="仿宋"/>
                <w:color w:val="auto"/>
              </w:rPr>
            </w:pPr>
          </w:p>
          <w:p w14:paraId="776FA4AD">
            <w:pPr>
              <w:autoSpaceDE w:val="0"/>
              <w:autoSpaceDN w:val="0"/>
              <w:adjustRightInd w:val="0"/>
              <w:jc w:val="center"/>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rPr>
              <w:t>本采购</w:t>
            </w:r>
            <w:r>
              <w:rPr>
                <w:rFonts w:hint="eastAsia" w:ascii="仿宋" w:hAnsi="仿宋" w:eastAsia="仿宋" w:cs="仿宋"/>
                <w:b/>
                <w:color w:val="auto"/>
                <w:kern w:val="0"/>
                <w:sz w:val="32"/>
                <w:szCs w:val="32"/>
                <w:lang w:val="en-US" w:eastAsia="zh-CN"/>
              </w:rPr>
              <w:t>谈判文件</w:t>
            </w:r>
            <w:r>
              <w:rPr>
                <w:rFonts w:hint="eastAsia" w:ascii="仿宋" w:hAnsi="仿宋" w:eastAsia="仿宋" w:cs="仿宋"/>
                <w:b/>
                <w:color w:val="auto"/>
                <w:kern w:val="0"/>
                <w:sz w:val="32"/>
                <w:szCs w:val="32"/>
              </w:rPr>
              <w:t>已报备</w:t>
            </w:r>
          </w:p>
          <w:p w14:paraId="03506531">
            <w:pPr>
              <w:pStyle w:val="5"/>
              <w:jc w:val="both"/>
              <w:outlineLvl w:val="2"/>
              <w:rPr>
                <w:rFonts w:ascii="仿宋" w:hAnsi="仿宋" w:eastAsia="仿宋" w:cs="仿宋"/>
                <w:color w:val="auto"/>
              </w:rPr>
            </w:pPr>
          </w:p>
        </w:tc>
      </w:tr>
    </w:tbl>
    <w:p w14:paraId="59FE9B0C">
      <w:pPr>
        <w:spacing w:line="240" w:lineRule="exact"/>
        <w:rPr>
          <w:rFonts w:ascii="仿宋" w:hAnsi="仿宋" w:eastAsia="仿宋" w:cs="仿宋"/>
          <w:color w:val="auto"/>
          <w:sz w:val="44"/>
          <w:szCs w:val="44"/>
        </w:rPr>
      </w:pPr>
    </w:p>
    <w:p w14:paraId="0890BCD2">
      <w:pPr>
        <w:spacing w:line="240" w:lineRule="exact"/>
        <w:rPr>
          <w:rFonts w:ascii="仿宋" w:hAnsi="仿宋" w:eastAsia="仿宋" w:cs="仿宋"/>
          <w:color w:val="auto"/>
          <w:sz w:val="44"/>
          <w:szCs w:val="44"/>
        </w:rPr>
      </w:pPr>
    </w:p>
    <w:p w14:paraId="3465BA86">
      <w:pPr>
        <w:pStyle w:val="31"/>
        <w:spacing w:before="0" w:line="360" w:lineRule="auto"/>
        <w:jc w:val="center"/>
        <w:rPr>
          <w:rFonts w:ascii="仿宋" w:hAnsi="仿宋" w:eastAsia="仿宋" w:cs="仿宋"/>
          <w:color w:val="auto"/>
          <w:sz w:val="44"/>
          <w:szCs w:val="44"/>
          <w:lang w:val="zh-CN"/>
        </w:rPr>
        <w:sectPr>
          <w:headerReference r:id="rId3" w:type="default"/>
          <w:footerReference r:id="rId4" w:type="default"/>
          <w:pgSz w:w="11905" w:h="16838"/>
          <w:pgMar w:top="1440" w:right="1417" w:bottom="1440" w:left="1417" w:header="850" w:footer="992" w:gutter="0"/>
          <w:pgNumType w:fmt="decimal"/>
          <w:cols w:space="720" w:num="1"/>
          <w:docGrid w:type="linesAndChars" w:linePitch="325" w:charSpace="635"/>
        </w:sectPr>
      </w:pPr>
    </w:p>
    <w:p w14:paraId="172F12CE">
      <w:pPr>
        <w:rPr>
          <w:rFonts w:ascii="仿宋" w:hAnsi="仿宋" w:eastAsia="仿宋" w:cs="仿宋"/>
          <w:color w:val="auto"/>
          <w:lang w:val="zh-CN"/>
        </w:rPr>
      </w:pPr>
    </w:p>
    <w:p w14:paraId="5BDCF1A6">
      <w:pPr>
        <w:pStyle w:val="31"/>
        <w:spacing w:before="0" w:line="360" w:lineRule="auto"/>
        <w:jc w:val="center"/>
        <w:rPr>
          <w:rFonts w:ascii="仿宋" w:hAnsi="仿宋" w:eastAsia="仿宋" w:cs="仿宋"/>
          <w:color w:val="auto"/>
          <w:sz w:val="44"/>
          <w:szCs w:val="44"/>
          <w:lang w:val="zh-CN"/>
        </w:rPr>
      </w:pPr>
    </w:p>
    <w:p w14:paraId="3F7067CD">
      <w:pPr>
        <w:pStyle w:val="31"/>
        <w:spacing w:before="0" w:line="360" w:lineRule="auto"/>
        <w:jc w:val="center"/>
        <w:rPr>
          <w:rFonts w:ascii="仿宋" w:hAnsi="仿宋" w:eastAsia="仿宋" w:cs="仿宋"/>
          <w:color w:val="auto"/>
          <w:sz w:val="44"/>
          <w:szCs w:val="44"/>
          <w:lang w:val="zh-CN"/>
        </w:rPr>
      </w:pPr>
      <w:r>
        <w:rPr>
          <w:rFonts w:hint="eastAsia" w:ascii="仿宋" w:hAnsi="仿宋" w:eastAsia="仿宋" w:cs="仿宋"/>
          <w:color w:val="auto"/>
          <w:sz w:val="44"/>
          <w:szCs w:val="44"/>
          <w:lang w:val="zh-CN"/>
        </w:rPr>
        <w:t>目    录</w:t>
      </w:r>
    </w:p>
    <w:p w14:paraId="0B1E7A17">
      <w:pPr>
        <w:rPr>
          <w:rFonts w:ascii="仿宋" w:hAnsi="仿宋" w:eastAsia="仿宋" w:cs="仿宋"/>
          <w:color w:val="auto"/>
          <w:sz w:val="30"/>
          <w:szCs w:val="30"/>
          <w:lang w:val="zh-CN"/>
        </w:rPr>
      </w:pPr>
    </w:p>
    <w:p w14:paraId="3D71AC61">
      <w:pPr>
        <w:spacing w:line="360" w:lineRule="auto"/>
        <w:ind w:firstLine="1830" w:firstLineChars="600"/>
        <w:rPr>
          <w:rFonts w:ascii="仿宋" w:hAnsi="仿宋" w:eastAsia="仿宋" w:cs="仿宋"/>
          <w:b/>
          <w:color w:val="auto"/>
          <w:sz w:val="30"/>
          <w:szCs w:val="30"/>
        </w:rPr>
      </w:pPr>
      <w:r>
        <w:rPr>
          <w:rFonts w:hint="eastAsia" w:ascii="仿宋" w:hAnsi="仿宋" w:eastAsia="仿宋" w:cs="仿宋"/>
          <w:b/>
          <w:color w:val="auto"/>
          <w:sz w:val="30"/>
          <w:szCs w:val="30"/>
        </w:rPr>
        <w:t>第一部分      竞争性</w:t>
      </w:r>
      <w:r>
        <w:rPr>
          <w:rFonts w:hint="eastAsia" w:ascii="仿宋" w:hAnsi="仿宋" w:eastAsia="仿宋" w:cs="仿宋"/>
          <w:b/>
          <w:color w:val="auto"/>
          <w:sz w:val="30"/>
          <w:szCs w:val="30"/>
          <w:lang w:eastAsia="zh-CN"/>
        </w:rPr>
        <w:t>谈判</w:t>
      </w:r>
      <w:r>
        <w:rPr>
          <w:rFonts w:hint="eastAsia" w:ascii="仿宋" w:hAnsi="仿宋" w:eastAsia="仿宋" w:cs="仿宋"/>
          <w:b/>
          <w:color w:val="auto"/>
          <w:sz w:val="30"/>
          <w:szCs w:val="30"/>
        </w:rPr>
        <w:t>公告</w:t>
      </w:r>
    </w:p>
    <w:p w14:paraId="4834BAB9">
      <w:pPr>
        <w:spacing w:line="360" w:lineRule="auto"/>
        <w:ind w:firstLine="1830" w:firstLineChars="600"/>
        <w:rPr>
          <w:rFonts w:ascii="仿宋" w:hAnsi="仿宋" w:eastAsia="仿宋" w:cs="仿宋"/>
          <w:b/>
          <w:color w:val="auto"/>
          <w:sz w:val="30"/>
          <w:szCs w:val="30"/>
        </w:rPr>
      </w:pPr>
      <w:r>
        <w:rPr>
          <w:rFonts w:hint="eastAsia" w:ascii="仿宋" w:hAnsi="仿宋" w:eastAsia="仿宋" w:cs="仿宋"/>
          <w:b/>
          <w:color w:val="auto"/>
          <w:sz w:val="30"/>
          <w:szCs w:val="30"/>
        </w:rPr>
        <w:t>第二部分      供应商须知</w:t>
      </w:r>
    </w:p>
    <w:p w14:paraId="37945D8F">
      <w:pPr>
        <w:spacing w:line="360" w:lineRule="auto"/>
        <w:ind w:firstLine="1830" w:firstLineChars="600"/>
        <w:rPr>
          <w:rFonts w:ascii="仿宋" w:hAnsi="仿宋" w:eastAsia="仿宋" w:cs="仿宋"/>
          <w:b/>
          <w:color w:val="auto"/>
          <w:sz w:val="30"/>
          <w:szCs w:val="30"/>
        </w:rPr>
      </w:pPr>
      <w:r>
        <w:rPr>
          <w:rFonts w:hint="eastAsia" w:ascii="仿宋" w:hAnsi="仿宋" w:eastAsia="仿宋" w:cs="仿宋"/>
          <w:b/>
          <w:color w:val="auto"/>
          <w:sz w:val="30"/>
          <w:szCs w:val="30"/>
        </w:rPr>
        <w:t xml:space="preserve">第三部分      </w:t>
      </w:r>
      <w:r>
        <w:rPr>
          <w:rFonts w:hint="eastAsia" w:ascii="仿宋" w:hAnsi="仿宋" w:eastAsia="仿宋" w:cs="仿宋"/>
          <w:b/>
          <w:color w:val="auto"/>
          <w:sz w:val="30"/>
          <w:szCs w:val="30"/>
          <w:lang w:eastAsia="zh-CN"/>
        </w:rPr>
        <w:t>技术要</w:t>
      </w:r>
      <w:r>
        <w:rPr>
          <w:rFonts w:hint="eastAsia" w:ascii="仿宋" w:hAnsi="仿宋" w:eastAsia="仿宋" w:cs="仿宋"/>
          <w:b/>
          <w:color w:val="auto"/>
          <w:sz w:val="30"/>
          <w:szCs w:val="30"/>
        </w:rPr>
        <w:t>求</w:t>
      </w:r>
    </w:p>
    <w:p w14:paraId="6D20101C">
      <w:pPr>
        <w:spacing w:line="360" w:lineRule="auto"/>
        <w:ind w:firstLine="1830" w:firstLineChars="600"/>
        <w:rPr>
          <w:rFonts w:ascii="仿宋" w:hAnsi="仿宋" w:eastAsia="仿宋" w:cs="仿宋"/>
          <w:b/>
          <w:color w:val="auto"/>
          <w:sz w:val="30"/>
          <w:szCs w:val="30"/>
        </w:rPr>
      </w:pPr>
      <w:r>
        <w:rPr>
          <w:rFonts w:hint="eastAsia" w:ascii="仿宋" w:hAnsi="仿宋" w:eastAsia="仿宋" w:cs="仿宋"/>
          <w:b/>
          <w:color w:val="auto"/>
          <w:sz w:val="30"/>
          <w:szCs w:val="30"/>
        </w:rPr>
        <w:t>第四部分      合同文本（参考）</w:t>
      </w:r>
    </w:p>
    <w:p w14:paraId="10509908">
      <w:pPr>
        <w:spacing w:line="360" w:lineRule="auto"/>
        <w:ind w:firstLine="1830" w:firstLineChars="600"/>
        <w:rPr>
          <w:rFonts w:ascii="仿宋" w:hAnsi="仿宋" w:eastAsia="仿宋" w:cs="仿宋"/>
          <w:b/>
          <w:color w:val="auto"/>
          <w:sz w:val="30"/>
          <w:szCs w:val="30"/>
        </w:rPr>
      </w:pPr>
      <w:r>
        <w:rPr>
          <w:rFonts w:hint="eastAsia" w:ascii="仿宋" w:hAnsi="仿宋" w:eastAsia="仿宋" w:cs="仿宋"/>
          <w:b/>
          <w:color w:val="auto"/>
          <w:sz w:val="30"/>
          <w:szCs w:val="30"/>
        </w:rPr>
        <w:t>第五部分      响应文件格式</w:t>
      </w:r>
    </w:p>
    <w:p w14:paraId="2F911598">
      <w:pPr>
        <w:pStyle w:val="8"/>
        <w:numPr>
          <w:ilvl w:val="0"/>
          <w:numId w:val="0"/>
        </w:numPr>
        <w:tabs>
          <w:tab w:val="clear" w:pos="780"/>
        </w:tabs>
        <w:rPr>
          <w:rFonts w:ascii="仿宋" w:hAnsi="仿宋" w:eastAsia="仿宋" w:cs="仿宋"/>
          <w:color w:val="auto"/>
        </w:rPr>
      </w:pPr>
    </w:p>
    <w:p w14:paraId="64B596C4">
      <w:pPr>
        <w:rPr>
          <w:rFonts w:ascii="仿宋" w:hAnsi="仿宋" w:eastAsia="仿宋" w:cs="仿宋"/>
          <w:color w:val="auto"/>
        </w:rPr>
      </w:pPr>
    </w:p>
    <w:p w14:paraId="0A88400C">
      <w:pPr>
        <w:pStyle w:val="5"/>
        <w:rPr>
          <w:rFonts w:ascii="仿宋" w:hAnsi="仿宋" w:eastAsia="仿宋" w:cs="仿宋"/>
          <w:color w:val="auto"/>
          <w:lang w:eastAsia="zh-CN"/>
        </w:rPr>
      </w:pPr>
    </w:p>
    <w:p w14:paraId="6E1EC26B">
      <w:pPr>
        <w:rPr>
          <w:rFonts w:ascii="仿宋" w:hAnsi="仿宋" w:eastAsia="仿宋" w:cs="仿宋"/>
          <w:color w:val="auto"/>
        </w:rPr>
      </w:pPr>
    </w:p>
    <w:p w14:paraId="72171BC4">
      <w:pPr>
        <w:rPr>
          <w:rFonts w:ascii="仿宋" w:hAnsi="仿宋" w:eastAsia="仿宋" w:cs="仿宋"/>
          <w:color w:val="auto"/>
        </w:rPr>
      </w:pPr>
    </w:p>
    <w:p w14:paraId="56F4A7C9">
      <w:pPr>
        <w:pStyle w:val="5"/>
        <w:rPr>
          <w:rFonts w:ascii="仿宋" w:hAnsi="仿宋" w:eastAsia="仿宋" w:cs="仿宋"/>
          <w:color w:val="auto"/>
        </w:rPr>
      </w:pPr>
    </w:p>
    <w:p w14:paraId="68816A09">
      <w:pPr>
        <w:rPr>
          <w:rFonts w:ascii="仿宋" w:hAnsi="仿宋" w:eastAsia="仿宋" w:cs="仿宋"/>
          <w:color w:val="auto"/>
        </w:rPr>
      </w:pPr>
    </w:p>
    <w:p w14:paraId="1390B3D8">
      <w:pPr>
        <w:pStyle w:val="5"/>
        <w:rPr>
          <w:rFonts w:ascii="仿宋" w:hAnsi="仿宋" w:eastAsia="仿宋" w:cs="仿宋"/>
          <w:color w:val="auto"/>
        </w:rPr>
      </w:pPr>
    </w:p>
    <w:p w14:paraId="6995A2A7"/>
    <w:p w14:paraId="20E0A7C9">
      <w:pPr>
        <w:rPr>
          <w:rFonts w:ascii="仿宋" w:hAnsi="仿宋" w:eastAsia="仿宋" w:cs="仿宋"/>
          <w:color w:val="auto"/>
        </w:rPr>
      </w:pPr>
    </w:p>
    <w:p w14:paraId="2F87244B">
      <w:pPr>
        <w:pStyle w:val="32"/>
        <w:keepNext/>
        <w:keepLines/>
        <w:pageBreakBefore w:val="0"/>
        <w:widowControl w:val="0"/>
        <w:numPr>
          <w:ilvl w:val="0"/>
          <w:numId w:val="0"/>
        </w:numPr>
        <w:kinsoku/>
        <w:wordWrap/>
        <w:overflowPunct/>
        <w:topLinePunct w:val="0"/>
        <w:autoSpaceDE/>
        <w:autoSpaceDN/>
        <w:bidi w:val="0"/>
        <w:adjustRightInd/>
        <w:snapToGrid/>
        <w:spacing w:before="120" w:after="300" w:line="440" w:lineRule="exact"/>
        <w:jc w:val="center"/>
        <w:textAlignment w:val="auto"/>
        <w:rPr>
          <w:rFonts w:hint="eastAsia" w:ascii="仿宋" w:hAnsi="仿宋" w:eastAsia="仿宋" w:cs="仿宋"/>
          <w:b/>
          <w:bCs/>
          <w:color w:val="auto"/>
          <w:lang w:eastAsia="zh-CN"/>
        </w:rPr>
      </w:pPr>
    </w:p>
    <w:p w14:paraId="1F187E7F">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44BE0EDE">
      <w:pPr>
        <w:pStyle w:val="32"/>
        <w:keepNext/>
        <w:keepLines/>
        <w:pageBreakBefore w:val="0"/>
        <w:widowControl w:val="0"/>
        <w:numPr>
          <w:ilvl w:val="0"/>
          <w:numId w:val="0"/>
        </w:numPr>
        <w:kinsoku/>
        <w:wordWrap/>
        <w:overflowPunct/>
        <w:topLinePunct w:val="0"/>
        <w:autoSpaceDE/>
        <w:autoSpaceDN/>
        <w:bidi w:val="0"/>
        <w:adjustRightInd/>
        <w:snapToGrid/>
        <w:spacing w:before="120" w:after="300" w:line="440" w:lineRule="exact"/>
        <w:jc w:val="center"/>
        <w:textAlignment w:val="auto"/>
        <w:rPr>
          <w:rFonts w:hint="eastAsia" w:ascii="仿宋" w:hAnsi="仿宋" w:eastAsia="仿宋" w:cs="仿宋"/>
          <w:b/>
          <w:bCs/>
          <w:color w:val="auto"/>
          <w:lang w:eastAsia="zh-CN"/>
        </w:rPr>
        <w:sectPr>
          <w:footerReference r:id="rId5" w:type="default"/>
          <w:pgSz w:w="11905" w:h="16838"/>
          <w:pgMar w:top="1440" w:right="1310" w:bottom="1440" w:left="1310" w:header="850" w:footer="992" w:gutter="0"/>
          <w:pgNumType w:fmt="decimal" w:start="1"/>
          <w:cols w:space="0" w:num="1"/>
          <w:rtlGutter w:val="0"/>
          <w:docGrid w:type="linesAndChars" w:linePitch="332" w:charSpace="1057"/>
        </w:sectPr>
      </w:pPr>
    </w:p>
    <w:p w14:paraId="4330D4DD">
      <w:pPr>
        <w:pStyle w:val="32"/>
        <w:keepNext/>
        <w:keepLines/>
        <w:pageBreakBefore w:val="0"/>
        <w:widowControl w:val="0"/>
        <w:numPr>
          <w:ilvl w:val="0"/>
          <w:numId w:val="0"/>
        </w:numPr>
        <w:kinsoku/>
        <w:wordWrap/>
        <w:overflowPunct/>
        <w:topLinePunct w:val="0"/>
        <w:autoSpaceDE/>
        <w:autoSpaceDN/>
        <w:bidi w:val="0"/>
        <w:adjustRightInd/>
        <w:snapToGrid/>
        <w:spacing w:before="120" w:after="300" w:line="440" w:lineRule="exact"/>
        <w:jc w:val="center"/>
        <w:textAlignment w:val="auto"/>
        <w:rPr>
          <w:rFonts w:hint="eastAsia" w:ascii="仿宋" w:hAnsi="仿宋" w:eastAsia="仿宋" w:cs="仿宋"/>
          <w:b/>
          <w:bCs/>
          <w:color w:val="auto"/>
          <w:lang w:eastAsia="zh-CN"/>
        </w:rPr>
      </w:pPr>
      <w:r>
        <w:rPr>
          <w:rFonts w:hint="eastAsia" w:ascii="仿宋" w:hAnsi="仿宋" w:eastAsia="仿宋" w:cs="仿宋"/>
          <w:b/>
          <w:bCs/>
          <w:color w:val="auto"/>
          <w:lang w:eastAsia="zh-CN"/>
        </w:rPr>
        <w:t>第一部分</w:t>
      </w:r>
      <w:r>
        <w:rPr>
          <w:rFonts w:hint="eastAsia" w:ascii="仿宋" w:hAnsi="仿宋" w:eastAsia="仿宋" w:cs="仿宋"/>
          <w:b/>
          <w:bCs/>
          <w:color w:val="auto"/>
          <w:lang w:val="en-US" w:eastAsia="zh-CN"/>
        </w:rPr>
        <w:t xml:space="preserve"> </w:t>
      </w:r>
      <w:r>
        <w:rPr>
          <w:rFonts w:hint="eastAsia" w:ascii="仿宋" w:hAnsi="仿宋" w:eastAsia="仿宋" w:cs="仿宋"/>
          <w:b/>
          <w:bCs/>
          <w:color w:val="auto"/>
          <w:lang w:eastAsia="zh-CN"/>
        </w:rPr>
        <w:t>竞争性谈判公告</w:t>
      </w:r>
      <w:bookmarkStart w:id="0" w:name="_Toc35393789"/>
      <w:bookmarkStart w:id="1" w:name="_Toc28359001"/>
    </w:p>
    <w:bookmarkEnd w:id="0"/>
    <w:bookmarkEnd w:id="1"/>
    <w:p w14:paraId="5DA11953">
      <w:pPr>
        <w:pStyle w:val="29"/>
        <w:keepNext w:val="0"/>
        <w:keepLines w:val="0"/>
        <w:pageBreakBefore w:val="0"/>
        <w:widowControl/>
        <w:kinsoku/>
        <w:wordWrap/>
        <w:overflowPunct/>
        <w:topLinePunct w:val="0"/>
        <w:autoSpaceDE/>
        <w:autoSpaceDN/>
        <w:bidi w:val="0"/>
        <w:adjustRightInd w:val="0"/>
        <w:snapToGrid w:val="0"/>
        <w:spacing w:line="360" w:lineRule="auto"/>
        <w:ind w:firstLine="0"/>
        <w:jc w:val="center"/>
        <w:textAlignment w:val="baseline"/>
        <w:rPr>
          <w:rFonts w:hint="eastAsia" w:ascii="仿宋" w:hAnsi="仿宋" w:eastAsia="仿宋" w:cs="仿宋"/>
          <w:b/>
          <w:color w:val="000000"/>
          <w:sz w:val="28"/>
          <w:szCs w:val="28"/>
          <w:shd w:val="clear" w:color="auto" w:fill="FFFFFF"/>
          <w:lang w:eastAsia="zh-CN"/>
        </w:rPr>
      </w:pPr>
      <w:r>
        <w:rPr>
          <w:rFonts w:hint="eastAsia" w:ascii="仿宋" w:hAnsi="仿宋" w:eastAsia="仿宋" w:cs="仿宋"/>
          <w:b/>
          <w:color w:val="000000"/>
          <w:sz w:val="28"/>
          <w:szCs w:val="28"/>
          <w:shd w:val="clear" w:color="auto" w:fill="FFFFFF"/>
          <w:lang w:eastAsia="zh-CN"/>
        </w:rPr>
        <w:t>克孜勒苏柯尔克孜自治州质量与计量检验检测中心纤维检验所棉花大容量纤维测试仪采购项目竞争性谈判公告</w:t>
      </w:r>
    </w:p>
    <w:p w14:paraId="747F75C3">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textAlignment w:val="auto"/>
        <w:rPr>
          <w:rFonts w:ascii="仿宋" w:hAnsi="仿宋" w:eastAsia="仿宋" w:cs="仿宋"/>
          <w:color w:val="000000"/>
          <w:sz w:val="24"/>
          <w:szCs w:val="24"/>
        </w:rPr>
      </w:pPr>
      <w:r>
        <w:rPr>
          <w:rFonts w:hint="eastAsia" w:ascii="仿宋" w:hAnsi="仿宋" w:eastAsia="仿宋" w:cs="仿宋"/>
          <w:color w:val="000000"/>
          <w:sz w:val="24"/>
          <w:szCs w:val="24"/>
        </w:rPr>
        <w:t>项目概况</w:t>
      </w:r>
    </w:p>
    <w:p w14:paraId="27F7AF84">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000000"/>
          <w:sz w:val="24"/>
          <w:szCs w:val="24"/>
          <w:lang w:eastAsia="zh-CN"/>
        </w:rPr>
      </w:pPr>
      <w:r>
        <w:rPr>
          <w:rFonts w:hint="eastAsia" w:ascii="仿宋" w:hAnsi="仿宋" w:eastAsia="仿宋" w:cs="仿宋"/>
          <w:color w:val="000000"/>
          <w:sz w:val="24"/>
          <w:szCs w:val="24"/>
          <w:lang w:eastAsia="zh-CN"/>
        </w:rPr>
        <w:t>克孜勒苏柯尔克孜自治州质量与计量检验检测中心纤维检验所棉花大容量纤维测试仪采购项目</w:t>
      </w:r>
      <w:r>
        <w:rPr>
          <w:rFonts w:hint="eastAsia" w:ascii="仿宋" w:hAnsi="仿宋" w:eastAsia="仿宋" w:cs="仿宋"/>
          <w:b w:val="0"/>
          <w:bCs w:val="0"/>
          <w:i w:val="0"/>
          <w:iCs w:val="0"/>
          <w:caps w:val="0"/>
          <w:color w:val="auto"/>
          <w:spacing w:val="0"/>
          <w:sz w:val="24"/>
          <w:szCs w:val="24"/>
          <w:highlight w:val="none"/>
          <w:lang w:eastAsia="zh-CN"/>
        </w:rPr>
        <w:t>的潜在投标人应在政采云平台线上获取采购文件，并于</w:t>
      </w:r>
      <w:r>
        <w:rPr>
          <w:rFonts w:hint="eastAsia" w:ascii="仿宋" w:hAnsi="仿宋" w:eastAsia="仿宋" w:cs="仿宋"/>
          <w:b w:val="0"/>
          <w:bCs w:val="0"/>
          <w:i w:val="0"/>
          <w:iCs w:val="0"/>
          <w:caps w:val="0"/>
          <w:color w:val="auto"/>
          <w:spacing w:val="0"/>
          <w:sz w:val="24"/>
          <w:szCs w:val="24"/>
          <w:highlight w:val="none"/>
          <w:u w:val="single"/>
          <w:lang w:eastAsia="zh-CN"/>
        </w:rPr>
        <w:t>202</w:t>
      </w:r>
      <w:r>
        <w:rPr>
          <w:rFonts w:hint="eastAsia" w:ascii="仿宋" w:hAnsi="仿宋" w:eastAsia="仿宋" w:cs="仿宋"/>
          <w:b w:val="0"/>
          <w:bCs w:val="0"/>
          <w:i w:val="0"/>
          <w:iCs w:val="0"/>
          <w:caps w:val="0"/>
          <w:color w:val="auto"/>
          <w:spacing w:val="0"/>
          <w:sz w:val="24"/>
          <w:szCs w:val="24"/>
          <w:highlight w:val="none"/>
          <w:u w:val="single"/>
          <w:lang w:val="en-US" w:eastAsia="zh-CN"/>
        </w:rPr>
        <w:t>6</w:t>
      </w:r>
      <w:r>
        <w:rPr>
          <w:rFonts w:hint="eastAsia" w:ascii="仿宋" w:hAnsi="仿宋" w:eastAsia="仿宋" w:cs="仿宋"/>
          <w:b w:val="0"/>
          <w:bCs w:val="0"/>
          <w:i w:val="0"/>
          <w:iCs w:val="0"/>
          <w:caps w:val="0"/>
          <w:color w:val="auto"/>
          <w:spacing w:val="0"/>
          <w:sz w:val="24"/>
          <w:szCs w:val="24"/>
          <w:highlight w:val="none"/>
          <w:u w:val="single"/>
          <w:lang w:eastAsia="zh-CN"/>
        </w:rPr>
        <w:t>年</w:t>
      </w:r>
      <w:r>
        <w:rPr>
          <w:rFonts w:hint="eastAsia" w:ascii="仿宋" w:hAnsi="仿宋" w:eastAsia="仿宋" w:cs="仿宋"/>
          <w:b w:val="0"/>
          <w:bCs w:val="0"/>
          <w:i w:val="0"/>
          <w:iCs w:val="0"/>
          <w:caps w:val="0"/>
          <w:color w:val="auto"/>
          <w:spacing w:val="0"/>
          <w:sz w:val="24"/>
          <w:szCs w:val="24"/>
          <w:highlight w:val="none"/>
          <w:u w:val="single"/>
          <w:lang w:val="en-US" w:eastAsia="zh-CN"/>
        </w:rPr>
        <w:t>8</w:t>
      </w:r>
      <w:r>
        <w:rPr>
          <w:rFonts w:hint="eastAsia" w:ascii="仿宋" w:hAnsi="仿宋" w:eastAsia="仿宋" w:cs="仿宋"/>
          <w:b w:val="0"/>
          <w:bCs w:val="0"/>
          <w:i w:val="0"/>
          <w:iCs w:val="0"/>
          <w:caps w:val="0"/>
          <w:color w:val="auto"/>
          <w:spacing w:val="0"/>
          <w:sz w:val="24"/>
          <w:szCs w:val="24"/>
          <w:highlight w:val="none"/>
          <w:u w:val="single"/>
          <w:lang w:eastAsia="zh-CN"/>
        </w:rPr>
        <w:t>月</w:t>
      </w:r>
      <w:r>
        <w:rPr>
          <w:rFonts w:hint="eastAsia" w:ascii="仿宋" w:hAnsi="仿宋" w:eastAsia="仿宋" w:cs="仿宋"/>
          <w:b w:val="0"/>
          <w:bCs w:val="0"/>
          <w:i w:val="0"/>
          <w:iCs w:val="0"/>
          <w:caps w:val="0"/>
          <w:color w:val="auto"/>
          <w:spacing w:val="0"/>
          <w:sz w:val="24"/>
          <w:szCs w:val="24"/>
          <w:highlight w:val="none"/>
          <w:u w:val="single"/>
          <w:lang w:val="en-US" w:eastAsia="zh-CN"/>
        </w:rPr>
        <w:t xml:space="preserve">  10</w:t>
      </w:r>
      <w:r>
        <w:rPr>
          <w:rFonts w:hint="eastAsia" w:ascii="仿宋" w:hAnsi="仿宋" w:eastAsia="仿宋" w:cs="仿宋"/>
          <w:b w:val="0"/>
          <w:bCs w:val="0"/>
          <w:i w:val="0"/>
          <w:iCs w:val="0"/>
          <w:caps w:val="0"/>
          <w:color w:val="auto"/>
          <w:spacing w:val="0"/>
          <w:sz w:val="24"/>
          <w:szCs w:val="24"/>
          <w:highlight w:val="none"/>
          <w:u w:val="single"/>
          <w:lang w:eastAsia="zh-CN"/>
        </w:rPr>
        <w:t>日</w:t>
      </w:r>
      <w:r>
        <w:rPr>
          <w:rFonts w:hint="eastAsia" w:ascii="仿宋" w:hAnsi="仿宋" w:eastAsia="仿宋" w:cs="仿宋"/>
          <w:b w:val="0"/>
          <w:bCs w:val="0"/>
          <w:i w:val="0"/>
          <w:iCs w:val="0"/>
          <w:caps w:val="0"/>
          <w:color w:val="auto"/>
          <w:spacing w:val="0"/>
          <w:sz w:val="24"/>
          <w:szCs w:val="24"/>
          <w:highlight w:val="none"/>
          <w:u w:val="single"/>
          <w:lang w:val="en-US" w:eastAsia="zh-CN"/>
        </w:rPr>
        <w:t>10</w:t>
      </w:r>
      <w:r>
        <w:rPr>
          <w:rFonts w:hint="eastAsia" w:ascii="仿宋" w:hAnsi="仿宋" w:eastAsia="仿宋" w:cs="仿宋"/>
          <w:b w:val="0"/>
          <w:bCs w:val="0"/>
          <w:i w:val="0"/>
          <w:iCs w:val="0"/>
          <w:caps w:val="0"/>
          <w:color w:val="auto"/>
          <w:spacing w:val="0"/>
          <w:sz w:val="24"/>
          <w:szCs w:val="24"/>
          <w:highlight w:val="none"/>
          <w:u w:val="single"/>
          <w:lang w:eastAsia="zh-CN"/>
        </w:rPr>
        <w:t>:</w:t>
      </w:r>
      <w:r>
        <w:rPr>
          <w:rFonts w:hint="eastAsia" w:ascii="仿宋" w:hAnsi="仿宋" w:eastAsia="仿宋" w:cs="仿宋"/>
          <w:b w:val="0"/>
          <w:bCs w:val="0"/>
          <w:i w:val="0"/>
          <w:iCs w:val="0"/>
          <w:caps w:val="0"/>
          <w:color w:val="auto"/>
          <w:spacing w:val="0"/>
          <w:sz w:val="24"/>
          <w:szCs w:val="24"/>
          <w:highlight w:val="none"/>
          <w:u w:val="single"/>
          <w:lang w:val="en-US" w:eastAsia="zh-CN"/>
        </w:rPr>
        <w:t>30</w:t>
      </w:r>
      <w:r>
        <w:rPr>
          <w:rFonts w:hint="eastAsia" w:ascii="仿宋" w:hAnsi="仿宋" w:eastAsia="仿宋" w:cs="仿宋"/>
          <w:b w:val="0"/>
          <w:bCs w:val="0"/>
          <w:i w:val="0"/>
          <w:iCs w:val="0"/>
          <w:caps w:val="0"/>
          <w:color w:val="auto"/>
          <w:spacing w:val="0"/>
          <w:sz w:val="24"/>
          <w:szCs w:val="24"/>
          <w:highlight w:val="none"/>
          <w:lang w:eastAsia="zh-CN"/>
        </w:rPr>
        <w:t>（北京时间）前递交响应文件。</w:t>
      </w:r>
    </w:p>
    <w:p w14:paraId="25F7ECC9">
      <w:pPr>
        <w:pStyle w:val="4"/>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cs="仿宋"/>
          <w:b/>
          <w:bCs/>
          <w:color w:val="000000"/>
          <w:sz w:val="24"/>
          <w:szCs w:val="24"/>
        </w:rPr>
      </w:pPr>
      <w:bookmarkStart w:id="2" w:name="_Toc35393790"/>
      <w:bookmarkStart w:id="3" w:name="_Toc28359002"/>
      <w:bookmarkStart w:id="4" w:name="_Toc35393621"/>
      <w:bookmarkStart w:id="5" w:name="_Toc28359079"/>
      <w:bookmarkStart w:id="6" w:name="_Hlk24379207"/>
      <w:r>
        <w:rPr>
          <w:rFonts w:hint="eastAsia" w:ascii="仿宋" w:hAnsi="仿宋" w:eastAsia="仿宋" w:cs="仿宋"/>
          <w:b/>
          <w:bCs/>
          <w:color w:val="000000"/>
          <w:sz w:val="24"/>
          <w:szCs w:val="24"/>
        </w:rPr>
        <w:t>一、项目基本情况</w:t>
      </w:r>
      <w:bookmarkEnd w:id="2"/>
      <w:bookmarkEnd w:id="3"/>
      <w:bookmarkEnd w:id="4"/>
      <w:bookmarkEnd w:id="5"/>
    </w:p>
    <w:bookmarkEnd w:id="6"/>
    <w:p w14:paraId="28916E1D">
      <w:pPr>
        <w:pageBreakBefore w:val="0"/>
        <w:widowControl w:val="0"/>
        <w:kinsoku/>
        <w:wordWrap/>
        <w:overflowPunct/>
        <w:topLinePunct w:val="0"/>
        <w:autoSpaceDE/>
        <w:autoSpaceDN/>
        <w:bidi w:val="0"/>
        <w:adjustRightInd/>
        <w:snapToGrid/>
        <w:spacing w:line="400" w:lineRule="exact"/>
        <w:ind w:firstLine="490" w:firstLineChars="200"/>
        <w:textAlignment w:val="auto"/>
        <w:rPr>
          <w:rFonts w:hint="default" w:ascii="仿宋" w:hAnsi="仿宋" w:eastAsia="仿宋" w:cs="仿宋"/>
          <w:color w:val="FF0000"/>
          <w:sz w:val="24"/>
          <w:szCs w:val="24"/>
          <w:lang w:val="en-US" w:eastAsia="zh-CN"/>
        </w:rPr>
      </w:pPr>
      <w:r>
        <w:rPr>
          <w:rFonts w:hint="eastAsia" w:ascii="仿宋" w:hAnsi="仿宋" w:eastAsia="仿宋" w:cs="仿宋"/>
          <w:color w:val="000000"/>
          <w:sz w:val="24"/>
          <w:szCs w:val="24"/>
        </w:rPr>
        <w:t>项目编号：</w:t>
      </w:r>
      <w:r>
        <w:rPr>
          <w:rFonts w:hint="eastAsia" w:ascii="仿宋" w:hAnsi="仿宋" w:eastAsia="仿宋" w:cs="仿宋"/>
          <w:color w:val="auto"/>
          <w:sz w:val="24"/>
          <w:szCs w:val="24"/>
          <w:lang w:val="en-US" w:eastAsia="zh-CN"/>
        </w:rPr>
        <w:t>KZZB-2026102</w:t>
      </w:r>
    </w:p>
    <w:p w14:paraId="02BA0299">
      <w:pPr>
        <w:pageBreakBefore w:val="0"/>
        <w:widowControl w:val="0"/>
        <w:kinsoku/>
        <w:wordWrap/>
        <w:overflowPunct/>
        <w:topLinePunct w:val="0"/>
        <w:autoSpaceDE/>
        <w:autoSpaceDN/>
        <w:bidi w:val="0"/>
        <w:adjustRightInd/>
        <w:snapToGrid/>
        <w:spacing w:line="400" w:lineRule="exact"/>
        <w:ind w:firstLine="49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项目名称：</w:t>
      </w:r>
      <w:r>
        <w:rPr>
          <w:rFonts w:hint="eastAsia" w:ascii="仿宋" w:hAnsi="仿宋" w:eastAsia="仿宋" w:cs="仿宋"/>
          <w:color w:val="000000"/>
          <w:sz w:val="24"/>
          <w:szCs w:val="24"/>
          <w:lang w:eastAsia="zh-CN"/>
        </w:rPr>
        <w:t>克孜勒苏柯尔克孜自治州质量与计量检验检测中心纤维检验所棉花大容量纤维测试仪采购项目</w:t>
      </w:r>
    </w:p>
    <w:p w14:paraId="35604E64">
      <w:pPr>
        <w:pageBreakBefore w:val="0"/>
        <w:widowControl w:val="0"/>
        <w:kinsoku/>
        <w:wordWrap/>
        <w:overflowPunct/>
        <w:topLinePunct w:val="0"/>
        <w:autoSpaceDE/>
        <w:autoSpaceDN/>
        <w:bidi w:val="0"/>
        <w:adjustRightInd/>
        <w:snapToGrid/>
        <w:spacing w:line="400" w:lineRule="exact"/>
        <w:ind w:firstLine="490" w:firstLineChars="200"/>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采购方式：竞争性谈判</w:t>
      </w:r>
      <w:r>
        <w:rPr>
          <w:rFonts w:hint="eastAsia" w:ascii="仿宋" w:hAnsi="仿宋" w:eastAsia="仿宋" w:cs="仿宋"/>
          <w:color w:val="000000"/>
          <w:sz w:val="24"/>
          <w:szCs w:val="24"/>
          <w:lang w:val="en-US" w:eastAsia="zh-CN"/>
        </w:rPr>
        <w:t xml:space="preserve"> </w:t>
      </w:r>
    </w:p>
    <w:p w14:paraId="38DF1E33">
      <w:pPr>
        <w:pageBreakBefore w:val="0"/>
        <w:widowControl w:val="0"/>
        <w:kinsoku/>
        <w:wordWrap/>
        <w:overflowPunct/>
        <w:topLinePunct w:val="0"/>
        <w:autoSpaceDE/>
        <w:autoSpaceDN/>
        <w:bidi w:val="0"/>
        <w:adjustRightInd/>
        <w:snapToGrid/>
        <w:spacing w:line="400" w:lineRule="exact"/>
        <w:ind w:firstLine="49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000000"/>
          <w:sz w:val="24"/>
          <w:szCs w:val="24"/>
        </w:rPr>
        <w:t>预算金额</w:t>
      </w:r>
      <w:r>
        <w:rPr>
          <w:rFonts w:hint="eastAsia" w:ascii="仿宋" w:hAnsi="仿宋" w:eastAsia="仿宋" w:cs="仿宋"/>
          <w:color w:val="000000"/>
          <w:sz w:val="24"/>
          <w:szCs w:val="24"/>
          <w:lang w:eastAsia="zh-CN"/>
        </w:rPr>
        <w:t>（元）</w:t>
      </w:r>
      <w:r>
        <w:rPr>
          <w:rFonts w:hint="eastAsia" w:ascii="仿宋" w:hAnsi="仿宋" w:eastAsia="仿宋" w:cs="仿宋"/>
          <w:color w:val="000000"/>
          <w:kern w:val="2"/>
          <w:sz w:val="24"/>
          <w:szCs w:val="24"/>
          <w:lang w:eastAsia="zh-CN" w:bidi="ar-SA"/>
        </w:rPr>
        <w:t>：</w:t>
      </w:r>
      <w:r>
        <w:rPr>
          <w:rFonts w:hint="eastAsia" w:ascii="仿宋" w:hAnsi="仿宋" w:eastAsia="仿宋" w:cs="仿宋"/>
          <w:color w:val="auto"/>
          <w:sz w:val="24"/>
          <w:szCs w:val="24"/>
          <w:lang w:val="en-US" w:eastAsia="zh-CN"/>
        </w:rPr>
        <w:t>1300000</w:t>
      </w:r>
    </w:p>
    <w:p w14:paraId="5A000DFF">
      <w:pPr>
        <w:pageBreakBefore w:val="0"/>
        <w:widowControl w:val="0"/>
        <w:kinsoku/>
        <w:wordWrap/>
        <w:overflowPunct/>
        <w:topLinePunct w:val="0"/>
        <w:autoSpaceDE/>
        <w:autoSpaceDN/>
        <w:bidi w:val="0"/>
        <w:adjustRightInd/>
        <w:snapToGrid/>
        <w:spacing w:line="400" w:lineRule="exact"/>
        <w:ind w:firstLine="490" w:firstLineChars="200"/>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eastAsia="zh-CN" w:bidi="ar-SA"/>
        </w:rPr>
        <w:t>最高限价（元）：</w:t>
      </w:r>
      <w:r>
        <w:rPr>
          <w:rFonts w:hint="eastAsia" w:ascii="仿宋" w:hAnsi="仿宋" w:eastAsia="仿宋" w:cs="仿宋"/>
          <w:color w:val="auto"/>
          <w:sz w:val="24"/>
          <w:szCs w:val="24"/>
          <w:lang w:val="en-US" w:eastAsia="zh-CN"/>
        </w:rPr>
        <w:t>1300000</w:t>
      </w:r>
    </w:p>
    <w:p w14:paraId="10267D2B">
      <w:pPr>
        <w:pageBreakBefore w:val="0"/>
        <w:widowControl w:val="0"/>
        <w:kinsoku/>
        <w:wordWrap/>
        <w:overflowPunct/>
        <w:topLinePunct w:val="0"/>
        <w:autoSpaceDE/>
        <w:autoSpaceDN/>
        <w:bidi w:val="0"/>
        <w:adjustRightInd/>
        <w:snapToGrid/>
        <w:spacing w:line="400" w:lineRule="exact"/>
        <w:ind w:firstLine="490" w:firstLineChars="200"/>
        <w:textAlignment w:val="auto"/>
        <w:rPr>
          <w:color w:val="000000"/>
          <w:sz w:val="24"/>
          <w:szCs w:val="24"/>
          <w:lang w:eastAsia="zh-CN"/>
        </w:rPr>
      </w:pPr>
      <w:r>
        <w:rPr>
          <w:rFonts w:hint="eastAsia" w:ascii="仿宋" w:hAnsi="仿宋" w:eastAsia="仿宋" w:cs="仿宋"/>
          <w:color w:val="000000"/>
          <w:kern w:val="2"/>
          <w:sz w:val="24"/>
          <w:szCs w:val="24"/>
          <w:lang w:eastAsia="zh-CN" w:bidi="ar-SA"/>
        </w:rPr>
        <w:t>采购需求：</w:t>
      </w:r>
    </w:p>
    <w:p w14:paraId="7513B6C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490" w:leftChars="200" w:firstLine="0" w:firstLineChars="0"/>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auto"/>
        </w:rPr>
        <w:t>标项名称:</w:t>
      </w:r>
      <w:r>
        <w:rPr>
          <w:rFonts w:hint="eastAsia" w:ascii="仿宋" w:hAnsi="仿宋" w:eastAsia="仿宋" w:cs="仿宋"/>
          <w:color w:val="000000"/>
          <w:sz w:val="24"/>
          <w:szCs w:val="24"/>
          <w:lang w:eastAsia="zh-CN"/>
        </w:rPr>
        <w:t>克孜勒苏柯尔克孜自治州质量与计量检验检测中心纤维检验所棉花大容量纤维测试仪采购项目</w:t>
      </w:r>
    </w:p>
    <w:p w14:paraId="6695C51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490" w:leftChars="200" w:firstLine="0" w:firstLineChars="0"/>
        <w:jc w:val="left"/>
        <w:textAlignment w:val="auto"/>
        <w:rPr>
          <w:rFonts w:hint="eastAsia" w:ascii="仿宋" w:hAnsi="仿宋" w:eastAsia="仿宋" w:cs="仿宋"/>
          <w:color w:val="auto"/>
          <w:lang w:val="en-US" w:eastAsia="zh-CN"/>
        </w:rPr>
      </w:pPr>
      <w:r>
        <w:rPr>
          <w:rFonts w:hint="eastAsia" w:ascii="仿宋" w:hAnsi="仿宋" w:eastAsia="仿宋" w:cs="仿宋"/>
          <w:color w:val="auto"/>
        </w:rPr>
        <w:t>数量:</w:t>
      </w:r>
      <w:r>
        <w:rPr>
          <w:rFonts w:hint="eastAsia" w:ascii="仿宋" w:hAnsi="仿宋" w:eastAsia="仿宋" w:cs="仿宋"/>
          <w:color w:val="auto"/>
          <w:lang w:val="en-US" w:eastAsia="zh-CN"/>
        </w:rPr>
        <w:t>1</w:t>
      </w:r>
    </w:p>
    <w:p w14:paraId="7472748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490" w:firstLineChars="200"/>
        <w:jc w:val="left"/>
        <w:textAlignment w:val="auto"/>
        <w:rPr>
          <w:rFonts w:hint="default" w:ascii="仿宋" w:hAnsi="仿宋" w:eastAsia="仿宋" w:cs="仿宋"/>
          <w:color w:val="auto"/>
          <w:lang w:val="en-US" w:eastAsia="zh-CN"/>
        </w:rPr>
      </w:pPr>
      <w:r>
        <w:rPr>
          <w:rFonts w:hint="eastAsia" w:ascii="仿宋" w:hAnsi="仿宋" w:eastAsia="仿宋" w:cs="仿宋"/>
          <w:color w:val="auto"/>
        </w:rPr>
        <w:t>预算金额（元）:</w:t>
      </w:r>
      <w:r>
        <w:rPr>
          <w:rFonts w:hint="eastAsia" w:ascii="仿宋" w:hAnsi="仿宋" w:eastAsia="仿宋" w:cs="仿宋"/>
          <w:color w:val="auto"/>
          <w:sz w:val="24"/>
          <w:szCs w:val="24"/>
          <w:lang w:val="en-US" w:eastAsia="zh-CN"/>
        </w:rPr>
        <w:t>1300000</w:t>
      </w:r>
    </w:p>
    <w:p w14:paraId="44F5A3B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490" w:firstLineChars="200"/>
        <w:jc w:val="left"/>
        <w:textAlignment w:val="auto"/>
        <w:rPr>
          <w:rFonts w:hint="default" w:ascii="仿宋" w:hAnsi="仿宋" w:eastAsia="仿宋" w:cs="仿宋"/>
          <w:color w:val="auto"/>
          <w:lang w:val="en-US" w:eastAsia="zh-CN"/>
        </w:rPr>
      </w:pPr>
      <w:r>
        <w:rPr>
          <w:rFonts w:hint="eastAsia" w:ascii="仿宋" w:hAnsi="仿宋" w:eastAsia="仿宋" w:cs="仿宋"/>
          <w:color w:val="auto"/>
        </w:rPr>
        <w:t>单位：</w:t>
      </w:r>
      <w:r>
        <w:rPr>
          <w:rFonts w:hint="eastAsia" w:ascii="仿宋" w:hAnsi="仿宋" w:eastAsia="仿宋" w:cs="仿宋"/>
          <w:color w:val="auto"/>
          <w:lang w:val="en-US" w:eastAsia="zh-CN"/>
        </w:rPr>
        <w:t>台</w:t>
      </w:r>
    </w:p>
    <w:p w14:paraId="16EC8A13">
      <w:pPr>
        <w:pageBreakBefore w:val="0"/>
        <w:widowControl w:val="0"/>
        <w:kinsoku/>
        <w:wordWrap/>
        <w:overflowPunct/>
        <w:topLinePunct w:val="0"/>
        <w:autoSpaceDE/>
        <w:autoSpaceDN/>
        <w:bidi w:val="0"/>
        <w:adjustRightInd/>
        <w:snapToGrid/>
        <w:spacing w:line="400" w:lineRule="exact"/>
        <w:ind w:firstLine="490" w:firstLineChars="200"/>
        <w:textAlignment w:val="auto"/>
        <w:rPr>
          <w:rFonts w:hint="eastAsia" w:ascii="仿宋" w:hAnsi="仿宋" w:eastAsia="仿宋" w:cs="仿宋"/>
          <w:color w:val="auto"/>
          <w:lang w:eastAsia="zh-CN"/>
        </w:rPr>
      </w:pPr>
      <w:r>
        <w:rPr>
          <w:rFonts w:hint="eastAsia" w:ascii="仿宋" w:hAnsi="仿宋" w:eastAsia="仿宋" w:cs="仿宋"/>
          <w:color w:val="auto"/>
        </w:rPr>
        <w:t>简要规格描述：</w:t>
      </w:r>
      <w:r>
        <w:rPr>
          <w:rFonts w:hint="eastAsia" w:ascii="仿宋" w:hAnsi="仿宋" w:eastAsia="仿宋" w:cs="仿宋"/>
          <w:color w:val="auto"/>
          <w:lang w:eastAsia="zh-CN"/>
        </w:rPr>
        <w:t>棉花大容量纤维测试仪采购。</w:t>
      </w:r>
    </w:p>
    <w:p w14:paraId="58098A53">
      <w:pPr>
        <w:pageBreakBefore w:val="0"/>
        <w:widowControl w:val="0"/>
        <w:kinsoku/>
        <w:wordWrap/>
        <w:overflowPunct/>
        <w:topLinePunct w:val="0"/>
        <w:autoSpaceDE/>
        <w:autoSpaceDN/>
        <w:bidi w:val="0"/>
        <w:adjustRightInd/>
        <w:snapToGrid/>
        <w:spacing w:line="400" w:lineRule="exact"/>
        <w:ind w:firstLine="49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备注：</w:t>
      </w:r>
    </w:p>
    <w:p w14:paraId="01D92305">
      <w:pPr>
        <w:pageBreakBefore w:val="0"/>
        <w:widowControl w:val="0"/>
        <w:kinsoku/>
        <w:wordWrap/>
        <w:overflowPunct/>
        <w:topLinePunct w:val="0"/>
        <w:autoSpaceDE/>
        <w:autoSpaceDN/>
        <w:bidi w:val="0"/>
        <w:adjustRightInd/>
        <w:snapToGrid/>
        <w:spacing w:line="400" w:lineRule="exact"/>
        <w:ind w:firstLine="490" w:firstLineChars="200"/>
        <w:textAlignment w:val="auto"/>
        <w:rPr>
          <w:rFonts w:hint="eastAsia" w:ascii="仿宋" w:hAnsi="仿宋" w:eastAsia="仿宋" w:cs="仿宋"/>
          <w:color w:val="FF0000"/>
          <w:sz w:val="24"/>
          <w:szCs w:val="24"/>
          <w:lang w:eastAsia="zh-CN"/>
        </w:rPr>
      </w:pPr>
      <w:r>
        <w:rPr>
          <w:rFonts w:hint="eastAsia" w:ascii="仿宋" w:hAnsi="仿宋" w:eastAsia="仿宋" w:cs="仿宋"/>
          <w:color w:val="000000"/>
          <w:sz w:val="24"/>
          <w:szCs w:val="24"/>
        </w:rPr>
        <w:t>合同履约期限：</w:t>
      </w:r>
      <w:r>
        <w:rPr>
          <w:rFonts w:hint="eastAsia" w:ascii="仿宋" w:hAnsi="仿宋" w:eastAsia="仿宋" w:cs="仿宋"/>
          <w:color w:val="auto"/>
          <w:sz w:val="24"/>
          <w:szCs w:val="24"/>
          <w:highlight w:val="none"/>
          <w:lang w:eastAsia="zh-CN"/>
        </w:rPr>
        <w:t>合同签订后30天内完成供货并安装调试完毕。</w:t>
      </w:r>
      <w:r>
        <w:rPr>
          <w:rFonts w:hint="eastAsia" w:ascii="仿宋" w:hAnsi="仿宋" w:eastAsia="仿宋" w:cs="仿宋"/>
          <w:color w:val="auto"/>
          <w:highlight w:val="none"/>
          <w:lang w:val="en-US" w:eastAsia="zh-CN"/>
        </w:rPr>
        <w:t>（具体以甲乙双方签订合同为准）</w:t>
      </w:r>
      <w:r>
        <w:rPr>
          <w:rFonts w:hint="eastAsia" w:ascii="仿宋" w:hAnsi="仿宋" w:eastAsia="仿宋" w:cs="仿宋"/>
          <w:color w:val="auto"/>
          <w:sz w:val="24"/>
          <w:szCs w:val="24"/>
          <w:lang w:eastAsia="zh-CN"/>
        </w:rPr>
        <w:t>。</w:t>
      </w:r>
    </w:p>
    <w:p w14:paraId="46594C39">
      <w:pPr>
        <w:pageBreakBefore w:val="0"/>
        <w:widowControl w:val="0"/>
        <w:kinsoku/>
        <w:wordWrap/>
        <w:overflowPunct/>
        <w:topLinePunct w:val="0"/>
        <w:autoSpaceDE/>
        <w:autoSpaceDN/>
        <w:bidi w:val="0"/>
        <w:adjustRightInd/>
        <w:snapToGrid/>
        <w:spacing w:line="400" w:lineRule="exact"/>
        <w:ind w:firstLine="490" w:firstLineChars="200"/>
        <w:textAlignment w:val="auto"/>
        <w:rPr>
          <w:rFonts w:ascii="仿宋" w:hAnsi="仿宋" w:eastAsia="仿宋" w:cs="仿宋"/>
          <w:color w:val="000000"/>
          <w:sz w:val="24"/>
          <w:szCs w:val="24"/>
        </w:rPr>
      </w:pPr>
      <w:r>
        <w:rPr>
          <w:rFonts w:hint="eastAsia" w:ascii="仿宋" w:hAnsi="仿宋" w:eastAsia="仿宋" w:cs="仿宋"/>
          <w:color w:val="000000"/>
          <w:sz w:val="24"/>
          <w:szCs w:val="24"/>
        </w:rPr>
        <w:t>本项目</w:t>
      </w:r>
      <w:r>
        <w:rPr>
          <w:rFonts w:hint="eastAsia" w:ascii="仿宋" w:hAnsi="仿宋" w:eastAsia="仿宋" w:cs="仿宋"/>
          <w:color w:val="000000"/>
          <w:sz w:val="24"/>
          <w:szCs w:val="24"/>
          <w:lang w:eastAsia="zh-CN"/>
        </w:rPr>
        <w:t>不</w:t>
      </w:r>
      <w:r>
        <w:rPr>
          <w:rFonts w:hint="eastAsia" w:ascii="仿宋" w:hAnsi="仿宋" w:eastAsia="仿宋" w:cs="仿宋"/>
          <w:color w:val="000000"/>
          <w:sz w:val="24"/>
          <w:szCs w:val="24"/>
        </w:rPr>
        <w:t>接受联合体投标。</w:t>
      </w:r>
    </w:p>
    <w:p w14:paraId="2DAFB233">
      <w:pPr>
        <w:pStyle w:val="4"/>
        <w:pageBreakBefore w:val="0"/>
        <w:widowControl w:val="0"/>
        <w:numPr>
          <w:ilvl w:val="0"/>
          <w:numId w:val="2"/>
        </w:numPr>
        <w:kinsoku/>
        <w:wordWrap/>
        <w:overflowPunct/>
        <w:topLinePunct w:val="0"/>
        <w:autoSpaceDE/>
        <w:autoSpaceDN/>
        <w:bidi w:val="0"/>
        <w:adjustRightInd/>
        <w:snapToGrid/>
        <w:spacing w:line="400" w:lineRule="exact"/>
        <w:jc w:val="left"/>
        <w:textAlignment w:val="auto"/>
        <w:rPr>
          <w:rFonts w:ascii="仿宋" w:hAnsi="仿宋" w:eastAsia="仿宋" w:cs="仿宋"/>
          <w:color w:val="000000"/>
          <w:sz w:val="24"/>
          <w:szCs w:val="24"/>
        </w:rPr>
      </w:pPr>
      <w:bookmarkStart w:id="7" w:name="_Toc35393791"/>
      <w:bookmarkStart w:id="8" w:name="_Toc35393622"/>
      <w:bookmarkStart w:id="9" w:name="_Toc28359080"/>
      <w:bookmarkStart w:id="10" w:name="_Toc28359003"/>
      <w:r>
        <w:rPr>
          <w:rFonts w:hint="eastAsia" w:ascii="仿宋" w:hAnsi="仿宋" w:eastAsia="仿宋" w:cs="仿宋"/>
          <w:color w:val="000000"/>
          <w:sz w:val="24"/>
          <w:szCs w:val="24"/>
        </w:rPr>
        <w:t>申请人的资格要求：</w:t>
      </w:r>
      <w:bookmarkEnd w:id="7"/>
      <w:bookmarkEnd w:id="8"/>
      <w:bookmarkEnd w:id="9"/>
      <w:bookmarkEnd w:id="10"/>
    </w:p>
    <w:p w14:paraId="3064CF94">
      <w:pPr>
        <w:pageBreakBefore w:val="0"/>
        <w:widowControl w:val="0"/>
        <w:kinsoku/>
        <w:wordWrap/>
        <w:overflowPunct/>
        <w:topLinePunct w:val="0"/>
        <w:autoSpaceDE/>
        <w:autoSpaceDN/>
        <w:bidi w:val="0"/>
        <w:adjustRightInd/>
        <w:snapToGrid/>
        <w:spacing w:line="400" w:lineRule="exact"/>
        <w:ind w:firstLine="245" w:firstLineChars="100"/>
        <w:textAlignment w:val="auto"/>
        <w:rPr>
          <w:rFonts w:ascii="仿宋" w:hAnsi="仿宋" w:eastAsia="仿宋" w:cs="仿宋"/>
          <w:color w:val="000000"/>
          <w:sz w:val="24"/>
          <w:szCs w:val="24"/>
          <w:lang w:eastAsia="zh-CN"/>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 xml:space="preserve"> 1.满足《中华人民共和国政府采购法》第二十二条规定；</w:t>
      </w:r>
    </w:p>
    <w:p w14:paraId="323A9C47">
      <w:pPr>
        <w:pageBreakBefore w:val="0"/>
        <w:widowControl w:val="0"/>
        <w:kinsoku/>
        <w:wordWrap/>
        <w:overflowPunct/>
        <w:topLinePunct w:val="0"/>
        <w:autoSpaceDE/>
        <w:autoSpaceDN/>
        <w:bidi w:val="0"/>
        <w:adjustRightInd/>
        <w:snapToGrid/>
        <w:spacing w:line="400" w:lineRule="exact"/>
        <w:ind w:firstLine="245" w:firstLineChars="1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 xml:space="preserve">  2.落实政府采购政策需满足的资格要求：本项目为专门面向中小企业</w:t>
      </w:r>
      <w:r>
        <w:rPr>
          <w:rFonts w:hint="eastAsia" w:ascii="仿宋" w:hAnsi="仿宋" w:eastAsia="仿宋" w:cs="仿宋"/>
          <w:color w:val="000000"/>
          <w:sz w:val="24"/>
          <w:szCs w:val="24"/>
          <w:lang w:val="en-US" w:eastAsia="zh-CN"/>
        </w:rPr>
        <w:t>。</w:t>
      </w:r>
    </w:p>
    <w:p w14:paraId="6A64CFB8">
      <w:pPr>
        <w:pageBreakBefore w:val="0"/>
        <w:widowControl w:val="0"/>
        <w:kinsoku/>
        <w:wordWrap/>
        <w:overflowPunct/>
        <w:topLinePunct w:val="0"/>
        <w:autoSpaceDE/>
        <w:autoSpaceDN/>
        <w:bidi w:val="0"/>
        <w:adjustRightInd/>
        <w:snapToGrid/>
        <w:spacing w:line="400" w:lineRule="exact"/>
        <w:ind w:firstLine="245" w:firstLineChars="1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 xml:space="preserve">  3.本项目的特定资格要求：</w:t>
      </w:r>
      <w:bookmarkStart w:id="11" w:name="_Toc28359004"/>
      <w:bookmarkStart w:id="12" w:name="_Toc35393623"/>
      <w:bookmarkStart w:id="13" w:name="_Toc35393792"/>
      <w:bookmarkStart w:id="14" w:name="_Toc28359081"/>
    </w:p>
    <w:p w14:paraId="102E721E">
      <w:pPr>
        <w:pageBreakBefore w:val="0"/>
        <w:widowControl w:val="0"/>
        <w:kinsoku/>
        <w:wordWrap/>
        <w:overflowPunct/>
        <w:topLinePunct w:val="0"/>
        <w:autoSpaceDE/>
        <w:autoSpaceDN/>
        <w:bidi w:val="0"/>
        <w:adjustRightInd/>
        <w:snapToGrid/>
        <w:spacing w:line="400" w:lineRule="exact"/>
        <w:ind w:firstLine="490" w:firstLineChars="200"/>
        <w:textAlignment w:val="auto"/>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（1）具备三证合一营业执照；</w:t>
      </w:r>
    </w:p>
    <w:p w14:paraId="3074C8FD">
      <w:pPr>
        <w:pageBreakBefore w:val="0"/>
        <w:widowControl w:val="0"/>
        <w:kinsoku/>
        <w:wordWrap/>
        <w:overflowPunct/>
        <w:topLinePunct w:val="0"/>
        <w:autoSpaceDE/>
        <w:autoSpaceDN/>
        <w:bidi w:val="0"/>
        <w:adjustRightInd/>
        <w:snapToGrid/>
        <w:spacing w:line="400" w:lineRule="exact"/>
        <w:ind w:firstLine="490" w:firstLineChars="200"/>
        <w:textAlignment w:val="auto"/>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（2）法定代表人投标须提供法定代表人资格证明书，委托代理人投标须提供法定代表人授权委托书；</w:t>
      </w:r>
    </w:p>
    <w:p w14:paraId="51726F96">
      <w:pPr>
        <w:pageBreakBefore w:val="0"/>
        <w:widowControl w:val="0"/>
        <w:kinsoku/>
        <w:wordWrap/>
        <w:overflowPunct/>
        <w:topLinePunct w:val="0"/>
        <w:autoSpaceDE/>
        <w:autoSpaceDN/>
        <w:bidi w:val="0"/>
        <w:adjustRightInd/>
        <w:snapToGrid/>
        <w:spacing w:line="400" w:lineRule="exact"/>
        <w:ind w:firstLine="490" w:firstLineChars="200"/>
        <w:textAlignment w:val="auto"/>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（3）投标企业须提供投标人（被授权在职人员）近6个月内任意一个月有效的社保证明；</w:t>
      </w:r>
    </w:p>
    <w:p w14:paraId="4E8A42AA">
      <w:pPr>
        <w:pageBreakBefore w:val="0"/>
        <w:widowControl w:val="0"/>
        <w:kinsoku/>
        <w:wordWrap/>
        <w:overflowPunct/>
        <w:topLinePunct w:val="0"/>
        <w:autoSpaceDE/>
        <w:autoSpaceDN/>
        <w:bidi w:val="0"/>
        <w:adjustRightInd/>
        <w:snapToGrid/>
        <w:spacing w:line="400" w:lineRule="exact"/>
        <w:ind w:firstLine="490" w:firstLineChars="200"/>
        <w:textAlignment w:val="auto"/>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4）参加政府采购活动前三年内，在经营活动中没有重大违法记录；参加政府采购活动前三年内，在经营活动中没有重大违法记录；未被“信用中国”（www.creditchina.gov.cn）、中国政府采购网（www.ccgp.gov.cn）列入失信被执行人、税收违法黑名单、政府采购严重违法失信行为记录名单；</w:t>
      </w:r>
    </w:p>
    <w:p w14:paraId="797A949A">
      <w:pPr>
        <w:pStyle w:val="4"/>
        <w:keepNext/>
        <w:keepLines/>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cs="仿宋"/>
          <w:color w:val="000000"/>
          <w:sz w:val="24"/>
          <w:szCs w:val="24"/>
          <w:lang w:eastAsia="zh-CN"/>
        </w:rPr>
      </w:pPr>
      <w:r>
        <w:rPr>
          <w:rFonts w:hint="eastAsia" w:ascii="仿宋" w:hAnsi="仿宋" w:eastAsia="仿宋" w:cs="仿宋"/>
          <w:color w:val="000000"/>
          <w:sz w:val="24"/>
          <w:szCs w:val="24"/>
        </w:rPr>
        <w:t>三、</w:t>
      </w:r>
      <w:bookmarkEnd w:id="11"/>
      <w:bookmarkEnd w:id="12"/>
      <w:bookmarkEnd w:id="13"/>
      <w:bookmarkEnd w:id="14"/>
      <w:r>
        <w:rPr>
          <w:rFonts w:hint="eastAsia" w:ascii="仿宋" w:hAnsi="仿宋" w:eastAsia="仿宋" w:cs="仿宋"/>
          <w:color w:val="000000"/>
          <w:sz w:val="24"/>
          <w:szCs w:val="24"/>
        </w:rPr>
        <w:t>获取采购文件</w:t>
      </w:r>
    </w:p>
    <w:p w14:paraId="03DA2BEC">
      <w:pPr>
        <w:pageBreakBefore w:val="0"/>
        <w:widowControl w:val="0"/>
        <w:kinsoku/>
        <w:wordWrap/>
        <w:overflowPunct/>
        <w:topLinePunct w:val="0"/>
        <w:autoSpaceDE/>
        <w:autoSpaceDN/>
        <w:bidi w:val="0"/>
        <w:adjustRightInd/>
        <w:snapToGrid/>
        <w:spacing w:line="400" w:lineRule="exact"/>
        <w:ind w:firstLine="490" w:firstLineChars="200"/>
        <w:textAlignment w:val="auto"/>
        <w:rPr>
          <w:rFonts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r>
        <w:rPr>
          <w:rFonts w:hint="eastAsia" w:ascii="仿宋" w:hAnsi="仿宋" w:eastAsia="仿宋" w:cs="仿宋"/>
          <w:color w:val="auto"/>
          <w:sz w:val="24"/>
          <w:szCs w:val="24"/>
          <w:lang w:eastAsia="zh-CN"/>
        </w:rPr>
        <w:t>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lang w:eastAsia="zh-CN"/>
        </w:rPr>
        <w:t>年</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lang w:eastAsia="zh-CN"/>
        </w:rPr>
        <w:t>月</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lang w:eastAsia="zh-CN"/>
        </w:rPr>
        <w:t>日至202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lang w:eastAsia="zh-CN"/>
        </w:rPr>
        <w:t>年</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lang w:eastAsia="zh-CN"/>
        </w:rPr>
        <w:t>月</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lang w:eastAsia="zh-CN"/>
        </w:rPr>
        <w:t>日，</w:t>
      </w:r>
      <w:r>
        <w:rPr>
          <w:rFonts w:hint="eastAsia" w:ascii="仿宋" w:hAnsi="仿宋" w:eastAsia="仿宋" w:cs="仿宋"/>
          <w:color w:val="000000"/>
          <w:sz w:val="24"/>
          <w:szCs w:val="24"/>
          <w:lang w:eastAsia="zh-CN"/>
        </w:rPr>
        <w:t>每天上午10:00至</w:t>
      </w:r>
      <w:r>
        <w:rPr>
          <w:rFonts w:hint="eastAsia" w:ascii="仿宋" w:hAnsi="仿宋" w:eastAsia="仿宋" w:cs="仿宋"/>
          <w:color w:val="000000"/>
          <w:sz w:val="24"/>
          <w:szCs w:val="24"/>
          <w:lang w:val="en-US" w:eastAsia="zh-CN"/>
        </w:rPr>
        <w:t>14</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00</w:t>
      </w:r>
      <w:r>
        <w:rPr>
          <w:rFonts w:hint="eastAsia" w:ascii="仿宋" w:hAnsi="仿宋" w:eastAsia="仿宋" w:cs="仿宋"/>
          <w:color w:val="000000"/>
          <w:sz w:val="24"/>
          <w:szCs w:val="24"/>
          <w:lang w:eastAsia="zh-CN"/>
        </w:rPr>
        <w:t>，下午16:</w:t>
      </w:r>
      <w:r>
        <w:rPr>
          <w:rFonts w:hint="eastAsia" w:ascii="仿宋" w:hAnsi="仿宋" w:eastAsia="仿宋" w:cs="仿宋"/>
          <w:color w:val="000000"/>
          <w:sz w:val="24"/>
          <w:szCs w:val="24"/>
          <w:lang w:val="en-US" w:eastAsia="zh-CN"/>
        </w:rPr>
        <w:t>00</w:t>
      </w:r>
      <w:r>
        <w:rPr>
          <w:rFonts w:hint="eastAsia" w:ascii="仿宋" w:hAnsi="仿宋" w:eastAsia="仿宋" w:cs="仿宋"/>
          <w:color w:val="000000"/>
          <w:sz w:val="24"/>
          <w:szCs w:val="24"/>
          <w:lang w:eastAsia="zh-CN"/>
        </w:rPr>
        <w:t>至</w:t>
      </w:r>
      <w:r>
        <w:rPr>
          <w:rFonts w:hint="eastAsia" w:ascii="仿宋" w:hAnsi="仿宋" w:eastAsia="仿宋" w:cs="仿宋"/>
          <w:color w:val="000000"/>
          <w:sz w:val="24"/>
          <w:szCs w:val="24"/>
          <w:lang w:val="en-US" w:eastAsia="zh-CN"/>
        </w:rPr>
        <w:t>19</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30</w:t>
      </w:r>
      <w:r>
        <w:rPr>
          <w:rFonts w:hint="eastAsia" w:ascii="仿宋" w:hAnsi="仿宋" w:eastAsia="仿宋" w:cs="仿宋"/>
          <w:color w:val="000000"/>
          <w:sz w:val="24"/>
          <w:szCs w:val="24"/>
          <w:lang w:eastAsia="zh-CN"/>
        </w:rPr>
        <w:t>（北京时间，节假日除外）</w:t>
      </w:r>
    </w:p>
    <w:p w14:paraId="0F089A09">
      <w:pPr>
        <w:pageBreakBefore w:val="0"/>
        <w:widowControl w:val="0"/>
        <w:kinsoku/>
        <w:wordWrap/>
        <w:overflowPunct/>
        <w:topLinePunct w:val="0"/>
        <w:autoSpaceDE/>
        <w:autoSpaceDN/>
        <w:bidi w:val="0"/>
        <w:adjustRightInd/>
        <w:snapToGrid/>
        <w:spacing w:line="400" w:lineRule="exact"/>
        <w:ind w:firstLine="490" w:firstLineChars="200"/>
        <w:textAlignment w:val="auto"/>
        <w:rPr>
          <w:rFonts w:ascii="仿宋" w:hAnsi="仿宋" w:eastAsia="仿宋" w:cs="仿宋"/>
          <w:color w:val="000000"/>
          <w:sz w:val="24"/>
          <w:szCs w:val="24"/>
          <w:lang w:eastAsia="zh-CN"/>
        </w:rPr>
      </w:pPr>
      <w:bookmarkStart w:id="15" w:name="_Toc28359005"/>
      <w:bookmarkStart w:id="16" w:name="_Toc35393624"/>
      <w:bookmarkStart w:id="17" w:name="_Toc28359082"/>
      <w:bookmarkStart w:id="18" w:name="_Toc35393793"/>
      <w:r>
        <w:rPr>
          <w:rFonts w:hint="eastAsia" w:ascii="仿宋" w:hAnsi="仿宋" w:eastAsia="仿宋" w:cs="仿宋"/>
          <w:color w:val="000000"/>
          <w:sz w:val="24"/>
          <w:szCs w:val="24"/>
          <w:lang w:eastAsia="zh-CN"/>
        </w:rPr>
        <w:t>地点：政采云平台线上</w:t>
      </w:r>
    </w:p>
    <w:p w14:paraId="27EC011F">
      <w:pPr>
        <w:pageBreakBefore w:val="0"/>
        <w:widowControl w:val="0"/>
        <w:tabs>
          <w:tab w:val="left" w:pos="366"/>
        </w:tabs>
        <w:kinsoku/>
        <w:wordWrap/>
        <w:overflowPunct/>
        <w:topLinePunct w:val="0"/>
        <w:autoSpaceDE/>
        <w:autoSpaceDN/>
        <w:bidi w:val="0"/>
        <w:adjustRightInd/>
        <w:snapToGrid/>
        <w:spacing w:line="400" w:lineRule="exact"/>
        <w:ind w:firstLine="49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方式：供应商登录政采云平台https://www.zcygov.cn/在线申请获取采购文件（进入“项目采购”应用，在获取采购文件菜单中选择项目，申请获取采购文件），或者点击采购公告底部潜在供应商“获取采购文件”，页面跳转后登</w:t>
      </w:r>
      <w:r>
        <w:rPr>
          <w:rFonts w:hint="eastAsia" w:ascii="仿宋" w:hAnsi="仿宋" w:eastAsia="仿宋" w:cs="仿宋"/>
          <w:color w:val="000000"/>
          <w:sz w:val="24"/>
          <w:szCs w:val="24"/>
          <w:lang w:val="en-US" w:eastAsia="zh-CN"/>
        </w:rPr>
        <w:t>录</w:t>
      </w:r>
      <w:r>
        <w:rPr>
          <w:rFonts w:hint="eastAsia" w:ascii="仿宋" w:hAnsi="仿宋" w:eastAsia="仿宋" w:cs="仿宋"/>
          <w:color w:val="000000"/>
          <w:sz w:val="24"/>
          <w:szCs w:val="24"/>
          <w:lang w:eastAsia="zh-CN"/>
        </w:rPr>
        <w:t>，直接获取采购文件。 </w:t>
      </w:r>
    </w:p>
    <w:p w14:paraId="09006675">
      <w:pPr>
        <w:pageBreakBefore w:val="0"/>
        <w:widowControl w:val="0"/>
        <w:tabs>
          <w:tab w:val="left" w:pos="366"/>
        </w:tabs>
        <w:kinsoku/>
        <w:wordWrap/>
        <w:overflowPunct/>
        <w:topLinePunct w:val="0"/>
        <w:autoSpaceDE/>
        <w:autoSpaceDN/>
        <w:bidi w:val="0"/>
        <w:adjustRightInd/>
        <w:snapToGrid/>
        <w:spacing w:line="400" w:lineRule="exact"/>
        <w:ind w:firstLine="490" w:firstLineChars="200"/>
        <w:textAlignment w:val="auto"/>
        <w:rPr>
          <w:rFonts w:ascii="仿宋" w:hAnsi="仿宋" w:eastAsia="仿宋" w:cs="仿宋"/>
          <w:color w:val="000000"/>
          <w:sz w:val="24"/>
          <w:szCs w:val="24"/>
          <w:lang w:eastAsia="zh-CN"/>
        </w:rPr>
      </w:pPr>
      <w:r>
        <w:rPr>
          <w:rFonts w:hint="eastAsia" w:ascii="仿宋" w:hAnsi="仿宋" w:eastAsia="仿宋" w:cs="仿宋"/>
          <w:color w:val="000000"/>
          <w:sz w:val="24"/>
          <w:szCs w:val="24"/>
          <w:lang w:eastAsia="zh-CN"/>
        </w:rPr>
        <w:t>售价（元）：0</w:t>
      </w:r>
    </w:p>
    <w:p w14:paraId="5B9B8D99">
      <w:pPr>
        <w:pStyle w:val="4"/>
        <w:keepNext/>
        <w:keepLines/>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四、</w:t>
      </w:r>
      <w:bookmarkEnd w:id="15"/>
      <w:bookmarkEnd w:id="16"/>
      <w:bookmarkEnd w:id="17"/>
      <w:bookmarkEnd w:id="18"/>
      <w:r>
        <w:rPr>
          <w:rFonts w:hint="eastAsia" w:ascii="仿宋" w:hAnsi="仿宋" w:eastAsia="仿宋" w:cs="仿宋"/>
          <w:color w:val="000000"/>
          <w:sz w:val="24"/>
          <w:szCs w:val="24"/>
        </w:rPr>
        <w:t xml:space="preserve">响应文件提交 </w:t>
      </w:r>
    </w:p>
    <w:p w14:paraId="56689845">
      <w:pPr>
        <w:pStyle w:val="4"/>
        <w:keepNext/>
        <w:keepLines/>
        <w:pageBreakBefore w:val="0"/>
        <w:widowControl w:val="0"/>
        <w:kinsoku/>
        <w:wordWrap/>
        <w:overflowPunct/>
        <w:topLinePunct w:val="0"/>
        <w:autoSpaceDE/>
        <w:autoSpaceDN/>
        <w:bidi w:val="0"/>
        <w:adjustRightInd/>
        <w:snapToGrid/>
        <w:spacing w:line="400" w:lineRule="exact"/>
        <w:ind w:firstLine="490" w:firstLineChars="200"/>
        <w:jc w:val="left"/>
        <w:textAlignment w:val="auto"/>
        <w:rPr>
          <w:rFonts w:hint="eastAsia" w:ascii="仿宋" w:hAnsi="仿宋" w:eastAsia="仿宋" w:cs="仿宋"/>
          <w:b w:val="0"/>
          <w:bCs w:val="0"/>
          <w:color w:val="000000"/>
          <w:sz w:val="24"/>
          <w:szCs w:val="24"/>
          <w:lang w:val="en-US" w:eastAsia="zh-CN" w:bidi="en-US"/>
        </w:rPr>
      </w:pPr>
      <w:r>
        <w:rPr>
          <w:rFonts w:hint="eastAsia" w:ascii="仿宋" w:hAnsi="仿宋" w:eastAsia="仿宋" w:cs="仿宋"/>
          <w:b w:val="0"/>
          <w:bCs w:val="0"/>
          <w:color w:val="000000"/>
          <w:sz w:val="24"/>
          <w:szCs w:val="24"/>
          <w:lang w:val="en-US" w:eastAsia="zh-CN" w:bidi="en-US"/>
        </w:rPr>
        <w:t>截止时间：</w:t>
      </w:r>
      <w:r>
        <w:rPr>
          <w:rFonts w:hint="eastAsia" w:ascii="仿宋" w:hAnsi="仿宋" w:eastAsia="仿宋" w:cs="仿宋"/>
          <w:b w:val="0"/>
          <w:bCs w:val="0"/>
          <w:color w:val="auto"/>
          <w:sz w:val="24"/>
          <w:szCs w:val="24"/>
          <w:lang w:val="en-US" w:eastAsia="zh-CN" w:bidi="en-US"/>
        </w:rPr>
        <w:t>2026年8月10日 10:30（北京时间）</w:t>
      </w:r>
    </w:p>
    <w:p w14:paraId="6C305706">
      <w:pPr>
        <w:pStyle w:val="4"/>
        <w:keepNext/>
        <w:keepLines/>
        <w:pageBreakBefore w:val="0"/>
        <w:widowControl w:val="0"/>
        <w:kinsoku/>
        <w:wordWrap/>
        <w:overflowPunct/>
        <w:topLinePunct w:val="0"/>
        <w:autoSpaceDE/>
        <w:autoSpaceDN/>
        <w:bidi w:val="0"/>
        <w:adjustRightInd/>
        <w:snapToGrid/>
        <w:spacing w:line="400" w:lineRule="exact"/>
        <w:ind w:firstLine="490" w:firstLineChars="200"/>
        <w:jc w:val="left"/>
        <w:textAlignment w:val="auto"/>
        <w:rPr>
          <w:rFonts w:hint="eastAsia" w:ascii="仿宋" w:hAnsi="仿宋" w:eastAsia="仿宋" w:cs="仿宋"/>
          <w:b w:val="0"/>
          <w:bCs w:val="0"/>
          <w:color w:val="000000"/>
          <w:sz w:val="24"/>
          <w:szCs w:val="24"/>
          <w:lang w:val="en-US" w:eastAsia="zh-CN" w:bidi="en-US"/>
        </w:rPr>
      </w:pPr>
      <w:r>
        <w:rPr>
          <w:rFonts w:hint="eastAsia" w:ascii="仿宋" w:hAnsi="仿宋" w:eastAsia="仿宋" w:cs="仿宋"/>
          <w:b w:val="0"/>
          <w:bCs w:val="0"/>
          <w:color w:val="000000"/>
          <w:sz w:val="24"/>
          <w:szCs w:val="24"/>
          <w:lang w:val="en-US" w:eastAsia="zh-CN" w:bidi="en-US"/>
        </w:rPr>
        <w:t>地点：政府采购云平台（www.zcygov.cn）供应商应于递交投标文件截止时间之前将电子投标文件上传到“政采云”平台。</w:t>
      </w:r>
    </w:p>
    <w:p w14:paraId="374341A1">
      <w:pPr>
        <w:pStyle w:val="4"/>
        <w:keepNext/>
        <w:keepLines/>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五、响应文件开启</w:t>
      </w:r>
    </w:p>
    <w:p w14:paraId="6C854F40">
      <w:pPr>
        <w:pStyle w:val="4"/>
        <w:keepNext/>
        <w:keepLines/>
        <w:pageBreakBefore w:val="0"/>
        <w:widowControl w:val="0"/>
        <w:kinsoku/>
        <w:wordWrap/>
        <w:overflowPunct/>
        <w:topLinePunct w:val="0"/>
        <w:autoSpaceDE/>
        <w:autoSpaceDN/>
        <w:bidi w:val="0"/>
        <w:adjustRightInd/>
        <w:snapToGrid/>
        <w:spacing w:line="400" w:lineRule="exact"/>
        <w:ind w:firstLine="490" w:firstLineChars="200"/>
        <w:jc w:val="left"/>
        <w:textAlignment w:val="auto"/>
        <w:rPr>
          <w:rFonts w:hint="eastAsia" w:ascii="仿宋" w:hAnsi="仿宋" w:eastAsia="仿宋" w:cs="仿宋"/>
          <w:b w:val="0"/>
          <w:bCs w:val="0"/>
          <w:color w:val="000000"/>
          <w:sz w:val="24"/>
          <w:szCs w:val="24"/>
          <w:lang w:val="en-US" w:eastAsia="zh-CN" w:bidi="en-US"/>
        </w:rPr>
      </w:pPr>
      <w:r>
        <w:rPr>
          <w:rFonts w:hint="eastAsia" w:ascii="仿宋" w:hAnsi="仿宋" w:eastAsia="仿宋" w:cs="仿宋"/>
          <w:b w:val="0"/>
          <w:bCs w:val="0"/>
          <w:color w:val="000000"/>
          <w:sz w:val="24"/>
          <w:szCs w:val="24"/>
          <w:lang w:val="en-US" w:eastAsia="zh-CN" w:bidi="en-US"/>
        </w:rPr>
        <w:t>开启时间</w:t>
      </w:r>
      <w:r>
        <w:rPr>
          <w:rFonts w:hint="eastAsia" w:ascii="仿宋" w:hAnsi="仿宋" w:eastAsia="仿宋" w:cs="仿宋"/>
          <w:b w:val="0"/>
          <w:bCs w:val="0"/>
          <w:color w:val="auto"/>
          <w:sz w:val="24"/>
          <w:szCs w:val="24"/>
          <w:lang w:val="en-US" w:eastAsia="zh-CN" w:bidi="en-US"/>
        </w:rPr>
        <w:t>：2026年8月10日</w:t>
      </w:r>
      <w:r>
        <w:rPr>
          <w:rFonts w:hint="eastAsia" w:ascii="仿宋" w:hAnsi="仿宋" w:eastAsia="仿宋" w:cs="仿宋"/>
          <w:b w:val="0"/>
          <w:bCs w:val="0"/>
          <w:color w:val="FF0000"/>
          <w:sz w:val="24"/>
          <w:szCs w:val="24"/>
          <w:lang w:val="en-US" w:eastAsia="zh-CN" w:bidi="en-US"/>
        </w:rPr>
        <w:t xml:space="preserve"> </w:t>
      </w:r>
      <w:r>
        <w:rPr>
          <w:rFonts w:hint="eastAsia" w:ascii="仿宋" w:hAnsi="仿宋" w:eastAsia="仿宋" w:cs="仿宋"/>
          <w:b w:val="0"/>
          <w:bCs w:val="0"/>
          <w:color w:val="auto"/>
          <w:sz w:val="24"/>
          <w:szCs w:val="24"/>
          <w:lang w:val="en-US" w:eastAsia="zh-CN" w:bidi="en-US"/>
        </w:rPr>
        <w:t>10：30（北京时间）</w:t>
      </w:r>
    </w:p>
    <w:p w14:paraId="01E34899">
      <w:pPr>
        <w:pStyle w:val="4"/>
        <w:keepNext/>
        <w:keepLines/>
        <w:pageBreakBefore w:val="0"/>
        <w:widowControl w:val="0"/>
        <w:kinsoku/>
        <w:wordWrap/>
        <w:overflowPunct/>
        <w:topLinePunct w:val="0"/>
        <w:autoSpaceDE/>
        <w:autoSpaceDN/>
        <w:bidi w:val="0"/>
        <w:adjustRightInd/>
        <w:snapToGrid/>
        <w:spacing w:line="400" w:lineRule="exact"/>
        <w:ind w:firstLine="490" w:firstLineChars="200"/>
        <w:jc w:val="left"/>
        <w:textAlignment w:val="auto"/>
        <w:rPr>
          <w:rFonts w:hint="eastAsia" w:ascii="仿宋" w:hAnsi="仿宋" w:eastAsia="仿宋" w:cs="仿宋"/>
          <w:b w:val="0"/>
          <w:bCs w:val="0"/>
          <w:color w:val="000000"/>
          <w:sz w:val="24"/>
          <w:szCs w:val="24"/>
          <w:lang w:val="en-US" w:eastAsia="zh-CN" w:bidi="en-US"/>
        </w:rPr>
      </w:pPr>
      <w:r>
        <w:rPr>
          <w:rFonts w:hint="eastAsia" w:ascii="仿宋" w:hAnsi="仿宋" w:eastAsia="仿宋" w:cs="仿宋"/>
          <w:b w:val="0"/>
          <w:bCs w:val="0"/>
          <w:color w:val="000000"/>
          <w:sz w:val="24"/>
          <w:szCs w:val="24"/>
          <w:lang w:val="en-US" w:eastAsia="zh-CN" w:bidi="en-US"/>
        </w:rPr>
        <w:t>地    点：</w:t>
      </w:r>
      <w:bookmarkStart w:id="19" w:name="_Toc35393794"/>
      <w:bookmarkStart w:id="20" w:name="_Toc28359084"/>
      <w:bookmarkStart w:id="21" w:name="_Toc35393625"/>
      <w:bookmarkStart w:id="22" w:name="_Toc28359007"/>
      <w:r>
        <w:rPr>
          <w:rFonts w:hint="eastAsia" w:ascii="仿宋" w:hAnsi="仿宋" w:eastAsia="仿宋" w:cs="仿宋"/>
          <w:b w:val="0"/>
          <w:bCs w:val="0"/>
          <w:color w:val="000000"/>
          <w:sz w:val="24"/>
          <w:szCs w:val="24"/>
          <w:lang w:val="en-US" w:eastAsia="zh-CN" w:bidi="en-US"/>
        </w:rPr>
        <w:t>投标人登录政采云平台https://www.zcygov.cn/，进入“项目采购-开标评标-右边选择对应项目点击“进入项目”进入开标大厅。</w:t>
      </w:r>
    </w:p>
    <w:p w14:paraId="66BF4736">
      <w:pPr>
        <w:pStyle w:val="4"/>
        <w:keepNext/>
        <w:keepLines/>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cs="仿宋"/>
          <w:color w:val="000000"/>
          <w:sz w:val="24"/>
          <w:szCs w:val="24"/>
        </w:rPr>
      </w:pPr>
      <w:r>
        <w:rPr>
          <w:rFonts w:hint="eastAsia" w:ascii="仿宋" w:hAnsi="仿宋" w:eastAsia="仿宋" w:cs="仿宋"/>
          <w:color w:val="000000"/>
          <w:sz w:val="24"/>
          <w:szCs w:val="24"/>
          <w:lang w:eastAsia="zh-CN"/>
        </w:rPr>
        <w:t>六</w:t>
      </w:r>
      <w:r>
        <w:rPr>
          <w:rFonts w:hint="eastAsia" w:ascii="仿宋" w:hAnsi="仿宋" w:eastAsia="仿宋" w:cs="仿宋"/>
          <w:color w:val="000000"/>
          <w:sz w:val="24"/>
          <w:szCs w:val="24"/>
        </w:rPr>
        <w:t>、公告期限</w:t>
      </w:r>
      <w:bookmarkEnd w:id="19"/>
      <w:bookmarkEnd w:id="20"/>
      <w:bookmarkEnd w:id="21"/>
      <w:bookmarkEnd w:id="22"/>
    </w:p>
    <w:p w14:paraId="15F7CCE3">
      <w:pPr>
        <w:pageBreakBefore w:val="0"/>
        <w:widowControl w:val="0"/>
        <w:kinsoku/>
        <w:wordWrap/>
        <w:overflowPunct/>
        <w:topLinePunct w:val="0"/>
        <w:autoSpaceDE/>
        <w:autoSpaceDN/>
        <w:bidi w:val="0"/>
        <w:adjustRightInd/>
        <w:snapToGrid/>
        <w:spacing w:line="400" w:lineRule="exact"/>
        <w:ind w:firstLine="490" w:firstLineChars="200"/>
        <w:textAlignment w:val="auto"/>
        <w:rPr>
          <w:rFonts w:ascii="仿宋" w:hAnsi="仿宋" w:eastAsia="仿宋" w:cs="仿宋"/>
          <w:color w:val="000000"/>
          <w:sz w:val="24"/>
          <w:szCs w:val="24"/>
          <w:lang w:eastAsia="zh-CN"/>
        </w:rPr>
      </w:pPr>
      <w:r>
        <w:rPr>
          <w:rFonts w:hint="eastAsia" w:ascii="仿宋" w:hAnsi="仿宋" w:eastAsia="仿宋" w:cs="仿宋"/>
          <w:color w:val="000000"/>
          <w:sz w:val="24"/>
          <w:szCs w:val="24"/>
          <w:lang w:eastAsia="zh-CN"/>
        </w:rPr>
        <w:t>自本公告发布之日起</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lang w:eastAsia="zh-CN"/>
        </w:rPr>
        <w:t>个工作日</w:t>
      </w:r>
    </w:p>
    <w:p w14:paraId="33AC5CC4">
      <w:pPr>
        <w:pStyle w:val="4"/>
        <w:keepNext/>
        <w:keepLines/>
        <w:pageBreakBefore w:val="0"/>
        <w:widowControl w:val="0"/>
        <w:kinsoku/>
        <w:wordWrap/>
        <w:overflowPunct/>
        <w:topLinePunct w:val="0"/>
        <w:autoSpaceDE/>
        <w:autoSpaceDN/>
        <w:bidi w:val="0"/>
        <w:adjustRightInd/>
        <w:snapToGrid/>
        <w:spacing w:line="400" w:lineRule="exact"/>
        <w:ind w:right="-926" w:rightChars="-378"/>
        <w:jc w:val="left"/>
        <w:textAlignment w:val="auto"/>
        <w:rPr>
          <w:rFonts w:ascii="仿宋" w:hAnsi="仿宋" w:eastAsia="仿宋" w:cs="仿宋"/>
          <w:color w:val="000000"/>
          <w:sz w:val="24"/>
          <w:szCs w:val="24"/>
        </w:rPr>
      </w:pPr>
      <w:bookmarkStart w:id="23" w:name="_Toc35393626"/>
      <w:bookmarkStart w:id="24" w:name="_Toc35393795"/>
      <w:r>
        <w:rPr>
          <w:rFonts w:hint="eastAsia" w:ascii="仿宋" w:hAnsi="仿宋" w:eastAsia="仿宋" w:cs="仿宋"/>
          <w:color w:val="000000"/>
          <w:sz w:val="24"/>
          <w:szCs w:val="24"/>
          <w:lang w:eastAsia="zh-CN"/>
        </w:rPr>
        <w:t>七、</w:t>
      </w:r>
      <w:r>
        <w:rPr>
          <w:rFonts w:hint="eastAsia" w:ascii="仿宋" w:hAnsi="仿宋" w:eastAsia="仿宋" w:cs="仿宋"/>
          <w:color w:val="000000"/>
          <w:sz w:val="24"/>
          <w:szCs w:val="24"/>
        </w:rPr>
        <w:t>其他补充事宜</w:t>
      </w:r>
      <w:bookmarkEnd w:id="23"/>
      <w:bookmarkEnd w:id="24"/>
      <w:bookmarkStart w:id="25" w:name="_Toc28359008"/>
      <w:bookmarkStart w:id="26" w:name="_Toc35393796"/>
      <w:bookmarkStart w:id="27" w:name="_Toc35393627"/>
      <w:bookmarkStart w:id="28" w:name="_Toc28359085"/>
    </w:p>
    <w:p w14:paraId="0C070F95">
      <w:pPr>
        <w:pageBreakBefore w:val="0"/>
        <w:widowControl w:val="0"/>
        <w:kinsoku/>
        <w:wordWrap/>
        <w:overflowPunct/>
        <w:topLinePunct w:val="0"/>
        <w:autoSpaceDE/>
        <w:autoSpaceDN/>
        <w:bidi w:val="0"/>
        <w:adjustRightInd/>
        <w:snapToGrid/>
        <w:spacing w:line="400" w:lineRule="exact"/>
        <w:ind w:firstLine="490" w:firstLineChars="200"/>
        <w:textAlignment w:val="auto"/>
        <w:rPr>
          <w:rFonts w:hint="eastAsia" w:ascii="仿宋" w:hAnsi="仿宋" w:eastAsia="仿宋" w:cs="仿宋"/>
          <w:b w:val="0"/>
          <w:bCs/>
          <w:color w:val="000000"/>
          <w:sz w:val="24"/>
          <w:szCs w:val="24"/>
          <w:lang w:eastAsia="zh-CN"/>
        </w:rPr>
      </w:pPr>
      <w:r>
        <w:rPr>
          <w:rFonts w:hint="eastAsia" w:ascii="仿宋" w:hAnsi="仿宋" w:eastAsia="仿宋" w:cs="仿宋"/>
          <w:b w:val="0"/>
          <w:bCs/>
          <w:color w:val="000000"/>
          <w:sz w:val="24"/>
          <w:szCs w:val="24"/>
          <w:lang w:eastAsia="zh-CN"/>
        </w:rPr>
        <w:t>1、本项目实行网上投标，采用电子投标文件。</w:t>
      </w:r>
    </w:p>
    <w:p w14:paraId="2F0F7B91">
      <w:pPr>
        <w:pageBreakBefore w:val="0"/>
        <w:widowControl w:val="0"/>
        <w:kinsoku/>
        <w:wordWrap/>
        <w:overflowPunct/>
        <w:topLinePunct w:val="0"/>
        <w:autoSpaceDE/>
        <w:autoSpaceDN/>
        <w:bidi w:val="0"/>
        <w:adjustRightInd/>
        <w:snapToGrid/>
        <w:spacing w:line="400" w:lineRule="exact"/>
        <w:ind w:firstLine="490"/>
        <w:textAlignment w:val="auto"/>
        <w:rPr>
          <w:rFonts w:hint="eastAsia" w:ascii="仿宋" w:hAnsi="仿宋" w:eastAsia="仿宋" w:cs="仿宋"/>
          <w:b w:val="0"/>
          <w:bCs/>
          <w:color w:val="000000"/>
          <w:sz w:val="24"/>
          <w:szCs w:val="24"/>
          <w:lang w:eastAsia="zh-CN"/>
        </w:rPr>
      </w:pPr>
      <w:r>
        <w:rPr>
          <w:rFonts w:hint="eastAsia" w:ascii="仿宋" w:hAnsi="仿宋" w:eastAsia="仿宋" w:cs="仿宋"/>
          <w:b w:val="0"/>
          <w:bCs/>
          <w:color w:val="000000"/>
          <w:sz w:val="24"/>
          <w:szCs w:val="24"/>
          <w:lang w:eastAsia="zh-CN"/>
        </w:rPr>
        <w:t xml:space="preserve">2、各供应商应在开标前确保成为正式注册入库供应商，并完成CA数字证书(符合国密标准)申领。因未注册入库、未办理CA数字证书等原因造成无法投标或投标失败等后果由供应商自行承担。如需咨询，请联系新疆-安信CA服务热线18399999326；翔晟CA服务热线025-66085508；新疆CA服务热线4000921999。    </w:t>
      </w:r>
    </w:p>
    <w:p w14:paraId="358BD610">
      <w:pPr>
        <w:pageBreakBefore w:val="0"/>
        <w:widowControl w:val="0"/>
        <w:kinsoku/>
        <w:wordWrap/>
        <w:overflowPunct/>
        <w:topLinePunct w:val="0"/>
        <w:autoSpaceDE/>
        <w:autoSpaceDN/>
        <w:bidi w:val="0"/>
        <w:adjustRightInd/>
        <w:snapToGrid/>
        <w:spacing w:line="400" w:lineRule="exact"/>
        <w:ind w:firstLine="490"/>
        <w:textAlignment w:val="auto"/>
        <w:rPr>
          <w:rFonts w:hint="eastAsia" w:ascii="仿宋" w:hAnsi="仿宋" w:eastAsia="仿宋" w:cs="仿宋"/>
          <w:b w:val="0"/>
          <w:bCs/>
          <w:color w:val="000000"/>
          <w:sz w:val="24"/>
          <w:szCs w:val="24"/>
          <w:lang w:eastAsia="zh-CN"/>
        </w:rPr>
      </w:pPr>
      <w:r>
        <w:rPr>
          <w:rFonts w:hint="eastAsia" w:ascii="仿宋" w:hAnsi="仿宋" w:eastAsia="仿宋" w:cs="仿宋"/>
          <w:b w:val="0"/>
          <w:bCs/>
          <w:color w:val="000000"/>
          <w:sz w:val="24"/>
          <w:szCs w:val="24"/>
          <w:lang w:eastAsia="zh-CN"/>
        </w:rPr>
        <w:t>3、供应商将政采云电子交易客户端下载、安装完成后，可通过账号密码或CA登录客户端进行投标文件的制作。在使用政采云投标客户端时，建议使用WIN7及以上操作系统。</w:t>
      </w:r>
    </w:p>
    <w:p w14:paraId="0381C458">
      <w:pPr>
        <w:pageBreakBefore w:val="0"/>
        <w:widowControl w:val="0"/>
        <w:kinsoku/>
        <w:wordWrap/>
        <w:overflowPunct/>
        <w:topLinePunct w:val="0"/>
        <w:autoSpaceDE/>
        <w:autoSpaceDN/>
        <w:bidi w:val="0"/>
        <w:adjustRightInd/>
        <w:snapToGrid/>
        <w:spacing w:line="400" w:lineRule="exact"/>
        <w:ind w:firstLine="480"/>
        <w:textAlignment w:val="auto"/>
        <w:rPr>
          <w:rFonts w:hint="default"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eastAsia="zh-CN"/>
        </w:rPr>
        <w:t>4、其他事项：</w:t>
      </w:r>
      <w:r>
        <w:rPr>
          <w:rFonts w:hint="eastAsia" w:ascii="仿宋" w:hAnsi="仿宋" w:eastAsia="仿宋" w:cs="仿宋"/>
          <w:b w:val="0"/>
          <w:bCs/>
          <w:color w:val="000000"/>
          <w:sz w:val="24"/>
          <w:szCs w:val="24"/>
          <w:lang w:val="en-US" w:eastAsia="zh-CN"/>
        </w:rPr>
        <w:t>/</w:t>
      </w:r>
    </w:p>
    <w:p w14:paraId="676E5B00">
      <w:pPr>
        <w:pageBreakBefore w:val="0"/>
        <w:widowControl w:val="0"/>
        <w:kinsoku/>
        <w:wordWrap/>
        <w:overflowPunct/>
        <w:topLinePunct w:val="0"/>
        <w:autoSpaceDE/>
        <w:autoSpaceDN/>
        <w:bidi w:val="0"/>
        <w:adjustRightInd/>
        <w:snapToGrid/>
        <w:spacing w:line="400" w:lineRule="exact"/>
        <w:textAlignment w:val="auto"/>
        <w:rPr>
          <w:rFonts w:ascii="仿宋" w:hAnsi="仿宋" w:eastAsia="仿宋" w:cs="仿宋"/>
          <w:b/>
          <w:bCs w:val="0"/>
          <w:color w:val="000000"/>
          <w:sz w:val="24"/>
          <w:szCs w:val="24"/>
        </w:rPr>
      </w:pPr>
      <w:r>
        <w:rPr>
          <w:rFonts w:hint="eastAsia" w:ascii="仿宋" w:hAnsi="仿宋" w:eastAsia="仿宋" w:cs="仿宋"/>
          <w:b/>
          <w:bCs w:val="0"/>
          <w:color w:val="000000"/>
          <w:sz w:val="24"/>
          <w:szCs w:val="24"/>
          <w:lang w:eastAsia="zh-CN"/>
        </w:rPr>
        <w:t>八</w:t>
      </w:r>
      <w:r>
        <w:rPr>
          <w:rFonts w:hint="eastAsia" w:ascii="仿宋" w:hAnsi="仿宋" w:eastAsia="仿宋" w:cs="仿宋"/>
          <w:b/>
          <w:bCs w:val="0"/>
          <w:color w:val="000000"/>
          <w:sz w:val="24"/>
          <w:szCs w:val="24"/>
        </w:rPr>
        <w:t>、对本次招标提出询问，请按以下方式联系</w:t>
      </w:r>
      <w:bookmarkEnd w:id="25"/>
      <w:bookmarkEnd w:id="26"/>
      <w:bookmarkEnd w:id="27"/>
      <w:bookmarkEnd w:id="28"/>
    </w:p>
    <w:p w14:paraId="185095A0">
      <w:pPr>
        <w:pStyle w:val="20"/>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right="0" w:firstLine="490" w:firstLineChars="20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1.采购人信息</w:t>
      </w:r>
    </w:p>
    <w:p w14:paraId="22B71E3A">
      <w:pPr>
        <w:pStyle w:val="20"/>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right="0" w:firstLine="490" w:firstLineChars="200"/>
        <w:jc w:val="left"/>
        <w:textAlignment w:val="auto"/>
        <w:rPr>
          <w:rFonts w:hint="eastAsia" w:ascii="仿宋" w:hAnsi="仿宋" w:eastAsia="仿宋" w:cs="仿宋"/>
          <w:i w:val="0"/>
          <w:iCs w:val="0"/>
          <w:caps w:val="0"/>
          <w:color w:val="auto"/>
          <w:spacing w:val="0"/>
          <w:sz w:val="24"/>
          <w:szCs w:val="24"/>
          <w:highlight w:val="none"/>
          <w:lang w:eastAsia="zh-CN"/>
        </w:rPr>
      </w:pPr>
      <w:r>
        <w:rPr>
          <w:rFonts w:hint="eastAsia" w:ascii="仿宋" w:hAnsi="仿宋" w:eastAsia="仿宋" w:cs="仿宋"/>
          <w:i w:val="0"/>
          <w:iCs w:val="0"/>
          <w:caps w:val="0"/>
          <w:color w:val="auto"/>
          <w:spacing w:val="0"/>
          <w:sz w:val="24"/>
          <w:szCs w:val="24"/>
          <w:highlight w:val="none"/>
        </w:rPr>
        <w:t>名 称：</w:t>
      </w:r>
      <w:r>
        <w:rPr>
          <w:rFonts w:hint="eastAsia" w:ascii="仿宋" w:hAnsi="仿宋" w:eastAsia="仿宋" w:cs="仿宋"/>
          <w:i w:val="0"/>
          <w:iCs w:val="0"/>
          <w:caps w:val="0"/>
          <w:color w:val="auto"/>
          <w:spacing w:val="0"/>
          <w:sz w:val="24"/>
          <w:szCs w:val="24"/>
          <w:highlight w:val="none"/>
          <w:lang w:val="en-US" w:eastAsia="zh-CN"/>
        </w:rPr>
        <w:t>克孜勒苏柯尔克孜自治州质量与计量检验检测中心</w:t>
      </w:r>
      <w:r>
        <w:rPr>
          <w:rFonts w:hint="eastAsia" w:ascii="仿宋" w:hAnsi="仿宋" w:eastAsia="仿宋" w:cs="仿宋"/>
          <w:i w:val="0"/>
          <w:iCs w:val="0"/>
          <w:caps w:val="0"/>
          <w:color w:val="auto"/>
          <w:spacing w:val="0"/>
          <w:sz w:val="24"/>
          <w:szCs w:val="24"/>
          <w:highlight w:val="none"/>
        </w:rPr>
        <w:t xml:space="preserve"> </w:t>
      </w:r>
    </w:p>
    <w:p w14:paraId="146B07EF">
      <w:pPr>
        <w:pStyle w:val="20"/>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right="0" w:firstLine="490" w:firstLineChars="200"/>
        <w:jc w:val="left"/>
        <w:textAlignment w:val="auto"/>
        <w:rPr>
          <w:rFonts w:hint="eastAsia" w:ascii="仿宋" w:hAnsi="仿宋" w:eastAsia="仿宋" w:cs="仿宋"/>
          <w:i w:val="0"/>
          <w:iCs w:val="0"/>
          <w:caps w:val="0"/>
          <w:color w:val="auto"/>
          <w:spacing w:val="0"/>
          <w:sz w:val="24"/>
          <w:szCs w:val="24"/>
          <w:highlight w:val="none"/>
          <w:lang w:eastAsia="zh-CN"/>
        </w:rPr>
      </w:pPr>
      <w:r>
        <w:rPr>
          <w:rFonts w:hint="eastAsia" w:ascii="仿宋" w:hAnsi="仿宋" w:eastAsia="仿宋" w:cs="仿宋"/>
          <w:i w:val="0"/>
          <w:iCs w:val="0"/>
          <w:caps w:val="0"/>
          <w:color w:val="auto"/>
          <w:spacing w:val="0"/>
          <w:sz w:val="24"/>
          <w:szCs w:val="24"/>
          <w:highlight w:val="none"/>
        </w:rPr>
        <w:t>地 址：</w:t>
      </w:r>
      <w:r>
        <w:rPr>
          <w:rFonts w:hint="eastAsia" w:ascii="仿宋" w:hAnsi="仿宋" w:eastAsia="仿宋" w:cs="仿宋"/>
          <w:i w:val="0"/>
          <w:iCs w:val="0"/>
          <w:caps w:val="0"/>
          <w:color w:val="auto"/>
          <w:spacing w:val="0"/>
          <w:sz w:val="24"/>
          <w:szCs w:val="24"/>
          <w:highlight w:val="none"/>
          <w:lang w:val="en-US" w:eastAsia="zh-CN"/>
        </w:rPr>
        <w:t>阿图什市</w:t>
      </w:r>
    </w:p>
    <w:p w14:paraId="339AF40A">
      <w:pPr>
        <w:pStyle w:val="20"/>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right="0" w:firstLine="490" w:firstLineChars="200"/>
        <w:jc w:val="left"/>
        <w:textAlignment w:val="auto"/>
        <w:rPr>
          <w:rFonts w:hint="default" w:ascii="仿宋" w:hAnsi="仿宋" w:eastAsia="仿宋" w:cs="仿宋"/>
          <w:i w:val="0"/>
          <w:iCs w:val="0"/>
          <w:caps w:val="0"/>
          <w:color w:val="auto"/>
          <w:spacing w:val="0"/>
          <w:sz w:val="24"/>
          <w:szCs w:val="24"/>
          <w:highlight w:val="none"/>
          <w:lang w:val="en-US" w:eastAsia="zh-CN"/>
        </w:rPr>
      </w:pPr>
      <w:r>
        <w:rPr>
          <w:rFonts w:hint="eastAsia" w:ascii="仿宋" w:hAnsi="仿宋" w:eastAsia="仿宋" w:cs="仿宋"/>
          <w:i w:val="0"/>
          <w:iCs w:val="0"/>
          <w:caps w:val="0"/>
          <w:color w:val="auto"/>
          <w:spacing w:val="0"/>
          <w:sz w:val="24"/>
          <w:szCs w:val="24"/>
          <w:highlight w:val="none"/>
        </w:rPr>
        <w:t>联系方式：</w:t>
      </w:r>
      <w:r>
        <w:rPr>
          <w:rFonts w:hint="eastAsia" w:ascii="仿宋" w:hAnsi="仿宋" w:eastAsia="仿宋" w:cs="仿宋"/>
          <w:i w:val="0"/>
          <w:iCs w:val="0"/>
          <w:caps w:val="0"/>
          <w:color w:val="auto"/>
          <w:spacing w:val="0"/>
          <w:sz w:val="24"/>
          <w:szCs w:val="24"/>
          <w:highlight w:val="none"/>
          <w:lang w:val="en-US" w:eastAsia="zh-CN"/>
        </w:rPr>
        <w:t>15709081001</w:t>
      </w:r>
    </w:p>
    <w:p w14:paraId="42491290">
      <w:pPr>
        <w:pStyle w:val="20"/>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right="0" w:firstLine="490" w:firstLineChars="200"/>
        <w:jc w:val="left"/>
        <w:textAlignment w:val="auto"/>
        <w:rPr>
          <w:rFonts w:hint="eastAsia" w:ascii="仿宋" w:hAnsi="仿宋" w:eastAsia="仿宋" w:cs="仿宋"/>
          <w:i w:val="0"/>
          <w:iCs w:val="0"/>
          <w:caps w:val="0"/>
          <w:color w:val="auto"/>
          <w:spacing w:val="0"/>
          <w:sz w:val="24"/>
          <w:szCs w:val="24"/>
          <w:highlight w:val="none"/>
          <w:lang w:val="en-US" w:eastAsia="zh-CN"/>
        </w:rPr>
      </w:pPr>
      <w:r>
        <w:rPr>
          <w:rFonts w:hint="eastAsia" w:ascii="仿宋" w:hAnsi="仿宋" w:eastAsia="仿宋" w:cs="仿宋"/>
          <w:i w:val="0"/>
          <w:iCs w:val="0"/>
          <w:caps w:val="0"/>
          <w:color w:val="auto"/>
          <w:spacing w:val="0"/>
          <w:sz w:val="24"/>
          <w:szCs w:val="24"/>
          <w:highlight w:val="none"/>
          <w:lang w:val="en-US" w:eastAsia="zh-CN"/>
        </w:rPr>
        <w:t>2.采购代理机构信息</w:t>
      </w:r>
    </w:p>
    <w:p w14:paraId="50757565">
      <w:pPr>
        <w:pStyle w:val="20"/>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right="0" w:firstLine="490" w:firstLineChars="200"/>
        <w:jc w:val="left"/>
        <w:textAlignment w:val="auto"/>
        <w:rPr>
          <w:rFonts w:hint="eastAsia" w:ascii="仿宋" w:hAnsi="仿宋" w:eastAsia="仿宋" w:cs="仿宋"/>
          <w:i w:val="0"/>
          <w:iCs w:val="0"/>
          <w:caps w:val="0"/>
          <w:color w:val="auto"/>
          <w:spacing w:val="0"/>
          <w:sz w:val="24"/>
          <w:szCs w:val="24"/>
          <w:highlight w:val="none"/>
          <w:lang w:val="en-US" w:eastAsia="zh-CN"/>
        </w:rPr>
      </w:pPr>
      <w:r>
        <w:rPr>
          <w:rFonts w:hint="eastAsia" w:ascii="仿宋" w:hAnsi="仿宋" w:eastAsia="仿宋" w:cs="仿宋"/>
          <w:i w:val="0"/>
          <w:iCs w:val="0"/>
          <w:caps w:val="0"/>
          <w:color w:val="auto"/>
          <w:spacing w:val="0"/>
          <w:sz w:val="24"/>
          <w:szCs w:val="24"/>
          <w:highlight w:val="none"/>
          <w:lang w:val="en-US" w:eastAsia="zh-CN"/>
        </w:rPr>
        <w:t>名 称：新疆西极项目管理有限公司　　　　　　　　   　</w:t>
      </w:r>
    </w:p>
    <w:p w14:paraId="24ADB276">
      <w:pPr>
        <w:pStyle w:val="20"/>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right="0" w:firstLine="490" w:firstLineChars="200"/>
        <w:jc w:val="left"/>
        <w:textAlignment w:val="auto"/>
        <w:rPr>
          <w:rFonts w:hint="eastAsia" w:ascii="仿宋" w:hAnsi="仿宋" w:eastAsia="仿宋" w:cs="仿宋"/>
          <w:i w:val="0"/>
          <w:iCs w:val="0"/>
          <w:caps w:val="0"/>
          <w:color w:val="auto"/>
          <w:spacing w:val="0"/>
          <w:sz w:val="24"/>
          <w:szCs w:val="24"/>
          <w:highlight w:val="none"/>
          <w:lang w:val="en-US" w:eastAsia="zh-CN"/>
        </w:rPr>
      </w:pPr>
      <w:r>
        <w:rPr>
          <w:rFonts w:hint="eastAsia" w:ascii="仿宋" w:hAnsi="仿宋" w:eastAsia="仿宋" w:cs="仿宋"/>
          <w:i w:val="0"/>
          <w:iCs w:val="0"/>
          <w:caps w:val="0"/>
          <w:color w:val="auto"/>
          <w:spacing w:val="0"/>
          <w:sz w:val="24"/>
          <w:szCs w:val="24"/>
          <w:highlight w:val="none"/>
          <w:lang w:val="en-US" w:eastAsia="zh-CN"/>
        </w:rPr>
        <w:t>地 址：新疆克州阿图什市松他克镇亚喀巴格村天山东路99号2单元201室　  　</w:t>
      </w:r>
    </w:p>
    <w:p w14:paraId="1C84FA33">
      <w:pPr>
        <w:pStyle w:val="20"/>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right="0" w:firstLine="490" w:firstLineChars="200"/>
        <w:jc w:val="left"/>
        <w:textAlignment w:val="auto"/>
        <w:rPr>
          <w:rFonts w:hint="eastAsia" w:ascii="仿宋" w:hAnsi="仿宋" w:eastAsia="仿宋" w:cs="仿宋"/>
          <w:i w:val="0"/>
          <w:iCs w:val="0"/>
          <w:caps w:val="0"/>
          <w:color w:val="auto"/>
          <w:spacing w:val="0"/>
          <w:sz w:val="24"/>
          <w:szCs w:val="24"/>
          <w:highlight w:val="none"/>
          <w:lang w:val="en-US" w:eastAsia="zh-CN"/>
        </w:rPr>
      </w:pPr>
      <w:r>
        <w:rPr>
          <w:rFonts w:hint="eastAsia" w:ascii="仿宋" w:hAnsi="仿宋" w:eastAsia="仿宋" w:cs="仿宋"/>
          <w:i w:val="0"/>
          <w:iCs w:val="0"/>
          <w:caps w:val="0"/>
          <w:color w:val="auto"/>
          <w:spacing w:val="0"/>
          <w:sz w:val="24"/>
          <w:szCs w:val="24"/>
          <w:highlight w:val="none"/>
          <w:lang w:val="en-US" w:eastAsia="zh-CN"/>
        </w:rPr>
        <w:t>项目联系人：刘女士 19809086688</w:t>
      </w:r>
    </w:p>
    <w:p w14:paraId="1DFC555D">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7974181F">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09D8681C">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71F66394">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192BA5FE">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4651C78D">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4C06A5CC">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37547B0B">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00EA5079">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751A1673">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4EC285CD">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388CEBB6">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47FDF2BB">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65D68DFF">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1B1E5822">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4A8B8D59">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5C0BBEDB">
      <w:pPr>
        <w:pageBreakBefore w:val="0"/>
        <w:kinsoku/>
        <w:wordWrap/>
        <w:overflowPunct/>
        <w:topLinePunct w:val="0"/>
        <w:autoSpaceDE/>
        <w:autoSpaceDN/>
        <w:bidi w:val="0"/>
        <w:spacing w:line="440" w:lineRule="exact"/>
        <w:ind w:firstLine="365" w:firstLineChars="100"/>
        <w:jc w:val="both"/>
        <w:rPr>
          <w:rFonts w:hint="eastAsia" w:ascii="仿宋" w:hAnsi="仿宋" w:eastAsia="仿宋" w:cs="仿宋"/>
          <w:b/>
          <w:bCs/>
          <w:color w:val="auto"/>
          <w:sz w:val="36"/>
          <w:szCs w:val="36"/>
        </w:rPr>
      </w:pPr>
    </w:p>
    <w:p w14:paraId="3C319426">
      <w:pPr>
        <w:pageBreakBefore w:val="0"/>
        <w:kinsoku/>
        <w:wordWrap/>
        <w:overflowPunct/>
        <w:topLinePunct w:val="0"/>
        <w:autoSpaceDE/>
        <w:autoSpaceDN/>
        <w:bidi w:val="0"/>
        <w:spacing w:line="440" w:lineRule="exact"/>
        <w:ind w:firstLine="365" w:firstLineChars="100"/>
        <w:jc w:val="both"/>
        <w:rPr>
          <w:rFonts w:hint="eastAsia" w:ascii="仿宋" w:hAnsi="仿宋" w:eastAsia="仿宋" w:cs="仿宋"/>
          <w:b/>
          <w:bCs/>
          <w:color w:val="auto"/>
          <w:sz w:val="36"/>
          <w:szCs w:val="36"/>
        </w:rPr>
      </w:pPr>
    </w:p>
    <w:p w14:paraId="3CE5AC1B">
      <w:pPr>
        <w:pageBreakBefore w:val="0"/>
        <w:kinsoku/>
        <w:wordWrap/>
        <w:overflowPunct/>
        <w:topLinePunct w:val="0"/>
        <w:autoSpaceDE/>
        <w:autoSpaceDN/>
        <w:bidi w:val="0"/>
        <w:spacing w:line="440" w:lineRule="exact"/>
        <w:ind w:firstLine="365" w:firstLineChars="100"/>
        <w:jc w:val="both"/>
        <w:rPr>
          <w:rFonts w:hint="eastAsia" w:ascii="仿宋" w:hAnsi="仿宋" w:eastAsia="仿宋" w:cs="仿宋"/>
          <w:b/>
          <w:bCs/>
          <w:color w:val="auto"/>
          <w:sz w:val="36"/>
          <w:szCs w:val="36"/>
        </w:rPr>
      </w:pPr>
    </w:p>
    <w:p w14:paraId="388D18F6">
      <w:pPr>
        <w:pageBreakBefore w:val="0"/>
        <w:kinsoku/>
        <w:wordWrap/>
        <w:overflowPunct/>
        <w:topLinePunct w:val="0"/>
        <w:autoSpaceDE/>
        <w:autoSpaceDN/>
        <w:bidi w:val="0"/>
        <w:spacing w:line="440" w:lineRule="exact"/>
        <w:ind w:firstLine="365" w:firstLineChars="100"/>
        <w:jc w:val="both"/>
        <w:rPr>
          <w:rFonts w:hint="eastAsia" w:ascii="仿宋" w:hAnsi="仿宋" w:eastAsia="仿宋" w:cs="仿宋"/>
          <w:b/>
          <w:bCs/>
          <w:color w:val="auto"/>
          <w:sz w:val="36"/>
          <w:szCs w:val="36"/>
        </w:rPr>
      </w:pPr>
    </w:p>
    <w:p w14:paraId="30E9551B">
      <w:pPr>
        <w:pageBreakBefore w:val="0"/>
        <w:kinsoku/>
        <w:wordWrap/>
        <w:overflowPunct/>
        <w:topLinePunct w:val="0"/>
        <w:autoSpaceDE/>
        <w:autoSpaceDN/>
        <w:bidi w:val="0"/>
        <w:spacing w:line="440" w:lineRule="exact"/>
        <w:ind w:firstLine="365" w:firstLineChars="100"/>
        <w:jc w:val="both"/>
        <w:rPr>
          <w:rFonts w:hint="eastAsia" w:ascii="仿宋" w:hAnsi="仿宋" w:eastAsia="仿宋" w:cs="仿宋"/>
          <w:b/>
          <w:bCs/>
          <w:color w:val="auto"/>
          <w:sz w:val="36"/>
          <w:szCs w:val="36"/>
        </w:rPr>
      </w:pPr>
    </w:p>
    <w:p w14:paraId="6DE8070B">
      <w:pPr>
        <w:pageBreakBefore w:val="0"/>
        <w:kinsoku/>
        <w:wordWrap/>
        <w:overflowPunct/>
        <w:topLinePunct w:val="0"/>
        <w:autoSpaceDE/>
        <w:autoSpaceDN/>
        <w:bidi w:val="0"/>
        <w:spacing w:line="440" w:lineRule="exact"/>
        <w:ind w:firstLine="365" w:firstLineChars="100"/>
        <w:jc w:val="both"/>
        <w:rPr>
          <w:rFonts w:hint="eastAsia" w:ascii="仿宋" w:hAnsi="仿宋" w:eastAsia="仿宋" w:cs="仿宋"/>
          <w:b/>
          <w:bCs/>
          <w:color w:val="auto"/>
          <w:sz w:val="36"/>
          <w:szCs w:val="36"/>
        </w:rPr>
      </w:pPr>
    </w:p>
    <w:p w14:paraId="14455E6C">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09A34634">
      <w:pPr>
        <w:pageBreakBefore w:val="0"/>
        <w:kinsoku/>
        <w:wordWrap/>
        <w:overflowPunct/>
        <w:topLinePunct w:val="0"/>
        <w:autoSpaceDE/>
        <w:autoSpaceDN/>
        <w:bidi w:val="0"/>
        <w:spacing w:line="440" w:lineRule="exact"/>
        <w:ind w:firstLine="365" w:firstLineChars="100"/>
        <w:jc w:val="center"/>
        <w:rPr>
          <w:rFonts w:hint="eastAsia" w:ascii="仿宋" w:hAnsi="仿宋" w:eastAsia="仿宋" w:cs="仿宋"/>
          <w:b/>
          <w:bCs/>
          <w:color w:val="auto"/>
          <w:sz w:val="36"/>
          <w:szCs w:val="36"/>
        </w:rPr>
      </w:pPr>
    </w:p>
    <w:p w14:paraId="5039283C">
      <w:pPr>
        <w:pageBreakBefore w:val="0"/>
        <w:kinsoku/>
        <w:wordWrap/>
        <w:overflowPunct/>
        <w:topLinePunct w:val="0"/>
        <w:autoSpaceDE/>
        <w:autoSpaceDN/>
        <w:bidi w:val="0"/>
        <w:spacing w:line="440" w:lineRule="exact"/>
        <w:ind w:firstLine="365" w:firstLineChars="100"/>
        <w:jc w:val="center"/>
        <w:rPr>
          <w:rFonts w:ascii="仿宋" w:hAnsi="仿宋" w:eastAsia="仿宋" w:cs="仿宋"/>
          <w:color w:val="auto"/>
          <w:sz w:val="36"/>
          <w:szCs w:val="36"/>
        </w:rPr>
      </w:pPr>
      <w:r>
        <w:rPr>
          <w:rFonts w:hint="eastAsia" w:ascii="仿宋" w:hAnsi="仿宋" w:eastAsia="仿宋" w:cs="仿宋"/>
          <w:b/>
          <w:bCs/>
          <w:color w:val="auto"/>
          <w:sz w:val="36"/>
          <w:szCs w:val="36"/>
        </w:rPr>
        <w:t>第二部分供应商须知</w:t>
      </w:r>
    </w:p>
    <w:p w14:paraId="1ADD8BEE">
      <w:pPr>
        <w:pStyle w:val="33"/>
        <w:spacing w:after="0"/>
        <w:jc w:val="center"/>
        <w:rPr>
          <w:rFonts w:ascii="仿宋" w:hAnsi="仿宋" w:eastAsia="仿宋" w:cs="仿宋"/>
          <w:color w:val="auto"/>
          <w:sz w:val="28"/>
          <w:szCs w:val="28"/>
        </w:rPr>
      </w:pP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须知前附表</w:t>
      </w:r>
    </w:p>
    <w:tbl>
      <w:tblPr>
        <w:tblStyle w:val="22"/>
        <w:tblW w:w="9769" w:type="dxa"/>
        <w:jc w:val="center"/>
        <w:tblLayout w:type="fixed"/>
        <w:tblCellMar>
          <w:top w:w="0" w:type="dxa"/>
          <w:left w:w="108" w:type="dxa"/>
          <w:bottom w:w="0" w:type="dxa"/>
          <w:right w:w="108" w:type="dxa"/>
        </w:tblCellMar>
      </w:tblPr>
      <w:tblGrid>
        <w:gridCol w:w="494"/>
        <w:gridCol w:w="1691"/>
        <w:gridCol w:w="7584"/>
      </w:tblGrid>
      <w:tr w14:paraId="391DA7D9">
        <w:tblPrEx>
          <w:tblCellMar>
            <w:top w:w="0" w:type="dxa"/>
            <w:left w:w="108" w:type="dxa"/>
            <w:bottom w:w="0" w:type="dxa"/>
            <w:right w:w="108" w:type="dxa"/>
          </w:tblCellMar>
        </w:tblPrEx>
        <w:trPr>
          <w:trHeight w:val="545"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0B7C95FE">
            <w:pPr>
              <w:widowControl/>
              <w:spacing w:line="36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序 号</w:t>
            </w:r>
          </w:p>
        </w:tc>
        <w:tc>
          <w:tcPr>
            <w:tcW w:w="1691" w:type="dxa"/>
            <w:tcBorders>
              <w:top w:val="single" w:color="auto" w:sz="4" w:space="0"/>
              <w:left w:val="single" w:color="auto" w:sz="4" w:space="0"/>
              <w:bottom w:val="single" w:color="auto" w:sz="4" w:space="0"/>
              <w:right w:val="single" w:color="auto" w:sz="4" w:space="0"/>
            </w:tcBorders>
            <w:vAlign w:val="center"/>
          </w:tcPr>
          <w:p w14:paraId="19413A65">
            <w:pPr>
              <w:widowControl/>
              <w:spacing w:line="36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名  称</w:t>
            </w:r>
          </w:p>
        </w:tc>
        <w:tc>
          <w:tcPr>
            <w:tcW w:w="7584" w:type="dxa"/>
            <w:tcBorders>
              <w:top w:val="single" w:color="auto" w:sz="4" w:space="0"/>
              <w:left w:val="single" w:color="auto" w:sz="4" w:space="0"/>
              <w:bottom w:val="single" w:color="auto" w:sz="4" w:space="0"/>
              <w:right w:val="single" w:color="auto" w:sz="4" w:space="0"/>
            </w:tcBorders>
            <w:vAlign w:val="center"/>
          </w:tcPr>
          <w:p w14:paraId="6115D9BF">
            <w:pPr>
              <w:widowControl/>
              <w:spacing w:line="36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编  列  内  容</w:t>
            </w:r>
          </w:p>
        </w:tc>
      </w:tr>
      <w:tr w14:paraId="7CFB865E">
        <w:tblPrEx>
          <w:tblCellMar>
            <w:top w:w="0" w:type="dxa"/>
            <w:left w:w="108" w:type="dxa"/>
            <w:bottom w:w="0" w:type="dxa"/>
            <w:right w:w="108" w:type="dxa"/>
          </w:tblCellMar>
        </w:tblPrEx>
        <w:trPr>
          <w:trHeight w:val="1907"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238321BB">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p>
        </w:tc>
        <w:tc>
          <w:tcPr>
            <w:tcW w:w="1691" w:type="dxa"/>
            <w:tcBorders>
              <w:top w:val="single" w:color="auto" w:sz="4" w:space="0"/>
              <w:left w:val="single" w:color="auto" w:sz="4" w:space="0"/>
              <w:bottom w:val="single" w:color="auto" w:sz="4" w:space="0"/>
              <w:right w:val="single" w:color="auto" w:sz="4" w:space="0"/>
            </w:tcBorders>
            <w:vAlign w:val="center"/>
          </w:tcPr>
          <w:p w14:paraId="60F51637">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项目名称</w:t>
            </w:r>
          </w:p>
          <w:p w14:paraId="14042863">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项目编号</w:t>
            </w:r>
          </w:p>
          <w:p w14:paraId="23F8E261">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采购内容</w:t>
            </w:r>
          </w:p>
          <w:p w14:paraId="277081AD">
            <w:pPr>
              <w:spacing w:line="360" w:lineRule="auto"/>
              <w:jc w:val="center"/>
              <w:rPr>
                <w:rFonts w:ascii="仿宋" w:hAnsi="仿宋" w:eastAsia="仿宋" w:cs="仿宋"/>
                <w:color w:val="auto"/>
                <w:sz w:val="24"/>
                <w:szCs w:val="24"/>
                <w:lang w:eastAsia="zh-CN"/>
              </w:rPr>
            </w:pPr>
          </w:p>
        </w:tc>
        <w:tc>
          <w:tcPr>
            <w:tcW w:w="7584" w:type="dxa"/>
            <w:tcBorders>
              <w:top w:val="single" w:color="auto" w:sz="4" w:space="0"/>
              <w:left w:val="single" w:color="auto" w:sz="4" w:space="0"/>
              <w:bottom w:val="single" w:color="auto" w:sz="4" w:space="0"/>
              <w:right w:val="single" w:color="auto" w:sz="4" w:space="0"/>
            </w:tcBorders>
            <w:vAlign w:val="center"/>
          </w:tcPr>
          <w:p w14:paraId="7DBC28B7">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项目名称：克孜勒苏柯尔克孜自治州质量与计量检验检测中心纤维检验所棉花大容量纤维测试仪采购项目</w:t>
            </w:r>
          </w:p>
          <w:p w14:paraId="6A6D23F3">
            <w:pPr>
              <w:spacing w:line="360" w:lineRule="auto"/>
              <w:rPr>
                <w:rFonts w:hint="default" w:ascii="仿宋" w:hAnsi="仿宋" w:eastAsia="仿宋" w:cs="仿宋"/>
                <w:b w:val="0"/>
                <w:bCs w:val="0"/>
                <w:color w:val="FF0000"/>
                <w:sz w:val="24"/>
                <w:szCs w:val="24"/>
                <w:lang w:val="en-US" w:eastAsia="zh-CN"/>
              </w:rPr>
            </w:pPr>
            <w:r>
              <w:rPr>
                <w:rFonts w:hint="eastAsia" w:ascii="仿宋" w:hAnsi="仿宋" w:eastAsia="仿宋" w:cs="仿宋"/>
                <w:color w:val="auto"/>
                <w:sz w:val="24"/>
                <w:szCs w:val="24"/>
                <w:lang w:eastAsia="zh-CN"/>
              </w:rPr>
              <w:t>项目编号：</w:t>
            </w:r>
            <w:r>
              <w:rPr>
                <w:rFonts w:hint="eastAsia" w:ascii="仿宋" w:hAnsi="仿宋" w:eastAsia="仿宋" w:cs="仿宋"/>
                <w:color w:val="auto"/>
                <w:sz w:val="24"/>
                <w:szCs w:val="24"/>
                <w:lang w:val="en-US" w:eastAsia="zh-CN"/>
              </w:rPr>
              <w:t>KZZB-2026102</w:t>
            </w:r>
          </w:p>
          <w:p w14:paraId="7958243F">
            <w:pPr>
              <w:shd w:val="clear" w:color="auto" w:fill="auto"/>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采购内容：棉花大容量纤维测试仪采购。</w:t>
            </w:r>
          </w:p>
          <w:p w14:paraId="37AF7648">
            <w:pPr>
              <w:shd w:val="clear" w:color="auto" w:fill="auto"/>
              <w:spacing w:line="360" w:lineRule="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供货期：</w:t>
            </w:r>
            <w:r>
              <w:rPr>
                <w:rFonts w:hint="eastAsia" w:ascii="仿宋" w:hAnsi="仿宋" w:eastAsia="仿宋" w:cs="仿宋"/>
                <w:color w:val="auto"/>
                <w:sz w:val="24"/>
                <w:szCs w:val="24"/>
                <w:highlight w:val="none"/>
                <w:lang w:eastAsia="zh-CN"/>
              </w:rPr>
              <w:t>合同签订后30天内完成供货并安装调试完毕。（具体以甲乙双方签订合同为准）。</w:t>
            </w:r>
          </w:p>
        </w:tc>
      </w:tr>
      <w:tr w14:paraId="39182581">
        <w:tblPrEx>
          <w:tblCellMar>
            <w:top w:w="0" w:type="dxa"/>
            <w:left w:w="108" w:type="dxa"/>
            <w:bottom w:w="0" w:type="dxa"/>
            <w:right w:w="108" w:type="dxa"/>
          </w:tblCellMar>
        </w:tblPrEx>
        <w:trPr>
          <w:trHeight w:val="90"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16539594">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p>
        </w:tc>
        <w:tc>
          <w:tcPr>
            <w:tcW w:w="1691" w:type="dxa"/>
            <w:tcBorders>
              <w:top w:val="single" w:color="auto" w:sz="4" w:space="0"/>
              <w:left w:val="single" w:color="auto" w:sz="4" w:space="0"/>
              <w:bottom w:val="single" w:color="auto" w:sz="4" w:space="0"/>
              <w:right w:val="single" w:color="auto" w:sz="4" w:space="0"/>
            </w:tcBorders>
            <w:vAlign w:val="center"/>
          </w:tcPr>
          <w:p w14:paraId="41A2C899">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采购人信息</w:t>
            </w:r>
          </w:p>
        </w:tc>
        <w:tc>
          <w:tcPr>
            <w:tcW w:w="7584" w:type="dxa"/>
            <w:tcBorders>
              <w:top w:val="single" w:color="auto" w:sz="4" w:space="0"/>
              <w:left w:val="single" w:color="auto" w:sz="4" w:space="0"/>
              <w:bottom w:val="single" w:color="auto" w:sz="4" w:space="0"/>
              <w:right w:val="single" w:color="auto" w:sz="4" w:space="0"/>
            </w:tcBorders>
            <w:vAlign w:val="center"/>
          </w:tcPr>
          <w:p w14:paraId="116D8E58">
            <w:pPr>
              <w:spacing w:line="360" w:lineRule="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名  称：</w:t>
            </w:r>
            <w:r>
              <w:rPr>
                <w:rFonts w:hint="eastAsia" w:ascii="仿宋" w:hAnsi="仿宋" w:eastAsia="仿宋" w:cs="仿宋"/>
                <w:color w:val="auto"/>
                <w:sz w:val="24"/>
                <w:szCs w:val="24"/>
                <w:lang w:val="en-US" w:eastAsia="zh-CN"/>
              </w:rPr>
              <w:t>克孜勒苏柯尔克孜自治州质量与计量检验检测中心</w:t>
            </w:r>
          </w:p>
          <w:p w14:paraId="3712523A">
            <w:pPr>
              <w:spacing w:line="360" w:lineRule="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联系人：</w:t>
            </w:r>
            <w:r>
              <w:rPr>
                <w:rFonts w:hint="eastAsia" w:ascii="仿宋" w:hAnsi="仿宋" w:eastAsia="仿宋" w:cs="仿宋"/>
                <w:color w:val="auto"/>
                <w:sz w:val="24"/>
                <w:szCs w:val="24"/>
                <w:lang w:val="en-US" w:eastAsia="zh-CN"/>
              </w:rPr>
              <w:t xml:space="preserve">  鲁先生</w:t>
            </w:r>
            <w:r>
              <w:rPr>
                <w:rFonts w:hint="eastAsia" w:ascii="仿宋" w:hAnsi="仿宋" w:eastAsia="仿宋" w:cs="仿宋"/>
                <w:color w:val="auto"/>
                <w:sz w:val="24"/>
                <w:szCs w:val="24"/>
                <w:lang w:eastAsia="zh-CN"/>
              </w:rPr>
              <w:t xml:space="preserve">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 xml:space="preserve">  电  话：</w:t>
            </w:r>
            <w:r>
              <w:rPr>
                <w:rFonts w:hint="eastAsia" w:ascii="仿宋" w:hAnsi="仿宋" w:eastAsia="仿宋" w:cs="仿宋"/>
                <w:color w:val="auto"/>
                <w:sz w:val="24"/>
                <w:szCs w:val="24"/>
                <w:lang w:val="en-US" w:eastAsia="zh-CN"/>
              </w:rPr>
              <w:t>15709081001</w:t>
            </w:r>
          </w:p>
        </w:tc>
      </w:tr>
      <w:tr w14:paraId="15841001">
        <w:tblPrEx>
          <w:tblCellMar>
            <w:top w:w="0" w:type="dxa"/>
            <w:left w:w="108" w:type="dxa"/>
            <w:bottom w:w="0" w:type="dxa"/>
            <w:right w:w="108" w:type="dxa"/>
          </w:tblCellMar>
        </w:tblPrEx>
        <w:trPr>
          <w:trHeight w:val="873"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4049D3CC">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3</w:t>
            </w:r>
          </w:p>
        </w:tc>
        <w:tc>
          <w:tcPr>
            <w:tcW w:w="1691" w:type="dxa"/>
            <w:tcBorders>
              <w:top w:val="single" w:color="auto" w:sz="4" w:space="0"/>
              <w:left w:val="single" w:color="auto" w:sz="4" w:space="0"/>
              <w:bottom w:val="single" w:color="auto" w:sz="4" w:space="0"/>
              <w:right w:val="single" w:color="auto" w:sz="4" w:space="0"/>
            </w:tcBorders>
            <w:vAlign w:val="center"/>
          </w:tcPr>
          <w:p w14:paraId="5764A031">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采购代理机构</w:t>
            </w:r>
          </w:p>
        </w:tc>
        <w:tc>
          <w:tcPr>
            <w:tcW w:w="7584" w:type="dxa"/>
            <w:tcBorders>
              <w:top w:val="single" w:color="auto" w:sz="4" w:space="0"/>
              <w:left w:val="single" w:color="auto" w:sz="4" w:space="0"/>
              <w:bottom w:val="single" w:color="auto" w:sz="4" w:space="0"/>
              <w:right w:val="single" w:color="auto" w:sz="4" w:space="0"/>
            </w:tcBorders>
            <w:vAlign w:val="center"/>
          </w:tcPr>
          <w:p w14:paraId="014611B7">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名  称：新疆西极项目管理有限公司</w:t>
            </w:r>
          </w:p>
          <w:p w14:paraId="4EB3F5F8">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地  址：新疆克州阿图什市松他克镇亚喀巴格村天山东路99号2单元201室</w:t>
            </w:r>
          </w:p>
          <w:p w14:paraId="72B64347">
            <w:pPr>
              <w:spacing w:line="360" w:lineRule="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联系人：</w:t>
            </w:r>
            <w:r>
              <w:rPr>
                <w:rFonts w:hint="eastAsia" w:ascii="仿宋" w:hAnsi="仿宋" w:eastAsia="仿宋" w:cs="仿宋"/>
                <w:color w:val="auto"/>
                <w:sz w:val="24"/>
                <w:szCs w:val="24"/>
                <w:lang w:val="en-US" w:eastAsia="zh-CN"/>
              </w:rPr>
              <w:t>刘女士</w:t>
            </w:r>
            <w:r>
              <w:rPr>
                <w:rFonts w:hint="eastAsia" w:ascii="仿宋" w:hAnsi="仿宋" w:eastAsia="仿宋" w:cs="仿宋"/>
                <w:color w:val="auto"/>
                <w:sz w:val="24"/>
                <w:szCs w:val="24"/>
                <w:lang w:eastAsia="zh-CN"/>
              </w:rPr>
              <w:t xml:space="preserve">       电  话：</w:t>
            </w:r>
            <w:r>
              <w:rPr>
                <w:rFonts w:hint="eastAsia" w:ascii="仿宋" w:hAnsi="仿宋" w:eastAsia="仿宋" w:cs="仿宋"/>
                <w:color w:val="auto"/>
                <w:sz w:val="24"/>
                <w:szCs w:val="24"/>
                <w:lang w:val="en-US" w:eastAsia="zh-CN"/>
              </w:rPr>
              <w:t>19809086688</w:t>
            </w:r>
          </w:p>
        </w:tc>
      </w:tr>
      <w:tr w14:paraId="461BA075">
        <w:tblPrEx>
          <w:tblCellMar>
            <w:top w:w="0" w:type="dxa"/>
            <w:left w:w="108" w:type="dxa"/>
            <w:bottom w:w="0" w:type="dxa"/>
            <w:right w:w="108" w:type="dxa"/>
          </w:tblCellMar>
        </w:tblPrEx>
        <w:trPr>
          <w:trHeight w:val="14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0D7AC3DC">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4</w:t>
            </w:r>
          </w:p>
        </w:tc>
        <w:tc>
          <w:tcPr>
            <w:tcW w:w="1691" w:type="dxa"/>
            <w:tcBorders>
              <w:top w:val="single" w:color="auto" w:sz="4" w:space="0"/>
              <w:left w:val="single" w:color="auto" w:sz="4" w:space="0"/>
              <w:bottom w:val="single" w:color="auto" w:sz="4" w:space="0"/>
              <w:right w:val="single" w:color="auto" w:sz="4" w:space="0"/>
            </w:tcBorders>
            <w:vAlign w:val="center"/>
          </w:tcPr>
          <w:p w14:paraId="5741B93A">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最终交货地点</w:t>
            </w:r>
          </w:p>
        </w:tc>
        <w:tc>
          <w:tcPr>
            <w:tcW w:w="7584" w:type="dxa"/>
            <w:tcBorders>
              <w:top w:val="single" w:color="auto" w:sz="4" w:space="0"/>
              <w:left w:val="single" w:color="auto" w:sz="4" w:space="0"/>
              <w:bottom w:val="single" w:color="auto" w:sz="4" w:space="0"/>
              <w:right w:val="single" w:color="auto" w:sz="4" w:space="0"/>
            </w:tcBorders>
            <w:vAlign w:val="center"/>
          </w:tcPr>
          <w:p w14:paraId="152A282D">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采购单位指定地点</w:t>
            </w:r>
          </w:p>
        </w:tc>
      </w:tr>
      <w:tr w14:paraId="25CC989D">
        <w:tblPrEx>
          <w:tblCellMar>
            <w:top w:w="0" w:type="dxa"/>
            <w:left w:w="108" w:type="dxa"/>
            <w:bottom w:w="0" w:type="dxa"/>
            <w:right w:w="108" w:type="dxa"/>
          </w:tblCellMar>
        </w:tblPrEx>
        <w:trPr>
          <w:trHeight w:val="90"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627F4795">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5</w:t>
            </w:r>
          </w:p>
        </w:tc>
        <w:tc>
          <w:tcPr>
            <w:tcW w:w="1691" w:type="dxa"/>
            <w:tcBorders>
              <w:top w:val="single" w:color="auto" w:sz="4" w:space="0"/>
              <w:left w:val="single" w:color="auto" w:sz="4" w:space="0"/>
              <w:bottom w:val="single" w:color="auto" w:sz="4" w:space="0"/>
              <w:right w:val="single" w:color="auto" w:sz="4" w:space="0"/>
            </w:tcBorders>
            <w:vAlign w:val="center"/>
          </w:tcPr>
          <w:p w14:paraId="4BF20BEB">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资格要求</w:t>
            </w:r>
          </w:p>
        </w:tc>
        <w:tc>
          <w:tcPr>
            <w:tcW w:w="7584" w:type="dxa"/>
            <w:tcBorders>
              <w:top w:val="single" w:color="auto" w:sz="4" w:space="0"/>
              <w:left w:val="single" w:color="auto" w:sz="4" w:space="0"/>
              <w:bottom w:val="single" w:color="auto" w:sz="4" w:space="0"/>
              <w:right w:val="single" w:color="auto" w:sz="4" w:space="0"/>
            </w:tcBorders>
            <w:vAlign w:val="center"/>
          </w:tcPr>
          <w:p w14:paraId="45327F2E">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1.满足《中华人民共和国政府采购法》第二十二条规定；</w:t>
            </w:r>
          </w:p>
          <w:p w14:paraId="2F2FFEB2">
            <w:pPr>
              <w:spacing w:line="360" w:lineRule="auto"/>
              <w:rPr>
                <w:rFonts w:hint="eastAsia" w:ascii="仿宋" w:hAnsi="仿宋" w:eastAsia="仿宋" w:cs="仿宋"/>
                <w:color w:val="auto"/>
                <w:sz w:val="22"/>
                <w:szCs w:val="22"/>
                <w:lang w:val="en-US" w:eastAsia="zh-CN"/>
              </w:rPr>
            </w:pPr>
            <w:r>
              <w:rPr>
                <w:rFonts w:hint="eastAsia" w:ascii="仿宋" w:hAnsi="仿宋" w:eastAsia="仿宋" w:cs="仿宋"/>
                <w:color w:val="auto"/>
                <w:sz w:val="24"/>
                <w:szCs w:val="24"/>
                <w:lang w:eastAsia="zh-CN"/>
              </w:rPr>
              <w:t>2.落实政府采购政策需满足的资格要求：</w:t>
            </w:r>
            <w:r>
              <w:rPr>
                <w:rFonts w:hint="eastAsia" w:ascii="仿宋" w:hAnsi="仿宋" w:eastAsia="仿宋" w:cs="仿宋"/>
                <w:color w:val="auto"/>
                <w:sz w:val="22"/>
                <w:szCs w:val="22"/>
                <w:lang w:val="en-US" w:eastAsia="zh-CN"/>
              </w:rPr>
              <w:t>本项目为专门面向中小企业。</w:t>
            </w:r>
          </w:p>
          <w:p w14:paraId="1CE971A0">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3.本项目的特定资格要求：</w:t>
            </w:r>
          </w:p>
          <w:p w14:paraId="61C1BF57">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（1）具备三证合一营业执照；</w:t>
            </w:r>
          </w:p>
          <w:p w14:paraId="5DFDB755">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（2）法定代表人投标须提供法定代表人资格证明书，委托代理人投标须提供法定代表人授权委托书；</w:t>
            </w:r>
          </w:p>
          <w:p w14:paraId="7F5050B4">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（3）投标企业须提供投标人（被授权在职人员）近6个月内任意一个月有效的社保证明；</w:t>
            </w:r>
          </w:p>
          <w:p w14:paraId="3B66D72A">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参加政府采购活动前三年内，在经营活动中没有重大违法记录；参加政府采购活动前三年内，在经营活动中没有重大违法记录；未被“信用中国”（www.creditchina.gov.cn）、中国政府采购网（www.ccgp.gov.cn）列入失信被执行人、税收违法黑名单、政府采购严重违法失信行为记录名单；</w:t>
            </w:r>
          </w:p>
          <w:p w14:paraId="2EB87927">
            <w:pPr>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4.本项目不接受联合体投标。</w:t>
            </w:r>
          </w:p>
        </w:tc>
      </w:tr>
      <w:tr w14:paraId="004FBEEF">
        <w:tblPrEx>
          <w:tblCellMar>
            <w:top w:w="0" w:type="dxa"/>
            <w:left w:w="108" w:type="dxa"/>
            <w:bottom w:w="0" w:type="dxa"/>
            <w:right w:w="108" w:type="dxa"/>
          </w:tblCellMar>
        </w:tblPrEx>
        <w:trPr>
          <w:trHeight w:val="638"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64CA4A65">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6</w:t>
            </w:r>
          </w:p>
        </w:tc>
        <w:tc>
          <w:tcPr>
            <w:tcW w:w="1691" w:type="dxa"/>
            <w:tcBorders>
              <w:top w:val="single" w:color="auto" w:sz="4" w:space="0"/>
              <w:left w:val="single" w:color="auto" w:sz="4" w:space="0"/>
              <w:bottom w:val="single" w:color="auto" w:sz="4" w:space="0"/>
              <w:right w:val="single" w:color="auto" w:sz="4" w:space="0"/>
            </w:tcBorders>
            <w:vAlign w:val="center"/>
          </w:tcPr>
          <w:p w14:paraId="587A57E4">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资金来源</w:t>
            </w:r>
          </w:p>
        </w:tc>
        <w:tc>
          <w:tcPr>
            <w:tcW w:w="7584" w:type="dxa"/>
            <w:tcBorders>
              <w:top w:val="single" w:color="auto" w:sz="4" w:space="0"/>
              <w:left w:val="single" w:color="auto" w:sz="4" w:space="0"/>
              <w:bottom w:val="single" w:color="auto" w:sz="4" w:space="0"/>
              <w:right w:val="single" w:color="auto" w:sz="4" w:space="0"/>
            </w:tcBorders>
            <w:vAlign w:val="center"/>
          </w:tcPr>
          <w:p w14:paraId="63E0E4EB">
            <w:pPr>
              <w:spacing w:line="360" w:lineRule="auto"/>
              <w:rPr>
                <w:rFonts w:hint="default" w:ascii="仿宋" w:hAnsi="仿宋" w:eastAsia="仿宋" w:cs="仿宋"/>
                <w:color w:val="auto"/>
                <w:sz w:val="24"/>
                <w:szCs w:val="24"/>
                <w:lang w:val="en-US" w:eastAsia="zh-CN"/>
              </w:rPr>
            </w:pPr>
            <w:r>
              <w:rPr>
                <w:rFonts w:hint="default" w:ascii="仿宋" w:hAnsi="仿宋" w:eastAsia="仿宋" w:cs="仿宋"/>
                <w:color w:val="auto"/>
                <w:sz w:val="24"/>
                <w:szCs w:val="24"/>
                <w:lang w:val="en-US" w:eastAsia="zh-CN"/>
              </w:rPr>
              <w:t>专项资金</w:t>
            </w:r>
          </w:p>
        </w:tc>
      </w:tr>
      <w:tr w14:paraId="0B6BCBF5">
        <w:tblPrEx>
          <w:tblCellMar>
            <w:top w:w="0" w:type="dxa"/>
            <w:left w:w="108" w:type="dxa"/>
            <w:bottom w:w="0" w:type="dxa"/>
            <w:right w:w="108" w:type="dxa"/>
          </w:tblCellMar>
        </w:tblPrEx>
        <w:trPr>
          <w:trHeight w:val="763"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06316A2F">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7</w:t>
            </w:r>
          </w:p>
        </w:tc>
        <w:tc>
          <w:tcPr>
            <w:tcW w:w="1691" w:type="dxa"/>
            <w:tcBorders>
              <w:top w:val="single" w:color="auto" w:sz="4" w:space="0"/>
              <w:left w:val="single" w:color="auto" w:sz="4" w:space="0"/>
              <w:bottom w:val="single" w:color="auto" w:sz="4" w:space="0"/>
              <w:right w:val="single" w:color="auto" w:sz="4" w:space="0"/>
            </w:tcBorders>
            <w:vAlign w:val="center"/>
          </w:tcPr>
          <w:p w14:paraId="217352B4">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招标方式</w:t>
            </w:r>
          </w:p>
        </w:tc>
        <w:tc>
          <w:tcPr>
            <w:tcW w:w="7584" w:type="dxa"/>
            <w:tcBorders>
              <w:top w:val="single" w:color="auto" w:sz="4" w:space="0"/>
              <w:left w:val="single" w:color="auto" w:sz="4" w:space="0"/>
              <w:bottom w:val="single" w:color="auto" w:sz="4" w:space="0"/>
              <w:right w:val="single" w:color="auto" w:sz="4" w:space="0"/>
            </w:tcBorders>
            <w:vAlign w:val="center"/>
          </w:tcPr>
          <w:p w14:paraId="5524F90D">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竞争性谈判(本项目采用网上电子招投标)  </w:t>
            </w:r>
          </w:p>
        </w:tc>
      </w:tr>
      <w:tr w14:paraId="67298688">
        <w:tblPrEx>
          <w:tblCellMar>
            <w:top w:w="0" w:type="dxa"/>
            <w:left w:w="108" w:type="dxa"/>
            <w:bottom w:w="0" w:type="dxa"/>
            <w:right w:w="108" w:type="dxa"/>
          </w:tblCellMar>
        </w:tblPrEx>
        <w:trPr>
          <w:trHeight w:val="5157"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1B2A2A03">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8</w:t>
            </w:r>
          </w:p>
        </w:tc>
        <w:tc>
          <w:tcPr>
            <w:tcW w:w="1691" w:type="dxa"/>
            <w:tcBorders>
              <w:top w:val="single" w:color="auto" w:sz="4" w:space="0"/>
              <w:left w:val="single" w:color="auto" w:sz="4" w:space="0"/>
              <w:bottom w:val="single" w:color="auto" w:sz="4" w:space="0"/>
              <w:right w:val="single" w:color="auto" w:sz="4" w:space="0"/>
            </w:tcBorders>
            <w:vAlign w:val="center"/>
          </w:tcPr>
          <w:p w14:paraId="70ADF897">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供应商信用查询</w:t>
            </w:r>
          </w:p>
        </w:tc>
        <w:tc>
          <w:tcPr>
            <w:tcW w:w="7584" w:type="dxa"/>
            <w:tcBorders>
              <w:top w:val="single" w:color="auto" w:sz="4" w:space="0"/>
              <w:left w:val="single" w:color="auto" w:sz="4" w:space="0"/>
              <w:bottom w:val="single" w:color="auto" w:sz="4" w:space="0"/>
              <w:right w:val="single" w:color="auto" w:sz="4" w:space="0"/>
            </w:tcBorders>
            <w:vAlign w:val="center"/>
          </w:tcPr>
          <w:p w14:paraId="575BC6F8">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1、查询渠道：信用中国（网址：http://www.creditchina.gov.cn）、中国政府采购网(网址：http://www.ccgp.gov.cn）。</w:t>
            </w:r>
          </w:p>
          <w:p w14:paraId="5BF06EF8">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2、截止时点：开标后评标前。</w:t>
            </w:r>
          </w:p>
          <w:p w14:paraId="7FBBF497">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3、信用信息查询记录和证据留存的具体方式：由采购组织机构在规定查询时间内打印信用信息查询记录并归入项目档案。</w:t>
            </w:r>
          </w:p>
          <w:p w14:paraId="6AA7A968">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4、使用规则：对列入失信被执行人、重大税收违法案件当事人名单、政府采购严重违法失信行为记录名单及其他不符合《中华人民共和国政府采购法》第二十二条规定条件的供应商，将被拒绝其参与政府采购活动。联合体成员任意一方存在不良信用记录的，视同联合体存在不良信用记录。</w:t>
            </w:r>
          </w:p>
        </w:tc>
      </w:tr>
      <w:tr w14:paraId="54361A4B">
        <w:tblPrEx>
          <w:tblCellMar>
            <w:top w:w="0" w:type="dxa"/>
            <w:left w:w="108" w:type="dxa"/>
            <w:bottom w:w="0" w:type="dxa"/>
            <w:right w:w="108" w:type="dxa"/>
          </w:tblCellMar>
        </w:tblPrEx>
        <w:trPr>
          <w:trHeight w:val="1198"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63619696">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9</w:t>
            </w:r>
          </w:p>
        </w:tc>
        <w:tc>
          <w:tcPr>
            <w:tcW w:w="1691" w:type="dxa"/>
            <w:tcBorders>
              <w:top w:val="single" w:color="auto" w:sz="4" w:space="0"/>
              <w:left w:val="single" w:color="auto" w:sz="4" w:space="0"/>
              <w:bottom w:val="single" w:color="auto" w:sz="4" w:space="0"/>
              <w:right w:val="single" w:color="auto" w:sz="4" w:space="0"/>
            </w:tcBorders>
            <w:vAlign w:val="center"/>
          </w:tcPr>
          <w:p w14:paraId="747308CD">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highlight w:val="none"/>
                <w:lang w:eastAsia="zh-CN"/>
              </w:rPr>
              <w:t>是否允许采购进口产品</w:t>
            </w:r>
          </w:p>
        </w:tc>
        <w:tc>
          <w:tcPr>
            <w:tcW w:w="7584" w:type="dxa"/>
            <w:tcBorders>
              <w:top w:val="single" w:color="auto" w:sz="4" w:space="0"/>
              <w:left w:val="single" w:color="auto" w:sz="4" w:space="0"/>
              <w:bottom w:val="single" w:color="auto" w:sz="4" w:space="0"/>
              <w:right w:val="single" w:color="auto" w:sz="4" w:space="0"/>
            </w:tcBorders>
            <w:vAlign w:val="center"/>
          </w:tcPr>
          <w:p w14:paraId="5BCE2991">
            <w:pPr>
              <w:keepNext w:val="0"/>
              <w:keepLines w:val="0"/>
              <w:pageBreakBefore w:val="0"/>
              <w:kinsoku/>
              <w:wordWrap/>
              <w:overflowPunct w:val="0"/>
              <w:topLinePunct w:val="0"/>
              <w:autoSpaceDE w:val="0"/>
              <w:autoSpaceDN w:val="0"/>
              <w:bidi w:val="0"/>
              <w:spacing w:line="360" w:lineRule="auto"/>
              <w:rPr>
                <w:rFonts w:hint="eastAsia" w:ascii="仿宋" w:hAnsi="仿宋" w:eastAsia="仿宋" w:cs="仿宋"/>
                <w:b w:val="0"/>
                <w:bCs w:val="0"/>
                <w:color w:val="auto"/>
                <w:highlight w:val="none"/>
                <w:lang w:eastAsia="zh-CN"/>
              </w:rPr>
            </w:pPr>
            <w:r>
              <w:rPr>
                <w:rFonts w:hint="eastAsia" w:ascii="仿宋" w:hAnsi="仿宋" w:eastAsia="仿宋" w:cs="仿宋"/>
                <w:b w:val="0"/>
                <w:bCs w:val="0"/>
                <w:sz w:val="24"/>
                <w:highlight w:val="none"/>
                <w:lang w:eastAsia="zh-CN"/>
              </w:rPr>
              <w:t>□</w:t>
            </w:r>
            <w:r>
              <w:rPr>
                <w:rFonts w:hint="eastAsia" w:ascii="仿宋" w:hAnsi="仿宋" w:eastAsia="仿宋" w:cs="仿宋"/>
                <w:b w:val="0"/>
                <w:bCs w:val="0"/>
                <w:color w:val="auto"/>
                <w:highlight w:val="none"/>
                <w:lang w:eastAsia="zh-CN"/>
              </w:rPr>
              <w:t>是</w:t>
            </w:r>
          </w:p>
          <w:p w14:paraId="00D8CCC9">
            <w:pPr>
              <w:spacing w:line="360" w:lineRule="auto"/>
              <w:rPr>
                <w:rFonts w:ascii="仿宋" w:hAnsi="仿宋" w:eastAsia="仿宋" w:cs="仿宋"/>
                <w:color w:val="auto"/>
                <w:sz w:val="24"/>
                <w:szCs w:val="24"/>
                <w:lang w:eastAsia="zh-CN"/>
              </w:rPr>
            </w:pPr>
            <w:r>
              <w:rPr>
                <w:rFonts w:hint="eastAsia" w:ascii="仿宋" w:hAnsi="仿宋" w:eastAsia="仿宋" w:cs="仿宋"/>
                <w:sz w:val="24"/>
                <w:highlight w:val="none"/>
                <w:lang w:eastAsia="zh-CN"/>
              </w:rPr>
              <w:t>☑</w:t>
            </w:r>
            <w:r>
              <w:rPr>
                <w:rFonts w:hint="eastAsia" w:ascii="仿宋" w:hAnsi="仿宋" w:eastAsia="仿宋" w:cs="仿宋"/>
                <w:sz w:val="24"/>
                <w:highlight w:val="none"/>
              </w:rPr>
              <w:t>否</w:t>
            </w:r>
          </w:p>
        </w:tc>
      </w:tr>
      <w:tr w14:paraId="5B6DD9EB">
        <w:tblPrEx>
          <w:tblCellMar>
            <w:top w:w="0" w:type="dxa"/>
            <w:left w:w="108" w:type="dxa"/>
            <w:bottom w:w="0" w:type="dxa"/>
            <w:right w:w="108" w:type="dxa"/>
          </w:tblCellMar>
        </w:tblPrEx>
        <w:trPr>
          <w:trHeight w:val="665"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2E1BCA29">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1691" w:type="dxa"/>
            <w:tcBorders>
              <w:top w:val="single" w:color="auto" w:sz="4" w:space="0"/>
              <w:left w:val="single" w:color="auto" w:sz="4" w:space="0"/>
              <w:bottom w:val="single" w:color="auto" w:sz="4" w:space="0"/>
              <w:right w:val="single" w:color="auto" w:sz="4" w:space="0"/>
            </w:tcBorders>
            <w:vAlign w:val="center"/>
          </w:tcPr>
          <w:p w14:paraId="33539B7F">
            <w:pPr>
              <w:spacing w:line="360" w:lineRule="auto"/>
              <w:jc w:val="center"/>
              <w:rPr>
                <w:rFonts w:hint="eastAsia" w:ascii="仿宋" w:hAnsi="仿宋" w:eastAsia="仿宋" w:cs="仿宋"/>
                <w:b/>
                <w:bCs/>
                <w:color w:val="auto"/>
                <w:sz w:val="24"/>
                <w:szCs w:val="24"/>
                <w:lang w:eastAsia="zh-CN"/>
              </w:rPr>
            </w:pPr>
            <w:r>
              <w:rPr>
                <w:rFonts w:hint="eastAsia" w:ascii="仿宋" w:hAnsi="仿宋" w:eastAsia="仿宋" w:cs="仿宋"/>
                <w:b w:val="0"/>
                <w:bCs w:val="0"/>
                <w:color w:val="auto"/>
                <w:sz w:val="24"/>
                <w:szCs w:val="24"/>
                <w:highlight w:val="none"/>
                <w:lang w:eastAsia="zh-CN"/>
              </w:rPr>
              <w:t>踏勘现场</w:t>
            </w:r>
          </w:p>
        </w:tc>
        <w:tc>
          <w:tcPr>
            <w:tcW w:w="7584" w:type="dxa"/>
            <w:tcBorders>
              <w:top w:val="single" w:color="auto" w:sz="4" w:space="0"/>
              <w:left w:val="single" w:color="auto" w:sz="4" w:space="0"/>
              <w:bottom w:val="single" w:color="auto" w:sz="4" w:space="0"/>
              <w:right w:val="single" w:color="auto" w:sz="4" w:space="0"/>
            </w:tcBorders>
            <w:vAlign w:val="center"/>
          </w:tcPr>
          <w:p w14:paraId="062EC171">
            <w:pPr>
              <w:spacing w:line="360" w:lineRule="auto"/>
              <w:jc w:val="left"/>
              <w:rPr>
                <w:rFonts w:hint="eastAsia" w:ascii="仿宋" w:hAnsi="仿宋" w:eastAsia="仿宋" w:cs="仿宋"/>
                <w:sz w:val="24"/>
                <w:highlight w:val="none"/>
                <w:lang w:val="en-US" w:eastAsia="zh-CN"/>
              </w:rPr>
            </w:pPr>
            <w:r>
              <w:rPr>
                <w:rFonts w:hint="eastAsia" w:ascii="仿宋" w:hAnsi="仿宋" w:eastAsia="仿宋" w:cs="仿宋"/>
                <w:sz w:val="24"/>
                <w:highlight w:val="none"/>
                <w:lang w:eastAsia="zh-CN"/>
              </w:rPr>
              <w:t>□是</w:t>
            </w:r>
          </w:p>
          <w:p w14:paraId="5AE0E416">
            <w:pPr>
              <w:spacing w:line="360" w:lineRule="auto"/>
              <w:jc w:val="left"/>
              <w:rPr>
                <w:rFonts w:hint="eastAsia" w:ascii="仿宋" w:hAnsi="仿宋" w:eastAsia="仿宋" w:cs="仿宋"/>
                <w:b/>
                <w:bCs/>
                <w:color w:val="auto"/>
                <w:sz w:val="24"/>
                <w:szCs w:val="24"/>
                <w:lang w:eastAsia="zh-CN"/>
              </w:rPr>
            </w:pPr>
            <w:r>
              <w:rPr>
                <w:rFonts w:hint="eastAsia" w:ascii="仿宋" w:hAnsi="仿宋" w:eastAsia="仿宋" w:cs="仿宋"/>
                <w:sz w:val="24"/>
                <w:highlight w:val="none"/>
                <w:lang w:eastAsia="zh-CN"/>
              </w:rPr>
              <w:t>☑</w:t>
            </w:r>
            <w:r>
              <w:rPr>
                <w:rFonts w:hint="eastAsia" w:ascii="仿宋" w:hAnsi="仿宋" w:eastAsia="仿宋" w:cs="仿宋"/>
                <w:sz w:val="24"/>
                <w:highlight w:val="none"/>
              </w:rPr>
              <w:t>否</w:t>
            </w:r>
          </w:p>
        </w:tc>
      </w:tr>
      <w:tr w14:paraId="1A087C5B">
        <w:tblPrEx>
          <w:tblCellMar>
            <w:top w:w="0" w:type="dxa"/>
            <w:left w:w="108" w:type="dxa"/>
            <w:bottom w:w="0" w:type="dxa"/>
            <w:right w:w="108" w:type="dxa"/>
          </w:tblCellMar>
        </w:tblPrEx>
        <w:trPr>
          <w:trHeight w:val="791"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261A0C72">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1</w:t>
            </w:r>
          </w:p>
        </w:tc>
        <w:tc>
          <w:tcPr>
            <w:tcW w:w="1691" w:type="dxa"/>
            <w:tcBorders>
              <w:top w:val="single" w:color="auto" w:sz="4" w:space="0"/>
              <w:left w:val="single" w:color="auto" w:sz="4" w:space="0"/>
              <w:bottom w:val="single" w:color="auto" w:sz="4" w:space="0"/>
              <w:right w:val="single" w:color="auto" w:sz="4" w:space="0"/>
            </w:tcBorders>
            <w:vAlign w:val="center"/>
          </w:tcPr>
          <w:p w14:paraId="24FCBEF2">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投标截止时间 </w:t>
            </w:r>
          </w:p>
          <w:p w14:paraId="75356516">
            <w:pPr>
              <w:spacing w:line="360" w:lineRule="auto"/>
              <w:jc w:val="both"/>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（开标时间）</w:t>
            </w:r>
          </w:p>
        </w:tc>
        <w:tc>
          <w:tcPr>
            <w:tcW w:w="7584" w:type="dxa"/>
            <w:tcBorders>
              <w:top w:val="single" w:color="auto" w:sz="4" w:space="0"/>
              <w:left w:val="single" w:color="auto" w:sz="4" w:space="0"/>
              <w:bottom w:val="single" w:color="auto" w:sz="4" w:space="0"/>
              <w:right w:val="single" w:color="auto" w:sz="4" w:space="0"/>
            </w:tcBorders>
            <w:vAlign w:val="center"/>
          </w:tcPr>
          <w:p w14:paraId="077A68EA">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截止时间：202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lang w:eastAsia="zh-CN"/>
              </w:rPr>
              <w:t>年</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u w:val="none"/>
                <w:lang w:eastAsia="zh-CN"/>
              </w:rPr>
              <w:t>月</w:t>
            </w:r>
            <w:r>
              <w:rPr>
                <w:rFonts w:hint="eastAsia" w:ascii="仿宋" w:hAnsi="仿宋" w:eastAsia="仿宋" w:cs="仿宋"/>
                <w:color w:val="auto"/>
                <w:sz w:val="24"/>
                <w:szCs w:val="24"/>
                <w:u w:val="none"/>
                <w:lang w:val="en-US" w:eastAsia="zh-CN"/>
              </w:rPr>
              <w:t>10</w:t>
            </w:r>
            <w:r>
              <w:rPr>
                <w:rFonts w:hint="eastAsia" w:ascii="仿宋" w:hAnsi="仿宋" w:eastAsia="仿宋" w:cs="仿宋"/>
                <w:color w:val="auto"/>
                <w:sz w:val="24"/>
                <w:szCs w:val="24"/>
                <w:lang w:eastAsia="zh-CN"/>
              </w:rPr>
              <w:t>日上午</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lang w:eastAsia="zh-CN"/>
              </w:rPr>
              <w:t>时</w:t>
            </w:r>
            <w:r>
              <w:rPr>
                <w:rFonts w:hint="eastAsia" w:ascii="仿宋" w:hAnsi="仿宋" w:eastAsia="仿宋" w:cs="仿宋"/>
                <w:color w:val="auto"/>
                <w:sz w:val="24"/>
                <w:szCs w:val="24"/>
                <w:lang w:val="en-US" w:eastAsia="zh-CN"/>
              </w:rPr>
              <w:t>30</w:t>
            </w:r>
            <w:r>
              <w:rPr>
                <w:rFonts w:hint="eastAsia" w:ascii="仿宋" w:hAnsi="仿宋" w:eastAsia="仿宋" w:cs="仿宋"/>
                <w:color w:val="auto"/>
                <w:sz w:val="24"/>
                <w:szCs w:val="24"/>
                <w:lang w:eastAsia="zh-CN"/>
              </w:rPr>
              <w:t>分（北京时间）</w:t>
            </w:r>
          </w:p>
        </w:tc>
      </w:tr>
      <w:tr w14:paraId="7023D361">
        <w:tblPrEx>
          <w:tblCellMar>
            <w:top w:w="0" w:type="dxa"/>
            <w:left w:w="108" w:type="dxa"/>
            <w:bottom w:w="0" w:type="dxa"/>
            <w:right w:w="108" w:type="dxa"/>
          </w:tblCellMar>
        </w:tblPrEx>
        <w:trPr>
          <w:trHeight w:val="1173"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29297A1D">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2</w:t>
            </w:r>
          </w:p>
        </w:tc>
        <w:tc>
          <w:tcPr>
            <w:tcW w:w="1691" w:type="dxa"/>
            <w:tcBorders>
              <w:top w:val="single" w:color="auto" w:sz="4" w:space="0"/>
              <w:left w:val="single" w:color="auto" w:sz="4" w:space="0"/>
              <w:bottom w:val="single" w:color="auto" w:sz="4" w:space="0"/>
              <w:right w:val="single" w:color="auto" w:sz="4" w:space="0"/>
            </w:tcBorders>
            <w:vAlign w:val="center"/>
          </w:tcPr>
          <w:p w14:paraId="26740680">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投标有效期</w:t>
            </w:r>
          </w:p>
        </w:tc>
        <w:tc>
          <w:tcPr>
            <w:tcW w:w="7584" w:type="dxa"/>
            <w:tcBorders>
              <w:top w:val="single" w:color="auto" w:sz="4" w:space="0"/>
              <w:left w:val="single" w:color="auto" w:sz="4" w:space="0"/>
              <w:bottom w:val="single" w:color="auto" w:sz="4" w:space="0"/>
              <w:right w:val="single" w:color="auto" w:sz="4" w:space="0"/>
            </w:tcBorders>
            <w:vAlign w:val="center"/>
          </w:tcPr>
          <w:p w14:paraId="4F8EB31A">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投标有效期为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60</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lang w:eastAsia="zh-CN"/>
              </w:rPr>
              <w:t>日历天（从投标截止之日算起）。在此期限内，凡符合本谈判文件要求的响应文件均保持有效。</w:t>
            </w:r>
          </w:p>
        </w:tc>
      </w:tr>
      <w:tr w14:paraId="7687C77F">
        <w:tblPrEx>
          <w:tblCellMar>
            <w:top w:w="0" w:type="dxa"/>
            <w:left w:w="108" w:type="dxa"/>
            <w:bottom w:w="0" w:type="dxa"/>
            <w:right w:w="108" w:type="dxa"/>
          </w:tblCellMar>
        </w:tblPrEx>
        <w:trPr>
          <w:trHeight w:val="638"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2E4BA5BC">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3</w:t>
            </w:r>
          </w:p>
        </w:tc>
        <w:tc>
          <w:tcPr>
            <w:tcW w:w="1691" w:type="dxa"/>
            <w:tcBorders>
              <w:top w:val="single" w:color="auto" w:sz="4" w:space="0"/>
              <w:left w:val="single" w:color="auto" w:sz="4" w:space="0"/>
              <w:bottom w:val="single" w:color="auto" w:sz="4" w:space="0"/>
              <w:right w:val="single" w:color="auto" w:sz="4" w:space="0"/>
            </w:tcBorders>
            <w:vAlign w:val="center"/>
          </w:tcPr>
          <w:p w14:paraId="0726E934">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投标保证金</w:t>
            </w:r>
          </w:p>
        </w:tc>
        <w:tc>
          <w:tcPr>
            <w:tcW w:w="7584" w:type="dxa"/>
            <w:tcBorders>
              <w:top w:val="single" w:color="auto" w:sz="4" w:space="0"/>
              <w:left w:val="single" w:color="auto" w:sz="4" w:space="0"/>
              <w:bottom w:val="single" w:color="auto" w:sz="4" w:space="0"/>
              <w:right w:val="single" w:color="auto" w:sz="4" w:space="0"/>
            </w:tcBorders>
            <w:vAlign w:val="center"/>
          </w:tcPr>
          <w:p w14:paraId="4F97369D">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投标保证金</w:t>
            </w:r>
            <w:r>
              <w:rPr>
                <w:rFonts w:hint="eastAsia" w:ascii="仿宋" w:hAnsi="仿宋" w:eastAsia="仿宋" w:cs="仿宋"/>
                <w:color w:val="auto"/>
                <w:sz w:val="24"/>
                <w:szCs w:val="24"/>
                <w:lang w:eastAsia="zh-CN"/>
              </w:rPr>
              <w:tab/>
            </w:r>
            <w:r>
              <w:rPr>
                <w:rFonts w:hint="eastAsia" w:ascii="仿宋" w:hAnsi="仿宋" w:eastAsia="仿宋" w:cs="仿宋"/>
                <w:color w:val="auto"/>
                <w:sz w:val="24"/>
                <w:szCs w:val="24"/>
                <w:lang w:eastAsia="zh-CN"/>
              </w:rPr>
              <w:t>投标保证金交纳方式：投标保证金应当以支票、汇票、本票、网上银行支付或者金融机构、担保机构出具的保函等非现金形式交纳。</w:t>
            </w:r>
          </w:p>
          <w:p w14:paraId="46E4DA31">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投标保证金的金额：</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lang w:eastAsia="zh-CN"/>
              </w:rPr>
              <w:t>0000元（</w:t>
            </w:r>
            <w:r>
              <w:rPr>
                <w:rFonts w:hint="eastAsia" w:ascii="仿宋" w:hAnsi="仿宋" w:eastAsia="仿宋" w:cs="仿宋"/>
                <w:color w:val="auto"/>
                <w:sz w:val="24"/>
                <w:szCs w:val="24"/>
                <w:lang w:val="en-US" w:eastAsia="zh-CN"/>
              </w:rPr>
              <w:t>贰</w:t>
            </w:r>
            <w:r>
              <w:rPr>
                <w:rFonts w:hint="eastAsia" w:ascii="仿宋" w:hAnsi="仿宋" w:eastAsia="仿宋" w:cs="仿宋"/>
                <w:color w:val="auto"/>
                <w:sz w:val="24"/>
                <w:szCs w:val="24"/>
                <w:lang w:eastAsia="zh-CN"/>
              </w:rPr>
              <w:t xml:space="preserve">万元整）（注明标项） </w:t>
            </w:r>
          </w:p>
          <w:p w14:paraId="585CC465">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一、投标保证金缴纳要求:</w:t>
            </w:r>
          </w:p>
          <w:p w14:paraId="29104E5E">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1、投标保证金以电汇、网银形式提交的，应在投标截止2026年</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lang w:eastAsia="zh-CN"/>
              </w:rPr>
              <w:t>月</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lang w:eastAsia="zh-CN"/>
              </w:rPr>
              <w:t>日10时30分前以总公司的基本账户一次性汇入指定账户(以到账时间为准)，不接受现金及任何个人汇款。汇款凭证作为该项目投标保证金的缴纳依据。</w:t>
            </w:r>
          </w:p>
          <w:p w14:paraId="21194AB6">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2、其他特殊情况处理:有效投标保证金成功交纳后，截止开标时间，供应商无正当理由不参加该项目投标且不递交弃标函，投标保证金不予退还。</w:t>
            </w:r>
          </w:p>
          <w:p w14:paraId="6A3FF2CE">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户名:克孜勒苏柯尔克孜自治州公共资源交易中心</w:t>
            </w:r>
          </w:p>
          <w:p w14:paraId="66580A3B">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账号:30456301040005069</w:t>
            </w:r>
          </w:p>
          <w:p w14:paraId="53A96BC6">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行名:中国农业银行阿图什市天山分理处</w:t>
            </w:r>
          </w:p>
          <w:p w14:paraId="24050CB9">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行号:103893045636</w:t>
            </w:r>
          </w:p>
          <w:p w14:paraId="3888CA87">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联系人:孙先生</w:t>
            </w:r>
          </w:p>
          <w:p w14:paraId="393BFA14">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电话:0908-4220265</w:t>
            </w:r>
          </w:p>
          <w:p w14:paraId="798DCE9D">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(备注:必须写清楚xx公司xx项目保证金)</w:t>
            </w:r>
          </w:p>
          <w:p w14:paraId="0BE84D09">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二、申请退还投标保证金资料(招投标结束中标结果公示后):</w:t>
            </w:r>
          </w:p>
          <w:p w14:paraId="03C34202">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1、投标人:待开标完成后，未中标企业3个工作日内政资中心将收取的项目投标保证金按投标人基本户退回。</w:t>
            </w:r>
          </w:p>
          <w:p w14:paraId="783177F5">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2、中标人:需提供已签订合同复印件一份，复印件每页需加盖单位鲜章(并携带合同原件，由中心工作人员核对后退还)。</w:t>
            </w:r>
          </w:p>
          <w:p w14:paraId="4E54C4B5">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三、其他特殊情况处理:</w:t>
            </w:r>
          </w:p>
          <w:p w14:paraId="67E2523B">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color w:val="auto"/>
                <w:sz w:val="24"/>
                <w:szCs w:val="24"/>
                <w:lang w:eastAsia="zh-CN"/>
              </w:rPr>
              <w:t>按照招标文件要求规定:投标人无正当理由不参加该项目投标且在规定开标时间前不递交弃标函，投标保证金不予退还。</w:t>
            </w:r>
          </w:p>
        </w:tc>
      </w:tr>
      <w:tr w14:paraId="386B4EFB">
        <w:tblPrEx>
          <w:tblCellMar>
            <w:top w:w="0" w:type="dxa"/>
            <w:left w:w="108" w:type="dxa"/>
            <w:bottom w:w="0" w:type="dxa"/>
            <w:right w:w="108" w:type="dxa"/>
          </w:tblCellMar>
        </w:tblPrEx>
        <w:trPr>
          <w:trHeight w:val="90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7F8C96C5">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4</w:t>
            </w:r>
          </w:p>
        </w:tc>
        <w:tc>
          <w:tcPr>
            <w:tcW w:w="1691" w:type="dxa"/>
            <w:tcBorders>
              <w:top w:val="single" w:color="auto" w:sz="4" w:space="0"/>
              <w:left w:val="single" w:color="auto" w:sz="4" w:space="0"/>
              <w:bottom w:val="single" w:color="auto" w:sz="4" w:space="0"/>
              <w:right w:val="single" w:color="auto" w:sz="4" w:space="0"/>
            </w:tcBorders>
            <w:vAlign w:val="center"/>
          </w:tcPr>
          <w:p w14:paraId="02941E14">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是否允许递交备选  投标方案</w:t>
            </w:r>
          </w:p>
        </w:tc>
        <w:tc>
          <w:tcPr>
            <w:tcW w:w="7584" w:type="dxa"/>
            <w:tcBorders>
              <w:top w:val="single" w:color="auto" w:sz="4" w:space="0"/>
              <w:left w:val="single" w:color="auto" w:sz="4" w:space="0"/>
              <w:bottom w:val="single" w:color="auto" w:sz="4" w:space="0"/>
              <w:right w:val="single" w:color="auto" w:sz="4" w:space="0"/>
            </w:tcBorders>
            <w:vAlign w:val="center"/>
          </w:tcPr>
          <w:p w14:paraId="2613AD01">
            <w:pPr>
              <w:spacing w:line="360" w:lineRule="auto"/>
              <w:rPr>
                <w:rFonts w:ascii="仿宋" w:hAnsi="仿宋" w:eastAsia="仿宋" w:cs="仿宋"/>
                <w:color w:val="auto"/>
                <w:sz w:val="24"/>
                <w:szCs w:val="24"/>
                <w:lang w:eastAsia="zh-CN"/>
              </w:rPr>
            </w:pPr>
            <w:r>
              <w:rPr>
                <w:rFonts w:hint="eastAsia" w:ascii="仿宋" w:hAnsi="仿宋" w:eastAsia="仿宋" w:cs="仿宋"/>
                <w:b/>
                <w:bCs/>
                <w:color w:val="auto"/>
                <w:sz w:val="24"/>
                <w:szCs w:val="24"/>
                <w:lang w:eastAsia="zh-CN"/>
              </w:rPr>
              <w:t>☑</w:t>
            </w:r>
            <w:r>
              <w:rPr>
                <w:rFonts w:hint="eastAsia" w:ascii="仿宋" w:hAnsi="仿宋" w:eastAsia="仿宋" w:cs="仿宋"/>
                <w:color w:val="auto"/>
                <w:sz w:val="24"/>
                <w:szCs w:val="24"/>
                <w:lang w:eastAsia="zh-CN"/>
              </w:rPr>
              <w:t>不允许</w:t>
            </w:r>
          </w:p>
          <w:p w14:paraId="249E70F2">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□允  许</w:t>
            </w:r>
          </w:p>
        </w:tc>
      </w:tr>
      <w:tr w14:paraId="3C3E9EC8">
        <w:tblPrEx>
          <w:tblCellMar>
            <w:top w:w="0" w:type="dxa"/>
            <w:left w:w="108" w:type="dxa"/>
            <w:bottom w:w="0" w:type="dxa"/>
            <w:right w:w="108" w:type="dxa"/>
          </w:tblCellMar>
        </w:tblPrEx>
        <w:trPr>
          <w:trHeight w:val="90"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3840F48D">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5</w:t>
            </w:r>
          </w:p>
        </w:tc>
        <w:tc>
          <w:tcPr>
            <w:tcW w:w="1691" w:type="dxa"/>
            <w:tcBorders>
              <w:top w:val="single" w:color="auto" w:sz="4" w:space="0"/>
              <w:left w:val="single" w:color="auto" w:sz="4" w:space="0"/>
              <w:bottom w:val="single" w:color="auto" w:sz="4" w:space="0"/>
              <w:right w:val="single" w:color="auto" w:sz="4" w:space="0"/>
            </w:tcBorders>
            <w:vAlign w:val="center"/>
          </w:tcPr>
          <w:p w14:paraId="52E013B5">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谈判文件领取</w:t>
            </w:r>
          </w:p>
        </w:tc>
        <w:tc>
          <w:tcPr>
            <w:tcW w:w="7584" w:type="dxa"/>
            <w:tcBorders>
              <w:top w:val="single" w:color="auto" w:sz="4" w:space="0"/>
              <w:left w:val="single" w:color="auto" w:sz="4" w:space="0"/>
              <w:bottom w:val="single" w:color="auto" w:sz="4" w:space="0"/>
              <w:right w:val="single" w:color="auto" w:sz="4" w:space="0"/>
            </w:tcBorders>
            <w:vAlign w:val="center"/>
          </w:tcPr>
          <w:p w14:paraId="47776B14">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时间：</w:t>
            </w:r>
            <w:r>
              <w:rPr>
                <w:rFonts w:hint="eastAsia" w:ascii="仿宋" w:hAnsi="仿宋" w:eastAsia="仿宋" w:cs="仿宋"/>
                <w:color w:val="auto"/>
                <w:sz w:val="24"/>
                <w:szCs w:val="24"/>
                <w:u w:val="none"/>
                <w:lang w:eastAsia="zh-CN"/>
              </w:rPr>
              <w:t>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w:t>
            </w:r>
            <w:r>
              <w:rPr>
                <w:rFonts w:hint="eastAsia" w:ascii="仿宋" w:hAnsi="仿宋" w:eastAsia="仿宋" w:cs="仿宋"/>
                <w:color w:val="auto"/>
                <w:sz w:val="24"/>
                <w:szCs w:val="24"/>
                <w:u w:val="none"/>
                <w:lang w:val="en-US" w:eastAsia="zh-CN"/>
              </w:rPr>
              <w:t>8</w:t>
            </w:r>
            <w:r>
              <w:rPr>
                <w:rFonts w:hint="eastAsia" w:ascii="仿宋" w:hAnsi="仿宋" w:eastAsia="仿宋" w:cs="仿宋"/>
                <w:color w:val="auto"/>
                <w:sz w:val="24"/>
                <w:szCs w:val="24"/>
                <w:u w:val="none"/>
                <w:lang w:eastAsia="zh-CN"/>
              </w:rPr>
              <w:t>月</w:t>
            </w:r>
            <w:r>
              <w:rPr>
                <w:rFonts w:hint="eastAsia" w:ascii="仿宋" w:hAnsi="仿宋" w:eastAsia="仿宋" w:cs="仿宋"/>
                <w:color w:val="auto"/>
                <w:sz w:val="24"/>
                <w:szCs w:val="24"/>
                <w:u w:val="none"/>
                <w:lang w:val="en-US" w:eastAsia="zh-CN"/>
              </w:rPr>
              <w:t>4</w:t>
            </w:r>
            <w:r>
              <w:rPr>
                <w:rFonts w:hint="eastAsia" w:ascii="仿宋" w:hAnsi="仿宋" w:eastAsia="仿宋" w:cs="仿宋"/>
                <w:color w:val="auto"/>
                <w:sz w:val="24"/>
                <w:szCs w:val="24"/>
                <w:u w:val="none"/>
                <w:lang w:eastAsia="zh-CN"/>
              </w:rPr>
              <w:t>日至202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w:t>
            </w:r>
            <w:r>
              <w:rPr>
                <w:rFonts w:hint="eastAsia" w:ascii="仿宋" w:hAnsi="仿宋" w:eastAsia="仿宋" w:cs="仿宋"/>
                <w:color w:val="auto"/>
                <w:sz w:val="24"/>
                <w:szCs w:val="24"/>
                <w:u w:val="none"/>
                <w:lang w:val="en-US" w:eastAsia="zh-CN"/>
              </w:rPr>
              <w:t>8</w:t>
            </w:r>
            <w:r>
              <w:rPr>
                <w:rFonts w:hint="eastAsia" w:ascii="仿宋" w:hAnsi="仿宋" w:eastAsia="仿宋" w:cs="仿宋"/>
                <w:color w:val="auto"/>
                <w:sz w:val="24"/>
                <w:szCs w:val="24"/>
                <w:u w:val="none"/>
                <w:lang w:eastAsia="zh-CN"/>
              </w:rPr>
              <w:t>月</w:t>
            </w:r>
            <w:r>
              <w:rPr>
                <w:rFonts w:hint="eastAsia" w:ascii="仿宋" w:hAnsi="仿宋" w:eastAsia="仿宋" w:cs="仿宋"/>
                <w:color w:val="auto"/>
                <w:sz w:val="24"/>
                <w:szCs w:val="24"/>
                <w:u w:val="none"/>
                <w:lang w:val="en-US" w:eastAsia="zh-CN"/>
              </w:rPr>
              <w:t>7</w:t>
            </w:r>
            <w:r>
              <w:rPr>
                <w:rFonts w:hint="eastAsia" w:ascii="仿宋" w:hAnsi="仿宋" w:eastAsia="仿宋" w:cs="仿宋"/>
                <w:color w:val="auto"/>
                <w:sz w:val="24"/>
                <w:szCs w:val="24"/>
                <w:u w:val="none"/>
                <w:lang w:eastAsia="zh-CN"/>
              </w:rPr>
              <w:t>日，每天上午10:00至</w:t>
            </w:r>
            <w:r>
              <w:rPr>
                <w:rFonts w:hint="eastAsia" w:ascii="仿宋" w:hAnsi="仿宋" w:eastAsia="仿宋" w:cs="仿宋"/>
                <w:color w:val="auto"/>
                <w:sz w:val="24"/>
                <w:szCs w:val="24"/>
                <w:u w:val="none"/>
                <w:lang w:val="en-US" w:eastAsia="zh-CN"/>
              </w:rPr>
              <w:t>14</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00</w:t>
            </w:r>
            <w:r>
              <w:rPr>
                <w:rFonts w:hint="eastAsia" w:ascii="仿宋" w:hAnsi="仿宋" w:eastAsia="仿宋" w:cs="仿宋"/>
                <w:color w:val="auto"/>
                <w:sz w:val="24"/>
                <w:szCs w:val="24"/>
                <w:u w:val="none"/>
                <w:lang w:eastAsia="zh-CN"/>
              </w:rPr>
              <w:t>，下午16:</w:t>
            </w:r>
            <w:r>
              <w:rPr>
                <w:rFonts w:hint="eastAsia" w:ascii="仿宋" w:hAnsi="仿宋" w:eastAsia="仿宋" w:cs="仿宋"/>
                <w:color w:val="auto"/>
                <w:sz w:val="24"/>
                <w:szCs w:val="24"/>
                <w:u w:val="none"/>
                <w:lang w:val="en-US" w:eastAsia="zh-CN"/>
              </w:rPr>
              <w:t>00</w:t>
            </w:r>
            <w:r>
              <w:rPr>
                <w:rFonts w:hint="eastAsia" w:ascii="仿宋" w:hAnsi="仿宋" w:eastAsia="仿宋" w:cs="仿宋"/>
                <w:color w:val="auto"/>
                <w:sz w:val="24"/>
                <w:szCs w:val="24"/>
                <w:u w:val="none"/>
                <w:lang w:eastAsia="zh-CN"/>
              </w:rPr>
              <w:t>至</w:t>
            </w:r>
            <w:r>
              <w:rPr>
                <w:rFonts w:hint="eastAsia" w:ascii="仿宋" w:hAnsi="仿宋" w:eastAsia="仿宋" w:cs="仿宋"/>
                <w:color w:val="auto"/>
                <w:sz w:val="24"/>
                <w:szCs w:val="24"/>
                <w:u w:val="none"/>
                <w:lang w:val="en-US" w:eastAsia="zh-CN"/>
              </w:rPr>
              <w:t>20</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00</w:t>
            </w:r>
            <w:r>
              <w:rPr>
                <w:rFonts w:hint="eastAsia" w:ascii="仿宋" w:hAnsi="仿宋" w:eastAsia="仿宋" w:cs="仿宋"/>
                <w:color w:val="auto"/>
                <w:sz w:val="24"/>
                <w:szCs w:val="24"/>
                <w:lang w:eastAsia="zh-CN"/>
              </w:rPr>
              <w:t>（北京时间，节假日除外）</w:t>
            </w:r>
          </w:p>
          <w:p w14:paraId="24642414">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地点：政采云平台线上</w:t>
            </w:r>
          </w:p>
          <w:p w14:paraId="14DF4CCE">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方式：供应商登录政采云平台https://www.zcygov.cn/在线申请获取采购文件（进入“项目采购”应用，在获取采购文件菜单中选择项目，申请获取采购文件）</w:t>
            </w:r>
          </w:p>
        </w:tc>
      </w:tr>
      <w:tr w14:paraId="44DAB0BC">
        <w:tblPrEx>
          <w:tblCellMar>
            <w:top w:w="0" w:type="dxa"/>
            <w:left w:w="108" w:type="dxa"/>
            <w:bottom w:w="0" w:type="dxa"/>
            <w:right w:w="108" w:type="dxa"/>
          </w:tblCellMar>
        </w:tblPrEx>
        <w:trPr>
          <w:trHeight w:val="3467"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1903D416">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6</w:t>
            </w:r>
          </w:p>
        </w:tc>
        <w:tc>
          <w:tcPr>
            <w:tcW w:w="1691" w:type="dxa"/>
            <w:tcBorders>
              <w:top w:val="single" w:color="auto" w:sz="4" w:space="0"/>
              <w:left w:val="single" w:color="auto" w:sz="4" w:space="0"/>
              <w:bottom w:val="single" w:color="auto" w:sz="4" w:space="0"/>
              <w:right w:val="single" w:color="auto" w:sz="4" w:space="0"/>
            </w:tcBorders>
            <w:vAlign w:val="center"/>
          </w:tcPr>
          <w:p w14:paraId="3D3BC2B4">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响应文件形式</w:t>
            </w:r>
          </w:p>
        </w:tc>
        <w:tc>
          <w:tcPr>
            <w:tcW w:w="7584" w:type="dxa"/>
            <w:tcBorders>
              <w:top w:val="single" w:color="auto" w:sz="4" w:space="0"/>
              <w:left w:val="single" w:color="auto" w:sz="4" w:space="0"/>
              <w:bottom w:val="single" w:color="auto" w:sz="4" w:space="0"/>
              <w:right w:val="single" w:color="auto" w:sz="4" w:space="0"/>
            </w:tcBorders>
            <w:vAlign w:val="center"/>
          </w:tcPr>
          <w:p w14:paraId="293095C9">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电子响应文件包括“电子加密响应文件”和“备份响应文件”，在响应文件编制完成后同时生成。</w:t>
            </w:r>
          </w:p>
          <w:p w14:paraId="1B38E91F">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1、“电子加密响应文件”是指通过“政采云电子交易客户端”完成响应文件编制后生成并加密的数据电文形式的响应文件。</w:t>
            </w:r>
          </w:p>
          <w:p w14:paraId="2D68DAC2">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2、“备份响应文件”是指与“电子加密响应文件”同时生成的数据电文形式的电子文件（备份标书，用于供应商标书解密异常时应急使用），其他方式编制的备份响应文件视为无效备份响应文件。</w:t>
            </w:r>
          </w:p>
        </w:tc>
      </w:tr>
      <w:tr w14:paraId="42EF5EF5">
        <w:tblPrEx>
          <w:tblCellMar>
            <w:top w:w="0" w:type="dxa"/>
            <w:left w:w="108" w:type="dxa"/>
            <w:bottom w:w="0" w:type="dxa"/>
            <w:right w:w="108" w:type="dxa"/>
          </w:tblCellMar>
        </w:tblPrEx>
        <w:trPr>
          <w:trHeight w:val="1528"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5846CC72">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7</w:t>
            </w:r>
          </w:p>
        </w:tc>
        <w:tc>
          <w:tcPr>
            <w:tcW w:w="1691" w:type="dxa"/>
            <w:tcBorders>
              <w:top w:val="single" w:color="auto" w:sz="4" w:space="0"/>
              <w:left w:val="single" w:color="auto" w:sz="4" w:space="0"/>
              <w:bottom w:val="single" w:color="auto" w:sz="4" w:space="0"/>
              <w:right w:val="single" w:color="auto" w:sz="4" w:space="0"/>
            </w:tcBorders>
            <w:vAlign w:val="center"/>
          </w:tcPr>
          <w:p w14:paraId="5A08C7D3">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响应文件份数及要求</w:t>
            </w:r>
          </w:p>
        </w:tc>
        <w:tc>
          <w:tcPr>
            <w:tcW w:w="7584" w:type="dxa"/>
            <w:tcBorders>
              <w:top w:val="single" w:color="auto" w:sz="4" w:space="0"/>
              <w:left w:val="single" w:color="auto" w:sz="4" w:space="0"/>
              <w:bottom w:val="single" w:color="auto" w:sz="4" w:space="0"/>
              <w:right w:val="single" w:color="auto" w:sz="4" w:space="0"/>
            </w:tcBorders>
            <w:vAlign w:val="center"/>
          </w:tcPr>
          <w:p w14:paraId="1EB96E18">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1、一份电子加密标书（“.jmbs”格式），一份备份标书文件（“.bfbs”格式）。</w:t>
            </w:r>
          </w:p>
          <w:p w14:paraId="7F3E8F1D">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2、每份电子响应文件应包括资格证明文件和商务及技术文件两部分。</w:t>
            </w:r>
          </w:p>
        </w:tc>
      </w:tr>
      <w:tr w14:paraId="170834AF">
        <w:tblPrEx>
          <w:tblCellMar>
            <w:top w:w="0" w:type="dxa"/>
            <w:left w:w="108" w:type="dxa"/>
            <w:bottom w:w="0" w:type="dxa"/>
            <w:right w:w="108" w:type="dxa"/>
          </w:tblCellMar>
        </w:tblPrEx>
        <w:trPr>
          <w:trHeight w:val="731" w:hRule="atLeast"/>
          <w:jc w:val="center"/>
        </w:trPr>
        <w:tc>
          <w:tcPr>
            <w:tcW w:w="494" w:type="dxa"/>
            <w:vMerge w:val="restart"/>
            <w:tcBorders>
              <w:top w:val="single" w:color="auto" w:sz="4" w:space="0"/>
              <w:left w:val="single" w:color="auto" w:sz="4" w:space="0"/>
              <w:right w:val="single" w:color="auto" w:sz="4" w:space="0"/>
            </w:tcBorders>
            <w:vAlign w:val="center"/>
          </w:tcPr>
          <w:p w14:paraId="727AF519">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8</w:t>
            </w:r>
          </w:p>
        </w:tc>
        <w:tc>
          <w:tcPr>
            <w:tcW w:w="1691" w:type="dxa"/>
            <w:vMerge w:val="restart"/>
            <w:tcBorders>
              <w:top w:val="single" w:color="auto" w:sz="4" w:space="0"/>
              <w:left w:val="single" w:color="auto" w:sz="4" w:space="0"/>
              <w:right w:val="single" w:color="auto" w:sz="4" w:space="0"/>
            </w:tcBorders>
            <w:vAlign w:val="center"/>
          </w:tcPr>
          <w:p w14:paraId="08E9FF51">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响应文件的上传和递交</w:t>
            </w:r>
          </w:p>
        </w:tc>
        <w:tc>
          <w:tcPr>
            <w:tcW w:w="7584" w:type="dxa"/>
            <w:tcBorders>
              <w:top w:val="single" w:color="auto" w:sz="4" w:space="0"/>
              <w:left w:val="single" w:color="auto" w:sz="4" w:space="0"/>
              <w:bottom w:val="single" w:color="auto" w:sz="4" w:space="0"/>
              <w:right w:val="single" w:color="auto" w:sz="4" w:space="0"/>
            </w:tcBorders>
            <w:vAlign w:val="center"/>
          </w:tcPr>
          <w:p w14:paraId="47B8CE0E">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1.电子加密响应文件：响应文件制作完成并生成加密标书，在投标截止时间前，供应商需将加密的响应文件上传至政采云平台，在开标时间开始后，待采购组织机构发出解密通知后30分钟内解密响应文件。</w:t>
            </w:r>
          </w:p>
          <w:p w14:paraId="6DED1982">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a.供应商未能在投标截止时间前成功上传电子加密响应文件的投标无效。</w:t>
            </w:r>
          </w:p>
          <w:p w14:paraId="060F3A77">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b.供应商成功上传电子加密响应文件后，可自行打印响应文件接收回执。</w:t>
            </w:r>
          </w:p>
        </w:tc>
      </w:tr>
      <w:tr w14:paraId="74150C5E">
        <w:tblPrEx>
          <w:tblCellMar>
            <w:top w:w="0" w:type="dxa"/>
            <w:left w:w="108" w:type="dxa"/>
            <w:bottom w:w="0" w:type="dxa"/>
            <w:right w:w="108" w:type="dxa"/>
          </w:tblCellMar>
        </w:tblPrEx>
        <w:trPr>
          <w:trHeight w:val="731" w:hRule="atLeast"/>
          <w:jc w:val="center"/>
        </w:trPr>
        <w:tc>
          <w:tcPr>
            <w:tcW w:w="494" w:type="dxa"/>
            <w:vMerge w:val="continue"/>
            <w:tcBorders>
              <w:left w:val="single" w:color="auto" w:sz="4" w:space="0"/>
              <w:bottom w:val="single" w:color="auto" w:sz="4" w:space="0"/>
              <w:right w:val="single" w:color="auto" w:sz="4" w:space="0"/>
            </w:tcBorders>
            <w:vAlign w:val="center"/>
          </w:tcPr>
          <w:p w14:paraId="6E677FD7">
            <w:pPr>
              <w:spacing w:line="360" w:lineRule="auto"/>
              <w:jc w:val="center"/>
              <w:rPr>
                <w:rFonts w:ascii="仿宋" w:hAnsi="仿宋" w:eastAsia="仿宋" w:cs="仿宋"/>
                <w:color w:val="auto"/>
                <w:sz w:val="24"/>
                <w:szCs w:val="24"/>
                <w:lang w:eastAsia="zh-CN"/>
              </w:rPr>
            </w:pPr>
          </w:p>
        </w:tc>
        <w:tc>
          <w:tcPr>
            <w:tcW w:w="1691" w:type="dxa"/>
            <w:vMerge w:val="continue"/>
            <w:tcBorders>
              <w:left w:val="single" w:color="auto" w:sz="4" w:space="0"/>
              <w:bottom w:val="single" w:color="auto" w:sz="4" w:space="0"/>
              <w:right w:val="single" w:color="auto" w:sz="4" w:space="0"/>
            </w:tcBorders>
            <w:vAlign w:val="center"/>
          </w:tcPr>
          <w:p w14:paraId="1C65A0A0">
            <w:pPr>
              <w:spacing w:line="360" w:lineRule="auto"/>
              <w:rPr>
                <w:rFonts w:ascii="仿宋" w:hAnsi="仿宋" w:eastAsia="仿宋" w:cs="仿宋"/>
                <w:color w:val="auto"/>
                <w:sz w:val="24"/>
                <w:szCs w:val="24"/>
                <w:lang w:eastAsia="zh-CN"/>
              </w:rPr>
            </w:pPr>
          </w:p>
        </w:tc>
        <w:tc>
          <w:tcPr>
            <w:tcW w:w="7584" w:type="dxa"/>
            <w:tcBorders>
              <w:top w:val="single" w:color="auto" w:sz="4" w:space="0"/>
              <w:left w:val="single" w:color="auto" w:sz="4" w:space="0"/>
              <w:bottom w:val="single" w:color="auto" w:sz="4" w:space="0"/>
              <w:right w:val="single" w:color="auto" w:sz="4" w:space="0"/>
            </w:tcBorders>
            <w:vAlign w:val="center"/>
          </w:tcPr>
          <w:p w14:paraId="11D106FF">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2.备份响应文件：供应商在投标截止时间前将加密的响应文件上传至政府采购云平台，还可以在投标截止时间前以电子邮件方式提供备份响应文件1份（接收人邮箱：</w:t>
            </w:r>
            <w:r>
              <w:rPr>
                <w:rFonts w:hint="eastAsia" w:ascii="仿宋" w:hAnsi="仿宋" w:eastAsia="仿宋" w:cs="仿宋"/>
                <w:color w:val="auto"/>
                <w:sz w:val="24"/>
                <w:szCs w:val="24"/>
                <w:lang w:val="en-US" w:eastAsia="zh-CN"/>
              </w:rPr>
              <w:t>756299071</w:t>
            </w:r>
            <w:r>
              <w:rPr>
                <w:rFonts w:hint="eastAsia" w:ascii="仿宋" w:hAnsi="仿宋" w:eastAsia="仿宋" w:cs="仿宋"/>
                <w:color w:val="auto"/>
                <w:sz w:val="24"/>
                <w:szCs w:val="24"/>
                <w:lang w:eastAsia="zh-CN"/>
              </w:rPr>
              <w:t>@qq.com，接收人：</w:t>
            </w:r>
            <w:r>
              <w:rPr>
                <w:rFonts w:hint="eastAsia" w:ascii="仿宋" w:hAnsi="仿宋" w:eastAsia="仿宋" w:cs="仿宋"/>
                <w:color w:val="auto"/>
                <w:sz w:val="24"/>
                <w:szCs w:val="24"/>
                <w:lang w:val="en-US" w:eastAsia="zh-CN"/>
              </w:rPr>
              <w:t>刘女士</w:t>
            </w:r>
            <w:r>
              <w:rPr>
                <w:rFonts w:hint="eastAsia" w:ascii="仿宋" w:hAnsi="仿宋" w:eastAsia="仿宋" w:cs="仿宋"/>
                <w:color w:val="auto"/>
                <w:sz w:val="24"/>
                <w:szCs w:val="24"/>
                <w:lang w:eastAsia="zh-CN"/>
              </w:rPr>
              <w:t>，电话：</w:t>
            </w:r>
            <w:r>
              <w:rPr>
                <w:rFonts w:hint="eastAsia" w:ascii="仿宋" w:hAnsi="仿宋" w:eastAsia="仿宋" w:cs="仿宋"/>
                <w:color w:val="auto"/>
                <w:sz w:val="24"/>
                <w:szCs w:val="24"/>
                <w:lang w:val="en-US" w:eastAsia="zh-CN"/>
              </w:rPr>
              <w:t>19809086688</w:t>
            </w:r>
            <w:r>
              <w:rPr>
                <w:rFonts w:hint="eastAsia" w:ascii="仿宋" w:hAnsi="仿宋" w:eastAsia="仿宋" w:cs="仿宋"/>
                <w:color w:val="auto"/>
                <w:sz w:val="24"/>
                <w:szCs w:val="24"/>
                <w:lang w:eastAsia="zh-CN"/>
              </w:rPr>
              <w:t>），“备份响应文件”由供应商自愿提供，谈判文件 不作强制性要求；如不提供或未按要求提供的，当电子响应文件无法解密时，将导致无备份响应文件而失去投标资格。</w:t>
            </w:r>
          </w:p>
          <w:p w14:paraId="5360D267">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a.备份响应文件提供要求：供应商可以将备份响应文件打包压缩并加密，压缩包命名为“XX单位备份响应文件”，加密密码由供应商自行保管；送达时间以采购代理机构实际接收时间为准。“备份响应文件”逾期或未按要求提供的视为未提供，建议供应商提前1日办理邮件提供事宜。</w:t>
            </w:r>
          </w:p>
          <w:p w14:paraId="07A53856">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b.通过“政府采购云平台”成功上传递交的“电子加密响应文件”已按时解密的，“备份响应文件”自动失效。投标截止时间前，投标供应商仅提供了“备份响应文件”而未将“电子加密响应文件”成功上传至“政府采购云平台”的，投标无效。</w:t>
            </w:r>
          </w:p>
        </w:tc>
      </w:tr>
      <w:tr w14:paraId="02B10A0F">
        <w:tblPrEx>
          <w:tblCellMar>
            <w:top w:w="0" w:type="dxa"/>
            <w:left w:w="108" w:type="dxa"/>
            <w:bottom w:w="0" w:type="dxa"/>
            <w:right w:w="108" w:type="dxa"/>
          </w:tblCellMar>
        </w:tblPrEx>
        <w:trPr>
          <w:trHeight w:val="1567"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3B405BD7">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9</w:t>
            </w:r>
          </w:p>
        </w:tc>
        <w:tc>
          <w:tcPr>
            <w:tcW w:w="1691" w:type="dxa"/>
            <w:tcBorders>
              <w:top w:val="single" w:color="auto" w:sz="4" w:space="0"/>
              <w:left w:val="single" w:color="auto" w:sz="4" w:space="0"/>
              <w:bottom w:val="single" w:color="auto" w:sz="4" w:space="0"/>
              <w:right w:val="single" w:color="auto" w:sz="4" w:space="0"/>
            </w:tcBorders>
            <w:vAlign w:val="center"/>
          </w:tcPr>
          <w:p w14:paraId="0CD48453">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评标委员会的组建</w:t>
            </w:r>
          </w:p>
        </w:tc>
        <w:tc>
          <w:tcPr>
            <w:tcW w:w="7584" w:type="dxa"/>
            <w:tcBorders>
              <w:top w:val="single" w:color="auto" w:sz="4" w:space="0"/>
              <w:left w:val="single" w:color="auto" w:sz="4" w:space="0"/>
              <w:bottom w:val="single" w:color="auto" w:sz="4" w:space="0"/>
              <w:right w:val="single" w:color="auto" w:sz="4" w:space="0"/>
            </w:tcBorders>
            <w:vAlign w:val="center"/>
          </w:tcPr>
          <w:p w14:paraId="0D7362AE">
            <w:pPr>
              <w:spacing w:line="360" w:lineRule="auto"/>
              <w:rPr>
                <w:rFonts w:ascii="仿宋" w:hAnsi="仿宋" w:eastAsia="仿宋" w:cs="仿宋"/>
                <w:color w:val="auto"/>
                <w:sz w:val="24"/>
                <w:szCs w:val="24"/>
                <w:lang w:val="zh-CN" w:eastAsia="zh-CN"/>
              </w:rPr>
            </w:pPr>
            <w:r>
              <w:rPr>
                <w:rFonts w:hint="eastAsia" w:ascii="仿宋" w:hAnsi="仿宋" w:eastAsia="仿宋" w:cs="仿宋"/>
                <w:color w:val="auto"/>
                <w:sz w:val="24"/>
                <w:szCs w:val="24"/>
                <w:lang w:val="zh-CN" w:eastAsia="zh-CN"/>
              </w:rPr>
              <w:t>评标委员会由招标人依法组建；</w:t>
            </w:r>
          </w:p>
          <w:p w14:paraId="0DD6FD32">
            <w:pPr>
              <w:spacing w:line="360" w:lineRule="auto"/>
              <w:rPr>
                <w:rFonts w:ascii="仿宋" w:hAnsi="仿宋" w:eastAsia="仿宋" w:cs="仿宋"/>
                <w:color w:val="auto"/>
                <w:sz w:val="24"/>
                <w:szCs w:val="24"/>
                <w:lang w:val="zh-CN" w:eastAsia="zh-CN"/>
              </w:rPr>
            </w:pPr>
            <w:r>
              <w:rPr>
                <w:rFonts w:hint="eastAsia" w:ascii="仿宋" w:hAnsi="仿宋" w:eastAsia="仿宋" w:cs="仿宋"/>
                <w:color w:val="auto"/>
                <w:sz w:val="24"/>
                <w:szCs w:val="24"/>
                <w:lang w:val="zh-CN" w:eastAsia="zh-CN"/>
              </w:rPr>
              <w:t>评标专家确定方式：专家评委由招标人（采购代理机构）在开标前</w:t>
            </w:r>
            <w:r>
              <w:rPr>
                <w:rFonts w:hint="eastAsia" w:ascii="仿宋" w:hAnsi="仿宋" w:eastAsia="仿宋" w:cs="仿宋"/>
                <w:color w:val="auto"/>
                <w:sz w:val="24"/>
                <w:szCs w:val="24"/>
                <w:lang w:val="en-US" w:eastAsia="zh-CN"/>
              </w:rPr>
              <w:t>48小时内</w:t>
            </w:r>
            <w:r>
              <w:rPr>
                <w:rFonts w:hint="eastAsia" w:ascii="仿宋" w:hAnsi="仿宋" w:eastAsia="仿宋" w:cs="仿宋"/>
                <w:color w:val="auto"/>
                <w:sz w:val="24"/>
                <w:szCs w:val="24"/>
                <w:lang w:val="zh-CN" w:eastAsia="zh-CN"/>
              </w:rPr>
              <w:t>从政采云专家库中随机抽取。</w:t>
            </w:r>
          </w:p>
        </w:tc>
      </w:tr>
      <w:tr w14:paraId="488C1744">
        <w:tblPrEx>
          <w:tblCellMar>
            <w:top w:w="0" w:type="dxa"/>
            <w:left w:w="108" w:type="dxa"/>
            <w:bottom w:w="0" w:type="dxa"/>
            <w:right w:w="108" w:type="dxa"/>
          </w:tblCellMar>
        </w:tblPrEx>
        <w:trPr>
          <w:trHeight w:val="750"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17C652F6">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w:t>
            </w:r>
          </w:p>
        </w:tc>
        <w:tc>
          <w:tcPr>
            <w:tcW w:w="1691" w:type="dxa"/>
            <w:tcBorders>
              <w:top w:val="single" w:color="auto" w:sz="4" w:space="0"/>
              <w:left w:val="single" w:color="auto" w:sz="4" w:space="0"/>
              <w:bottom w:val="single" w:color="auto" w:sz="4" w:space="0"/>
              <w:right w:val="single" w:color="auto" w:sz="4" w:space="0"/>
            </w:tcBorders>
            <w:vAlign w:val="center"/>
          </w:tcPr>
          <w:p w14:paraId="6DD3EFA2">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是否授权评标委员会确定中标候选人</w:t>
            </w:r>
          </w:p>
        </w:tc>
        <w:tc>
          <w:tcPr>
            <w:tcW w:w="7584" w:type="dxa"/>
            <w:tcBorders>
              <w:top w:val="single" w:color="auto" w:sz="4" w:space="0"/>
              <w:left w:val="single" w:color="auto" w:sz="4" w:space="0"/>
              <w:bottom w:val="single" w:color="auto" w:sz="4" w:space="0"/>
              <w:right w:val="single" w:color="auto" w:sz="4" w:space="0"/>
            </w:tcBorders>
            <w:vAlign w:val="center"/>
          </w:tcPr>
          <w:p w14:paraId="21FA91A6">
            <w:pPr>
              <w:spacing w:line="360" w:lineRule="auto"/>
              <w:rPr>
                <w:rFonts w:ascii="仿宋" w:hAnsi="仿宋" w:eastAsia="仿宋" w:cs="仿宋"/>
                <w:color w:val="auto"/>
                <w:sz w:val="24"/>
                <w:szCs w:val="24"/>
                <w:lang w:val="zh-CN" w:eastAsia="zh-CN"/>
              </w:rPr>
            </w:pPr>
            <w:r>
              <w:rPr>
                <w:rFonts w:hint="eastAsia" w:ascii="仿宋" w:hAnsi="仿宋" w:eastAsia="仿宋" w:cs="仿宋"/>
                <w:color w:val="auto"/>
                <w:sz w:val="24"/>
                <w:szCs w:val="24"/>
                <w:lang w:eastAsia="zh-CN"/>
              </w:rPr>
              <w:t>是</w:t>
            </w:r>
          </w:p>
        </w:tc>
      </w:tr>
      <w:tr w14:paraId="4C466BA3">
        <w:tblPrEx>
          <w:tblCellMar>
            <w:top w:w="0" w:type="dxa"/>
            <w:left w:w="108" w:type="dxa"/>
            <w:bottom w:w="0" w:type="dxa"/>
            <w:right w:w="108" w:type="dxa"/>
          </w:tblCellMar>
        </w:tblPrEx>
        <w:trPr>
          <w:trHeight w:val="1173"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0ABD27AD">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1</w:t>
            </w:r>
          </w:p>
        </w:tc>
        <w:tc>
          <w:tcPr>
            <w:tcW w:w="1691" w:type="dxa"/>
            <w:tcBorders>
              <w:top w:val="single" w:color="auto" w:sz="4" w:space="0"/>
              <w:left w:val="single" w:color="auto" w:sz="4" w:space="0"/>
              <w:bottom w:val="single" w:color="auto" w:sz="4" w:space="0"/>
              <w:right w:val="single" w:color="auto" w:sz="4" w:space="0"/>
            </w:tcBorders>
            <w:vAlign w:val="center"/>
          </w:tcPr>
          <w:p w14:paraId="0B56FF51">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递交响应文件地点</w:t>
            </w:r>
          </w:p>
        </w:tc>
        <w:tc>
          <w:tcPr>
            <w:tcW w:w="7584" w:type="dxa"/>
            <w:tcBorders>
              <w:top w:val="single" w:color="auto" w:sz="4" w:space="0"/>
              <w:left w:val="single" w:color="auto" w:sz="4" w:space="0"/>
              <w:bottom w:val="single" w:color="auto" w:sz="4" w:space="0"/>
              <w:right w:val="single" w:color="auto" w:sz="4" w:space="0"/>
            </w:tcBorders>
            <w:vAlign w:val="center"/>
          </w:tcPr>
          <w:p w14:paraId="567FA3EA">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截止时间：202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lang w:eastAsia="zh-CN"/>
              </w:rPr>
              <w:t>年</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u w:val="none"/>
                <w:lang w:eastAsia="zh-CN"/>
              </w:rPr>
              <w:t>月</w:t>
            </w:r>
            <w:r>
              <w:rPr>
                <w:rFonts w:hint="eastAsia" w:ascii="仿宋" w:hAnsi="仿宋" w:eastAsia="仿宋" w:cs="仿宋"/>
                <w:color w:val="auto"/>
                <w:sz w:val="24"/>
                <w:szCs w:val="24"/>
                <w:u w:val="none"/>
                <w:lang w:val="en-US" w:eastAsia="zh-CN"/>
              </w:rPr>
              <w:t>10</w:t>
            </w:r>
            <w:r>
              <w:rPr>
                <w:rFonts w:hint="eastAsia" w:ascii="仿宋" w:hAnsi="仿宋" w:eastAsia="仿宋" w:cs="仿宋"/>
                <w:color w:val="auto"/>
                <w:sz w:val="24"/>
                <w:szCs w:val="24"/>
                <w:lang w:eastAsia="zh-CN"/>
              </w:rPr>
              <w:t>日上午</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lang w:eastAsia="zh-CN"/>
              </w:rPr>
              <w:t>时</w:t>
            </w:r>
            <w:r>
              <w:rPr>
                <w:rFonts w:hint="eastAsia" w:ascii="仿宋" w:hAnsi="仿宋" w:eastAsia="仿宋" w:cs="仿宋"/>
                <w:color w:val="auto"/>
                <w:sz w:val="24"/>
                <w:szCs w:val="24"/>
                <w:lang w:val="en-US" w:eastAsia="zh-CN"/>
              </w:rPr>
              <w:t>30</w:t>
            </w:r>
            <w:r>
              <w:rPr>
                <w:rFonts w:hint="eastAsia" w:ascii="仿宋" w:hAnsi="仿宋" w:eastAsia="仿宋" w:cs="仿宋"/>
                <w:color w:val="auto"/>
                <w:sz w:val="24"/>
                <w:szCs w:val="24"/>
                <w:lang w:eastAsia="zh-CN"/>
              </w:rPr>
              <w:t>分（北京时间）</w:t>
            </w:r>
          </w:p>
          <w:p w14:paraId="67C5412F">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投标地点：新疆政府采购云平台（www.zcygov.cn）</w:t>
            </w:r>
          </w:p>
        </w:tc>
      </w:tr>
      <w:tr w14:paraId="1187359A">
        <w:tblPrEx>
          <w:tblCellMar>
            <w:top w:w="0" w:type="dxa"/>
            <w:left w:w="108" w:type="dxa"/>
            <w:bottom w:w="0" w:type="dxa"/>
            <w:right w:w="108" w:type="dxa"/>
          </w:tblCellMar>
        </w:tblPrEx>
        <w:trPr>
          <w:trHeight w:val="387"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0EF5A2B9">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2</w:t>
            </w:r>
          </w:p>
        </w:tc>
        <w:tc>
          <w:tcPr>
            <w:tcW w:w="1691" w:type="dxa"/>
            <w:tcBorders>
              <w:top w:val="single" w:color="auto" w:sz="4" w:space="0"/>
              <w:left w:val="single" w:color="auto" w:sz="4" w:space="0"/>
              <w:bottom w:val="single" w:color="auto" w:sz="4" w:space="0"/>
              <w:right w:val="single" w:color="auto" w:sz="4" w:space="0"/>
            </w:tcBorders>
            <w:vAlign w:val="center"/>
          </w:tcPr>
          <w:p w14:paraId="4BD95314">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开标时间和地点</w:t>
            </w:r>
          </w:p>
        </w:tc>
        <w:tc>
          <w:tcPr>
            <w:tcW w:w="7584" w:type="dxa"/>
            <w:tcBorders>
              <w:top w:val="single" w:color="auto" w:sz="4" w:space="0"/>
              <w:left w:val="single" w:color="auto" w:sz="4" w:space="0"/>
              <w:bottom w:val="single" w:color="auto" w:sz="4" w:space="0"/>
              <w:right w:val="single" w:color="auto" w:sz="4" w:space="0"/>
            </w:tcBorders>
            <w:vAlign w:val="center"/>
          </w:tcPr>
          <w:p w14:paraId="24FB005D">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开标时间：2026年</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lang w:eastAsia="zh-CN"/>
              </w:rPr>
              <w:t>月</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lang w:eastAsia="zh-CN"/>
              </w:rPr>
              <w:t>日上午</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lang w:eastAsia="zh-CN"/>
              </w:rPr>
              <w:t>时30分（北京时间）</w:t>
            </w:r>
          </w:p>
          <w:p w14:paraId="48ED5228">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开标地点：新疆政府采购云平台（www.zcygov.cn）         </w:t>
            </w:r>
          </w:p>
        </w:tc>
      </w:tr>
      <w:tr w14:paraId="1913D752">
        <w:tblPrEx>
          <w:tblCellMar>
            <w:top w:w="0" w:type="dxa"/>
            <w:left w:w="108" w:type="dxa"/>
            <w:bottom w:w="0" w:type="dxa"/>
            <w:right w:w="108" w:type="dxa"/>
          </w:tblCellMar>
        </w:tblPrEx>
        <w:trPr>
          <w:trHeight w:val="710" w:hRule="atLeast"/>
          <w:jc w:val="center"/>
        </w:trPr>
        <w:tc>
          <w:tcPr>
            <w:tcW w:w="494" w:type="dxa"/>
            <w:vMerge w:val="restart"/>
            <w:tcBorders>
              <w:top w:val="single" w:color="auto" w:sz="4" w:space="0"/>
              <w:left w:val="single" w:color="auto" w:sz="4" w:space="0"/>
              <w:right w:val="single" w:color="auto" w:sz="4" w:space="0"/>
            </w:tcBorders>
            <w:vAlign w:val="center"/>
          </w:tcPr>
          <w:p w14:paraId="25EE9B8D">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3</w:t>
            </w:r>
          </w:p>
        </w:tc>
        <w:tc>
          <w:tcPr>
            <w:tcW w:w="1691" w:type="dxa"/>
            <w:vMerge w:val="restart"/>
            <w:tcBorders>
              <w:top w:val="single" w:color="auto" w:sz="4" w:space="0"/>
              <w:left w:val="single" w:color="auto" w:sz="4" w:space="0"/>
              <w:right w:val="single" w:color="auto" w:sz="4" w:space="0"/>
            </w:tcBorders>
            <w:vAlign w:val="center"/>
          </w:tcPr>
          <w:p w14:paraId="39CC3D78">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重要说明</w:t>
            </w:r>
          </w:p>
        </w:tc>
        <w:tc>
          <w:tcPr>
            <w:tcW w:w="7584" w:type="dxa"/>
            <w:tcBorders>
              <w:top w:val="single" w:color="auto" w:sz="4" w:space="0"/>
              <w:left w:val="single" w:color="auto" w:sz="4" w:space="0"/>
              <w:right w:val="single" w:color="auto" w:sz="4" w:space="0"/>
            </w:tcBorders>
            <w:vAlign w:val="center"/>
          </w:tcPr>
          <w:p w14:paraId="7882916F">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1.本项目采用全流程不见面电子开评标，投标供应商需要使用CA加密设备，供应商可通过新疆数字证书认证中心官网（https://www.xjca.com.cn/）或下载“新疆政务通”APP自行进行申领。</w:t>
            </w:r>
          </w:p>
          <w:p w14:paraId="027BC464">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2.本项目实行网上投标，采用加密电子响应文件(供应商须使用CA加密设备通过政采云电子投标客户端制作响应文件)。若供应商参与投标，自行承担投标一切费用。</w:t>
            </w:r>
          </w:p>
          <w:p w14:paraId="2A197512">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3.各供应商在开标前应确保成为新疆维吾尔自治区政府采购网正式注册入库供应商，</w:t>
            </w:r>
            <w:r>
              <w:rPr>
                <w:rFonts w:hint="eastAsia" w:ascii="仿宋" w:hAnsi="仿宋" w:eastAsia="仿宋" w:cs="仿宋"/>
                <w:color w:val="auto"/>
                <w:sz w:val="24"/>
                <w:szCs w:val="24"/>
                <w:lang w:val="en-US" w:eastAsia="zh-CN"/>
              </w:rPr>
              <w:t>(已在政采云平台其他省份入驻的供应商无须重复注册），</w:t>
            </w:r>
            <w:r>
              <w:rPr>
                <w:rFonts w:hint="eastAsia" w:ascii="仿宋" w:hAnsi="仿宋" w:eastAsia="仿宋" w:cs="仿宋"/>
                <w:color w:val="auto"/>
                <w:sz w:val="24"/>
                <w:szCs w:val="24"/>
                <w:lang w:eastAsia="zh-CN"/>
              </w:rPr>
              <w:t>并完成CA数字证书申领。因未注册入库、未办理CA数字证书等原因造成无法投标或投标失败等后果由供应商自行承担。</w:t>
            </w:r>
          </w:p>
          <w:p w14:paraId="395485A6">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4.供应商将政采云电子交易客户端下载、安装完成后，可通过账号密码或CA登录客户端进行响应文件制作。在使用政采云投标客户端时，建议使用WIN7+64位及以上操作系统。客户端请至新疆政府采购网（http://www.ccgp-xinjiang.gov.cn/）下载专区查看，如有问题可拨打政采云客户服务热线95763进行咨询。</w:t>
            </w:r>
          </w:p>
          <w:p w14:paraId="22F2A701">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5.供应商在开标时须使用制作加密电子响应文件所使用的CA锁及电脑，电脑须提前配置好浏览器（建议使用谷歌浏览器），以便开标时解锁。</w:t>
            </w:r>
          </w:p>
          <w:p w14:paraId="04AE05A0">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6.供应商对不见面开评标系统的技术操作咨询，可通过https://edu.zcygov.cn/luban/xinjiang-e-biding自助查询，也可在政采云帮助中心常见问题解答和操作流程讲解视频中自助查询，网址为：https://service.zcygov.cn/#/help，“项目采购”—“操作流程-电子招投标”—“政府采购项目电子交易管理操作指南-供应商”版面获取操作指南。</w:t>
            </w:r>
          </w:p>
          <w:p w14:paraId="0D00C757">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7.为了保证开评标顺利进行，政采云线上开标功能完全实现，供应商开标所使用的电脑设备须具有视频及语音功能。</w:t>
            </w:r>
          </w:p>
        </w:tc>
      </w:tr>
      <w:tr w14:paraId="4F0DB3C6">
        <w:tblPrEx>
          <w:tblCellMar>
            <w:top w:w="0" w:type="dxa"/>
            <w:left w:w="108" w:type="dxa"/>
            <w:bottom w:w="0" w:type="dxa"/>
            <w:right w:w="108" w:type="dxa"/>
          </w:tblCellMar>
        </w:tblPrEx>
        <w:trPr>
          <w:trHeight w:val="710" w:hRule="atLeast"/>
          <w:jc w:val="center"/>
        </w:trPr>
        <w:tc>
          <w:tcPr>
            <w:tcW w:w="494" w:type="dxa"/>
            <w:vMerge w:val="continue"/>
            <w:tcBorders>
              <w:left w:val="single" w:color="auto" w:sz="4" w:space="0"/>
              <w:bottom w:val="single" w:color="auto" w:sz="4" w:space="0"/>
              <w:right w:val="single" w:color="auto" w:sz="4" w:space="0"/>
            </w:tcBorders>
            <w:vAlign w:val="center"/>
          </w:tcPr>
          <w:p w14:paraId="7743484A">
            <w:pPr>
              <w:spacing w:line="360" w:lineRule="auto"/>
              <w:rPr>
                <w:rFonts w:ascii="仿宋" w:hAnsi="仿宋" w:eastAsia="仿宋" w:cs="仿宋"/>
                <w:color w:val="auto"/>
                <w:sz w:val="24"/>
                <w:szCs w:val="24"/>
                <w:lang w:eastAsia="zh-CN"/>
              </w:rPr>
            </w:pPr>
          </w:p>
        </w:tc>
        <w:tc>
          <w:tcPr>
            <w:tcW w:w="1691" w:type="dxa"/>
            <w:vMerge w:val="continue"/>
            <w:tcBorders>
              <w:left w:val="single" w:color="auto" w:sz="4" w:space="0"/>
              <w:bottom w:val="single" w:color="auto" w:sz="4" w:space="0"/>
              <w:right w:val="single" w:color="auto" w:sz="4" w:space="0"/>
            </w:tcBorders>
            <w:vAlign w:val="center"/>
          </w:tcPr>
          <w:p w14:paraId="09D42EF2">
            <w:pPr>
              <w:spacing w:line="360" w:lineRule="auto"/>
              <w:rPr>
                <w:rFonts w:ascii="仿宋" w:hAnsi="仿宋" w:eastAsia="仿宋" w:cs="仿宋"/>
                <w:color w:val="auto"/>
                <w:sz w:val="24"/>
                <w:szCs w:val="24"/>
                <w:lang w:eastAsia="zh-CN"/>
              </w:rPr>
            </w:pPr>
          </w:p>
        </w:tc>
        <w:tc>
          <w:tcPr>
            <w:tcW w:w="7584" w:type="dxa"/>
            <w:tcBorders>
              <w:top w:val="single" w:color="auto" w:sz="4" w:space="0"/>
              <w:left w:val="single" w:color="auto" w:sz="4" w:space="0"/>
              <w:bottom w:val="single" w:color="auto" w:sz="4" w:space="0"/>
              <w:right w:val="single" w:color="auto" w:sz="4" w:space="0"/>
            </w:tcBorders>
            <w:vAlign w:val="center"/>
          </w:tcPr>
          <w:p w14:paraId="4662286B">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1、电子招投标情况说明：</w:t>
            </w:r>
          </w:p>
          <w:p w14:paraId="74995ACC">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（1）电子招投标：本项目以数据电文形式，依托“政府采购云平台（www.zcygov.cn）”进行招投标活动。</w:t>
            </w:r>
          </w:p>
          <w:p w14:paraId="03B9F7F5">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投标准备：注册账号--点击“商家入驻”，进行政府采购供应商资料填写；申领CA数字证书---申领流程详见“新疆政府采购网-下载专区-电子交易客户端-CA驱动和申领流程”；安装“政采云电子交易客户端”----前往“新疆政府采购网-下载专区-电子交易客户端”进行下载并安装。</w:t>
            </w:r>
          </w:p>
          <w:p w14:paraId="3E36B580">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（3）谈判文件的获取：使用账号登录或者短信验证码或者使用CA登录政采云平台；进入“项目采购”应用，在获取谈判文件 菜单中选择项目，获取谈判文件 。</w:t>
            </w:r>
          </w:p>
          <w:p w14:paraId="79837B61">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（4）响应文件的制作：在“政采云电子交易客户端”中完成“填写基本信息”、“导入响应文件”、“标书关联”、“标书检查”、“电子签名”、“生成电子标书”等操作。</w:t>
            </w:r>
          </w:p>
          <w:p w14:paraId="2860CD65">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（5）响应文件的解密：供应商按照平台提示和谈判文件 的规定在半小时内完成在线解密。通过“政府采购云平台”上传递交的响应文件无法按时解密，投标供应商提供了备份响应文件的，以备份响应文件为依据，否则视为响应文件撤回。通过“政府采购云平台”上传递交的响应文件已按时解密的，备份响应文件自动失效。供应商仅提供备份响应文件，没有在电子交易平台传输递交响应文件的，投标无效。</w:t>
            </w:r>
          </w:p>
          <w:p w14:paraId="3389C52C">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lang w:eastAsia="zh-CN"/>
              </w:rPr>
              <w:t>）具体操作指南：详见政采云平台“服务中心-帮助文档-项目采购-操作流程-电子招投标-政府采购项目电子交易管理操作指南-供应商”。</w:t>
            </w:r>
          </w:p>
          <w:p w14:paraId="2A2F1908">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lang w:eastAsia="zh-CN"/>
              </w:rPr>
              <w:t>）供应商在进行上述操作时，如遇技术问题可登录政采云（https://</w:t>
            </w:r>
            <w:r>
              <w:rPr>
                <w:color w:val="auto"/>
                <w:sz w:val="24"/>
                <w:szCs w:val="24"/>
              </w:rPr>
              <w:fldChar w:fldCharType="begin"/>
            </w:r>
            <w:r>
              <w:rPr>
                <w:color w:val="auto"/>
                <w:sz w:val="24"/>
                <w:szCs w:val="24"/>
              </w:rPr>
              <w:instrText xml:space="preserve"> HYPERLINK "http://www.zcygov.cn/" \h </w:instrText>
            </w:r>
            <w:r>
              <w:rPr>
                <w:color w:val="auto"/>
                <w:sz w:val="24"/>
                <w:szCs w:val="24"/>
              </w:rPr>
              <w:fldChar w:fldCharType="separate"/>
            </w:r>
            <w:r>
              <w:rPr>
                <w:rFonts w:hint="eastAsia" w:ascii="仿宋" w:hAnsi="仿宋" w:eastAsia="仿宋" w:cs="仿宋"/>
                <w:color w:val="auto"/>
                <w:sz w:val="24"/>
                <w:szCs w:val="24"/>
                <w:lang w:eastAsia="zh-CN"/>
              </w:rPr>
              <w:t>www.zcygov.cn/</w:t>
            </w:r>
            <w:r>
              <w:rPr>
                <w:rFonts w:hint="eastAsia" w:ascii="仿宋" w:hAnsi="仿宋" w:eastAsia="仿宋" w:cs="仿宋"/>
                <w:color w:val="auto"/>
                <w:sz w:val="24"/>
                <w:szCs w:val="24"/>
                <w:lang w:eastAsia="zh-CN"/>
              </w:rPr>
              <w:fldChar w:fldCharType="end"/>
            </w:r>
            <w:r>
              <w:rPr>
                <w:rFonts w:hint="eastAsia" w:ascii="仿宋" w:hAnsi="仿宋" w:eastAsia="仿宋" w:cs="仿宋"/>
                <w:color w:val="auto"/>
                <w:sz w:val="24"/>
                <w:szCs w:val="24"/>
                <w:lang w:eastAsia="zh-CN"/>
              </w:rPr>
              <w:t>），点击右侧咨询小采，获取采小蜜智能服务管家帮助，或拨打政采云服务热线 95763 获取热线服务帮助。</w:t>
            </w:r>
          </w:p>
          <w:p w14:paraId="7B935CE3">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温馨提醒：供应商应提前上传，以便在上传时遇到技术问题，有充足的时间请教平台的技术人员。</w:t>
            </w:r>
          </w:p>
          <w:p w14:paraId="796FFE77">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2、供应商认为谈判文件使自己的权益受到损害的，可以自收到谈判文件之日（谈判文件公告期限届满之前收到谈判文件的，以完成获取谈判文件 申请后下载谈判文件的时间为准）或者谈判文件公告期限届满之日（公告发布后的第6个工作日）起7个工作日内且应当在采购响应截止时间之前，以书面形式一次性向采购人和采购代理机构提出同一环节的质疑。否则，被质疑人可不予接受。质疑供应商对采购人、采购代理机构的答复不满意或者采购人、采购代理机构未在规定的时间内作出答复的，可以在答复期满后十五个工作日内向同级政府采购监督管理部门投诉。质疑函范本、投诉书范本请到新疆政府采购网下载专区下载。未按规定获取谈判文件 或逾期提出的不予受理、答复。</w:t>
            </w:r>
          </w:p>
        </w:tc>
      </w:tr>
      <w:tr w14:paraId="571E2671">
        <w:tblPrEx>
          <w:tblCellMar>
            <w:top w:w="0" w:type="dxa"/>
            <w:left w:w="108" w:type="dxa"/>
            <w:bottom w:w="0" w:type="dxa"/>
            <w:right w:w="108" w:type="dxa"/>
          </w:tblCellMar>
        </w:tblPrEx>
        <w:trPr>
          <w:trHeight w:val="710"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0318EC16">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4</w:t>
            </w:r>
          </w:p>
        </w:tc>
        <w:tc>
          <w:tcPr>
            <w:tcW w:w="1691" w:type="dxa"/>
            <w:tcBorders>
              <w:top w:val="single" w:color="auto" w:sz="4" w:space="0"/>
              <w:left w:val="single" w:color="auto" w:sz="4" w:space="0"/>
              <w:bottom w:val="single" w:color="auto" w:sz="4" w:space="0"/>
              <w:right w:val="single" w:color="auto" w:sz="4" w:space="0"/>
            </w:tcBorders>
            <w:vAlign w:val="center"/>
          </w:tcPr>
          <w:p w14:paraId="2F1DC715">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中标候选人公示媒介</w:t>
            </w:r>
          </w:p>
        </w:tc>
        <w:tc>
          <w:tcPr>
            <w:tcW w:w="7584" w:type="dxa"/>
            <w:tcBorders>
              <w:top w:val="single" w:color="auto" w:sz="4" w:space="0"/>
              <w:left w:val="single" w:color="auto" w:sz="4" w:space="0"/>
              <w:bottom w:val="single" w:color="auto" w:sz="4" w:space="0"/>
              <w:right w:val="single" w:color="auto" w:sz="4" w:space="0"/>
            </w:tcBorders>
            <w:vAlign w:val="center"/>
          </w:tcPr>
          <w:p w14:paraId="391ACA9F">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新疆政府采购网、克州公共资源交易网，公示期为一个工作日。</w:t>
            </w:r>
          </w:p>
        </w:tc>
      </w:tr>
      <w:tr w14:paraId="03D6811F">
        <w:tblPrEx>
          <w:tblCellMar>
            <w:top w:w="0" w:type="dxa"/>
            <w:left w:w="108" w:type="dxa"/>
            <w:bottom w:w="0" w:type="dxa"/>
            <w:right w:w="108" w:type="dxa"/>
          </w:tblCellMar>
        </w:tblPrEx>
        <w:trPr>
          <w:trHeight w:val="410"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118C4E20">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5</w:t>
            </w:r>
          </w:p>
        </w:tc>
        <w:tc>
          <w:tcPr>
            <w:tcW w:w="9275" w:type="dxa"/>
            <w:gridSpan w:val="2"/>
            <w:tcBorders>
              <w:top w:val="single" w:color="auto" w:sz="4" w:space="0"/>
              <w:left w:val="single" w:color="auto" w:sz="4" w:space="0"/>
              <w:bottom w:val="single" w:color="auto" w:sz="4" w:space="0"/>
              <w:right w:val="single" w:color="auto" w:sz="4" w:space="0"/>
            </w:tcBorders>
            <w:vAlign w:val="center"/>
          </w:tcPr>
          <w:p w14:paraId="4BF271AB">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招标代理服务费</w:t>
            </w:r>
          </w:p>
        </w:tc>
      </w:tr>
      <w:tr w14:paraId="6A6A1365">
        <w:tblPrEx>
          <w:tblCellMar>
            <w:top w:w="0" w:type="dxa"/>
            <w:left w:w="108" w:type="dxa"/>
            <w:bottom w:w="0" w:type="dxa"/>
            <w:right w:w="108" w:type="dxa"/>
          </w:tblCellMar>
        </w:tblPrEx>
        <w:trPr>
          <w:trHeight w:val="655"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0DC4FAF7">
            <w:pPr>
              <w:spacing w:line="360" w:lineRule="auto"/>
              <w:rPr>
                <w:rFonts w:ascii="仿宋" w:hAnsi="仿宋" w:eastAsia="仿宋" w:cs="仿宋"/>
                <w:color w:val="auto"/>
                <w:sz w:val="24"/>
                <w:szCs w:val="24"/>
                <w:lang w:eastAsia="zh-CN"/>
              </w:rPr>
            </w:pPr>
          </w:p>
        </w:tc>
        <w:tc>
          <w:tcPr>
            <w:tcW w:w="9275" w:type="dxa"/>
            <w:gridSpan w:val="2"/>
            <w:tcBorders>
              <w:top w:val="single" w:color="auto" w:sz="4" w:space="0"/>
              <w:left w:val="single" w:color="auto" w:sz="4" w:space="0"/>
              <w:bottom w:val="single" w:color="auto" w:sz="4" w:space="0"/>
              <w:right w:val="single" w:color="auto" w:sz="4" w:space="0"/>
            </w:tcBorders>
            <w:vAlign w:val="center"/>
          </w:tcPr>
          <w:p w14:paraId="36F02AD5">
            <w:pPr>
              <w:spacing w:line="360" w:lineRule="auto"/>
              <w:rPr>
                <w:rFonts w:hint="default" w:ascii="仿宋" w:hAnsi="仿宋" w:eastAsia="仿宋" w:cs="仿宋"/>
                <w:color w:val="auto"/>
                <w:lang w:val="en-US" w:eastAsia="zh-CN"/>
              </w:rPr>
            </w:pPr>
            <w:r>
              <w:rPr>
                <w:rFonts w:hint="eastAsia" w:ascii="仿宋" w:hAnsi="仿宋" w:eastAsia="仿宋" w:cs="仿宋"/>
                <w:color w:val="auto"/>
                <w:lang w:val="en-US" w:eastAsia="zh-CN"/>
              </w:rPr>
              <w:t>招标代理费根据《中华人民共和国招标投标法》、《中华人民共和国招标投标法实施条</w:t>
            </w:r>
            <w:r>
              <w:rPr>
                <w:rFonts w:hint="default" w:ascii="仿宋" w:hAnsi="仿宋" w:eastAsia="仿宋" w:cs="仿宋"/>
                <w:color w:val="auto"/>
                <w:lang w:val="en-US" w:eastAsia="zh-CN"/>
              </w:rPr>
              <w:t>例》</w:t>
            </w:r>
            <w:r>
              <w:rPr>
                <w:rFonts w:hint="eastAsia" w:ascii="仿宋" w:hAnsi="仿宋" w:eastAsia="仿宋" w:cs="仿宋"/>
                <w:color w:val="auto"/>
                <w:lang w:val="en-US" w:eastAsia="zh-CN"/>
              </w:rPr>
              <w:t>、</w:t>
            </w:r>
            <w:r>
              <w:rPr>
                <w:rFonts w:hint="default" w:ascii="仿宋" w:hAnsi="仿宋" w:eastAsia="仿宋" w:cs="仿宋"/>
                <w:color w:val="auto"/>
                <w:lang w:val="en-US" w:eastAsia="zh-CN"/>
              </w:rPr>
              <w:t>《国家发展改革委关于进一步放开建设项目专业服务价格的通知》（发改价格【2015】299 号）文件等规定收费基准价格计取。</w:t>
            </w:r>
          </w:p>
          <w:p w14:paraId="42FFF1BE">
            <w:pPr>
              <w:spacing w:line="360" w:lineRule="auto"/>
              <w:rPr>
                <w:rFonts w:ascii="仿宋" w:hAnsi="仿宋" w:eastAsia="仿宋" w:cs="仿宋"/>
                <w:color w:val="auto"/>
                <w:sz w:val="24"/>
                <w:szCs w:val="24"/>
                <w:lang w:eastAsia="zh-CN"/>
              </w:rPr>
            </w:pPr>
            <w:r>
              <w:rPr>
                <w:rFonts w:hint="default" w:ascii="仿宋" w:hAnsi="仿宋" w:eastAsia="仿宋" w:cs="仿宋"/>
                <w:color w:val="auto"/>
                <w:lang w:val="en-US" w:eastAsia="zh-CN"/>
              </w:rPr>
              <w:t>本项目招标代理费：招标代理费在中标通知书发放之日前由中标人缴纳。</w:t>
            </w:r>
          </w:p>
        </w:tc>
      </w:tr>
      <w:tr w14:paraId="1FE2FE41">
        <w:tblPrEx>
          <w:tblCellMar>
            <w:top w:w="0" w:type="dxa"/>
            <w:left w:w="108" w:type="dxa"/>
            <w:bottom w:w="0" w:type="dxa"/>
            <w:right w:w="108" w:type="dxa"/>
          </w:tblCellMar>
        </w:tblPrEx>
        <w:trPr>
          <w:trHeight w:val="84" w:hRule="atLeast"/>
          <w:jc w:val="center"/>
        </w:trPr>
        <w:tc>
          <w:tcPr>
            <w:tcW w:w="494" w:type="dxa"/>
            <w:vMerge w:val="restart"/>
            <w:tcBorders>
              <w:top w:val="single" w:color="auto" w:sz="4" w:space="0"/>
              <w:left w:val="single" w:color="auto" w:sz="4" w:space="0"/>
              <w:right w:val="single" w:color="auto" w:sz="4" w:space="0"/>
            </w:tcBorders>
            <w:vAlign w:val="center"/>
          </w:tcPr>
          <w:p w14:paraId="7E27440A">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6</w:t>
            </w:r>
          </w:p>
        </w:tc>
        <w:tc>
          <w:tcPr>
            <w:tcW w:w="9275" w:type="dxa"/>
            <w:gridSpan w:val="2"/>
            <w:tcBorders>
              <w:top w:val="single" w:color="auto" w:sz="4" w:space="0"/>
              <w:left w:val="single" w:color="auto" w:sz="4" w:space="0"/>
              <w:bottom w:val="single" w:color="auto" w:sz="4" w:space="0"/>
              <w:right w:val="single" w:color="auto" w:sz="4" w:space="0"/>
            </w:tcBorders>
            <w:vAlign w:val="center"/>
          </w:tcPr>
          <w:p w14:paraId="4D01B5F9">
            <w:pPr>
              <w:spacing w:line="360" w:lineRule="auto"/>
              <w:rPr>
                <w:rFonts w:ascii="仿宋" w:hAnsi="仿宋" w:eastAsia="仿宋" w:cs="仿宋"/>
                <w:color w:val="auto"/>
                <w:sz w:val="24"/>
                <w:szCs w:val="24"/>
                <w:lang w:eastAsia="zh-CN"/>
              </w:rPr>
            </w:pPr>
            <w:r>
              <w:rPr>
                <w:rFonts w:hint="eastAsia" w:ascii="仿宋" w:hAnsi="仿宋" w:eastAsia="仿宋" w:cs="仿宋"/>
                <w:b/>
                <w:bCs/>
                <w:color w:val="auto"/>
                <w:sz w:val="24"/>
                <w:szCs w:val="24"/>
                <w:lang w:eastAsia="zh-CN"/>
              </w:rPr>
              <w:t>评标办法：本项目采用最低评标价法</w:t>
            </w:r>
          </w:p>
        </w:tc>
      </w:tr>
      <w:tr w14:paraId="219398CE">
        <w:tblPrEx>
          <w:tblCellMar>
            <w:top w:w="0" w:type="dxa"/>
            <w:left w:w="108" w:type="dxa"/>
            <w:bottom w:w="0" w:type="dxa"/>
            <w:right w:w="108" w:type="dxa"/>
          </w:tblCellMar>
        </w:tblPrEx>
        <w:trPr>
          <w:trHeight w:val="84" w:hRule="atLeast"/>
          <w:jc w:val="center"/>
        </w:trPr>
        <w:tc>
          <w:tcPr>
            <w:tcW w:w="494" w:type="dxa"/>
            <w:vMerge w:val="continue"/>
            <w:tcBorders>
              <w:left w:val="single" w:color="auto" w:sz="4" w:space="0"/>
              <w:bottom w:val="single" w:color="auto" w:sz="4" w:space="0"/>
              <w:right w:val="single" w:color="auto" w:sz="4" w:space="0"/>
            </w:tcBorders>
            <w:vAlign w:val="center"/>
          </w:tcPr>
          <w:p w14:paraId="440DD97E">
            <w:pPr>
              <w:spacing w:line="360" w:lineRule="auto"/>
              <w:jc w:val="center"/>
              <w:rPr>
                <w:rFonts w:hint="eastAsia" w:ascii="仿宋" w:hAnsi="仿宋" w:eastAsia="仿宋" w:cs="仿宋"/>
                <w:color w:val="auto"/>
                <w:sz w:val="24"/>
                <w:szCs w:val="24"/>
                <w:lang w:eastAsia="zh-CN"/>
              </w:rPr>
            </w:pPr>
          </w:p>
        </w:tc>
        <w:tc>
          <w:tcPr>
            <w:tcW w:w="9275" w:type="dxa"/>
            <w:gridSpan w:val="2"/>
            <w:tcBorders>
              <w:top w:val="single" w:color="auto" w:sz="4" w:space="0"/>
              <w:left w:val="single" w:color="auto" w:sz="4" w:space="0"/>
              <w:bottom w:val="single" w:color="auto" w:sz="4" w:space="0"/>
              <w:right w:val="single" w:color="auto" w:sz="4" w:space="0"/>
            </w:tcBorders>
            <w:vAlign w:val="center"/>
          </w:tcPr>
          <w:p w14:paraId="15FD390A">
            <w:pPr>
              <w:spacing w:line="360" w:lineRule="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依据财库〔2026〕2号《关于推动解决政府采购异常低价问题的通知》</w:t>
            </w:r>
          </w:p>
          <w:p w14:paraId="2F9ECD00">
            <w:pPr>
              <w:spacing w:line="360" w:lineRule="auto"/>
              <w:ind w:firstLine="49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为强化政府采购异常低价审查，在此次政府采购评审中出现下列情形之一的，评审委员会应当启动异常低价投标（响应）审查程序：</w:t>
            </w:r>
          </w:p>
          <w:p w14:paraId="6A433065">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1.投标（响应）报价低于全部通过符合性审查供应商投标（响应）报价平均值50%的，即投标（响应）报价&lt;全部通过符合性审查供应商投标（响应）报价平均值×50%；</w:t>
            </w:r>
          </w:p>
          <w:p w14:paraId="5A9E873D">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2.投标（响应）报价低于通过符合性审查的次低报价供应商投标（响应）报价50%的，即投标（响应）报价&lt;通过符合性审查的次低报价供应商投标（响应）报价×50%；</w:t>
            </w:r>
          </w:p>
          <w:p w14:paraId="24EB717F">
            <w:p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3.投标（响应）报价低于采购项目最高限价45%的，即投标（响应）报价&lt;采购项目最高限价×45%；</w:t>
            </w:r>
          </w:p>
          <w:p w14:paraId="46F074A7">
            <w:pPr>
              <w:spacing w:line="360" w:lineRule="auto"/>
              <w:rPr>
                <w:rFonts w:hint="eastAsia" w:ascii="仿宋" w:hAnsi="仿宋" w:eastAsia="仿宋" w:cs="仿宋"/>
                <w:b/>
                <w:bCs/>
                <w:color w:val="auto"/>
                <w:sz w:val="24"/>
                <w:szCs w:val="24"/>
                <w:lang w:val="en-US" w:eastAsia="zh-CN"/>
              </w:rPr>
            </w:pPr>
            <w:r>
              <w:rPr>
                <w:rFonts w:hint="eastAsia" w:ascii="仿宋" w:hAnsi="仿宋" w:eastAsia="仿宋" w:cs="仿宋"/>
                <w:b w:val="0"/>
                <w:bCs w:val="0"/>
                <w:color w:val="auto"/>
                <w:sz w:val="24"/>
                <w:szCs w:val="24"/>
                <w:lang w:val="en-US" w:eastAsia="zh-CN"/>
              </w:rPr>
              <w:t>4.评审委员会基于专业判断，认为供应商报价过低，有可能影响产品质量或者不能诚信履约的其他情形。</w:t>
            </w:r>
          </w:p>
        </w:tc>
      </w:tr>
      <w:tr w14:paraId="12236FD9">
        <w:tblPrEx>
          <w:tblCellMar>
            <w:top w:w="0" w:type="dxa"/>
            <w:left w:w="108" w:type="dxa"/>
            <w:bottom w:w="0" w:type="dxa"/>
            <w:right w:w="108" w:type="dxa"/>
          </w:tblCellMar>
        </w:tblPrEx>
        <w:trPr>
          <w:trHeight w:val="8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47837273">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7</w:t>
            </w:r>
          </w:p>
        </w:tc>
        <w:tc>
          <w:tcPr>
            <w:tcW w:w="9275" w:type="dxa"/>
            <w:gridSpan w:val="2"/>
            <w:tcBorders>
              <w:top w:val="single" w:color="auto" w:sz="4" w:space="0"/>
              <w:left w:val="single" w:color="auto" w:sz="4" w:space="0"/>
              <w:bottom w:val="single" w:color="auto" w:sz="4" w:space="0"/>
              <w:right w:val="single" w:color="auto" w:sz="4" w:space="0"/>
            </w:tcBorders>
            <w:vAlign w:val="center"/>
          </w:tcPr>
          <w:p w14:paraId="0F4B734C">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不管投标结果如何，投标人均应承担自己投标所需一切费用。</w:t>
            </w:r>
          </w:p>
        </w:tc>
      </w:tr>
      <w:tr w14:paraId="2127F185">
        <w:tblPrEx>
          <w:tblCellMar>
            <w:top w:w="0" w:type="dxa"/>
            <w:left w:w="108" w:type="dxa"/>
            <w:bottom w:w="0" w:type="dxa"/>
            <w:right w:w="108" w:type="dxa"/>
          </w:tblCellMar>
        </w:tblPrEx>
        <w:trPr>
          <w:trHeight w:val="8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52CAB3AA">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8</w:t>
            </w:r>
          </w:p>
        </w:tc>
        <w:tc>
          <w:tcPr>
            <w:tcW w:w="9275" w:type="dxa"/>
            <w:gridSpan w:val="2"/>
            <w:tcBorders>
              <w:top w:val="single" w:color="auto" w:sz="4" w:space="0"/>
              <w:left w:val="single" w:color="auto" w:sz="4" w:space="0"/>
              <w:bottom w:val="single" w:color="auto" w:sz="4" w:space="0"/>
              <w:right w:val="single" w:color="auto" w:sz="4" w:space="0"/>
            </w:tcBorders>
            <w:vAlign w:val="center"/>
          </w:tcPr>
          <w:p w14:paraId="079A6788">
            <w:pPr>
              <w:spacing w:line="360" w:lineRule="auto"/>
              <w:rPr>
                <w:rFonts w:hint="default" w:ascii="仿宋" w:hAnsi="仿宋" w:eastAsia="仿宋" w:cs="仿宋"/>
                <w:color w:val="auto"/>
                <w:sz w:val="24"/>
                <w:szCs w:val="24"/>
                <w:lang w:val="en-US" w:eastAsia="zh-CN"/>
              </w:rPr>
            </w:pPr>
            <w:r>
              <w:rPr>
                <w:rFonts w:hint="eastAsia" w:ascii="仿宋" w:hAnsi="仿宋" w:eastAsia="仿宋" w:cs="仿宋"/>
                <w:b/>
                <w:bCs/>
                <w:color w:val="auto"/>
                <w:highlight w:val="none"/>
                <w:lang w:eastAsia="zh-CN"/>
              </w:rPr>
              <w:t>本次招标最高限价：</w:t>
            </w:r>
            <w:r>
              <w:rPr>
                <w:rFonts w:hint="eastAsia" w:ascii="仿宋" w:hAnsi="仿宋" w:eastAsia="仿宋" w:cs="仿宋"/>
                <w:b/>
                <w:bCs/>
                <w:color w:val="auto"/>
                <w:highlight w:val="none"/>
                <w:u w:val="single"/>
                <w:lang w:val="en-US" w:eastAsia="zh-CN"/>
              </w:rPr>
              <w:t>1300000元</w:t>
            </w:r>
            <w:r>
              <w:rPr>
                <w:rFonts w:hint="eastAsia" w:ascii="仿宋" w:hAnsi="仿宋" w:eastAsia="仿宋" w:cs="仿宋"/>
                <w:b/>
                <w:bCs/>
                <w:color w:val="auto"/>
                <w:highlight w:val="none"/>
                <w:u w:val="none"/>
                <w:lang w:val="en-US" w:eastAsia="zh-CN"/>
              </w:rPr>
              <w:t>，</w:t>
            </w:r>
            <w:r>
              <w:rPr>
                <w:rFonts w:hint="eastAsia" w:ascii="仿宋" w:hAnsi="仿宋" w:eastAsia="仿宋" w:cs="仿宋"/>
                <w:b/>
                <w:bCs/>
                <w:color w:val="auto"/>
                <w:highlight w:val="none"/>
                <w:lang w:eastAsia="zh-CN"/>
              </w:rPr>
              <w:t>投标总报价超过最高限价的按无效标处理。</w:t>
            </w:r>
          </w:p>
        </w:tc>
      </w:tr>
      <w:tr w14:paraId="6160899F">
        <w:tblPrEx>
          <w:tblCellMar>
            <w:top w:w="0" w:type="dxa"/>
            <w:left w:w="108" w:type="dxa"/>
            <w:bottom w:w="0" w:type="dxa"/>
            <w:right w:w="108" w:type="dxa"/>
          </w:tblCellMar>
        </w:tblPrEx>
        <w:trPr>
          <w:trHeight w:val="90" w:hRule="atLeast"/>
          <w:jc w:val="center"/>
        </w:trPr>
        <w:tc>
          <w:tcPr>
            <w:tcW w:w="494" w:type="dxa"/>
            <w:vMerge w:val="restart"/>
            <w:tcBorders>
              <w:top w:val="single" w:color="auto" w:sz="4" w:space="0"/>
              <w:left w:val="single" w:color="auto" w:sz="4" w:space="0"/>
              <w:right w:val="single" w:color="auto" w:sz="4" w:space="0"/>
            </w:tcBorders>
            <w:vAlign w:val="center"/>
          </w:tcPr>
          <w:p w14:paraId="6BC4FCB3">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9</w:t>
            </w:r>
          </w:p>
          <w:p w14:paraId="6A73A0E4">
            <w:pPr>
              <w:spacing w:line="360" w:lineRule="auto"/>
              <w:jc w:val="center"/>
              <w:rPr>
                <w:rFonts w:hint="default" w:ascii="仿宋" w:hAnsi="仿宋" w:eastAsia="仿宋" w:cs="仿宋"/>
                <w:color w:val="auto"/>
                <w:sz w:val="24"/>
                <w:szCs w:val="24"/>
                <w:lang w:val="en-US" w:eastAsia="zh-CN"/>
              </w:rPr>
            </w:pPr>
          </w:p>
        </w:tc>
        <w:tc>
          <w:tcPr>
            <w:tcW w:w="1691" w:type="dxa"/>
            <w:vMerge w:val="restart"/>
            <w:tcBorders>
              <w:top w:val="single" w:color="auto" w:sz="4" w:space="0"/>
              <w:left w:val="single" w:color="auto" w:sz="4" w:space="0"/>
              <w:right w:val="single" w:color="auto" w:sz="4" w:space="0"/>
            </w:tcBorders>
            <w:vAlign w:val="center"/>
          </w:tcPr>
          <w:p w14:paraId="346A3316">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rPr>
              <w:t>中小微企业政策文件</w:t>
            </w:r>
          </w:p>
        </w:tc>
        <w:tc>
          <w:tcPr>
            <w:tcW w:w="7584" w:type="dxa"/>
            <w:tcBorders>
              <w:top w:val="single" w:color="auto" w:sz="4" w:space="0"/>
              <w:left w:val="single" w:color="auto" w:sz="4" w:space="0"/>
              <w:bottom w:val="single" w:color="auto" w:sz="4" w:space="0"/>
              <w:right w:val="single" w:color="auto" w:sz="4" w:space="0"/>
            </w:tcBorders>
            <w:vAlign w:val="center"/>
          </w:tcPr>
          <w:p w14:paraId="0E7100A2">
            <w:pPr>
              <w:spacing w:line="360" w:lineRule="auto"/>
              <w:rPr>
                <w:rFonts w:ascii="仿宋" w:hAnsi="仿宋" w:eastAsia="仿宋" w:cs="仿宋"/>
                <w:color w:val="auto"/>
                <w:sz w:val="24"/>
                <w:szCs w:val="24"/>
                <w:lang w:eastAsia="zh-CN"/>
              </w:rPr>
            </w:pPr>
            <w:r>
              <w:rPr>
                <w:rFonts w:hint="eastAsia" w:ascii="仿宋" w:hAnsi="仿宋" w:eastAsia="仿宋" w:cs="仿宋"/>
                <w:color w:val="auto"/>
                <w:highlight w:val="none"/>
                <w:lang w:eastAsia="zh-CN"/>
              </w:rPr>
              <w:t>（1）根据财政部、工业和信息化部关于印发《政府采购促进中小企业发展管理办法》的通知（财库[2020]46号）和（财库[2022]19号），</w:t>
            </w:r>
            <w:r>
              <w:rPr>
                <w:rFonts w:hint="eastAsia" w:ascii="仿宋" w:hAnsi="仿宋" w:eastAsia="仿宋" w:cs="仿宋"/>
                <w:b/>
                <w:bCs/>
                <w:color w:val="auto"/>
                <w:highlight w:val="none"/>
                <w:lang w:eastAsia="zh-CN"/>
              </w:rPr>
              <w:t>供应商所投产品的制造商属于《工业和信息化部、国家统计局、国家发展和改革委员会、财政部关于印发中小企业划型标准规定的通知》（工信部联企业[2011]300号）中规定的小型、微型企业标准的，按招标文件格式提供《中小企业声明函》</w:t>
            </w:r>
            <w:r>
              <w:rPr>
                <w:rFonts w:hint="eastAsia" w:ascii="仿宋" w:hAnsi="仿宋" w:eastAsia="仿宋" w:cs="仿宋"/>
                <w:color w:val="auto"/>
                <w:highlight w:val="none"/>
                <w:lang w:eastAsia="zh-CN"/>
              </w:rPr>
              <w:t>。</w:t>
            </w:r>
          </w:p>
        </w:tc>
      </w:tr>
      <w:tr w14:paraId="78F59C41">
        <w:tblPrEx>
          <w:tblCellMar>
            <w:top w:w="0" w:type="dxa"/>
            <w:left w:w="108" w:type="dxa"/>
            <w:bottom w:w="0" w:type="dxa"/>
            <w:right w:w="108" w:type="dxa"/>
          </w:tblCellMar>
        </w:tblPrEx>
        <w:trPr>
          <w:trHeight w:val="84" w:hRule="atLeast"/>
          <w:jc w:val="center"/>
        </w:trPr>
        <w:tc>
          <w:tcPr>
            <w:tcW w:w="494" w:type="dxa"/>
            <w:vMerge w:val="continue"/>
            <w:tcBorders>
              <w:left w:val="single" w:color="auto" w:sz="4" w:space="0"/>
              <w:right w:val="single" w:color="auto" w:sz="4" w:space="0"/>
            </w:tcBorders>
            <w:vAlign w:val="center"/>
          </w:tcPr>
          <w:p w14:paraId="15D7599C">
            <w:pPr>
              <w:spacing w:line="360" w:lineRule="auto"/>
              <w:jc w:val="center"/>
              <w:rPr>
                <w:rFonts w:ascii="仿宋" w:hAnsi="仿宋" w:eastAsia="仿宋" w:cs="仿宋"/>
                <w:color w:val="auto"/>
                <w:sz w:val="24"/>
                <w:szCs w:val="24"/>
                <w:lang w:eastAsia="zh-CN"/>
              </w:rPr>
            </w:pPr>
          </w:p>
        </w:tc>
        <w:tc>
          <w:tcPr>
            <w:tcW w:w="1691" w:type="dxa"/>
            <w:vMerge w:val="continue"/>
            <w:tcBorders>
              <w:left w:val="single" w:color="auto" w:sz="4" w:space="0"/>
              <w:right w:val="single" w:color="auto" w:sz="4" w:space="0"/>
            </w:tcBorders>
            <w:vAlign w:val="center"/>
          </w:tcPr>
          <w:p w14:paraId="0924A1EE">
            <w:pPr>
              <w:spacing w:line="360" w:lineRule="auto"/>
              <w:rPr>
                <w:rFonts w:ascii="仿宋" w:hAnsi="仿宋" w:eastAsia="仿宋" w:cs="仿宋"/>
                <w:color w:val="auto"/>
                <w:sz w:val="24"/>
                <w:szCs w:val="24"/>
                <w:lang w:eastAsia="zh-CN"/>
              </w:rPr>
            </w:pPr>
          </w:p>
        </w:tc>
        <w:tc>
          <w:tcPr>
            <w:tcW w:w="7584" w:type="dxa"/>
            <w:tcBorders>
              <w:top w:val="single" w:color="auto" w:sz="4" w:space="0"/>
              <w:left w:val="single" w:color="auto" w:sz="4" w:space="0"/>
              <w:bottom w:val="single" w:color="auto" w:sz="4" w:space="0"/>
              <w:right w:val="single" w:color="auto" w:sz="4" w:space="0"/>
            </w:tcBorders>
            <w:vAlign w:val="center"/>
          </w:tcPr>
          <w:p w14:paraId="7FFF2B2B">
            <w:pPr>
              <w:spacing w:line="360" w:lineRule="auto"/>
              <w:rPr>
                <w:rFonts w:ascii="仿宋" w:hAnsi="仿宋" w:eastAsia="仿宋" w:cs="仿宋"/>
                <w:color w:val="auto"/>
                <w:sz w:val="24"/>
                <w:szCs w:val="24"/>
                <w:lang w:eastAsia="zh-CN"/>
              </w:rPr>
            </w:pPr>
            <w:r>
              <w:rPr>
                <w:rFonts w:hint="eastAsia" w:ascii="仿宋" w:hAnsi="仿宋" w:eastAsia="仿宋" w:cs="仿宋"/>
                <w:color w:val="auto"/>
                <w:highlight w:val="none"/>
                <w:lang w:eastAsia="zh-CN"/>
              </w:rPr>
              <w:t>（2）根据财政部、司令部《关于政府采购支持监狱企业发展有关问题》的通知财库[2014]68号，监狱企业参加本项目投标时，应当提供由省级以上监狱管理局、戒毒管理局（新疆生产建设兵团）出具的属于</w:t>
            </w:r>
            <w:r>
              <w:rPr>
                <w:rFonts w:hint="eastAsia" w:ascii="仿宋" w:hAnsi="仿宋" w:eastAsia="仿宋" w:cs="仿宋"/>
                <w:b w:val="0"/>
                <w:bCs w:val="0"/>
                <w:color w:val="auto"/>
                <w:highlight w:val="none"/>
                <w:lang w:eastAsia="zh-CN"/>
              </w:rPr>
              <w:t>监狱企业的证明文件。</w:t>
            </w:r>
            <w:r>
              <w:rPr>
                <w:rFonts w:hint="eastAsia" w:ascii="仿宋" w:hAnsi="仿宋" w:eastAsia="仿宋" w:cs="仿宋"/>
                <w:color w:val="auto"/>
                <w:highlight w:val="none"/>
                <w:lang w:eastAsia="zh-CN"/>
              </w:rPr>
              <w:t>监狱企业视同小型、微型企业。</w:t>
            </w:r>
          </w:p>
        </w:tc>
      </w:tr>
      <w:tr w14:paraId="7C057B93">
        <w:tblPrEx>
          <w:tblCellMar>
            <w:top w:w="0" w:type="dxa"/>
            <w:left w:w="108" w:type="dxa"/>
            <w:bottom w:w="0" w:type="dxa"/>
            <w:right w:w="108" w:type="dxa"/>
          </w:tblCellMar>
        </w:tblPrEx>
        <w:trPr>
          <w:trHeight w:val="84" w:hRule="atLeast"/>
          <w:jc w:val="center"/>
        </w:trPr>
        <w:tc>
          <w:tcPr>
            <w:tcW w:w="494" w:type="dxa"/>
            <w:vMerge w:val="continue"/>
            <w:tcBorders>
              <w:left w:val="single" w:color="auto" w:sz="4" w:space="0"/>
              <w:right w:val="single" w:color="auto" w:sz="4" w:space="0"/>
            </w:tcBorders>
            <w:vAlign w:val="center"/>
          </w:tcPr>
          <w:p w14:paraId="3ECAECAE">
            <w:pPr>
              <w:spacing w:line="360" w:lineRule="auto"/>
              <w:jc w:val="center"/>
              <w:rPr>
                <w:rFonts w:ascii="仿宋" w:hAnsi="仿宋" w:eastAsia="仿宋" w:cs="仿宋"/>
                <w:color w:val="auto"/>
                <w:sz w:val="24"/>
                <w:szCs w:val="24"/>
                <w:lang w:eastAsia="zh-CN"/>
              </w:rPr>
            </w:pPr>
          </w:p>
        </w:tc>
        <w:tc>
          <w:tcPr>
            <w:tcW w:w="1691" w:type="dxa"/>
            <w:vMerge w:val="continue"/>
            <w:tcBorders>
              <w:left w:val="single" w:color="auto" w:sz="4" w:space="0"/>
              <w:bottom w:val="single" w:color="auto" w:sz="4" w:space="0"/>
              <w:right w:val="single" w:color="auto" w:sz="4" w:space="0"/>
            </w:tcBorders>
            <w:vAlign w:val="center"/>
          </w:tcPr>
          <w:p w14:paraId="71A2C74D">
            <w:pPr>
              <w:spacing w:line="360" w:lineRule="auto"/>
              <w:rPr>
                <w:rFonts w:ascii="仿宋" w:hAnsi="仿宋" w:eastAsia="仿宋" w:cs="仿宋"/>
                <w:color w:val="auto"/>
                <w:sz w:val="24"/>
                <w:szCs w:val="24"/>
                <w:lang w:eastAsia="zh-CN"/>
              </w:rPr>
            </w:pPr>
          </w:p>
        </w:tc>
        <w:tc>
          <w:tcPr>
            <w:tcW w:w="7584" w:type="dxa"/>
            <w:tcBorders>
              <w:top w:val="single" w:color="auto" w:sz="4" w:space="0"/>
              <w:left w:val="single" w:color="auto" w:sz="4" w:space="0"/>
              <w:bottom w:val="single" w:color="auto" w:sz="4" w:space="0"/>
              <w:right w:val="single" w:color="auto" w:sz="4" w:space="0"/>
            </w:tcBorders>
            <w:vAlign w:val="center"/>
          </w:tcPr>
          <w:p w14:paraId="0382B9CD">
            <w:pPr>
              <w:spacing w:line="360" w:lineRule="auto"/>
              <w:rPr>
                <w:rFonts w:ascii="仿宋" w:hAnsi="仿宋" w:eastAsia="仿宋" w:cs="仿宋"/>
                <w:color w:val="auto"/>
                <w:sz w:val="24"/>
                <w:szCs w:val="24"/>
              </w:rPr>
            </w:pPr>
            <w:r>
              <w:rPr>
                <w:rFonts w:hint="eastAsia" w:ascii="仿宋" w:hAnsi="仿宋" w:eastAsia="仿宋" w:cs="仿宋"/>
                <w:color w:val="auto"/>
                <w:highlight w:val="none"/>
                <w:lang w:eastAsia="zh-CN"/>
              </w:rPr>
              <w:t>（3）根据财政部、民政部、中国残疾人联合会《关于促进残疾人就业政府采购政策的通知》（财库[2017]141号），在政府采购活动中，残疾人福利性单位视同小型、微型企业。供应商属于残疾人福利性单位的，按照招标文件格式提供残疾人福利性单位声明函。</w:t>
            </w:r>
          </w:p>
        </w:tc>
      </w:tr>
      <w:tr w14:paraId="44BC30E5">
        <w:tblPrEx>
          <w:tblCellMar>
            <w:top w:w="0" w:type="dxa"/>
            <w:left w:w="108" w:type="dxa"/>
            <w:bottom w:w="0" w:type="dxa"/>
            <w:right w:w="108" w:type="dxa"/>
          </w:tblCellMar>
        </w:tblPrEx>
        <w:trPr>
          <w:trHeight w:val="452" w:hRule="atLeast"/>
          <w:jc w:val="center"/>
        </w:trPr>
        <w:tc>
          <w:tcPr>
            <w:tcW w:w="494" w:type="dxa"/>
            <w:vMerge w:val="continue"/>
            <w:tcBorders>
              <w:left w:val="single" w:color="auto" w:sz="4" w:space="0"/>
              <w:right w:val="single" w:color="auto" w:sz="4" w:space="0"/>
            </w:tcBorders>
            <w:vAlign w:val="center"/>
          </w:tcPr>
          <w:p w14:paraId="3A91DFBB">
            <w:pPr>
              <w:spacing w:line="360" w:lineRule="auto"/>
              <w:jc w:val="center"/>
              <w:rPr>
                <w:rFonts w:ascii="仿宋" w:hAnsi="仿宋" w:eastAsia="仿宋" w:cs="仿宋"/>
                <w:color w:val="auto"/>
                <w:sz w:val="24"/>
                <w:szCs w:val="24"/>
                <w:lang w:eastAsia="zh-CN"/>
              </w:rPr>
            </w:pPr>
          </w:p>
        </w:tc>
        <w:tc>
          <w:tcPr>
            <w:tcW w:w="1691" w:type="dxa"/>
            <w:vMerge w:val="restart"/>
            <w:tcBorders>
              <w:left w:val="single" w:color="auto" w:sz="4" w:space="0"/>
              <w:right w:val="single" w:color="auto" w:sz="4" w:space="0"/>
            </w:tcBorders>
            <w:vAlign w:val="center"/>
          </w:tcPr>
          <w:p w14:paraId="5B96C0CF">
            <w:pPr>
              <w:spacing w:line="360" w:lineRule="auto"/>
              <w:jc w:val="center"/>
              <w:rPr>
                <w:rFonts w:ascii="仿宋" w:hAnsi="仿宋" w:eastAsia="仿宋" w:cs="仿宋"/>
                <w:color w:val="auto"/>
                <w:sz w:val="24"/>
                <w:szCs w:val="24"/>
                <w:lang w:eastAsia="zh-CN"/>
              </w:rPr>
            </w:pPr>
            <w:r>
              <w:rPr>
                <w:rFonts w:hint="eastAsia" w:ascii="仿宋" w:hAnsi="仿宋" w:eastAsia="仿宋" w:cs="仿宋"/>
                <w:b w:val="0"/>
                <w:bCs w:val="0"/>
                <w:color w:val="auto"/>
                <w:sz w:val="24"/>
                <w:szCs w:val="24"/>
                <w:lang w:eastAsia="zh-CN"/>
              </w:rPr>
              <w:t>中小微企业政策文件说明</w:t>
            </w:r>
          </w:p>
        </w:tc>
        <w:tc>
          <w:tcPr>
            <w:tcW w:w="7584" w:type="dxa"/>
            <w:tcBorders>
              <w:top w:val="single" w:color="auto" w:sz="4" w:space="0"/>
              <w:left w:val="single" w:color="auto" w:sz="4" w:space="0"/>
              <w:bottom w:val="single" w:color="auto" w:sz="4" w:space="0"/>
              <w:right w:val="single" w:color="auto" w:sz="4" w:space="0"/>
            </w:tcBorders>
            <w:vAlign w:val="center"/>
          </w:tcPr>
          <w:p w14:paraId="50AD8091">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highlight w:val="none"/>
                <w:lang w:val="en-US" w:eastAsia="zh-CN"/>
              </w:rPr>
              <w:t>（1）支持中小企业发展：</w:t>
            </w:r>
            <w:r>
              <w:rPr>
                <w:rFonts w:hint="eastAsia" w:ascii="仿宋" w:hAnsi="仿宋" w:eastAsia="仿宋" w:cs="仿宋"/>
                <w:b/>
                <w:bCs/>
                <w:color w:val="auto"/>
                <w:highlight w:val="none"/>
                <w:u w:val="single"/>
                <w:lang w:val="en-US" w:eastAsia="zh-CN"/>
              </w:rPr>
              <w:t>本项目为专门面向中小企业的项目，不再单独价格扣除</w:t>
            </w:r>
            <w:r>
              <w:rPr>
                <w:rFonts w:hint="eastAsia" w:ascii="仿宋" w:hAnsi="仿宋" w:eastAsia="仿宋" w:cs="仿宋"/>
                <w:color w:val="auto"/>
                <w:highlight w:val="none"/>
                <w:lang w:val="en-US" w:eastAsia="zh-CN"/>
              </w:rPr>
              <w:t>。</w:t>
            </w:r>
          </w:p>
        </w:tc>
      </w:tr>
      <w:tr w14:paraId="14839977">
        <w:tblPrEx>
          <w:tblCellMar>
            <w:top w:w="0" w:type="dxa"/>
            <w:left w:w="108" w:type="dxa"/>
            <w:bottom w:w="0" w:type="dxa"/>
            <w:right w:w="108" w:type="dxa"/>
          </w:tblCellMar>
        </w:tblPrEx>
        <w:trPr>
          <w:trHeight w:val="507" w:hRule="atLeast"/>
          <w:jc w:val="center"/>
        </w:trPr>
        <w:tc>
          <w:tcPr>
            <w:tcW w:w="494" w:type="dxa"/>
            <w:vMerge w:val="continue"/>
            <w:tcBorders>
              <w:left w:val="single" w:color="auto" w:sz="4" w:space="0"/>
              <w:right w:val="single" w:color="auto" w:sz="4" w:space="0"/>
            </w:tcBorders>
            <w:vAlign w:val="center"/>
          </w:tcPr>
          <w:p w14:paraId="45490EC4">
            <w:pPr>
              <w:spacing w:line="360" w:lineRule="auto"/>
              <w:jc w:val="center"/>
              <w:rPr>
                <w:rFonts w:ascii="仿宋" w:hAnsi="仿宋" w:eastAsia="仿宋" w:cs="仿宋"/>
                <w:color w:val="auto"/>
                <w:sz w:val="24"/>
                <w:szCs w:val="24"/>
                <w:lang w:eastAsia="zh-CN"/>
              </w:rPr>
            </w:pPr>
          </w:p>
        </w:tc>
        <w:tc>
          <w:tcPr>
            <w:tcW w:w="1691" w:type="dxa"/>
            <w:vMerge w:val="continue"/>
            <w:tcBorders>
              <w:left w:val="single" w:color="auto" w:sz="4" w:space="0"/>
              <w:right w:val="single" w:color="auto" w:sz="4" w:space="0"/>
            </w:tcBorders>
            <w:vAlign w:val="center"/>
          </w:tcPr>
          <w:p w14:paraId="2FFEB2CE">
            <w:pPr>
              <w:spacing w:line="360" w:lineRule="auto"/>
              <w:rPr>
                <w:rFonts w:ascii="仿宋" w:hAnsi="仿宋" w:eastAsia="仿宋" w:cs="仿宋"/>
                <w:color w:val="auto"/>
                <w:sz w:val="24"/>
                <w:szCs w:val="24"/>
                <w:lang w:eastAsia="zh-CN"/>
              </w:rPr>
            </w:pPr>
          </w:p>
        </w:tc>
        <w:tc>
          <w:tcPr>
            <w:tcW w:w="7584" w:type="dxa"/>
            <w:tcBorders>
              <w:top w:val="single" w:color="auto" w:sz="4" w:space="0"/>
              <w:left w:val="single" w:color="auto" w:sz="4" w:space="0"/>
              <w:bottom w:val="single" w:color="auto" w:sz="4" w:space="0"/>
              <w:right w:val="single" w:color="auto" w:sz="4" w:space="0"/>
            </w:tcBorders>
            <w:vAlign w:val="center"/>
          </w:tcPr>
          <w:p w14:paraId="46B8DEC5">
            <w:pPr>
              <w:spacing w:line="360" w:lineRule="auto"/>
              <w:rPr>
                <w:rFonts w:hint="eastAsia" w:ascii="仿宋" w:hAnsi="仿宋" w:eastAsia="仿宋" w:cs="仿宋"/>
                <w:b/>
                <w:bCs/>
                <w:color w:val="auto"/>
                <w:sz w:val="24"/>
                <w:szCs w:val="24"/>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lang w:eastAsia="zh-CN"/>
              </w:rPr>
              <w:t>）本项目所属行业：</w:t>
            </w:r>
            <w:r>
              <w:rPr>
                <w:rFonts w:hint="eastAsia" w:ascii="仿宋" w:hAnsi="仿宋" w:eastAsia="仿宋" w:cs="仿宋"/>
                <w:b/>
                <w:bCs/>
                <w:color w:val="auto"/>
                <w:highlight w:val="none"/>
                <w:u w:val="single"/>
                <w:lang w:val="en-US" w:eastAsia="zh-CN"/>
              </w:rPr>
              <w:t>工业</w:t>
            </w:r>
            <w:r>
              <w:rPr>
                <w:rFonts w:hint="eastAsia" w:ascii="仿宋" w:hAnsi="仿宋" w:eastAsia="仿宋" w:cs="仿宋"/>
                <w:b/>
                <w:bCs/>
                <w:color w:val="auto"/>
                <w:highlight w:val="none"/>
                <w:lang w:val="en-US" w:eastAsia="zh-CN"/>
              </w:rPr>
              <w:t>。</w:t>
            </w:r>
          </w:p>
        </w:tc>
      </w:tr>
      <w:tr w14:paraId="4BE97ED4">
        <w:tblPrEx>
          <w:tblCellMar>
            <w:top w:w="0" w:type="dxa"/>
            <w:left w:w="108" w:type="dxa"/>
            <w:bottom w:w="0" w:type="dxa"/>
            <w:right w:w="108" w:type="dxa"/>
          </w:tblCellMar>
        </w:tblPrEx>
        <w:trPr>
          <w:trHeight w:val="740" w:hRule="atLeast"/>
          <w:jc w:val="center"/>
        </w:trPr>
        <w:tc>
          <w:tcPr>
            <w:tcW w:w="494" w:type="dxa"/>
            <w:vMerge w:val="continue"/>
            <w:tcBorders>
              <w:left w:val="single" w:color="auto" w:sz="4" w:space="0"/>
              <w:right w:val="single" w:color="auto" w:sz="4" w:space="0"/>
            </w:tcBorders>
            <w:vAlign w:val="center"/>
          </w:tcPr>
          <w:p w14:paraId="18EE050F">
            <w:pPr>
              <w:spacing w:line="360" w:lineRule="auto"/>
              <w:jc w:val="center"/>
              <w:rPr>
                <w:rFonts w:ascii="仿宋" w:hAnsi="仿宋" w:eastAsia="仿宋" w:cs="仿宋"/>
                <w:color w:val="auto"/>
                <w:sz w:val="24"/>
                <w:szCs w:val="24"/>
                <w:lang w:eastAsia="zh-CN"/>
              </w:rPr>
            </w:pPr>
          </w:p>
        </w:tc>
        <w:tc>
          <w:tcPr>
            <w:tcW w:w="1691" w:type="dxa"/>
            <w:vMerge w:val="continue"/>
            <w:tcBorders>
              <w:left w:val="single" w:color="auto" w:sz="4" w:space="0"/>
              <w:bottom w:val="single" w:color="auto" w:sz="4" w:space="0"/>
              <w:right w:val="single" w:color="auto" w:sz="4" w:space="0"/>
            </w:tcBorders>
            <w:vAlign w:val="center"/>
          </w:tcPr>
          <w:p w14:paraId="15F6D982">
            <w:pPr>
              <w:spacing w:line="360" w:lineRule="auto"/>
              <w:rPr>
                <w:rFonts w:ascii="仿宋" w:hAnsi="仿宋" w:eastAsia="仿宋" w:cs="仿宋"/>
                <w:color w:val="auto"/>
                <w:sz w:val="24"/>
                <w:szCs w:val="24"/>
                <w:lang w:eastAsia="zh-CN"/>
              </w:rPr>
            </w:pPr>
          </w:p>
        </w:tc>
        <w:tc>
          <w:tcPr>
            <w:tcW w:w="7584" w:type="dxa"/>
            <w:tcBorders>
              <w:top w:val="single" w:color="auto" w:sz="4" w:space="0"/>
              <w:left w:val="single" w:color="auto" w:sz="4" w:space="0"/>
              <w:bottom w:val="single" w:color="auto" w:sz="4" w:space="0"/>
              <w:right w:val="single" w:color="auto" w:sz="4" w:space="0"/>
            </w:tcBorders>
            <w:vAlign w:val="center"/>
          </w:tcPr>
          <w:p w14:paraId="4A0F6A66">
            <w:pPr>
              <w:spacing w:line="360" w:lineRule="auto"/>
              <w:rPr>
                <w:rFonts w:hint="eastAsia" w:ascii="仿宋" w:hAnsi="仿宋" w:eastAsia="仿宋" w:cs="仿宋"/>
                <w:color w:val="auto"/>
                <w:highlight w:val="none"/>
                <w:lang w:eastAsia="zh-CN"/>
              </w:rPr>
            </w:pPr>
            <w:r>
              <w:rPr>
                <w:rFonts w:hint="eastAsia" w:ascii="仿宋" w:hAnsi="仿宋" w:eastAsia="仿宋" w:cs="仿宋"/>
                <w:b/>
                <w:bCs/>
                <w:color w:val="auto"/>
                <w:highlight w:val="none"/>
                <w:lang w:val="en-US" w:eastAsia="zh-CN"/>
              </w:rPr>
              <w:t>着重提醒：投标供应商在提供《中小企业声明函》时，必须将招标文件采购标的物全部列入《中小企业声明函》内，否则视为未响应招标文件。</w:t>
            </w:r>
          </w:p>
        </w:tc>
      </w:tr>
      <w:tr w14:paraId="5FCC3086">
        <w:tblPrEx>
          <w:tblCellMar>
            <w:top w:w="0" w:type="dxa"/>
            <w:left w:w="108" w:type="dxa"/>
            <w:bottom w:w="0" w:type="dxa"/>
            <w:right w:w="108" w:type="dxa"/>
          </w:tblCellMar>
        </w:tblPrEx>
        <w:trPr>
          <w:trHeight w:val="740" w:hRule="atLeast"/>
          <w:jc w:val="center"/>
        </w:trPr>
        <w:tc>
          <w:tcPr>
            <w:tcW w:w="494" w:type="dxa"/>
            <w:vMerge w:val="continue"/>
            <w:tcBorders>
              <w:left w:val="single" w:color="auto" w:sz="4" w:space="0"/>
              <w:bottom w:val="single" w:color="auto" w:sz="4" w:space="0"/>
              <w:right w:val="single" w:color="auto" w:sz="4" w:space="0"/>
            </w:tcBorders>
            <w:vAlign w:val="center"/>
          </w:tcPr>
          <w:p w14:paraId="08C3B2B4">
            <w:pPr>
              <w:spacing w:line="360" w:lineRule="auto"/>
              <w:jc w:val="center"/>
              <w:rPr>
                <w:rFonts w:ascii="仿宋" w:hAnsi="仿宋" w:eastAsia="仿宋" w:cs="仿宋"/>
                <w:color w:val="auto"/>
                <w:sz w:val="24"/>
                <w:szCs w:val="24"/>
                <w:lang w:eastAsia="zh-CN"/>
              </w:rPr>
            </w:pPr>
          </w:p>
        </w:tc>
        <w:tc>
          <w:tcPr>
            <w:tcW w:w="1691" w:type="dxa"/>
            <w:tcBorders>
              <w:left w:val="single" w:color="auto" w:sz="4" w:space="0"/>
              <w:bottom w:val="single" w:color="auto" w:sz="4" w:space="0"/>
              <w:right w:val="single" w:color="auto" w:sz="4" w:space="0"/>
            </w:tcBorders>
            <w:vAlign w:val="center"/>
          </w:tcPr>
          <w:p w14:paraId="5186CAE2">
            <w:pPr>
              <w:spacing w:line="360" w:lineRule="auto"/>
              <w:rPr>
                <w:rFonts w:ascii="仿宋" w:hAnsi="仿宋" w:eastAsia="仿宋" w:cs="仿宋"/>
                <w:color w:val="auto"/>
                <w:sz w:val="24"/>
                <w:szCs w:val="24"/>
                <w:lang w:eastAsia="zh-CN"/>
              </w:rPr>
            </w:pPr>
            <w:r>
              <w:rPr>
                <w:rFonts w:ascii="仿宋" w:hAnsi="仿宋" w:eastAsia="仿宋" w:cs="仿宋"/>
                <w:color w:val="auto"/>
                <w:sz w:val="24"/>
                <w:szCs w:val="24"/>
                <w:lang w:eastAsia="zh-CN"/>
              </w:rPr>
              <w:t>政府采购中实施本国产品标准及相关政策</w:t>
            </w:r>
          </w:p>
        </w:tc>
        <w:tc>
          <w:tcPr>
            <w:tcW w:w="7584" w:type="dxa"/>
            <w:tcBorders>
              <w:top w:val="single" w:color="auto" w:sz="4" w:space="0"/>
              <w:left w:val="single" w:color="auto" w:sz="4" w:space="0"/>
              <w:bottom w:val="single" w:color="auto" w:sz="4" w:space="0"/>
              <w:right w:val="single" w:color="auto" w:sz="4" w:space="0"/>
            </w:tcBorders>
            <w:vAlign w:val="center"/>
          </w:tcPr>
          <w:p w14:paraId="7FC85E9D">
            <w:pPr>
              <w:spacing w:line="360" w:lineRule="auto"/>
              <w:rPr>
                <w:rFonts w:hint="eastAsia" w:ascii="仿宋" w:hAnsi="仿宋" w:eastAsia="仿宋" w:cs="仿宋"/>
                <w:b/>
                <w:bCs/>
                <w:color w:val="auto"/>
                <w:highlight w:val="none"/>
                <w:lang w:eastAsia="zh-CN"/>
              </w:rPr>
            </w:pPr>
            <w:r>
              <w:rPr>
                <w:rFonts w:hint="eastAsia" w:ascii="仿宋" w:hAnsi="仿宋" w:eastAsia="仿宋" w:cs="仿宋"/>
                <w:color w:val="auto"/>
                <w:highlight w:val="none"/>
                <w:lang w:val="en-US" w:eastAsia="zh-CN"/>
              </w:rPr>
              <w:t>（1）</w:t>
            </w:r>
            <w:r>
              <w:rPr>
                <w:rFonts w:hint="eastAsia" w:ascii="仿宋" w:hAnsi="仿宋" w:eastAsia="仿宋" w:cs="仿宋"/>
                <w:b w:val="0"/>
                <w:bCs w:val="0"/>
                <w:color w:val="auto"/>
                <w:highlight w:val="none"/>
                <w:lang w:val="en-US" w:eastAsia="zh-CN"/>
              </w:rPr>
              <w:t>根据国务院办公厅国办发〔2025〕34号《国务院办公厅关于在政府采购中实施本国产品标准及相关政策的通知》相关要求，</w:t>
            </w:r>
            <w:r>
              <w:rPr>
                <w:rFonts w:hint="eastAsia" w:ascii="仿宋" w:hAnsi="仿宋" w:eastAsia="仿宋" w:cs="仿宋"/>
                <w:b/>
                <w:bCs/>
                <w:color w:val="auto"/>
                <w:highlight w:val="none"/>
                <w:lang w:eastAsia="zh-CN"/>
              </w:rPr>
              <w:t>按招标文件格式提供《关于符合本国产品标准的声明函》；</w:t>
            </w:r>
          </w:p>
          <w:p w14:paraId="6264069F">
            <w:pPr>
              <w:spacing w:line="360" w:lineRule="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5C8FCC2">
            <w:pPr>
              <w:spacing w:line="360" w:lineRule="auto"/>
              <w:rPr>
                <w:rFonts w:hint="eastAsia" w:ascii="仿宋" w:hAnsi="仿宋" w:eastAsia="仿宋" w:cs="仿宋"/>
                <w:b/>
                <w:bCs/>
                <w:color w:val="auto"/>
                <w:highlight w:val="none"/>
                <w:lang w:val="en-US" w:eastAsia="zh-CN"/>
              </w:rPr>
            </w:pPr>
            <w:r>
              <w:rPr>
                <w:rFonts w:hint="eastAsia" w:ascii="仿宋" w:hAnsi="仿宋" w:eastAsia="仿宋" w:cs="仿宋"/>
                <w:b/>
                <w:bCs/>
                <w:color w:val="auto"/>
                <w:highlight w:val="none"/>
                <w:lang w:val="en-US" w:eastAsia="zh-CN"/>
              </w:rPr>
              <w:t>着重提醒：投标供应商必须将招标文件采购标的物全部列入《</w:t>
            </w:r>
            <w:r>
              <w:rPr>
                <w:rFonts w:hint="eastAsia" w:ascii="仿宋" w:hAnsi="仿宋" w:eastAsia="仿宋" w:cs="仿宋"/>
                <w:b/>
                <w:bCs/>
                <w:color w:val="auto"/>
                <w:highlight w:val="none"/>
                <w:lang w:eastAsia="zh-CN"/>
              </w:rPr>
              <w:t>关于符合本国产品标准的声明函</w:t>
            </w:r>
            <w:r>
              <w:rPr>
                <w:rFonts w:hint="eastAsia" w:ascii="仿宋" w:hAnsi="仿宋" w:eastAsia="仿宋" w:cs="仿宋"/>
                <w:b/>
                <w:bCs/>
                <w:color w:val="auto"/>
                <w:highlight w:val="none"/>
                <w:lang w:val="en-US" w:eastAsia="zh-CN"/>
              </w:rPr>
              <w:t>》，否则不享受对本国产品的政府采购支持政策。</w:t>
            </w:r>
          </w:p>
        </w:tc>
      </w:tr>
      <w:tr w14:paraId="384292A3">
        <w:tblPrEx>
          <w:tblCellMar>
            <w:top w:w="0" w:type="dxa"/>
            <w:left w:w="108" w:type="dxa"/>
            <w:bottom w:w="0" w:type="dxa"/>
            <w:right w:w="108" w:type="dxa"/>
          </w:tblCellMar>
        </w:tblPrEx>
        <w:trPr>
          <w:trHeight w:val="558"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3AC6E74C">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30</w:t>
            </w:r>
          </w:p>
        </w:tc>
        <w:tc>
          <w:tcPr>
            <w:tcW w:w="1691" w:type="dxa"/>
            <w:tcBorders>
              <w:top w:val="single" w:color="auto" w:sz="4" w:space="0"/>
              <w:left w:val="single" w:color="auto" w:sz="4" w:space="0"/>
              <w:bottom w:val="single" w:color="auto" w:sz="4" w:space="0"/>
              <w:right w:val="single" w:color="auto" w:sz="4" w:space="0"/>
            </w:tcBorders>
            <w:vAlign w:val="center"/>
          </w:tcPr>
          <w:p w14:paraId="15EE74A3">
            <w:pPr>
              <w:widowControl/>
              <w:spacing w:line="360" w:lineRule="auto"/>
              <w:jc w:val="center"/>
              <w:rPr>
                <w:rFonts w:ascii="仿宋" w:hAnsi="仿宋" w:eastAsia="仿宋" w:cs="仿宋"/>
                <w:b/>
                <w:bCs/>
                <w:color w:val="auto"/>
                <w:sz w:val="24"/>
                <w:szCs w:val="24"/>
                <w:lang w:eastAsia="zh-CN"/>
              </w:rPr>
            </w:pPr>
            <w:r>
              <w:rPr>
                <w:rFonts w:hint="eastAsia" w:ascii="仿宋" w:hAnsi="仿宋" w:eastAsia="仿宋" w:cs="仿宋"/>
                <w:b/>
                <w:bCs/>
                <w:color w:val="auto"/>
                <w:sz w:val="24"/>
                <w:szCs w:val="24"/>
              </w:rPr>
              <w:t>履约保证金</w:t>
            </w:r>
          </w:p>
        </w:tc>
        <w:tc>
          <w:tcPr>
            <w:tcW w:w="7584" w:type="dxa"/>
            <w:tcBorders>
              <w:top w:val="single" w:color="auto" w:sz="4" w:space="0"/>
              <w:left w:val="single" w:color="auto" w:sz="4" w:space="0"/>
              <w:bottom w:val="single" w:color="auto" w:sz="4" w:space="0"/>
              <w:right w:val="single" w:color="auto" w:sz="4" w:space="0"/>
            </w:tcBorders>
            <w:vAlign w:val="center"/>
          </w:tcPr>
          <w:p w14:paraId="384906DA">
            <w:pPr>
              <w:widowControl/>
              <w:spacing w:line="360" w:lineRule="auto"/>
              <w:rPr>
                <w:rFonts w:hint="default" w:ascii="仿宋" w:hAnsi="仿宋" w:eastAsia="仿宋" w:cs="仿宋"/>
                <w:b/>
                <w:bCs/>
                <w:color w:val="auto"/>
                <w:sz w:val="24"/>
                <w:szCs w:val="24"/>
                <w:lang w:val="en-US" w:eastAsia="zh-CN"/>
              </w:rPr>
            </w:pPr>
            <w:r>
              <w:rPr>
                <w:rFonts w:hint="eastAsia" w:ascii="仿宋" w:hAnsi="仿宋" w:eastAsia="仿宋" w:cs="仿宋"/>
                <w:color w:val="auto"/>
                <w:highlight w:val="none"/>
                <w:lang w:val="zh-CN" w:eastAsia="zh-CN"/>
              </w:rPr>
              <w:t>中标人</w:t>
            </w:r>
            <w:r>
              <w:rPr>
                <w:rFonts w:hint="eastAsia" w:ascii="仿宋" w:hAnsi="仿宋" w:eastAsia="仿宋" w:cs="仿宋"/>
                <w:color w:val="auto"/>
                <w:highlight w:val="none"/>
                <w:lang w:eastAsia="zh-CN"/>
              </w:rPr>
              <w:t>应在领取《中标通知书》后的十个日历日内，办理履约保证金，</w:t>
            </w:r>
            <w:r>
              <w:rPr>
                <w:rFonts w:hint="eastAsia" w:ascii="仿宋" w:hAnsi="仿宋" w:eastAsia="仿宋" w:cs="仿宋"/>
                <w:color w:val="auto"/>
                <w:highlight w:val="none"/>
                <w:u w:val="single"/>
                <w:lang w:val="zh-CN" w:eastAsia="zh-CN"/>
              </w:rPr>
              <w:t>金额为合同总价的</w:t>
            </w:r>
            <w:r>
              <w:rPr>
                <w:rFonts w:hint="eastAsia" w:ascii="仿宋" w:hAnsi="仿宋" w:eastAsia="仿宋" w:cs="仿宋"/>
                <w:color w:val="auto"/>
                <w:highlight w:val="none"/>
                <w:u w:val="single"/>
                <w:lang w:val="en-US" w:eastAsia="zh-CN"/>
              </w:rPr>
              <w:t>5</w:t>
            </w:r>
            <w:r>
              <w:rPr>
                <w:rFonts w:hint="eastAsia" w:ascii="仿宋" w:hAnsi="仿宋" w:eastAsia="仿宋" w:cs="仿宋"/>
                <w:color w:val="auto"/>
                <w:highlight w:val="none"/>
                <w:u w:val="single"/>
                <w:lang w:val="zh-CN" w:eastAsia="zh-CN"/>
              </w:rPr>
              <w:t>%</w:t>
            </w:r>
            <w:r>
              <w:rPr>
                <w:rFonts w:hint="eastAsia" w:ascii="仿宋" w:hAnsi="仿宋" w:eastAsia="仿宋" w:cs="仿宋"/>
                <w:color w:val="auto"/>
                <w:highlight w:val="none"/>
                <w:lang w:val="zh-CN" w:eastAsia="zh-CN"/>
              </w:rPr>
              <w:t>，</w:t>
            </w:r>
            <w:r>
              <w:rPr>
                <w:rFonts w:hint="eastAsia" w:ascii="仿宋" w:hAnsi="仿宋" w:eastAsia="仿宋" w:cs="仿宋"/>
                <w:color w:val="auto"/>
                <w:highlight w:val="none"/>
                <w:lang w:eastAsia="zh-CN"/>
              </w:rPr>
              <w:t>否则招标人可取消</w:t>
            </w:r>
            <w:r>
              <w:rPr>
                <w:rFonts w:hint="eastAsia" w:ascii="仿宋" w:hAnsi="仿宋" w:eastAsia="仿宋" w:cs="仿宋"/>
                <w:color w:val="auto"/>
                <w:highlight w:val="none"/>
                <w:lang w:val="zh-CN" w:eastAsia="zh-CN"/>
              </w:rPr>
              <w:t>成交人</w:t>
            </w:r>
            <w:r>
              <w:rPr>
                <w:rFonts w:hint="eastAsia" w:ascii="仿宋" w:hAnsi="仿宋" w:eastAsia="仿宋" w:cs="仿宋"/>
                <w:color w:val="auto"/>
                <w:highlight w:val="none"/>
                <w:lang w:eastAsia="zh-CN"/>
              </w:rPr>
              <w:t>的</w:t>
            </w:r>
            <w:r>
              <w:rPr>
                <w:rFonts w:hint="eastAsia" w:ascii="仿宋" w:hAnsi="仿宋" w:eastAsia="仿宋" w:cs="仿宋"/>
                <w:color w:val="auto"/>
                <w:highlight w:val="none"/>
                <w:lang w:val="zh-CN" w:eastAsia="zh-CN"/>
              </w:rPr>
              <w:t>成交</w:t>
            </w:r>
            <w:r>
              <w:rPr>
                <w:rFonts w:hint="eastAsia" w:ascii="仿宋" w:hAnsi="仿宋" w:eastAsia="仿宋" w:cs="仿宋"/>
                <w:color w:val="auto"/>
                <w:highlight w:val="none"/>
                <w:lang w:eastAsia="zh-CN"/>
              </w:rPr>
              <w:t>资格，并没收其投标保证金。</w:t>
            </w:r>
          </w:p>
        </w:tc>
      </w:tr>
      <w:tr w14:paraId="2032FAC4">
        <w:tblPrEx>
          <w:tblCellMar>
            <w:top w:w="0" w:type="dxa"/>
            <w:left w:w="108" w:type="dxa"/>
            <w:bottom w:w="0" w:type="dxa"/>
            <w:right w:w="108" w:type="dxa"/>
          </w:tblCellMar>
        </w:tblPrEx>
        <w:trPr>
          <w:trHeight w:val="84" w:hRule="atLeast"/>
          <w:jc w:val="center"/>
        </w:trPr>
        <w:tc>
          <w:tcPr>
            <w:tcW w:w="2185" w:type="dxa"/>
            <w:gridSpan w:val="2"/>
            <w:tcBorders>
              <w:top w:val="single" w:color="auto" w:sz="4" w:space="0"/>
              <w:left w:val="single" w:color="auto" w:sz="4" w:space="0"/>
              <w:bottom w:val="single" w:color="auto" w:sz="4" w:space="0"/>
              <w:right w:val="single" w:color="auto" w:sz="4" w:space="0"/>
            </w:tcBorders>
            <w:vAlign w:val="center"/>
          </w:tcPr>
          <w:p w14:paraId="67FE00E1">
            <w:pPr>
              <w:spacing w:line="360" w:lineRule="auto"/>
              <w:jc w:val="center"/>
              <w:rPr>
                <w:rFonts w:ascii="仿宋" w:hAnsi="仿宋" w:eastAsia="仿宋" w:cs="仿宋"/>
                <w:color w:val="auto"/>
                <w:sz w:val="24"/>
                <w:szCs w:val="24"/>
                <w:lang w:eastAsia="zh-CN"/>
              </w:rPr>
            </w:pPr>
            <w:r>
              <w:rPr>
                <w:rFonts w:hint="eastAsia" w:ascii="仿宋" w:hAnsi="仿宋" w:eastAsia="仿宋" w:cs="仿宋"/>
                <w:b/>
                <w:bCs/>
                <w:color w:val="auto"/>
                <w:sz w:val="24"/>
                <w:szCs w:val="24"/>
              </w:rPr>
              <w:t>备注</w:t>
            </w:r>
          </w:p>
        </w:tc>
        <w:tc>
          <w:tcPr>
            <w:tcW w:w="7584" w:type="dxa"/>
            <w:tcBorders>
              <w:top w:val="single" w:color="auto" w:sz="4" w:space="0"/>
              <w:left w:val="single" w:color="auto" w:sz="4" w:space="0"/>
              <w:bottom w:val="single" w:color="auto" w:sz="4" w:space="0"/>
              <w:right w:val="single" w:color="auto" w:sz="4" w:space="0"/>
            </w:tcBorders>
            <w:vAlign w:val="center"/>
          </w:tcPr>
          <w:p w14:paraId="05C338D9">
            <w:pPr>
              <w:spacing w:line="360" w:lineRule="auto"/>
              <w:rPr>
                <w:rFonts w:ascii="仿宋" w:hAnsi="仿宋" w:eastAsia="仿宋" w:cs="仿宋"/>
                <w:color w:val="auto"/>
                <w:sz w:val="24"/>
                <w:szCs w:val="24"/>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rPr>
              <w:t>着重提醒各投标人注意，并认真查看</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中的每一个条款及要求，因误读</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而造成的后果，招标人概不负责。</w:t>
            </w:r>
          </w:p>
          <w:p w14:paraId="32A5B670">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2、投标人使用相同IP地址的，一经发现，相关部门将进一步核实，查实后按串通投标处理。</w:t>
            </w:r>
          </w:p>
          <w:p w14:paraId="2C05E2AE">
            <w:pPr>
              <w:spacing w:line="360" w:lineRule="auto"/>
              <w:rPr>
                <w:rFonts w:ascii="仿宋" w:hAnsi="仿宋" w:eastAsia="仿宋" w:cs="仿宋"/>
                <w:color w:val="auto"/>
                <w:sz w:val="24"/>
                <w:szCs w:val="24"/>
              </w:rPr>
            </w:pPr>
            <w:r>
              <w:rPr>
                <w:rFonts w:hint="eastAsia" w:ascii="仿宋" w:hAnsi="仿宋" w:eastAsia="仿宋" w:cs="仿宋"/>
                <w:color w:val="auto"/>
                <w:sz w:val="24"/>
                <w:szCs w:val="24"/>
                <w:lang w:eastAsia="zh-CN"/>
              </w:rPr>
              <w:t>3、</w:t>
            </w:r>
            <w:r>
              <w:rPr>
                <w:rFonts w:hint="eastAsia" w:ascii="仿宋" w:hAnsi="仿宋" w:eastAsia="仿宋" w:cs="仿宋"/>
                <w:color w:val="auto"/>
                <w:sz w:val="24"/>
                <w:szCs w:val="24"/>
              </w:rPr>
              <w:t>采购人若发现成交候选供应商在投标过程中提供虚假证明文件，故意隐瞒公司不良信誉和财务状况，以及其他可能对合同圆满履行造成风险的因素等，则按规定取消其成交资格，监管部门依法进行处理。</w:t>
            </w:r>
          </w:p>
          <w:p w14:paraId="130732D8">
            <w:pPr>
              <w:spacing w:line="360" w:lineRule="auto"/>
              <w:rPr>
                <w:rFonts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其它：</w:t>
            </w:r>
          </w:p>
          <w:p w14:paraId="720FAA1D">
            <w:pPr>
              <w:spacing w:line="400" w:lineRule="exac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（1）投标企业严格遵守国家的法律法规及招标纪律，无违法违纪及商业贿赂行为。</w:t>
            </w:r>
          </w:p>
          <w:p w14:paraId="3B289831">
            <w:pPr>
              <w:spacing w:line="400" w:lineRule="exac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（2）不管投标结果如何，供应商均应自行承担投标所需一切费用。</w:t>
            </w:r>
          </w:p>
          <w:p w14:paraId="1335B5DB">
            <w:pPr>
              <w:spacing w:line="400" w:lineRule="exac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（3）投标供应商应以书面形式保证中标后由本公司组织实施，不得以任何理由将项目转包给其他机构。</w:t>
            </w:r>
          </w:p>
          <w:p w14:paraId="028C7B29">
            <w:pPr>
              <w:spacing w:line="360" w:lineRule="auto"/>
              <w:rPr>
                <w:rFonts w:ascii="仿宋" w:hAnsi="仿宋" w:eastAsia="仿宋" w:cs="仿宋"/>
                <w:color w:val="auto"/>
                <w:sz w:val="24"/>
                <w:szCs w:val="24"/>
              </w:rPr>
            </w:pPr>
            <w:r>
              <w:rPr>
                <w:rFonts w:hint="eastAsia" w:ascii="仿宋" w:hAnsi="仿宋" w:eastAsia="仿宋" w:cs="仿宋"/>
                <w:color w:val="auto"/>
                <w:highlight w:val="none"/>
                <w:lang w:val="en-US" w:eastAsia="zh-CN"/>
              </w:rPr>
              <w:t>（4）招标文件中如出现前后不一致情况，均以前附表内容为准。</w:t>
            </w:r>
          </w:p>
        </w:tc>
      </w:tr>
    </w:tbl>
    <w:p w14:paraId="052C9BB4">
      <w:pPr>
        <w:pStyle w:val="28"/>
        <w:ind w:left="0" w:leftChars="0" w:firstLine="0" w:firstLineChars="0"/>
        <w:rPr>
          <w:rFonts w:hint="eastAsia"/>
          <w:color w:val="auto"/>
        </w:rPr>
      </w:pPr>
    </w:p>
    <w:p w14:paraId="25254B84">
      <w:pPr>
        <w:pStyle w:val="28"/>
        <w:ind w:left="0" w:leftChars="0" w:firstLine="0" w:firstLineChars="0"/>
        <w:rPr>
          <w:rFonts w:hint="eastAsia"/>
          <w:color w:val="auto"/>
        </w:rPr>
      </w:pPr>
    </w:p>
    <w:p w14:paraId="764C8ACD">
      <w:pPr>
        <w:pStyle w:val="28"/>
        <w:ind w:left="0" w:leftChars="0" w:firstLine="0" w:firstLineChars="0"/>
        <w:rPr>
          <w:rFonts w:hint="eastAsia"/>
          <w:color w:val="auto"/>
        </w:rPr>
      </w:pPr>
    </w:p>
    <w:p w14:paraId="1D3432EE">
      <w:pPr>
        <w:pStyle w:val="28"/>
        <w:ind w:left="0" w:leftChars="0" w:firstLine="0" w:firstLineChars="0"/>
        <w:rPr>
          <w:rFonts w:hint="eastAsia"/>
          <w:color w:val="auto"/>
        </w:rPr>
      </w:pPr>
    </w:p>
    <w:p w14:paraId="41FB4647">
      <w:pPr>
        <w:pStyle w:val="4"/>
        <w:rPr>
          <w:rFonts w:hint="eastAsia" w:ascii="仿宋" w:hAnsi="仿宋" w:eastAsia="仿宋" w:cs="仿宋"/>
          <w:color w:val="auto"/>
          <w:sz w:val="28"/>
          <w:szCs w:val="28"/>
        </w:rPr>
      </w:pPr>
    </w:p>
    <w:p w14:paraId="326EC1FC">
      <w:pPr>
        <w:pStyle w:val="4"/>
        <w:rPr>
          <w:rFonts w:hint="eastAsia" w:ascii="仿宋" w:hAnsi="仿宋" w:eastAsia="仿宋" w:cs="仿宋"/>
          <w:color w:val="auto"/>
          <w:sz w:val="28"/>
          <w:szCs w:val="28"/>
        </w:rPr>
      </w:pPr>
      <w:r>
        <w:rPr>
          <w:rFonts w:hint="eastAsia" w:ascii="仿宋" w:hAnsi="仿宋" w:eastAsia="仿宋" w:cs="仿宋"/>
          <w:color w:val="auto"/>
          <w:sz w:val="28"/>
          <w:szCs w:val="28"/>
        </w:rPr>
        <w:t>一、总则</w:t>
      </w:r>
    </w:p>
    <w:p w14:paraId="2028F36B">
      <w:pPr>
        <w:pStyle w:val="20"/>
        <w:snapToGrid w:val="0"/>
        <w:spacing w:line="360" w:lineRule="auto"/>
        <w:jc w:val="both"/>
        <w:rPr>
          <w:rFonts w:hint="eastAsia" w:ascii="仿宋" w:hAnsi="仿宋" w:eastAsia="仿宋" w:cs="仿宋"/>
          <w:color w:val="auto"/>
          <w:sz w:val="24"/>
          <w:szCs w:val="24"/>
          <w:lang w:eastAsia="zh-CN"/>
        </w:rPr>
      </w:pPr>
      <w:r>
        <w:rPr>
          <w:rFonts w:hint="eastAsia" w:ascii="仿宋" w:hAnsi="仿宋" w:eastAsia="仿宋" w:cs="仿宋"/>
          <w:b/>
          <w:bCs/>
          <w:color w:val="auto"/>
          <w:kern w:val="2"/>
          <w:sz w:val="24"/>
          <w:szCs w:val="24"/>
        </w:rPr>
        <w:t>（一）项目名称</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克孜勒苏柯尔克孜自治州质量与计量检验检测中心纤维检验所棉花大容量纤维测试仪采购项目</w:t>
      </w:r>
    </w:p>
    <w:p w14:paraId="2BB3AEBD">
      <w:pPr>
        <w:snapToGrid w:val="0"/>
        <w:spacing w:line="360" w:lineRule="auto"/>
        <w:rPr>
          <w:rFonts w:hint="eastAsia" w:ascii="仿宋" w:hAnsi="仿宋" w:eastAsia="仿宋" w:cs="仿宋"/>
          <w:color w:val="auto"/>
          <w:sz w:val="24"/>
          <w:szCs w:val="24"/>
        </w:rPr>
      </w:pPr>
      <w:r>
        <w:rPr>
          <w:rFonts w:hint="eastAsia" w:ascii="仿宋" w:hAnsi="仿宋" w:eastAsia="仿宋" w:cs="仿宋"/>
          <w:b/>
          <w:bCs/>
          <w:color w:val="auto"/>
          <w:sz w:val="24"/>
          <w:szCs w:val="24"/>
        </w:rPr>
        <w:t>（二）采购方式</w:t>
      </w:r>
      <w:r>
        <w:rPr>
          <w:rFonts w:hint="eastAsia" w:ascii="仿宋" w:hAnsi="仿宋" w:eastAsia="仿宋" w:cs="仿宋"/>
          <w:b/>
          <w:bCs/>
          <w:color w:val="auto"/>
          <w:sz w:val="24"/>
          <w:szCs w:val="24"/>
          <w:lang w:eastAsia="zh-CN"/>
        </w:rPr>
        <w:t>：</w:t>
      </w:r>
      <w:r>
        <w:rPr>
          <w:rFonts w:hint="eastAsia" w:ascii="仿宋" w:hAnsi="仿宋" w:eastAsia="仿宋" w:cs="仿宋"/>
          <w:color w:val="auto"/>
          <w:sz w:val="24"/>
          <w:szCs w:val="24"/>
        </w:rPr>
        <w:t>本项目采取</w:t>
      </w:r>
      <w:r>
        <w:rPr>
          <w:rFonts w:hint="eastAsia" w:ascii="仿宋" w:hAnsi="仿宋" w:eastAsia="仿宋" w:cs="仿宋"/>
          <w:color w:val="auto"/>
          <w:sz w:val="24"/>
          <w:szCs w:val="24"/>
          <w:u w:val="single"/>
          <w:lang w:eastAsia="zh-CN"/>
        </w:rPr>
        <w:t>竞争性谈判</w:t>
      </w:r>
      <w:r>
        <w:rPr>
          <w:rFonts w:hint="eastAsia" w:ascii="仿宋" w:hAnsi="仿宋" w:eastAsia="仿宋" w:cs="仿宋"/>
          <w:color w:val="auto"/>
          <w:sz w:val="24"/>
          <w:szCs w:val="24"/>
        </w:rPr>
        <w:t>方式采购。</w:t>
      </w:r>
    </w:p>
    <w:p w14:paraId="359DC8C0">
      <w:pPr>
        <w:snapToGrid w:val="0"/>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（三）合格的供应商</w:t>
      </w:r>
    </w:p>
    <w:p w14:paraId="6F57F75C">
      <w:pPr>
        <w:snapToGrid w:val="0"/>
        <w:spacing w:line="360" w:lineRule="auto"/>
        <w:ind w:firstLine="49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详见供应商须知前附表</w:t>
      </w:r>
    </w:p>
    <w:p w14:paraId="00EE305D">
      <w:pPr>
        <w:snapToGrid w:val="0"/>
        <w:spacing w:line="360" w:lineRule="auto"/>
        <w:rPr>
          <w:rFonts w:hint="eastAsia" w:ascii="仿宋" w:hAnsi="仿宋" w:eastAsia="仿宋" w:cs="仿宋"/>
          <w:color w:val="auto"/>
          <w:sz w:val="24"/>
          <w:szCs w:val="24"/>
        </w:rPr>
      </w:pPr>
      <w:r>
        <w:rPr>
          <w:rFonts w:hint="eastAsia" w:ascii="仿宋" w:hAnsi="仿宋" w:eastAsia="仿宋" w:cs="仿宋"/>
          <w:b/>
          <w:bCs/>
          <w:color w:val="auto"/>
          <w:sz w:val="24"/>
          <w:szCs w:val="24"/>
        </w:rPr>
        <w:t>（四）适用法律</w:t>
      </w:r>
    </w:p>
    <w:p w14:paraId="1F1FDD17">
      <w:pPr>
        <w:snapToGrid w:val="0"/>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本次招标及由本次招标产生的合同受</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中华人民共和国政府采购法》、《</w:t>
      </w:r>
      <w:r>
        <w:rPr>
          <w:rFonts w:hint="eastAsia" w:ascii="仿宋" w:hAnsi="仿宋" w:eastAsia="仿宋" w:cs="仿宋"/>
          <w:color w:val="auto"/>
          <w:sz w:val="24"/>
          <w:szCs w:val="24"/>
          <w:lang w:eastAsia="zh-CN"/>
        </w:rPr>
        <w:t>政府采购非招标采购方式管理办法【74号】</w:t>
      </w:r>
      <w:r>
        <w:rPr>
          <w:rFonts w:hint="eastAsia" w:ascii="仿宋" w:hAnsi="仿宋" w:eastAsia="仿宋" w:cs="仿宋"/>
          <w:color w:val="auto"/>
          <w:sz w:val="24"/>
          <w:szCs w:val="24"/>
        </w:rPr>
        <w:t>》等相关法律、法规制约和保护。</w:t>
      </w:r>
    </w:p>
    <w:p w14:paraId="3BDA31C9">
      <w:pPr>
        <w:snapToGrid w:val="0"/>
        <w:spacing w:line="360" w:lineRule="auto"/>
        <w:rPr>
          <w:rFonts w:hint="eastAsia" w:ascii="仿宋" w:hAnsi="仿宋" w:eastAsia="仿宋" w:cs="仿宋"/>
          <w:color w:val="auto"/>
          <w:sz w:val="24"/>
          <w:szCs w:val="24"/>
        </w:rPr>
      </w:pPr>
      <w:r>
        <w:rPr>
          <w:rFonts w:hint="eastAsia" w:ascii="仿宋" w:hAnsi="仿宋" w:eastAsia="仿宋" w:cs="仿宋"/>
          <w:b/>
          <w:bCs/>
          <w:color w:val="auto"/>
          <w:sz w:val="24"/>
          <w:szCs w:val="24"/>
        </w:rPr>
        <w:t>（五）招标费用</w:t>
      </w:r>
    </w:p>
    <w:p w14:paraId="0E5FCAD6">
      <w:pPr>
        <w:snapToGrid w:val="0"/>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供应商应自行承担所有参加招标有关的费用。</w:t>
      </w:r>
    </w:p>
    <w:p w14:paraId="6A1F2AC4">
      <w:pPr>
        <w:snapToGrid w:val="0"/>
        <w:spacing w:line="360" w:lineRule="auto"/>
        <w:rPr>
          <w:rFonts w:hint="eastAsia" w:ascii="仿宋" w:hAnsi="仿宋" w:eastAsia="仿宋" w:cs="仿宋"/>
          <w:color w:val="auto"/>
          <w:sz w:val="24"/>
          <w:szCs w:val="24"/>
        </w:rPr>
      </w:pPr>
      <w:r>
        <w:rPr>
          <w:rFonts w:hint="eastAsia" w:ascii="仿宋" w:hAnsi="仿宋" w:eastAsia="仿宋" w:cs="仿宋"/>
          <w:b/>
          <w:bCs/>
          <w:color w:val="auto"/>
          <w:sz w:val="24"/>
          <w:szCs w:val="24"/>
        </w:rPr>
        <w:t>（六）</w:t>
      </w:r>
      <w:r>
        <w:rPr>
          <w:rFonts w:hint="eastAsia" w:ascii="仿宋" w:hAnsi="仿宋" w:eastAsia="仿宋" w:cs="仿宋"/>
          <w:b/>
          <w:bCs/>
          <w:color w:val="auto"/>
          <w:sz w:val="24"/>
          <w:szCs w:val="24"/>
          <w:lang w:eastAsia="zh-CN"/>
        </w:rPr>
        <w:t>谈判文件</w:t>
      </w:r>
      <w:r>
        <w:rPr>
          <w:rFonts w:hint="eastAsia" w:ascii="仿宋" w:hAnsi="仿宋" w:eastAsia="仿宋" w:cs="仿宋"/>
          <w:b/>
          <w:bCs/>
          <w:color w:val="auto"/>
          <w:sz w:val="24"/>
          <w:szCs w:val="24"/>
        </w:rPr>
        <w:t>的约束力</w:t>
      </w:r>
    </w:p>
    <w:p w14:paraId="3CC71B74">
      <w:pPr>
        <w:snapToGrid w:val="0"/>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供应商一旦报名参加本项目投标，即被认为接受了本</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中的所有条件和规定。</w:t>
      </w:r>
    </w:p>
    <w:p w14:paraId="07787713">
      <w:pPr>
        <w:pStyle w:val="4"/>
        <w:rPr>
          <w:rFonts w:hint="eastAsia" w:ascii="仿宋" w:hAnsi="仿宋" w:eastAsia="仿宋" w:cs="仿宋"/>
          <w:color w:val="auto"/>
          <w:sz w:val="28"/>
          <w:szCs w:val="28"/>
        </w:rPr>
      </w:pPr>
      <w:bookmarkStart w:id="29" w:name="_Toc452657552"/>
      <w:bookmarkStart w:id="30" w:name="_Toc497129137"/>
      <w:r>
        <w:rPr>
          <w:rFonts w:hint="eastAsia" w:ascii="仿宋" w:hAnsi="仿宋" w:eastAsia="仿宋" w:cs="仿宋"/>
          <w:color w:val="auto"/>
          <w:sz w:val="28"/>
          <w:szCs w:val="28"/>
        </w:rPr>
        <w:t>二、</w:t>
      </w:r>
      <w:bookmarkEnd w:id="29"/>
      <w:bookmarkEnd w:id="30"/>
      <w:r>
        <w:rPr>
          <w:rFonts w:hint="eastAsia" w:ascii="仿宋" w:hAnsi="仿宋" w:eastAsia="仿宋" w:cs="仿宋"/>
          <w:color w:val="auto"/>
          <w:sz w:val="28"/>
          <w:szCs w:val="28"/>
          <w:lang w:eastAsia="zh-CN"/>
        </w:rPr>
        <w:t>谈判文件</w:t>
      </w:r>
    </w:p>
    <w:p w14:paraId="276D729C">
      <w:pPr>
        <w:snapToGrid w:val="0"/>
        <w:spacing w:line="360" w:lineRule="auto"/>
        <w:rPr>
          <w:rFonts w:hint="eastAsia" w:ascii="仿宋" w:hAnsi="仿宋" w:eastAsia="仿宋" w:cs="仿宋"/>
          <w:color w:val="auto"/>
          <w:sz w:val="24"/>
          <w:szCs w:val="24"/>
        </w:rPr>
      </w:pPr>
      <w:r>
        <w:rPr>
          <w:rFonts w:hint="eastAsia" w:ascii="仿宋" w:hAnsi="仿宋" w:eastAsia="仿宋" w:cs="仿宋"/>
          <w:b/>
          <w:bCs/>
          <w:color w:val="auto"/>
          <w:sz w:val="24"/>
          <w:szCs w:val="24"/>
        </w:rPr>
        <w:t>（七）</w:t>
      </w:r>
      <w:r>
        <w:rPr>
          <w:rFonts w:hint="eastAsia" w:ascii="仿宋" w:hAnsi="仿宋" w:eastAsia="仿宋" w:cs="仿宋"/>
          <w:b/>
          <w:bCs/>
          <w:color w:val="auto"/>
          <w:sz w:val="24"/>
          <w:szCs w:val="24"/>
          <w:lang w:eastAsia="zh-CN"/>
        </w:rPr>
        <w:t>谈判文件</w:t>
      </w:r>
      <w:r>
        <w:rPr>
          <w:rFonts w:hint="eastAsia" w:ascii="仿宋" w:hAnsi="仿宋" w:eastAsia="仿宋" w:cs="仿宋"/>
          <w:b/>
          <w:bCs/>
          <w:color w:val="auto"/>
          <w:sz w:val="24"/>
          <w:szCs w:val="24"/>
        </w:rPr>
        <w:t>构成</w:t>
      </w:r>
    </w:p>
    <w:p w14:paraId="7C0642AC">
      <w:pPr>
        <w:snapToGrid w:val="0"/>
        <w:spacing w:line="360" w:lineRule="auto"/>
        <w:ind w:firstLine="49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竞争性谈判</w:t>
      </w:r>
      <w:r>
        <w:rPr>
          <w:rFonts w:hint="eastAsia" w:ascii="仿宋" w:hAnsi="仿宋" w:eastAsia="仿宋" w:cs="仿宋"/>
          <w:color w:val="auto"/>
          <w:sz w:val="24"/>
          <w:szCs w:val="24"/>
        </w:rPr>
        <w:t>公</w:t>
      </w:r>
      <w:r>
        <w:rPr>
          <w:rFonts w:hint="eastAsia" w:ascii="仿宋" w:hAnsi="仿宋" w:eastAsia="仿宋" w:cs="仿宋"/>
          <w:color w:val="auto"/>
          <w:sz w:val="24"/>
          <w:szCs w:val="24"/>
          <w:lang w:eastAsia="zh-CN"/>
        </w:rPr>
        <w:t>告</w:t>
      </w:r>
    </w:p>
    <w:p w14:paraId="54713FEE">
      <w:pPr>
        <w:snapToGrid w:val="0"/>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2.供应商须知</w:t>
      </w:r>
    </w:p>
    <w:p w14:paraId="3B90DD31">
      <w:pPr>
        <w:adjustRightInd w:val="0"/>
        <w:snapToGrid w:val="0"/>
        <w:spacing w:line="360" w:lineRule="auto"/>
        <w:ind w:firstLine="49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w:t>
      </w:r>
      <w:r>
        <w:rPr>
          <w:rFonts w:hint="eastAsia" w:ascii="仿宋" w:hAnsi="仿宋" w:eastAsia="仿宋" w:cs="仿宋"/>
          <w:color w:val="auto"/>
          <w:sz w:val="24"/>
          <w:szCs w:val="24"/>
          <w:lang w:eastAsia="zh-CN"/>
        </w:rPr>
        <w:t>技术规格、数量及质量要求</w:t>
      </w:r>
    </w:p>
    <w:p w14:paraId="3F2BFB44">
      <w:pPr>
        <w:adjustRightInd w:val="0"/>
        <w:snapToGrid w:val="0"/>
        <w:spacing w:line="360" w:lineRule="auto"/>
        <w:ind w:firstLine="49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4.合同文本（参考）</w:t>
      </w:r>
    </w:p>
    <w:p w14:paraId="022A1679">
      <w:pPr>
        <w:snapToGrid w:val="0"/>
        <w:spacing w:line="360" w:lineRule="auto"/>
        <w:ind w:firstLine="49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5.响应文件格式</w:t>
      </w:r>
    </w:p>
    <w:p w14:paraId="6096F881">
      <w:pPr>
        <w:snapToGrid w:val="0"/>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供应商获取</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后，应仔细检查文件页数和附件数量，如发现有缺漏，请及时与采购代理机构联系补全。如果供应商不按上述要求操作而造成不良后果，采购代理机构不承担责任。</w:t>
      </w:r>
    </w:p>
    <w:p w14:paraId="2F096C06">
      <w:pPr>
        <w:snapToGrid w:val="0"/>
        <w:spacing w:line="360" w:lineRule="auto"/>
        <w:rPr>
          <w:rFonts w:hint="eastAsia" w:ascii="仿宋" w:hAnsi="仿宋" w:eastAsia="仿宋" w:cs="仿宋"/>
          <w:color w:val="auto"/>
          <w:sz w:val="24"/>
          <w:szCs w:val="24"/>
        </w:rPr>
      </w:pPr>
      <w:r>
        <w:rPr>
          <w:rFonts w:hint="eastAsia" w:ascii="仿宋" w:hAnsi="仿宋" w:eastAsia="仿宋" w:cs="仿宋"/>
          <w:b/>
          <w:bCs/>
          <w:color w:val="auto"/>
          <w:sz w:val="24"/>
          <w:szCs w:val="24"/>
        </w:rPr>
        <w:t>（八）</w:t>
      </w:r>
      <w:r>
        <w:rPr>
          <w:rFonts w:hint="eastAsia" w:ascii="仿宋" w:hAnsi="仿宋" w:eastAsia="仿宋" w:cs="仿宋"/>
          <w:b/>
          <w:bCs/>
          <w:color w:val="auto"/>
          <w:sz w:val="24"/>
          <w:szCs w:val="24"/>
          <w:lang w:eastAsia="zh-CN"/>
        </w:rPr>
        <w:t>谈判文件</w:t>
      </w:r>
      <w:r>
        <w:rPr>
          <w:rFonts w:hint="eastAsia" w:ascii="仿宋" w:hAnsi="仿宋" w:eastAsia="仿宋" w:cs="仿宋"/>
          <w:b/>
          <w:bCs/>
          <w:color w:val="auto"/>
          <w:sz w:val="24"/>
          <w:szCs w:val="24"/>
        </w:rPr>
        <w:t>的澄清</w:t>
      </w:r>
    </w:p>
    <w:p w14:paraId="562C9472">
      <w:pPr>
        <w:snapToGrid w:val="0"/>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任何要求对</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澄清的供应商，均应在在响应文件接收截止时间5日之前，</w:t>
      </w:r>
      <w:r>
        <w:rPr>
          <w:rFonts w:hint="eastAsia" w:ascii="仿宋" w:hAnsi="仿宋" w:eastAsia="仿宋" w:cs="仿宋"/>
          <w:color w:val="auto"/>
          <w:sz w:val="24"/>
          <w:szCs w:val="24"/>
          <w:lang w:eastAsia="zh-CN"/>
        </w:rPr>
        <w:t>由澄清或质疑方的法定代表人或授权投标人（必须为法定代表人授权进行该项目投标的被授权人）以书面形式向采购人及招标代理公司递交澄清或质疑函(原件)，并登记备案。澄清或质疑函须有法定代表人亲笔签章。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授权投标人递交澄清或质疑函时，还须提供法人投标授权函和质疑授权函（均为原件）及被授权投标人的身份证复印件。身份证复印件须正反面清晰、有效，并要求由该身份证持有人在复印件正反面非空白位置注明“该复印件用于</w:t>
      </w:r>
      <w:r>
        <w:rPr>
          <w:rFonts w:hint="eastAsia" w:ascii="仿宋" w:hAnsi="仿宋" w:eastAsia="仿宋" w:cs="仿宋"/>
          <w:color w:val="auto"/>
          <w:sz w:val="24"/>
          <w:szCs w:val="24"/>
          <w:u w:val="single"/>
          <w:lang w:eastAsia="zh-CN"/>
        </w:rPr>
        <w:t>克孜勒苏柯尔克孜自治州质量与计量检验检测中心纤维检验所棉花大容量纤维测试仪采购项目</w:t>
      </w:r>
      <w:r>
        <w:rPr>
          <w:rFonts w:hint="eastAsia" w:ascii="仿宋" w:hAnsi="仿宋" w:eastAsia="仿宋" w:cs="仿宋"/>
          <w:color w:val="auto"/>
          <w:sz w:val="24"/>
          <w:szCs w:val="24"/>
          <w:lang w:eastAsia="zh-CN"/>
        </w:rPr>
        <w:t>澄清或质疑使用”字样，并由身份证持有人签章确认。上述资料均须加盖公章。</w:t>
      </w:r>
      <w:r>
        <w:rPr>
          <w:rFonts w:hint="eastAsia" w:ascii="仿宋" w:hAnsi="仿宋" w:eastAsia="仿宋" w:cs="仿宋"/>
          <w:color w:val="auto"/>
          <w:sz w:val="24"/>
          <w:szCs w:val="24"/>
        </w:rPr>
        <w:t>采购代理机构对规定时间内收到的澄清要求以书面形式予以答复，答复不包括问题的来源。</w:t>
      </w:r>
    </w:p>
    <w:p w14:paraId="3536DCDA">
      <w:pPr>
        <w:snapToGrid w:val="0"/>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（九）</w:t>
      </w:r>
      <w:r>
        <w:rPr>
          <w:rFonts w:hint="eastAsia" w:ascii="仿宋" w:hAnsi="仿宋" w:eastAsia="仿宋" w:cs="仿宋"/>
          <w:b/>
          <w:bCs/>
          <w:color w:val="auto"/>
          <w:sz w:val="24"/>
          <w:szCs w:val="24"/>
          <w:lang w:eastAsia="zh-CN"/>
        </w:rPr>
        <w:t>谈判文件</w:t>
      </w:r>
      <w:r>
        <w:rPr>
          <w:rFonts w:hint="eastAsia" w:ascii="仿宋" w:hAnsi="仿宋" w:eastAsia="仿宋" w:cs="仿宋"/>
          <w:b/>
          <w:bCs/>
          <w:color w:val="auto"/>
          <w:sz w:val="24"/>
          <w:szCs w:val="24"/>
        </w:rPr>
        <w:t>的修改</w:t>
      </w:r>
    </w:p>
    <w:p w14:paraId="1B837FF1">
      <w:pPr>
        <w:snapToGrid w:val="0"/>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1、在响应文件接收截止5日前，采购代理机构可以更正文件以补充文件的形式对</w:t>
      </w:r>
      <w:r>
        <w:rPr>
          <w:rFonts w:hint="eastAsia" w:ascii="仿宋" w:hAnsi="仿宋" w:eastAsia="仿宋" w:cs="仿宋"/>
          <w:bCs/>
          <w:color w:val="auto"/>
          <w:sz w:val="24"/>
          <w:szCs w:val="24"/>
          <w:lang w:eastAsia="zh-CN"/>
        </w:rPr>
        <w:t>竞争性谈判</w:t>
      </w:r>
      <w:r>
        <w:rPr>
          <w:rFonts w:hint="eastAsia" w:ascii="仿宋" w:hAnsi="仿宋" w:eastAsia="仿宋" w:cs="仿宋"/>
          <w:color w:val="auto"/>
          <w:sz w:val="24"/>
          <w:szCs w:val="24"/>
        </w:rPr>
        <w:t>进行修改。</w:t>
      </w:r>
    </w:p>
    <w:p w14:paraId="1A263095">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2、为使供应商有充分的时间对</w:t>
      </w:r>
      <w:r>
        <w:rPr>
          <w:rFonts w:hint="eastAsia" w:ascii="仿宋" w:hAnsi="仿宋" w:eastAsia="仿宋" w:cs="仿宋"/>
          <w:bCs/>
          <w:color w:val="auto"/>
          <w:sz w:val="24"/>
          <w:szCs w:val="24"/>
          <w:lang w:eastAsia="zh-CN"/>
        </w:rPr>
        <w:t>谈判文件</w:t>
      </w:r>
      <w:r>
        <w:rPr>
          <w:rFonts w:hint="eastAsia" w:ascii="仿宋" w:hAnsi="仿宋" w:eastAsia="仿宋" w:cs="仿宋"/>
          <w:color w:val="auto"/>
          <w:sz w:val="24"/>
          <w:szCs w:val="24"/>
        </w:rPr>
        <w:t>的修改部分进行分析、研究，采购代理机构有权推迟响应文件接收截止日期和招标时间，并将此变更在</w:t>
      </w:r>
      <w:r>
        <w:rPr>
          <w:rFonts w:hint="eastAsia" w:ascii="仿宋" w:hAnsi="仿宋" w:eastAsia="仿宋" w:cs="仿宋"/>
          <w:color w:val="auto"/>
          <w:sz w:val="24"/>
          <w:szCs w:val="24"/>
          <w:lang w:eastAsia="zh-CN"/>
        </w:rPr>
        <w:t>政采云平台</w:t>
      </w:r>
      <w:r>
        <w:rPr>
          <w:rFonts w:hint="eastAsia" w:ascii="仿宋" w:hAnsi="仿宋" w:eastAsia="仿宋" w:cs="仿宋"/>
          <w:color w:val="auto"/>
          <w:sz w:val="24"/>
          <w:szCs w:val="24"/>
        </w:rPr>
        <w:t>以变更通知的形式予以公布或以书面通知所有购买</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的供应商。</w:t>
      </w:r>
    </w:p>
    <w:p w14:paraId="22E5F660">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、采购代理机构发出的所有补充、修改和变更文件均作为</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的组成部分，与</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具有同等法律效力。</w:t>
      </w:r>
    </w:p>
    <w:p w14:paraId="642B7CC5">
      <w:pPr>
        <w:pStyle w:val="4"/>
        <w:rPr>
          <w:rFonts w:hint="eastAsia" w:ascii="仿宋" w:hAnsi="仿宋" w:eastAsia="仿宋" w:cs="仿宋"/>
          <w:color w:val="auto"/>
          <w:sz w:val="28"/>
          <w:szCs w:val="28"/>
        </w:rPr>
      </w:pPr>
      <w:bookmarkStart w:id="31" w:name="_Toc497129138"/>
      <w:bookmarkStart w:id="32" w:name="_Toc452657553"/>
      <w:r>
        <w:rPr>
          <w:rFonts w:hint="eastAsia" w:ascii="仿宋" w:hAnsi="仿宋" w:eastAsia="仿宋" w:cs="仿宋"/>
          <w:color w:val="auto"/>
          <w:sz w:val="28"/>
          <w:szCs w:val="28"/>
        </w:rPr>
        <w:t>三、响应文件的编制</w:t>
      </w:r>
      <w:bookmarkEnd w:id="31"/>
      <w:bookmarkEnd w:id="32"/>
    </w:p>
    <w:p w14:paraId="540B1380">
      <w:pPr>
        <w:keepNext w:val="0"/>
        <w:keepLines w:val="0"/>
        <w:pageBreakBefore w:val="0"/>
        <w:widowControl w:val="0"/>
        <w:kinsoku/>
        <w:wordWrap/>
        <w:overflowPunct/>
        <w:topLinePunct w:val="0"/>
        <w:autoSpaceDE/>
        <w:autoSpaceDN/>
        <w:bidi w:val="0"/>
        <w:adjustRightInd/>
        <w:snapToGrid w:val="0"/>
        <w:spacing w:line="360" w:lineRule="auto"/>
        <w:ind w:firstLine="245" w:firstLineChars="1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（十）响应文件的编制要求</w:t>
      </w:r>
    </w:p>
    <w:p w14:paraId="3D9BFD9C">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供应商应仔细阅读“</w:t>
      </w:r>
      <w:r>
        <w:rPr>
          <w:rFonts w:hint="eastAsia" w:ascii="仿宋" w:hAnsi="仿宋" w:eastAsia="仿宋" w:cs="仿宋"/>
          <w:bCs/>
          <w:color w:val="auto"/>
          <w:sz w:val="24"/>
          <w:szCs w:val="24"/>
          <w:lang w:eastAsia="zh-CN"/>
        </w:rPr>
        <w:t>谈判文件</w:t>
      </w:r>
      <w:r>
        <w:rPr>
          <w:rFonts w:hint="eastAsia" w:ascii="仿宋" w:hAnsi="仿宋" w:eastAsia="仿宋" w:cs="仿宋"/>
          <w:color w:val="auto"/>
          <w:sz w:val="24"/>
          <w:szCs w:val="24"/>
        </w:rPr>
        <w:t>”的所有内容，按“</w:t>
      </w:r>
      <w:r>
        <w:rPr>
          <w:rFonts w:hint="eastAsia" w:ascii="仿宋" w:hAnsi="仿宋" w:eastAsia="仿宋" w:cs="仿宋"/>
          <w:bCs/>
          <w:color w:val="auto"/>
          <w:sz w:val="24"/>
          <w:szCs w:val="24"/>
          <w:lang w:eastAsia="zh-CN"/>
        </w:rPr>
        <w:t>谈判文件</w:t>
      </w:r>
      <w:r>
        <w:rPr>
          <w:rFonts w:hint="eastAsia" w:ascii="仿宋" w:hAnsi="仿宋" w:eastAsia="仿宋" w:cs="仿宋"/>
          <w:color w:val="auto"/>
          <w:sz w:val="24"/>
          <w:szCs w:val="24"/>
        </w:rPr>
        <w:t>”的要求编制“响应文件”，并保证所提供的全部资料的真实性、完整性及有效性，以使其投标对“</w:t>
      </w:r>
      <w:r>
        <w:rPr>
          <w:rFonts w:hint="eastAsia" w:ascii="仿宋" w:hAnsi="仿宋" w:eastAsia="仿宋" w:cs="仿宋"/>
          <w:bCs/>
          <w:color w:val="auto"/>
          <w:sz w:val="24"/>
          <w:szCs w:val="24"/>
          <w:lang w:eastAsia="zh-CN"/>
        </w:rPr>
        <w:t>谈判文件</w:t>
      </w:r>
      <w:r>
        <w:rPr>
          <w:rFonts w:hint="eastAsia" w:ascii="仿宋" w:hAnsi="仿宋" w:eastAsia="仿宋" w:cs="仿宋"/>
          <w:color w:val="auto"/>
          <w:sz w:val="24"/>
          <w:szCs w:val="24"/>
        </w:rPr>
        <w:t>”做出</w:t>
      </w:r>
      <w:r>
        <w:rPr>
          <w:rFonts w:hint="eastAsia" w:ascii="仿宋" w:hAnsi="仿宋" w:eastAsia="仿宋" w:cs="仿宋"/>
          <w:b/>
          <w:color w:val="auto"/>
          <w:sz w:val="24"/>
          <w:szCs w:val="24"/>
        </w:rPr>
        <w:t>实质性响应</w:t>
      </w:r>
      <w:r>
        <w:rPr>
          <w:rFonts w:hint="eastAsia" w:ascii="仿宋" w:hAnsi="仿宋" w:eastAsia="仿宋" w:cs="仿宋"/>
          <w:color w:val="auto"/>
          <w:sz w:val="24"/>
          <w:szCs w:val="24"/>
        </w:rPr>
        <w:t>。否则，可能被拒绝。</w:t>
      </w:r>
    </w:p>
    <w:p w14:paraId="0ABB062C">
      <w:pPr>
        <w:keepNext w:val="0"/>
        <w:keepLines w:val="0"/>
        <w:pageBreakBefore w:val="0"/>
        <w:widowControl w:val="0"/>
        <w:kinsoku/>
        <w:wordWrap/>
        <w:overflowPunct/>
        <w:topLinePunct w:val="0"/>
        <w:autoSpaceDE/>
        <w:autoSpaceDN/>
        <w:bidi w:val="0"/>
        <w:adjustRightInd/>
        <w:snapToGrid w:val="0"/>
        <w:spacing w:line="360" w:lineRule="auto"/>
        <w:ind w:firstLine="245" w:firstLineChars="100"/>
        <w:textAlignment w:val="auto"/>
        <w:rPr>
          <w:rFonts w:hint="eastAsia" w:ascii="仿宋" w:hAnsi="仿宋" w:eastAsia="仿宋" w:cs="仿宋"/>
          <w:color w:val="auto"/>
          <w:sz w:val="24"/>
          <w:szCs w:val="24"/>
        </w:rPr>
      </w:pPr>
      <w:r>
        <w:rPr>
          <w:rFonts w:hint="eastAsia" w:ascii="仿宋" w:hAnsi="仿宋" w:eastAsia="仿宋" w:cs="仿宋"/>
          <w:b/>
          <w:bCs/>
          <w:color w:val="auto"/>
          <w:sz w:val="24"/>
          <w:szCs w:val="24"/>
        </w:rPr>
        <w:t>（十一）响应文件构成</w:t>
      </w:r>
    </w:p>
    <w:p w14:paraId="68B4BA2B">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资格证明文件和商务及技术文件两部分</w:t>
      </w:r>
    </w:p>
    <w:p w14:paraId="5B19A209">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color w:val="auto"/>
          <w:sz w:val="24"/>
          <w:szCs w:val="24"/>
          <w:lang w:eastAsia="zh-CN"/>
        </w:rPr>
      </w:pPr>
      <w:r>
        <w:rPr>
          <w:rFonts w:hint="eastAsia" w:ascii="仿宋" w:hAnsi="仿宋" w:eastAsia="仿宋" w:cs="仿宋"/>
          <w:b/>
          <w:color w:val="auto"/>
          <w:sz w:val="24"/>
          <w:szCs w:val="24"/>
          <w:lang w:val="en-US" w:eastAsia="zh-CN"/>
        </w:rPr>
        <w:t>（1）</w:t>
      </w:r>
      <w:r>
        <w:rPr>
          <w:rFonts w:hint="eastAsia" w:ascii="仿宋" w:hAnsi="仿宋" w:eastAsia="仿宋" w:cs="仿宋"/>
          <w:b/>
          <w:color w:val="auto"/>
          <w:sz w:val="24"/>
          <w:szCs w:val="24"/>
          <w:lang w:eastAsia="zh-CN"/>
        </w:rPr>
        <w:t>资格证明文件（包括但不限于）</w:t>
      </w:r>
    </w:p>
    <w:p w14:paraId="7D052E96">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资格证明文件是证明投标人有资格参加投标和中标后有能力履行合同的文件，这些文件应能满足招标的要求，否则作无效投标处理。</w:t>
      </w:r>
    </w:p>
    <w:p w14:paraId="5F073E5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val="en-US" w:eastAsia="zh-CN"/>
        </w:rPr>
        <w:t>1</w:t>
      </w:r>
      <w:r>
        <w:rPr>
          <w:rFonts w:hint="eastAsia" w:ascii="仿宋" w:hAnsi="仿宋" w:eastAsia="仿宋" w:cs="仿宋"/>
          <w:b w:val="0"/>
          <w:bCs/>
          <w:color w:val="auto"/>
          <w:sz w:val="24"/>
          <w:szCs w:val="24"/>
          <w:lang w:eastAsia="zh-CN"/>
        </w:rPr>
        <w:t>、</w:t>
      </w:r>
      <w:r>
        <w:rPr>
          <w:rFonts w:hint="eastAsia" w:ascii="仿宋" w:hAnsi="仿宋" w:eastAsia="仿宋" w:cs="仿宋"/>
          <w:b w:val="0"/>
          <w:bCs/>
          <w:color w:val="auto"/>
          <w:sz w:val="24"/>
          <w:szCs w:val="24"/>
          <w:lang w:val="en-US" w:eastAsia="zh-CN"/>
        </w:rPr>
        <w:t>具备三证合一营业执照；</w:t>
      </w:r>
    </w:p>
    <w:p w14:paraId="33410EF4">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2、法定代表人资格证明书；</w:t>
      </w:r>
    </w:p>
    <w:p w14:paraId="75E00A56">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3、法定代表人授权委托书；</w:t>
      </w:r>
    </w:p>
    <w:p w14:paraId="0701207F">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4、投标保证金缴纳凭证或投标担保函；</w:t>
      </w:r>
    </w:p>
    <w:p w14:paraId="4F500517">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5、投标企业须提供投标人（被授权在职人员）近6个月内任意一个月有效的社保证明；</w:t>
      </w:r>
    </w:p>
    <w:p w14:paraId="71137DB8">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val="en-US" w:eastAsia="zh-CN"/>
        </w:rPr>
        <w:t>6</w:t>
      </w:r>
      <w:r>
        <w:rPr>
          <w:rFonts w:hint="eastAsia" w:ascii="仿宋" w:hAnsi="仿宋" w:eastAsia="仿宋" w:cs="仿宋"/>
          <w:b w:val="0"/>
          <w:bCs/>
          <w:color w:val="auto"/>
          <w:sz w:val="24"/>
          <w:szCs w:val="24"/>
          <w:lang w:eastAsia="zh-CN"/>
        </w:rPr>
        <w:t>、</w:t>
      </w:r>
      <w:r>
        <w:rPr>
          <w:rFonts w:hint="eastAsia" w:ascii="仿宋" w:hAnsi="仿宋" w:eastAsia="仿宋" w:cs="仿宋"/>
          <w:b w:val="0"/>
          <w:bCs/>
          <w:color w:val="auto"/>
          <w:sz w:val="24"/>
          <w:szCs w:val="24"/>
          <w:lang w:val="en-US" w:eastAsia="zh-CN"/>
        </w:rPr>
        <w:t>参加政府采购活动前三年内，在经营活动中没有重大违法记录；未被“信用中国”（www.creditchina.gov.cn）、中国政府采购网（www.ccgp.gov.cn）列入失信被执行人、税收违法黑名单、政府采购严重违法失信行为记录名单</w:t>
      </w:r>
      <w:r>
        <w:rPr>
          <w:rFonts w:hint="eastAsia" w:ascii="仿宋" w:hAnsi="仿宋" w:eastAsia="仿宋" w:cs="仿宋"/>
          <w:b w:val="0"/>
          <w:bCs/>
          <w:color w:val="auto"/>
          <w:sz w:val="24"/>
          <w:szCs w:val="24"/>
          <w:lang w:eastAsia="zh-CN"/>
        </w:rPr>
        <w:t>；</w:t>
      </w:r>
    </w:p>
    <w:p w14:paraId="47EBAAEB">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7、</w:t>
      </w:r>
      <w:r>
        <w:rPr>
          <w:rFonts w:hint="eastAsia" w:ascii="仿宋" w:hAnsi="仿宋" w:eastAsia="仿宋" w:cs="仿宋"/>
          <w:b w:val="0"/>
          <w:bCs w:val="0"/>
          <w:color w:val="auto"/>
          <w:sz w:val="24"/>
          <w:szCs w:val="24"/>
          <w:lang w:val="en-US" w:eastAsia="zh-CN"/>
        </w:rPr>
        <w:t>中小企业声明函(货物)</w:t>
      </w:r>
      <w:r>
        <w:rPr>
          <w:rFonts w:hint="eastAsia" w:ascii="仿宋" w:hAnsi="仿宋" w:eastAsia="仿宋" w:cs="仿宋"/>
          <w:b w:val="0"/>
          <w:bCs/>
          <w:color w:val="auto"/>
          <w:sz w:val="24"/>
          <w:szCs w:val="24"/>
          <w:lang w:val="en-US" w:eastAsia="zh-CN"/>
        </w:rPr>
        <w:t>；</w:t>
      </w:r>
    </w:p>
    <w:p w14:paraId="06FB66AE">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val="en-US" w:eastAsia="zh-CN"/>
        </w:rPr>
        <w:t>8、</w:t>
      </w:r>
      <w:r>
        <w:rPr>
          <w:rFonts w:hint="eastAsia" w:ascii="仿宋" w:hAnsi="仿宋" w:eastAsia="仿宋" w:cs="仿宋"/>
          <w:b w:val="0"/>
          <w:bCs/>
          <w:color w:val="auto"/>
          <w:sz w:val="24"/>
          <w:szCs w:val="24"/>
          <w:lang w:eastAsia="zh-CN"/>
        </w:rPr>
        <w:t>投标人须知资料表要求的其他资格证明文件。</w:t>
      </w:r>
    </w:p>
    <w:p w14:paraId="2B36D1BF">
      <w:pPr>
        <w:keepNext w:val="0"/>
        <w:keepLines w:val="0"/>
        <w:pageBreakBefore w:val="0"/>
        <w:widowControl w:val="0"/>
        <w:kinsoku/>
        <w:wordWrap/>
        <w:overflowPunct/>
        <w:topLinePunct w:val="0"/>
        <w:autoSpaceDE/>
        <w:autoSpaceDN/>
        <w:bidi w:val="0"/>
        <w:adjustRightInd/>
        <w:snapToGrid w:val="0"/>
        <w:spacing w:line="360" w:lineRule="auto"/>
        <w:ind w:firstLine="245" w:firstLineChars="100"/>
        <w:textAlignment w:val="auto"/>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（2）商务及技术文件（包括但不限于）</w:t>
      </w:r>
    </w:p>
    <w:p w14:paraId="6A3C9EC0">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1、投标函</w:t>
      </w:r>
    </w:p>
    <w:p w14:paraId="01AC7A0D">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2、开标一览表</w:t>
      </w:r>
    </w:p>
    <w:p w14:paraId="57DB3D59">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3、货物说明一览表</w:t>
      </w:r>
    </w:p>
    <w:p w14:paraId="784A2814">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4、投标分项报价明细表</w:t>
      </w:r>
    </w:p>
    <w:p w14:paraId="4F9427D6">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5、技术规格偏离表</w:t>
      </w:r>
    </w:p>
    <w:p w14:paraId="22940451">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6、商务条款偏离表</w:t>
      </w:r>
    </w:p>
    <w:p w14:paraId="34932C1A">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7、投标人基本情况表</w:t>
      </w:r>
    </w:p>
    <w:p w14:paraId="2304BDAA">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8、中标服务费支付承诺书</w:t>
      </w:r>
    </w:p>
    <w:p w14:paraId="10D0CABF">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9、中小企业声明函(货物)</w:t>
      </w:r>
    </w:p>
    <w:p w14:paraId="7AF7A1BC">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10、残疾人福利性单位声明函</w:t>
      </w:r>
    </w:p>
    <w:p w14:paraId="392BAA81">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11、关于符合本国产品标准的声明函</w:t>
      </w:r>
    </w:p>
    <w:p w14:paraId="5F1F2B57">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12、质量保证及售后服务（格式自拟）</w:t>
      </w:r>
    </w:p>
    <w:p w14:paraId="7EFA556C">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13、投标产品的资料</w:t>
      </w:r>
    </w:p>
    <w:p w14:paraId="10CC0A0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注：</w:t>
      </w:r>
      <w:r>
        <w:rPr>
          <w:rFonts w:hint="eastAsia" w:ascii="仿宋" w:hAnsi="仿宋" w:eastAsia="仿宋" w:cs="仿宋"/>
          <w:b/>
          <w:bCs/>
          <w:color w:val="auto"/>
          <w:sz w:val="24"/>
          <w:szCs w:val="24"/>
          <w:u w:val="single"/>
          <w:lang w:val="en-US" w:eastAsia="zh-CN"/>
        </w:rPr>
        <w:t>1.为了便于查找，请按上述顺序编制内容，并在目录中标明每项内容的起始页码。</w:t>
      </w:r>
      <w:r>
        <w:rPr>
          <w:rFonts w:hint="eastAsia" w:ascii="仿宋" w:hAnsi="仿宋" w:eastAsia="仿宋" w:cs="仿宋"/>
          <w:b/>
          <w:bCs/>
          <w:color w:val="auto"/>
          <w:sz w:val="24"/>
          <w:szCs w:val="24"/>
          <w:lang w:val="en-US" w:eastAsia="zh-CN"/>
        </w:rPr>
        <w:t xml:space="preserve"> </w:t>
      </w:r>
    </w:p>
    <w:p w14:paraId="118F960B">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u w:val="single"/>
          <w:lang w:val="en-US" w:eastAsia="zh-CN"/>
        </w:rPr>
        <w:t>2.以上材料须加盖单位公章。</w:t>
      </w:r>
      <w:r>
        <w:rPr>
          <w:rFonts w:hint="eastAsia" w:ascii="仿宋" w:hAnsi="仿宋" w:eastAsia="仿宋" w:cs="仿宋"/>
          <w:b/>
          <w:bCs/>
          <w:color w:val="auto"/>
          <w:sz w:val="24"/>
          <w:szCs w:val="24"/>
          <w:lang w:val="en-US" w:eastAsia="zh-CN"/>
        </w:rPr>
        <w:t xml:space="preserve"> </w:t>
      </w:r>
    </w:p>
    <w:p w14:paraId="36D9D1A4">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b/>
          <w:bCs/>
          <w:color w:val="auto"/>
          <w:sz w:val="24"/>
          <w:szCs w:val="24"/>
          <w:u w:val="single"/>
        </w:rPr>
      </w:pPr>
      <w:r>
        <w:rPr>
          <w:rFonts w:hint="eastAsia" w:ascii="仿宋" w:hAnsi="仿宋" w:eastAsia="仿宋" w:cs="仿宋"/>
          <w:b/>
          <w:bCs/>
          <w:color w:val="auto"/>
          <w:sz w:val="24"/>
          <w:szCs w:val="24"/>
          <w:u w:val="single"/>
          <w:lang w:val="en-US" w:eastAsia="zh-CN"/>
        </w:rPr>
        <w:t>3.请各投标供应商根据项目实际需求，并结合企业自身情况以及相关评标办法进行编制。</w:t>
      </w:r>
    </w:p>
    <w:p w14:paraId="1001DA60">
      <w:pPr>
        <w:keepNext w:val="0"/>
        <w:keepLines w:val="0"/>
        <w:pageBreakBefore w:val="0"/>
        <w:widowControl w:val="0"/>
        <w:kinsoku/>
        <w:wordWrap/>
        <w:overflowPunct/>
        <w:topLinePunct w:val="0"/>
        <w:autoSpaceDE/>
        <w:autoSpaceDN/>
        <w:bidi w:val="0"/>
        <w:adjustRightInd/>
        <w:snapToGrid w:val="0"/>
        <w:spacing w:line="360" w:lineRule="auto"/>
        <w:ind w:firstLine="200"/>
        <w:textAlignment w:val="auto"/>
        <w:rPr>
          <w:rFonts w:hint="eastAsia" w:ascii="仿宋" w:hAnsi="仿宋" w:eastAsia="仿宋" w:cs="仿宋"/>
          <w:color w:val="auto"/>
          <w:sz w:val="24"/>
          <w:szCs w:val="24"/>
        </w:rPr>
      </w:pPr>
      <w:r>
        <w:rPr>
          <w:rFonts w:hint="eastAsia" w:ascii="仿宋" w:hAnsi="仿宋" w:eastAsia="仿宋" w:cs="仿宋"/>
          <w:b/>
          <w:bCs/>
          <w:color w:val="auto"/>
          <w:sz w:val="24"/>
          <w:szCs w:val="24"/>
        </w:rPr>
        <w:t>（十二）响应文件格式</w:t>
      </w:r>
    </w:p>
    <w:p w14:paraId="2B5369A3">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供应商应仔细阅读谈判文件的所有内容，按照谈判文件的要求详细编制响应文件，所提交的全部资料必须真实有效，并且要保证字迹清晰易于辨认。响应文件应对谈判文件实质性内容作出响应，否则按无效标处理。</w:t>
      </w:r>
    </w:p>
    <w:p w14:paraId="5CBA0357">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（2）响应文件格式应按本谈判文件第五章格式要求编制，不得对谈判文件格式进行增删更改，否则按无效标处理。</w:t>
      </w:r>
    </w:p>
    <w:p w14:paraId="2814CFD3">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（3）对谈判文件格式可更改的例外情况：谈判文件第五部分附件格式要求中明确规定表格中行数不够用时可按相同格式增加行数，其他一切内容和格式不得更改。 </w:t>
      </w:r>
    </w:p>
    <w:p w14:paraId="1EA5DBD7">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（4）响应文件为电子响应文件，电子响应文件按“政采云供应商项目采购-电子招投标操作指南”及本谈判文件要求制作、加密传输。</w:t>
      </w:r>
    </w:p>
    <w:p w14:paraId="3AD3F43D">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（5）响应文件未在投标截止时间前完成传输的，视为响应文件撤回；响应文件未按时解密也未提供备份响应文件的，亦视为响应文件撤回。</w:t>
      </w:r>
    </w:p>
    <w:p w14:paraId="78A663BD">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rPr>
      </w:pPr>
      <w:r>
        <w:rPr>
          <w:rFonts w:hint="eastAsia" w:ascii="仿宋" w:hAnsi="仿宋" w:eastAsia="仿宋" w:cs="仿宋"/>
          <w:b/>
          <w:bCs/>
          <w:color w:val="auto"/>
          <w:sz w:val="24"/>
          <w:szCs w:val="24"/>
        </w:rPr>
        <w:t>（十三）</w:t>
      </w:r>
      <w:r>
        <w:rPr>
          <w:rFonts w:hint="eastAsia" w:ascii="仿宋" w:hAnsi="仿宋" w:eastAsia="仿宋" w:cs="仿宋"/>
          <w:b/>
          <w:bCs/>
          <w:color w:val="auto"/>
          <w:sz w:val="24"/>
          <w:szCs w:val="24"/>
          <w:lang w:eastAsia="zh-CN"/>
        </w:rPr>
        <w:t>谈判</w:t>
      </w:r>
      <w:r>
        <w:rPr>
          <w:rFonts w:hint="eastAsia" w:ascii="仿宋" w:hAnsi="仿宋" w:eastAsia="仿宋" w:cs="仿宋"/>
          <w:b/>
          <w:bCs/>
          <w:color w:val="auto"/>
          <w:sz w:val="24"/>
          <w:szCs w:val="24"/>
        </w:rPr>
        <w:t>报价</w:t>
      </w:r>
    </w:p>
    <w:p w14:paraId="2E8A0751">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报价为“招标范围”内的总报价。</w:t>
      </w:r>
    </w:p>
    <w:p w14:paraId="6A889BBE">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2、凡要求供应商考虑在报价中的内容供应商在响应文件中没有考虑、没有计入的或未单独列出，采购人认为供应商已将此项费用涵盖在其它费用价格中。</w:t>
      </w:r>
    </w:p>
    <w:p w14:paraId="6409F789">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报价应包含项目实施过程中涉及到的一切费用。</w:t>
      </w:r>
    </w:p>
    <w:p w14:paraId="713B45A2">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4、报价注意事项：</w:t>
      </w:r>
    </w:p>
    <w:p w14:paraId="45C71DA3">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供应商报价时应充分考虑所有可能影响到报价的报价因素，一旦招标结束最终成交，总价将固定，不予调整。如发生漏、缺、少项，都将被认为是成交人的报价让利行为，损失自负。</w:t>
      </w:r>
    </w:p>
    <w:p w14:paraId="185B2C5C">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rPr>
      </w:pPr>
      <w:r>
        <w:rPr>
          <w:rFonts w:hint="eastAsia" w:ascii="仿宋" w:hAnsi="仿宋" w:eastAsia="仿宋" w:cs="仿宋"/>
          <w:b/>
          <w:bCs/>
          <w:color w:val="auto"/>
          <w:sz w:val="24"/>
          <w:szCs w:val="24"/>
        </w:rPr>
        <w:t>（十四）投标有效期</w:t>
      </w:r>
    </w:p>
    <w:p w14:paraId="7AAD41B8">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1、投标有效期为</w:t>
      </w:r>
      <w:r>
        <w:rPr>
          <w:rFonts w:hint="eastAsia" w:ascii="仿宋" w:hAnsi="仿宋" w:eastAsia="仿宋" w:cs="仿宋"/>
          <w:bCs/>
          <w:color w:val="auto"/>
          <w:sz w:val="24"/>
          <w:szCs w:val="24"/>
          <w:lang w:eastAsia="zh-CN"/>
        </w:rPr>
        <w:t>谈判文件</w:t>
      </w:r>
      <w:r>
        <w:rPr>
          <w:rFonts w:hint="eastAsia" w:ascii="仿宋" w:hAnsi="仿宋" w:eastAsia="仿宋" w:cs="仿宋"/>
          <w:color w:val="auto"/>
          <w:sz w:val="24"/>
          <w:szCs w:val="24"/>
        </w:rPr>
        <w:t>规定的供应商提交响应文件截止之日起</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lang w:eastAsia="zh-CN"/>
        </w:rPr>
        <w:t>0</w:t>
      </w:r>
      <w:r>
        <w:rPr>
          <w:rFonts w:hint="eastAsia" w:ascii="仿宋" w:hAnsi="仿宋" w:eastAsia="仿宋" w:cs="仿宋"/>
          <w:color w:val="auto"/>
          <w:sz w:val="24"/>
          <w:szCs w:val="24"/>
        </w:rPr>
        <w:t>天。投标有效期不满足</w:t>
      </w:r>
      <w:r>
        <w:rPr>
          <w:rFonts w:hint="eastAsia" w:ascii="仿宋" w:hAnsi="仿宋" w:eastAsia="仿宋" w:cs="仿宋"/>
          <w:bCs/>
          <w:color w:val="auto"/>
          <w:sz w:val="24"/>
          <w:szCs w:val="24"/>
          <w:lang w:eastAsia="zh-CN"/>
        </w:rPr>
        <w:t>谈判文件</w:t>
      </w:r>
      <w:r>
        <w:rPr>
          <w:rFonts w:hint="eastAsia" w:ascii="仿宋" w:hAnsi="仿宋" w:eastAsia="仿宋" w:cs="仿宋"/>
          <w:color w:val="auto"/>
          <w:sz w:val="24"/>
          <w:szCs w:val="24"/>
        </w:rPr>
        <w:t>要求的将视为非响应性文件而予以拒绝。</w:t>
      </w:r>
    </w:p>
    <w:p w14:paraId="796AEF07">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在特殊情况下，采购人于原投标有效期满之前，可向供应商提出延长投标有效期的要求，这种要求与答复均应采用书面形式（如信件、传真或电报等），供应商可以拒绝采购人的这一要求而放弃参与投标；同意延长的供应商不允许修改其响应文件。</w:t>
      </w:r>
    </w:p>
    <w:p w14:paraId="3D784FAA">
      <w:pPr>
        <w:keepNext w:val="0"/>
        <w:keepLines w:val="0"/>
        <w:pageBreakBefore w:val="0"/>
        <w:widowControl w:val="0"/>
        <w:kinsoku/>
        <w:wordWrap/>
        <w:overflowPunct/>
        <w:topLinePunct w:val="0"/>
        <w:autoSpaceDE/>
        <w:autoSpaceDN/>
        <w:bidi w:val="0"/>
        <w:adjustRightInd/>
        <w:snapToGrid w:val="0"/>
        <w:spacing w:line="360" w:lineRule="auto"/>
        <w:ind w:firstLine="239" w:firstLineChars="98"/>
        <w:textAlignment w:val="auto"/>
        <w:rPr>
          <w:rFonts w:hint="eastAsia" w:ascii="仿宋" w:hAnsi="仿宋" w:eastAsia="仿宋" w:cs="仿宋"/>
          <w:color w:val="auto"/>
          <w:sz w:val="24"/>
          <w:szCs w:val="24"/>
        </w:rPr>
      </w:pPr>
      <w:r>
        <w:rPr>
          <w:rFonts w:hint="eastAsia" w:ascii="仿宋" w:hAnsi="仿宋" w:eastAsia="仿宋" w:cs="仿宋"/>
          <w:b/>
          <w:bCs/>
          <w:color w:val="auto"/>
          <w:sz w:val="24"/>
          <w:szCs w:val="24"/>
        </w:rPr>
        <w:t>（十</w:t>
      </w:r>
      <w:r>
        <w:rPr>
          <w:rFonts w:hint="eastAsia" w:ascii="仿宋" w:hAnsi="仿宋" w:eastAsia="仿宋" w:cs="仿宋"/>
          <w:b/>
          <w:bCs/>
          <w:color w:val="auto"/>
          <w:sz w:val="24"/>
          <w:szCs w:val="24"/>
          <w:lang w:eastAsia="zh-CN"/>
        </w:rPr>
        <w:t>五</w:t>
      </w:r>
      <w:r>
        <w:rPr>
          <w:rFonts w:hint="eastAsia" w:ascii="仿宋" w:hAnsi="仿宋" w:eastAsia="仿宋" w:cs="仿宋"/>
          <w:b/>
          <w:bCs/>
          <w:color w:val="auto"/>
          <w:sz w:val="24"/>
          <w:szCs w:val="24"/>
        </w:rPr>
        <w:t>）响应文件</w:t>
      </w:r>
      <w:r>
        <w:rPr>
          <w:rFonts w:hint="eastAsia" w:ascii="仿宋" w:hAnsi="仿宋" w:eastAsia="仿宋" w:cs="仿宋"/>
          <w:b/>
          <w:bCs/>
          <w:color w:val="auto"/>
          <w:sz w:val="24"/>
          <w:szCs w:val="24"/>
          <w:lang w:eastAsia="zh-CN"/>
        </w:rPr>
        <w:t>的</w:t>
      </w:r>
      <w:r>
        <w:rPr>
          <w:rFonts w:hint="eastAsia" w:ascii="仿宋" w:hAnsi="仿宋" w:eastAsia="仿宋" w:cs="仿宋"/>
          <w:b/>
          <w:bCs/>
          <w:color w:val="auto"/>
          <w:sz w:val="24"/>
          <w:szCs w:val="24"/>
        </w:rPr>
        <w:t>签署</w:t>
      </w:r>
    </w:p>
    <w:p w14:paraId="42E20AAE">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1、除供应商对错处做必要修改外，响应文件不得行间插字、涂改或增删，必要的修改处必须有供应商法人代表或其被授权人</w:t>
      </w:r>
      <w:r>
        <w:rPr>
          <w:rFonts w:hint="eastAsia" w:ascii="仿宋" w:hAnsi="仿宋" w:eastAsia="仿宋" w:cs="仿宋"/>
          <w:color w:val="auto"/>
          <w:sz w:val="24"/>
          <w:szCs w:val="24"/>
          <w:lang w:eastAsia="zh-CN"/>
        </w:rPr>
        <w:t>签章</w:t>
      </w:r>
      <w:r>
        <w:rPr>
          <w:rFonts w:hint="eastAsia" w:ascii="仿宋" w:hAnsi="仿宋" w:eastAsia="仿宋" w:cs="仿宋"/>
          <w:color w:val="auto"/>
          <w:sz w:val="24"/>
          <w:szCs w:val="24"/>
        </w:rPr>
        <w:t>并加盖公章。</w:t>
      </w:r>
    </w:p>
    <w:p w14:paraId="55C2A387">
      <w:pPr>
        <w:snapToGrid w:val="0"/>
        <w:spacing w:line="360" w:lineRule="auto"/>
        <w:ind w:firstLine="490" w:firstLineChars="200"/>
        <w:rPr>
          <w:rFonts w:hint="eastAsia" w:ascii="仿宋" w:hAnsi="仿宋" w:eastAsia="仿宋" w:cs="仿宋"/>
          <w:color w:val="auto"/>
          <w:sz w:val="24"/>
          <w:szCs w:val="24"/>
        </w:rPr>
      </w:pPr>
    </w:p>
    <w:p w14:paraId="64F47255">
      <w:pPr>
        <w:pStyle w:val="4"/>
        <w:rPr>
          <w:rFonts w:hint="eastAsia" w:ascii="仿宋" w:hAnsi="仿宋" w:eastAsia="仿宋" w:cs="仿宋"/>
          <w:b/>
          <w:bCs/>
          <w:color w:val="auto"/>
          <w:sz w:val="24"/>
          <w:szCs w:val="24"/>
          <w:lang w:eastAsia="zh-CN"/>
        </w:rPr>
      </w:pP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四</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的制作、上传及递交要求</w:t>
      </w:r>
    </w:p>
    <w:p w14:paraId="4C33436A">
      <w:pPr>
        <w:keepNext w:val="0"/>
        <w:keepLines w:val="0"/>
        <w:pageBreakBefore w:val="0"/>
        <w:widowControl w:val="0"/>
        <w:kinsoku/>
        <w:wordWrap/>
        <w:overflowPunct/>
        <w:topLinePunct w:val="0"/>
        <w:bidi w:val="0"/>
        <w:snapToGrid w:val="0"/>
        <w:spacing w:line="360" w:lineRule="auto"/>
        <w:ind w:firstLine="490" w:firstLineChars="200"/>
        <w:textAlignment w:val="auto"/>
        <w:rPr>
          <w:rFonts w:hint="eastAsia" w:ascii="仿宋" w:hAnsi="仿宋" w:eastAsia="仿宋" w:cs="仿宋"/>
          <w:b/>
          <w:color w:val="auto"/>
          <w:sz w:val="24"/>
          <w:szCs w:val="24"/>
        </w:rPr>
      </w:pPr>
      <w:r>
        <w:rPr>
          <w:rFonts w:hint="eastAsia" w:ascii="仿宋" w:hAnsi="仿宋" w:eastAsia="仿宋" w:cs="仿宋"/>
          <w:b/>
          <w:bCs/>
          <w:color w:val="auto"/>
          <w:sz w:val="24"/>
          <w:szCs w:val="24"/>
          <w:lang w:eastAsia="zh-CN"/>
        </w:rPr>
        <w:t>（十六）响应文件</w:t>
      </w:r>
      <w:r>
        <w:rPr>
          <w:rFonts w:hint="eastAsia" w:ascii="仿宋" w:hAnsi="仿宋" w:eastAsia="仿宋" w:cs="仿宋"/>
          <w:b/>
          <w:bCs/>
          <w:color w:val="auto"/>
          <w:sz w:val="24"/>
          <w:szCs w:val="24"/>
        </w:rPr>
        <w:t>的制作要求</w:t>
      </w:r>
    </w:p>
    <w:p w14:paraId="4DED662F">
      <w:pPr>
        <w:pStyle w:val="6"/>
        <w:keepNext w:val="0"/>
        <w:keepLines w:val="0"/>
        <w:pageBreakBefore w:val="0"/>
        <w:widowControl w:val="0"/>
        <w:kinsoku/>
        <w:wordWrap/>
        <w:overflowPunct/>
        <w:topLinePunct w:val="0"/>
        <w:bidi w:val="0"/>
        <w:snapToGrid w:val="0"/>
        <w:spacing w:line="36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（1）供应商应按照</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组成内容及项目招标需求和</w:t>
      </w:r>
      <w:r>
        <w:rPr>
          <w:rFonts w:hint="eastAsia" w:ascii="仿宋" w:hAnsi="仿宋" w:eastAsia="仿宋" w:cs="仿宋"/>
          <w:color w:val="auto"/>
          <w:sz w:val="24"/>
          <w:szCs w:val="24"/>
          <w:lang w:eastAsia="zh-CN"/>
        </w:rPr>
        <w:t>新疆</w:t>
      </w:r>
      <w:r>
        <w:rPr>
          <w:rFonts w:hint="eastAsia" w:ascii="仿宋" w:hAnsi="仿宋" w:eastAsia="仿宋" w:cs="仿宋"/>
          <w:color w:val="auto"/>
          <w:sz w:val="24"/>
          <w:szCs w:val="24"/>
        </w:rPr>
        <w:t>政府采购云平台要求制作</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，不按</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和</w:t>
      </w:r>
      <w:r>
        <w:rPr>
          <w:rFonts w:hint="eastAsia" w:ascii="仿宋" w:hAnsi="仿宋" w:eastAsia="仿宋" w:cs="仿宋"/>
          <w:color w:val="auto"/>
          <w:sz w:val="24"/>
          <w:szCs w:val="24"/>
          <w:lang w:eastAsia="zh-CN"/>
        </w:rPr>
        <w:t>新疆</w:t>
      </w:r>
      <w:r>
        <w:rPr>
          <w:rFonts w:hint="eastAsia" w:ascii="仿宋" w:hAnsi="仿宋" w:eastAsia="仿宋" w:cs="仿宋"/>
          <w:color w:val="auto"/>
          <w:sz w:val="24"/>
          <w:szCs w:val="24"/>
        </w:rPr>
        <w:t>政府采购云平台要求制作</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的将视情况处理（拒收等），由此产生的责任由供应商自行承担。</w:t>
      </w:r>
    </w:p>
    <w:p w14:paraId="6200E040">
      <w:pPr>
        <w:pStyle w:val="6"/>
        <w:keepNext w:val="0"/>
        <w:keepLines w:val="0"/>
        <w:pageBreakBefore w:val="0"/>
        <w:widowControl w:val="0"/>
        <w:kinsoku/>
        <w:wordWrap/>
        <w:overflowPunct/>
        <w:topLinePunct w:val="0"/>
        <w:bidi w:val="0"/>
        <w:snapToGrid w:val="0"/>
        <w:spacing w:line="360" w:lineRule="auto"/>
        <w:ind w:firstLine="49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电子</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部分：供应商应根据“政采云供应商项目采购-电子招投标操作指南”及本</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规定的格式和顺序编制电子</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并进行关联定位。本文件《</w:t>
      </w:r>
      <w:r>
        <w:rPr>
          <w:rFonts w:hint="eastAsia" w:ascii="仿宋" w:hAnsi="仿宋" w:eastAsia="仿宋" w:cs="仿宋"/>
          <w:color w:val="auto"/>
          <w:sz w:val="24"/>
          <w:szCs w:val="24"/>
          <w:lang w:eastAsia="zh-CN"/>
        </w:rPr>
        <w:t>第五部分</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格式》中有提供格式的，供应商应按照格式进行编制（格式中要求提供相关证明材料的还需后附相关证明材料），并按格式要求在指定位置根据要求进行签章，否则视为未提供；本文件《</w:t>
      </w:r>
      <w:r>
        <w:rPr>
          <w:rFonts w:hint="eastAsia" w:ascii="仿宋" w:hAnsi="仿宋" w:eastAsia="仿宋" w:cs="仿宋"/>
          <w:color w:val="auto"/>
          <w:sz w:val="24"/>
          <w:szCs w:val="24"/>
          <w:lang w:eastAsia="zh-CN"/>
        </w:rPr>
        <w:t>第五部分响应文件</w:t>
      </w:r>
      <w:r>
        <w:rPr>
          <w:rFonts w:hint="eastAsia" w:ascii="仿宋" w:hAnsi="仿宋" w:eastAsia="仿宋" w:cs="仿宋"/>
          <w:color w:val="auto"/>
          <w:sz w:val="24"/>
          <w:szCs w:val="24"/>
        </w:rPr>
        <w:t>格式》未提供格式的，请供应商自行拟定格式，并加盖单位公章，否则视为未提供。</w:t>
      </w:r>
    </w:p>
    <w:p w14:paraId="3B02FF57">
      <w:pPr>
        <w:pStyle w:val="6"/>
        <w:keepNext w:val="0"/>
        <w:keepLines w:val="0"/>
        <w:pageBreakBefore w:val="0"/>
        <w:widowControl w:val="0"/>
        <w:kinsoku/>
        <w:wordWrap/>
        <w:overflowPunct/>
        <w:topLinePunct w:val="0"/>
        <w:bidi w:val="0"/>
        <w:snapToGrid w:val="0"/>
        <w:spacing w:line="360" w:lineRule="auto"/>
        <w:ind w:firstLine="49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备份电子</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：通过“政采云”平台电子投标工具制作</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所产生的备份文件。</w:t>
      </w:r>
    </w:p>
    <w:p w14:paraId="7FF46357">
      <w:pPr>
        <w:pStyle w:val="6"/>
        <w:keepNext w:val="0"/>
        <w:keepLines w:val="0"/>
        <w:pageBreakBefore w:val="0"/>
        <w:widowControl w:val="0"/>
        <w:kinsoku/>
        <w:wordWrap/>
        <w:overflowPunct/>
        <w:topLinePunct w:val="0"/>
        <w:bidi w:val="0"/>
        <w:snapToGrid w:val="0"/>
        <w:spacing w:line="36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（2）供应商应对所提供的全部资料的真实性、有效性承担法律责任，电子</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中所须加盖公章部分均采用CA签章。</w:t>
      </w:r>
    </w:p>
    <w:p w14:paraId="100B4C85">
      <w:pPr>
        <w:pStyle w:val="6"/>
        <w:keepNext w:val="0"/>
        <w:keepLines w:val="0"/>
        <w:pageBreakBefore w:val="0"/>
        <w:widowControl w:val="0"/>
        <w:kinsoku/>
        <w:wordWrap/>
        <w:overflowPunct/>
        <w:topLinePunct w:val="0"/>
        <w:bidi w:val="0"/>
        <w:snapToGrid w:val="0"/>
        <w:spacing w:line="36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以及供应商与采购组织机构就有关投标事宜的所有来往函电，均应以中文汉语书写。除</w:t>
      </w:r>
      <w:r>
        <w:rPr>
          <w:rFonts w:hint="eastAsia" w:ascii="仿宋" w:hAnsi="仿宋" w:eastAsia="仿宋" w:cs="仿宋"/>
          <w:color w:val="auto"/>
          <w:sz w:val="24"/>
          <w:szCs w:val="24"/>
          <w:lang w:eastAsia="zh-CN"/>
        </w:rPr>
        <w:t>签章</w:t>
      </w:r>
      <w:r>
        <w:rPr>
          <w:rFonts w:hint="eastAsia" w:ascii="仿宋" w:hAnsi="仿宋" w:eastAsia="仿宋" w:cs="仿宋"/>
          <w:color w:val="auto"/>
          <w:sz w:val="24"/>
          <w:szCs w:val="24"/>
        </w:rPr>
        <w:t>、盖章、专用名称等特殊情形外，以中文汉语以外的文字表述的</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视同未提供。</w:t>
      </w:r>
    </w:p>
    <w:p w14:paraId="3D69A6DE">
      <w:pPr>
        <w:pStyle w:val="6"/>
        <w:keepNext w:val="0"/>
        <w:keepLines w:val="0"/>
        <w:pageBreakBefore w:val="0"/>
        <w:widowControl w:val="0"/>
        <w:kinsoku/>
        <w:wordWrap/>
        <w:overflowPunct/>
        <w:topLinePunct w:val="0"/>
        <w:bidi w:val="0"/>
        <w:snapToGrid w:val="0"/>
        <w:spacing w:line="36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（4）投标计量单位，</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已有明确规定的，使用</w:t>
      </w:r>
      <w:r>
        <w:rPr>
          <w:rFonts w:hint="eastAsia" w:ascii="仿宋" w:hAnsi="仿宋" w:eastAsia="仿宋" w:cs="仿宋"/>
          <w:color w:val="auto"/>
          <w:sz w:val="24"/>
          <w:szCs w:val="24"/>
          <w:lang w:eastAsia="zh-CN"/>
        </w:rPr>
        <w:t xml:space="preserve">谈判文件 </w:t>
      </w:r>
      <w:r>
        <w:rPr>
          <w:rFonts w:hint="eastAsia" w:ascii="仿宋" w:hAnsi="仿宋" w:eastAsia="仿宋" w:cs="仿宋"/>
          <w:color w:val="auto"/>
          <w:sz w:val="24"/>
          <w:szCs w:val="24"/>
        </w:rPr>
        <w:t>规定的计量单位；</w:t>
      </w:r>
      <w:r>
        <w:rPr>
          <w:rFonts w:hint="eastAsia" w:ascii="仿宋" w:hAnsi="仿宋" w:eastAsia="仿宋" w:cs="仿宋"/>
          <w:color w:val="auto"/>
          <w:sz w:val="24"/>
          <w:szCs w:val="24"/>
          <w:lang w:eastAsia="zh-CN"/>
        </w:rPr>
        <w:t xml:space="preserve">谈判文件 </w:t>
      </w:r>
      <w:r>
        <w:rPr>
          <w:rFonts w:hint="eastAsia" w:ascii="仿宋" w:hAnsi="仿宋" w:eastAsia="仿宋" w:cs="仿宋"/>
          <w:color w:val="auto"/>
          <w:sz w:val="24"/>
          <w:szCs w:val="24"/>
        </w:rPr>
        <w:t>没有规定的，应采用中华人民共和国法定计量单位（货币单位：人民币元）。</w:t>
      </w:r>
    </w:p>
    <w:p w14:paraId="3EA88C40">
      <w:pPr>
        <w:pStyle w:val="6"/>
        <w:keepNext w:val="0"/>
        <w:keepLines w:val="0"/>
        <w:pageBreakBefore w:val="0"/>
        <w:widowControl w:val="0"/>
        <w:kinsoku/>
        <w:wordWrap/>
        <w:overflowPunct/>
        <w:topLinePunct w:val="0"/>
        <w:bidi w:val="0"/>
        <w:snapToGrid w:val="0"/>
        <w:spacing w:line="36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（5）若供应商不按</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的要求提供资格审查材料，其风险由供应商自行承担。</w:t>
      </w:r>
    </w:p>
    <w:p w14:paraId="146A2715">
      <w:pPr>
        <w:pStyle w:val="6"/>
        <w:keepNext w:val="0"/>
        <w:keepLines w:val="0"/>
        <w:pageBreakBefore w:val="0"/>
        <w:widowControl w:val="0"/>
        <w:kinsoku/>
        <w:wordWrap/>
        <w:overflowPunct/>
        <w:topLinePunct w:val="0"/>
        <w:bidi w:val="0"/>
        <w:snapToGrid w:val="0"/>
        <w:spacing w:line="360" w:lineRule="auto"/>
        <w:textAlignment w:val="auto"/>
        <w:rPr>
          <w:rFonts w:hint="eastAsia" w:ascii="仿宋" w:hAnsi="仿宋" w:eastAsia="仿宋" w:cs="仿宋"/>
          <w:bCs/>
          <w:color w:val="auto"/>
          <w:sz w:val="24"/>
          <w:szCs w:val="24"/>
          <w:lang w:eastAsia="zh-CN"/>
        </w:rPr>
      </w:pPr>
      <w:r>
        <w:rPr>
          <w:rFonts w:hint="eastAsia" w:ascii="仿宋" w:hAnsi="仿宋" w:eastAsia="仿宋" w:cs="仿宋"/>
          <w:color w:val="auto"/>
          <w:sz w:val="24"/>
          <w:szCs w:val="24"/>
        </w:rPr>
        <w:t>（6）与本次投标无关的内容请不要制作在内，确保</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有针对性、简洁明</w:t>
      </w:r>
      <w:r>
        <w:rPr>
          <w:rFonts w:hint="eastAsia" w:ascii="仿宋" w:hAnsi="仿宋" w:eastAsia="仿宋" w:cs="仿宋"/>
          <w:bCs/>
          <w:color w:val="auto"/>
          <w:sz w:val="24"/>
          <w:szCs w:val="24"/>
        </w:rPr>
        <w:t>了。</w:t>
      </w:r>
    </w:p>
    <w:p w14:paraId="6EB0F744">
      <w:pPr>
        <w:keepNext w:val="0"/>
        <w:keepLines w:val="0"/>
        <w:pageBreakBefore w:val="0"/>
        <w:widowControl w:val="0"/>
        <w:kinsoku/>
        <w:wordWrap/>
        <w:overflowPunct/>
        <w:topLinePunct w:val="0"/>
        <w:bidi w:val="0"/>
        <w:snapToGrid w:val="0"/>
        <w:spacing w:line="360" w:lineRule="auto"/>
        <w:ind w:firstLine="490" w:firstLineChars="200"/>
        <w:textAlignment w:val="auto"/>
        <w:rPr>
          <w:rFonts w:hint="eastAsia" w:ascii="仿宋" w:hAnsi="仿宋" w:eastAsia="仿宋" w:cs="仿宋"/>
          <w:b/>
          <w:color w:val="auto"/>
          <w:sz w:val="24"/>
          <w:szCs w:val="24"/>
        </w:rPr>
      </w:pPr>
      <w:r>
        <w:rPr>
          <w:rFonts w:hint="eastAsia" w:ascii="仿宋" w:hAnsi="仿宋" w:eastAsia="仿宋" w:cs="仿宋"/>
          <w:b/>
          <w:bCs/>
          <w:color w:val="auto"/>
          <w:sz w:val="24"/>
          <w:szCs w:val="24"/>
          <w:lang w:eastAsia="zh-CN"/>
        </w:rPr>
        <w:t>（十七）响应文件</w:t>
      </w:r>
      <w:r>
        <w:rPr>
          <w:rFonts w:hint="eastAsia" w:ascii="仿宋" w:hAnsi="仿宋" w:eastAsia="仿宋" w:cs="仿宋"/>
          <w:b/>
          <w:bCs/>
          <w:color w:val="auto"/>
          <w:sz w:val="24"/>
          <w:szCs w:val="24"/>
        </w:rPr>
        <w:t>的上传</w:t>
      </w:r>
    </w:p>
    <w:p w14:paraId="17407AF5">
      <w:pPr>
        <w:pStyle w:val="6"/>
        <w:keepNext w:val="0"/>
        <w:keepLines w:val="0"/>
        <w:pageBreakBefore w:val="0"/>
        <w:widowControl w:val="0"/>
        <w:kinsoku/>
        <w:wordWrap/>
        <w:overflowPunct/>
        <w:topLinePunct w:val="0"/>
        <w:bidi w:val="0"/>
        <w:snapToGrid w:val="0"/>
        <w:spacing w:line="36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（1）电子加密响应文件（“.jmbs”格式）：</w:t>
      </w:r>
    </w:p>
    <w:p w14:paraId="17BD915E">
      <w:pPr>
        <w:pStyle w:val="6"/>
        <w:keepNext w:val="0"/>
        <w:keepLines w:val="0"/>
        <w:pageBreakBefore w:val="0"/>
        <w:widowControl w:val="0"/>
        <w:kinsoku/>
        <w:wordWrap/>
        <w:overflowPunct/>
        <w:topLinePunct w:val="0"/>
        <w:bidi w:val="0"/>
        <w:snapToGrid w:val="0"/>
        <w:spacing w:line="360" w:lineRule="auto"/>
        <w:textAlignment w:val="auto"/>
        <w:rPr>
          <w:rFonts w:ascii="仿宋" w:hAnsi="仿宋" w:eastAsia="仿宋" w:cs="仿宋"/>
          <w:color w:val="auto"/>
          <w:sz w:val="24"/>
          <w:szCs w:val="24"/>
        </w:rPr>
      </w:pPr>
      <w:r>
        <w:rPr>
          <w:rFonts w:hint="eastAsia" w:ascii="仿宋" w:hAnsi="仿宋" w:eastAsia="仿宋" w:cs="仿宋"/>
          <w:color w:val="auto"/>
          <w:sz w:val="24"/>
          <w:szCs w:val="24"/>
        </w:rPr>
        <w:t>a. 供应商应在投标截止时间前将电子加密响应文件成功上传递交至新疆政府采购云平台，否则投标无效；</w:t>
      </w:r>
    </w:p>
    <w:p w14:paraId="052EA59D">
      <w:pPr>
        <w:pStyle w:val="6"/>
        <w:keepNext w:val="0"/>
        <w:keepLines w:val="0"/>
        <w:pageBreakBefore w:val="0"/>
        <w:widowControl w:val="0"/>
        <w:kinsoku/>
        <w:wordWrap/>
        <w:overflowPunct/>
        <w:topLinePunct w:val="0"/>
        <w:bidi w:val="0"/>
        <w:snapToGrid w:val="0"/>
        <w:spacing w:line="360" w:lineRule="auto"/>
        <w:textAlignment w:val="auto"/>
        <w:rPr>
          <w:rFonts w:ascii="仿宋" w:hAnsi="仿宋" w:eastAsia="仿宋" w:cs="仿宋"/>
          <w:color w:val="auto"/>
          <w:sz w:val="24"/>
          <w:szCs w:val="24"/>
        </w:rPr>
      </w:pPr>
      <w:r>
        <w:rPr>
          <w:rFonts w:hint="eastAsia" w:ascii="仿宋" w:hAnsi="仿宋" w:eastAsia="仿宋" w:cs="仿宋"/>
          <w:color w:val="auto"/>
          <w:sz w:val="24"/>
          <w:szCs w:val="24"/>
        </w:rPr>
        <w:t>b.供应商成功上传电子加密响应文件后，可自行打印响应文件接收回执。</w:t>
      </w:r>
    </w:p>
    <w:p w14:paraId="5D57C7D5">
      <w:pPr>
        <w:pStyle w:val="6"/>
        <w:keepNext w:val="0"/>
        <w:keepLines w:val="0"/>
        <w:pageBreakBefore w:val="0"/>
        <w:widowControl w:val="0"/>
        <w:kinsoku/>
        <w:wordWrap/>
        <w:overflowPunct/>
        <w:topLinePunct w:val="0"/>
        <w:bidi w:val="0"/>
        <w:snapToGrid w:val="0"/>
        <w:spacing w:line="360" w:lineRule="auto"/>
        <w:textAlignment w:val="auto"/>
        <w:rPr>
          <w:rFonts w:ascii="仿宋" w:hAnsi="仿宋" w:eastAsia="仿宋" w:cs="仿宋"/>
          <w:color w:val="auto"/>
          <w:sz w:val="24"/>
          <w:szCs w:val="24"/>
        </w:rPr>
      </w:pPr>
      <w:r>
        <w:rPr>
          <w:rFonts w:hint="eastAsia" w:ascii="仿宋" w:hAnsi="仿宋" w:eastAsia="仿宋" w:cs="仿宋"/>
          <w:color w:val="auto"/>
          <w:sz w:val="24"/>
          <w:szCs w:val="24"/>
        </w:rPr>
        <w:t>（2）备份响应文件（“.bfbs”格式）：</w:t>
      </w:r>
    </w:p>
    <w:p w14:paraId="6FEA0CE6">
      <w:pPr>
        <w:pStyle w:val="6"/>
        <w:keepNext w:val="0"/>
        <w:keepLines w:val="0"/>
        <w:pageBreakBefore w:val="0"/>
        <w:widowControl w:val="0"/>
        <w:kinsoku/>
        <w:wordWrap/>
        <w:overflowPunct/>
        <w:topLinePunct w:val="0"/>
        <w:bidi w:val="0"/>
        <w:snapToGrid w:val="0"/>
        <w:spacing w:line="360" w:lineRule="auto"/>
        <w:textAlignment w:val="auto"/>
        <w:rPr>
          <w:rFonts w:ascii="仿宋" w:hAnsi="仿宋" w:eastAsia="仿宋" w:cs="仿宋"/>
          <w:color w:val="auto"/>
          <w:sz w:val="24"/>
          <w:szCs w:val="24"/>
        </w:rPr>
      </w:pPr>
      <w:r>
        <w:rPr>
          <w:rFonts w:hint="eastAsia" w:ascii="仿宋" w:hAnsi="仿宋" w:eastAsia="仿宋" w:cs="仿宋"/>
          <w:color w:val="auto"/>
          <w:sz w:val="24"/>
          <w:szCs w:val="24"/>
        </w:rPr>
        <w:t>a.供应商可以将备份响应文件打包压缩并加密，压缩包命名为“XX单位备份响应文件”，加密密码由供应商自行保管；送达时间以采购代理机构实际接收时间为准。“备份响应文件”以投标截止时间前指定接收邮箱最终收到的文件为准，逾期或未按要求提供的视为未提供，建议供应商提前1日办理邮件提供事宜（接收人邮箱：</w:t>
      </w:r>
      <w:r>
        <w:rPr>
          <w:color w:val="auto"/>
          <w:sz w:val="24"/>
          <w:szCs w:val="24"/>
        </w:rPr>
        <w:fldChar w:fldCharType="begin"/>
      </w:r>
      <w:r>
        <w:rPr>
          <w:color w:val="auto"/>
          <w:sz w:val="24"/>
          <w:szCs w:val="24"/>
        </w:rPr>
        <w:instrText xml:space="preserve"> HYPERLINK "mailto:1207446769@qq.com，接收人：陈加轲，电话：15157655122" </w:instrText>
      </w:r>
      <w:r>
        <w:rPr>
          <w:color w:val="auto"/>
          <w:sz w:val="24"/>
          <w:szCs w:val="24"/>
        </w:rPr>
        <w:fldChar w:fldCharType="separate"/>
      </w:r>
      <w:r>
        <w:rPr>
          <w:rFonts w:hint="eastAsia" w:ascii="仿宋" w:hAnsi="仿宋" w:eastAsia="仿宋" w:cs="仿宋"/>
          <w:color w:val="auto"/>
          <w:sz w:val="24"/>
          <w:szCs w:val="24"/>
          <w:lang w:val="en-US" w:eastAsia="zh-CN"/>
        </w:rPr>
        <w:t>756299071</w:t>
      </w:r>
      <w:r>
        <w:rPr>
          <w:rFonts w:hint="eastAsia" w:ascii="仿宋" w:hAnsi="仿宋" w:eastAsia="仿宋" w:cs="仿宋"/>
          <w:color w:val="auto"/>
          <w:sz w:val="24"/>
          <w:szCs w:val="24"/>
        </w:rPr>
        <w:t>@qq.com，接收人：</w:t>
      </w:r>
      <w:r>
        <w:rPr>
          <w:rFonts w:hint="eastAsia" w:ascii="仿宋" w:hAnsi="仿宋" w:eastAsia="仿宋" w:cs="仿宋"/>
          <w:color w:val="auto"/>
          <w:sz w:val="24"/>
          <w:szCs w:val="24"/>
          <w:lang w:val="en-US" w:eastAsia="zh-CN"/>
        </w:rPr>
        <w:t>刘女士</w:t>
      </w:r>
      <w:r>
        <w:rPr>
          <w:rFonts w:hint="eastAsia" w:ascii="仿宋" w:hAnsi="仿宋" w:eastAsia="仿宋" w:cs="仿宋"/>
          <w:color w:val="auto"/>
          <w:sz w:val="24"/>
          <w:szCs w:val="24"/>
        </w:rPr>
        <w:t>，电话：1</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val="en-US" w:eastAsia="zh-CN"/>
        </w:rPr>
        <w:t>9809086688</w:t>
      </w:r>
      <w:r>
        <w:rPr>
          <w:rFonts w:hint="eastAsia" w:ascii="仿宋" w:hAnsi="仿宋" w:eastAsia="仿宋" w:cs="仿宋"/>
          <w:color w:val="auto"/>
          <w:sz w:val="24"/>
          <w:szCs w:val="24"/>
        </w:rPr>
        <w:t>）；</w:t>
      </w:r>
    </w:p>
    <w:p w14:paraId="11F3F2D7">
      <w:pPr>
        <w:pStyle w:val="6"/>
        <w:keepNext w:val="0"/>
        <w:keepLines w:val="0"/>
        <w:pageBreakBefore w:val="0"/>
        <w:widowControl w:val="0"/>
        <w:kinsoku/>
        <w:wordWrap/>
        <w:overflowPunct/>
        <w:topLinePunct w:val="0"/>
        <w:bidi w:val="0"/>
        <w:snapToGrid w:val="0"/>
        <w:spacing w:line="360" w:lineRule="auto"/>
        <w:textAlignment w:val="auto"/>
        <w:rPr>
          <w:rFonts w:ascii="仿宋" w:hAnsi="仿宋" w:eastAsia="仿宋" w:cs="仿宋"/>
          <w:color w:val="auto"/>
          <w:sz w:val="24"/>
          <w:szCs w:val="24"/>
        </w:rPr>
      </w:pPr>
      <w:r>
        <w:rPr>
          <w:rFonts w:hint="eastAsia" w:ascii="仿宋" w:hAnsi="仿宋" w:eastAsia="仿宋" w:cs="仿宋"/>
          <w:color w:val="auto"/>
          <w:sz w:val="24"/>
          <w:szCs w:val="24"/>
        </w:rPr>
        <w:t>b.通过“新疆政府采购云平台”成功上传递交的“电子加密响应文件”已按时解密的，“备份响应文件”自动失效。投标截止时间前，投标供应商仅递交了“备份响应文件”而未将“电子加密响应文件”成功上传至“政府采购云平台”的，投标无效。</w:t>
      </w:r>
    </w:p>
    <w:p w14:paraId="2BDD3949">
      <w:pPr>
        <w:pStyle w:val="6"/>
        <w:keepNext w:val="0"/>
        <w:keepLines w:val="0"/>
        <w:pageBreakBefore w:val="0"/>
        <w:widowControl w:val="0"/>
        <w:kinsoku/>
        <w:wordWrap/>
        <w:overflowPunct/>
        <w:topLinePunct w:val="0"/>
        <w:bidi w:val="0"/>
        <w:snapToGrid w:val="0"/>
        <w:spacing w:line="360" w:lineRule="auto"/>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（十八）响应文件</w:t>
      </w:r>
      <w:r>
        <w:rPr>
          <w:rFonts w:hint="eastAsia" w:ascii="仿宋" w:hAnsi="仿宋" w:eastAsia="仿宋" w:cs="仿宋"/>
          <w:b/>
          <w:bCs/>
          <w:color w:val="auto"/>
          <w:sz w:val="24"/>
          <w:szCs w:val="24"/>
        </w:rPr>
        <w:t>的递交要求</w:t>
      </w:r>
    </w:p>
    <w:p w14:paraId="56672E58">
      <w:pPr>
        <w:pStyle w:val="6"/>
        <w:keepNext w:val="0"/>
        <w:keepLines w:val="0"/>
        <w:pageBreakBefore w:val="0"/>
        <w:widowControl w:val="0"/>
        <w:kinsoku/>
        <w:wordWrap/>
        <w:overflowPunct/>
        <w:topLinePunct w:val="0"/>
        <w:bidi w:val="0"/>
        <w:snapToGrid w:val="0"/>
        <w:spacing w:line="360" w:lineRule="auto"/>
        <w:textAlignment w:val="auto"/>
        <w:rPr>
          <w:rFonts w:ascii="仿宋" w:hAnsi="仿宋" w:eastAsia="仿宋" w:cs="仿宋"/>
          <w:color w:val="auto"/>
          <w:sz w:val="24"/>
          <w:szCs w:val="24"/>
        </w:rPr>
      </w:pPr>
      <w:r>
        <w:rPr>
          <w:rFonts w:hint="eastAsia" w:ascii="仿宋" w:hAnsi="仿宋" w:eastAsia="仿宋" w:cs="仿宋"/>
          <w:color w:val="auto"/>
          <w:sz w:val="24"/>
          <w:szCs w:val="24"/>
        </w:rPr>
        <w:t>（1）供应商须按照</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和政采云平台的要求编制并加密</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。在</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递交截止时间以前完成</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的传输递交，截止时间后递交的</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，将被拒收。</w:t>
      </w:r>
    </w:p>
    <w:p w14:paraId="0C605A4D">
      <w:pPr>
        <w:pStyle w:val="6"/>
        <w:keepNext w:val="0"/>
        <w:keepLines w:val="0"/>
        <w:pageBreakBefore w:val="0"/>
        <w:widowControl w:val="0"/>
        <w:kinsoku/>
        <w:wordWrap/>
        <w:overflowPunct/>
        <w:topLinePunct w:val="0"/>
        <w:bidi w:val="0"/>
        <w:snapToGrid w:val="0"/>
        <w:spacing w:line="360" w:lineRule="auto"/>
        <w:textAlignment w:val="auto"/>
        <w:rPr>
          <w:rFonts w:ascii="仿宋" w:hAnsi="仿宋" w:eastAsia="仿宋" w:cs="仿宋"/>
          <w:color w:val="auto"/>
          <w:sz w:val="24"/>
          <w:szCs w:val="24"/>
        </w:rPr>
      </w:pPr>
      <w:r>
        <w:rPr>
          <w:rFonts w:hint="eastAsia" w:ascii="仿宋" w:hAnsi="仿宋" w:eastAsia="仿宋" w:cs="仿宋"/>
          <w:color w:val="auto"/>
          <w:sz w:val="24"/>
          <w:szCs w:val="24"/>
        </w:rPr>
        <w:t>（2）备份电子</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必须在投标截止时间前送达指定的投标地点。备份电子</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在截止时间后提交，采购组织机构将拒绝接收。</w:t>
      </w:r>
    </w:p>
    <w:p w14:paraId="009FAC59">
      <w:pPr>
        <w:pStyle w:val="6"/>
        <w:keepNext w:val="0"/>
        <w:keepLines w:val="0"/>
        <w:pageBreakBefore w:val="0"/>
        <w:widowControl w:val="0"/>
        <w:kinsoku/>
        <w:wordWrap/>
        <w:overflowPunct/>
        <w:topLinePunct w:val="0"/>
        <w:bidi w:val="0"/>
        <w:snapToGrid w:val="0"/>
        <w:spacing w:line="360" w:lineRule="auto"/>
        <w:textAlignment w:val="auto"/>
        <w:rPr>
          <w:rFonts w:ascii="仿宋" w:hAnsi="仿宋" w:eastAsia="仿宋" w:cs="仿宋"/>
          <w:color w:val="auto"/>
          <w:sz w:val="24"/>
          <w:szCs w:val="24"/>
        </w:rPr>
      </w:pPr>
      <w:r>
        <w:rPr>
          <w:rFonts w:hint="eastAsia" w:ascii="仿宋" w:hAnsi="仿宋" w:eastAsia="仿宋" w:cs="仿宋"/>
          <w:color w:val="auto"/>
          <w:sz w:val="24"/>
          <w:szCs w:val="24"/>
        </w:rPr>
        <w:t>（3）如有特殊情况，采购组织机构延长截止时间和开标时间，采购组织机构和供应商的权利和义务将受到新的截止时间和开标时间的约束。</w:t>
      </w:r>
    </w:p>
    <w:p w14:paraId="347F0647">
      <w:pPr>
        <w:pStyle w:val="6"/>
        <w:keepNext w:val="0"/>
        <w:keepLines w:val="0"/>
        <w:pageBreakBefore w:val="0"/>
        <w:widowControl w:val="0"/>
        <w:kinsoku/>
        <w:wordWrap/>
        <w:overflowPunct/>
        <w:topLinePunct w:val="0"/>
        <w:bidi w:val="0"/>
        <w:snapToGrid w:val="0"/>
        <w:spacing w:line="360" w:lineRule="auto"/>
        <w:textAlignment w:val="auto"/>
        <w:rPr>
          <w:rFonts w:ascii="仿宋" w:hAnsi="仿宋" w:eastAsia="仿宋" w:cs="仿宋"/>
          <w:color w:val="auto"/>
          <w:sz w:val="24"/>
          <w:szCs w:val="24"/>
          <w:lang w:eastAsia="zh-CN"/>
        </w:rPr>
      </w:pPr>
      <w:r>
        <w:rPr>
          <w:rFonts w:hint="eastAsia" w:ascii="仿宋" w:hAnsi="仿宋" w:eastAsia="仿宋" w:cs="仿宋"/>
          <w:b/>
          <w:bCs/>
          <w:color w:val="auto"/>
          <w:sz w:val="24"/>
          <w:szCs w:val="24"/>
          <w:lang w:eastAsia="zh-CN"/>
        </w:rPr>
        <w:t>（十九）响应文件的补充、修改与撤回</w:t>
      </w:r>
    </w:p>
    <w:p w14:paraId="3192983C">
      <w:pPr>
        <w:pStyle w:val="6"/>
        <w:keepNext w:val="0"/>
        <w:keepLines w:val="0"/>
        <w:pageBreakBefore w:val="0"/>
        <w:widowControl w:val="0"/>
        <w:kinsoku/>
        <w:wordWrap/>
        <w:overflowPunct/>
        <w:topLinePunct w:val="0"/>
        <w:bidi w:val="0"/>
        <w:snapToGrid w:val="0"/>
        <w:spacing w:line="360" w:lineRule="auto"/>
        <w:textAlignment w:val="auto"/>
        <w:rPr>
          <w:rFonts w:ascii="仿宋" w:hAnsi="仿宋" w:eastAsia="仿宋" w:cs="仿宋"/>
          <w:color w:val="auto"/>
          <w:sz w:val="24"/>
          <w:szCs w:val="24"/>
        </w:rPr>
      </w:pPr>
      <w:r>
        <w:rPr>
          <w:rFonts w:hint="eastAsia" w:ascii="仿宋" w:hAnsi="仿宋" w:eastAsia="仿宋" w:cs="仿宋"/>
          <w:color w:val="auto"/>
          <w:sz w:val="24"/>
          <w:szCs w:val="24"/>
        </w:rPr>
        <w:t>供应商应当在投标截止时间前完成电子交易文件的传输递交，投标截止时间前可以补充、修改或者撤回电子交易文件。补充或者修改电子交易文件的，应当先行撤回原文件，补充、修改后重新传输递交。投标截止时间前未完成传输的，视为</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撤回。投标截止时间后传输递交的</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，“政府采购云平台”将予以拒收。投标截止时间后，供应商不得修改（补充）或撤回其</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w:t>
      </w:r>
    </w:p>
    <w:p w14:paraId="13F43312">
      <w:pPr>
        <w:pStyle w:val="4"/>
        <w:rPr>
          <w:rFonts w:hint="eastAsia" w:ascii="仿宋" w:hAnsi="仿宋" w:eastAsia="仿宋" w:cs="仿宋"/>
          <w:color w:val="auto"/>
          <w:sz w:val="28"/>
          <w:szCs w:val="28"/>
          <w:lang w:eastAsia="zh-CN"/>
        </w:rPr>
      </w:pPr>
      <w:r>
        <w:rPr>
          <w:rFonts w:hint="eastAsia" w:ascii="仿宋" w:hAnsi="仿宋" w:eastAsia="仿宋" w:cs="仿宋"/>
          <w:color w:val="auto"/>
          <w:sz w:val="28"/>
          <w:szCs w:val="28"/>
        </w:rPr>
        <w:t>五、无效标、废标条款</w:t>
      </w:r>
      <w:bookmarkStart w:id="33" w:name="_Toc497129141"/>
      <w:bookmarkStart w:id="34" w:name="_Toc452657556"/>
    </w:p>
    <w:p w14:paraId="72D52031">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hint="eastAsia" w:ascii="仿宋" w:hAnsi="仿宋" w:eastAsia="仿宋" w:cs="仿宋"/>
          <w:b/>
          <w:bCs/>
          <w:color w:val="auto"/>
          <w:sz w:val="24"/>
          <w:szCs w:val="24"/>
          <w:lang w:val="en-US" w:eastAsia="zh-CN" w:bidi="en-US"/>
        </w:rPr>
      </w:pPr>
      <w:r>
        <w:rPr>
          <w:rFonts w:hint="eastAsia" w:ascii="仿宋" w:hAnsi="仿宋" w:eastAsia="仿宋" w:cs="仿宋"/>
          <w:b/>
          <w:bCs/>
          <w:color w:val="auto"/>
          <w:sz w:val="24"/>
          <w:szCs w:val="24"/>
          <w:lang w:val="en-US" w:eastAsia="zh-CN" w:bidi="en-US"/>
        </w:rPr>
        <w:t>（二十）无效标</w:t>
      </w:r>
    </w:p>
    <w:p w14:paraId="1BA72876">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有下列情形之一的，响应文件按无效标处理：</w:t>
      </w:r>
    </w:p>
    <w:p w14:paraId="430C9507">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报名的投标人与参加投标的投标人发生实质性变更的且未提供有效证明的；</w:t>
      </w:r>
    </w:p>
    <w:p w14:paraId="05E40D10">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投标人提交两份或两份以上内容不同的响应文件，未声明哪一份有效的；</w:t>
      </w:r>
    </w:p>
    <w:p w14:paraId="1C02A418">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3、响应文件非投标人法定代表人签署的，未提供或提供无效的法定代表人授权书；</w:t>
      </w:r>
    </w:p>
    <w:p w14:paraId="583733D3">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4、响应文件内容未按谈判文件规定签章或盖章的；</w:t>
      </w:r>
    </w:p>
    <w:p w14:paraId="5E75C659">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lang w:eastAsia="zh-CN"/>
        </w:rPr>
        <w:t>、响应文件组成漏项或未按规定的格式编制或响应文件正、副本份数不足或内容不全或内容字迹模糊辨认不清的等而导致评标活动无法正常进行；</w:t>
      </w:r>
    </w:p>
    <w:p w14:paraId="6B8C97F3">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lang w:eastAsia="zh-CN"/>
        </w:rPr>
        <w:t>、投标人未按谈判文件变更通知更改响应文件的；</w:t>
      </w:r>
    </w:p>
    <w:p w14:paraId="0E2ED30F">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lang w:eastAsia="zh-CN"/>
        </w:rPr>
        <w:t>、《开标一览表》和《投标分项报价表》内容不完整且不接受修正意见或字迹不能辨认的或未提供；</w:t>
      </w:r>
    </w:p>
    <w:p w14:paraId="7AEA7450">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lang w:eastAsia="zh-CN"/>
        </w:rPr>
        <w:t>、投标报价超过谈判文件规定的预算金额或最高限价；</w:t>
      </w:r>
    </w:p>
    <w:p w14:paraId="1D1B33B2">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lang w:eastAsia="zh-CN"/>
        </w:rPr>
        <w:t>因投标人原因编制错误造成经评标委员会修正后的报价达到或超过投标报价的0.5%；</w:t>
      </w:r>
    </w:p>
    <w:p w14:paraId="25309094">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lang w:eastAsia="zh-CN"/>
        </w:rPr>
        <w:t>、投标人的报价明显低于其他通过符合性审查投标人的报价，有可能影响产品质量或者不能诚信履约的，且在规定时间内不能合理说明原因并提供证明材料的；</w:t>
      </w:r>
    </w:p>
    <w:p w14:paraId="1A758B43">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11、</w:t>
      </w:r>
      <w:r>
        <w:rPr>
          <w:rFonts w:hint="eastAsia" w:ascii="仿宋" w:hAnsi="仿宋" w:eastAsia="仿宋" w:cs="仿宋"/>
          <w:color w:val="auto"/>
          <w:sz w:val="24"/>
          <w:szCs w:val="24"/>
          <w:lang w:eastAsia="zh-CN"/>
        </w:rPr>
        <w:t>未实质性响应谈判文件中条款要求的响应文件；</w:t>
      </w:r>
    </w:p>
    <w:p w14:paraId="693686B5">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12</w:t>
      </w:r>
      <w:r>
        <w:rPr>
          <w:rFonts w:hint="eastAsia" w:ascii="仿宋" w:hAnsi="仿宋" w:eastAsia="仿宋" w:cs="仿宋"/>
          <w:color w:val="auto"/>
          <w:sz w:val="24"/>
          <w:szCs w:val="24"/>
          <w:lang w:eastAsia="zh-CN"/>
        </w:rPr>
        <w:t>、不符合招标范围、技术规格、技术标准的要求无法满足采购人使用要求；</w:t>
      </w:r>
    </w:p>
    <w:p w14:paraId="51E0AB08">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13</w:t>
      </w:r>
      <w:r>
        <w:rPr>
          <w:rFonts w:hint="eastAsia" w:ascii="仿宋" w:hAnsi="仿宋" w:eastAsia="仿宋" w:cs="仿宋"/>
          <w:color w:val="auto"/>
          <w:sz w:val="24"/>
          <w:szCs w:val="24"/>
          <w:lang w:eastAsia="zh-CN"/>
        </w:rPr>
        <w:t>、响应文件附有采购人不能接受的条款；</w:t>
      </w:r>
    </w:p>
    <w:p w14:paraId="0B5DDA4D">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14</w:t>
      </w:r>
      <w:r>
        <w:rPr>
          <w:rFonts w:hint="eastAsia" w:ascii="仿宋" w:hAnsi="仿宋" w:eastAsia="仿宋" w:cs="仿宋"/>
          <w:color w:val="auto"/>
          <w:sz w:val="24"/>
          <w:szCs w:val="24"/>
          <w:lang w:eastAsia="zh-CN"/>
        </w:rPr>
        <w:t>、响应文件中提供了赠品或者与本项目采购无关的其他商品、服务；</w:t>
      </w:r>
    </w:p>
    <w:p w14:paraId="014C3A19">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15</w:t>
      </w:r>
      <w:r>
        <w:rPr>
          <w:rFonts w:hint="eastAsia" w:ascii="仿宋" w:hAnsi="仿宋" w:eastAsia="仿宋" w:cs="仿宋"/>
          <w:color w:val="auto"/>
          <w:sz w:val="24"/>
          <w:szCs w:val="24"/>
          <w:lang w:eastAsia="zh-CN"/>
        </w:rPr>
        <w:t>、响应文件中承诺的投标有效期少于谈判文件中载明的投标有效期；</w:t>
      </w:r>
    </w:p>
    <w:p w14:paraId="11C38552">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16</w:t>
      </w:r>
      <w:r>
        <w:rPr>
          <w:rFonts w:hint="eastAsia" w:ascii="仿宋" w:hAnsi="仿宋" w:eastAsia="仿宋" w:cs="仿宋"/>
          <w:color w:val="auto"/>
          <w:sz w:val="24"/>
          <w:szCs w:val="24"/>
          <w:lang w:eastAsia="zh-CN"/>
        </w:rPr>
        <w:t>、投标人串通投标，妨碍其他投标人的竞争行为，损害采购人或者其他投标人的合法权益；</w:t>
      </w:r>
    </w:p>
    <w:p w14:paraId="6CC1CF7C">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17</w:t>
      </w:r>
      <w:r>
        <w:rPr>
          <w:rFonts w:hint="eastAsia" w:ascii="仿宋" w:hAnsi="仿宋" w:eastAsia="仿宋" w:cs="仿宋"/>
          <w:color w:val="auto"/>
          <w:sz w:val="24"/>
          <w:szCs w:val="24"/>
          <w:lang w:eastAsia="zh-CN"/>
        </w:rPr>
        <w:t>、违反国家及政府部门相关法律、法规、文件规定或经评标委员会认定的其他属于重大偏离；</w:t>
      </w:r>
    </w:p>
    <w:p w14:paraId="6C2ED6EB">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hint="eastAsia" w:ascii="仿宋" w:hAnsi="仿宋" w:eastAsia="仿宋" w:cs="仿宋"/>
          <w:b/>
          <w:bCs/>
          <w:color w:val="auto"/>
          <w:sz w:val="24"/>
          <w:szCs w:val="24"/>
          <w:lang w:val="en-US" w:eastAsia="zh-CN" w:bidi="en-US"/>
        </w:rPr>
      </w:pPr>
      <w:r>
        <w:rPr>
          <w:rFonts w:hint="eastAsia" w:ascii="仿宋" w:hAnsi="仿宋" w:eastAsia="仿宋" w:cs="仿宋"/>
          <w:b/>
          <w:bCs/>
          <w:color w:val="auto"/>
          <w:sz w:val="24"/>
          <w:szCs w:val="24"/>
          <w:lang w:val="en-US" w:eastAsia="zh-CN" w:bidi="en-US"/>
        </w:rPr>
        <w:t>（二十一）废标</w:t>
      </w:r>
    </w:p>
    <w:p w14:paraId="05FD1A14">
      <w:pPr>
        <w:keepNext w:val="0"/>
        <w:keepLines w:val="0"/>
        <w:pageBreakBefore w:val="0"/>
        <w:widowControl w:val="0"/>
        <w:kinsoku/>
        <w:wordWrap/>
        <w:overflowPunct/>
        <w:topLinePunct w:val="0"/>
        <w:autoSpaceDE/>
        <w:autoSpaceDN/>
        <w:bidi w:val="0"/>
        <w:adjustRightInd/>
        <w:snapToGrid/>
        <w:spacing w:line="360" w:lineRule="auto"/>
        <w:ind w:firstLine="735" w:firstLineChars="3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eastAsia="zh-CN"/>
        </w:rPr>
        <w:t>符合谈判文件规定废标情形的；</w:t>
      </w:r>
    </w:p>
    <w:p w14:paraId="66AAB3EA">
      <w:pPr>
        <w:keepNext w:val="0"/>
        <w:keepLines w:val="0"/>
        <w:pageBreakBefore w:val="0"/>
        <w:widowControl w:val="0"/>
        <w:kinsoku/>
        <w:wordWrap/>
        <w:overflowPunct/>
        <w:topLinePunct w:val="0"/>
        <w:autoSpaceDE/>
        <w:autoSpaceDN/>
        <w:bidi w:val="0"/>
        <w:adjustRightInd/>
        <w:snapToGrid/>
        <w:spacing w:line="360" w:lineRule="auto"/>
        <w:ind w:firstLine="735" w:firstLineChars="3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lang w:eastAsia="zh-CN"/>
        </w:rPr>
        <w:t>出现影响采购公正的违法、违规行为的；</w:t>
      </w:r>
    </w:p>
    <w:p w14:paraId="5CB1B0A4">
      <w:pPr>
        <w:keepNext w:val="0"/>
        <w:keepLines w:val="0"/>
        <w:pageBreakBefore w:val="0"/>
        <w:widowControl w:val="0"/>
        <w:kinsoku/>
        <w:wordWrap/>
        <w:overflowPunct/>
        <w:topLinePunct w:val="0"/>
        <w:autoSpaceDE/>
        <w:autoSpaceDN/>
        <w:bidi w:val="0"/>
        <w:adjustRightInd/>
        <w:snapToGrid/>
        <w:spacing w:line="360" w:lineRule="auto"/>
        <w:ind w:firstLine="735" w:firstLineChars="3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lang w:eastAsia="zh-CN"/>
        </w:rPr>
        <w:t>供应商的报价均超过了采购预算（或最高限价），采购人不能支付的;</w:t>
      </w:r>
    </w:p>
    <w:p w14:paraId="14FA7EE5">
      <w:pPr>
        <w:keepNext w:val="0"/>
        <w:keepLines w:val="0"/>
        <w:pageBreakBefore w:val="0"/>
        <w:widowControl w:val="0"/>
        <w:kinsoku/>
        <w:wordWrap/>
        <w:overflowPunct/>
        <w:topLinePunct w:val="0"/>
        <w:autoSpaceDE/>
        <w:autoSpaceDN/>
        <w:bidi w:val="0"/>
        <w:adjustRightInd/>
        <w:snapToGrid/>
        <w:spacing w:line="360" w:lineRule="auto"/>
        <w:ind w:firstLine="735" w:firstLineChars="3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lang w:eastAsia="zh-CN"/>
        </w:rPr>
        <w:t>因重大变故，采购任务取消的。</w:t>
      </w:r>
    </w:p>
    <w:p w14:paraId="4D00BB87">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（二十二）突发情况处理</w:t>
      </w:r>
    </w:p>
    <w:p w14:paraId="1CB462E4">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采购过程中出现以下情形，导致电子交易平台无法正常运行，或者无法保证电子交易的公平、公正和安全时，采购组织机构可中止电子交易活动：</w:t>
      </w:r>
    </w:p>
    <w:p w14:paraId="7DE55315">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（1）电子交易平台发生故障而无法登录访问的； </w:t>
      </w:r>
    </w:p>
    <w:p w14:paraId="5DDD2660">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（2）电子交易平台应用或数据库出现错误，不能进行正常操作的；</w:t>
      </w:r>
    </w:p>
    <w:p w14:paraId="63FBF59F">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（3）电子交易平台发现严重安全漏洞，有潜在泄密危险的；</w:t>
      </w:r>
    </w:p>
    <w:p w14:paraId="0FDEE430">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（4）病毒发作导致不能进行正常操作的； </w:t>
      </w:r>
    </w:p>
    <w:p w14:paraId="4172A352">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（5）其他无法保证电子交易的公平、公正和安全的情况。</w:t>
      </w:r>
    </w:p>
    <w:p w14:paraId="0D588C9C">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14:paraId="76E8EAF2">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采购代理机构或评审小组因不可抗力（不可抗力包括但不限于自然灾害、断电、传播疫病等）原因造成电子交易活动无法正常运行的，将采取以下措施：</w:t>
      </w:r>
    </w:p>
    <w:p w14:paraId="01B1ECD4">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（1）短时间内能消除不可抗力因素的，采购代理机构或评审小组在消除不可抗力因素后继续组织电子交易活动； </w:t>
      </w:r>
    </w:p>
    <w:p w14:paraId="714F5FD3">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（2）长时间内无法消除不可抗力因素的，采购代理机构或评审小组将中止电子交易活动。中止电子交易活动的，采购人应当重新组织政府采购活动。</w:t>
      </w:r>
    </w:p>
    <w:p w14:paraId="4DB155D3">
      <w:pPr>
        <w:pStyle w:val="4"/>
        <w:jc w:val="center"/>
        <w:rPr>
          <w:rFonts w:hint="eastAsia" w:ascii="仿宋" w:hAnsi="仿宋" w:eastAsia="仿宋" w:cs="仿宋"/>
          <w:color w:val="auto"/>
          <w:sz w:val="28"/>
          <w:szCs w:val="28"/>
        </w:rPr>
      </w:pPr>
    </w:p>
    <w:p w14:paraId="0A32CD7C">
      <w:pPr>
        <w:pStyle w:val="4"/>
        <w:jc w:val="center"/>
        <w:rPr>
          <w:rFonts w:ascii="仿宋" w:hAnsi="仿宋" w:eastAsia="仿宋" w:cs="仿宋"/>
          <w:color w:val="auto"/>
          <w:sz w:val="28"/>
          <w:szCs w:val="28"/>
        </w:rPr>
      </w:pPr>
      <w:r>
        <w:rPr>
          <w:rFonts w:hint="eastAsia" w:ascii="仿宋" w:hAnsi="仿宋" w:eastAsia="仿宋" w:cs="仿宋"/>
          <w:color w:val="auto"/>
          <w:sz w:val="28"/>
          <w:szCs w:val="28"/>
        </w:rPr>
        <w:t>六、开标</w:t>
      </w:r>
      <w:r>
        <w:rPr>
          <w:rFonts w:hint="eastAsia" w:ascii="仿宋" w:hAnsi="仿宋" w:eastAsia="仿宋" w:cs="仿宋"/>
          <w:color w:val="auto"/>
          <w:sz w:val="28"/>
          <w:szCs w:val="28"/>
          <w:lang w:eastAsia="zh-CN"/>
        </w:rPr>
        <w:t>、评标和定标</w:t>
      </w:r>
      <w:bookmarkEnd w:id="33"/>
      <w:bookmarkEnd w:id="34"/>
    </w:p>
    <w:p w14:paraId="360CE1FB">
      <w:pPr>
        <w:keepNext w:val="0"/>
        <w:keepLines w:val="0"/>
        <w:pageBreakBefore w:val="0"/>
        <w:widowControl w:val="0"/>
        <w:kinsoku/>
        <w:wordWrap/>
        <w:overflowPunct/>
        <w:topLinePunct w:val="0"/>
        <w:bidi w:val="0"/>
        <w:snapToGrid w:val="0"/>
        <w:spacing w:line="360" w:lineRule="auto"/>
        <w:ind w:firstLine="359" w:firstLineChars="147"/>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（二十</w:t>
      </w:r>
      <w:r>
        <w:rPr>
          <w:rFonts w:hint="eastAsia" w:ascii="仿宋" w:hAnsi="仿宋" w:eastAsia="仿宋" w:cs="仿宋"/>
          <w:b/>
          <w:bCs/>
          <w:color w:val="auto"/>
          <w:sz w:val="24"/>
          <w:szCs w:val="24"/>
          <w:lang w:eastAsia="zh-CN"/>
        </w:rPr>
        <w:t>三</w:t>
      </w:r>
      <w:r>
        <w:rPr>
          <w:rFonts w:hint="eastAsia" w:ascii="仿宋" w:hAnsi="仿宋" w:eastAsia="仿宋" w:cs="仿宋"/>
          <w:b/>
          <w:bCs/>
          <w:color w:val="auto"/>
          <w:sz w:val="24"/>
          <w:szCs w:val="24"/>
        </w:rPr>
        <w:t>）开标程序</w:t>
      </w:r>
    </w:p>
    <w:p w14:paraId="7B447430">
      <w:pPr>
        <w:keepNext w:val="0"/>
        <w:keepLines w:val="0"/>
        <w:pageBreakBefore w:val="0"/>
        <w:widowControl w:val="0"/>
        <w:kinsoku/>
        <w:wordWrap/>
        <w:overflowPunct/>
        <w:topLinePunct w:val="0"/>
        <w:bidi w:val="0"/>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rPr>
        <w:t>开标时间到后，主持人宣布开标会议开始。</w:t>
      </w:r>
    </w:p>
    <w:p w14:paraId="637E064F">
      <w:pPr>
        <w:keepNext w:val="0"/>
        <w:keepLines w:val="0"/>
        <w:pageBreakBefore w:val="0"/>
        <w:widowControl w:val="0"/>
        <w:kinsoku/>
        <w:wordWrap/>
        <w:overflowPunct/>
        <w:topLinePunct w:val="0"/>
        <w:bidi w:val="0"/>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lang w:eastAsia="zh-CN"/>
        </w:rPr>
        <w:t>（2）响应文件</w:t>
      </w:r>
      <w:r>
        <w:rPr>
          <w:rFonts w:hint="eastAsia" w:ascii="仿宋" w:hAnsi="仿宋" w:eastAsia="仿宋" w:cs="仿宋"/>
          <w:color w:val="auto"/>
          <w:sz w:val="24"/>
          <w:szCs w:val="24"/>
        </w:rPr>
        <w:t>解密（</w:t>
      </w:r>
      <w:r>
        <w:rPr>
          <w:rFonts w:hint="eastAsia" w:ascii="仿宋" w:hAnsi="仿宋" w:eastAsia="仿宋" w:cs="仿宋"/>
          <w:b/>
          <w:color w:val="auto"/>
          <w:sz w:val="24"/>
          <w:szCs w:val="24"/>
        </w:rPr>
        <w:t>解密规定见《供应商须知前附表》</w:t>
      </w:r>
      <w:r>
        <w:rPr>
          <w:rFonts w:hint="eastAsia" w:ascii="仿宋" w:hAnsi="仿宋" w:eastAsia="仿宋" w:cs="仿宋"/>
          <w:color w:val="auto"/>
          <w:sz w:val="24"/>
          <w:szCs w:val="24"/>
        </w:rPr>
        <w:t>）。</w:t>
      </w:r>
    </w:p>
    <w:p w14:paraId="65D35D5B">
      <w:pPr>
        <w:keepNext w:val="0"/>
        <w:keepLines w:val="0"/>
        <w:pageBreakBefore w:val="0"/>
        <w:widowControl w:val="0"/>
        <w:kinsoku/>
        <w:wordWrap/>
        <w:overflowPunct/>
        <w:topLinePunct w:val="0"/>
        <w:bidi w:val="0"/>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lang w:eastAsia="zh-CN"/>
        </w:rPr>
        <w:t>（3）响应文件</w:t>
      </w:r>
      <w:r>
        <w:rPr>
          <w:rFonts w:hint="eastAsia" w:ascii="仿宋" w:hAnsi="仿宋" w:eastAsia="仿宋" w:cs="仿宋"/>
          <w:color w:val="auto"/>
          <w:sz w:val="24"/>
          <w:szCs w:val="24"/>
        </w:rPr>
        <w:t>解密异常情况处理（</w:t>
      </w:r>
      <w:r>
        <w:rPr>
          <w:rFonts w:hint="eastAsia" w:ascii="仿宋" w:hAnsi="仿宋" w:eastAsia="仿宋" w:cs="仿宋"/>
          <w:b/>
          <w:color w:val="auto"/>
          <w:sz w:val="24"/>
          <w:szCs w:val="24"/>
        </w:rPr>
        <w:t>处理办法见《供应商须知前附表》</w:t>
      </w:r>
      <w:r>
        <w:rPr>
          <w:rFonts w:hint="eastAsia" w:ascii="仿宋" w:hAnsi="仿宋" w:eastAsia="仿宋" w:cs="仿宋"/>
          <w:color w:val="auto"/>
          <w:sz w:val="24"/>
          <w:szCs w:val="24"/>
        </w:rPr>
        <w:t>）。</w:t>
      </w:r>
    </w:p>
    <w:p w14:paraId="4D5D5AA9">
      <w:pPr>
        <w:keepNext w:val="0"/>
        <w:keepLines w:val="0"/>
        <w:pageBreakBefore w:val="0"/>
        <w:widowControl w:val="0"/>
        <w:kinsoku/>
        <w:wordWrap/>
        <w:overflowPunct/>
        <w:topLinePunct w:val="0"/>
        <w:bidi w:val="0"/>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lang w:eastAsia="zh-CN"/>
        </w:rPr>
        <w:t>（4）</w:t>
      </w:r>
      <w:r>
        <w:rPr>
          <w:rFonts w:hint="eastAsia" w:ascii="仿宋" w:hAnsi="仿宋" w:eastAsia="仿宋" w:cs="仿宋"/>
          <w:color w:val="auto"/>
          <w:sz w:val="24"/>
          <w:szCs w:val="24"/>
        </w:rPr>
        <w:t>公布</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解密情况（</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成功解密的供应商名单等信息），组织签署</w:t>
      </w:r>
      <w:r>
        <w:rPr>
          <w:rFonts w:hint="eastAsia" w:ascii="仿宋" w:hAnsi="仿宋" w:eastAsia="仿宋" w:cs="仿宋"/>
          <w:b/>
          <w:bCs/>
          <w:color w:val="auto"/>
          <w:sz w:val="24"/>
          <w:szCs w:val="24"/>
        </w:rPr>
        <w:t>《政府采购活动现场确认声明书》，供应商应在20分钟内通过邮件形式将经签署的《政府采购活动现场确认声明书》发送至采购代理机构指定邮箱</w:t>
      </w:r>
      <w:r>
        <w:rPr>
          <w:rFonts w:hint="eastAsia" w:ascii="仿宋" w:hAnsi="仿宋" w:eastAsia="仿宋" w:cs="仿宋"/>
          <w:b/>
          <w:bCs/>
          <w:color w:val="auto"/>
          <w:sz w:val="24"/>
          <w:szCs w:val="24"/>
          <w:lang w:val="en-US" w:eastAsia="zh-CN"/>
        </w:rPr>
        <w:t>756299071</w:t>
      </w:r>
      <w:r>
        <w:rPr>
          <w:rFonts w:hint="eastAsia" w:ascii="仿宋" w:hAnsi="仿宋" w:eastAsia="仿宋" w:cs="仿宋"/>
          <w:b/>
          <w:bCs/>
          <w:color w:val="auto"/>
          <w:sz w:val="24"/>
          <w:szCs w:val="24"/>
          <w:lang w:eastAsia="zh-CN"/>
        </w:rPr>
        <w:t>@qq.com</w:t>
      </w:r>
      <w:r>
        <w:rPr>
          <w:rFonts w:hint="eastAsia" w:ascii="仿宋" w:hAnsi="仿宋" w:eastAsia="仿宋" w:cs="仿宋"/>
          <w:b/>
          <w:bCs/>
          <w:color w:val="auto"/>
          <w:sz w:val="24"/>
          <w:szCs w:val="24"/>
        </w:rPr>
        <w:t xml:space="preserve"> ，逾期发送或未发送的视为无异议</w:t>
      </w:r>
      <w:r>
        <w:rPr>
          <w:rFonts w:hint="eastAsia" w:ascii="仿宋" w:hAnsi="仿宋" w:eastAsia="仿宋" w:cs="仿宋"/>
          <w:color w:val="auto"/>
          <w:sz w:val="24"/>
          <w:szCs w:val="24"/>
        </w:rPr>
        <w:t>。</w:t>
      </w:r>
    </w:p>
    <w:p w14:paraId="7484CD0E">
      <w:pPr>
        <w:keepNext w:val="0"/>
        <w:keepLines w:val="0"/>
        <w:pageBreakBefore w:val="0"/>
        <w:widowControl w:val="0"/>
        <w:kinsoku/>
        <w:wordWrap/>
        <w:overflowPunct/>
        <w:topLinePunct w:val="0"/>
        <w:bidi w:val="0"/>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lang w:eastAsia="zh-CN"/>
        </w:rPr>
        <w:t>（5）</w:t>
      </w:r>
      <w:r>
        <w:rPr>
          <w:rFonts w:hint="eastAsia" w:ascii="仿宋" w:hAnsi="仿宋" w:eastAsia="仿宋" w:cs="仿宋"/>
          <w:color w:val="auto"/>
          <w:sz w:val="24"/>
          <w:szCs w:val="24"/>
        </w:rPr>
        <w:t>开启标书信息（资格</w:t>
      </w:r>
      <w:r>
        <w:rPr>
          <w:rFonts w:hint="eastAsia" w:ascii="仿宋" w:hAnsi="仿宋" w:eastAsia="仿宋" w:cs="仿宋"/>
          <w:color w:val="auto"/>
          <w:sz w:val="24"/>
          <w:szCs w:val="24"/>
          <w:lang w:eastAsia="zh-CN"/>
        </w:rPr>
        <w:t>证明</w:t>
      </w:r>
      <w:r>
        <w:rPr>
          <w:rFonts w:hint="eastAsia" w:ascii="仿宋" w:hAnsi="仿宋" w:eastAsia="仿宋" w:cs="仿宋"/>
          <w:color w:val="auto"/>
          <w:sz w:val="24"/>
          <w:szCs w:val="24"/>
        </w:rPr>
        <w:t>文件、商务技术文件）。标书信息开启后，首先由采购人或采购代理机构</w:t>
      </w:r>
      <w:r>
        <w:rPr>
          <w:rFonts w:hint="eastAsia" w:ascii="仿宋" w:hAnsi="仿宋" w:eastAsia="仿宋" w:cs="仿宋"/>
          <w:color w:val="auto"/>
          <w:sz w:val="24"/>
          <w:szCs w:val="24"/>
          <w:lang w:eastAsia="zh-CN"/>
        </w:rPr>
        <w:t>或评审小组</w:t>
      </w:r>
      <w:r>
        <w:rPr>
          <w:rFonts w:hint="eastAsia" w:ascii="仿宋" w:hAnsi="仿宋" w:eastAsia="仿宋" w:cs="仿宋"/>
          <w:color w:val="auto"/>
          <w:sz w:val="24"/>
          <w:szCs w:val="24"/>
        </w:rPr>
        <w:t>依法对投标供应商的资格</w:t>
      </w:r>
      <w:r>
        <w:rPr>
          <w:rFonts w:hint="eastAsia" w:ascii="仿宋" w:hAnsi="仿宋" w:eastAsia="仿宋" w:cs="仿宋"/>
          <w:color w:val="auto"/>
          <w:sz w:val="24"/>
          <w:szCs w:val="24"/>
          <w:lang w:eastAsia="zh-CN"/>
        </w:rPr>
        <w:t>证明</w:t>
      </w:r>
      <w:r>
        <w:rPr>
          <w:rFonts w:hint="eastAsia" w:ascii="仿宋" w:hAnsi="仿宋" w:eastAsia="仿宋" w:cs="仿宋"/>
          <w:color w:val="auto"/>
          <w:sz w:val="24"/>
          <w:szCs w:val="24"/>
        </w:rPr>
        <w:t>文件进行审查（具体见资格性检查）， 审查结束公布投标供应商的资格符合情况。资格审查未获通过的供应商，其商务技术文件及报价文件不再进入评审。</w:t>
      </w:r>
    </w:p>
    <w:p w14:paraId="14DF5C63">
      <w:pPr>
        <w:keepNext w:val="0"/>
        <w:keepLines w:val="0"/>
        <w:pageBreakBefore w:val="0"/>
        <w:widowControl w:val="0"/>
        <w:kinsoku/>
        <w:wordWrap/>
        <w:overflowPunct/>
        <w:topLinePunct w:val="0"/>
        <w:bidi w:val="0"/>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lang w:eastAsia="zh-CN"/>
        </w:rPr>
        <w:t>（6）</w:t>
      </w:r>
      <w:r>
        <w:rPr>
          <w:rFonts w:hint="eastAsia" w:ascii="仿宋" w:hAnsi="仿宋" w:eastAsia="仿宋" w:cs="仿宋"/>
          <w:color w:val="auto"/>
          <w:sz w:val="24"/>
          <w:szCs w:val="24"/>
        </w:rPr>
        <w:t>开启有效投标供应商的报价，公布开标一览表有关内容，</w:t>
      </w:r>
      <w:r>
        <w:rPr>
          <w:rFonts w:hint="eastAsia" w:ascii="仿宋" w:hAnsi="仿宋" w:eastAsia="仿宋" w:cs="仿宋"/>
          <w:color w:val="auto"/>
          <w:sz w:val="24"/>
          <w:szCs w:val="24"/>
          <w:lang w:bidi="zh-CN"/>
        </w:rPr>
        <w:t>并【开启签章时段】，供应商对开标记录进行在线签章确认（不予确认的应说明理由，否则视为无异议）</w:t>
      </w:r>
      <w:r>
        <w:rPr>
          <w:rFonts w:hint="eastAsia" w:ascii="仿宋" w:hAnsi="仿宋" w:eastAsia="仿宋" w:cs="仿宋"/>
          <w:color w:val="auto"/>
          <w:sz w:val="24"/>
          <w:szCs w:val="24"/>
        </w:rPr>
        <w:t>。开标结束后，由评标委员会对报价的合理性、准确性等进行审查核实。</w:t>
      </w:r>
    </w:p>
    <w:p w14:paraId="6A9AD940">
      <w:pPr>
        <w:keepNext w:val="0"/>
        <w:keepLines w:val="0"/>
        <w:pageBreakBefore w:val="0"/>
        <w:widowControl w:val="0"/>
        <w:kinsoku/>
        <w:wordWrap/>
        <w:overflowPunct/>
        <w:topLinePunct w:val="0"/>
        <w:bidi w:val="0"/>
        <w:snapToGrid w:val="0"/>
        <w:spacing w:line="360" w:lineRule="auto"/>
        <w:ind w:firstLine="490" w:firstLineChars="200"/>
        <w:textAlignment w:val="auto"/>
        <w:rPr>
          <w:color w:val="auto"/>
          <w:sz w:val="24"/>
          <w:szCs w:val="24"/>
        </w:rPr>
      </w:pPr>
      <w:r>
        <w:rPr>
          <w:rFonts w:hint="eastAsia" w:ascii="仿宋" w:hAnsi="仿宋" w:eastAsia="仿宋" w:cs="仿宋"/>
          <w:color w:val="auto"/>
          <w:sz w:val="24"/>
          <w:szCs w:val="24"/>
          <w:lang w:eastAsia="zh-CN"/>
        </w:rPr>
        <w:t>（7）商务技术评审结束后，主持人公布商务技术评审无效投标供应商名单和商务技术评审有效投标供应商名单。商务技术评审无效的供应商，其报价不再进入评审。</w:t>
      </w:r>
    </w:p>
    <w:p w14:paraId="255D465A">
      <w:pPr>
        <w:keepNext w:val="0"/>
        <w:keepLines w:val="0"/>
        <w:pageBreakBefore w:val="0"/>
        <w:widowControl w:val="0"/>
        <w:kinsoku/>
        <w:wordWrap/>
        <w:overflowPunct/>
        <w:topLinePunct w:val="0"/>
        <w:bidi w:val="0"/>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lang w:eastAsia="zh-CN"/>
        </w:rPr>
        <w:t>（8）</w:t>
      </w:r>
      <w:r>
        <w:rPr>
          <w:rFonts w:hint="eastAsia" w:ascii="仿宋" w:hAnsi="仿宋" w:eastAsia="仿宋" w:cs="仿宋"/>
          <w:color w:val="auto"/>
          <w:sz w:val="24"/>
          <w:szCs w:val="24"/>
        </w:rPr>
        <w:t>评审结束后，采购代理机构在系统上公布评审结果。</w:t>
      </w:r>
    </w:p>
    <w:p w14:paraId="45582E00">
      <w:pPr>
        <w:keepNext w:val="0"/>
        <w:keepLines w:val="0"/>
        <w:pageBreakBefore w:val="0"/>
        <w:widowControl w:val="0"/>
        <w:kinsoku/>
        <w:wordWrap/>
        <w:overflowPunct/>
        <w:topLinePunct w:val="0"/>
        <w:bidi w:val="0"/>
        <w:snapToGrid w:val="0"/>
        <w:spacing w:line="360" w:lineRule="auto"/>
        <w:ind w:left="480"/>
        <w:textAlignment w:val="auto"/>
        <w:rPr>
          <w:rFonts w:ascii="仿宋" w:hAnsi="仿宋" w:eastAsia="仿宋" w:cs="仿宋"/>
          <w:b/>
          <w:color w:val="auto"/>
          <w:sz w:val="24"/>
          <w:szCs w:val="24"/>
        </w:rPr>
      </w:pPr>
      <w:r>
        <w:rPr>
          <w:rFonts w:hint="eastAsia" w:ascii="仿宋" w:hAnsi="仿宋" w:eastAsia="仿宋" w:cs="仿宋"/>
          <w:b/>
          <w:color w:val="auto"/>
          <w:sz w:val="24"/>
          <w:szCs w:val="24"/>
        </w:rPr>
        <w:t>特别情况说明：</w:t>
      </w:r>
    </w:p>
    <w:p w14:paraId="0F286806">
      <w:pPr>
        <w:keepNext w:val="0"/>
        <w:keepLines w:val="0"/>
        <w:pageBreakBefore w:val="0"/>
        <w:widowControl w:val="0"/>
        <w:kinsoku/>
        <w:wordWrap/>
        <w:overflowPunct/>
        <w:topLinePunct w:val="0"/>
        <w:bidi w:val="0"/>
        <w:snapToGrid w:val="0"/>
        <w:spacing w:line="360" w:lineRule="auto"/>
        <w:ind w:firstLine="432" w:firstLineChars="177"/>
        <w:textAlignment w:val="auto"/>
        <w:rPr>
          <w:rFonts w:ascii="仿宋" w:hAnsi="仿宋" w:eastAsia="仿宋" w:cs="仿宋"/>
          <w:b/>
          <w:color w:val="auto"/>
          <w:sz w:val="24"/>
          <w:szCs w:val="24"/>
        </w:rPr>
      </w:pPr>
      <w:r>
        <w:rPr>
          <w:rFonts w:hint="eastAsia" w:ascii="仿宋" w:hAnsi="仿宋" w:eastAsia="仿宋" w:cs="仿宋"/>
          <w:b/>
          <w:color w:val="auto"/>
          <w:sz w:val="24"/>
          <w:szCs w:val="24"/>
        </w:rPr>
        <w:t>（1）本项目采用电子交易，如遇“</w:t>
      </w:r>
      <w:r>
        <w:rPr>
          <w:rFonts w:hint="eastAsia" w:ascii="仿宋" w:hAnsi="仿宋" w:eastAsia="仿宋" w:cs="仿宋"/>
          <w:b/>
          <w:color w:val="auto"/>
          <w:sz w:val="24"/>
          <w:szCs w:val="24"/>
          <w:lang w:eastAsia="zh-CN"/>
        </w:rPr>
        <w:t>新疆</w:t>
      </w:r>
      <w:r>
        <w:rPr>
          <w:rFonts w:hint="eastAsia" w:ascii="仿宋" w:hAnsi="仿宋" w:eastAsia="仿宋" w:cs="仿宋"/>
          <w:b/>
          <w:color w:val="auto"/>
          <w:sz w:val="24"/>
          <w:szCs w:val="24"/>
        </w:rPr>
        <w:t>政府采购云平台”电子化开标或评审程序调整的，按调整后程序执行。</w:t>
      </w:r>
    </w:p>
    <w:p w14:paraId="4BF7C5AF">
      <w:pPr>
        <w:keepNext w:val="0"/>
        <w:keepLines w:val="0"/>
        <w:pageBreakBefore w:val="0"/>
        <w:widowControl w:val="0"/>
        <w:kinsoku/>
        <w:wordWrap/>
        <w:overflowPunct/>
        <w:topLinePunct w:val="0"/>
        <w:bidi w:val="0"/>
        <w:snapToGrid w:val="0"/>
        <w:spacing w:line="360" w:lineRule="auto"/>
        <w:ind w:firstLine="432" w:firstLineChars="177"/>
        <w:textAlignment w:val="auto"/>
        <w:rPr>
          <w:rFonts w:ascii="仿宋" w:hAnsi="仿宋" w:eastAsia="仿宋" w:cs="仿宋"/>
          <w:b/>
          <w:color w:val="auto"/>
          <w:sz w:val="24"/>
          <w:szCs w:val="24"/>
        </w:rPr>
      </w:pPr>
      <w:r>
        <w:rPr>
          <w:rFonts w:hint="eastAsia" w:ascii="仿宋" w:hAnsi="仿宋" w:eastAsia="仿宋" w:cs="仿宋"/>
          <w:b/>
          <w:color w:val="auto"/>
          <w:sz w:val="24"/>
          <w:szCs w:val="24"/>
        </w:rPr>
        <w:t>（2）开标过程中需要相关当事人进行</w:t>
      </w:r>
      <w:r>
        <w:rPr>
          <w:rFonts w:hint="eastAsia" w:ascii="仿宋" w:hAnsi="仿宋" w:eastAsia="仿宋" w:cs="仿宋"/>
          <w:b/>
          <w:color w:val="auto"/>
          <w:sz w:val="24"/>
          <w:szCs w:val="24"/>
          <w:lang w:eastAsia="zh-CN"/>
        </w:rPr>
        <w:t>签章</w:t>
      </w:r>
      <w:r>
        <w:rPr>
          <w:rFonts w:hint="eastAsia" w:ascii="仿宋" w:hAnsi="仿宋" w:eastAsia="仿宋" w:cs="仿宋"/>
          <w:b/>
          <w:color w:val="auto"/>
          <w:sz w:val="24"/>
          <w:szCs w:val="24"/>
        </w:rPr>
        <w:t>或盖章确认的材料将通过“政府采购云平台”进行，若因“政府采购云平台”技术问题无法进行</w:t>
      </w:r>
      <w:r>
        <w:rPr>
          <w:rFonts w:hint="eastAsia" w:ascii="仿宋" w:hAnsi="仿宋" w:eastAsia="仿宋" w:cs="仿宋"/>
          <w:b/>
          <w:color w:val="auto"/>
          <w:sz w:val="24"/>
          <w:szCs w:val="24"/>
          <w:lang w:eastAsia="zh-CN"/>
        </w:rPr>
        <w:t>签章</w:t>
      </w:r>
      <w:r>
        <w:rPr>
          <w:rFonts w:hint="eastAsia" w:ascii="仿宋" w:hAnsi="仿宋" w:eastAsia="仿宋" w:cs="仿宋"/>
          <w:b/>
          <w:color w:val="auto"/>
          <w:sz w:val="24"/>
          <w:szCs w:val="24"/>
        </w:rPr>
        <w:t>或盖章确认的，采购组织机构将通过电子邮件等形式予以确认，</w:t>
      </w:r>
      <w:r>
        <w:rPr>
          <w:rFonts w:hint="eastAsia" w:ascii="仿宋" w:hAnsi="仿宋" w:eastAsia="仿宋" w:cs="仿宋"/>
          <w:b/>
          <w:color w:val="auto"/>
          <w:sz w:val="24"/>
          <w:szCs w:val="24"/>
          <w:u w:val="single"/>
        </w:rPr>
        <w:t>请供应商保证办理投标事宜人员电话畅通、网络在线，</w:t>
      </w:r>
      <w:r>
        <w:rPr>
          <w:rFonts w:hint="eastAsia" w:ascii="仿宋" w:hAnsi="仿宋" w:eastAsia="仿宋" w:cs="仿宋"/>
          <w:b/>
          <w:color w:val="auto"/>
          <w:sz w:val="24"/>
          <w:szCs w:val="24"/>
          <w:u w:val="single"/>
          <w:lang w:eastAsia="zh-CN"/>
        </w:rPr>
        <w:t>签章</w:t>
      </w:r>
      <w:r>
        <w:rPr>
          <w:rFonts w:hint="eastAsia" w:ascii="仿宋" w:hAnsi="仿宋" w:eastAsia="仿宋" w:cs="仿宋"/>
          <w:b/>
          <w:color w:val="auto"/>
          <w:sz w:val="24"/>
          <w:szCs w:val="24"/>
          <w:u w:val="single"/>
        </w:rPr>
        <w:t>或盖章确认的时间为20分钟。如未及时</w:t>
      </w:r>
      <w:r>
        <w:rPr>
          <w:rFonts w:hint="eastAsia" w:ascii="仿宋" w:hAnsi="仿宋" w:eastAsia="仿宋" w:cs="仿宋"/>
          <w:b/>
          <w:color w:val="auto"/>
          <w:sz w:val="24"/>
          <w:szCs w:val="24"/>
          <w:u w:val="single"/>
          <w:lang w:eastAsia="zh-CN"/>
        </w:rPr>
        <w:t>签章</w:t>
      </w:r>
      <w:r>
        <w:rPr>
          <w:rFonts w:hint="eastAsia" w:ascii="仿宋" w:hAnsi="仿宋" w:eastAsia="仿宋" w:cs="仿宋"/>
          <w:b/>
          <w:color w:val="auto"/>
          <w:sz w:val="24"/>
          <w:szCs w:val="24"/>
          <w:u w:val="single"/>
        </w:rPr>
        <w:t>或盖章确认的，视为无异议</w:t>
      </w:r>
      <w:r>
        <w:rPr>
          <w:rFonts w:hint="eastAsia" w:ascii="仿宋" w:hAnsi="仿宋" w:eastAsia="仿宋" w:cs="仿宋"/>
          <w:b/>
          <w:color w:val="auto"/>
          <w:sz w:val="24"/>
          <w:szCs w:val="24"/>
        </w:rPr>
        <w:t>。</w:t>
      </w:r>
    </w:p>
    <w:p w14:paraId="2CB7207C">
      <w:pPr>
        <w:keepNext w:val="0"/>
        <w:keepLines w:val="0"/>
        <w:pageBreakBefore w:val="0"/>
        <w:widowControl w:val="0"/>
        <w:kinsoku/>
        <w:wordWrap/>
        <w:overflowPunct/>
        <w:topLinePunct w:val="0"/>
        <w:bidi w:val="0"/>
        <w:snapToGrid w:val="0"/>
        <w:spacing w:line="360" w:lineRule="auto"/>
        <w:ind w:firstLine="490" w:firstLineChars="200"/>
        <w:textAlignment w:val="auto"/>
        <w:rPr>
          <w:rFonts w:ascii="仿宋" w:hAnsi="仿宋" w:eastAsia="仿宋" w:cs="仿宋"/>
          <w:b/>
          <w:color w:val="auto"/>
          <w:sz w:val="24"/>
          <w:szCs w:val="24"/>
        </w:rPr>
      </w:pPr>
      <w:r>
        <w:rPr>
          <w:rFonts w:hint="eastAsia" w:ascii="仿宋" w:hAnsi="仿宋" w:eastAsia="仿宋" w:cs="仿宋"/>
          <w:b/>
          <w:color w:val="auto"/>
          <w:sz w:val="24"/>
          <w:szCs w:val="24"/>
          <w:lang w:eastAsia="zh-CN"/>
        </w:rPr>
        <w:t>3.</w:t>
      </w:r>
      <w:r>
        <w:rPr>
          <w:rFonts w:hint="eastAsia" w:ascii="仿宋" w:hAnsi="仿宋" w:eastAsia="仿宋" w:cs="仿宋"/>
          <w:b/>
          <w:color w:val="auto"/>
          <w:sz w:val="24"/>
          <w:szCs w:val="24"/>
        </w:rPr>
        <w:t>投标供应商资格审查：</w:t>
      </w:r>
    </w:p>
    <w:p w14:paraId="5D17A3A2">
      <w:pPr>
        <w:keepNext w:val="0"/>
        <w:keepLines w:val="0"/>
        <w:pageBreakBefore w:val="0"/>
        <w:widowControl w:val="0"/>
        <w:kinsoku/>
        <w:wordWrap/>
        <w:overflowPunct/>
        <w:topLinePunct w:val="0"/>
        <w:bidi w:val="0"/>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bCs/>
          <w:color w:val="auto"/>
          <w:sz w:val="24"/>
          <w:szCs w:val="24"/>
        </w:rPr>
        <w:t>开标（标书信息开启）后，采购人或采购代理机构</w:t>
      </w:r>
      <w:r>
        <w:rPr>
          <w:rFonts w:hint="eastAsia" w:ascii="仿宋" w:hAnsi="仿宋" w:eastAsia="仿宋" w:cs="仿宋"/>
          <w:bCs/>
          <w:color w:val="auto"/>
          <w:sz w:val="24"/>
          <w:szCs w:val="24"/>
          <w:lang w:eastAsia="zh-CN"/>
        </w:rPr>
        <w:t>或</w:t>
      </w:r>
      <w:r>
        <w:rPr>
          <w:rFonts w:hint="eastAsia" w:ascii="仿宋" w:hAnsi="仿宋" w:eastAsia="仿宋" w:cs="仿宋"/>
          <w:color w:val="auto"/>
          <w:sz w:val="24"/>
          <w:szCs w:val="24"/>
          <w:lang w:eastAsia="zh-CN"/>
        </w:rPr>
        <w:t>评审小组</w:t>
      </w:r>
      <w:r>
        <w:rPr>
          <w:rFonts w:hint="eastAsia" w:ascii="仿宋" w:hAnsi="仿宋" w:eastAsia="仿宋" w:cs="仿宋"/>
          <w:bCs/>
          <w:color w:val="auto"/>
          <w:sz w:val="24"/>
          <w:szCs w:val="24"/>
        </w:rPr>
        <w:t>首先依法对投标供应商的资格文件进行审查，审查各投标供应商的资格符合情况。</w:t>
      </w:r>
      <w:r>
        <w:rPr>
          <w:rFonts w:hint="eastAsia" w:ascii="仿宋" w:hAnsi="仿宋" w:eastAsia="仿宋" w:cs="仿宋"/>
          <w:color w:val="auto"/>
          <w:sz w:val="24"/>
          <w:szCs w:val="24"/>
        </w:rPr>
        <w:t>采购人或采购代理机构</w:t>
      </w:r>
      <w:r>
        <w:rPr>
          <w:rFonts w:hint="eastAsia" w:ascii="仿宋" w:hAnsi="仿宋" w:eastAsia="仿宋" w:cs="仿宋"/>
          <w:bCs/>
          <w:color w:val="auto"/>
          <w:sz w:val="24"/>
          <w:szCs w:val="24"/>
          <w:lang w:eastAsia="zh-CN"/>
        </w:rPr>
        <w:t>或</w:t>
      </w:r>
      <w:r>
        <w:rPr>
          <w:rFonts w:hint="eastAsia" w:ascii="仿宋" w:hAnsi="仿宋" w:eastAsia="仿宋" w:cs="仿宋"/>
          <w:color w:val="auto"/>
          <w:sz w:val="24"/>
          <w:szCs w:val="24"/>
          <w:lang w:eastAsia="zh-CN"/>
        </w:rPr>
        <w:t>评审小组</w:t>
      </w:r>
      <w:r>
        <w:rPr>
          <w:rFonts w:hint="eastAsia" w:ascii="仿宋" w:hAnsi="仿宋" w:eastAsia="仿宋" w:cs="仿宋"/>
          <w:color w:val="auto"/>
          <w:sz w:val="24"/>
          <w:szCs w:val="24"/>
        </w:rPr>
        <w:t>对投标供应商所提交的资格证明材料仅负审核的责任。如发现投标供应商所提交的资格证明材料不合法或与事实不符，采购人可取消其中标资格并追究投标供应商的法律责任。</w:t>
      </w:r>
    </w:p>
    <w:p w14:paraId="5BD8F7A0">
      <w:pPr>
        <w:pStyle w:val="6"/>
        <w:keepNext w:val="0"/>
        <w:keepLines w:val="0"/>
        <w:pageBreakBefore w:val="0"/>
        <w:widowControl w:val="0"/>
        <w:kinsoku/>
        <w:wordWrap/>
        <w:overflowPunct/>
        <w:topLinePunct w:val="0"/>
        <w:bidi w:val="0"/>
        <w:snapToGrid w:val="0"/>
        <w:spacing w:line="360" w:lineRule="auto"/>
        <w:textAlignment w:val="auto"/>
        <w:rPr>
          <w:rFonts w:ascii="仿宋" w:hAnsi="仿宋" w:eastAsia="仿宋" w:cs="仿宋"/>
          <w:bCs/>
          <w:color w:val="auto"/>
          <w:sz w:val="24"/>
          <w:szCs w:val="24"/>
        </w:rPr>
      </w:pPr>
      <w:r>
        <w:rPr>
          <w:rFonts w:hint="eastAsia" w:ascii="仿宋" w:hAnsi="仿宋" w:eastAsia="仿宋" w:cs="仿宋"/>
          <w:bCs/>
          <w:color w:val="auto"/>
          <w:sz w:val="24"/>
          <w:szCs w:val="24"/>
        </w:rPr>
        <w:t>（2）投标供应商提交的资格证明材料无法证明其符合</w:t>
      </w:r>
      <w:r>
        <w:rPr>
          <w:rFonts w:hint="eastAsia" w:ascii="仿宋" w:hAnsi="仿宋" w:eastAsia="仿宋" w:cs="仿宋"/>
          <w:bCs/>
          <w:color w:val="auto"/>
          <w:sz w:val="24"/>
          <w:szCs w:val="24"/>
          <w:lang w:eastAsia="zh-CN"/>
        </w:rPr>
        <w:t xml:space="preserve">谈判文件 </w:t>
      </w:r>
      <w:r>
        <w:rPr>
          <w:rFonts w:hint="eastAsia" w:ascii="仿宋" w:hAnsi="仿宋" w:eastAsia="仿宋" w:cs="仿宋"/>
          <w:bCs/>
          <w:color w:val="auto"/>
          <w:sz w:val="24"/>
          <w:szCs w:val="24"/>
        </w:rPr>
        <w:t>规定的“投标供应商资格要求”的，采购人或采购代理机构将对其作“资格审查不合格”处理（无效投标），并不再将其投标提交评标委员会进行后续评审。</w:t>
      </w:r>
    </w:p>
    <w:p w14:paraId="383D1E3B">
      <w:pPr>
        <w:pStyle w:val="6"/>
        <w:keepNext w:val="0"/>
        <w:keepLines w:val="0"/>
        <w:pageBreakBefore w:val="0"/>
        <w:widowControl w:val="0"/>
        <w:kinsoku/>
        <w:wordWrap/>
        <w:overflowPunct/>
        <w:topLinePunct w:val="0"/>
        <w:bidi w:val="0"/>
        <w:snapToGrid w:val="0"/>
        <w:spacing w:line="360" w:lineRule="auto"/>
        <w:textAlignment w:val="auto"/>
        <w:rPr>
          <w:rFonts w:ascii="仿宋" w:hAnsi="仿宋" w:eastAsia="仿宋" w:cs="仿宋"/>
          <w:bCs/>
          <w:color w:val="auto"/>
          <w:sz w:val="24"/>
          <w:szCs w:val="24"/>
        </w:rPr>
      </w:pPr>
      <w:r>
        <w:rPr>
          <w:rFonts w:hint="eastAsia" w:ascii="仿宋" w:hAnsi="仿宋" w:eastAsia="仿宋" w:cs="仿宋"/>
          <w:bCs/>
          <w:color w:val="auto"/>
          <w:sz w:val="24"/>
          <w:szCs w:val="24"/>
        </w:rPr>
        <w:t>（3）供应商信用记录查询与使用：见《供应商须知前附表》。</w:t>
      </w:r>
    </w:p>
    <w:p w14:paraId="5EBE9493">
      <w:pPr>
        <w:keepNext w:val="0"/>
        <w:keepLines w:val="0"/>
        <w:pageBreakBefore w:val="0"/>
        <w:widowControl w:val="0"/>
        <w:kinsoku/>
        <w:wordWrap/>
        <w:overflowPunct/>
        <w:topLinePunct w:val="0"/>
        <w:bidi w:val="0"/>
        <w:snapToGrid w:val="0"/>
        <w:spacing w:line="360" w:lineRule="auto"/>
        <w:ind w:firstLine="359" w:firstLineChars="147"/>
        <w:textAlignment w:val="auto"/>
        <w:rPr>
          <w:rFonts w:ascii="仿宋" w:hAnsi="仿宋" w:eastAsia="仿宋" w:cs="仿宋"/>
          <w:b/>
          <w:color w:val="auto"/>
          <w:sz w:val="24"/>
          <w:szCs w:val="24"/>
        </w:rPr>
      </w:pPr>
      <w:bookmarkStart w:id="35" w:name="_Toc213839741"/>
      <w:r>
        <w:rPr>
          <w:rFonts w:hint="eastAsia" w:ascii="仿宋" w:hAnsi="仿宋" w:eastAsia="仿宋" w:cs="仿宋"/>
          <w:b/>
          <w:color w:val="auto"/>
          <w:sz w:val="24"/>
          <w:szCs w:val="24"/>
        </w:rPr>
        <w:t>（二十</w:t>
      </w:r>
      <w:r>
        <w:rPr>
          <w:rFonts w:hint="eastAsia" w:ascii="仿宋" w:hAnsi="仿宋" w:eastAsia="仿宋" w:cs="仿宋"/>
          <w:b/>
          <w:color w:val="auto"/>
          <w:sz w:val="24"/>
          <w:szCs w:val="24"/>
          <w:lang w:eastAsia="zh-CN"/>
        </w:rPr>
        <w:t>四</w:t>
      </w:r>
      <w:r>
        <w:rPr>
          <w:rFonts w:hint="eastAsia" w:ascii="仿宋" w:hAnsi="仿宋" w:eastAsia="仿宋" w:cs="仿宋"/>
          <w:b/>
          <w:color w:val="auto"/>
          <w:sz w:val="24"/>
          <w:szCs w:val="24"/>
        </w:rPr>
        <w:t>）</w:t>
      </w:r>
      <w:r>
        <w:rPr>
          <w:rFonts w:hint="eastAsia" w:ascii="仿宋" w:hAnsi="仿宋" w:eastAsia="仿宋" w:cs="仿宋"/>
          <w:b/>
          <w:color w:val="auto"/>
          <w:sz w:val="24"/>
          <w:szCs w:val="24"/>
          <w:lang w:eastAsia="zh-CN"/>
        </w:rPr>
        <w:t>谈判</w:t>
      </w:r>
      <w:r>
        <w:rPr>
          <w:rFonts w:hint="eastAsia" w:ascii="仿宋" w:hAnsi="仿宋" w:eastAsia="仿宋" w:cs="仿宋"/>
          <w:b/>
          <w:color w:val="auto"/>
          <w:sz w:val="24"/>
          <w:szCs w:val="24"/>
        </w:rPr>
        <w:t>报价方式</w:t>
      </w:r>
    </w:p>
    <w:p w14:paraId="26C4C4CB">
      <w:pPr>
        <w:keepNext w:val="0"/>
        <w:keepLines w:val="0"/>
        <w:pageBreakBefore w:val="0"/>
        <w:widowControl w:val="0"/>
        <w:kinsoku/>
        <w:wordWrap/>
        <w:overflowPunct/>
        <w:topLinePunct w:val="0"/>
        <w:bidi w:val="0"/>
        <w:snapToGrid w:val="0"/>
        <w:spacing w:line="360" w:lineRule="auto"/>
        <w:ind w:firstLine="359" w:firstLineChars="147"/>
        <w:textAlignment w:val="auto"/>
        <w:rPr>
          <w:rFonts w:ascii="仿宋" w:hAnsi="仿宋" w:eastAsia="仿宋" w:cs="仿宋"/>
          <w:color w:val="auto"/>
          <w:sz w:val="24"/>
          <w:szCs w:val="24"/>
        </w:rPr>
      </w:pPr>
      <w:r>
        <w:rPr>
          <w:rFonts w:hint="eastAsia" w:ascii="仿宋" w:hAnsi="仿宋" w:eastAsia="仿宋" w:cs="仿宋"/>
          <w:color w:val="auto"/>
          <w:sz w:val="24"/>
          <w:szCs w:val="24"/>
        </w:rPr>
        <w:t>1、供应商提交的响应性文件中的报价，该报价只允许有一个报价，任何有选择性的报价将不予接受。</w:t>
      </w:r>
    </w:p>
    <w:p w14:paraId="6B0D270D">
      <w:pPr>
        <w:keepNext w:val="0"/>
        <w:keepLines w:val="0"/>
        <w:pageBreakBefore w:val="0"/>
        <w:widowControl w:val="0"/>
        <w:kinsoku/>
        <w:wordWrap/>
        <w:overflowPunct/>
        <w:topLinePunct w:val="0"/>
        <w:bidi w:val="0"/>
        <w:snapToGrid w:val="0"/>
        <w:spacing w:line="360" w:lineRule="auto"/>
        <w:ind w:firstLine="359" w:firstLineChars="147"/>
        <w:textAlignment w:val="auto"/>
        <w:rPr>
          <w:rFonts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谈判小组</w:t>
      </w:r>
      <w:r>
        <w:rPr>
          <w:rFonts w:hint="eastAsia" w:ascii="仿宋" w:hAnsi="仿宋" w:eastAsia="仿宋" w:cs="仿宋"/>
          <w:color w:val="auto"/>
          <w:sz w:val="24"/>
          <w:szCs w:val="24"/>
        </w:rPr>
        <w:t>所有成员与供应商进行单独</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。在</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中，</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的任何一方不得透露与</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有关的其他供应商的技术资料、价格和其他信息。</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有实质性变动的，</w:t>
      </w:r>
      <w:r>
        <w:rPr>
          <w:rFonts w:hint="eastAsia" w:ascii="仿宋" w:hAnsi="仿宋" w:eastAsia="仿宋" w:cs="仿宋"/>
          <w:color w:val="auto"/>
          <w:sz w:val="24"/>
          <w:szCs w:val="24"/>
          <w:lang w:eastAsia="zh-CN"/>
        </w:rPr>
        <w:t>谈判小组</w:t>
      </w:r>
      <w:r>
        <w:rPr>
          <w:rFonts w:hint="eastAsia" w:ascii="仿宋" w:hAnsi="仿宋" w:eastAsia="仿宋" w:cs="仿宋"/>
          <w:color w:val="auto"/>
          <w:sz w:val="24"/>
          <w:szCs w:val="24"/>
        </w:rPr>
        <w:t>应以书面形式通知所有参加</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的供应商。</w:t>
      </w:r>
    </w:p>
    <w:p w14:paraId="209D5F14">
      <w:pPr>
        <w:keepNext w:val="0"/>
        <w:keepLines w:val="0"/>
        <w:pageBreakBefore w:val="0"/>
        <w:widowControl w:val="0"/>
        <w:kinsoku/>
        <w:wordWrap/>
        <w:overflowPunct/>
        <w:topLinePunct w:val="0"/>
        <w:bidi w:val="0"/>
        <w:snapToGrid w:val="0"/>
        <w:spacing w:line="360" w:lineRule="auto"/>
        <w:ind w:firstLine="359" w:firstLineChars="147"/>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rPr>
        <w:t>3、</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结束后，供应商可根据</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情况，进行第二次报价</w:t>
      </w:r>
      <w:r>
        <w:rPr>
          <w:rFonts w:hint="eastAsia" w:ascii="仿宋" w:hAnsi="仿宋" w:eastAsia="仿宋" w:cs="仿宋"/>
          <w:color w:val="auto"/>
          <w:sz w:val="24"/>
          <w:szCs w:val="24"/>
          <w:lang w:eastAsia="zh-CN"/>
        </w:rPr>
        <w:t>，采购人也可以根据谈判情况开启多轮报价，</w:t>
      </w:r>
      <w:r>
        <w:rPr>
          <w:rFonts w:hint="eastAsia" w:ascii="仿宋" w:hAnsi="仿宋" w:eastAsia="仿宋" w:cs="仿宋"/>
          <w:color w:val="auto"/>
          <w:sz w:val="24"/>
          <w:szCs w:val="24"/>
        </w:rPr>
        <w:t>该报价为</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的最终报价。</w:t>
      </w:r>
    </w:p>
    <w:p w14:paraId="3994A626">
      <w:pPr>
        <w:keepNext w:val="0"/>
        <w:keepLines w:val="0"/>
        <w:pageBreakBefore w:val="0"/>
        <w:widowControl w:val="0"/>
        <w:kinsoku/>
        <w:wordWrap/>
        <w:overflowPunct/>
        <w:topLinePunct w:val="0"/>
        <w:bidi w:val="0"/>
        <w:snapToGrid w:val="0"/>
        <w:spacing w:line="360" w:lineRule="auto"/>
        <w:ind w:firstLine="359" w:firstLineChars="147"/>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rPr>
        <w:t>4、第二次报价</w:t>
      </w:r>
      <w:r>
        <w:rPr>
          <w:rFonts w:hint="eastAsia" w:ascii="仿宋" w:hAnsi="仿宋" w:eastAsia="仿宋" w:cs="仿宋"/>
          <w:color w:val="auto"/>
          <w:sz w:val="24"/>
          <w:szCs w:val="24"/>
          <w:lang w:eastAsia="zh-CN"/>
        </w:rPr>
        <w:t>在政采云不见面开评标系统</w:t>
      </w:r>
      <w:r>
        <w:rPr>
          <w:rFonts w:hint="eastAsia" w:ascii="仿宋" w:hAnsi="仿宋" w:eastAsia="仿宋" w:cs="仿宋"/>
          <w:color w:val="auto"/>
          <w:sz w:val="24"/>
          <w:szCs w:val="24"/>
        </w:rPr>
        <w:t>填写提交。所有供应商的二次报价收集齐全后，二次报价不进行公开唱标</w:t>
      </w:r>
      <w:r>
        <w:rPr>
          <w:rFonts w:hint="eastAsia" w:ascii="仿宋" w:hAnsi="仿宋" w:eastAsia="仿宋" w:cs="仿宋"/>
          <w:color w:val="auto"/>
          <w:sz w:val="24"/>
          <w:szCs w:val="24"/>
          <w:lang w:eastAsia="zh-CN"/>
        </w:rPr>
        <w:t>，依次类推。</w:t>
      </w:r>
    </w:p>
    <w:p w14:paraId="5A3059C4">
      <w:pPr>
        <w:keepNext w:val="0"/>
        <w:keepLines w:val="0"/>
        <w:pageBreakBefore w:val="0"/>
        <w:widowControl w:val="0"/>
        <w:kinsoku/>
        <w:wordWrap/>
        <w:overflowPunct/>
        <w:topLinePunct w:val="0"/>
        <w:bidi w:val="0"/>
        <w:snapToGrid w:val="0"/>
        <w:spacing w:line="360" w:lineRule="auto"/>
        <w:ind w:firstLine="359" w:firstLineChars="147"/>
        <w:textAlignment w:val="auto"/>
        <w:rPr>
          <w:rFonts w:hint="eastAsia" w:ascii="仿宋" w:hAnsi="仿宋" w:eastAsia="仿宋" w:cs="仿宋"/>
          <w:color w:val="auto"/>
          <w:sz w:val="28"/>
          <w:szCs w:val="28"/>
        </w:rPr>
      </w:pPr>
      <w:r>
        <w:rPr>
          <w:rFonts w:hint="eastAsia" w:ascii="仿宋" w:hAnsi="仿宋" w:eastAsia="仿宋" w:cs="仿宋"/>
          <w:color w:val="auto"/>
          <w:sz w:val="24"/>
          <w:szCs w:val="24"/>
        </w:rPr>
        <w:t>修正错误的原则如下：大写金额与小写金额不一致的，以大写金额为准；总价金额与按单价汇总金额不一致的，以单价金额计算结果为准；单价金额小数点有明显错位的，以总价为准，并修改单价；对不同文字文本响应性文件的解释发生异议的，以中文文本为准。按上述原则调整后的价格为评标价，对供应商具有约束力。如果供应商不接受修正后的价格，则其报价将被拒绝。</w:t>
      </w:r>
      <w:bookmarkEnd w:id="35"/>
    </w:p>
    <w:p w14:paraId="7A5507D4">
      <w:pPr>
        <w:pStyle w:val="4"/>
        <w:rPr>
          <w:rFonts w:hint="eastAsia" w:ascii="仿宋" w:hAnsi="仿宋" w:eastAsia="仿宋" w:cs="仿宋"/>
          <w:color w:val="auto"/>
          <w:sz w:val="28"/>
          <w:szCs w:val="28"/>
          <w:lang w:eastAsia="zh-CN"/>
        </w:rPr>
      </w:pPr>
      <w:r>
        <w:rPr>
          <w:rFonts w:hint="eastAsia" w:ascii="仿宋" w:hAnsi="仿宋" w:eastAsia="仿宋" w:cs="仿宋"/>
          <w:color w:val="auto"/>
          <w:sz w:val="28"/>
          <w:szCs w:val="28"/>
        </w:rPr>
        <w:t>七、评标</w:t>
      </w:r>
      <w:r>
        <w:rPr>
          <w:rFonts w:hint="eastAsia" w:ascii="仿宋" w:hAnsi="仿宋" w:eastAsia="仿宋" w:cs="仿宋"/>
          <w:color w:val="auto"/>
          <w:sz w:val="28"/>
          <w:szCs w:val="28"/>
          <w:lang w:eastAsia="zh-CN"/>
        </w:rPr>
        <w:t>程序</w:t>
      </w:r>
    </w:p>
    <w:p w14:paraId="07610A64">
      <w:pPr>
        <w:keepNext w:val="0"/>
        <w:keepLines w:val="0"/>
        <w:pageBreakBefore w:val="0"/>
        <w:kinsoku/>
        <w:wordWrap/>
        <w:overflowPunct/>
        <w:topLinePunct w:val="0"/>
        <w:autoSpaceDE/>
        <w:autoSpaceDN/>
        <w:bidi w:val="0"/>
        <w:snapToGrid w:val="0"/>
        <w:spacing w:line="360" w:lineRule="auto"/>
        <w:ind w:firstLine="479" w:firstLineChars="196"/>
        <w:rPr>
          <w:rFonts w:ascii="仿宋" w:hAnsi="仿宋" w:eastAsia="仿宋" w:cs="仿宋"/>
          <w:b/>
          <w:bCs/>
          <w:color w:val="auto"/>
          <w:sz w:val="24"/>
          <w:szCs w:val="24"/>
        </w:rPr>
      </w:pPr>
      <w:r>
        <w:rPr>
          <w:rFonts w:hint="eastAsia" w:ascii="仿宋" w:hAnsi="仿宋" w:eastAsia="仿宋" w:cs="仿宋"/>
          <w:b/>
          <w:bCs/>
          <w:color w:val="auto"/>
          <w:sz w:val="24"/>
          <w:szCs w:val="24"/>
        </w:rPr>
        <w:t>（二十</w:t>
      </w:r>
      <w:r>
        <w:rPr>
          <w:rFonts w:hint="eastAsia" w:ascii="仿宋" w:hAnsi="仿宋" w:eastAsia="仿宋" w:cs="仿宋"/>
          <w:b/>
          <w:bCs/>
          <w:color w:val="auto"/>
          <w:sz w:val="24"/>
          <w:szCs w:val="24"/>
          <w:lang w:eastAsia="zh-CN"/>
        </w:rPr>
        <w:t>五</w:t>
      </w:r>
      <w:r>
        <w:rPr>
          <w:rFonts w:hint="eastAsia" w:ascii="仿宋" w:hAnsi="仿宋" w:eastAsia="仿宋" w:cs="仿宋"/>
          <w:b/>
          <w:bCs/>
          <w:color w:val="auto"/>
          <w:sz w:val="24"/>
          <w:szCs w:val="24"/>
        </w:rPr>
        <w:t>）评标原则</w:t>
      </w:r>
    </w:p>
    <w:p w14:paraId="7E75C10F">
      <w:pPr>
        <w:keepNext w:val="0"/>
        <w:keepLines w:val="0"/>
        <w:pageBreakBefore w:val="0"/>
        <w:kinsoku/>
        <w:wordWrap/>
        <w:overflowPunct/>
        <w:topLinePunct w:val="0"/>
        <w:autoSpaceDE/>
        <w:autoSpaceDN/>
        <w:bidi w:val="0"/>
        <w:adjustRightInd w:val="0"/>
        <w:snapToGrid w:val="0"/>
        <w:spacing w:line="360" w:lineRule="auto"/>
        <w:ind w:firstLine="359" w:firstLineChars="147"/>
        <w:rPr>
          <w:rFonts w:ascii="仿宋" w:hAnsi="仿宋" w:eastAsia="仿宋" w:cs="仿宋"/>
          <w:color w:val="auto"/>
          <w:sz w:val="24"/>
          <w:szCs w:val="24"/>
        </w:rPr>
      </w:pPr>
      <w:r>
        <w:rPr>
          <w:rFonts w:hint="eastAsia" w:ascii="仿宋" w:hAnsi="仿宋" w:eastAsia="仿宋" w:cs="仿宋"/>
          <w:color w:val="auto"/>
          <w:sz w:val="24"/>
          <w:szCs w:val="24"/>
        </w:rPr>
        <w:t>“公开、公平、公正、客观、择优”为评标的基本原则，</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小组将根据这一原则，公正、平等地对待各供应商。</w:t>
      </w:r>
    </w:p>
    <w:p w14:paraId="386751F8">
      <w:pPr>
        <w:keepNext w:val="0"/>
        <w:keepLines w:val="0"/>
        <w:pageBreakBefore w:val="0"/>
        <w:kinsoku/>
        <w:wordWrap/>
        <w:overflowPunct/>
        <w:topLinePunct w:val="0"/>
        <w:autoSpaceDE/>
        <w:autoSpaceDN/>
        <w:bidi w:val="0"/>
        <w:adjustRightInd w:val="0"/>
        <w:snapToGrid w:val="0"/>
        <w:spacing w:line="360" w:lineRule="auto"/>
        <w:ind w:firstLine="359" w:firstLineChars="147"/>
        <w:rPr>
          <w:rFonts w:ascii="仿宋" w:hAnsi="仿宋" w:eastAsia="仿宋" w:cs="仿宋"/>
          <w:b/>
          <w:color w:val="auto"/>
          <w:sz w:val="24"/>
          <w:szCs w:val="24"/>
        </w:rPr>
      </w:pPr>
      <w:r>
        <w:rPr>
          <w:rFonts w:hint="eastAsia" w:ascii="仿宋" w:hAnsi="仿宋" w:eastAsia="仿宋" w:cs="仿宋"/>
          <w:b/>
          <w:bCs/>
          <w:color w:val="auto"/>
          <w:sz w:val="24"/>
          <w:szCs w:val="24"/>
        </w:rPr>
        <w:t>（二十</w:t>
      </w:r>
      <w:r>
        <w:rPr>
          <w:rFonts w:hint="eastAsia" w:ascii="仿宋" w:hAnsi="仿宋" w:eastAsia="仿宋" w:cs="仿宋"/>
          <w:b/>
          <w:bCs/>
          <w:color w:val="auto"/>
          <w:sz w:val="24"/>
          <w:szCs w:val="24"/>
          <w:lang w:eastAsia="zh-CN"/>
        </w:rPr>
        <w:t>六</w:t>
      </w:r>
      <w:r>
        <w:rPr>
          <w:rFonts w:hint="eastAsia" w:ascii="仿宋" w:hAnsi="仿宋" w:eastAsia="仿宋" w:cs="仿宋"/>
          <w:b/>
          <w:bCs/>
          <w:color w:val="auto"/>
          <w:sz w:val="24"/>
          <w:szCs w:val="24"/>
        </w:rPr>
        <w:t>）</w:t>
      </w:r>
      <w:r>
        <w:rPr>
          <w:rFonts w:hint="eastAsia" w:ascii="仿宋" w:hAnsi="仿宋" w:eastAsia="仿宋" w:cs="仿宋"/>
          <w:b/>
          <w:color w:val="auto"/>
          <w:sz w:val="24"/>
          <w:szCs w:val="24"/>
          <w:lang w:eastAsia="zh-CN"/>
        </w:rPr>
        <w:t>谈判</w:t>
      </w:r>
      <w:r>
        <w:rPr>
          <w:rFonts w:hint="eastAsia" w:ascii="仿宋" w:hAnsi="仿宋" w:eastAsia="仿宋" w:cs="仿宋"/>
          <w:b/>
          <w:color w:val="auto"/>
          <w:sz w:val="24"/>
          <w:szCs w:val="24"/>
        </w:rPr>
        <w:t>小组</w:t>
      </w:r>
    </w:p>
    <w:p w14:paraId="79CA2A81">
      <w:pPr>
        <w:keepNext w:val="0"/>
        <w:keepLines w:val="0"/>
        <w:pageBreakBefore w:val="0"/>
        <w:kinsoku/>
        <w:wordWrap/>
        <w:overflowPunct/>
        <w:topLinePunct w:val="0"/>
        <w:autoSpaceDE/>
        <w:autoSpaceDN/>
        <w:bidi w:val="0"/>
        <w:snapToGrid w:val="0"/>
        <w:spacing w:line="360" w:lineRule="auto"/>
        <w:ind w:firstLine="359" w:firstLineChars="147"/>
        <w:rPr>
          <w:rFonts w:ascii="仿宋" w:hAnsi="仿宋" w:eastAsia="仿宋" w:cs="仿宋"/>
          <w:color w:val="auto"/>
          <w:sz w:val="24"/>
          <w:szCs w:val="24"/>
        </w:rPr>
      </w:pPr>
      <w:r>
        <w:rPr>
          <w:rFonts w:hint="eastAsia" w:ascii="仿宋" w:hAnsi="仿宋" w:eastAsia="仿宋" w:cs="仿宋"/>
          <w:color w:val="auto"/>
          <w:sz w:val="24"/>
          <w:szCs w:val="24"/>
        </w:rPr>
        <w:t>评标委员会成员由招标人的代表1名和随机抽取的有关方面的专家</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名组成，成员共为</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人，评标委员会的成员在评标过程中必须严格遵守政府采购的有关规定。专家从</w:t>
      </w:r>
      <w:r>
        <w:rPr>
          <w:rFonts w:hint="eastAsia" w:ascii="仿宋" w:hAnsi="仿宋" w:eastAsia="仿宋" w:cs="仿宋"/>
          <w:color w:val="auto"/>
          <w:sz w:val="24"/>
          <w:szCs w:val="24"/>
          <w:lang w:eastAsia="zh-CN"/>
        </w:rPr>
        <w:t>政采云</w:t>
      </w:r>
      <w:r>
        <w:rPr>
          <w:rFonts w:hint="eastAsia" w:ascii="仿宋" w:hAnsi="仿宋" w:eastAsia="仿宋" w:cs="仿宋"/>
          <w:color w:val="auto"/>
          <w:sz w:val="24"/>
          <w:szCs w:val="24"/>
        </w:rPr>
        <w:t>专家库中随机抽取产生，负责对响应文件进行审查、质询、评审、推选中标候选人。</w:t>
      </w:r>
    </w:p>
    <w:p w14:paraId="3D6C5DF1">
      <w:pPr>
        <w:keepNext w:val="0"/>
        <w:keepLines w:val="0"/>
        <w:pageBreakBefore w:val="0"/>
        <w:kinsoku/>
        <w:wordWrap/>
        <w:overflowPunct/>
        <w:topLinePunct w:val="0"/>
        <w:autoSpaceDE/>
        <w:autoSpaceDN/>
        <w:bidi w:val="0"/>
        <w:snapToGrid w:val="0"/>
        <w:spacing w:line="360" w:lineRule="auto"/>
        <w:ind w:firstLine="359" w:firstLineChars="147"/>
        <w:rPr>
          <w:rFonts w:ascii="仿宋" w:hAnsi="仿宋" w:eastAsia="仿宋" w:cs="仿宋"/>
          <w:color w:val="auto"/>
          <w:sz w:val="24"/>
          <w:szCs w:val="24"/>
        </w:rPr>
      </w:pPr>
      <w:r>
        <w:rPr>
          <w:rFonts w:hint="eastAsia" w:ascii="仿宋" w:hAnsi="仿宋" w:eastAsia="仿宋" w:cs="仿宋"/>
          <w:color w:val="auto"/>
          <w:sz w:val="24"/>
          <w:szCs w:val="24"/>
        </w:rPr>
        <w:t>1、评标事务由</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小组负责，并独立履行下列职责：</w:t>
      </w:r>
    </w:p>
    <w:p w14:paraId="3BCEA7CB">
      <w:pPr>
        <w:keepNext w:val="0"/>
        <w:keepLines w:val="0"/>
        <w:pageBreakBefore w:val="0"/>
        <w:kinsoku/>
        <w:wordWrap/>
        <w:overflowPunct/>
        <w:topLinePunct w:val="0"/>
        <w:autoSpaceDE/>
        <w:autoSpaceDN/>
        <w:bidi w:val="0"/>
        <w:snapToGrid w:val="0"/>
        <w:spacing w:line="360" w:lineRule="auto"/>
        <w:ind w:firstLine="359" w:firstLineChars="147"/>
        <w:rPr>
          <w:rFonts w:ascii="仿宋" w:hAnsi="仿宋" w:eastAsia="仿宋" w:cs="仿宋"/>
          <w:color w:val="auto"/>
          <w:sz w:val="24"/>
          <w:szCs w:val="24"/>
        </w:rPr>
      </w:pPr>
      <w:r>
        <w:rPr>
          <w:rFonts w:hint="eastAsia" w:ascii="仿宋" w:hAnsi="仿宋" w:eastAsia="仿宋" w:cs="仿宋"/>
          <w:color w:val="auto"/>
          <w:sz w:val="24"/>
          <w:szCs w:val="24"/>
        </w:rPr>
        <w:t>（a）审查响应文件是否符合本文件要求，并做出评价；</w:t>
      </w:r>
    </w:p>
    <w:p w14:paraId="3991FED0">
      <w:pPr>
        <w:keepNext w:val="0"/>
        <w:keepLines w:val="0"/>
        <w:pageBreakBefore w:val="0"/>
        <w:kinsoku/>
        <w:wordWrap/>
        <w:overflowPunct/>
        <w:topLinePunct w:val="0"/>
        <w:autoSpaceDE/>
        <w:autoSpaceDN/>
        <w:bidi w:val="0"/>
        <w:snapToGrid w:val="0"/>
        <w:spacing w:line="360" w:lineRule="auto"/>
        <w:ind w:firstLine="359" w:firstLineChars="147"/>
        <w:rPr>
          <w:rFonts w:ascii="仿宋" w:hAnsi="仿宋" w:eastAsia="仿宋" w:cs="仿宋"/>
          <w:color w:val="auto"/>
          <w:sz w:val="24"/>
          <w:szCs w:val="24"/>
        </w:rPr>
      </w:pPr>
      <w:r>
        <w:rPr>
          <w:rFonts w:hint="eastAsia" w:ascii="仿宋" w:hAnsi="仿宋" w:eastAsia="仿宋" w:cs="仿宋"/>
          <w:color w:val="auto"/>
          <w:sz w:val="24"/>
          <w:szCs w:val="24"/>
        </w:rPr>
        <w:t>（b）要求供应商对响应文件有关事项做出澄清或答复；</w:t>
      </w:r>
    </w:p>
    <w:p w14:paraId="217D6565">
      <w:pPr>
        <w:keepNext w:val="0"/>
        <w:keepLines w:val="0"/>
        <w:pageBreakBefore w:val="0"/>
        <w:kinsoku/>
        <w:wordWrap/>
        <w:overflowPunct/>
        <w:topLinePunct w:val="0"/>
        <w:autoSpaceDE/>
        <w:autoSpaceDN/>
        <w:bidi w:val="0"/>
        <w:snapToGrid w:val="0"/>
        <w:spacing w:line="360" w:lineRule="auto"/>
        <w:ind w:firstLine="359" w:firstLineChars="147"/>
        <w:rPr>
          <w:rFonts w:ascii="仿宋" w:hAnsi="仿宋" w:eastAsia="仿宋" w:cs="仿宋"/>
          <w:color w:val="auto"/>
          <w:sz w:val="24"/>
          <w:szCs w:val="24"/>
        </w:rPr>
      </w:pPr>
      <w:r>
        <w:rPr>
          <w:rFonts w:hint="eastAsia" w:ascii="仿宋" w:hAnsi="仿宋" w:eastAsia="仿宋" w:cs="仿宋"/>
          <w:color w:val="auto"/>
          <w:sz w:val="24"/>
          <w:szCs w:val="24"/>
        </w:rPr>
        <w:t>（c）推荐中标候选人名单，或者直接确定</w:t>
      </w:r>
      <w:r>
        <w:rPr>
          <w:rFonts w:hint="eastAsia" w:ascii="仿宋" w:hAnsi="仿宋" w:eastAsia="仿宋" w:cs="仿宋"/>
          <w:color w:val="auto"/>
          <w:sz w:val="24"/>
          <w:szCs w:val="24"/>
          <w:lang w:eastAsia="zh-CN"/>
        </w:rPr>
        <w:t>成交供应商</w:t>
      </w:r>
      <w:r>
        <w:rPr>
          <w:rFonts w:hint="eastAsia" w:ascii="仿宋" w:hAnsi="仿宋" w:eastAsia="仿宋" w:cs="仿宋"/>
          <w:color w:val="auto"/>
          <w:sz w:val="24"/>
          <w:szCs w:val="24"/>
        </w:rPr>
        <w:t>；</w:t>
      </w:r>
    </w:p>
    <w:p w14:paraId="58E98E70">
      <w:pPr>
        <w:keepNext w:val="0"/>
        <w:keepLines w:val="0"/>
        <w:pageBreakBefore w:val="0"/>
        <w:kinsoku/>
        <w:wordWrap/>
        <w:overflowPunct/>
        <w:topLinePunct w:val="0"/>
        <w:autoSpaceDE/>
        <w:autoSpaceDN/>
        <w:bidi w:val="0"/>
        <w:snapToGrid w:val="0"/>
        <w:spacing w:line="360" w:lineRule="auto"/>
        <w:ind w:firstLine="359" w:firstLineChars="147"/>
        <w:rPr>
          <w:rFonts w:ascii="仿宋" w:hAnsi="仿宋" w:eastAsia="仿宋" w:cs="仿宋"/>
          <w:color w:val="auto"/>
          <w:sz w:val="24"/>
          <w:szCs w:val="24"/>
        </w:rPr>
      </w:pPr>
      <w:r>
        <w:rPr>
          <w:rFonts w:hint="eastAsia" w:ascii="仿宋" w:hAnsi="仿宋" w:eastAsia="仿宋" w:cs="仿宋"/>
          <w:color w:val="auto"/>
          <w:sz w:val="24"/>
          <w:szCs w:val="24"/>
        </w:rPr>
        <w:t>（d）向招标采购单位或者有关部门报告非法干预评标工作的行为。</w:t>
      </w:r>
    </w:p>
    <w:p w14:paraId="162AF4BE">
      <w:pPr>
        <w:keepNext w:val="0"/>
        <w:keepLines w:val="0"/>
        <w:pageBreakBefore w:val="0"/>
        <w:kinsoku/>
        <w:wordWrap/>
        <w:overflowPunct/>
        <w:topLinePunct w:val="0"/>
        <w:autoSpaceDE/>
        <w:autoSpaceDN/>
        <w:bidi w:val="0"/>
        <w:snapToGrid w:val="0"/>
        <w:spacing w:line="360" w:lineRule="auto"/>
        <w:ind w:firstLine="359" w:firstLineChars="147"/>
        <w:rPr>
          <w:rFonts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小组成员的义务</w:t>
      </w:r>
    </w:p>
    <w:p w14:paraId="17E01247">
      <w:pPr>
        <w:keepNext w:val="0"/>
        <w:keepLines w:val="0"/>
        <w:pageBreakBefore w:val="0"/>
        <w:kinsoku/>
        <w:wordWrap/>
        <w:overflowPunct/>
        <w:topLinePunct w:val="0"/>
        <w:autoSpaceDE/>
        <w:autoSpaceDN/>
        <w:bidi w:val="0"/>
        <w:snapToGrid w:val="0"/>
        <w:spacing w:line="360" w:lineRule="auto"/>
        <w:ind w:firstLine="359" w:firstLineChars="147"/>
        <w:rPr>
          <w:rFonts w:ascii="仿宋" w:hAnsi="仿宋" w:eastAsia="仿宋" w:cs="仿宋"/>
          <w:color w:val="auto"/>
          <w:sz w:val="24"/>
          <w:szCs w:val="24"/>
        </w:rPr>
      </w:pPr>
      <w:r>
        <w:rPr>
          <w:rFonts w:hint="eastAsia" w:ascii="仿宋" w:hAnsi="仿宋" w:eastAsia="仿宋" w:cs="仿宋"/>
          <w:color w:val="auto"/>
          <w:sz w:val="24"/>
          <w:szCs w:val="24"/>
        </w:rPr>
        <w:t>（a）遵纪守法，客观、公正、廉洁地履行职责；</w:t>
      </w:r>
    </w:p>
    <w:p w14:paraId="594533B7">
      <w:pPr>
        <w:keepNext w:val="0"/>
        <w:keepLines w:val="0"/>
        <w:pageBreakBefore w:val="0"/>
        <w:kinsoku/>
        <w:wordWrap/>
        <w:overflowPunct/>
        <w:topLinePunct w:val="0"/>
        <w:autoSpaceDE/>
        <w:autoSpaceDN/>
        <w:bidi w:val="0"/>
        <w:snapToGrid w:val="0"/>
        <w:spacing w:line="360" w:lineRule="auto"/>
        <w:ind w:firstLine="359" w:firstLineChars="147"/>
        <w:rPr>
          <w:rFonts w:ascii="仿宋" w:hAnsi="仿宋" w:eastAsia="仿宋" w:cs="仿宋"/>
          <w:color w:val="auto"/>
          <w:sz w:val="24"/>
          <w:szCs w:val="24"/>
        </w:rPr>
      </w:pPr>
      <w:r>
        <w:rPr>
          <w:rFonts w:hint="eastAsia" w:ascii="仿宋" w:hAnsi="仿宋" w:eastAsia="仿宋" w:cs="仿宋"/>
          <w:color w:val="auto"/>
          <w:sz w:val="24"/>
          <w:szCs w:val="24"/>
        </w:rPr>
        <w:t>（b）按照</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规定的评标方法和标准进行评标，对评审意见承担个人责任；</w:t>
      </w:r>
    </w:p>
    <w:p w14:paraId="0FC1CE76">
      <w:pPr>
        <w:keepNext w:val="0"/>
        <w:keepLines w:val="0"/>
        <w:pageBreakBefore w:val="0"/>
        <w:kinsoku/>
        <w:wordWrap/>
        <w:overflowPunct/>
        <w:topLinePunct w:val="0"/>
        <w:autoSpaceDE/>
        <w:autoSpaceDN/>
        <w:bidi w:val="0"/>
        <w:snapToGrid w:val="0"/>
        <w:spacing w:line="360" w:lineRule="auto"/>
        <w:ind w:firstLine="359" w:firstLineChars="147"/>
        <w:rPr>
          <w:rFonts w:ascii="仿宋" w:hAnsi="仿宋" w:eastAsia="仿宋" w:cs="仿宋"/>
          <w:color w:val="auto"/>
          <w:sz w:val="24"/>
          <w:szCs w:val="24"/>
        </w:rPr>
      </w:pPr>
      <w:r>
        <w:rPr>
          <w:rFonts w:hint="eastAsia" w:ascii="仿宋" w:hAnsi="仿宋" w:eastAsia="仿宋" w:cs="仿宋"/>
          <w:color w:val="auto"/>
          <w:sz w:val="24"/>
          <w:szCs w:val="24"/>
        </w:rPr>
        <w:t>（c）对评标过程和结果，以及供应商的商业秘密保密；</w:t>
      </w:r>
    </w:p>
    <w:p w14:paraId="41959AFC">
      <w:pPr>
        <w:keepNext w:val="0"/>
        <w:keepLines w:val="0"/>
        <w:pageBreakBefore w:val="0"/>
        <w:kinsoku/>
        <w:wordWrap/>
        <w:overflowPunct/>
        <w:topLinePunct w:val="0"/>
        <w:autoSpaceDE/>
        <w:autoSpaceDN/>
        <w:bidi w:val="0"/>
        <w:snapToGrid w:val="0"/>
        <w:spacing w:line="360" w:lineRule="auto"/>
        <w:ind w:firstLine="359" w:firstLineChars="147"/>
        <w:rPr>
          <w:rFonts w:ascii="仿宋" w:hAnsi="仿宋" w:eastAsia="仿宋" w:cs="仿宋"/>
          <w:color w:val="auto"/>
          <w:sz w:val="24"/>
          <w:szCs w:val="24"/>
        </w:rPr>
      </w:pPr>
      <w:r>
        <w:rPr>
          <w:rFonts w:hint="eastAsia" w:ascii="仿宋" w:hAnsi="仿宋" w:eastAsia="仿宋" w:cs="仿宋"/>
          <w:color w:val="auto"/>
          <w:sz w:val="24"/>
          <w:szCs w:val="24"/>
        </w:rPr>
        <w:t>（d）参与评标报告的起草；</w:t>
      </w:r>
    </w:p>
    <w:p w14:paraId="5D7D1CE3">
      <w:pPr>
        <w:keepNext w:val="0"/>
        <w:keepLines w:val="0"/>
        <w:pageBreakBefore w:val="0"/>
        <w:kinsoku/>
        <w:wordWrap/>
        <w:overflowPunct/>
        <w:topLinePunct w:val="0"/>
        <w:autoSpaceDE/>
        <w:autoSpaceDN/>
        <w:bidi w:val="0"/>
        <w:snapToGrid w:val="0"/>
        <w:spacing w:line="360" w:lineRule="auto"/>
        <w:ind w:firstLine="359" w:firstLineChars="147"/>
        <w:rPr>
          <w:rFonts w:ascii="仿宋" w:hAnsi="仿宋" w:eastAsia="仿宋" w:cs="仿宋"/>
          <w:color w:val="auto"/>
          <w:sz w:val="24"/>
          <w:szCs w:val="24"/>
        </w:rPr>
      </w:pPr>
      <w:r>
        <w:rPr>
          <w:rFonts w:hint="eastAsia" w:ascii="仿宋" w:hAnsi="仿宋" w:eastAsia="仿宋" w:cs="仿宋"/>
          <w:color w:val="auto"/>
          <w:sz w:val="24"/>
          <w:szCs w:val="24"/>
        </w:rPr>
        <w:t>（e）配合财政部门的投诉处理工作；</w:t>
      </w:r>
    </w:p>
    <w:p w14:paraId="7E113BA0">
      <w:pPr>
        <w:keepNext w:val="0"/>
        <w:keepLines w:val="0"/>
        <w:pageBreakBefore w:val="0"/>
        <w:kinsoku/>
        <w:wordWrap/>
        <w:overflowPunct/>
        <w:topLinePunct w:val="0"/>
        <w:autoSpaceDE/>
        <w:autoSpaceDN/>
        <w:bidi w:val="0"/>
        <w:snapToGrid w:val="0"/>
        <w:spacing w:line="360" w:lineRule="auto"/>
        <w:ind w:firstLine="359" w:firstLineChars="147"/>
        <w:rPr>
          <w:rFonts w:hint="eastAsia" w:ascii="仿宋" w:hAnsi="仿宋" w:eastAsia="仿宋" w:cs="仿宋"/>
          <w:color w:val="auto"/>
          <w:sz w:val="24"/>
          <w:szCs w:val="24"/>
        </w:rPr>
      </w:pPr>
      <w:r>
        <w:rPr>
          <w:rFonts w:hint="eastAsia" w:ascii="仿宋" w:hAnsi="仿宋" w:eastAsia="仿宋" w:cs="仿宋"/>
          <w:color w:val="auto"/>
          <w:sz w:val="24"/>
          <w:szCs w:val="24"/>
        </w:rPr>
        <w:t>（f）配合招标采购单位答复供应商提出的质疑。</w:t>
      </w:r>
    </w:p>
    <w:p w14:paraId="12303477">
      <w:pPr>
        <w:pStyle w:val="29"/>
        <w:keepNext w:val="0"/>
        <w:keepLines w:val="0"/>
        <w:pageBreakBefore w:val="0"/>
        <w:kinsoku/>
        <w:wordWrap/>
        <w:overflowPunct/>
        <w:topLinePunct w:val="0"/>
        <w:autoSpaceDE/>
        <w:autoSpaceDN/>
        <w:bidi w:val="0"/>
        <w:snapToGrid w:val="0"/>
        <w:spacing w:line="360" w:lineRule="auto"/>
        <w:rPr>
          <w:rFonts w:hint="eastAsia" w:ascii="仿宋" w:hAnsi="仿宋" w:eastAsia="仿宋" w:cs="仿宋"/>
          <w:color w:val="auto"/>
          <w:sz w:val="24"/>
          <w:szCs w:val="24"/>
          <w:lang w:val="en-US" w:eastAsia="zh-CN" w:bidi="en-US"/>
        </w:rPr>
      </w:pPr>
      <w:r>
        <w:rPr>
          <w:rFonts w:hint="eastAsia" w:ascii="仿宋" w:hAnsi="仿宋" w:eastAsia="仿宋" w:cs="仿宋"/>
          <w:color w:val="auto"/>
          <w:sz w:val="24"/>
          <w:szCs w:val="24"/>
          <w:lang w:val="en-US" w:eastAsia="zh-CN" w:bidi="en-US"/>
        </w:rPr>
        <w:t>3.评标程序</w:t>
      </w:r>
    </w:p>
    <w:p w14:paraId="4C991F4A">
      <w:pPr>
        <w:pStyle w:val="29"/>
        <w:keepNext w:val="0"/>
        <w:keepLines w:val="0"/>
        <w:pageBreakBefore w:val="0"/>
        <w:kinsoku/>
        <w:wordWrap/>
        <w:overflowPunct/>
        <w:topLinePunct w:val="0"/>
        <w:autoSpaceDE/>
        <w:autoSpaceDN/>
        <w:bidi w:val="0"/>
        <w:snapToGrid w:val="0"/>
        <w:spacing w:line="360" w:lineRule="auto"/>
        <w:rPr>
          <w:rFonts w:hint="eastAsia" w:ascii="仿宋" w:hAnsi="仿宋" w:eastAsia="仿宋" w:cs="仿宋"/>
          <w:color w:val="auto"/>
          <w:sz w:val="24"/>
          <w:szCs w:val="24"/>
          <w:lang w:val="en-US" w:eastAsia="zh-CN" w:bidi="en-US"/>
        </w:rPr>
      </w:pPr>
      <w:r>
        <w:rPr>
          <w:rFonts w:hint="eastAsia" w:ascii="仿宋" w:hAnsi="仿宋" w:eastAsia="仿宋" w:cs="仿宋"/>
          <w:color w:val="auto"/>
          <w:sz w:val="24"/>
          <w:szCs w:val="24"/>
          <w:lang w:val="en-US" w:eastAsia="zh-CN" w:bidi="en-US"/>
        </w:rPr>
        <w:t>本次评标首先由评标委员会对投标人的响应文件进行初审，对未能通过初审的响应文件作无效标处理；</w:t>
      </w:r>
    </w:p>
    <w:p w14:paraId="3449CCEC">
      <w:pPr>
        <w:pStyle w:val="29"/>
        <w:keepNext w:val="0"/>
        <w:keepLines w:val="0"/>
        <w:pageBreakBefore w:val="0"/>
        <w:kinsoku/>
        <w:wordWrap/>
        <w:overflowPunct/>
        <w:topLinePunct w:val="0"/>
        <w:autoSpaceDE/>
        <w:autoSpaceDN/>
        <w:bidi w:val="0"/>
        <w:snapToGrid w:val="0"/>
        <w:spacing w:line="360" w:lineRule="auto"/>
        <w:rPr>
          <w:rFonts w:hint="eastAsia"/>
          <w:color w:val="auto"/>
          <w:sz w:val="24"/>
          <w:szCs w:val="24"/>
          <w:lang w:val="en-US" w:eastAsia="zh-CN"/>
        </w:rPr>
      </w:pPr>
      <w:r>
        <w:rPr>
          <w:rFonts w:hint="eastAsia" w:ascii="仿宋" w:hAnsi="仿宋" w:eastAsia="仿宋" w:cs="仿宋"/>
          <w:color w:val="auto"/>
          <w:sz w:val="24"/>
          <w:szCs w:val="24"/>
          <w:lang w:val="en-US" w:eastAsia="zh-CN" w:bidi="en-US"/>
        </w:rPr>
        <w:t>5对通过初审的投标人的响应文件进行详细的比较和评价。如需要，进行必要的澄清工作；</w:t>
      </w:r>
    </w:p>
    <w:p w14:paraId="10B42D65">
      <w:pPr>
        <w:keepNext w:val="0"/>
        <w:keepLines w:val="0"/>
        <w:pageBreakBefore w:val="0"/>
        <w:widowControl w:val="0"/>
        <w:kinsoku/>
        <w:wordWrap/>
        <w:overflowPunct/>
        <w:topLinePunct w:val="0"/>
        <w:autoSpaceDE/>
        <w:autoSpaceDN/>
        <w:bidi w:val="0"/>
        <w:adjustRightInd/>
        <w:snapToGrid/>
        <w:spacing w:line="400" w:lineRule="exact"/>
        <w:ind w:firstLine="245" w:firstLineChars="100"/>
        <w:jc w:val="center"/>
        <w:textAlignment w:val="auto"/>
        <w:rPr>
          <w:rFonts w:hint="default" w:ascii="仿宋" w:hAnsi="仿宋" w:eastAsia="仿宋" w:cs="仿宋"/>
          <w:b/>
          <w:bCs/>
          <w:color w:val="auto"/>
          <w:sz w:val="24"/>
          <w:szCs w:val="24"/>
          <w:highlight w:val="none"/>
          <w:lang w:val="en-US" w:eastAsia="zh-CN"/>
        </w:rPr>
      </w:pPr>
      <w:r>
        <w:rPr>
          <w:rFonts w:hint="eastAsia" w:ascii="仿宋" w:hAnsi="仿宋" w:eastAsia="仿宋" w:cs="仿宋"/>
          <w:b/>
          <w:color w:val="auto"/>
          <w:sz w:val="24"/>
          <w:szCs w:val="24"/>
          <w:lang w:val="en-US" w:eastAsia="zh-CN"/>
        </w:rPr>
        <w:t>（一）</w:t>
      </w:r>
      <w:r>
        <w:rPr>
          <w:rFonts w:hint="eastAsia" w:ascii="仿宋" w:hAnsi="仿宋" w:eastAsia="仿宋" w:cs="仿宋"/>
          <w:b/>
          <w:color w:val="auto"/>
          <w:sz w:val="24"/>
          <w:szCs w:val="24"/>
          <w:lang w:eastAsia="zh-CN"/>
        </w:rPr>
        <w:t>响应文件初审</w:t>
      </w:r>
    </w:p>
    <w:p w14:paraId="42FB7C1B">
      <w:pPr>
        <w:keepNext w:val="0"/>
        <w:keepLines w:val="0"/>
        <w:pageBreakBefore w:val="0"/>
        <w:widowControl w:val="0"/>
        <w:kinsoku/>
        <w:wordWrap/>
        <w:overflowPunct/>
        <w:topLinePunct w:val="0"/>
        <w:autoSpaceDE/>
        <w:autoSpaceDN/>
        <w:bidi w:val="0"/>
        <w:adjustRightInd/>
        <w:snapToGrid/>
        <w:spacing w:line="360" w:lineRule="auto"/>
        <w:ind w:firstLine="359" w:firstLineChars="147"/>
        <w:textAlignment w:val="auto"/>
        <w:rPr>
          <w:rFonts w:ascii="仿宋" w:hAnsi="仿宋" w:eastAsia="仿宋" w:cs="仿宋"/>
          <w:b/>
          <w:color w:val="auto"/>
          <w:sz w:val="24"/>
          <w:szCs w:val="24"/>
          <w:lang w:eastAsia="zh-CN"/>
        </w:rPr>
      </w:pPr>
      <w:r>
        <w:rPr>
          <w:rFonts w:hint="eastAsia" w:ascii="仿宋" w:hAnsi="仿宋" w:eastAsia="仿宋" w:cs="仿宋"/>
          <w:b/>
          <w:color w:val="auto"/>
          <w:sz w:val="24"/>
          <w:szCs w:val="24"/>
          <w:lang w:eastAsia="zh-CN"/>
        </w:rPr>
        <w:t>6.资格性审查:</w:t>
      </w:r>
    </w:p>
    <w:p w14:paraId="750A5555">
      <w:pPr>
        <w:keepNext w:val="0"/>
        <w:keepLines w:val="0"/>
        <w:pageBreakBefore w:val="0"/>
        <w:widowControl w:val="0"/>
        <w:kinsoku/>
        <w:wordWrap/>
        <w:overflowPunct/>
        <w:topLinePunct w:val="0"/>
        <w:autoSpaceDE/>
        <w:autoSpaceDN/>
        <w:bidi w:val="0"/>
        <w:adjustRightInd/>
        <w:snapToGrid/>
        <w:spacing w:line="360" w:lineRule="auto"/>
        <w:ind w:firstLine="359" w:firstLineChars="147"/>
        <w:textAlignment w:val="auto"/>
        <w:rPr>
          <w:rFonts w:ascii="仿宋" w:hAnsi="仿宋" w:eastAsia="仿宋" w:cs="仿宋"/>
          <w:color w:val="auto"/>
          <w:sz w:val="24"/>
          <w:szCs w:val="24"/>
        </w:rPr>
      </w:pPr>
      <w:r>
        <w:rPr>
          <w:rFonts w:hint="eastAsia" w:ascii="仿宋" w:hAnsi="仿宋" w:eastAsia="仿宋" w:cs="仿宋"/>
          <w:color w:val="auto"/>
          <w:sz w:val="24"/>
          <w:szCs w:val="24"/>
          <w:lang w:eastAsia="zh-CN"/>
        </w:rPr>
        <w:t>6</w:t>
      </w:r>
      <w:r>
        <w:rPr>
          <w:rFonts w:hint="eastAsia" w:ascii="仿宋" w:hAnsi="仿宋" w:eastAsia="仿宋" w:cs="仿宋"/>
          <w:color w:val="auto"/>
          <w:sz w:val="24"/>
          <w:szCs w:val="24"/>
        </w:rPr>
        <w:t>.1评审细则</w:t>
      </w:r>
    </w:p>
    <w:tbl>
      <w:tblPr>
        <w:tblStyle w:val="22"/>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547"/>
        <w:gridCol w:w="6649"/>
        <w:gridCol w:w="555"/>
        <w:gridCol w:w="654"/>
      </w:tblGrid>
      <w:tr w14:paraId="63CE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881" w:type="dxa"/>
            <w:vMerge w:val="restart"/>
            <w:vAlign w:val="center"/>
          </w:tcPr>
          <w:p w14:paraId="77616B63">
            <w:pPr>
              <w:spacing w:line="36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项目</w:t>
            </w:r>
          </w:p>
        </w:tc>
        <w:tc>
          <w:tcPr>
            <w:tcW w:w="7196" w:type="dxa"/>
            <w:gridSpan w:val="2"/>
            <w:vMerge w:val="restart"/>
            <w:vAlign w:val="center"/>
          </w:tcPr>
          <w:p w14:paraId="46F5E022">
            <w:pPr>
              <w:spacing w:line="36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评审内容</w:t>
            </w:r>
          </w:p>
        </w:tc>
        <w:tc>
          <w:tcPr>
            <w:tcW w:w="1209" w:type="dxa"/>
            <w:gridSpan w:val="2"/>
            <w:vAlign w:val="center"/>
          </w:tcPr>
          <w:p w14:paraId="0BAB1D9B">
            <w:pPr>
              <w:spacing w:line="36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评审意见</w:t>
            </w:r>
          </w:p>
        </w:tc>
      </w:tr>
      <w:tr w14:paraId="5E62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881" w:type="dxa"/>
            <w:vMerge w:val="continue"/>
            <w:vAlign w:val="center"/>
          </w:tcPr>
          <w:p w14:paraId="7134678B">
            <w:pPr>
              <w:spacing w:line="360" w:lineRule="auto"/>
              <w:rPr>
                <w:rFonts w:ascii="仿宋" w:hAnsi="仿宋" w:eastAsia="仿宋" w:cs="仿宋"/>
                <w:color w:val="auto"/>
                <w:sz w:val="24"/>
                <w:szCs w:val="24"/>
              </w:rPr>
            </w:pPr>
          </w:p>
        </w:tc>
        <w:tc>
          <w:tcPr>
            <w:tcW w:w="7196" w:type="dxa"/>
            <w:gridSpan w:val="2"/>
            <w:vMerge w:val="continue"/>
          </w:tcPr>
          <w:p w14:paraId="72B5EBDC">
            <w:pPr>
              <w:spacing w:line="360" w:lineRule="auto"/>
              <w:rPr>
                <w:rFonts w:ascii="仿宋" w:hAnsi="仿宋" w:eastAsia="仿宋" w:cs="仿宋"/>
                <w:color w:val="auto"/>
                <w:sz w:val="24"/>
                <w:szCs w:val="24"/>
              </w:rPr>
            </w:pPr>
          </w:p>
        </w:tc>
        <w:tc>
          <w:tcPr>
            <w:tcW w:w="555" w:type="dxa"/>
            <w:vAlign w:val="center"/>
          </w:tcPr>
          <w:p w14:paraId="402101BC">
            <w:pPr>
              <w:spacing w:line="36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是</w:t>
            </w:r>
          </w:p>
        </w:tc>
        <w:tc>
          <w:tcPr>
            <w:tcW w:w="654" w:type="dxa"/>
            <w:vAlign w:val="center"/>
          </w:tcPr>
          <w:p w14:paraId="717613AA">
            <w:pPr>
              <w:spacing w:line="360" w:lineRule="auto"/>
              <w:jc w:val="center"/>
              <w:rPr>
                <w:rFonts w:ascii="仿宋" w:hAnsi="仿宋" w:eastAsia="仿宋" w:cs="仿宋"/>
                <w:b/>
                <w:color w:val="auto"/>
                <w:sz w:val="24"/>
                <w:szCs w:val="24"/>
              </w:rPr>
            </w:pPr>
            <w:r>
              <w:rPr>
                <w:rFonts w:hint="eastAsia" w:ascii="仿宋" w:hAnsi="仿宋" w:eastAsia="仿宋" w:cs="仿宋"/>
                <w:b/>
                <w:color w:val="auto"/>
                <w:sz w:val="24"/>
                <w:szCs w:val="24"/>
              </w:rPr>
              <w:t>否</w:t>
            </w:r>
          </w:p>
        </w:tc>
      </w:tr>
      <w:tr w14:paraId="2FC4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81" w:type="dxa"/>
            <w:vMerge w:val="continue"/>
            <w:vAlign w:val="center"/>
          </w:tcPr>
          <w:p w14:paraId="6B07E1FE">
            <w:pPr>
              <w:spacing w:line="360" w:lineRule="auto"/>
              <w:jc w:val="center"/>
              <w:rPr>
                <w:rFonts w:ascii="仿宋" w:hAnsi="仿宋" w:eastAsia="仿宋" w:cs="仿宋"/>
                <w:color w:val="auto"/>
                <w:sz w:val="24"/>
                <w:szCs w:val="24"/>
                <w:lang w:eastAsia="zh-CN"/>
              </w:rPr>
            </w:pPr>
          </w:p>
        </w:tc>
        <w:tc>
          <w:tcPr>
            <w:tcW w:w="547" w:type="dxa"/>
            <w:vAlign w:val="center"/>
          </w:tcPr>
          <w:p w14:paraId="6DD6764E">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w:t>
            </w:r>
          </w:p>
        </w:tc>
        <w:tc>
          <w:tcPr>
            <w:tcW w:w="6649" w:type="dxa"/>
            <w:vAlign w:val="center"/>
          </w:tcPr>
          <w:p w14:paraId="19CC5739">
            <w:pPr>
              <w:widowControl/>
              <w:spacing w:line="360" w:lineRule="auto"/>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（三证合一）营业执照</w:t>
            </w:r>
          </w:p>
        </w:tc>
        <w:tc>
          <w:tcPr>
            <w:tcW w:w="555" w:type="dxa"/>
          </w:tcPr>
          <w:p w14:paraId="6265AC6B">
            <w:pPr>
              <w:spacing w:line="360" w:lineRule="auto"/>
              <w:rPr>
                <w:rFonts w:ascii="仿宋" w:hAnsi="仿宋" w:eastAsia="仿宋" w:cs="仿宋"/>
                <w:color w:val="auto"/>
                <w:sz w:val="24"/>
                <w:szCs w:val="24"/>
                <w:lang w:eastAsia="zh-CN"/>
              </w:rPr>
            </w:pPr>
          </w:p>
        </w:tc>
        <w:tc>
          <w:tcPr>
            <w:tcW w:w="654" w:type="dxa"/>
          </w:tcPr>
          <w:p w14:paraId="4B68FC92">
            <w:pPr>
              <w:spacing w:line="360" w:lineRule="auto"/>
              <w:rPr>
                <w:rFonts w:ascii="仿宋" w:hAnsi="仿宋" w:eastAsia="仿宋" w:cs="仿宋"/>
                <w:color w:val="auto"/>
                <w:sz w:val="24"/>
                <w:szCs w:val="24"/>
                <w:lang w:eastAsia="zh-CN"/>
              </w:rPr>
            </w:pPr>
          </w:p>
        </w:tc>
      </w:tr>
      <w:tr w14:paraId="7B3E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881" w:type="dxa"/>
            <w:vMerge w:val="continue"/>
            <w:vAlign w:val="center"/>
          </w:tcPr>
          <w:p w14:paraId="015BCAFF">
            <w:pPr>
              <w:spacing w:line="360" w:lineRule="auto"/>
              <w:rPr>
                <w:rFonts w:ascii="仿宋" w:hAnsi="仿宋" w:eastAsia="仿宋" w:cs="仿宋"/>
                <w:color w:val="auto"/>
                <w:sz w:val="24"/>
                <w:szCs w:val="24"/>
                <w:lang w:eastAsia="zh-CN"/>
              </w:rPr>
            </w:pPr>
          </w:p>
        </w:tc>
        <w:tc>
          <w:tcPr>
            <w:tcW w:w="547" w:type="dxa"/>
            <w:vAlign w:val="center"/>
          </w:tcPr>
          <w:p w14:paraId="2422E61F">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2</w:t>
            </w:r>
          </w:p>
        </w:tc>
        <w:tc>
          <w:tcPr>
            <w:tcW w:w="6649" w:type="dxa"/>
            <w:vAlign w:val="center"/>
          </w:tcPr>
          <w:p w14:paraId="66A2CD28">
            <w:pPr>
              <w:widowControl/>
              <w:spacing w:line="360" w:lineRule="auto"/>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法定代表人投标需提供法定代表人资格证明书，委托代理人投标需提供法定代表人授权委托书</w:t>
            </w:r>
          </w:p>
        </w:tc>
        <w:tc>
          <w:tcPr>
            <w:tcW w:w="555" w:type="dxa"/>
          </w:tcPr>
          <w:p w14:paraId="5A11A266">
            <w:pPr>
              <w:spacing w:line="360" w:lineRule="auto"/>
              <w:rPr>
                <w:rFonts w:ascii="仿宋" w:hAnsi="仿宋" w:eastAsia="仿宋" w:cs="仿宋"/>
                <w:color w:val="auto"/>
                <w:sz w:val="24"/>
                <w:szCs w:val="24"/>
                <w:lang w:eastAsia="zh-CN"/>
              </w:rPr>
            </w:pPr>
          </w:p>
        </w:tc>
        <w:tc>
          <w:tcPr>
            <w:tcW w:w="654" w:type="dxa"/>
          </w:tcPr>
          <w:p w14:paraId="40667A54">
            <w:pPr>
              <w:spacing w:line="360" w:lineRule="auto"/>
              <w:rPr>
                <w:rFonts w:ascii="仿宋" w:hAnsi="仿宋" w:eastAsia="仿宋" w:cs="仿宋"/>
                <w:color w:val="auto"/>
                <w:sz w:val="24"/>
                <w:szCs w:val="24"/>
                <w:lang w:eastAsia="zh-CN"/>
              </w:rPr>
            </w:pPr>
          </w:p>
        </w:tc>
      </w:tr>
      <w:tr w14:paraId="6131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81" w:type="dxa"/>
            <w:vMerge w:val="continue"/>
            <w:vAlign w:val="center"/>
          </w:tcPr>
          <w:p w14:paraId="5F67E6FC">
            <w:pPr>
              <w:spacing w:line="360" w:lineRule="auto"/>
              <w:rPr>
                <w:rFonts w:ascii="仿宋" w:hAnsi="仿宋" w:eastAsia="仿宋" w:cs="仿宋"/>
                <w:color w:val="auto"/>
                <w:sz w:val="24"/>
                <w:szCs w:val="24"/>
                <w:lang w:eastAsia="zh-CN"/>
              </w:rPr>
            </w:pPr>
          </w:p>
        </w:tc>
        <w:tc>
          <w:tcPr>
            <w:tcW w:w="547" w:type="dxa"/>
            <w:vAlign w:val="center"/>
          </w:tcPr>
          <w:p w14:paraId="0B678070">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w:t>
            </w:r>
          </w:p>
        </w:tc>
        <w:tc>
          <w:tcPr>
            <w:tcW w:w="6649" w:type="dxa"/>
            <w:vAlign w:val="center"/>
          </w:tcPr>
          <w:p w14:paraId="37DBE364">
            <w:pPr>
              <w:widowControl/>
              <w:spacing w:line="360" w:lineRule="auto"/>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参加政府采购活动前三年内，在经营活动中没有重大违法记录；未被“信用中国”（www.creditchina.gov.cn）、中国政府采购网（www.ccgp.gov.cn）列入失信被执行人、税收违法黑名单、政府采购严重违法失信行为记录名单。</w:t>
            </w:r>
          </w:p>
        </w:tc>
        <w:tc>
          <w:tcPr>
            <w:tcW w:w="555" w:type="dxa"/>
          </w:tcPr>
          <w:p w14:paraId="78185C8B">
            <w:pPr>
              <w:spacing w:line="360" w:lineRule="auto"/>
              <w:rPr>
                <w:rFonts w:ascii="仿宋" w:hAnsi="仿宋" w:eastAsia="仿宋" w:cs="仿宋"/>
                <w:color w:val="auto"/>
                <w:sz w:val="24"/>
                <w:szCs w:val="24"/>
                <w:lang w:eastAsia="zh-CN"/>
              </w:rPr>
            </w:pPr>
          </w:p>
        </w:tc>
        <w:tc>
          <w:tcPr>
            <w:tcW w:w="654" w:type="dxa"/>
          </w:tcPr>
          <w:p w14:paraId="2FF8C8D9">
            <w:pPr>
              <w:spacing w:line="360" w:lineRule="auto"/>
              <w:rPr>
                <w:rFonts w:ascii="仿宋" w:hAnsi="仿宋" w:eastAsia="仿宋" w:cs="仿宋"/>
                <w:color w:val="auto"/>
                <w:sz w:val="24"/>
                <w:szCs w:val="24"/>
                <w:lang w:eastAsia="zh-CN"/>
              </w:rPr>
            </w:pPr>
          </w:p>
        </w:tc>
      </w:tr>
      <w:tr w14:paraId="65C7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81" w:type="dxa"/>
            <w:vMerge w:val="continue"/>
            <w:vAlign w:val="center"/>
          </w:tcPr>
          <w:p w14:paraId="5F2BB6AB">
            <w:pPr>
              <w:spacing w:line="360" w:lineRule="auto"/>
              <w:rPr>
                <w:rFonts w:ascii="仿宋" w:hAnsi="仿宋" w:eastAsia="仿宋" w:cs="仿宋"/>
                <w:color w:val="auto"/>
                <w:sz w:val="24"/>
                <w:szCs w:val="24"/>
                <w:lang w:eastAsia="zh-CN"/>
              </w:rPr>
            </w:pPr>
          </w:p>
        </w:tc>
        <w:tc>
          <w:tcPr>
            <w:tcW w:w="547" w:type="dxa"/>
            <w:vAlign w:val="center"/>
          </w:tcPr>
          <w:p w14:paraId="07E3DF4B">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4</w:t>
            </w:r>
          </w:p>
        </w:tc>
        <w:tc>
          <w:tcPr>
            <w:tcW w:w="6649" w:type="dxa"/>
            <w:vAlign w:val="center"/>
          </w:tcPr>
          <w:p w14:paraId="7921A921">
            <w:pPr>
              <w:widowControl/>
              <w:spacing w:line="360" w:lineRule="auto"/>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投标保证金缴纳凭证或投标担保函</w:t>
            </w:r>
          </w:p>
        </w:tc>
        <w:tc>
          <w:tcPr>
            <w:tcW w:w="555" w:type="dxa"/>
          </w:tcPr>
          <w:p w14:paraId="7B19571A">
            <w:pPr>
              <w:spacing w:line="360" w:lineRule="auto"/>
              <w:rPr>
                <w:rFonts w:ascii="仿宋" w:hAnsi="仿宋" w:eastAsia="仿宋" w:cs="仿宋"/>
                <w:color w:val="auto"/>
                <w:sz w:val="24"/>
                <w:szCs w:val="24"/>
                <w:lang w:eastAsia="zh-CN"/>
              </w:rPr>
            </w:pPr>
          </w:p>
        </w:tc>
        <w:tc>
          <w:tcPr>
            <w:tcW w:w="654" w:type="dxa"/>
          </w:tcPr>
          <w:p w14:paraId="19BFEDBD">
            <w:pPr>
              <w:spacing w:line="360" w:lineRule="auto"/>
              <w:rPr>
                <w:rFonts w:ascii="仿宋" w:hAnsi="仿宋" w:eastAsia="仿宋" w:cs="仿宋"/>
                <w:color w:val="auto"/>
                <w:sz w:val="24"/>
                <w:szCs w:val="24"/>
                <w:lang w:eastAsia="zh-CN"/>
              </w:rPr>
            </w:pPr>
          </w:p>
        </w:tc>
      </w:tr>
      <w:tr w14:paraId="23EE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881" w:type="dxa"/>
            <w:vMerge w:val="continue"/>
            <w:vAlign w:val="center"/>
          </w:tcPr>
          <w:p w14:paraId="39A2916A">
            <w:pPr>
              <w:spacing w:line="360" w:lineRule="auto"/>
              <w:rPr>
                <w:rFonts w:ascii="仿宋" w:hAnsi="仿宋" w:eastAsia="仿宋" w:cs="仿宋"/>
                <w:color w:val="auto"/>
                <w:sz w:val="24"/>
                <w:szCs w:val="24"/>
                <w:lang w:eastAsia="zh-CN"/>
              </w:rPr>
            </w:pPr>
          </w:p>
        </w:tc>
        <w:tc>
          <w:tcPr>
            <w:tcW w:w="547" w:type="dxa"/>
            <w:vAlign w:val="center"/>
          </w:tcPr>
          <w:p w14:paraId="76E6901D">
            <w:pPr>
              <w:spacing w:line="360" w:lineRule="auto"/>
              <w:jc w:val="center"/>
              <w:rPr>
                <w:rFonts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5</w:t>
            </w:r>
          </w:p>
        </w:tc>
        <w:tc>
          <w:tcPr>
            <w:tcW w:w="6649" w:type="dxa"/>
            <w:vAlign w:val="center"/>
          </w:tcPr>
          <w:p w14:paraId="00B0ADDA">
            <w:pPr>
              <w:widowControl/>
              <w:spacing w:line="360" w:lineRule="auto"/>
              <w:textAlignment w:val="center"/>
              <w:rPr>
                <w:rFonts w:ascii="仿宋" w:hAnsi="仿宋" w:eastAsia="仿宋" w:cs="仿宋"/>
                <w:color w:val="auto"/>
                <w:sz w:val="24"/>
                <w:szCs w:val="24"/>
                <w:lang w:eastAsia="zh-CN"/>
              </w:rPr>
            </w:pPr>
            <w:r>
              <w:rPr>
                <w:rFonts w:ascii="仿宋" w:hAnsi="仿宋" w:eastAsia="仿宋" w:cs="仿宋"/>
                <w:color w:val="auto"/>
                <w:highlight w:val="none"/>
                <w:lang w:eastAsia="zh-CN"/>
              </w:rPr>
              <w:t>投标企业须提供投标人（被授权在职人员）近6个月内任意一个月有效的社保证明</w:t>
            </w:r>
          </w:p>
        </w:tc>
        <w:tc>
          <w:tcPr>
            <w:tcW w:w="555" w:type="dxa"/>
          </w:tcPr>
          <w:p w14:paraId="5B041367">
            <w:pPr>
              <w:spacing w:line="360" w:lineRule="auto"/>
              <w:rPr>
                <w:rFonts w:ascii="仿宋" w:hAnsi="仿宋" w:eastAsia="仿宋" w:cs="仿宋"/>
                <w:color w:val="auto"/>
                <w:sz w:val="24"/>
                <w:szCs w:val="24"/>
                <w:lang w:eastAsia="zh-CN"/>
              </w:rPr>
            </w:pPr>
          </w:p>
        </w:tc>
        <w:tc>
          <w:tcPr>
            <w:tcW w:w="654" w:type="dxa"/>
          </w:tcPr>
          <w:p w14:paraId="3187DBE7">
            <w:pPr>
              <w:spacing w:line="360" w:lineRule="auto"/>
              <w:rPr>
                <w:rFonts w:ascii="仿宋" w:hAnsi="仿宋" w:eastAsia="仿宋" w:cs="仿宋"/>
                <w:color w:val="auto"/>
                <w:sz w:val="24"/>
                <w:szCs w:val="24"/>
                <w:lang w:eastAsia="zh-CN"/>
              </w:rPr>
            </w:pPr>
          </w:p>
        </w:tc>
      </w:tr>
      <w:tr w14:paraId="2C986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881" w:type="dxa"/>
            <w:vMerge w:val="continue"/>
            <w:vAlign w:val="center"/>
          </w:tcPr>
          <w:p w14:paraId="636877B6">
            <w:pPr>
              <w:spacing w:line="360" w:lineRule="auto"/>
              <w:rPr>
                <w:rFonts w:ascii="仿宋" w:hAnsi="仿宋" w:eastAsia="仿宋" w:cs="仿宋"/>
                <w:color w:val="auto"/>
                <w:sz w:val="24"/>
                <w:szCs w:val="24"/>
                <w:lang w:eastAsia="zh-CN"/>
              </w:rPr>
            </w:pPr>
          </w:p>
        </w:tc>
        <w:tc>
          <w:tcPr>
            <w:tcW w:w="547" w:type="dxa"/>
            <w:vAlign w:val="center"/>
          </w:tcPr>
          <w:p w14:paraId="124A4AB2">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6649" w:type="dxa"/>
            <w:vAlign w:val="center"/>
          </w:tcPr>
          <w:p w14:paraId="659A154C">
            <w:pPr>
              <w:widowControl/>
              <w:spacing w:line="360" w:lineRule="auto"/>
              <w:textAlignment w:val="center"/>
              <w:rPr>
                <w:rFonts w:ascii="仿宋" w:hAnsi="仿宋" w:eastAsia="仿宋" w:cs="仿宋"/>
                <w:color w:val="auto"/>
                <w:highlight w:val="none"/>
                <w:lang w:eastAsia="zh-CN"/>
              </w:rPr>
            </w:pPr>
            <w:r>
              <w:rPr>
                <w:rFonts w:hint="eastAsia" w:ascii="仿宋" w:hAnsi="仿宋" w:eastAsia="仿宋" w:cs="仿宋"/>
                <w:b w:val="0"/>
                <w:bCs w:val="0"/>
                <w:color w:val="auto"/>
                <w:sz w:val="24"/>
                <w:szCs w:val="24"/>
                <w:lang w:val="en-US" w:eastAsia="zh-CN"/>
              </w:rPr>
              <w:t>中小企业声明函(货物)</w:t>
            </w:r>
          </w:p>
        </w:tc>
        <w:tc>
          <w:tcPr>
            <w:tcW w:w="555" w:type="dxa"/>
          </w:tcPr>
          <w:p w14:paraId="53CD762E">
            <w:pPr>
              <w:spacing w:line="360" w:lineRule="auto"/>
              <w:rPr>
                <w:rFonts w:ascii="仿宋" w:hAnsi="仿宋" w:eastAsia="仿宋" w:cs="仿宋"/>
                <w:color w:val="auto"/>
                <w:sz w:val="24"/>
                <w:szCs w:val="24"/>
                <w:lang w:eastAsia="zh-CN"/>
              </w:rPr>
            </w:pPr>
          </w:p>
        </w:tc>
        <w:tc>
          <w:tcPr>
            <w:tcW w:w="654" w:type="dxa"/>
          </w:tcPr>
          <w:p w14:paraId="04B47803">
            <w:pPr>
              <w:spacing w:line="360" w:lineRule="auto"/>
              <w:rPr>
                <w:rFonts w:ascii="仿宋" w:hAnsi="仿宋" w:eastAsia="仿宋" w:cs="仿宋"/>
                <w:color w:val="auto"/>
                <w:sz w:val="24"/>
                <w:szCs w:val="24"/>
                <w:lang w:eastAsia="zh-CN"/>
              </w:rPr>
            </w:pPr>
          </w:p>
        </w:tc>
      </w:tr>
      <w:tr w14:paraId="53DD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81" w:type="dxa"/>
            <w:vMerge w:val="continue"/>
            <w:vAlign w:val="center"/>
          </w:tcPr>
          <w:p w14:paraId="42450B04">
            <w:pPr>
              <w:spacing w:line="360" w:lineRule="auto"/>
              <w:jc w:val="center"/>
              <w:rPr>
                <w:rFonts w:ascii="仿宋" w:hAnsi="仿宋" w:eastAsia="仿宋" w:cs="仿宋"/>
                <w:color w:val="auto"/>
                <w:sz w:val="24"/>
                <w:szCs w:val="24"/>
                <w:lang w:eastAsia="zh-CN"/>
              </w:rPr>
            </w:pPr>
          </w:p>
        </w:tc>
        <w:tc>
          <w:tcPr>
            <w:tcW w:w="547" w:type="dxa"/>
          </w:tcPr>
          <w:p w14:paraId="3AD2E4DE">
            <w:pPr>
              <w:spacing w:line="360" w:lineRule="auto"/>
              <w:rPr>
                <w:rFonts w:ascii="仿宋" w:hAnsi="仿宋" w:eastAsia="仿宋" w:cs="仿宋"/>
                <w:color w:val="auto"/>
                <w:sz w:val="24"/>
                <w:szCs w:val="24"/>
                <w:lang w:eastAsia="zh-CN"/>
              </w:rPr>
            </w:pPr>
          </w:p>
        </w:tc>
        <w:tc>
          <w:tcPr>
            <w:tcW w:w="6649" w:type="dxa"/>
          </w:tcPr>
          <w:p w14:paraId="1FC32512">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结论：是否通过评审（须填写通过或不通过）</w:t>
            </w:r>
          </w:p>
          <w:p w14:paraId="35341563">
            <w:pPr>
              <w:spacing w:line="360" w:lineRule="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注：如有一项不合格，</w:t>
            </w:r>
            <w:r>
              <w:rPr>
                <w:rFonts w:hint="eastAsia" w:ascii="仿宋" w:hAnsi="仿宋" w:eastAsia="仿宋" w:cs="仿宋"/>
                <w:color w:val="auto"/>
                <w:highlight w:val="none"/>
                <w:lang w:eastAsia="zh-CN"/>
              </w:rPr>
              <w:t>作无效投标处理。</w:t>
            </w:r>
          </w:p>
        </w:tc>
        <w:tc>
          <w:tcPr>
            <w:tcW w:w="1209" w:type="dxa"/>
            <w:gridSpan w:val="2"/>
          </w:tcPr>
          <w:p w14:paraId="4347CD80">
            <w:pPr>
              <w:spacing w:line="360" w:lineRule="auto"/>
              <w:rPr>
                <w:rFonts w:ascii="仿宋" w:hAnsi="仿宋" w:eastAsia="仿宋" w:cs="仿宋"/>
                <w:color w:val="auto"/>
                <w:sz w:val="24"/>
                <w:szCs w:val="24"/>
                <w:lang w:eastAsia="zh-CN"/>
              </w:rPr>
            </w:pPr>
          </w:p>
        </w:tc>
      </w:tr>
    </w:tbl>
    <w:p w14:paraId="3D5E2FD4">
      <w:pPr>
        <w:keepNext w:val="0"/>
        <w:keepLines w:val="0"/>
        <w:pageBreakBefore w:val="0"/>
        <w:widowControl w:val="0"/>
        <w:kinsoku/>
        <w:wordWrap/>
        <w:overflowPunct/>
        <w:topLinePunct w:val="0"/>
        <w:autoSpaceDE/>
        <w:autoSpaceDN/>
        <w:bidi w:val="0"/>
        <w:adjustRightInd/>
        <w:snapToGrid/>
        <w:spacing w:line="360" w:lineRule="auto"/>
        <w:ind w:firstLine="590" w:firstLineChars="241"/>
        <w:textAlignment w:val="auto"/>
        <w:rPr>
          <w:rFonts w:ascii="仿宋" w:hAnsi="仿宋" w:eastAsia="仿宋" w:cs="仿宋"/>
          <w:b/>
          <w:color w:val="auto"/>
          <w:sz w:val="24"/>
          <w:szCs w:val="24"/>
          <w:lang w:eastAsia="zh-CN"/>
        </w:rPr>
      </w:pPr>
      <w:r>
        <w:rPr>
          <w:rFonts w:hint="eastAsia" w:ascii="仿宋" w:hAnsi="仿宋" w:eastAsia="仿宋" w:cs="仿宋"/>
          <w:b/>
          <w:color w:val="auto"/>
          <w:sz w:val="24"/>
          <w:szCs w:val="24"/>
          <w:lang w:eastAsia="zh-CN"/>
        </w:rPr>
        <w:t>6.2如评标专家在检验电子标书过程中，如果由于投标人自身原因导致评标专家无法查看并检验电子标书中以上相关资料的，否决其投标。即使投标单位将原件携带至现场的，同样按无效投标处理。</w:t>
      </w:r>
    </w:p>
    <w:p w14:paraId="299629F4">
      <w:pPr>
        <w:keepNext w:val="0"/>
        <w:keepLines w:val="0"/>
        <w:pageBreakBefore w:val="0"/>
        <w:widowControl w:val="0"/>
        <w:kinsoku/>
        <w:wordWrap/>
        <w:overflowPunct/>
        <w:topLinePunct w:val="0"/>
        <w:autoSpaceDE/>
        <w:autoSpaceDN/>
        <w:bidi w:val="0"/>
        <w:adjustRightInd/>
        <w:snapToGrid/>
        <w:spacing w:before="156" w:beforeLines="50" w:line="360" w:lineRule="auto"/>
        <w:ind w:firstLine="359" w:firstLineChars="147"/>
        <w:textAlignment w:val="auto"/>
        <w:rPr>
          <w:rFonts w:ascii="仿宋" w:hAnsi="仿宋" w:eastAsia="仿宋" w:cs="仿宋"/>
          <w:b/>
          <w:color w:val="auto"/>
          <w:sz w:val="24"/>
          <w:szCs w:val="24"/>
        </w:rPr>
      </w:pPr>
      <w:r>
        <w:rPr>
          <w:rFonts w:hint="eastAsia" w:ascii="仿宋" w:hAnsi="仿宋" w:eastAsia="仿宋" w:cs="仿宋"/>
          <w:b/>
          <w:color w:val="auto"/>
          <w:sz w:val="24"/>
          <w:szCs w:val="24"/>
          <w:lang w:eastAsia="zh-CN"/>
        </w:rPr>
        <w:t>7</w:t>
      </w:r>
      <w:r>
        <w:rPr>
          <w:rFonts w:hint="eastAsia" w:ascii="仿宋" w:hAnsi="仿宋" w:eastAsia="仿宋" w:cs="仿宋"/>
          <w:b/>
          <w:color w:val="auto"/>
          <w:sz w:val="24"/>
          <w:szCs w:val="24"/>
        </w:rPr>
        <w:t>.符合性审查</w:t>
      </w:r>
    </w:p>
    <w:p w14:paraId="05C5663C">
      <w:pPr>
        <w:keepNext w:val="0"/>
        <w:keepLines w:val="0"/>
        <w:pageBreakBefore w:val="0"/>
        <w:widowControl w:val="0"/>
        <w:kinsoku/>
        <w:wordWrap/>
        <w:overflowPunct/>
        <w:topLinePunct w:val="0"/>
        <w:autoSpaceDE/>
        <w:autoSpaceDN/>
        <w:bidi w:val="0"/>
        <w:adjustRightInd/>
        <w:snapToGrid/>
        <w:spacing w:line="360" w:lineRule="auto"/>
        <w:ind w:firstLine="367" w:firstLineChars="150"/>
        <w:textAlignment w:val="auto"/>
        <w:rPr>
          <w:rFonts w:ascii="仿宋" w:hAnsi="仿宋" w:eastAsia="仿宋" w:cs="仿宋"/>
          <w:color w:val="auto"/>
          <w:sz w:val="24"/>
          <w:szCs w:val="24"/>
        </w:rPr>
      </w:pPr>
      <w:r>
        <w:rPr>
          <w:rFonts w:hint="eastAsia" w:ascii="仿宋" w:hAnsi="仿宋" w:eastAsia="仿宋" w:cs="仿宋"/>
          <w:color w:val="auto"/>
          <w:sz w:val="24"/>
          <w:szCs w:val="24"/>
          <w:lang w:eastAsia="zh-CN"/>
        </w:rPr>
        <w:t>7</w:t>
      </w:r>
      <w:r>
        <w:rPr>
          <w:rFonts w:hint="eastAsia" w:ascii="仿宋" w:hAnsi="仿宋" w:eastAsia="仿宋" w:cs="仿宋"/>
          <w:color w:val="auto"/>
          <w:sz w:val="24"/>
          <w:szCs w:val="24"/>
        </w:rPr>
        <w:t>．1评审细则</w:t>
      </w:r>
    </w:p>
    <w:tbl>
      <w:tblPr>
        <w:tblStyle w:val="22"/>
        <w:tblpPr w:leftFromText="180" w:rightFromText="180" w:vertAnchor="text" w:horzAnchor="page" w:tblpX="1293" w:tblpY="544"/>
        <w:tblW w:w="943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94"/>
        <w:gridCol w:w="597"/>
        <w:gridCol w:w="6378"/>
        <w:gridCol w:w="749"/>
        <w:gridCol w:w="617"/>
      </w:tblGrid>
      <w:tr w14:paraId="6F74D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1094" w:type="dxa"/>
            <w:vMerge w:val="restart"/>
            <w:tcBorders>
              <w:top w:val="single" w:color="auto" w:sz="4" w:space="0"/>
              <w:left w:val="single" w:color="auto" w:sz="4" w:space="0"/>
            </w:tcBorders>
            <w:vAlign w:val="center"/>
          </w:tcPr>
          <w:p w14:paraId="350AFF93">
            <w:pPr>
              <w:spacing w:line="360" w:lineRule="auto"/>
              <w:jc w:val="center"/>
              <w:rPr>
                <w:rFonts w:ascii="仿宋" w:hAnsi="仿宋" w:eastAsia="仿宋" w:cs="仿宋"/>
                <w:b/>
                <w:color w:val="auto"/>
                <w:highlight w:val="none"/>
              </w:rPr>
            </w:pPr>
            <w:r>
              <w:rPr>
                <w:rFonts w:hint="eastAsia" w:ascii="仿宋" w:hAnsi="仿宋" w:eastAsia="仿宋" w:cs="仿宋"/>
                <w:b/>
                <w:color w:val="auto"/>
                <w:highlight w:val="none"/>
              </w:rPr>
              <w:t>项目</w:t>
            </w:r>
          </w:p>
        </w:tc>
        <w:tc>
          <w:tcPr>
            <w:tcW w:w="6975" w:type="dxa"/>
            <w:gridSpan w:val="2"/>
            <w:vMerge w:val="restart"/>
            <w:tcBorders>
              <w:top w:val="single" w:color="auto" w:sz="4" w:space="0"/>
            </w:tcBorders>
            <w:vAlign w:val="center"/>
          </w:tcPr>
          <w:p w14:paraId="26BBCF05">
            <w:pPr>
              <w:spacing w:line="360" w:lineRule="auto"/>
              <w:jc w:val="center"/>
              <w:rPr>
                <w:rFonts w:ascii="仿宋" w:hAnsi="仿宋" w:eastAsia="仿宋" w:cs="仿宋"/>
                <w:b/>
                <w:color w:val="auto"/>
                <w:highlight w:val="none"/>
              </w:rPr>
            </w:pPr>
            <w:r>
              <w:rPr>
                <w:rFonts w:hint="eastAsia" w:ascii="仿宋" w:hAnsi="仿宋" w:eastAsia="仿宋" w:cs="仿宋"/>
                <w:b/>
                <w:color w:val="auto"/>
                <w:highlight w:val="none"/>
              </w:rPr>
              <w:t>评审内容</w:t>
            </w:r>
          </w:p>
        </w:tc>
        <w:tc>
          <w:tcPr>
            <w:tcW w:w="1366" w:type="dxa"/>
            <w:gridSpan w:val="2"/>
            <w:tcBorders>
              <w:top w:val="single" w:color="auto" w:sz="4" w:space="0"/>
              <w:right w:val="single" w:color="auto" w:sz="4" w:space="0"/>
            </w:tcBorders>
            <w:vAlign w:val="center"/>
          </w:tcPr>
          <w:p w14:paraId="34343EFC">
            <w:pPr>
              <w:spacing w:line="360" w:lineRule="auto"/>
              <w:jc w:val="center"/>
              <w:rPr>
                <w:rFonts w:ascii="仿宋" w:hAnsi="仿宋" w:eastAsia="仿宋" w:cs="仿宋"/>
                <w:b/>
                <w:color w:val="auto"/>
                <w:highlight w:val="none"/>
              </w:rPr>
            </w:pPr>
            <w:r>
              <w:rPr>
                <w:rFonts w:hint="eastAsia" w:ascii="仿宋" w:hAnsi="仿宋" w:eastAsia="仿宋" w:cs="仿宋"/>
                <w:b/>
                <w:color w:val="auto"/>
                <w:highlight w:val="none"/>
              </w:rPr>
              <w:t>评审意见</w:t>
            </w:r>
          </w:p>
        </w:tc>
      </w:tr>
      <w:tr w14:paraId="06A2FC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094" w:type="dxa"/>
            <w:vMerge w:val="continue"/>
            <w:tcBorders>
              <w:left w:val="single" w:color="auto" w:sz="4" w:space="0"/>
              <w:bottom w:val="single" w:color="auto" w:sz="4" w:space="0"/>
            </w:tcBorders>
            <w:vAlign w:val="center"/>
          </w:tcPr>
          <w:p w14:paraId="3DC88D37">
            <w:pPr>
              <w:spacing w:line="360" w:lineRule="auto"/>
              <w:rPr>
                <w:rFonts w:ascii="仿宋" w:hAnsi="仿宋" w:eastAsia="仿宋" w:cs="仿宋"/>
                <w:color w:val="auto"/>
                <w:highlight w:val="none"/>
              </w:rPr>
            </w:pPr>
          </w:p>
        </w:tc>
        <w:tc>
          <w:tcPr>
            <w:tcW w:w="6975" w:type="dxa"/>
            <w:gridSpan w:val="2"/>
            <w:vMerge w:val="continue"/>
            <w:tcBorders>
              <w:bottom w:val="single" w:color="auto" w:sz="4" w:space="0"/>
            </w:tcBorders>
          </w:tcPr>
          <w:p w14:paraId="5388D68D">
            <w:pPr>
              <w:spacing w:line="360" w:lineRule="auto"/>
              <w:rPr>
                <w:rFonts w:ascii="仿宋" w:hAnsi="仿宋" w:eastAsia="仿宋" w:cs="仿宋"/>
                <w:color w:val="auto"/>
                <w:highlight w:val="none"/>
              </w:rPr>
            </w:pPr>
          </w:p>
        </w:tc>
        <w:tc>
          <w:tcPr>
            <w:tcW w:w="749" w:type="dxa"/>
            <w:vAlign w:val="center"/>
          </w:tcPr>
          <w:p w14:paraId="75CE30C4">
            <w:pPr>
              <w:spacing w:line="360" w:lineRule="auto"/>
              <w:jc w:val="center"/>
              <w:rPr>
                <w:rFonts w:ascii="仿宋" w:hAnsi="仿宋" w:eastAsia="仿宋" w:cs="仿宋"/>
                <w:b/>
                <w:color w:val="auto"/>
                <w:highlight w:val="none"/>
              </w:rPr>
            </w:pPr>
            <w:r>
              <w:rPr>
                <w:rFonts w:hint="eastAsia" w:ascii="仿宋" w:hAnsi="仿宋" w:eastAsia="仿宋" w:cs="仿宋"/>
                <w:b/>
                <w:color w:val="auto"/>
                <w:highlight w:val="none"/>
              </w:rPr>
              <w:t>是</w:t>
            </w:r>
          </w:p>
        </w:tc>
        <w:tc>
          <w:tcPr>
            <w:tcW w:w="617" w:type="dxa"/>
            <w:tcBorders>
              <w:right w:val="single" w:color="auto" w:sz="4" w:space="0"/>
            </w:tcBorders>
            <w:vAlign w:val="center"/>
          </w:tcPr>
          <w:p w14:paraId="60ADBBE5">
            <w:pPr>
              <w:spacing w:line="360" w:lineRule="auto"/>
              <w:jc w:val="center"/>
              <w:rPr>
                <w:rFonts w:ascii="仿宋" w:hAnsi="仿宋" w:eastAsia="仿宋" w:cs="仿宋"/>
                <w:b/>
                <w:color w:val="auto"/>
                <w:highlight w:val="none"/>
              </w:rPr>
            </w:pPr>
            <w:r>
              <w:rPr>
                <w:rFonts w:hint="eastAsia" w:ascii="仿宋" w:hAnsi="仿宋" w:eastAsia="仿宋" w:cs="仿宋"/>
                <w:b/>
                <w:color w:val="auto"/>
                <w:highlight w:val="none"/>
              </w:rPr>
              <w:t>否</w:t>
            </w:r>
          </w:p>
        </w:tc>
      </w:tr>
      <w:tr w14:paraId="2F68B2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0" w:hRule="atLeast"/>
        </w:trPr>
        <w:tc>
          <w:tcPr>
            <w:tcW w:w="1094" w:type="dxa"/>
            <w:vMerge w:val="restart"/>
            <w:tcBorders>
              <w:top w:val="single" w:color="auto" w:sz="4" w:space="0"/>
              <w:left w:val="single" w:color="auto" w:sz="4" w:space="0"/>
              <w:right w:val="single" w:color="auto" w:sz="4" w:space="0"/>
            </w:tcBorders>
            <w:vAlign w:val="center"/>
          </w:tcPr>
          <w:p w14:paraId="162B394B">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审</w:t>
            </w:r>
          </w:p>
          <w:p w14:paraId="0E1BE86D">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查</w:t>
            </w:r>
          </w:p>
          <w:p w14:paraId="2FA18209">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标</w:t>
            </w:r>
          </w:p>
          <w:p w14:paraId="37A58C12">
            <w:pPr>
              <w:spacing w:line="360" w:lineRule="auto"/>
              <w:jc w:val="center"/>
              <w:rPr>
                <w:rFonts w:ascii="仿宋" w:hAnsi="仿宋" w:eastAsia="仿宋" w:cs="仿宋"/>
                <w:color w:val="auto"/>
                <w:szCs w:val="21"/>
                <w:highlight w:val="none"/>
              </w:rPr>
            </w:pPr>
            <w:r>
              <w:rPr>
                <w:rFonts w:hint="eastAsia" w:ascii="仿宋" w:hAnsi="仿宋" w:eastAsia="仿宋" w:cs="仿宋"/>
                <w:color w:val="auto"/>
                <w:szCs w:val="21"/>
                <w:highlight w:val="none"/>
              </w:rPr>
              <w:t>准</w:t>
            </w:r>
          </w:p>
        </w:tc>
        <w:tc>
          <w:tcPr>
            <w:tcW w:w="597" w:type="dxa"/>
            <w:tcBorders>
              <w:top w:val="single" w:color="auto" w:sz="4" w:space="0"/>
              <w:left w:val="single" w:color="auto" w:sz="4" w:space="0"/>
              <w:right w:val="single" w:color="auto" w:sz="4" w:space="0"/>
            </w:tcBorders>
            <w:vAlign w:val="center"/>
          </w:tcPr>
          <w:p w14:paraId="265A444E">
            <w:pPr>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1</w:t>
            </w:r>
          </w:p>
        </w:tc>
        <w:tc>
          <w:tcPr>
            <w:tcW w:w="6378" w:type="dxa"/>
            <w:tcBorders>
              <w:top w:val="single" w:color="auto" w:sz="4" w:space="0"/>
              <w:left w:val="single" w:color="auto" w:sz="4" w:space="0"/>
              <w:right w:val="single" w:color="auto" w:sz="4" w:space="0"/>
            </w:tcBorders>
            <w:vAlign w:val="center"/>
          </w:tcPr>
          <w:p w14:paraId="72CFB3BA">
            <w:pPr>
              <w:widowControl/>
              <w:spacing w:line="360" w:lineRule="auto"/>
              <w:textAlignment w:val="center"/>
              <w:rPr>
                <w:rFonts w:ascii="仿宋" w:hAnsi="仿宋" w:eastAsia="仿宋" w:cs="仿宋"/>
                <w:color w:val="auto"/>
                <w:highlight w:val="none"/>
                <w:lang w:eastAsia="zh-CN"/>
              </w:rPr>
            </w:pPr>
            <w:r>
              <w:rPr>
                <w:rFonts w:hint="eastAsia" w:ascii="仿宋" w:hAnsi="仿宋" w:eastAsia="仿宋" w:cs="仿宋"/>
                <w:color w:val="auto"/>
                <w:highlight w:val="none"/>
                <w:lang w:eastAsia="zh-CN"/>
              </w:rPr>
              <w:t>由政府立项核准、审批的采购项目, 报价高于设定的最高限价的。</w:t>
            </w:r>
          </w:p>
        </w:tc>
        <w:tc>
          <w:tcPr>
            <w:tcW w:w="749" w:type="dxa"/>
            <w:tcBorders>
              <w:left w:val="single" w:color="auto" w:sz="4" w:space="0"/>
              <w:right w:val="single" w:color="auto" w:sz="4" w:space="0"/>
            </w:tcBorders>
          </w:tcPr>
          <w:p w14:paraId="36B192D4">
            <w:pPr>
              <w:spacing w:line="360" w:lineRule="auto"/>
              <w:jc w:val="center"/>
              <w:rPr>
                <w:rFonts w:ascii="仿宋" w:hAnsi="仿宋" w:eastAsia="仿宋" w:cs="仿宋"/>
                <w:b/>
                <w:color w:val="auto"/>
                <w:szCs w:val="21"/>
                <w:highlight w:val="none"/>
                <w:lang w:eastAsia="zh-CN"/>
              </w:rPr>
            </w:pPr>
          </w:p>
        </w:tc>
        <w:tc>
          <w:tcPr>
            <w:tcW w:w="617" w:type="dxa"/>
            <w:tcBorders>
              <w:left w:val="single" w:color="auto" w:sz="4" w:space="0"/>
              <w:right w:val="single" w:color="auto" w:sz="4" w:space="0"/>
            </w:tcBorders>
          </w:tcPr>
          <w:p w14:paraId="6729F74E">
            <w:pPr>
              <w:spacing w:line="360" w:lineRule="auto"/>
              <w:jc w:val="center"/>
              <w:rPr>
                <w:rFonts w:ascii="仿宋" w:hAnsi="仿宋" w:eastAsia="仿宋" w:cs="仿宋"/>
                <w:b/>
                <w:color w:val="auto"/>
                <w:szCs w:val="21"/>
                <w:highlight w:val="none"/>
                <w:lang w:eastAsia="zh-CN"/>
              </w:rPr>
            </w:pPr>
          </w:p>
        </w:tc>
      </w:tr>
      <w:tr w14:paraId="5DA011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94" w:type="dxa"/>
            <w:vMerge w:val="continue"/>
            <w:tcBorders>
              <w:left w:val="single" w:color="auto" w:sz="4" w:space="0"/>
              <w:right w:val="single" w:color="auto" w:sz="4" w:space="0"/>
            </w:tcBorders>
            <w:vAlign w:val="center"/>
          </w:tcPr>
          <w:p w14:paraId="27CA2CC3">
            <w:pPr>
              <w:spacing w:line="360" w:lineRule="auto"/>
              <w:rPr>
                <w:rFonts w:ascii="仿宋" w:hAnsi="仿宋" w:eastAsia="仿宋" w:cs="仿宋"/>
                <w:color w:val="auto"/>
                <w:highlight w:val="none"/>
                <w:lang w:eastAsia="zh-CN"/>
              </w:rPr>
            </w:pPr>
          </w:p>
        </w:tc>
        <w:tc>
          <w:tcPr>
            <w:tcW w:w="597" w:type="dxa"/>
            <w:tcBorders>
              <w:top w:val="single" w:color="auto" w:sz="4" w:space="0"/>
              <w:left w:val="single" w:color="auto" w:sz="4" w:space="0"/>
              <w:bottom w:val="single" w:color="auto" w:sz="4" w:space="0"/>
              <w:right w:val="single" w:color="auto" w:sz="4" w:space="0"/>
            </w:tcBorders>
            <w:vAlign w:val="center"/>
          </w:tcPr>
          <w:p w14:paraId="68A98EA7">
            <w:pPr>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2</w:t>
            </w:r>
          </w:p>
        </w:tc>
        <w:tc>
          <w:tcPr>
            <w:tcW w:w="6378" w:type="dxa"/>
            <w:tcBorders>
              <w:top w:val="single" w:color="auto" w:sz="4" w:space="0"/>
              <w:left w:val="single" w:color="auto" w:sz="4" w:space="0"/>
              <w:bottom w:val="single" w:color="auto" w:sz="4" w:space="0"/>
              <w:right w:val="single" w:color="auto" w:sz="4" w:space="0"/>
            </w:tcBorders>
            <w:vAlign w:val="center"/>
          </w:tcPr>
          <w:p w14:paraId="2DF76A1F">
            <w:pPr>
              <w:widowControl/>
              <w:spacing w:line="360" w:lineRule="auto"/>
              <w:textAlignment w:val="center"/>
              <w:rPr>
                <w:rFonts w:ascii="仿宋" w:hAnsi="仿宋" w:eastAsia="仿宋" w:cs="仿宋"/>
                <w:color w:val="auto"/>
                <w:highlight w:val="none"/>
                <w:lang w:eastAsia="zh-CN"/>
              </w:rPr>
            </w:pPr>
            <w:r>
              <w:rPr>
                <w:rFonts w:hint="eastAsia" w:ascii="仿宋" w:hAnsi="仿宋" w:eastAsia="仿宋" w:cs="仿宋"/>
                <w:color w:val="auto"/>
                <w:highlight w:val="none"/>
                <w:lang w:eastAsia="zh-CN"/>
              </w:rPr>
              <w:t>法定代表人身份证明及授权委托书有效，且符合招标文件规定的格式。</w:t>
            </w:r>
          </w:p>
        </w:tc>
        <w:tc>
          <w:tcPr>
            <w:tcW w:w="749" w:type="dxa"/>
            <w:tcBorders>
              <w:left w:val="single" w:color="auto" w:sz="4" w:space="0"/>
            </w:tcBorders>
          </w:tcPr>
          <w:p w14:paraId="16D1A76E">
            <w:pPr>
              <w:spacing w:line="360" w:lineRule="auto"/>
              <w:rPr>
                <w:rFonts w:ascii="仿宋" w:hAnsi="仿宋" w:eastAsia="仿宋" w:cs="仿宋"/>
                <w:color w:val="auto"/>
                <w:szCs w:val="21"/>
                <w:highlight w:val="none"/>
                <w:lang w:eastAsia="zh-CN"/>
              </w:rPr>
            </w:pPr>
          </w:p>
        </w:tc>
        <w:tc>
          <w:tcPr>
            <w:tcW w:w="617" w:type="dxa"/>
            <w:tcBorders>
              <w:right w:val="single" w:color="auto" w:sz="4" w:space="0"/>
            </w:tcBorders>
          </w:tcPr>
          <w:p w14:paraId="0B4EC851">
            <w:pPr>
              <w:spacing w:line="360" w:lineRule="auto"/>
              <w:rPr>
                <w:rFonts w:ascii="仿宋" w:hAnsi="仿宋" w:eastAsia="仿宋" w:cs="仿宋"/>
                <w:color w:val="auto"/>
                <w:szCs w:val="21"/>
                <w:highlight w:val="none"/>
                <w:lang w:eastAsia="zh-CN"/>
              </w:rPr>
            </w:pPr>
          </w:p>
        </w:tc>
      </w:tr>
      <w:tr w14:paraId="52D02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4" w:hRule="atLeast"/>
        </w:trPr>
        <w:tc>
          <w:tcPr>
            <w:tcW w:w="1094" w:type="dxa"/>
            <w:vMerge w:val="continue"/>
            <w:tcBorders>
              <w:left w:val="single" w:color="auto" w:sz="4" w:space="0"/>
              <w:right w:val="single" w:color="auto" w:sz="4" w:space="0"/>
            </w:tcBorders>
            <w:vAlign w:val="center"/>
          </w:tcPr>
          <w:p w14:paraId="0F5EF8BB">
            <w:pPr>
              <w:spacing w:line="360" w:lineRule="auto"/>
              <w:rPr>
                <w:rFonts w:ascii="仿宋" w:hAnsi="仿宋" w:eastAsia="仿宋" w:cs="仿宋"/>
                <w:color w:val="auto"/>
                <w:highlight w:val="none"/>
                <w:lang w:eastAsia="zh-CN"/>
              </w:rPr>
            </w:pPr>
          </w:p>
        </w:tc>
        <w:tc>
          <w:tcPr>
            <w:tcW w:w="597" w:type="dxa"/>
            <w:tcBorders>
              <w:top w:val="single" w:color="auto" w:sz="4" w:space="0"/>
              <w:left w:val="single" w:color="auto" w:sz="4" w:space="0"/>
              <w:right w:val="single" w:color="auto" w:sz="4" w:space="0"/>
            </w:tcBorders>
            <w:vAlign w:val="center"/>
          </w:tcPr>
          <w:p w14:paraId="3B9CFB79">
            <w:pPr>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3</w:t>
            </w:r>
          </w:p>
        </w:tc>
        <w:tc>
          <w:tcPr>
            <w:tcW w:w="6378" w:type="dxa"/>
            <w:tcBorders>
              <w:top w:val="single" w:color="auto" w:sz="4" w:space="0"/>
              <w:left w:val="single" w:color="auto" w:sz="4" w:space="0"/>
              <w:right w:val="single" w:color="auto" w:sz="4" w:space="0"/>
            </w:tcBorders>
            <w:vAlign w:val="center"/>
          </w:tcPr>
          <w:p w14:paraId="0670F068">
            <w:pPr>
              <w:widowControl/>
              <w:spacing w:line="360" w:lineRule="auto"/>
              <w:textAlignment w:val="center"/>
              <w:rPr>
                <w:rFonts w:ascii="仿宋" w:hAnsi="仿宋" w:eastAsia="仿宋" w:cs="仿宋"/>
                <w:color w:val="auto"/>
                <w:highlight w:val="none"/>
              </w:rPr>
            </w:pPr>
            <w:r>
              <w:rPr>
                <w:rFonts w:hint="eastAsia" w:ascii="仿宋" w:hAnsi="仿宋" w:eastAsia="仿宋" w:cs="仿宋"/>
                <w:color w:val="auto"/>
                <w:highlight w:val="none"/>
              </w:rPr>
              <w:t>只有一个方案投标。</w:t>
            </w:r>
          </w:p>
        </w:tc>
        <w:tc>
          <w:tcPr>
            <w:tcW w:w="749" w:type="dxa"/>
            <w:tcBorders>
              <w:left w:val="single" w:color="auto" w:sz="4" w:space="0"/>
            </w:tcBorders>
          </w:tcPr>
          <w:p w14:paraId="0F06E361">
            <w:pPr>
              <w:spacing w:line="360" w:lineRule="auto"/>
              <w:rPr>
                <w:rFonts w:ascii="仿宋" w:hAnsi="仿宋" w:eastAsia="仿宋" w:cs="仿宋"/>
                <w:color w:val="auto"/>
                <w:szCs w:val="21"/>
                <w:highlight w:val="none"/>
              </w:rPr>
            </w:pPr>
          </w:p>
        </w:tc>
        <w:tc>
          <w:tcPr>
            <w:tcW w:w="617" w:type="dxa"/>
            <w:tcBorders>
              <w:right w:val="single" w:color="auto" w:sz="4" w:space="0"/>
            </w:tcBorders>
          </w:tcPr>
          <w:p w14:paraId="662879C4">
            <w:pPr>
              <w:spacing w:line="360" w:lineRule="auto"/>
              <w:rPr>
                <w:rFonts w:ascii="仿宋" w:hAnsi="仿宋" w:eastAsia="仿宋" w:cs="仿宋"/>
                <w:color w:val="auto"/>
                <w:szCs w:val="21"/>
                <w:highlight w:val="none"/>
              </w:rPr>
            </w:pPr>
          </w:p>
        </w:tc>
      </w:tr>
      <w:tr w14:paraId="3B7D16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8" w:hRule="atLeast"/>
        </w:trPr>
        <w:tc>
          <w:tcPr>
            <w:tcW w:w="1094" w:type="dxa"/>
            <w:vMerge w:val="continue"/>
            <w:tcBorders>
              <w:left w:val="single" w:color="auto" w:sz="4" w:space="0"/>
              <w:right w:val="single" w:color="auto" w:sz="4" w:space="0"/>
            </w:tcBorders>
            <w:vAlign w:val="center"/>
          </w:tcPr>
          <w:p w14:paraId="55819FC2">
            <w:pPr>
              <w:spacing w:line="360" w:lineRule="auto"/>
              <w:rPr>
                <w:rFonts w:ascii="仿宋" w:hAnsi="仿宋" w:eastAsia="仿宋" w:cs="仿宋"/>
                <w:color w:val="auto"/>
                <w:highlight w:val="none"/>
              </w:rPr>
            </w:pPr>
          </w:p>
        </w:tc>
        <w:tc>
          <w:tcPr>
            <w:tcW w:w="597" w:type="dxa"/>
            <w:tcBorders>
              <w:left w:val="single" w:color="auto" w:sz="4" w:space="0"/>
            </w:tcBorders>
            <w:vAlign w:val="center"/>
          </w:tcPr>
          <w:p w14:paraId="052688E2">
            <w:pPr>
              <w:spacing w:line="360" w:lineRule="auto"/>
              <w:jc w:val="center"/>
              <w:rPr>
                <w:rFonts w:ascii="仿宋" w:hAnsi="仿宋" w:eastAsia="仿宋" w:cs="仿宋"/>
                <w:color w:val="auto"/>
                <w:highlight w:val="none"/>
              </w:rPr>
            </w:pPr>
            <w:r>
              <w:rPr>
                <w:rFonts w:hint="eastAsia" w:ascii="仿宋" w:hAnsi="仿宋" w:eastAsia="仿宋" w:cs="仿宋"/>
                <w:color w:val="auto"/>
                <w:highlight w:val="none"/>
                <w:lang w:eastAsia="zh-CN"/>
              </w:rPr>
              <w:t>4</w:t>
            </w:r>
          </w:p>
        </w:tc>
        <w:tc>
          <w:tcPr>
            <w:tcW w:w="6378" w:type="dxa"/>
            <w:tcBorders>
              <w:right w:val="single" w:color="auto" w:sz="4" w:space="0"/>
            </w:tcBorders>
            <w:vAlign w:val="center"/>
          </w:tcPr>
          <w:p w14:paraId="7E4DBAC7">
            <w:pPr>
              <w:widowControl/>
              <w:spacing w:line="360" w:lineRule="auto"/>
              <w:textAlignment w:val="center"/>
              <w:rPr>
                <w:rFonts w:ascii="仿宋" w:hAnsi="仿宋" w:eastAsia="仿宋" w:cs="仿宋"/>
                <w:color w:val="auto"/>
                <w:highlight w:val="none"/>
                <w:lang w:eastAsia="zh-CN"/>
              </w:rPr>
            </w:pPr>
            <w:r>
              <w:rPr>
                <w:rFonts w:hint="eastAsia" w:ascii="仿宋" w:hAnsi="仿宋" w:eastAsia="仿宋" w:cs="仿宋"/>
                <w:color w:val="auto"/>
                <w:highlight w:val="none"/>
                <w:lang w:eastAsia="zh-CN"/>
              </w:rPr>
              <w:t>投标文件内容齐全、无遗漏。</w:t>
            </w:r>
          </w:p>
        </w:tc>
        <w:tc>
          <w:tcPr>
            <w:tcW w:w="749" w:type="dxa"/>
            <w:tcBorders>
              <w:left w:val="single" w:color="auto" w:sz="4" w:space="0"/>
            </w:tcBorders>
          </w:tcPr>
          <w:p w14:paraId="5148689A">
            <w:pPr>
              <w:spacing w:line="360" w:lineRule="auto"/>
              <w:rPr>
                <w:rFonts w:ascii="仿宋" w:hAnsi="仿宋" w:eastAsia="仿宋" w:cs="仿宋"/>
                <w:color w:val="auto"/>
                <w:szCs w:val="21"/>
                <w:highlight w:val="none"/>
                <w:lang w:eastAsia="zh-CN"/>
              </w:rPr>
            </w:pPr>
          </w:p>
        </w:tc>
        <w:tc>
          <w:tcPr>
            <w:tcW w:w="617" w:type="dxa"/>
            <w:tcBorders>
              <w:right w:val="single" w:color="auto" w:sz="4" w:space="0"/>
            </w:tcBorders>
          </w:tcPr>
          <w:p w14:paraId="6F747DA4">
            <w:pPr>
              <w:spacing w:line="360" w:lineRule="auto"/>
              <w:rPr>
                <w:rFonts w:ascii="仿宋" w:hAnsi="仿宋" w:eastAsia="仿宋" w:cs="仿宋"/>
                <w:color w:val="auto"/>
                <w:szCs w:val="21"/>
                <w:highlight w:val="none"/>
                <w:lang w:eastAsia="zh-CN"/>
              </w:rPr>
            </w:pPr>
          </w:p>
        </w:tc>
      </w:tr>
      <w:tr w14:paraId="76C2C6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1094" w:type="dxa"/>
            <w:vMerge w:val="continue"/>
            <w:tcBorders>
              <w:left w:val="single" w:color="auto" w:sz="4" w:space="0"/>
              <w:right w:val="single" w:color="auto" w:sz="4" w:space="0"/>
            </w:tcBorders>
            <w:vAlign w:val="center"/>
          </w:tcPr>
          <w:p w14:paraId="791B22D6">
            <w:pPr>
              <w:spacing w:line="360" w:lineRule="auto"/>
              <w:rPr>
                <w:rFonts w:ascii="仿宋" w:hAnsi="仿宋" w:eastAsia="仿宋" w:cs="仿宋"/>
                <w:color w:val="auto"/>
                <w:highlight w:val="none"/>
                <w:lang w:eastAsia="zh-CN"/>
              </w:rPr>
            </w:pPr>
          </w:p>
        </w:tc>
        <w:tc>
          <w:tcPr>
            <w:tcW w:w="597" w:type="dxa"/>
            <w:tcBorders>
              <w:left w:val="single" w:color="auto" w:sz="4" w:space="0"/>
              <w:bottom w:val="single" w:color="auto" w:sz="4" w:space="0"/>
            </w:tcBorders>
            <w:vAlign w:val="center"/>
          </w:tcPr>
          <w:p w14:paraId="7DF13DAE">
            <w:pPr>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5</w:t>
            </w:r>
          </w:p>
        </w:tc>
        <w:tc>
          <w:tcPr>
            <w:tcW w:w="6378" w:type="dxa"/>
            <w:tcBorders>
              <w:bottom w:val="single" w:color="auto" w:sz="4" w:space="0"/>
              <w:right w:val="single" w:color="auto" w:sz="4" w:space="0"/>
            </w:tcBorders>
            <w:vAlign w:val="center"/>
          </w:tcPr>
          <w:p w14:paraId="381FC1B3">
            <w:pPr>
              <w:widowControl/>
              <w:spacing w:line="360" w:lineRule="auto"/>
              <w:textAlignment w:val="center"/>
              <w:rPr>
                <w:rFonts w:ascii="仿宋" w:hAnsi="仿宋" w:eastAsia="仿宋" w:cs="仿宋"/>
                <w:color w:val="auto"/>
                <w:highlight w:val="none"/>
                <w:lang w:eastAsia="zh-CN"/>
              </w:rPr>
            </w:pPr>
            <w:r>
              <w:rPr>
                <w:rFonts w:hint="eastAsia" w:ascii="仿宋" w:hAnsi="仿宋" w:eastAsia="仿宋" w:cs="仿宋"/>
                <w:color w:val="auto"/>
                <w:highlight w:val="none"/>
                <w:lang w:eastAsia="zh-CN"/>
              </w:rPr>
              <w:t>对谈判文件规定的招标内容全部作出响应。</w:t>
            </w:r>
          </w:p>
        </w:tc>
        <w:tc>
          <w:tcPr>
            <w:tcW w:w="749" w:type="dxa"/>
            <w:tcBorders>
              <w:left w:val="single" w:color="auto" w:sz="4" w:space="0"/>
              <w:bottom w:val="single" w:color="auto" w:sz="4" w:space="0"/>
            </w:tcBorders>
          </w:tcPr>
          <w:p w14:paraId="28A9D917">
            <w:pPr>
              <w:spacing w:line="360" w:lineRule="auto"/>
              <w:rPr>
                <w:rFonts w:ascii="仿宋" w:hAnsi="仿宋" w:eastAsia="仿宋" w:cs="仿宋"/>
                <w:color w:val="auto"/>
                <w:szCs w:val="21"/>
                <w:highlight w:val="none"/>
                <w:lang w:eastAsia="zh-CN"/>
              </w:rPr>
            </w:pPr>
          </w:p>
        </w:tc>
        <w:tc>
          <w:tcPr>
            <w:tcW w:w="617" w:type="dxa"/>
            <w:tcBorders>
              <w:bottom w:val="single" w:color="auto" w:sz="4" w:space="0"/>
              <w:right w:val="single" w:color="auto" w:sz="4" w:space="0"/>
            </w:tcBorders>
          </w:tcPr>
          <w:p w14:paraId="00FAA96C">
            <w:pPr>
              <w:spacing w:line="360" w:lineRule="auto"/>
              <w:rPr>
                <w:rFonts w:ascii="仿宋" w:hAnsi="仿宋" w:eastAsia="仿宋" w:cs="仿宋"/>
                <w:color w:val="auto"/>
                <w:szCs w:val="21"/>
                <w:highlight w:val="none"/>
                <w:lang w:eastAsia="zh-CN"/>
              </w:rPr>
            </w:pPr>
          </w:p>
        </w:tc>
      </w:tr>
      <w:tr w14:paraId="1E675E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094" w:type="dxa"/>
            <w:vMerge w:val="continue"/>
            <w:tcBorders>
              <w:left w:val="single" w:color="auto" w:sz="4" w:space="0"/>
              <w:right w:val="single" w:color="auto" w:sz="4" w:space="0"/>
            </w:tcBorders>
            <w:vAlign w:val="center"/>
          </w:tcPr>
          <w:p w14:paraId="77A2CADB">
            <w:pPr>
              <w:spacing w:line="360" w:lineRule="auto"/>
              <w:rPr>
                <w:rFonts w:ascii="仿宋" w:hAnsi="仿宋" w:eastAsia="仿宋" w:cs="仿宋"/>
                <w:color w:val="auto"/>
                <w:highlight w:val="none"/>
                <w:lang w:eastAsia="zh-CN"/>
              </w:rPr>
            </w:pPr>
          </w:p>
        </w:tc>
        <w:tc>
          <w:tcPr>
            <w:tcW w:w="597" w:type="dxa"/>
            <w:tcBorders>
              <w:top w:val="single" w:color="auto" w:sz="4" w:space="0"/>
              <w:left w:val="single" w:color="auto" w:sz="4" w:space="0"/>
              <w:bottom w:val="single" w:color="auto" w:sz="4" w:space="0"/>
              <w:right w:val="single" w:color="auto" w:sz="4" w:space="0"/>
            </w:tcBorders>
            <w:vAlign w:val="center"/>
          </w:tcPr>
          <w:p w14:paraId="6B7B8D3A">
            <w:pPr>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6</w:t>
            </w:r>
          </w:p>
        </w:tc>
        <w:tc>
          <w:tcPr>
            <w:tcW w:w="6378" w:type="dxa"/>
            <w:tcBorders>
              <w:top w:val="single" w:color="auto" w:sz="4" w:space="0"/>
              <w:left w:val="single" w:color="auto" w:sz="4" w:space="0"/>
              <w:bottom w:val="single" w:color="auto" w:sz="4" w:space="0"/>
              <w:right w:val="single" w:color="auto" w:sz="4" w:space="0"/>
            </w:tcBorders>
            <w:vAlign w:val="center"/>
          </w:tcPr>
          <w:p w14:paraId="413303FA">
            <w:pPr>
              <w:widowControl/>
              <w:spacing w:line="360" w:lineRule="auto"/>
              <w:textAlignment w:val="center"/>
              <w:rPr>
                <w:rFonts w:ascii="仿宋" w:hAnsi="仿宋" w:eastAsia="仿宋" w:cs="仿宋"/>
                <w:color w:val="auto"/>
                <w:highlight w:val="none"/>
                <w:lang w:eastAsia="zh-CN"/>
              </w:rPr>
            </w:pPr>
            <w:r>
              <w:rPr>
                <w:rFonts w:hint="eastAsia" w:ascii="仿宋" w:hAnsi="仿宋" w:eastAsia="仿宋" w:cs="仿宋"/>
                <w:color w:val="auto"/>
                <w:highlight w:val="none"/>
                <w:lang w:eastAsia="zh-CN"/>
              </w:rPr>
              <w:t>满足谈判文件提出的技术和质量要求。</w:t>
            </w:r>
          </w:p>
        </w:tc>
        <w:tc>
          <w:tcPr>
            <w:tcW w:w="749" w:type="dxa"/>
            <w:tcBorders>
              <w:top w:val="single" w:color="auto" w:sz="4" w:space="0"/>
              <w:left w:val="single" w:color="auto" w:sz="4" w:space="0"/>
              <w:bottom w:val="single" w:color="auto" w:sz="4" w:space="0"/>
              <w:right w:val="single" w:color="auto" w:sz="4" w:space="0"/>
            </w:tcBorders>
          </w:tcPr>
          <w:p w14:paraId="0E7CC821">
            <w:pPr>
              <w:spacing w:line="360" w:lineRule="auto"/>
              <w:rPr>
                <w:rFonts w:ascii="仿宋" w:hAnsi="仿宋" w:eastAsia="仿宋" w:cs="仿宋"/>
                <w:color w:val="auto"/>
                <w:szCs w:val="21"/>
                <w:highlight w:val="none"/>
                <w:lang w:eastAsia="zh-CN"/>
              </w:rPr>
            </w:pPr>
          </w:p>
        </w:tc>
        <w:tc>
          <w:tcPr>
            <w:tcW w:w="617" w:type="dxa"/>
            <w:tcBorders>
              <w:top w:val="single" w:color="auto" w:sz="4" w:space="0"/>
              <w:left w:val="single" w:color="auto" w:sz="4" w:space="0"/>
              <w:bottom w:val="single" w:color="auto" w:sz="4" w:space="0"/>
              <w:right w:val="single" w:color="auto" w:sz="4" w:space="0"/>
            </w:tcBorders>
          </w:tcPr>
          <w:p w14:paraId="29D6C21C">
            <w:pPr>
              <w:spacing w:line="360" w:lineRule="auto"/>
              <w:rPr>
                <w:rFonts w:ascii="仿宋" w:hAnsi="仿宋" w:eastAsia="仿宋" w:cs="仿宋"/>
                <w:color w:val="auto"/>
                <w:szCs w:val="21"/>
                <w:highlight w:val="none"/>
                <w:lang w:eastAsia="zh-CN"/>
              </w:rPr>
            </w:pPr>
          </w:p>
        </w:tc>
      </w:tr>
      <w:tr w14:paraId="35C7E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1" w:hRule="atLeast"/>
        </w:trPr>
        <w:tc>
          <w:tcPr>
            <w:tcW w:w="1094" w:type="dxa"/>
            <w:vMerge w:val="continue"/>
            <w:tcBorders>
              <w:left w:val="single" w:color="auto" w:sz="4" w:space="0"/>
              <w:right w:val="single" w:color="auto" w:sz="4" w:space="0"/>
            </w:tcBorders>
            <w:vAlign w:val="center"/>
          </w:tcPr>
          <w:p w14:paraId="7FF6519C">
            <w:pPr>
              <w:spacing w:line="360" w:lineRule="auto"/>
              <w:rPr>
                <w:rFonts w:ascii="仿宋" w:hAnsi="仿宋" w:eastAsia="仿宋" w:cs="仿宋"/>
                <w:color w:val="auto"/>
                <w:highlight w:val="none"/>
                <w:lang w:eastAsia="zh-CN"/>
              </w:rPr>
            </w:pPr>
          </w:p>
        </w:tc>
        <w:tc>
          <w:tcPr>
            <w:tcW w:w="597" w:type="dxa"/>
            <w:tcBorders>
              <w:top w:val="single" w:color="auto" w:sz="4" w:space="0"/>
              <w:left w:val="single" w:color="auto" w:sz="4" w:space="0"/>
            </w:tcBorders>
            <w:vAlign w:val="center"/>
          </w:tcPr>
          <w:p w14:paraId="68520DA2">
            <w:pPr>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7</w:t>
            </w:r>
          </w:p>
        </w:tc>
        <w:tc>
          <w:tcPr>
            <w:tcW w:w="6378" w:type="dxa"/>
            <w:tcBorders>
              <w:top w:val="single" w:color="auto" w:sz="4" w:space="0"/>
              <w:right w:val="single" w:color="auto" w:sz="4" w:space="0"/>
            </w:tcBorders>
            <w:vAlign w:val="center"/>
          </w:tcPr>
          <w:p w14:paraId="408A6A9A">
            <w:pPr>
              <w:widowControl/>
              <w:spacing w:line="360" w:lineRule="auto"/>
              <w:textAlignment w:val="center"/>
              <w:rPr>
                <w:rFonts w:ascii="仿宋" w:hAnsi="仿宋" w:eastAsia="仿宋" w:cs="仿宋"/>
                <w:color w:val="auto"/>
                <w:highlight w:val="none"/>
                <w:lang w:eastAsia="zh-CN"/>
              </w:rPr>
            </w:pPr>
            <w:r>
              <w:rPr>
                <w:rFonts w:hint="eastAsia" w:ascii="仿宋" w:hAnsi="仿宋" w:eastAsia="仿宋" w:cs="仿宋"/>
                <w:color w:val="auto"/>
                <w:highlight w:val="none"/>
                <w:lang w:eastAsia="zh-CN"/>
              </w:rPr>
              <w:t>完成期限满足谈判文件要求。</w:t>
            </w:r>
          </w:p>
        </w:tc>
        <w:tc>
          <w:tcPr>
            <w:tcW w:w="749" w:type="dxa"/>
            <w:tcBorders>
              <w:top w:val="single" w:color="auto" w:sz="4" w:space="0"/>
              <w:left w:val="single" w:color="auto" w:sz="4" w:space="0"/>
            </w:tcBorders>
          </w:tcPr>
          <w:p w14:paraId="46602C60">
            <w:pPr>
              <w:spacing w:line="360" w:lineRule="auto"/>
              <w:rPr>
                <w:rFonts w:ascii="仿宋" w:hAnsi="仿宋" w:eastAsia="仿宋" w:cs="仿宋"/>
                <w:color w:val="auto"/>
                <w:szCs w:val="21"/>
                <w:highlight w:val="none"/>
                <w:lang w:eastAsia="zh-CN"/>
              </w:rPr>
            </w:pPr>
          </w:p>
        </w:tc>
        <w:tc>
          <w:tcPr>
            <w:tcW w:w="617" w:type="dxa"/>
            <w:tcBorders>
              <w:top w:val="single" w:color="auto" w:sz="4" w:space="0"/>
              <w:right w:val="single" w:color="auto" w:sz="4" w:space="0"/>
            </w:tcBorders>
          </w:tcPr>
          <w:p w14:paraId="58284B47">
            <w:pPr>
              <w:spacing w:line="360" w:lineRule="auto"/>
              <w:rPr>
                <w:rFonts w:ascii="仿宋" w:hAnsi="仿宋" w:eastAsia="仿宋" w:cs="仿宋"/>
                <w:color w:val="auto"/>
                <w:szCs w:val="21"/>
                <w:highlight w:val="none"/>
                <w:lang w:eastAsia="zh-CN"/>
              </w:rPr>
            </w:pPr>
          </w:p>
        </w:tc>
      </w:tr>
      <w:tr w14:paraId="34BB5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8" w:hRule="atLeast"/>
        </w:trPr>
        <w:tc>
          <w:tcPr>
            <w:tcW w:w="1094" w:type="dxa"/>
            <w:vMerge w:val="continue"/>
            <w:tcBorders>
              <w:left w:val="single" w:color="auto" w:sz="4" w:space="0"/>
              <w:right w:val="single" w:color="auto" w:sz="4" w:space="0"/>
            </w:tcBorders>
            <w:vAlign w:val="center"/>
          </w:tcPr>
          <w:p w14:paraId="229422BF">
            <w:pPr>
              <w:spacing w:line="360" w:lineRule="auto"/>
              <w:rPr>
                <w:rFonts w:ascii="仿宋" w:hAnsi="仿宋" w:eastAsia="仿宋" w:cs="仿宋"/>
                <w:color w:val="auto"/>
                <w:highlight w:val="none"/>
                <w:lang w:eastAsia="zh-CN"/>
              </w:rPr>
            </w:pPr>
          </w:p>
        </w:tc>
        <w:tc>
          <w:tcPr>
            <w:tcW w:w="597" w:type="dxa"/>
            <w:tcBorders>
              <w:left w:val="single" w:color="auto" w:sz="4" w:space="0"/>
            </w:tcBorders>
            <w:vAlign w:val="center"/>
          </w:tcPr>
          <w:p w14:paraId="2397ACE8">
            <w:pPr>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8</w:t>
            </w:r>
          </w:p>
        </w:tc>
        <w:tc>
          <w:tcPr>
            <w:tcW w:w="6378" w:type="dxa"/>
            <w:tcBorders>
              <w:right w:val="single" w:color="auto" w:sz="4" w:space="0"/>
            </w:tcBorders>
            <w:vAlign w:val="center"/>
          </w:tcPr>
          <w:p w14:paraId="03753243">
            <w:pPr>
              <w:widowControl/>
              <w:spacing w:line="360" w:lineRule="auto"/>
              <w:textAlignment w:val="center"/>
              <w:rPr>
                <w:rFonts w:ascii="仿宋" w:hAnsi="仿宋" w:eastAsia="仿宋" w:cs="仿宋"/>
                <w:color w:val="auto"/>
                <w:highlight w:val="none"/>
                <w:lang w:eastAsia="zh-CN"/>
              </w:rPr>
            </w:pPr>
            <w:r>
              <w:rPr>
                <w:rFonts w:hint="eastAsia" w:ascii="仿宋" w:hAnsi="仿宋" w:eastAsia="仿宋" w:cs="仿宋"/>
                <w:color w:val="auto"/>
                <w:highlight w:val="none"/>
                <w:lang w:eastAsia="zh-CN"/>
              </w:rPr>
              <w:t>售后服务满足谈判文件要求。</w:t>
            </w:r>
          </w:p>
        </w:tc>
        <w:tc>
          <w:tcPr>
            <w:tcW w:w="749" w:type="dxa"/>
            <w:tcBorders>
              <w:left w:val="single" w:color="auto" w:sz="4" w:space="0"/>
            </w:tcBorders>
          </w:tcPr>
          <w:p w14:paraId="15B34EBA">
            <w:pPr>
              <w:spacing w:line="360" w:lineRule="auto"/>
              <w:rPr>
                <w:rFonts w:ascii="仿宋" w:hAnsi="仿宋" w:eastAsia="仿宋" w:cs="仿宋"/>
                <w:color w:val="auto"/>
                <w:szCs w:val="21"/>
                <w:highlight w:val="none"/>
                <w:lang w:eastAsia="zh-CN"/>
              </w:rPr>
            </w:pPr>
          </w:p>
        </w:tc>
        <w:tc>
          <w:tcPr>
            <w:tcW w:w="617" w:type="dxa"/>
            <w:tcBorders>
              <w:right w:val="single" w:color="auto" w:sz="4" w:space="0"/>
            </w:tcBorders>
          </w:tcPr>
          <w:p w14:paraId="5E352BE5">
            <w:pPr>
              <w:spacing w:line="360" w:lineRule="auto"/>
              <w:rPr>
                <w:rFonts w:ascii="仿宋" w:hAnsi="仿宋" w:eastAsia="仿宋" w:cs="仿宋"/>
                <w:color w:val="auto"/>
                <w:szCs w:val="21"/>
                <w:highlight w:val="none"/>
                <w:lang w:eastAsia="zh-CN"/>
              </w:rPr>
            </w:pPr>
          </w:p>
        </w:tc>
      </w:tr>
      <w:tr w14:paraId="765010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2" w:hRule="atLeast"/>
        </w:trPr>
        <w:tc>
          <w:tcPr>
            <w:tcW w:w="1094" w:type="dxa"/>
            <w:vMerge w:val="continue"/>
            <w:tcBorders>
              <w:left w:val="single" w:color="auto" w:sz="4" w:space="0"/>
              <w:right w:val="single" w:color="auto" w:sz="4" w:space="0"/>
            </w:tcBorders>
            <w:vAlign w:val="center"/>
          </w:tcPr>
          <w:p w14:paraId="6C56A18B">
            <w:pPr>
              <w:spacing w:line="360" w:lineRule="auto"/>
              <w:rPr>
                <w:rFonts w:ascii="仿宋" w:hAnsi="仿宋" w:eastAsia="仿宋" w:cs="仿宋"/>
                <w:color w:val="auto"/>
                <w:highlight w:val="none"/>
                <w:lang w:eastAsia="zh-CN"/>
              </w:rPr>
            </w:pPr>
          </w:p>
        </w:tc>
        <w:tc>
          <w:tcPr>
            <w:tcW w:w="597" w:type="dxa"/>
            <w:tcBorders>
              <w:left w:val="single" w:color="auto" w:sz="4" w:space="0"/>
            </w:tcBorders>
            <w:vAlign w:val="center"/>
          </w:tcPr>
          <w:p w14:paraId="7A1F2E72">
            <w:pPr>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9</w:t>
            </w:r>
          </w:p>
        </w:tc>
        <w:tc>
          <w:tcPr>
            <w:tcW w:w="6378" w:type="dxa"/>
            <w:tcBorders>
              <w:right w:val="single" w:color="auto" w:sz="4" w:space="0"/>
            </w:tcBorders>
            <w:vAlign w:val="center"/>
          </w:tcPr>
          <w:p w14:paraId="5B85BC37">
            <w:pPr>
              <w:widowControl/>
              <w:spacing w:line="360" w:lineRule="auto"/>
              <w:textAlignment w:val="center"/>
              <w:rPr>
                <w:rFonts w:ascii="仿宋" w:hAnsi="仿宋" w:eastAsia="仿宋" w:cs="仿宋"/>
                <w:color w:val="auto"/>
                <w:highlight w:val="none"/>
                <w:lang w:eastAsia="zh-CN"/>
              </w:rPr>
            </w:pPr>
            <w:r>
              <w:rPr>
                <w:rFonts w:hint="eastAsia" w:ascii="仿宋" w:hAnsi="仿宋" w:eastAsia="仿宋" w:cs="仿宋"/>
                <w:color w:val="auto"/>
                <w:highlight w:val="none"/>
                <w:lang w:eastAsia="zh-CN"/>
              </w:rPr>
              <w:t>投标有效期满足谈判文件要求。</w:t>
            </w:r>
          </w:p>
        </w:tc>
        <w:tc>
          <w:tcPr>
            <w:tcW w:w="749" w:type="dxa"/>
            <w:tcBorders>
              <w:left w:val="single" w:color="auto" w:sz="4" w:space="0"/>
            </w:tcBorders>
          </w:tcPr>
          <w:p w14:paraId="37BB51C5">
            <w:pPr>
              <w:spacing w:line="360" w:lineRule="auto"/>
              <w:rPr>
                <w:rFonts w:ascii="仿宋" w:hAnsi="仿宋" w:eastAsia="仿宋" w:cs="仿宋"/>
                <w:color w:val="auto"/>
                <w:szCs w:val="21"/>
                <w:highlight w:val="none"/>
                <w:lang w:eastAsia="zh-CN"/>
              </w:rPr>
            </w:pPr>
          </w:p>
        </w:tc>
        <w:tc>
          <w:tcPr>
            <w:tcW w:w="617" w:type="dxa"/>
            <w:tcBorders>
              <w:right w:val="single" w:color="auto" w:sz="4" w:space="0"/>
            </w:tcBorders>
          </w:tcPr>
          <w:p w14:paraId="47771044">
            <w:pPr>
              <w:spacing w:line="360" w:lineRule="auto"/>
              <w:rPr>
                <w:rFonts w:ascii="仿宋" w:hAnsi="仿宋" w:eastAsia="仿宋" w:cs="仿宋"/>
                <w:color w:val="auto"/>
                <w:szCs w:val="21"/>
                <w:highlight w:val="none"/>
                <w:lang w:eastAsia="zh-CN"/>
              </w:rPr>
            </w:pPr>
          </w:p>
        </w:tc>
      </w:tr>
      <w:tr w14:paraId="068C58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094" w:type="dxa"/>
            <w:vMerge w:val="continue"/>
            <w:tcBorders>
              <w:left w:val="single" w:color="auto" w:sz="4" w:space="0"/>
              <w:right w:val="single" w:color="auto" w:sz="4" w:space="0"/>
            </w:tcBorders>
            <w:vAlign w:val="center"/>
          </w:tcPr>
          <w:p w14:paraId="5E9AB584">
            <w:pPr>
              <w:spacing w:line="360" w:lineRule="auto"/>
              <w:rPr>
                <w:rFonts w:ascii="仿宋" w:hAnsi="仿宋" w:eastAsia="仿宋" w:cs="仿宋"/>
                <w:color w:val="auto"/>
                <w:highlight w:val="none"/>
                <w:lang w:eastAsia="zh-CN"/>
              </w:rPr>
            </w:pPr>
          </w:p>
        </w:tc>
        <w:tc>
          <w:tcPr>
            <w:tcW w:w="597" w:type="dxa"/>
            <w:tcBorders>
              <w:left w:val="single" w:color="auto" w:sz="4" w:space="0"/>
            </w:tcBorders>
            <w:vAlign w:val="center"/>
          </w:tcPr>
          <w:p w14:paraId="0F697F14">
            <w:pPr>
              <w:spacing w:line="360" w:lineRule="auto"/>
              <w:jc w:val="center"/>
              <w:rPr>
                <w:rFonts w:ascii="仿宋" w:hAnsi="仿宋" w:eastAsia="仿宋" w:cs="仿宋"/>
                <w:color w:val="auto"/>
                <w:highlight w:val="none"/>
              </w:rPr>
            </w:pPr>
            <w:r>
              <w:rPr>
                <w:rFonts w:hint="eastAsia" w:ascii="仿宋" w:hAnsi="仿宋" w:eastAsia="仿宋" w:cs="仿宋"/>
                <w:color w:val="auto"/>
                <w:highlight w:val="none"/>
              </w:rPr>
              <w:t>10</w:t>
            </w:r>
          </w:p>
        </w:tc>
        <w:tc>
          <w:tcPr>
            <w:tcW w:w="6378" w:type="dxa"/>
            <w:tcBorders>
              <w:right w:val="single" w:color="auto" w:sz="4" w:space="0"/>
            </w:tcBorders>
            <w:vAlign w:val="center"/>
          </w:tcPr>
          <w:p w14:paraId="4902D8D6">
            <w:pPr>
              <w:widowControl/>
              <w:spacing w:line="360" w:lineRule="auto"/>
              <w:textAlignment w:val="center"/>
              <w:rPr>
                <w:rFonts w:ascii="仿宋" w:hAnsi="仿宋" w:eastAsia="仿宋" w:cs="仿宋"/>
                <w:color w:val="auto"/>
                <w:highlight w:val="none"/>
                <w:lang w:eastAsia="zh-CN"/>
              </w:rPr>
            </w:pPr>
            <w:r>
              <w:rPr>
                <w:rFonts w:hint="eastAsia" w:ascii="仿宋" w:hAnsi="仿宋" w:eastAsia="仿宋" w:cs="仿宋"/>
                <w:color w:val="auto"/>
                <w:highlight w:val="none"/>
                <w:lang w:eastAsia="zh-CN"/>
              </w:rPr>
              <w:t>供应商详细地址、联系人、电话。</w:t>
            </w:r>
          </w:p>
        </w:tc>
        <w:tc>
          <w:tcPr>
            <w:tcW w:w="749" w:type="dxa"/>
            <w:tcBorders>
              <w:left w:val="single" w:color="auto" w:sz="4" w:space="0"/>
            </w:tcBorders>
          </w:tcPr>
          <w:p w14:paraId="0FE45E73">
            <w:pPr>
              <w:spacing w:line="360" w:lineRule="auto"/>
              <w:rPr>
                <w:rFonts w:ascii="仿宋" w:hAnsi="仿宋" w:eastAsia="仿宋" w:cs="仿宋"/>
                <w:color w:val="auto"/>
                <w:szCs w:val="21"/>
                <w:highlight w:val="none"/>
                <w:lang w:eastAsia="zh-CN"/>
              </w:rPr>
            </w:pPr>
          </w:p>
        </w:tc>
        <w:tc>
          <w:tcPr>
            <w:tcW w:w="617" w:type="dxa"/>
            <w:tcBorders>
              <w:right w:val="single" w:color="auto" w:sz="4" w:space="0"/>
            </w:tcBorders>
          </w:tcPr>
          <w:p w14:paraId="02D7598D">
            <w:pPr>
              <w:spacing w:line="360" w:lineRule="auto"/>
              <w:rPr>
                <w:rFonts w:ascii="仿宋" w:hAnsi="仿宋" w:eastAsia="仿宋" w:cs="仿宋"/>
                <w:color w:val="auto"/>
                <w:szCs w:val="21"/>
                <w:highlight w:val="none"/>
                <w:lang w:eastAsia="zh-CN"/>
              </w:rPr>
            </w:pPr>
          </w:p>
        </w:tc>
      </w:tr>
      <w:tr w14:paraId="46E837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9" w:hRule="atLeast"/>
        </w:trPr>
        <w:tc>
          <w:tcPr>
            <w:tcW w:w="1094" w:type="dxa"/>
            <w:tcBorders>
              <w:left w:val="single" w:color="auto" w:sz="4" w:space="0"/>
              <w:bottom w:val="single" w:color="auto" w:sz="4" w:space="0"/>
              <w:right w:val="single" w:color="auto" w:sz="4" w:space="0"/>
            </w:tcBorders>
            <w:vAlign w:val="center"/>
          </w:tcPr>
          <w:p w14:paraId="7614CD42">
            <w:pPr>
              <w:spacing w:line="360" w:lineRule="auto"/>
              <w:jc w:val="center"/>
              <w:rPr>
                <w:rFonts w:ascii="仿宋" w:hAnsi="仿宋" w:eastAsia="仿宋" w:cs="仿宋"/>
                <w:color w:val="auto"/>
                <w:szCs w:val="21"/>
                <w:highlight w:val="none"/>
                <w:lang w:eastAsia="zh-CN"/>
              </w:rPr>
            </w:pPr>
          </w:p>
        </w:tc>
        <w:tc>
          <w:tcPr>
            <w:tcW w:w="6975" w:type="dxa"/>
            <w:gridSpan w:val="2"/>
            <w:tcBorders>
              <w:left w:val="single" w:color="auto" w:sz="4" w:space="0"/>
              <w:bottom w:val="single" w:color="auto" w:sz="4" w:space="0"/>
              <w:right w:val="single" w:color="auto" w:sz="4" w:space="0"/>
            </w:tcBorders>
          </w:tcPr>
          <w:p w14:paraId="133922C1">
            <w:pPr>
              <w:spacing w:line="360" w:lineRule="auto"/>
              <w:rPr>
                <w:rFonts w:ascii="仿宋" w:hAnsi="仿宋" w:eastAsia="仿宋" w:cs="仿宋"/>
                <w:color w:val="auto"/>
                <w:highlight w:val="none"/>
                <w:lang w:eastAsia="zh-CN"/>
              </w:rPr>
            </w:pPr>
            <w:r>
              <w:rPr>
                <w:rFonts w:hint="eastAsia" w:ascii="仿宋" w:hAnsi="仿宋" w:eastAsia="仿宋" w:cs="仿宋"/>
                <w:color w:val="auto"/>
                <w:highlight w:val="none"/>
                <w:lang w:eastAsia="zh-CN"/>
              </w:rPr>
              <w:t>结论：是否通过评审（须填写通过或不通过）</w:t>
            </w:r>
          </w:p>
          <w:p w14:paraId="65B9C2D4">
            <w:pPr>
              <w:spacing w:line="360" w:lineRule="auto"/>
              <w:rPr>
                <w:rFonts w:ascii="仿宋" w:hAnsi="仿宋" w:eastAsia="仿宋" w:cs="仿宋"/>
                <w:color w:val="auto"/>
                <w:highlight w:val="none"/>
                <w:lang w:eastAsia="zh-CN"/>
              </w:rPr>
            </w:pPr>
            <w:r>
              <w:rPr>
                <w:rFonts w:hint="eastAsia" w:ascii="仿宋" w:hAnsi="仿宋" w:eastAsia="仿宋" w:cs="仿宋"/>
                <w:color w:val="auto"/>
                <w:highlight w:val="none"/>
                <w:lang w:eastAsia="zh-CN"/>
              </w:rPr>
              <w:t>注：如有一项不合格，作无效投标处理。</w:t>
            </w:r>
          </w:p>
        </w:tc>
        <w:tc>
          <w:tcPr>
            <w:tcW w:w="1366" w:type="dxa"/>
            <w:gridSpan w:val="2"/>
            <w:tcBorders>
              <w:left w:val="single" w:color="auto" w:sz="4" w:space="0"/>
              <w:bottom w:val="single" w:color="auto" w:sz="4" w:space="0"/>
              <w:right w:val="single" w:color="auto" w:sz="4" w:space="0"/>
            </w:tcBorders>
          </w:tcPr>
          <w:p w14:paraId="64D35A66">
            <w:pPr>
              <w:spacing w:line="360" w:lineRule="auto"/>
              <w:rPr>
                <w:rFonts w:ascii="仿宋" w:hAnsi="仿宋" w:eastAsia="仿宋" w:cs="仿宋"/>
                <w:color w:val="auto"/>
                <w:szCs w:val="21"/>
                <w:highlight w:val="none"/>
                <w:lang w:eastAsia="zh-CN"/>
              </w:rPr>
            </w:pPr>
          </w:p>
        </w:tc>
      </w:tr>
    </w:tbl>
    <w:p w14:paraId="7462F29A">
      <w:pPr>
        <w:numPr>
          <w:ilvl w:val="0"/>
          <w:numId w:val="0"/>
        </w:numPr>
        <w:spacing w:line="400" w:lineRule="exact"/>
        <w:ind w:firstLine="490" w:firstLineChars="200"/>
        <w:rPr>
          <w:rFonts w:hint="eastAsia" w:ascii="仿宋" w:hAnsi="仿宋" w:eastAsia="仿宋" w:cs="仿宋"/>
          <w:color w:val="auto"/>
          <w:sz w:val="24"/>
          <w:szCs w:val="24"/>
          <w:lang w:val="en-US" w:eastAsia="zh-CN"/>
        </w:rPr>
      </w:pPr>
    </w:p>
    <w:p w14:paraId="7A828C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评委会判定</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的响应性只根据</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本身的内容，而不寻求外部的证</w:t>
      </w:r>
    </w:p>
    <w:p w14:paraId="29773295">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cs="仿宋"/>
          <w:color w:val="auto"/>
          <w:sz w:val="24"/>
          <w:szCs w:val="24"/>
        </w:rPr>
      </w:pPr>
      <w:r>
        <w:rPr>
          <w:rFonts w:hint="eastAsia" w:ascii="仿宋" w:hAnsi="仿宋" w:eastAsia="仿宋" w:cs="仿宋"/>
          <w:color w:val="auto"/>
          <w:sz w:val="24"/>
          <w:szCs w:val="24"/>
        </w:rPr>
        <w:t>据，但投标有不真实不正确的内容时除外。</w:t>
      </w:r>
    </w:p>
    <w:p w14:paraId="44BD07D4">
      <w:pPr>
        <w:keepNext w:val="0"/>
        <w:keepLines w:val="0"/>
        <w:pageBreakBefore w:val="0"/>
        <w:widowControl w:val="0"/>
        <w:kinsoku/>
        <w:wordWrap/>
        <w:overflowPunct/>
        <w:topLinePunct w:val="0"/>
        <w:autoSpaceDE/>
        <w:autoSpaceDN/>
        <w:bidi w:val="0"/>
        <w:adjustRightInd/>
        <w:snapToGrid/>
        <w:spacing w:line="360" w:lineRule="auto"/>
        <w:ind w:left="490" w:leftChars="200"/>
        <w:textAlignment w:val="auto"/>
        <w:rPr>
          <w:rFonts w:ascii="仿宋" w:hAnsi="仿宋" w:eastAsia="仿宋" w:cs="仿宋"/>
          <w:color w:val="auto"/>
          <w:sz w:val="24"/>
          <w:szCs w:val="24"/>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rPr>
        <w:t>如果</w:t>
      </w:r>
      <w:r>
        <w:rPr>
          <w:rFonts w:hint="eastAsia" w:ascii="仿宋" w:hAnsi="仿宋" w:eastAsia="仿宋" w:cs="仿宋"/>
          <w:color w:val="auto"/>
          <w:sz w:val="24"/>
          <w:szCs w:val="24"/>
          <w:lang w:eastAsia="zh-CN"/>
        </w:rPr>
        <w:t>响应文件</w:t>
      </w:r>
      <w:r>
        <w:rPr>
          <w:rFonts w:hint="eastAsia" w:ascii="仿宋" w:hAnsi="仿宋" w:eastAsia="仿宋" w:cs="仿宋"/>
          <w:color w:val="auto"/>
          <w:sz w:val="24"/>
          <w:szCs w:val="24"/>
        </w:rPr>
        <w:t>实质上没有响应</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的要求，评委会将予以拒绝，投标人不得通过修正或撤销不符合要求的偏离或保留，而使其投标成为实质上响应的投标。</w:t>
      </w:r>
    </w:p>
    <w:p w14:paraId="3570FF75">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lang w:eastAsia="zh-CN"/>
        </w:rPr>
        <w:t>3、</w:t>
      </w:r>
      <w:r>
        <w:rPr>
          <w:rFonts w:hint="eastAsia" w:ascii="仿宋" w:hAnsi="仿宋" w:eastAsia="仿宋" w:cs="仿宋"/>
          <w:color w:val="auto"/>
          <w:sz w:val="24"/>
          <w:szCs w:val="24"/>
        </w:rPr>
        <w:t>投标人可在现场20分钟内对评标委员会的评审结论提出异议，评标委员会根据</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及有关规定对投标人的异议进行复议</w:t>
      </w:r>
    </w:p>
    <w:p w14:paraId="51E87DCA">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lang w:eastAsia="zh-CN"/>
        </w:rPr>
        <w:t>4、</w:t>
      </w:r>
      <w:r>
        <w:rPr>
          <w:rFonts w:hint="eastAsia" w:ascii="仿宋" w:hAnsi="仿宋" w:eastAsia="仿宋" w:cs="仿宋"/>
          <w:color w:val="auto"/>
          <w:sz w:val="24"/>
          <w:szCs w:val="24"/>
        </w:rPr>
        <w:t>只有通过初审的投标人才能进入下一步评标程序。</w:t>
      </w:r>
    </w:p>
    <w:p w14:paraId="100A1E30">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b/>
          <w:color w:val="auto"/>
          <w:sz w:val="24"/>
          <w:szCs w:val="24"/>
        </w:rPr>
        <w:t>温馨提示：</w:t>
      </w:r>
      <w:r>
        <w:rPr>
          <w:rFonts w:hint="eastAsia" w:ascii="仿宋" w:hAnsi="仿宋" w:eastAsia="仿宋" w:cs="仿宋"/>
          <w:b/>
          <w:color w:val="auto"/>
          <w:sz w:val="24"/>
          <w:szCs w:val="24"/>
          <w:lang w:eastAsia="zh-CN"/>
        </w:rPr>
        <w:t>响应文件</w:t>
      </w:r>
      <w:r>
        <w:rPr>
          <w:rFonts w:hint="eastAsia" w:ascii="仿宋" w:hAnsi="仿宋" w:eastAsia="仿宋" w:cs="仿宋"/>
          <w:b/>
          <w:color w:val="auto"/>
          <w:sz w:val="24"/>
          <w:szCs w:val="24"/>
        </w:rPr>
        <w:t>资格审查资料请精心准备,如评标专家在检验电子标书过程中，如果由于投标人自身原因导致评标专家无法查看并检验电子标书中以上相关资料的，按无效投标处理。即使投标单位将原件携带至现场的，同样按无效投标处理。</w:t>
      </w:r>
    </w:p>
    <w:p w14:paraId="6E71D34C">
      <w:pPr>
        <w:spacing w:beforeLines="50" w:line="400" w:lineRule="exact"/>
        <w:jc w:val="center"/>
        <w:outlineLvl w:val="1"/>
        <w:rPr>
          <w:rFonts w:ascii="仿宋" w:hAnsi="仿宋" w:eastAsia="仿宋" w:cs="仿宋"/>
          <w:b/>
          <w:color w:val="auto"/>
          <w:sz w:val="24"/>
          <w:szCs w:val="24"/>
        </w:rPr>
      </w:pPr>
      <w:r>
        <w:rPr>
          <w:rFonts w:hint="eastAsia" w:ascii="仿宋" w:hAnsi="仿宋" w:eastAsia="仿宋" w:cs="仿宋"/>
          <w:b/>
          <w:color w:val="auto"/>
          <w:sz w:val="24"/>
          <w:szCs w:val="24"/>
          <w:lang w:eastAsia="zh-CN"/>
        </w:rPr>
        <w:t>（二）响应文件</w:t>
      </w:r>
      <w:r>
        <w:rPr>
          <w:rFonts w:hint="eastAsia" w:ascii="仿宋" w:hAnsi="仿宋" w:eastAsia="仿宋" w:cs="仿宋"/>
          <w:b/>
          <w:color w:val="auto"/>
          <w:sz w:val="24"/>
          <w:szCs w:val="24"/>
        </w:rPr>
        <w:t>的澄清和补正</w:t>
      </w:r>
    </w:p>
    <w:p w14:paraId="1C585253">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5、澄清、说明或补正的形式</w:t>
      </w:r>
    </w:p>
    <w:p w14:paraId="765B922F">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6、对于响应文件中含义不明确、同类问题表述不一致或者有明显文字和计算错误的内容，评标委员会将通过“政府采购云平台”在线询标的方式要求投标供应商在规定的时间内作出必要的澄清、说明或者补正，投标供应商澄清、说明或补正时间为20分钟。</w:t>
      </w:r>
    </w:p>
    <w:p w14:paraId="6A18F74E">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7、投标供应商的澄清、说明或者补正应当通过“政府采购云平台”在线答复的方式提交，并加盖公章（电子印章），或者由法定代表人（负责人）或其授权的代表签章。投标供应商的澄清、说明或者补正不得超出响应文件的范围或者改变响应文件的实质性内容，不接受投标供应商主动对响应文件的澄清、说明或者补正。</w:t>
      </w:r>
    </w:p>
    <w:p w14:paraId="05217C57">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8、上述询标、澄清、说明和补正工作如因客观原因无法通过“政府采购云平台”在线进行的，将采用电子邮件等形式进行，请供应商保证办理投标事宜人员电话畅通、网络在线。如未及时进行澄清、说明或者补正的，视为放弃澄清、说明或者补正的权利。</w:t>
      </w:r>
    </w:p>
    <w:p w14:paraId="7519F75A">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9．错误修正的原则</w:t>
      </w:r>
    </w:p>
    <w:p w14:paraId="788B37D9">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电子交易平台客户端里开标一览表录入的投标报价或优惠率与扫描上传的报价文件信息不一致的，以扫描上传的报价文件信息为准进行修正。</w:t>
      </w:r>
    </w:p>
    <w:p w14:paraId="500C08AE">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响应文件报价出现前后不一致的，除谈判文件 另有规定外，按照下列规定修正：</w:t>
      </w:r>
    </w:p>
    <w:p w14:paraId="74145391">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10、投标函中表述的内容与报价表中不一致的，以报价表为准；报价表中的内容与报价明细表不一致的，以报价表为准；</w:t>
      </w:r>
    </w:p>
    <w:p w14:paraId="48B26DC4">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11、响应文件中的大写金额和小写金额不一致的，以大写金额为准；</w:t>
      </w:r>
    </w:p>
    <w:p w14:paraId="0A8BEF10">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12、单价金额小数点或者百分比有明显错位的，以开标一览表的总价为准，并修改单价；</w:t>
      </w:r>
    </w:p>
    <w:p w14:paraId="67852469">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13、总价金额与按单价汇总金额不一致的，以单价金额计算结果为准；</w:t>
      </w:r>
    </w:p>
    <w:p w14:paraId="4EFA583A">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14、若用文字表示的数值与用数字表示的数值不一致，以文字表示的数值为准；</w:t>
      </w:r>
    </w:p>
    <w:p w14:paraId="5D5D35C2">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15、如有多报（指数量超出谈判文件 需求）、重报（指同一货物重复报价），其投标总价在评标过程中不予调整，如其中标，其合同价按其投标单价予以调整；</w:t>
      </w:r>
    </w:p>
    <w:p w14:paraId="1A952C26">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16、对不同文字文本响应文件的解释发生异议的，以中文文本为准；</w:t>
      </w:r>
    </w:p>
    <w:p w14:paraId="1D9A7D3D">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同时出现两种以上不一致的，按照前款规定的顺序修正。按上述修正错误的原则及方法调整或修正响应文件的投标报价，供应商确认后，以调整或修正后的投标报价为准。如供应商拒绝调整或修正的，其响应文件按无效标处理。修正应当采用电子询标的形式，并加盖公章（电子印章）。</w:t>
      </w:r>
    </w:p>
    <w:p w14:paraId="714D89B9">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17、供应商需要注意的其它事项：</w:t>
      </w:r>
    </w:p>
    <w:p w14:paraId="02B6B453">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 供应商必须由法定代表人或其委托全权代理人参加竞争性谈判，法定代表人委托代理人参加竞争性谈判必须保证在开标期间，随时通过政府采购云平台接受谈判小组的询问，并予以解答问题。</w:t>
      </w:r>
    </w:p>
    <w:p w14:paraId="40D8100A">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2、供应商应遵守有关法律、法规，不得采取不正当的竞争手段，否则，其后果由供应商自负。</w:t>
      </w:r>
    </w:p>
    <w:p w14:paraId="63D2157F">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3、在谈判会直至宣布结果之前，供应商不得向谈判评审专家询问谈判情况，不得进行旨在影响成交结果的活动，否则，其竞争性谈判无效并追究相应责任。</w:t>
      </w:r>
    </w:p>
    <w:p w14:paraId="6EB4B7FB">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4、本谈判文件的未尽事项，按现行的有关法律、法规及规章执行</w:t>
      </w:r>
    </w:p>
    <w:p w14:paraId="0E6D1AED">
      <w:pPr>
        <w:pStyle w:val="29"/>
        <w:rPr>
          <w:color w:val="auto"/>
          <w:sz w:val="24"/>
          <w:szCs w:val="24"/>
        </w:rPr>
      </w:pPr>
    </w:p>
    <w:p w14:paraId="6725931E">
      <w:pPr>
        <w:pStyle w:val="4"/>
        <w:rPr>
          <w:rFonts w:ascii="仿宋" w:hAnsi="仿宋" w:eastAsia="仿宋" w:cs="仿宋"/>
          <w:color w:val="auto"/>
          <w:sz w:val="28"/>
          <w:szCs w:val="28"/>
        </w:rPr>
      </w:pPr>
      <w:r>
        <w:rPr>
          <w:rFonts w:hint="eastAsia" w:ascii="仿宋" w:hAnsi="仿宋" w:eastAsia="仿宋" w:cs="仿宋"/>
          <w:color w:val="auto"/>
          <w:sz w:val="28"/>
          <w:szCs w:val="28"/>
        </w:rPr>
        <w:t>八、成交及合同签订</w:t>
      </w:r>
    </w:p>
    <w:p w14:paraId="5496CBBC">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b/>
          <w:bCs/>
          <w:color w:val="auto"/>
          <w:sz w:val="24"/>
          <w:szCs w:val="24"/>
        </w:rPr>
        <w:t>（</w:t>
      </w:r>
      <w:r>
        <w:rPr>
          <w:rFonts w:hint="eastAsia" w:ascii="仿宋" w:hAnsi="仿宋" w:eastAsia="仿宋" w:cs="仿宋"/>
          <w:b/>
          <w:bCs/>
          <w:color w:val="auto"/>
          <w:sz w:val="24"/>
          <w:szCs w:val="24"/>
          <w:lang w:eastAsia="zh-CN"/>
        </w:rPr>
        <w:t>二十七</w:t>
      </w:r>
      <w:r>
        <w:rPr>
          <w:rFonts w:hint="eastAsia" w:ascii="仿宋" w:hAnsi="仿宋" w:eastAsia="仿宋" w:cs="仿宋"/>
          <w:b/>
          <w:bCs/>
          <w:color w:val="auto"/>
          <w:sz w:val="24"/>
          <w:szCs w:val="24"/>
        </w:rPr>
        <w:t>）成交候选供应商推荐原则</w:t>
      </w:r>
    </w:p>
    <w:p w14:paraId="38FFCCA0">
      <w:pPr>
        <w:numPr>
          <w:ilvl w:val="0"/>
          <w:numId w:val="3"/>
        </w:numPr>
        <w:snapToGrid w:val="0"/>
        <w:spacing w:line="360" w:lineRule="auto"/>
        <w:ind w:firstLine="49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谈判小组”将根据评标价由低到高排列次序（若评标价相同的，按最低最终报价由低到高顺序排列；若评标价相同，且最低最终报价也相同时，按技术指标优劣顺序排列；如果技术指标也相同，评标委员会应按照少数服从多数的原则进行投票表决，确定成交候选人。）并推荐成交候选供应商名单，可推荐前三名为成交候选供应商，排名第一者为成交供应商，排名第二、第三者为成交候选供应商；</w:t>
      </w:r>
    </w:p>
    <w:p w14:paraId="614C2D28">
      <w:pPr>
        <w:numPr>
          <w:ilvl w:val="0"/>
          <w:numId w:val="0"/>
        </w:numPr>
        <w:snapToGrid w:val="0"/>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第一</w:t>
      </w:r>
      <w:r>
        <w:rPr>
          <w:rFonts w:hint="eastAsia" w:ascii="仿宋" w:hAnsi="仿宋" w:eastAsia="仿宋" w:cs="仿宋"/>
          <w:color w:val="auto"/>
          <w:sz w:val="24"/>
          <w:szCs w:val="24"/>
          <w:lang w:eastAsia="zh-CN"/>
        </w:rPr>
        <w:t>成交</w:t>
      </w:r>
      <w:r>
        <w:rPr>
          <w:rFonts w:hint="eastAsia" w:ascii="仿宋" w:hAnsi="仿宋" w:eastAsia="仿宋" w:cs="仿宋"/>
          <w:color w:val="auto"/>
          <w:sz w:val="24"/>
          <w:szCs w:val="24"/>
        </w:rPr>
        <w:t>候选供应商确定为成交供应商，如第一成交候选供应商放弃</w:t>
      </w:r>
      <w:r>
        <w:rPr>
          <w:rFonts w:hint="eastAsia" w:ascii="仿宋" w:hAnsi="仿宋" w:eastAsia="仿宋" w:cs="仿宋"/>
          <w:color w:val="auto"/>
          <w:sz w:val="24"/>
          <w:szCs w:val="24"/>
          <w:lang w:eastAsia="zh-CN"/>
        </w:rPr>
        <w:t>成交</w:t>
      </w:r>
      <w:r>
        <w:rPr>
          <w:rFonts w:hint="eastAsia" w:ascii="仿宋" w:hAnsi="仿宋" w:eastAsia="仿宋" w:cs="仿宋"/>
          <w:color w:val="auto"/>
          <w:sz w:val="24"/>
          <w:szCs w:val="24"/>
        </w:rPr>
        <w:t>、或因不可抗力提出不能履行合同，或竞争性谈判采购文件规定应当提交履约保证金而在规定的期限内未能提交的，采购人可确定排名第二的成交候选供应商为成交供应商</w:t>
      </w:r>
      <w:r>
        <w:rPr>
          <w:rFonts w:hint="eastAsia" w:ascii="仿宋" w:hAnsi="仿宋" w:eastAsia="仿宋" w:cs="仿宋"/>
          <w:color w:val="auto"/>
          <w:sz w:val="24"/>
          <w:szCs w:val="24"/>
          <w:lang w:val="en-US" w:eastAsia="zh-CN"/>
        </w:rPr>
        <w:t>或重新组织采购活动</w:t>
      </w:r>
      <w:r>
        <w:rPr>
          <w:rFonts w:hint="eastAsia" w:ascii="仿宋" w:hAnsi="仿宋" w:eastAsia="仿宋" w:cs="仿宋"/>
          <w:color w:val="auto"/>
          <w:sz w:val="24"/>
          <w:szCs w:val="24"/>
        </w:rPr>
        <w:t>。</w:t>
      </w:r>
    </w:p>
    <w:p w14:paraId="1FB45E00">
      <w:pPr>
        <w:snapToGrid w:val="0"/>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第二</w:t>
      </w:r>
      <w:r>
        <w:rPr>
          <w:rFonts w:hint="eastAsia" w:ascii="仿宋" w:hAnsi="仿宋" w:eastAsia="仿宋" w:cs="仿宋"/>
          <w:color w:val="auto"/>
          <w:sz w:val="24"/>
          <w:szCs w:val="24"/>
          <w:lang w:eastAsia="zh-CN"/>
        </w:rPr>
        <w:t>成交</w:t>
      </w:r>
      <w:r>
        <w:rPr>
          <w:rFonts w:hint="eastAsia" w:ascii="仿宋" w:hAnsi="仿宋" w:eastAsia="仿宋" w:cs="仿宋"/>
          <w:color w:val="auto"/>
          <w:sz w:val="24"/>
          <w:szCs w:val="24"/>
        </w:rPr>
        <w:t>候选供应商因前款规定的同样原因不能签订合同的，可确定第三成交候选供应商为成交候应商</w:t>
      </w:r>
      <w:r>
        <w:rPr>
          <w:rFonts w:hint="eastAsia" w:ascii="仿宋" w:hAnsi="仿宋" w:eastAsia="仿宋" w:cs="仿宋"/>
          <w:color w:val="auto"/>
          <w:sz w:val="24"/>
          <w:szCs w:val="24"/>
          <w:lang w:val="en-US" w:eastAsia="zh-CN"/>
        </w:rPr>
        <w:t>或重新组织采购活动</w:t>
      </w:r>
      <w:r>
        <w:rPr>
          <w:rFonts w:hint="eastAsia" w:ascii="仿宋" w:hAnsi="仿宋" w:eastAsia="仿宋" w:cs="仿宋"/>
          <w:color w:val="auto"/>
          <w:sz w:val="24"/>
          <w:szCs w:val="24"/>
        </w:rPr>
        <w:t>。</w:t>
      </w:r>
    </w:p>
    <w:p w14:paraId="21A83B28">
      <w:pPr>
        <w:snapToGrid w:val="0"/>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成交候选供应商中所投标商品为同一品牌、性能配置相同时，则以最终报价最低者成交。</w:t>
      </w:r>
    </w:p>
    <w:p w14:paraId="43E3A956">
      <w:pPr>
        <w:snapToGrid w:val="0"/>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谈判小组认为，某投标人的有效报价明显不合理或者低于成本，有可能影响商品质量和不能诚信履约的，应要求其在规定的期限内提供书面文件予以解释说明，并提交相关证明材料，否则，谈判小组可以取消该投标人的成交候选资格，按顺序由排在后面的成交候选供应商递补，以此类推。</w:t>
      </w:r>
    </w:p>
    <w:p w14:paraId="6EFCE6EC">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b/>
          <w:bCs/>
          <w:color w:val="auto"/>
          <w:sz w:val="24"/>
          <w:szCs w:val="24"/>
        </w:rPr>
        <w:t>（</w:t>
      </w:r>
      <w:r>
        <w:rPr>
          <w:rFonts w:hint="eastAsia" w:ascii="仿宋" w:hAnsi="仿宋" w:eastAsia="仿宋" w:cs="仿宋"/>
          <w:b/>
          <w:bCs/>
          <w:color w:val="auto"/>
          <w:sz w:val="24"/>
          <w:szCs w:val="24"/>
          <w:lang w:eastAsia="zh-CN"/>
        </w:rPr>
        <w:t>二十八</w:t>
      </w:r>
      <w:r>
        <w:rPr>
          <w:rFonts w:hint="eastAsia" w:ascii="仿宋" w:hAnsi="仿宋" w:eastAsia="仿宋" w:cs="仿宋"/>
          <w:b/>
          <w:bCs/>
          <w:color w:val="auto"/>
          <w:sz w:val="24"/>
          <w:szCs w:val="24"/>
        </w:rPr>
        <w:t>）资格条件</w:t>
      </w:r>
    </w:p>
    <w:p w14:paraId="314C3EBB">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1、采购人将在签订合同前对成交候选供应商是否能圆满地履行合同进行审查。审查包括成交候选供应商响应文件中提供的所有资格证明材料原件，成交候选供应商响应文件及补充承诺中涉及的其他相关资料原件，以及对本项目实施可能存在风险的其他因素。</w:t>
      </w:r>
    </w:p>
    <w:p w14:paraId="4947D523">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2、采购人若发现成交候选供应商在投标过程中提供虚假证明文件，故意隐瞒不良信誉和财务状况，以及存在可能对合同圆满履行造成风险的其他因素等，则按规定取消其成交资格，监管部门依法进行处理。</w:t>
      </w:r>
    </w:p>
    <w:p w14:paraId="7AB17175">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3、如果成交候选供应商被确认为不具备执行合同的能力，采购人将考虑按同样的程序审查下一个成交候选供应商。</w:t>
      </w:r>
    </w:p>
    <w:p w14:paraId="028F624C">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b/>
          <w:bCs/>
          <w:color w:val="auto"/>
          <w:sz w:val="24"/>
          <w:szCs w:val="24"/>
        </w:rPr>
        <w:t>（</w:t>
      </w:r>
      <w:r>
        <w:rPr>
          <w:rFonts w:hint="eastAsia" w:ascii="仿宋" w:hAnsi="仿宋" w:eastAsia="仿宋" w:cs="仿宋"/>
          <w:b/>
          <w:bCs/>
          <w:color w:val="auto"/>
          <w:sz w:val="24"/>
          <w:szCs w:val="24"/>
          <w:lang w:eastAsia="zh-CN"/>
        </w:rPr>
        <w:t>二十九</w:t>
      </w:r>
      <w:r>
        <w:rPr>
          <w:rFonts w:hint="eastAsia" w:ascii="仿宋" w:hAnsi="仿宋" w:eastAsia="仿宋" w:cs="仿宋"/>
          <w:b/>
          <w:bCs/>
          <w:color w:val="auto"/>
          <w:sz w:val="24"/>
          <w:szCs w:val="24"/>
        </w:rPr>
        <w:t>）成交通知书</w:t>
      </w:r>
    </w:p>
    <w:p w14:paraId="6392D3D0">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1、定标后，经采购人同意，采购代理机构应当向</w:t>
      </w:r>
      <w:r>
        <w:rPr>
          <w:rFonts w:hint="eastAsia" w:ascii="仿宋" w:hAnsi="仿宋" w:eastAsia="仿宋" w:cs="仿宋"/>
          <w:color w:val="auto"/>
          <w:sz w:val="24"/>
          <w:szCs w:val="24"/>
          <w:lang w:eastAsia="zh-CN"/>
        </w:rPr>
        <w:t>成交供应商</w:t>
      </w:r>
      <w:r>
        <w:rPr>
          <w:rFonts w:hint="eastAsia" w:ascii="仿宋" w:hAnsi="仿宋" w:eastAsia="仿宋" w:cs="仿宋"/>
          <w:color w:val="auto"/>
          <w:sz w:val="24"/>
          <w:szCs w:val="24"/>
        </w:rPr>
        <w:t>发出成交通知书。</w:t>
      </w:r>
    </w:p>
    <w:p w14:paraId="5BD80470">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成交供应商</w:t>
      </w:r>
      <w:r>
        <w:rPr>
          <w:rFonts w:hint="eastAsia" w:ascii="仿宋" w:hAnsi="仿宋" w:eastAsia="仿宋" w:cs="仿宋"/>
          <w:color w:val="auto"/>
          <w:sz w:val="24"/>
          <w:szCs w:val="24"/>
        </w:rPr>
        <w:t>应及时到采购代理机构领取成交通知书，成交通知书是签订合同的依据和组成部分。</w:t>
      </w:r>
    </w:p>
    <w:p w14:paraId="0D5ECECF">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b/>
          <w:bCs/>
          <w:color w:val="auto"/>
          <w:sz w:val="24"/>
          <w:szCs w:val="24"/>
        </w:rPr>
        <w:t>（三十）签订合同</w:t>
      </w:r>
    </w:p>
    <w:p w14:paraId="53D29AD7">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lang w:eastAsia="zh-CN"/>
        </w:rPr>
        <w:t>成交供应商</w:t>
      </w:r>
      <w:r>
        <w:rPr>
          <w:rFonts w:hint="eastAsia" w:ascii="仿宋" w:hAnsi="仿宋" w:eastAsia="仿宋" w:cs="仿宋"/>
          <w:color w:val="auto"/>
          <w:sz w:val="24"/>
          <w:szCs w:val="24"/>
        </w:rPr>
        <w:t>在自成交通知书发出之日起30日内，依据《中华人民共和国民法典》和有关法规及</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、响应文件与采购人签订合同。</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成交</w:t>
      </w:r>
      <w:r>
        <w:rPr>
          <w:rFonts w:hint="eastAsia" w:ascii="仿宋" w:hAnsi="仿宋" w:eastAsia="仿宋" w:cs="仿宋"/>
          <w:color w:val="auto"/>
          <w:sz w:val="24"/>
          <w:szCs w:val="24"/>
        </w:rPr>
        <w:t>供应商的响应文件及服务承诺文件以及评标过程中有关澄清文件均作为合同附件，合同经采购人审核盖章后实施。</w:t>
      </w:r>
    </w:p>
    <w:p w14:paraId="59EADC29">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lang w:eastAsia="zh-CN"/>
        </w:rPr>
        <w:t>成交供应商</w:t>
      </w:r>
      <w:r>
        <w:rPr>
          <w:rFonts w:hint="eastAsia" w:ascii="仿宋" w:hAnsi="仿宋" w:eastAsia="仿宋" w:cs="仿宋"/>
          <w:color w:val="auto"/>
          <w:sz w:val="24"/>
          <w:szCs w:val="24"/>
        </w:rPr>
        <w:t>未能按</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要求与采购单位签订采购合同，逾期将视为自动放弃中标资格，采购人将顺延下一中标候选人为</w:t>
      </w:r>
      <w:r>
        <w:rPr>
          <w:rFonts w:hint="eastAsia" w:ascii="仿宋" w:hAnsi="仿宋" w:eastAsia="仿宋" w:cs="仿宋"/>
          <w:color w:val="auto"/>
          <w:sz w:val="24"/>
          <w:szCs w:val="24"/>
          <w:lang w:eastAsia="zh-CN"/>
        </w:rPr>
        <w:t>成交供应商</w:t>
      </w:r>
      <w:r>
        <w:rPr>
          <w:rFonts w:hint="eastAsia" w:ascii="仿宋" w:hAnsi="仿宋" w:eastAsia="仿宋" w:cs="仿宋"/>
          <w:color w:val="auto"/>
          <w:sz w:val="24"/>
          <w:szCs w:val="24"/>
        </w:rPr>
        <w:t>，依次类推或依法重新进行采购。</w:t>
      </w:r>
    </w:p>
    <w:p w14:paraId="462A4AF2">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采购人若发现中标候</w:t>
      </w:r>
      <w:bookmarkStart w:id="36" w:name="_bookmark10"/>
      <w:bookmarkEnd w:id="36"/>
      <w:r>
        <w:rPr>
          <w:rFonts w:hint="eastAsia" w:ascii="仿宋" w:hAnsi="仿宋" w:eastAsia="仿宋" w:cs="仿宋"/>
          <w:color w:val="auto"/>
          <w:sz w:val="24"/>
          <w:szCs w:val="24"/>
        </w:rPr>
        <w:t>选供应商在竞标过程中提供虚假证明文件，故意隐瞒不良信誉和财务状况，以及存在可能对合同圆满履行造成风险的其他因素等，则按规定取消其中标资格，监管部门依法进行处理。</w:t>
      </w:r>
    </w:p>
    <w:p w14:paraId="5C4A52C4">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ascii="仿宋" w:hAnsi="仿宋" w:eastAsia="仿宋" w:cs="仿宋"/>
          <w:color w:val="auto"/>
          <w:sz w:val="24"/>
          <w:szCs w:val="24"/>
        </w:rPr>
      </w:pPr>
      <w:r>
        <w:rPr>
          <w:rFonts w:hint="eastAsia" w:ascii="仿宋" w:hAnsi="仿宋" w:eastAsia="仿宋" w:cs="仿宋"/>
          <w:color w:val="auto"/>
          <w:sz w:val="24"/>
          <w:szCs w:val="24"/>
        </w:rPr>
        <w:t>如果中标候选供应商被确认为不具备执行合同的能力，采购人将考虑按同样的程序审查下一个中标候选供应商或依法重新招标。</w:t>
      </w:r>
    </w:p>
    <w:p w14:paraId="2B757CC8">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（三十</w:t>
      </w:r>
      <w:r>
        <w:rPr>
          <w:rFonts w:hint="eastAsia" w:ascii="仿宋" w:hAnsi="仿宋" w:eastAsia="仿宋" w:cs="仿宋"/>
          <w:b/>
          <w:bCs/>
          <w:color w:val="auto"/>
          <w:sz w:val="24"/>
          <w:szCs w:val="24"/>
          <w:lang w:eastAsia="zh-CN"/>
        </w:rPr>
        <w:t>一</w:t>
      </w:r>
      <w:r>
        <w:rPr>
          <w:rFonts w:hint="eastAsia" w:ascii="仿宋" w:hAnsi="仿宋" w:eastAsia="仿宋" w:cs="仿宋"/>
          <w:b/>
          <w:bCs/>
          <w:color w:val="auto"/>
          <w:sz w:val="24"/>
          <w:szCs w:val="24"/>
        </w:rPr>
        <w:t>）中标服务费</w:t>
      </w:r>
    </w:p>
    <w:p w14:paraId="1F8F39F6">
      <w:pPr>
        <w:keepNext w:val="0"/>
        <w:keepLines w:val="0"/>
        <w:pageBreakBefore w:val="0"/>
        <w:widowControl w:val="0"/>
        <w:kinsoku/>
        <w:wordWrap/>
        <w:overflowPunct/>
        <w:topLinePunct w:val="0"/>
        <w:autoSpaceDE/>
        <w:autoSpaceDN/>
        <w:bidi w:val="0"/>
        <w:adjustRightInd/>
        <w:spacing w:line="360" w:lineRule="auto"/>
        <w:ind w:firstLine="490" w:firstLineChars="200"/>
        <w:textAlignment w:val="auto"/>
        <w:rPr>
          <w:rFonts w:ascii="仿宋" w:hAnsi="仿宋" w:eastAsia="仿宋" w:cs="仿宋"/>
          <w:b w:val="0"/>
          <w:bCs w:val="0"/>
          <w:color w:val="auto"/>
          <w:sz w:val="24"/>
          <w:szCs w:val="24"/>
        </w:rPr>
      </w:pPr>
      <w:r>
        <w:rPr>
          <w:rFonts w:hint="eastAsia" w:ascii="仿宋" w:hAnsi="仿宋" w:eastAsia="仿宋" w:cs="仿宋"/>
          <w:b w:val="0"/>
          <w:bCs w:val="0"/>
          <w:color w:val="auto"/>
          <w:sz w:val="24"/>
          <w:szCs w:val="24"/>
        </w:rPr>
        <w:t>由</w:t>
      </w:r>
      <w:r>
        <w:rPr>
          <w:rFonts w:hint="eastAsia" w:ascii="仿宋" w:hAnsi="仿宋" w:eastAsia="仿宋" w:cs="仿宋"/>
          <w:b w:val="0"/>
          <w:bCs w:val="0"/>
          <w:color w:val="auto"/>
          <w:sz w:val="24"/>
          <w:szCs w:val="24"/>
          <w:lang w:eastAsia="zh-CN"/>
        </w:rPr>
        <w:t>成交</w:t>
      </w:r>
      <w:r>
        <w:rPr>
          <w:rFonts w:hint="eastAsia" w:ascii="仿宋" w:hAnsi="仿宋" w:eastAsia="仿宋" w:cs="仿宋"/>
          <w:b w:val="0"/>
          <w:bCs w:val="0"/>
          <w:color w:val="auto"/>
          <w:sz w:val="24"/>
          <w:szCs w:val="24"/>
        </w:rPr>
        <w:t>供应商向招标代理机构支付，详见前附表。</w:t>
      </w:r>
    </w:p>
    <w:p w14:paraId="35556FBE">
      <w:pPr>
        <w:keepNext w:val="0"/>
        <w:keepLines w:val="0"/>
        <w:pageBreakBefore w:val="0"/>
        <w:widowControl w:val="0"/>
        <w:kinsoku/>
        <w:wordWrap/>
        <w:overflowPunct/>
        <w:topLinePunct w:val="0"/>
        <w:autoSpaceDE/>
        <w:autoSpaceDN/>
        <w:bidi w:val="0"/>
        <w:spacing w:line="336" w:lineRule="auto"/>
        <w:textAlignment w:val="auto"/>
        <w:rPr>
          <w:rFonts w:ascii="仿宋" w:hAnsi="仿宋" w:eastAsia="仿宋" w:cs="仿宋"/>
          <w:color w:val="auto"/>
          <w:sz w:val="24"/>
          <w:szCs w:val="24"/>
        </w:rPr>
      </w:pPr>
    </w:p>
    <w:p w14:paraId="4BBC6FCC">
      <w:pPr>
        <w:pStyle w:val="4"/>
        <w:keepNext w:val="0"/>
        <w:keepLines w:val="0"/>
        <w:pageBreakBefore w:val="0"/>
        <w:widowControl w:val="0"/>
        <w:kinsoku/>
        <w:wordWrap/>
        <w:overflowPunct/>
        <w:topLinePunct w:val="0"/>
        <w:autoSpaceDE/>
        <w:autoSpaceDN/>
        <w:bidi w:val="0"/>
        <w:spacing w:line="336" w:lineRule="auto"/>
        <w:textAlignment w:val="auto"/>
        <w:rPr>
          <w:rFonts w:ascii="仿宋" w:hAnsi="仿宋" w:eastAsia="仿宋" w:cs="仿宋"/>
          <w:color w:val="auto"/>
          <w:sz w:val="28"/>
          <w:szCs w:val="28"/>
        </w:rPr>
      </w:pPr>
      <w:r>
        <w:rPr>
          <w:rFonts w:hint="eastAsia" w:ascii="仿宋" w:hAnsi="仿宋" w:eastAsia="仿宋" w:cs="仿宋"/>
          <w:color w:val="auto"/>
          <w:sz w:val="28"/>
          <w:szCs w:val="28"/>
          <w:lang w:eastAsia="zh-CN"/>
        </w:rPr>
        <w:t>九</w:t>
      </w:r>
      <w:r>
        <w:rPr>
          <w:rFonts w:hint="eastAsia" w:ascii="仿宋" w:hAnsi="仿宋" w:eastAsia="仿宋" w:cs="仿宋"/>
          <w:color w:val="auto"/>
          <w:sz w:val="28"/>
          <w:szCs w:val="28"/>
        </w:rPr>
        <w:t>、法律责任</w:t>
      </w:r>
    </w:p>
    <w:p w14:paraId="36923CF3">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outlineLvl w:val="0"/>
        <w:rPr>
          <w:rFonts w:ascii="仿宋" w:hAnsi="仿宋" w:eastAsia="仿宋" w:cs="仿宋"/>
          <w:color w:val="auto"/>
          <w:sz w:val="24"/>
          <w:szCs w:val="24"/>
        </w:rPr>
      </w:pPr>
      <w:r>
        <w:rPr>
          <w:rFonts w:hint="eastAsia" w:ascii="仿宋" w:hAnsi="仿宋" w:eastAsia="仿宋" w:cs="仿宋"/>
          <w:color w:val="auto"/>
          <w:sz w:val="24"/>
          <w:szCs w:val="24"/>
        </w:rPr>
        <w:t>供应商有下列情形之一的，处以采购项目采购金额千分之五以上千分之十以下的罚款，列入不良行为记录名单，在一至三年内禁止参加</w:t>
      </w:r>
      <w:r>
        <w:rPr>
          <w:rFonts w:hint="eastAsia" w:ascii="仿宋" w:hAnsi="仿宋" w:eastAsia="仿宋" w:cs="仿宋"/>
          <w:color w:val="auto"/>
          <w:sz w:val="24"/>
          <w:szCs w:val="24"/>
          <w:lang w:eastAsia="zh-CN"/>
        </w:rPr>
        <w:t>政府</w:t>
      </w:r>
      <w:r>
        <w:rPr>
          <w:rFonts w:hint="eastAsia" w:ascii="仿宋" w:hAnsi="仿宋" w:eastAsia="仿宋" w:cs="仿宋"/>
          <w:color w:val="auto"/>
          <w:sz w:val="24"/>
          <w:szCs w:val="24"/>
        </w:rPr>
        <w:t>采购活动，并予以公告，有违法所得的，并处没收违法所得，情节严重的，由行政管理机关吊销营业执照；构成犯罪的，依法追究刑事责任：</w:t>
      </w:r>
    </w:p>
    <w:p w14:paraId="11A596D3">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outlineLvl w:val="0"/>
        <w:rPr>
          <w:rFonts w:ascii="仿宋" w:hAnsi="仿宋" w:eastAsia="仿宋" w:cs="仿宋"/>
          <w:color w:val="auto"/>
          <w:sz w:val="24"/>
          <w:szCs w:val="24"/>
        </w:rPr>
      </w:pPr>
      <w:r>
        <w:rPr>
          <w:rFonts w:hint="eastAsia" w:ascii="仿宋" w:hAnsi="仿宋" w:eastAsia="仿宋" w:cs="仿宋"/>
          <w:color w:val="auto"/>
          <w:sz w:val="24"/>
          <w:szCs w:val="24"/>
        </w:rPr>
        <w:t>1、提供虚假材料谋取中标的；</w:t>
      </w:r>
    </w:p>
    <w:p w14:paraId="0FBD853A">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outlineLvl w:val="0"/>
        <w:rPr>
          <w:rFonts w:ascii="仿宋" w:hAnsi="仿宋" w:eastAsia="仿宋" w:cs="仿宋"/>
          <w:color w:val="auto"/>
          <w:sz w:val="24"/>
          <w:szCs w:val="24"/>
        </w:rPr>
      </w:pPr>
      <w:r>
        <w:rPr>
          <w:rFonts w:hint="eastAsia" w:ascii="仿宋" w:hAnsi="仿宋" w:eastAsia="仿宋" w:cs="仿宋"/>
          <w:color w:val="auto"/>
          <w:sz w:val="24"/>
          <w:szCs w:val="24"/>
        </w:rPr>
        <w:t>2、采取不正当手段诋毁、排挤其他供应商的；</w:t>
      </w:r>
    </w:p>
    <w:p w14:paraId="4499014E">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outlineLvl w:val="0"/>
        <w:rPr>
          <w:rFonts w:ascii="仿宋" w:hAnsi="仿宋" w:eastAsia="仿宋" w:cs="仿宋"/>
          <w:color w:val="auto"/>
          <w:sz w:val="24"/>
          <w:szCs w:val="24"/>
        </w:rPr>
      </w:pPr>
      <w:r>
        <w:rPr>
          <w:rFonts w:hint="eastAsia" w:ascii="仿宋" w:hAnsi="仿宋" w:eastAsia="仿宋" w:cs="仿宋"/>
          <w:color w:val="auto"/>
          <w:sz w:val="24"/>
          <w:szCs w:val="24"/>
        </w:rPr>
        <w:t>3、与采购人、其他供应商或采购代理机构恶意串通的；</w:t>
      </w:r>
    </w:p>
    <w:p w14:paraId="50207E94">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outlineLvl w:val="0"/>
        <w:rPr>
          <w:rFonts w:ascii="仿宋" w:hAnsi="仿宋" w:eastAsia="仿宋" w:cs="仿宋"/>
          <w:color w:val="auto"/>
          <w:sz w:val="24"/>
          <w:szCs w:val="24"/>
        </w:rPr>
      </w:pPr>
      <w:r>
        <w:rPr>
          <w:rFonts w:hint="eastAsia" w:ascii="仿宋" w:hAnsi="仿宋" w:eastAsia="仿宋" w:cs="仿宋"/>
          <w:color w:val="auto"/>
          <w:sz w:val="24"/>
          <w:szCs w:val="24"/>
        </w:rPr>
        <w:t>4、向采购人、采购代理机构行贿或者提供其他不正当利益的；</w:t>
      </w:r>
    </w:p>
    <w:p w14:paraId="69B5EE5D">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outlineLvl w:val="0"/>
        <w:rPr>
          <w:rFonts w:ascii="仿宋" w:hAnsi="仿宋" w:eastAsia="仿宋" w:cs="仿宋"/>
          <w:color w:val="auto"/>
          <w:sz w:val="24"/>
          <w:szCs w:val="24"/>
        </w:rPr>
      </w:pPr>
      <w:r>
        <w:rPr>
          <w:rFonts w:hint="eastAsia" w:ascii="仿宋" w:hAnsi="仿宋" w:eastAsia="仿宋" w:cs="仿宋"/>
          <w:color w:val="auto"/>
          <w:sz w:val="24"/>
          <w:szCs w:val="24"/>
        </w:rPr>
        <w:t>5、在招标过程中与招标采购单位进行协商谈判、不按照</w:t>
      </w:r>
      <w:r>
        <w:rPr>
          <w:rFonts w:hint="eastAsia" w:ascii="仿宋" w:hAnsi="仿宋" w:eastAsia="仿宋" w:cs="仿宋"/>
          <w:bCs/>
          <w:color w:val="auto"/>
          <w:sz w:val="24"/>
          <w:szCs w:val="24"/>
          <w:lang w:eastAsia="zh-CN"/>
        </w:rPr>
        <w:t>谈判文件</w:t>
      </w:r>
      <w:r>
        <w:rPr>
          <w:rFonts w:hint="eastAsia" w:ascii="仿宋" w:hAnsi="仿宋" w:eastAsia="仿宋" w:cs="仿宋"/>
          <w:color w:val="auto"/>
          <w:sz w:val="24"/>
          <w:szCs w:val="24"/>
        </w:rPr>
        <w:t>和</w:t>
      </w:r>
      <w:r>
        <w:rPr>
          <w:rFonts w:hint="eastAsia" w:ascii="仿宋" w:hAnsi="仿宋" w:eastAsia="仿宋" w:cs="仿宋"/>
          <w:color w:val="auto"/>
          <w:sz w:val="24"/>
          <w:szCs w:val="24"/>
          <w:lang w:eastAsia="zh-CN"/>
        </w:rPr>
        <w:t>成交供应商</w:t>
      </w:r>
      <w:r>
        <w:rPr>
          <w:rFonts w:hint="eastAsia" w:ascii="仿宋" w:hAnsi="仿宋" w:eastAsia="仿宋" w:cs="仿宋"/>
          <w:color w:val="auto"/>
          <w:sz w:val="24"/>
          <w:szCs w:val="24"/>
        </w:rPr>
        <w:t>的响应文件订立合同，或者与采购人另行订立背离合同实质性内容的协议的；</w:t>
      </w:r>
    </w:p>
    <w:p w14:paraId="60007120">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outlineLvl w:val="0"/>
        <w:rPr>
          <w:rFonts w:ascii="仿宋" w:hAnsi="仿宋" w:eastAsia="仿宋" w:cs="仿宋"/>
          <w:color w:val="auto"/>
          <w:sz w:val="24"/>
          <w:szCs w:val="24"/>
        </w:rPr>
      </w:pPr>
      <w:r>
        <w:rPr>
          <w:rFonts w:hint="eastAsia" w:ascii="仿宋" w:hAnsi="仿宋" w:eastAsia="仿宋" w:cs="仿宋"/>
          <w:color w:val="auto"/>
          <w:sz w:val="24"/>
          <w:szCs w:val="24"/>
        </w:rPr>
        <w:t>6、拒绝有关部门监督检查或者提供虚假情况的。供应商有前款情形之一的，中标无效。</w:t>
      </w:r>
    </w:p>
    <w:p w14:paraId="23200CE4">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outlineLvl w:val="0"/>
        <w:rPr>
          <w:rFonts w:ascii="仿宋" w:hAnsi="仿宋" w:eastAsia="仿宋" w:cs="仿宋"/>
          <w:color w:val="auto"/>
          <w:sz w:val="24"/>
          <w:szCs w:val="24"/>
        </w:rPr>
      </w:pPr>
      <w:r>
        <w:rPr>
          <w:rFonts w:hint="eastAsia" w:ascii="仿宋" w:hAnsi="仿宋" w:eastAsia="仿宋" w:cs="仿宋"/>
          <w:color w:val="auto"/>
          <w:sz w:val="24"/>
          <w:szCs w:val="24"/>
          <w:lang w:eastAsia="zh-CN"/>
        </w:rPr>
        <w:t>成交供应商</w:t>
      </w:r>
      <w:r>
        <w:rPr>
          <w:rFonts w:hint="eastAsia" w:ascii="仿宋" w:hAnsi="仿宋" w:eastAsia="仿宋" w:cs="仿宋"/>
          <w:color w:val="auto"/>
          <w:sz w:val="24"/>
          <w:szCs w:val="24"/>
        </w:rPr>
        <w:t>有下列情形之一的，情节严重的，由财政部门将其列入不良行为记录名单，在一至三年内禁止参加</w:t>
      </w:r>
      <w:r>
        <w:rPr>
          <w:rFonts w:hint="eastAsia" w:ascii="仿宋" w:hAnsi="仿宋" w:eastAsia="仿宋" w:cs="仿宋"/>
          <w:color w:val="auto"/>
          <w:sz w:val="24"/>
          <w:szCs w:val="24"/>
          <w:lang w:eastAsia="zh-CN"/>
        </w:rPr>
        <w:t>政府</w:t>
      </w:r>
      <w:r>
        <w:rPr>
          <w:rFonts w:hint="eastAsia" w:ascii="仿宋" w:hAnsi="仿宋" w:eastAsia="仿宋" w:cs="仿宋"/>
          <w:color w:val="auto"/>
          <w:sz w:val="24"/>
          <w:szCs w:val="24"/>
        </w:rPr>
        <w:t>采购活动，并予以通报：</w:t>
      </w:r>
    </w:p>
    <w:p w14:paraId="337B162B">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outlineLvl w:val="0"/>
        <w:rPr>
          <w:rFonts w:ascii="仿宋" w:hAnsi="仿宋" w:eastAsia="仿宋" w:cs="仿宋"/>
          <w:color w:val="auto"/>
          <w:sz w:val="24"/>
          <w:szCs w:val="24"/>
        </w:rPr>
      </w:pPr>
      <w:r>
        <w:rPr>
          <w:rFonts w:hint="eastAsia" w:ascii="仿宋" w:hAnsi="仿宋" w:eastAsia="仿宋" w:cs="仿宋"/>
          <w:color w:val="auto"/>
          <w:sz w:val="24"/>
          <w:szCs w:val="24"/>
        </w:rPr>
        <w:t>1、中标后无正当理由不与采购人签订合同，或者与采购人另行订立背离合同实质性内容的协议的；</w:t>
      </w:r>
    </w:p>
    <w:p w14:paraId="0D3B62FD">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outlineLvl w:val="0"/>
        <w:rPr>
          <w:rFonts w:ascii="仿宋" w:hAnsi="仿宋" w:eastAsia="仿宋" w:cs="仿宋"/>
          <w:color w:val="auto"/>
          <w:sz w:val="24"/>
          <w:szCs w:val="24"/>
        </w:rPr>
      </w:pPr>
      <w:r>
        <w:rPr>
          <w:rFonts w:hint="eastAsia" w:ascii="仿宋" w:hAnsi="仿宋" w:eastAsia="仿宋" w:cs="仿宋"/>
          <w:color w:val="auto"/>
          <w:sz w:val="24"/>
          <w:szCs w:val="24"/>
        </w:rPr>
        <w:t>2、将中标项目转让给他人，或者在响应文件中未说明，且未经采购人同意，将中标项目分包给他人的；</w:t>
      </w:r>
    </w:p>
    <w:p w14:paraId="64ED1F47">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outlineLvl w:val="0"/>
        <w:rPr>
          <w:rFonts w:ascii="仿宋" w:hAnsi="仿宋" w:eastAsia="仿宋" w:cs="仿宋"/>
          <w:color w:val="auto"/>
          <w:sz w:val="24"/>
          <w:szCs w:val="24"/>
        </w:rPr>
      </w:pPr>
      <w:r>
        <w:rPr>
          <w:rFonts w:hint="eastAsia" w:ascii="仿宋" w:hAnsi="仿宋" w:eastAsia="仿宋" w:cs="仿宋"/>
          <w:color w:val="auto"/>
          <w:sz w:val="24"/>
          <w:szCs w:val="24"/>
        </w:rPr>
        <w:t>3、拒绝履行合同义务的。</w:t>
      </w:r>
    </w:p>
    <w:p w14:paraId="6CB1F6D2">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outlineLvl w:val="0"/>
        <w:rPr>
          <w:rFonts w:ascii="仿宋" w:hAnsi="仿宋" w:eastAsia="仿宋" w:cs="仿宋"/>
          <w:color w:val="auto"/>
          <w:sz w:val="24"/>
          <w:szCs w:val="24"/>
        </w:rPr>
      </w:pPr>
      <w:r>
        <w:rPr>
          <w:rFonts w:hint="eastAsia" w:ascii="仿宋" w:hAnsi="仿宋" w:eastAsia="仿宋" w:cs="仿宋"/>
          <w:color w:val="auto"/>
          <w:sz w:val="24"/>
          <w:szCs w:val="24"/>
          <w:lang w:eastAsia="zh-CN"/>
        </w:rPr>
        <w:t>成交供应商</w:t>
      </w:r>
      <w:r>
        <w:rPr>
          <w:rFonts w:hint="eastAsia" w:ascii="仿宋" w:hAnsi="仿宋" w:eastAsia="仿宋" w:cs="仿宋"/>
          <w:color w:val="auto"/>
          <w:sz w:val="24"/>
          <w:szCs w:val="24"/>
        </w:rPr>
        <w:t>有前款情形之一的，中标无效。</w:t>
      </w:r>
    </w:p>
    <w:p w14:paraId="34B147DD">
      <w:pPr>
        <w:keepNext w:val="0"/>
        <w:keepLines w:val="0"/>
        <w:pageBreakBefore w:val="0"/>
        <w:widowControl w:val="0"/>
        <w:kinsoku/>
        <w:wordWrap/>
        <w:overflowPunct/>
        <w:topLinePunct w:val="0"/>
        <w:autoSpaceDE/>
        <w:autoSpaceDN/>
        <w:bidi w:val="0"/>
        <w:adjustRightInd/>
        <w:snapToGrid w:val="0"/>
        <w:spacing w:line="360" w:lineRule="auto"/>
        <w:ind w:firstLine="490" w:firstLineChars="200"/>
        <w:textAlignment w:val="auto"/>
        <w:outlineLvl w:val="0"/>
        <w:rPr>
          <w:rFonts w:hint="eastAsia" w:ascii="仿宋" w:hAnsi="仿宋" w:eastAsia="仿宋" w:cs="仿宋"/>
          <w:color w:val="auto"/>
          <w:sz w:val="24"/>
          <w:szCs w:val="24"/>
        </w:rPr>
      </w:pPr>
      <w:r>
        <w:rPr>
          <w:rFonts w:hint="eastAsia" w:ascii="仿宋" w:hAnsi="仿宋" w:eastAsia="仿宋" w:cs="仿宋"/>
          <w:color w:val="auto"/>
          <w:sz w:val="24"/>
          <w:szCs w:val="24"/>
        </w:rPr>
        <w:t>按照以上条款规定，经同级或其上级财政部门认定中标无效的，可按中标候选顺序重新确定，或重新进行采购。</w:t>
      </w:r>
      <w:bookmarkStart w:id="37" w:name="_Toc497129227"/>
    </w:p>
    <w:p w14:paraId="78CD3292">
      <w:pPr>
        <w:pStyle w:val="4"/>
        <w:keepNext w:val="0"/>
        <w:keepLines w:val="0"/>
        <w:pageBreakBefore w:val="0"/>
        <w:widowControl w:val="0"/>
        <w:kinsoku/>
        <w:wordWrap/>
        <w:overflowPunct/>
        <w:topLinePunct w:val="0"/>
        <w:autoSpaceDE/>
        <w:autoSpaceDN/>
        <w:bidi w:val="0"/>
        <w:spacing w:line="336" w:lineRule="auto"/>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十</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质疑与投诉</w:t>
      </w:r>
    </w:p>
    <w:p w14:paraId="00305343">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．质疑和投诉</w:t>
      </w:r>
    </w:p>
    <w:p w14:paraId="6E5F17F7">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1供应商认为采购文件、采购过程和中标、成交结果使自己的权益受到损害的，可以在知道或者应知其权益受到损害之日起七个工作日内，以书面形式向采购人提出质疑。供应商应当在法定质疑期内一次性提出针对同一采购程序环节的质疑。供应商应知其权益受到损害之日，是指：</w:t>
      </w:r>
    </w:p>
    <w:p w14:paraId="14AC8FEE">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（一）对可以质疑的采购文件提出质疑的，为收到采购文件之日或者采购文件公告期限届满之日；</w:t>
      </w:r>
    </w:p>
    <w:p w14:paraId="47FDDC05">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（二）对采购过程提出质疑的，为各采购程序环节结束之日；</w:t>
      </w:r>
    </w:p>
    <w:p w14:paraId="3A6D30DB">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（三）对中标或者成交结果提出质疑的，为中标或者成交结果公告期限届满之日。</w:t>
      </w:r>
    </w:p>
    <w:p w14:paraId="2203A793">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2供应商提出质疑应当提交质疑函和必要的证明材料。质疑函应当包括下列内容：供应商的姓名或者名称、地址、邮编、联系人及联系电话；质疑项目的名称、编号；具体、明确的质疑事项和与质疑事项相关的请求；事实依据；必要的法律依据；提出质疑的日期。（具体格式详见附件）</w:t>
      </w:r>
    </w:p>
    <w:p w14:paraId="17C6BBBB">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供应商为自然人的，应当由本人签章；供应商为法人或者其他组织的，应当由法定代表人、主要负责人，或者其授权代表签章或者盖章，并加盖公章。</w:t>
      </w:r>
    </w:p>
    <w:p w14:paraId="31133CE0">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.3供应商质疑、投诉应当有明确的请求和必要的证明材料。供应商投诉的事项不得超出已质疑事项的范围。采购人及采购代理机构按《政府采购质疑和投诉办法》进行处理供应商质疑事项。</w:t>
      </w:r>
    </w:p>
    <w:p w14:paraId="19F5F73C">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.4质疑供应商对采购人、采购代理机构的质疑答复不满意，或者采购人、采购代理机构未在规定期限内作出答复的，供应商可以在答复期满后15个工作日内向同级财政部门提起投诉。</w:t>
      </w:r>
    </w:p>
    <w:p w14:paraId="76F95282">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.5供应商有下列情形之一的，采购代理机构将报告</w:t>
      </w:r>
      <w:r>
        <w:rPr>
          <w:rFonts w:hint="eastAsia" w:ascii="仿宋" w:hAnsi="仿宋" w:eastAsia="仿宋" w:cs="仿宋"/>
          <w:color w:val="auto"/>
          <w:szCs w:val="21"/>
          <w:highlight w:val="none"/>
          <w:lang w:val="en-US" w:eastAsia="zh-CN"/>
        </w:rPr>
        <w:t>克州</w:t>
      </w:r>
      <w:r>
        <w:rPr>
          <w:rFonts w:hint="eastAsia" w:ascii="仿宋" w:hAnsi="仿宋" w:eastAsia="仿宋" w:cs="仿宋"/>
          <w:color w:val="auto"/>
          <w:szCs w:val="21"/>
          <w:highlight w:val="none"/>
          <w:lang w:eastAsia="zh-CN"/>
        </w:rPr>
        <w:t>财政局，将其列入不良行为记录名单：</w:t>
      </w:r>
    </w:p>
    <w:p w14:paraId="57C5DA7D">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（一）一年内三次以上质疑均查无实据的；</w:t>
      </w:r>
    </w:p>
    <w:p w14:paraId="64BF9DD6">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（二）捏造事实或者提供虚假质疑材料的。</w:t>
      </w:r>
    </w:p>
    <w:p w14:paraId="1D6C7C08">
      <w:pPr>
        <w:keepNext w:val="0"/>
        <w:keepLines w:val="0"/>
        <w:pageBreakBefore w:val="0"/>
        <w:widowControl w:val="0"/>
        <w:kinsoku/>
        <w:wordWrap/>
        <w:overflowPunct/>
        <w:topLinePunct w:val="0"/>
        <w:autoSpaceDE/>
        <w:autoSpaceDN/>
        <w:bidi w:val="0"/>
        <w:adjustRightInd/>
        <w:snapToGrid/>
        <w:spacing w:line="360" w:lineRule="auto"/>
        <w:ind w:firstLine="245" w:firstLineChars="100"/>
        <w:textAlignment w:val="auto"/>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（三）以非法手段取得证明材料。证据来源的合法性存在明显疑问，质疑人无法证明其取得方式合法的，视为以非法手段取得证明材料。</w:t>
      </w:r>
    </w:p>
    <w:p w14:paraId="1B4AAC63">
      <w:pPr>
        <w:spacing w:line="360" w:lineRule="exact"/>
        <w:jc w:val="center"/>
        <w:rPr>
          <w:rFonts w:ascii="仿宋" w:hAnsi="仿宋" w:eastAsia="仿宋" w:cs="仿宋"/>
          <w:color w:val="auto"/>
          <w:sz w:val="30"/>
          <w:szCs w:val="30"/>
          <w:highlight w:val="none"/>
          <w:lang w:eastAsia="zh-CN"/>
        </w:rPr>
      </w:pPr>
    </w:p>
    <w:p w14:paraId="2EB6E4EB">
      <w:pPr>
        <w:pStyle w:val="29"/>
        <w:rPr>
          <w:rFonts w:ascii="仿宋" w:hAnsi="仿宋" w:eastAsia="仿宋" w:cs="仿宋"/>
          <w:color w:val="auto"/>
          <w:sz w:val="30"/>
          <w:szCs w:val="30"/>
          <w:highlight w:val="none"/>
          <w:lang w:eastAsia="zh-CN"/>
        </w:rPr>
      </w:pPr>
    </w:p>
    <w:p w14:paraId="0879DE53">
      <w:pPr>
        <w:pStyle w:val="29"/>
        <w:rPr>
          <w:rFonts w:ascii="仿宋" w:hAnsi="仿宋" w:eastAsia="仿宋" w:cs="仿宋"/>
          <w:color w:val="auto"/>
          <w:sz w:val="30"/>
          <w:szCs w:val="30"/>
          <w:highlight w:val="none"/>
          <w:lang w:eastAsia="zh-CN"/>
        </w:rPr>
      </w:pPr>
    </w:p>
    <w:p w14:paraId="66595F1B">
      <w:pPr>
        <w:rPr>
          <w:rFonts w:hint="eastAsia" w:ascii="仿宋" w:hAnsi="仿宋" w:eastAsia="仿宋" w:cs="仿宋"/>
          <w:b/>
          <w:bCs/>
          <w:color w:val="auto"/>
          <w:highlight w:val="none"/>
          <w:lang w:eastAsia="zh-CN"/>
        </w:rPr>
      </w:pPr>
    </w:p>
    <w:p w14:paraId="766E9683">
      <w:pPr>
        <w:rPr>
          <w:rFonts w:hint="eastAsia" w:ascii="仿宋" w:hAnsi="仿宋" w:eastAsia="仿宋" w:cs="仿宋"/>
          <w:b/>
          <w:bCs/>
          <w:color w:val="auto"/>
          <w:highlight w:val="none"/>
          <w:lang w:eastAsia="zh-CN"/>
        </w:rPr>
      </w:pPr>
    </w:p>
    <w:p w14:paraId="2E46F2D8">
      <w:pPr>
        <w:rPr>
          <w:rFonts w:hint="eastAsia" w:ascii="仿宋" w:hAnsi="仿宋" w:eastAsia="仿宋" w:cs="仿宋"/>
          <w:b/>
          <w:bCs/>
          <w:color w:val="auto"/>
          <w:highlight w:val="none"/>
          <w:lang w:eastAsia="zh-CN"/>
        </w:rPr>
      </w:pPr>
    </w:p>
    <w:p w14:paraId="05EBDCA9">
      <w:pPr>
        <w:rPr>
          <w:rFonts w:hint="eastAsia" w:ascii="仿宋" w:hAnsi="仿宋" w:eastAsia="仿宋" w:cs="仿宋"/>
          <w:b/>
          <w:bCs/>
          <w:color w:val="auto"/>
          <w:highlight w:val="none"/>
          <w:lang w:eastAsia="zh-CN"/>
        </w:rPr>
      </w:pPr>
    </w:p>
    <w:p w14:paraId="0A04298C">
      <w:pPr>
        <w:rPr>
          <w:rFonts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附件：</w:t>
      </w:r>
    </w:p>
    <w:p w14:paraId="7F081A72">
      <w:pPr>
        <w:jc w:val="center"/>
        <w:rPr>
          <w:rFonts w:ascii="仿宋" w:hAnsi="仿宋" w:eastAsia="仿宋" w:cs="仿宋"/>
          <w:b/>
          <w:bCs/>
          <w:color w:val="auto"/>
          <w:sz w:val="28"/>
          <w:szCs w:val="28"/>
          <w:highlight w:val="none"/>
          <w:lang w:eastAsia="zh-CN"/>
        </w:rPr>
      </w:pPr>
      <w:r>
        <w:rPr>
          <w:rFonts w:hint="eastAsia" w:ascii="仿宋" w:hAnsi="仿宋" w:eastAsia="仿宋" w:cs="仿宋"/>
          <w:b/>
          <w:bCs/>
          <w:color w:val="auto"/>
          <w:sz w:val="32"/>
          <w:szCs w:val="32"/>
          <w:highlight w:val="none"/>
          <w:lang w:eastAsia="zh-CN"/>
        </w:rPr>
        <w:t>政府采购投诉书（范本）、质疑函范本</w:t>
      </w:r>
    </w:p>
    <w:p w14:paraId="1370E611">
      <w:pPr>
        <w:spacing w:line="400" w:lineRule="exact"/>
        <w:jc w:val="center"/>
        <w:rPr>
          <w:rFonts w:ascii="仿宋" w:hAnsi="仿宋" w:eastAsia="仿宋" w:cs="仿宋"/>
          <w:color w:val="auto"/>
          <w:highlight w:val="none"/>
          <w:u w:val="single"/>
          <w:lang w:eastAsia="zh-CN"/>
        </w:rPr>
      </w:pPr>
      <w:r>
        <w:rPr>
          <w:rFonts w:hint="eastAsia" w:ascii="仿宋" w:hAnsi="仿宋" w:eastAsia="仿宋" w:cs="仿宋"/>
          <w:b/>
          <w:bCs/>
          <w:color w:val="auto"/>
          <w:sz w:val="28"/>
          <w:szCs w:val="28"/>
          <w:highlight w:val="none"/>
          <w:lang w:eastAsia="zh-CN"/>
        </w:rPr>
        <w:t>政府采购投诉书（范本）</w:t>
      </w:r>
    </w:p>
    <w:p w14:paraId="58019548">
      <w:pPr>
        <w:spacing w:line="400" w:lineRule="exact"/>
        <w:rPr>
          <w:rFonts w:ascii="仿宋" w:hAnsi="仿宋" w:eastAsia="仿宋" w:cs="仿宋"/>
          <w:color w:val="auto"/>
          <w:highlight w:val="none"/>
          <w:lang w:eastAsia="zh-CN"/>
        </w:rPr>
      </w:pPr>
    </w:p>
    <w:p w14:paraId="07235F6E">
      <w:pPr>
        <w:spacing w:line="400" w:lineRule="exact"/>
        <w:ind w:firstLine="49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eastAsia="zh-CN"/>
        </w:rPr>
        <w:t>投诉人：</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 xml:space="preserve">           法定代表人：</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u w:val="single"/>
          <w:lang w:val="en-US" w:eastAsia="zh-CN"/>
        </w:rPr>
        <w:t xml:space="preserve">    </w:t>
      </w:r>
    </w:p>
    <w:p w14:paraId="6DEDFA4F">
      <w:pPr>
        <w:spacing w:line="40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地址：</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 xml:space="preserve">           电话：</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 xml:space="preserve">  </w:t>
      </w:r>
    </w:p>
    <w:p w14:paraId="4FC39819">
      <w:pPr>
        <w:spacing w:line="40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委托代理人姓名：</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 xml:space="preserve">           职务：</w:t>
      </w:r>
      <w:r>
        <w:rPr>
          <w:rFonts w:hint="eastAsia" w:ascii="仿宋" w:hAnsi="仿宋" w:eastAsia="仿宋" w:cs="仿宋"/>
          <w:color w:val="auto"/>
          <w:highlight w:val="none"/>
          <w:u w:val="single"/>
          <w:lang w:eastAsia="zh-CN"/>
        </w:rPr>
        <w:t xml:space="preserve">               </w:t>
      </w:r>
    </w:p>
    <w:p w14:paraId="7F72CB59">
      <w:pPr>
        <w:spacing w:line="40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住址：</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 xml:space="preserve">           联系电话：</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 xml:space="preserve">   </w:t>
      </w:r>
    </w:p>
    <w:p w14:paraId="011A08EE">
      <w:pPr>
        <w:spacing w:line="40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被投诉人：</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 xml:space="preserve">            法定代表人：</w:t>
      </w:r>
      <w:r>
        <w:rPr>
          <w:rFonts w:hint="eastAsia" w:ascii="仿宋" w:hAnsi="仿宋" w:eastAsia="仿宋" w:cs="仿宋"/>
          <w:color w:val="auto"/>
          <w:highlight w:val="none"/>
          <w:u w:val="single"/>
          <w:lang w:eastAsia="zh-CN"/>
        </w:rPr>
        <w:t xml:space="preserve">         </w:t>
      </w:r>
    </w:p>
    <w:p w14:paraId="11822652">
      <w:pPr>
        <w:spacing w:line="400" w:lineRule="exact"/>
        <w:ind w:firstLine="490" w:firstLineChars="200"/>
        <w:rPr>
          <w:rFonts w:hint="default" w:ascii="仿宋" w:hAnsi="仿宋" w:eastAsia="仿宋" w:cs="仿宋"/>
          <w:color w:val="auto"/>
          <w:highlight w:val="none"/>
          <w:u w:val="single"/>
          <w:lang w:val="en-US" w:eastAsia="zh-CN"/>
        </w:rPr>
      </w:pPr>
      <w:r>
        <w:rPr>
          <w:rFonts w:hint="eastAsia" w:ascii="仿宋" w:hAnsi="仿宋" w:eastAsia="仿宋" w:cs="仿宋"/>
          <w:color w:val="auto"/>
          <w:highlight w:val="none"/>
          <w:lang w:eastAsia="zh-CN"/>
        </w:rPr>
        <w:t>地址：</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             电话：</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u w:val="single"/>
          <w:lang w:val="en-US" w:eastAsia="zh-CN"/>
        </w:rPr>
        <w:t xml:space="preserve">          </w:t>
      </w:r>
    </w:p>
    <w:p w14:paraId="7A132C80">
      <w:pPr>
        <w:spacing w:line="400" w:lineRule="exact"/>
        <w:ind w:firstLine="490" w:firstLineChars="200"/>
        <w:rPr>
          <w:rFonts w:ascii="仿宋" w:hAnsi="仿宋" w:eastAsia="仿宋" w:cs="仿宋"/>
          <w:color w:val="auto"/>
          <w:highlight w:val="none"/>
          <w:lang w:eastAsia="zh-CN"/>
        </w:rPr>
      </w:pPr>
    </w:p>
    <w:p w14:paraId="3038F7E6">
      <w:pPr>
        <w:spacing w:line="40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我公司参加了</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 xml:space="preserve">年 </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月</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日被投诉人组织的</w:t>
      </w:r>
      <w:r>
        <w:rPr>
          <w:rFonts w:hint="eastAsia" w:ascii="仿宋" w:hAnsi="仿宋" w:eastAsia="仿宋" w:cs="仿宋"/>
          <w:color w:val="auto"/>
          <w:highlight w:val="none"/>
          <w:u w:val="single"/>
          <w:lang w:eastAsia="zh-CN"/>
        </w:rPr>
        <w:t>（采购人）（项目名称）（项目编号）</w:t>
      </w:r>
      <w:r>
        <w:rPr>
          <w:rFonts w:hint="eastAsia" w:ascii="仿宋" w:hAnsi="仿宋" w:eastAsia="仿宋" w:cs="仿宋"/>
          <w:color w:val="auto"/>
          <w:highlight w:val="none"/>
          <w:lang w:eastAsia="zh-CN"/>
        </w:rPr>
        <w:t>的采购活动，我公司认为该项目的</w:t>
      </w:r>
      <w:r>
        <w:rPr>
          <w:rFonts w:hint="eastAsia" w:ascii="仿宋" w:hAnsi="仿宋" w:eastAsia="仿宋" w:cs="仿宋"/>
          <w:color w:val="auto"/>
          <w:highlight w:val="none"/>
          <w:u w:val="single"/>
          <w:lang w:eastAsia="zh-CN"/>
        </w:rPr>
        <w:t>（采购文件/采购过程/中标（中标）结果）</w:t>
      </w:r>
      <w:r>
        <w:rPr>
          <w:rFonts w:hint="eastAsia" w:ascii="仿宋" w:hAnsi="仿宋" w:eastAsia="仿宋" w:cs="仿宋"/>
          <w:color w:val="auto"/>
          <w:highlight w:val="none"/>
          <w:lang w:eastAsia="zh-CN"/>
        </w:rPr>
        <w:t>损害了我公司权益，对此，我公司于</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年</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月</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日向</w:t>
      </w:r>
      <w:r>
        <w:rPr>
          <w:rFonts w:hint="eastAsia" w:ascii="仿宋" w:hAnsi="仿宋" w:eastAsia="仿宋" w:cs="仿宋"/>
          <w:color w:val="auto"/>
          <w:highlight w:val="none"/>
          <w:u w:val="single"/>
          <w:lang w:eastAsia="zh-CN"/>
        </w:rPr>
        <w:t>（采购人或者政府采购代理机构）</w:t>
      </w:r>
      <w:r>
        <w:rPr>
          <w:rFonts w:hint="eastAsia" w:ascii="仿宋" w:hAnsi="仿宋" w:eastAsia="仿宋" w:cs="仿宋"/>
          <w:color w:val="auto"/>
          <w:highlight w:val="none"/>
          <w:lang w:eastAsia="zh-CN"/>
        </w:rPr>
        <w:t>提出了质疑，</w:t>
      </w:r>
      <w:r>
        <w:rPr>
          <w:rFonts w:hint="eastAsia" w:ascii="仿宋" w:hAnsi="仿宋" w:eastAsia="仿宋" w:cs="仿宋"/>
          <w:color w:val="auto"/>
          <w:highlight w:val="none"/>
          <w:u w:val="single"/>
          <w:lang w:eastAsia="zh-CN"/>
        </w:rPr>
        <w:t>（其于    年  月  日作出书面答复，因对其作出的答复不满意）/（被质疑人未在法定期内予以答复，按照政府采购有关规定）</w:t>
      </w:r>
      <w:r>
        <w:rPr>
          <w:rFonts w:hint="eastAsia" w:ascii="仿宋" w:hAnsi="仿宋" w:eastAsia="仿宋" w:cs="仿宋"/>
          <w:color w:val="auto"/>
          <w:highlight w:val="none"/>
          <w:lang w:eastAsia="zh-CN"/>
        </w:rPr>
        <w:t>，现向贵机关提起投诉：</w:t>
      </w:r>
    </w:p>
    <w:p w14:paraId="7D34E7FF">
      <w:pPr>
        <w:spacing w:line="40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1.</w:t>
      </w:r>
      <w:r>
        <w:rPr>
          <w:rFonts w:hint="eastAsia" w:ascii="仿宋" w:hAnsi="仿宋" w:eastAsia="仿宋" w:cs="仿宋"/>
          <w:color w:val="auto"/>
          <w:highlight w:val="none"/>
          <w:u w:val="single"/>
          <w:lang w:eastAsia="zh-CN"/>
        </w:rPr>
        <w:t>具体的投诉事项及事实依据；</w:t>
      </w:r>
    </w:p>
    <w:p w14:paraId="0C783211">
      <w:pPr>
        <w:spacing w:line="40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2.</w:t>
      </w:r>
      <w:r>
        <w:rPr>
          <w:rFonts w:hint="eastAsia" w:ascii="仿宋" w:hAnsi="仿宋" w:eastAsia="仿宋" w:cs="仿宋"/>
          <w:color w:val="auto"/>
          <w:highlight w:val="none"/>
          <w:u w:val="single"/>
          <w:lang w:eastAsia="zh-CN"/>
        </w:rPr>
        <w:t>质疑和质疑答复情况简要描述；</w:t>
      </w:r>
    </w:p>
    <w:p w14:paraId="32088876">
      <w:pPr>
        <w:spacing w:line="40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3.</w:t>
      </w:r>
      <w:r>
        <w:rPr>
          <w:rFonts w:hint="eastAsia" w:ascii="仿宋" w:hAnsi="仿宋" w:eastAsia="仿宋" w:cs="仿宋"/>
          <w:color w:val="auto"/>
          <w:highlight w:val="none"/>
          <w:u w:val="single"/>
          <w:lang w:eastAsia="zh-CN"/>
        </w:rPr>
        <w:t>投诉请求。</w:t>
      </w:r>
    </w:p>
    <w:p w14:paraId="118E44BF">
      <w:p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附件：</w:t>
      </w:r>
    </w:p>
    <w:p w14:paraId="790251AD">
      <w:p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1.质疑书和质疑答复书；</w:t>
      </w:r>
    </w:p>
    <w:p w14:paraId="6684EB6B">
      <w:p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2.证据材料（需注明证据来源），证人的姓名、住址和联系方式等；</w:t>
      </w:r>
    </w:p>
    <w:p w14:paraId="2C3136AC">
      <w:p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3.营业执照；</w:t>
      </w:r>
    </w:p>
    <w:p w14:paraId="775A9229">
      <w:p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4.法定代表人身份证明函</w:t>
      </w:r>
    </w:p>
    <w:p w14:paraId="3E44A859">
      <w:p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5.法定代表人授权委托书（包含法定代表人和委托代理人的身份证复印件）；</w:t>
      </w:r>
    </w:p>
    <w:p w14:paraId="784AE0B5">
      <w:p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6.政府采购监管部门认为应当提供的其它材料。</w:t>
      </w:r>
    </w:p>
    <w:p w14:paraId="3BAD00D3">
      <w:pPr>
        <w:spacing w:line="400" w:lineRule="exact"/>
        <w:jc w:val="center"/>
        <w:rPr>
          <w:rFonts w:ascii="仿宋" w:hAnsi="仿宋" w:eastAsia="仿宋" w:cs="仿宋"/>
          <w:color w:val="auto"/>
          <w:highlight w:val="none"/>
          <w:lang w:eastAsia="zh-CN"/>
        </w:rPr>
      </w:pPr>
    </w:p>
    <w:p w14:paraId="0BD552E0">
      <w:pPr>
        <w:spacing w:line="400" w:lineRule="exact"/>
        <w:jc w:val="center"/>
        <w:rPr>
          <w:rFonts w:ascii="仿宋" w:hAnsi="仿宋" w:eastAsia="仿宋" w:cs="仿宋"/>
          <w:color w:val="auto"/>
          <w:highlight w:val="none"/>
          <w:lang w:eastAsia="zh-CN"/>
        </w:rPr>
      </w:pPr>
      <w:r>
        <w:rPr>
          <w:rFonts w:hint="eastAsia" w:ascii="仿宋" w:hAnsi="仿宋" w:eastAsia="仿宋" w:cs="仿宋"/>
          <w:color w:val="auto"/>
          <w:highlight w:val="none"/>
          <w:lang w:eastAsia="zh-CN"/>
        </w:rPr>
        <w:t>投诉供应商：（盖章）</w:t>
      </w:r>
    </w:p>
    <w:p w14:paraId="50F0AC67">
      <w:p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                              法定代表人（或主要负责人）：（签章）</w:t>
      </w:r>
    </w:p>
    <w:p w14:paraId="0F4A96D7">
      <w:pPr>
        <w:spacing w:line="400" w:lineRule="exact"/>
        <w:ind w:firstLine="3920" w:firstLineChars="1600"/>
        <w:rPr>
          <w:rFonts w:ascii="仿宋" w:hAnsi="仿宋" w:eastAsia="仿宋" w:cs="仿宋"/>
          <w:color w:val="auto"/>
          <w:highlight w:val="none"/>
          <w:lang w:eastAsia="zh-CN"/>
        </w:rPr>
      </w:pP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年</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月</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日</w:t>
      </w:r>
    </w:p>
    <w:p w14:paraId="7229067F">
      <w:pPr>
        <w:spacing w:line="400" w:lineRule="exact"/>
        <w:rPr>
          <w:rFonts w:ascii="仿宋" w:hAnsi="仿宋" w:eastAsia="仿宋" w:cs="仿宋"/>
          <w:color w:val="auto"/>
          <w:highlight w:val="none"/>
          <w:lang w:eastAsia="zh-CN"/>
        </w:rPr>
      </w:pPr>
    </w:p>
    <w:p w14:paraId="002CB7D0">
      <w:pPr>
        <w:spacing w:line="400" w:lineRule="exact"/>
        <w:jc w:val="right"/>
        <w:rPr>
          <w:rFonts w:ascii="仿宋" w:hAnsi="仿宋" w:eastAsia="仿宋" w:cs="仿宋"/>
          <w:color w:val="auto"/>
          <w:highlight w:val="none"/>
          <w:lang w:eastAsia="zh-CN"/>
        </w:rPr>
      </w:pPr>
      <w:r>
        <w:rPr>
          <w:rFonts w:hint="eastAsia" w:ascii="仿宋" w:hAnsi="仿宋" w:eastAsia="仿宋" w:cs="仿宋"/>
          <w:color w:val="auto"/>
          <w:highlight w:val="none"/>
          <w:lang w:eastAsia="zh-CN"/>
        </w:rPr>
        <w:t>本投诉书正本叁份，副本</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份并附电子文档。</w:t>
      </w:r>
    </w:p>
    <w:p w14:paraId="7D5665B3">
      <w:pPr>
        <w:jc w:val="both"/>
        <w:outlineLvl w:val="0"/>
        <w:rPr>
          <w:rFonts w:hint="eastAsia" w:ascii="仿宋" w:hAnsi="仿宋" w:eastAsia="仿宋" w:cs="仿宋"/>
          <w:b/>
          <w:bCs/>
          <w:color w:val="auto"/>
          <w:sz w:val="32"/>
          <w:szCs w:val="32"/>
          <w:highlight w:val="none"/>
          <w:lang w:eastAsia="zh-CN"/>
        </w:rPr>
      </w:pPr>
      <w:bookmarkStart w:id="38" w:name="_Toc17515"/>
    </w:p>
    <w:p w14:paraId="63AC31D3">
      <w:pPr>
        <w:ind w:left="5783" w:hanging="5850" w:hangingChars="1800"/>
        <w:jc w:val="center"/>
        <w:outlineLvl w:val="0"/>
        <w:rPr>
          <w:rFonts w:ascii="仿宋" w:hAnsi="仿宋" w:eastAsia="仿宋" w:cs="仿宋"/>
          <w:color w:val="auto"/>
          <w:sz w:val="32"/>
          <w:szCs w:val="32"/>
          <w:highlight w:val="none"/>
          <w:lang w:eastAsia="zh-CN"/>
        </w:rPr>
      </w:pPr>
      <w:r>
        <w:rPr>
          <w:rFonts w:hint="eastAsia" w:ascii="仿宋" w:hAnsi="仿宋" w:eastAsia="仿宋" w:cs="仿宋"/>
          <w:b/>
          <w:bCs/>
          <w:color w:val="auto"/>
          <w:sz w:val="32"/>
          <w:szCs w:val="32"/>
          <w:highlight w:val="none"/>
          <w:lang w:eastAsia="zh-CN"/>
        </w:rPr>
        <w:t>投诉相关说明</w:t>
      </w:r>
      <w:bookmarkEnd w:id="38"/>
    </w:p>
    <w:p w14:paraId="36FB0B5F">
      <w:pPr>
        <w:widowControl/>
        <w:spacing w:line="400" w:lineRule="exact"/>
        <w:ind w:firstLine="420"/>
        <w:rPr>
          <w:rFonts w:ascii="仿宋" w:hAnsi="仿宋" w:eastAsia="仿宋" w:cs="仿宋"/>
          <w:color w:val="auto"/>
          <w:highlight w:val="none"/>
          <w:lang w:eastAsia="zh-CN"/>
        </w:rPr>
      </w:pPr>
      <w:r>
        <w:rPr>
          <w:rFonts w:hint="eastAsia" w:ascii="仿宋" w:hAnsi="仿宋" w:eastAsia="仿宋" w:cs="仿宋"/>
          <w:color w:val="auto"/>
          <w:highlight w:val="none"/>
          <w:lang w:eastAsia="zh-CN"/>
        </w:rPr>
        <w:t>投诉人应当满足《政府采购法》、《政府采购法实施条例》和《政府采购供应商投诉处理办法》的相关规定。</w:t>
      </w:r>
    </w:p>
    <w:p w14:paraId="3FF2C2CA">
      <w:pPr>
        <w:numPr>
          <w:ilvl w:val="0"/>
          <w:numId w:val="4"/>
        </w:numPr>
        <w:spacing w:line="400" w:lineRule="exact"/>
        <w:ind w:left="4664" w:leftChars="304" w:hanging="3920" w:hangingChars="1600"/>
        <w:outlineLvl w:val="0"/>
        <w:rPr>
          <w:rFonts w:ascii="仿宋" w:hAnsi="仿宋" w:eastAsia="仿宋" w:cs="仿宋"/>
          <w:b/>
          <w:bCs/>
          <w:color w:val="auto"/>
          <w:sz w:val="24"/>
          <w:szCs w:val="24"/>
          <w:highlight w:val="none"/>
        </w:rPr>
      </w:pPr>
      <w:bookmarkStart w:id="39" w:name="_Toc11499"/>
      <w:r>
        <w:rPr>
          <w:rFonts w:hint="eastAsia" w:ascii="仿宋" w:hAnsi="仿宋" w:eastAsia="仿宋" w:cs="仿宋"/>
          <w:b/>
          <w:bCs/>
          <w:color w:val="auto"/>
          <w:sz w:val="24"/>
          <w:szCs w:val="24"/>
          <w:highlight w:val="none"/>
        </w:rPr>
        <w:t>质疑前置及时间要求</w:t>
      </w:r>
      <w:bookmarkEnd w:id="39"/>
    </w:p>
    <w:p w14:paraId="4CAEDB1E">
      <w:pPr>
        <w:widowControl/>
        <w:spacing w:line="400" w:lineRule="exact"/>
        <w:ind w:firstLine="420"/>
        <w:rPr>
          <w:rFonts w:ascii="仿宋" w:hAnsi="仿宋" w:eastAsia="仿宋" w:cs="仿宋"/>
          <w:color w:val="auto"/>
          <w:highlight w:val="none"/>
          <w:shd w:val="clear" w:color="auto" w:fill="FFFFFF"/>
          <w:lang w:eastAsia="zh-CN"/>
        </w:rPr>
      </w:pPr>
      <w:r>
        <w:rPr>
          <w:rFonts w:hint="eastAsia" w:ascii="仿宋" w:hAnsi="仿宋" w:eastAsia="仿宋" w:cs="仿宋"/>
          <w:color w:val="auto"/>
          <w:highlight w:val="none"/>
          <w:lang w:eastAsia="zh-CN"/>
        </w:rPr>
        <w:t>《中华人民共和国政府采购法》</w:t>
      </w:r>
      <w:r>
        <w:rPr>
          <w:rFonts w:hint="eastAsia" w:ascii="仿宋" w:hAnsi="仿宋" w:eastAsia="仿宋" w:cs="仿宋"/>
          <w:color w:val="auto"/>
          <w:highlight w:val="none"/>
          <w:shd w:val="clear" w:color="auto" w:fill="FFFFFF"/>
          <w:lang w:eastAsia="zh-CN"/>
        </w:rPr>
        <w:t>第五十一条：供应商对政府采购活动事项有疑问的，可以向采购人提出询问，采购人应当及时作出答复，但答复的内容不得涉及商业秘密。</w:t>
      </w:r>
    </w:p>
    <w:p w14:paraId="568DB62D">
      <w:pPr>
        <w:widowControl/>
        <w:spacing w:line="400" w:lineRule="exact"/>
        <w:ind w:firstLine="420"/>
        <w:rPr>
          <w:rFonts w:ascii="仿宋" w:hAnsi="仿宋" w:eastAsia="仿宋" w:cs="仿宋"/>
          <w:color w:val="auto"/>
          <w:highlight w:val="none"/>
          <w:lang w:eastAsia="zh-CN"/>
        </w:rPr>
      </w:pPr>
      <w:r>
        <w:rPr>
          <w:rFonts w:hint="eastAsia" w:ascii="仿宋" w:hAnsi="仿宋" w:eastAsia="仿宋" w:cs="仿宋"/>
          <w:color w:val="auto"/>
          <w:highlight w:val="none"/>
          <w:shd w:val="clear" w:color="auto" w:fill="FFFFFF"/>
          <w:lang w:eastAsia="zh-CN"/>
        </w:rPr>
        <w:t xml:space="preserve"> 第五十二条：供应商认为采购文件、采购过程和中标、中标结果使自己的权益受到损害的，可以在知道或者应知其权益受到损害之日起七个工作日内，以书面形式向采购人提出质疑。</w:t>
      </w:r>
    </w:p>
    <w:p w14:paraId="3313D1DF">
      <w:pPr>
        <w:widowControl/>
        <w:spacing w:line="400" w:lineRule="exact"/>
        <w:ind w:firstLine="420"/>
        <w:rPr>
          <w:rFonts w:ascii="仿宋" w:hAnsi="仿宋" w:eastAsia="仿宋" w:cs="仿宋"/>
          <w:color w:val="auto"/>
          <w:highlight w:val="none"/>
          <w:shd w:val="clear" w:color="auto" w:fill="FFFFFF"/>
          <w:lang w:eastAsia="zh-CN"/>
        </w:rPr>
      </w:pPr>
      <w:r>
        <w:rPr>
          <w:rFonts w:hint="eastAsia" w:ascii="仿宋" w:hAnsi="仿宋" w:eastAsia="仿宋" w:cs="仿宋"/>
          <w:color w:val="auto"/>
          <w:highlight w:val="none"/>
          <w:shd w:val="clear" w:color="auto" w:fill="FFFFFF"/>
          <w:lang w:eastAsia="zh-CN"/>
        </w:rPr>
        <w:t xml:space="preserve"> 第五十三条：采购人应当在收到供应商的书面质疑后七个工作日内作出答复，并以书面形式通知质疑供应商和其他有关供应商，但答复的内容不得涉及商业秘密。</w:t>
      </w:r>
    </w:p>
    <w:p w14:paraId="0BE84FBD">
      <w:pPr>
        <w:widowControl/>
        <w:spacing w:line="400" w:lineRule="exact"/>
        <w:ind w:firstLine="420"/>
        <w:rPr>
          <w:rFonts w:ascii="仿宋" w:hAnsi="仿宋" w:eastAsia="仿宋" w:cs="仿宋"/>
          <w:color w:val="auto"/>
          <w:highlight w:val="none"/>
          <w:shd w:val="clear" w:color="auto" w:fill="FFFFFF"/>
          <w:lang w:eastAsia="zh-CN"/>
        </w:rPr>
      </w:pPr>
      <w:r>
        <w:rPr>
          <w:rFonts w:hint="eastAsia" w:ascii="仿宋" w:hAnsi="仿宋" w:eastAsia="仿宋" w:cs="仿宋"/>
          <w:color w:val="auto"/>
          <w:highlight w:val="none"/>
          <w:shd w:val="clear" w:color="auto" w:fill="FFFFFF"/>
          <w:lang w:eastAsia="zh-CN"/>
        </w:rPr>
        <w:t xml:space="preserve"> 第五十五条:质疑供应商对采购人、采购代理机构的答复不满意或者采购人、采购代理机构未在规定的时间内作出答复的，可以在答复期满后十五个工作日内向同级政府采购监督管理部门投诉。</w:t>
      </w:r>
    </w:p>
    <w:p w14:paraId="3269A101">
      <w:pPr>
        <w:widowControl/>
        <w:spacing w:line="400" w:lineRule="exact"/>
        <w:ind w:firstLine="420"/>
        <w:rPr>
          <w:rFonts w:ascii="仿宋" w:hAnsi="仿宋" w:eastAsia="仿宋" w:cs="仿宋"/>
          <w:color w:val="auto"/>
          <w:highlight w:val="none"/>
          <w:lang w:eastAsia="zh-CN"/>
        </w:rPr>
      </w:pPr>
      <w:r>
        <w:rPr>
          <w:rFonts w:hint="eastAsia" w:ascii="仿宋" w:hAnsi="仿宋" w:eastAsia="仿宋" w:cs="仿宋"/>
          <w:color w:val="auto"/>
          <w:highlight w:val="none"/>
          <w:shd w:val="clear" w:color="auto" w:fill="FFFFFF"/>
          <w:lang w:eastAsia="zh-CN"/>
        </w:rPr>
        <w:t xml:space="preserve">  《政府采购实施条例》第五十五条：供应商质疑、投诉应当有明确的请求和必要的证明材料。供应商投诉的事项不得超出质疑事项的范围。</w:t>
      </w:r>
    </w:p>
    <w:p w14:paraId="72B9856F">
      <w:pPr>
        <w:spacing w:line="400" w:lineRule="exact"/>
        <w:ind w:left="3780" w:hanging="3870" w:hangingChars="1800"/>
        <w:outlineLvl w:val="0"/>
        <w:rPr>
          <w:rFonts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 xml:space="preserve"> </w:t>
      </w:r>
      <w:r>
        <w:rPr>
          <w:rFonts w:hint="eastAsia" w:ascii="仿宋" w:hAnsi="仿宋" w:eastAsia="仿宋" w:cs="仿宋"/>
          <w:b/>
          <w:bCs/>
          <w:color w:val="auto"/>
          <w:sz w:val="21"/>
          <w:szCs w:val="21"/>
          <w:highlight w:val="none"/>
          <w:lang w:eastAsia="zh-CN"/>
        </w:rPr>
        <w:t xml:space="preserve">   </w:t>
      </w:r>
      <w:bookmarkStart w:id="40" w:name="_Toc13508"/>
      <w:r>
        <w:rPr>
          <w:rFonts w:hint="eastAsia" w:ascii="仿宋" w:hAnsi="仿宋" w:eastAsia="仿宋" w:cs="仿宋"/>
          <w:b/>
          <w:bCs/>
          <w:color w:val="auto"/>
          <w:sz w:val="21"/>
          <w:szCs w:val="21"/>
          <w:highlight w:val="none"/>
          <w:lang w:eastAsia="zh-CN"/>
        </w:rPr>
        <w:t>二、书面方式</w:t>
      </w:r>
      <w:bookmarkEnd w:id="40"/>
    </w:p>
    <w:p w14:paraId="04E64C07">
      <w:pPr>
        <w:spacing w:line="400" w:lineRule="exact"/>
        <w:ind w:left="3780" w:hanging="3870" w:hangingChars="1800"/>
        <w:rPr>
          <w:rFonts w:ascii="仿宋" w:hAnsi="仿宋" w:eastAsia="仿宋" w:cs="仿宋"/>
          <w:color w:val="auto"/>
          <w:highlight w:val="none"/>
          <w:lang w:eastAsia="zh-CN"/>
        </w:rPr>
      </w:pPr>
      <w:r>
        <w:rPr>
          <w:rFonts w:hint="eastAsia" w:ascii="仿宋" w:hAnsi="仿宋" w:eastAsia="仿宋" w:cs="仿宋"/>
          <w:color w:val="auto"/>
          <w:sz w:val="21"/>
          <w:szCs w:val="21"/>
          <w:highlight w:val="none"/>
          <w:lang w:eastAsia="zh-CN"/>
        </w:rPr>
        <w:t xml:space="preserve">    《</w:t>
      </w:r>
      <w:r>
        <w:rPr>
          <w:rFonts w:hint="eastAsia" w:ascii="仿宋" w:hAnsi="仿宋" w:eastAsia="仿宋" w:cs="仿宋"/>
          <w:color w:val="auto"/>
          <w:highlight w:val="none"/>
          <w:lang w:eastAsia="zh-CN"/>
        </w:rPr>
        <w:t>政府采购供应商投诉处理办法》第八条：投诉人投诉</w:t>
      </w:r>
    </w:p>
    <w:p w14:paraId="0DE136F1">
      <w:p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时，应当提交投诉书，并按照被投诉人以及与投诉事项有关的供应商数量提供投诉书的副本。</w:t>
      </w:r>
    </w:p>
    <w:p w14:paraId="54434EFF">
      <w:pPr>
        <w:spacing w:line="400" w:lineRule="exact"/>
        <w:ind w:left="4320" w:hanging="4410" w:hangingChars="1800"/>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   投诉书应当包括下列主要内容：</w:t>
      </w:r>
    </w:p>
    <w:p w14:paraId="4C8A0ABF">
      <w:pPr>
        <w:numPr>
          <w:ilvl w:val="0"/>
          <w:numId w:val="5"/>
        </w:num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投诉人和被投诉人的名称、地址、电话等；</w:t>
      </w:r>
    </w:p>
    <w:p w14:paraId="5F624F53">
      <w:pPr>
        <w:numPr>
          <w:ilvl w:val="0"/>
          <w:numId w:val="5"/>
        </w:num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具体的投诉事项及事实依据；</w:t>
      </w:r>
    </w:p>
    <w:p w14:paraId="7EDA26A2">
      <w:pPr>
        <w:numPr>
          <w:ilvl w:val="0"/>
          <w:numId w:val="5"/>
        </w:num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质疑和质疑答复情况及相关证明材料；</w:t>
      </w:r>
    </w:p>
    <w:p w14:paraId="739F3CDA">
      <w:pPr>
        <w:numPr>
          <w:ilvl w:val="0"/>
          <w:numId w:val="5"/>
        </w:numPr>
        <w:spacing w:line="400" w:lineRule="exact"/>
        <w:rPr>
          <w:rFonts w:ascii="仿宋" w:hAnsi="仿宋" w:eastAsia="仿宋" w:cs="仿宋"/>
          <w:color w:val="auto"/>
          <w:highlight w:val="none"/>
        </w:rPr>
      </w:pPr>
      <w:r>
        <w:rPr>
          <w:rFonts w:hint="eastAsia" w:ascii="仿宋" w:hAnsi="仿宋" w:eastAsia="仿宋" w:cs="仿宋"/>
          <w:color w:val="auto"/>
          <w:highlight w:val="none"/>
        </w:rPr>
        <w:t>提起投诉的日期。</w:t>
      </w:r>
    </w:p>
    <w:p w14:paraId="7E5F4820">
      <w:pPr>
        <w:spacing w:line="400" w:lineRule="exact"/>
        <w:ind w:firstLine="645"/>
        <w:rPr>
          <w:rFonts w:ascii="仿宋" w:hAnsi="仿宋" w:eastAsia="仿宋" w:cs="仿宋"/>
          <w:color w:val="auto"/>
          <w:highlight w:val="none"/>
          <w:lang w:eastAsia="zh-CN"/>
        </w:rPr>
      </w:pPr>
      <w:r>
        <w:rPr>
          <w:rFonts w:hint="eastAsia" w:ascii="仿宋" w:hAnsi="仿宋" w:eastAsia="仿宋" w:cs="仿宋"/>
          <w:color w:val="auto"/>
          <w:highlight w:val="none"/>
          <w:lang w:eastAsia="zh-CN"/>
        </w:rPr>
        <w:t>投诉书应当署名。投诉人为自然人，应当由本人签章；投诉人为法人或者其他组织的，应当由法定代表人或者主要负责人签章并加盖公章。</w:t>
      </w:r>
    </w:p>
    <w:p w14:paraId="50E1E74F">
      <w:pPr>
        <w:spacing w:line="400" w:lineRule="exact"/>
        <w:ind w:firstLine="645"/>
        <w:rPr>
          <w:rFonts w:ascii="仿宋" w:hAnsi="仿宋" w:eastAsia="仿宋" w:cs="仿宋"/>
          <w:color w:val="auto"/>
          <w:highlight w:val="none"/>
          <w:lang w:eastAsia="zh-CN"/>
        </w:rPr>
      </w:pPr>
      <w:r>
        <w:rPr>
          <w:rFonts w:hint="eastAsia" w:ascii="仿宋" w:hAnsi="仿宋" w:eastAsia="仿宋" w:cs="仿宋"/>
          <w:color w:val="auto"/>
          <w:highlight w:val="none"/>
          <w:lang w:eastAsia="zh-CN"/>
        </w:rPr>
        <w:t>《政府采购供应商投诉处理办法》第九条：投诉人可以委托代理人办理投诉事务。代理人办理投书事务时，除提交投诉书外，还应当向同级财政部门提交投诉人的授权委托书，授权委托书应当载明委托代理的具体权限和事项。</w:t>
      </w:r>
    </w:p>
    <w:p w14:paraId="14AFD3C4">
      <w:pPr>
        <w:spacing w:line="400" w:lineRule="exact"/>
        <w:ind w:firstLine="645"/>
        <w:rPr>
          <w:rFonts w:ascii="仿宋" w:hAnsi="仿宋" w:eastAsia="仿宋" w:cs="仿宋"/>
          <w:color w:val="auto"/>
          <w:highlight w:val="none"/>
          <w:lang w:eastAsia="zh-CN"/>
        </w:rPr>
      </w:pPr>
      <w:r>
        <w:rPr>
          <w:rFonts w:hint="eastAsia" w:ascii="仿宋" w:hAnsi="仿宋" w:eastAsia="仿宋" w:cs="仿宋"/>
          <w:color w:val="auto"/>
          <w:highlight w:val="none"/>
          <w:lang w:eastAsia="zh-CN"/>
        </w:rPr>
        <w:t>《政府采购供应商投诉处理办法》第十条：投诉人提起投诉应当符合下列条件：</w:t>
      </w:r>
    </w:p>
    <w:p w14:paraId="4ECD3C70">
      <w:pPr>
        <w:numPr>
          <w:ilvl w:val="0"/>
          <w:numId w:val="6"/>
        </w:num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投诉人是参与所投诉政府采购活动的供应商；</w:t>
      </w:r>
    </w:p>
    <w:p w14:paraId="34603C89">
      <w:pPr>
        <w:numPr>
          <w:ilvl w:val="0"/>
          <w:numId w:val="6"/>
        </w:num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提起投诉诉前已依法进行质疑；</w:t>
      </w:r>
    </w:p>
    <w:p w14:paraId="53C56003">
      <w:pPr>
        <w:numPr>
          <w:ilvl w:val="0"/>
          <w:numId w:val="6"/>
        </w:num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投诉书内容符合本办法的规定；</w:t>
      </w:r>
    </w:p>
    <w:p w14:paraId="39220B50">
      <w:pPr>
        <w:numPr>
          <w:ilvl w:val="0"/>
          <w:numId w:val="6"/>
        </w:num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在投诉有效期内提起投诉；</w:t>
      </w:r>
    </w:p>
    <w:p w14:paraId="2D960997">
      <w:pPr>
        <w:numPr>
          <w:ilvl w:val="0"/>
          <w:numId w:val="6"/>
        </w:num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属于本级财政部门管辖；</w:t>
      </w:r>
    </w:p>
    <w:p w14:paraId="14D66A83">
      <w:pPr>
        <w:numPr>
          <w:ilvl w:val="0"/>
          <w:numId w:val="6"/>
        </w:num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同一投诉事项未经财政部门投诉处理；</w:t>
      </w:r>
    </w:p>
    <w:p w14:paraId="479F6472">
      <w:pPr>
        <w:numPr>
          <w:ilvl w:val="0"/>
          <w:numId w:val="6"/>
        </w:numPr>
        <w:spacing w:line="40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国务院财政部门规定的其他条件。</w:t>
      </w:r>
    </w:p>
    <w:p w14:paraId="575DDB4F">
      <w:pPr>
        <w:spacing w:line="400" w:lineRule="exact"/>
        <w:ind w:left="4320" w:hanging="4410" w:hangingChars="1800"/>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   </w:t>
      </w:r>
    </w:p>
    <w:p w14:paraId="63F5672A">
      <w:pPr>
        <w:outlineLvl w:val="0"/>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 </w:t>
      </w:r>
      <w:r>
        <w:rPr>
          <w:rFonts w:hint="eastAsia" w:ascii="仿宋" w:hAnsi="仿宋" w:eastAsia="仿宋" w:cs="仿宋"/>
          <w:b/>
          <w:bCs/>
          <w:color w:val="auto"/>
          <w:highlight w:val="none"/>
          <w:lang w:eastAsia="zh-CN"/>
        </w:rPr>
        <w:t xml:space="preserve">   </w:t>
      </w:r>
      <w:bookmarkStart w:id="41" w:name="_Toc5978"/>
      <w:r>
        <w:rPr>
          <w:rFonts w:hint="eastAsia" w:ascii="仿宋" w:hAnsi="仿宋" w:eastAsia="仿宋" w:cs="仿宋"/>
          <w:b/>
          <w:bCs/>
          <w:color w:val="auto"/>
          <w:highlight w:val="none"/>
          <w:lang w:eastAsia="zh-CN"/>
        </w:rPr>
        <w:t>三、虚假、恶意投诉法律责任</w:t>
      </w:r>
      <w:bookmarkEnd w:id="41"/>
    </w:p>
    <w:p w14:paraId="221BCD3C">
      <w:pPr>
        <w:spacing w:line="40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第七十三条：供应商捏造实施、提供虚假材料或者以非法手段取得证明材料进行投诉的，由财政部门列入不良行为记录名单，禁止其1至3年内参加政府采购活动。</w:t>
      </w:r>
    </w:p>
    <w:p w14:paraId="31A3A093">
      <w:pPr>
        <w:spacing w:line="40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《政府采购供应商投诉处理办法》第二十六条：投诉人有下列情形之一的，属于虚假、恶意投诉，财政部门应当驳回投诉，将其列入不良行为记录名单，并依法予以处罚：</w:t>
      </w:r>
    </w:p>
    <w:p w14:paraId="16E08915">
      <w:pPr>
        <w:spacing w:line="40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（一）1年内3次以上投诉均查无实据的；</w:t>
      </w:r>
    </w:p>
    <w:p w14:paraId="624F69AB">
      <w:pPr>
        <w:spacing w:line="40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（二）捏造事实或者提供虚假投诉材料的。</w:t>
      </w:r>
    </w:p>
    <w:p w14:paraId="5180C31D">
      <w:pPr>
        <w:spacing w:line="400" w:lineRule="exact"/>
        <w:rPr>
          <w:rFonts w:ascii="仿宋" w:hAnsi="仿宋" w:eastAsia="仿宋" w:cs="仿宋"/>
          <w:color w:val="auto"/>
          <w:sz w:val="21"/>
          <w:szCs w:val="21"/>
          <w:highlight w:val="none"/>
          <w:lang w:eastAsia="zh-CN"/>
        </w:rPr>
      </w:pPr>
    </w:p>
    <w:p w14:paraId="158D4E04">
      <w:pPr>
        <w:spacing w:line="400" w:lineRule="exact"/>
        <w:rPr>
          <w:rFonts w:ascii="仿宋" w:hAnsi="仿宋" w:eastAsia="仿宋" w:cs="仿宋"/>
          <w:color w:val="auto"/>
          <w:sz w:val="21"/>
          <w:szCs w:val="21"/>
          <w:highlight w:val="none"/>
          <w:lang w:eastAsia="zh-CN"/>
        </w:rPr>
      </w:pPr>
    </w:p>
    <w:p w14:paraId="399BCE63">
      <w:pPr>
        <w:jc w:val="both"/>
        <w:rPr>
          <w:rFonts w:ascii="仿宋" w:hAnsi="仿宋" w:eastAsia="仿宋" w:cs="仿宋"/>
          <w:color w:val="auto"/>
          <w:highlight w:val="none"/>
          <w:lang w:eastAsia="zh-CN"/>
        </w:rPr>
      </w:pPr>
      <w:r>
        <w:rPr>
          <w:rFonts w:hint="eastAsia" w:ascii="仿宋" w:hAnsi="仿宋" w:eastAsia="仿宋" w:cs="仿宋"/>
          <w:color w:val="auto"/>
          <w:highlight w:val="none"/>
          <w:lang w:eastAsia="zh-CN"/>
        </w:rPr>
        <w:t>递交投诉书地址：</w:t>
      </w:r>
      <w:r>
        <w:rPr>
          <w:rFonts w:hint="eastAsia" w:ascii="仿宋" w:hAnsi="仿宋" w:eastAsia="仿宋" w:cs="仿宋"/>
          <w:color w:val="auto"/>
          <w:highlight w:val="none"/>
          <w:lang w:val="en-US" w:eastAsia="zh-CN"/>
        </w:rPr>
        <w:t>克州</w:t>
      </w:r>
      <w:r>
        <w:rPr>
          <w:rFonts w:hint="eastAsia" w:ascii="仿宋" w:hAnsi="仿宋" w:eastAsia="仿宋" w:cs="仿宋"/>
          <w:color w:val="auto"/>
          <w:highlight w:val="none"/>
          <w:lang w:eastAsia="zh-CN"/>
        </w:rPr>
        <w:t>政府采购办监管办公室</w:t>
      </w:r>
    </w:p>
    <w:p w14:paraId="5709735E">
      <w:pPr>
        <w:jc w:val="right"/>
        <w:rPr>
          <w:rFonts w:ascii="仿宋" w:hAnsi="仿宋" w:eastAsia="仿宋" w:cs="仿宋"/>
          <w:color w:val="auto"/>
          <w:sz w:val="32"/>
          <w:szCs w:val="32"/>
          <w:highlight w:val="none"/>
          <w:lang w:eastAsia="zh-CN"/>
        </w:rPr>
      </w:pPr>
    </w:p>
    <w:p w14:paraId="19B5537C">
      <w:pPr>
        <w:spacing w:line="540" w:lineRule="exact"/>
        <w:jc w:val="center"/>
        <w:rPr>
          <w:rFonts w:ascii="仿宋" w:hAnsi="仿宋" w:eastAsia="仿宋" w:cs="仿宋"/>
          <w:b/>
          <w:bCs/>
          <w:color w:val="auto"/>
          <w:sz w:val="44"/>
          <w:szCs w:val="44"/>
          <w:highlight w:val="none"/>
          <w:lang w:eastAsia="zh-CN"/>
        </w:rPr>
      </w:pPr>
    </w:p>
    <w:p w14:paraId="3762265C">
      <w:pPr>
        <w:spacing w:line="540" w:lineRule="exact"/>
        <w:jc w:val="center"/>
        <w:rPr>
          <w:rFonts w:ascii="仿宋" w:hAnsi="仿宋" w:eastAsia="仿宋" w:cs="仿宋"/>
          <w:b/>
          <w:bCs/>
          <w:color w:val="auto"/>
          <w:sz w:val="44"/>
          <w:szCs w:val="44"/>
          <w:highlight w:val="none"/>
          <w:lang w:eastAsia="zh-CN"/>
        </w:rPr>
      </w:pPr>
    </w:p>
    <w:p w14:paraId="7F5289BB">
      <w:pPr>
        <w:spacing w:line="540" w:lineRule="exact"/>
        <w:jc w:val="center"/>
        <w:rPr>
          <w:rFonts w:ascii="仿宋" w:hAnsi="仿宋" w:eastAsia="仿宋" w:cs="仿宋"/>
          <w:b/>
          <w:bCs/>
          <w:color w:val="auto"/>
          <w:sz w:val="44"/>
          <w:szCs w:val="44"/>
          <w:highlight w:val="none"/>
          <w:lang w:eastAsia="zh-CN"/>
        </w:rPr>
      </w:pPr>
    </w:p>
    <w:p w14:paraId="6D10201F">
      <w:pPr>
        <w:spacing w:line="540" w:lineRule="exact"/>
        <w:jc w:val="center"/>
        <w:rPr>
          <w:rFonts w:ascii="仿宋" w:hAnsi="仿宋" w:eastAsia="仿宋" w:cs="仿宋"/>
          <w:b/>
          <w:bCs/>
          <w:color w:val="auto"/>
          <w:sz w:val="44"/>
          <w:szCs w:val="44"/>
          <w:highlight w:val="none"/>
          <w:lang w:eastAsia="zh-CN"/>
        </w:rPr>
      </w:pPr>
    </w:p>
    <w:p w14:paraId="12494B10">
      <w:pPr>
        <w:spacing w:line="540" w:lineRule="exact"/>
        <w:jc w:val="center"/>
        <w:rPr>
          <w:rFonts w:ascii="仿宋" w:hAnsi="仿宋" w:eastAsia="仿宋" w:cs="仿宋"/>
          <w:b/>
          <w:bCs/>
          <w:color w:val="auto"/>
          <w:sz w:val="44"/>
          <w:szCs w:val="44"/>
          <w:highlight w:val="none"/>
          <w:lang w:eastAsia="zh-CN"/>
        </w:rPr>
      </w:pPr>
    </w:p>
    <w:p w14:paraId="1EBA72E2">
      <w:pPr>
        <w:spacing w:line="540" w:lineRule="exact"/>
        <w:jc w:val="center"/>
        <w:rPr>
          <w:rFonts w:ascii="仿宋" w:hAnsi="仿宋" w:eastAsia="仿宋" w:cs="仿宋"/>
          <w:b/>
          <w:bCs/>
          <w:color w:val="auto"/>
          <w:sz w:val="44"/>
          <w:szCs w:val="44"/>
          <w:highlight w:val="none"/>
          <w:lang w:eastAsia="zh-CN"/>
        </w:rPr>
      </w:pPr>
    </w:p>
    <w:p w14:paraId="2F1262D5">
      <w:pPr>
        <w:spacing w:line="540" w:lineRule="exact"/>
        <w:jc w:val="both"/>
        <w:outlineLvl w:val="0"/>
        <w:rPr>
          <w:rFonts w:hint="eastAsia" w:ascii="仿宋" w:hAnsi="仿宋" w:eastAsia="仿宋" w:cs="仿宋"/>
          <w:b/>
          <w:bCs/>
          <w:color w:val="auto"/>
          <w:sz w:val="32"/>
          <w:szCs w:val="32"/>
          <w:highlight w:val="none"/>
          <w:lang w:eastAsia="zh-CN"/>
        </w:rPr>
      </w:pPr>
      <w:bookmarkStart w:id="42" w:name="_Toc1697"/>
    </w:p>
    <w:p w14:paraId="1F063CD0">
      <w:pPr>
        <w:spacing w:line="540" w:lineRule="exact"/>
        <w:jc w:val="both"/>
        <w:outlineLvl w:val="0"/>
        <w:rPr>
          <w:rFonts w:hint="eastAsia" w:ascii="仿宋" w:hAnsi="仿宋" w:eastAsia="仿宋" w:cs="仿宋"/>
          <w:b/>
          <w:bCs/>
          <w:color w:val="auto"/>
          <w:sz w:val="32"/>
          <w:szCs w:val="32"/>
          <w:highlight w:val="none"/>
          <w:lang w:eastAsia="zh-CN"/>
        </w:rPr>
      </w:pPr>
    </w:p>
    <w:p w14:paraId="37FA82CE">
      <w:pPr>
        <w:spacing w:line="540" w:lineRule="exact"/>
        <w:jc w:val="both"/>
        <w:outlineLvl w:val="0"/>
        <w:rPr>
          <w:rFonts w:hint="eastAsia" w:ascii="仿宋" w:hAnsi="仿宋" w:eastAsia="仿宋" w:cs="仿宋"/>
          <w:b/>
          <w:bCs/>
          <w:color w:val="auto"/>
          <w:sz w:val="32"/>
          <w:szCs w:val="32"/>
          <w:highlight w:val="none"/>
          <w:lang w:eastAsia="zh-CN"/>
        </w:rPr>
      </w:pPr>
    </w:p>
    <w:p w14:paraId="0D57B2F0">
      <w:pPr>
        <w:spacing w:line="540" w:lineRule="exact"/>
        <w:jc w:val="both"/>
        <w:outlineLvl w:val="0"/>
        <w:rPr>
          <w:rFonts w:hint="eastAsia" w:ascii="仿宋" w:hAnsi="仿宋" w:eastAsia="仿宋" w:cs="仿宋"/>
          <w:b/>
          <w:bCs/>
          <w:color w:val="auto"/>
          <w:sz w:val="32"/>
          <w:szCs w:val="32"/>
          <w:highlight w:val="none"/>
          <w:lang w:eastAsia="zh-CN"/>
        </w:rPr>
      </w:pPr>
    </w:p>
    <w:p w14:paraId="0D55C8FA">
      <w:pPr>
        <w:spacing w:line="540" w:lineRule="exact"/>
        <w:jc w:val="both"/>
        <w:outlineLvl w:val="0"/>
        <w:rPr>
          <w:rFonts w:hint="eastAsia" w:ascii="仿宋" w:hAnsi="仿宋" w:eastAsia="仿宋" w:cs="仿宋"/>
          <w:b/>
          <w:bCs/>
          <w:color w:val="auto"/>
          <w:sz w:val="32"/>
          <w:szCs w:val="32"/>
          <w:highlight w:val="none"/>
          <w:lang w:eastAsia="zh-CN"/>
        </w:rPr>
      </w:pPr>
    </w:p>
    <w:p w14:paraId="747DAF83">
      <w:pPr>
        <w:spacing w:line="540" w:lineRule="exact"/>
        <w:jc w:val="both"/>
        <w:outlineLvl w:val="0"/>
        <w:rPr>
          <w:rFonts w:hint="eastAsia" w:ascii="仿宋" w:hAnsi="仿宋" w:eastAsia="仿宋" w:cs="仿宋"/>
          <w:b/>
          <w:bCs/>
          <w:color w:val="auto"/>
          <w:sz w:val="32"/>
          <w:szCs w:val="32"/>
          <w:highlight w:val="none"/>
          <w:lang w:eastAsia="zh-CN"/>
        </w:rPr>
      </w:pPr>
    </w:p>
    <w:p w14:paraId="5431C118">
      <w:pPr>
        <w:spacing w:line="540" w:lineRule="exact"/>
        <w:jc w:val="center"/>
        <w:outlineLvl w:val="0"/>
        <w:rPr>
          <w:rFonts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lang w:eastAsia="zh-CN"/>
        </w:rPr>
        <w:t>质疑函范本</w:t>
      </w:r>
      <w:bookmarkEnd w:id="42"/>
    </w:p>
    <w:p w14:paraId="1004267E">
      <w:pPr>
        <w:adjustRightInd w:val="0"/>
        <w:snapToGrid w:val="0"/>
        <w:spacing w:beforeLines="100" w:line="540" w:lineRule="exact"/>
        <w:ind w:firstLine="490" w:firstLineChars="200"/>
        <w:outlineLvl w:val="0"/>
        <w:rPr>
          <w:rFonts w:ascii="仿宋" w:hAnsi="仿宋" w:eastAsia="仿宋" w:cs="仿宋"/>
          <w:bCs/>
          <w:color w:val="auto"/>
          <w:highlight w:val="none"/>
          <w:lang w:eastAsia="zh-CN"/>
        </w:rPr>
      </w:pPr>
      <w:bookmarkStart w:id="43" w:name="_Toc9061"/>
      <w:r>
        <w:rPr>
          <w:rFonts w:hint="eastAsia" w:ascii="仿宋" w:hAnsi="仿宋" w:eastAsia="仿宋" w:cs="仿宋"/>
          <w:bCs/>
          <w:color w:val="auto"/>
          <w:highlight w:val="none"/>
          <w:lang w:eastAsia="zh-CN"/>
        </w:rPr>
        <w:t>一、质疑供应商基本信息</w:t>
      </w:r>
      <w:bookmarkEnd w:id="43"/>
    </w:p>
    <w:p w14:paraId="48C879FF">
      <w:pPr>
        <w:adjustRightInd w:val="0"/>
        <w:snapToGrid w:val="0"/>
        <w:spacing w:line="540" w:lineRule="exact"/>
        <w:ind w:firstLine="490" w:firstLineChars="200"/>
        <w:rPr>
          <w:rFonts w:ascii="仿宋" w:hAnsi="仿宋" w:eastAsia="仿宋" w:cs="仿宋"/>
          <w:color w:val="auto"/>
          <w:highlight w:val="none"/>
          <w:u w:val="dotted"/>
          <w:lang w:eastAsia="zh-CN"/>
        </w:rPr>
      </w:pPr>
      <w:r>
        <w:rPr>
          <w:rFonts w:hint="eastAsia" w:ascii="仿宋" w:hAnsi="仿宋" w:eastAsia="仿宋" w:cs="仿宋"/>
          <w:color w:val="auto"/>
          <w:highlight w:val="none"/>
          <w:lang w:eastAsia="zh-CN"/>
        </w:rPr>
        <w:t>质疑供应商：</w:t>
      </w:r>
      <w:r>
        <w:rPr>
          <w:rFonts w:hint="eastAsia" w:ascii="仿宋" w:hAnsi="仿宋" w:eastAsia="仿宋" w:cs="仿宋"/>
          <w:color w:val="auto"/>
          <w:highlight w:val="none"/>
          <w:u w:val="dotted"/>
          <w:lang w:eastAsia="zh-CN"/>
        </w:rPr>
        <w:t xml:space="preserve">                         </w:t>
      </w:r>
    </w:p>
    <w:p w14:paraId="4E3204E1">
      <w:pPr>
        <w:adjustRightInd w:val="0"/>
        <w:snapToGrid w:val="0"/>
        <w:spacing w:line="54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地址：</w:t>
      </w:r>
      <w:r>
        <w:rPr>
          <w:rFonts w:hint="eastAsia" w:ascii="仿宋" w:hAnsi="仿宋" w:eastAsia="仿宋" w:cs="仿宋"/>
          <w:color w:val="auto"/>
          <w:highlight w:val="none"/>
          <w:u w:val="dotted"/>
          <w:lang w:eastAsia="zh-CN"/>
        </w:rPr>
        <w:t xml:space="preserve">                          </w:t>
      </w:r>
      <w:r>
        <w:rPr>
          <w:rFonts w:hint="eastAsia" w:ascii="仿宋" w:hAnsi="仿宋" w:eastAsia="仿宋" w:cs="仿宋"/>
          <w:color w:val="auto"/>
          <w:highlight w:val="none"/>
          <w:lang w:eastAsia="zh-CN"/>
        </w:rPr>
        <w:t>邮编：</w:t>
      </w:r>
      <w:r>
        <w:rPr>
          <w:rFonts w:hint="eastAsia" w:ascii="仿宋" w:hAnsi="仿宋" w:eastAsia="仿宋" w:cs="仿宋"/>
          <w:color w:val="auto"/>
          <w:highlight w:val="none"/>
          <w:u w:val="dotted"/>
          <w:lang w:eastAsia="zh-CN"/>
        </w:rPr>
        <w:t xml:space="preserve">            </w:t>
      </w:r>
    </w:p>
    <w:p w14:paraId="6A9F6342">
      <w:pPr>
        <w:adjustRightInd w:val="0"/>
        <w:snapToGrid w:val="0"/>
        <w:spacing w:line="54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联系人：</w:t>
      </w:r>
      <w:r>
        <w:rPr>
          <w:rFonts w:hint="eastAsia" w:ascii="仿宋" w:hAnsi="仿宋" w:eastAsia="仿宋" w:cs="仿宋"/>
          <w:color w:val="auto"/>
          <w:highlight w:val="none"/>
          <w:u w:val="dotted"/>
          <w:lang w:eastAsia="zh-CN"/>
        </w:rPr>
        <w:t xml:space="preserve">                      </w:t>
      </w:r>
      <w:r>
        <w:rPr>
          <w:rFonts w:hint="eastAsia" w:ascii="仿宋" w:hAnsi="仿宋" w:eastAsia="仿宋" w:cs="仿宋"/>
          <w:color w:val="auto"/>
          <w:highlight w:val="none"/>
          <w:lang w:eastAsia="zh-CN"/>
        </w:rPr>
        <w:t>联系电话：</w:t>
      </w:r>
      <w:r>
        <w:rPr>
          <w:rFonts w:hint="eastAsia" w:ascii="仿宋" w:hAnsi="仿宋" w:eastAsia="仿宋" w:cs="仿宋"/>
          <w:color w:val="auto"/>
          <w:highlight w:val="none"/>
          <w:u w:val="dotted"/>
          <w:lang w:eastAsia="zh-CN"/>
        </w:rPr>
        <w:t xml:space="preserve">            </w:t>
      </w:r>
    </w:p>
    <w:p w14:paraId="71801E91">
      <w:pPr>
        <w:adjustRightInd w:val="0"/>
        <w:snapToGrid w:val="0"/>
        <w:spacing w:line="540" w:lineRule="exact"/>
        <w:ind w:firstLine="490" w:firstLineChars="200"/>
        <w:rPr>
          <w:rFonts w:ascii="仿宋" w:hAnsi="仿宋" w:eastAsia="仿宋" w:cs="仿宋"/>
          <w:color w:val="auto"/>
          <w:highlight w:val="none"/>
          <w:u w:val="dotted"/>
          <w:lang w:eastAsia="zh-CN"/>
        </w:rPr>
      </w:pPr>
      <w:r>
        <w:rPr>
          <w:rFonts w:hint="eastAsia" w:ascii="仿宋" w:hAnsi="仿宋" w:eastAsia="仿宋" w:cs="仿宋"/>
          <w:color w:val="auto"/>
          <w:highlight w:val="none"/>
          <w:lang w:eastAsia="zh-CN"/>
        </w:rPr>
        <w:t>授权代表：</w:t>
      </w:r>
      <w:r>
        <w:rPr>
          <w:rFonts w:hint="eastAsia" w:ascii="仿宋" w:hAnsi="仿宋" w:eastAsia="仿宋" w:cs="仿宋"/>
          <w:color w:val="auto"/>
          <w:highlight w:val="none"/>
          <w:u w:val="dotted"/>
          <w:lang w:eastAsia="zh-CN"/>
        </w:rPr>
        <w:t xml:space="preserve">                                          </w:t>
      </w:r>
    </w:p>
    <w:p w14:paraId="58844042">
      <w:pPr>
        <w:adjustRightInd w:val="0"/>
        <w:snapToGrid w:val="0"/>
        <w:spacing w:line="54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联系电话：</w:t>
      </w:r>
      <w:r>
        <w:rPr>
          <w:rFonts w:hint="eastAsia" w:ascii="仿宋" w:hAnsi="仿宋" w:eastAsia="仿宋" w:cs="仿宋"/>
          <w:color w:val="auto"/>
          <w:highlight w:val="none"/>
          <w:u w:val="dotted"/>
          <w:lang w:eastAsia="zh-CN"/>
        </w:rPr>
        <w:t xml:space="preserve">                                          </w:t>
      </w:r>
    </w:p>
    <w:p w14:paraId="588FEA2D">
      <w:pPr>
        <w:adjustRightInd w:val="0"/>
        <w:snapToGrid w:val="0"/>
        <w:spacing w:line="54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地址： </w:t>
      </w:r>
      <w:r>
        <w:rPr>
          <w:rFonts w:hint="eastAsia" w:ascii="仿宋" w:hAnsi="仿宋" w:eastAsia="仿宋" w:cs="仿宋"/>
          <w:color w:val="auto"/>
          <w:highlight w:val="none"/>
          <w:u w:val="dotted"/>
          <w:lang w:eastAsia="zh-CN"/>
        </w:rPr>
        <w:t xml:space="preserve">                        </w:t>
      </w:r>
      <w:r>
        <w:rPr>
          <w:rFonts w:hint="eastAsia" w:ascii="仿宋" w:hAnsi="仿宋" w:eastAsia="仿宋" w:cs="仿宋"/>
          <w:color w:val="auto"/>
          <w:highlight w:val="none"/>
          <w:lang w:eastAsia="zh-CN"/>
        </w:rPr>
        <w:t>邮编：</w:t>
      </w:r>
      <w:r>
        <w:rPr>
          <w:rFonts w:hint="eastAsia" w:ascii="仿宋" w:hAnsi="仿宋" w:eastAsia="仿宋" w:cs="仿宋"/>
          <w:color w:val="auto"/>
          <w:highlight w:val="none"/>
          <w:u w:val="dotted"/>
          <w:lang w:eastAsia="zh-CN"/>
        </w:rPr>
        <w:t xml:space="preserve">               </w:t>
      </w:r>
    </w:p>
    <w:p w14:paraId="5A8B2FB0">
      <w:pPr>
        <w:adjustRightInd w:val="0"/>
        <w:snapToGrid w:val="0"/>
        <w:spacing w:line="540" w:lineRule="exact"/>
        <w:ind w:firstLine="490" w:firstLineChars="200"/>
        <w:outlineLvl w:val="0"/>
        <w:rPr>
          <w:rFonts w:ascii="仿宋" w:hAnsi="仿宋" w:eastAsia="仿宋" w:cs="仿宋"/>
          <w:bCs/>
          <w:color w:val="auto"/>
          <w:highlight w:val="none"/>
          <w:lang w:eastAsia="zh-CN"/>
        </w:rPr>
      </w:pPr>
      <w:bookmarkStart w:id="44" w:name="_Toc15938"/>
      <w:r>
        <w:rPr>
          <w:rFonts w:hint="eastAsia" w:ascii="仿宋" w:hAnsi="仿宋" w:eastAsia="仿宋" w:cs="仿宋"/>
          <w:bCs/>
          <w:color w:val="auto"/>
          <w:highlight w:val="none"/>
          <w:lang w:eastAsia="zh-CN"/>
        </w:rPr>
        <w:t>二、质疑项目基本情况</w:t>
      </w:r>
      <w:bookmarkEnd w:id="44"/>
    </w:p>
    <w:p w14:paraId="2975DC34">
      <w:pPr>
        <w:adjustRightInd w:val="0"/>
        <w:snapToGrid w:val="0"/>
        <w:spacing w:line="54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质疑项目的名称：</w:t>
      </w:r>
      <w:r>
        <w:rPr>
          <w:rFonts w:hint="eastAsia" w:ascii="仿宋" w:hAnsi="仿宋" w:eastAsia="仿宋" w:cs="仿宋"/>
          <w:color w:val="auto"/>
          <w:highlight w:val="none"/>
          <w:u w:val="dotted"/>
          <w:lang w:eastAsia="zh-CN"/>
        </w:rPr>
        <w:t xml:space="preserve">                                     </w:t>
      </w:r>
    </w:p>
    <w:p w14:paraId="032FCB1A">
      <w:pPr>
        <w:adjustRightInd w:val="0"/>
        <w:snapToGrid w:val="0"/>
        <w:spacing w:line="54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质疑项目的编号：</w:t>
      </w:r>
      <w:r>
        <w:rPr>
          <w:rFonts w:hint="eastAsia" w:ascii="仿宋" w:hAnsi="仿宋" w:eastAsia="仿宋" w:cs="仿宋"/>
          <w:color w:val="auto"/>
          <w:highlight w:val="none"/>
          <w:u w:val="dotted"/>
          <w:lang w:eastAsia="zh-CN"/>
        </w:rPr>
        <w:t xml:space="preserve">               </w:t>
      </w:r>
      <w:r>
        <w:rPr>
          <w:rFonts w:hint="eastAsia" w:ascii="仿宋" w:hAnsi="仿宋" w:eastAsia="仿宋" w:cs="仿宋"/>
          <w:color w:val="auto"/>
          <w:highlight w:val="none"/>
          <w:lang w:eastAsia="zh-CN"/>
        </w:rPr>
        <w:t>包号：</w:t>
      </w:r>
      <w:r>
        <w:rPr>
          <w:rFonts w:hint="eastAsia" w:ascii="仿宋" w:hAnsi="仿宋" w:eastAsia="仿宋" w:cs="仿宋"/>
          <w:color w:val="auto"/>
          <w:highlight w:val="none"/>
          <w:u w:val="dotted"/>
          <w:lang w:eastAsia="zh-CN"/>
        </w:rPr>
        <w:t xml:space="preserve">                </w:t>
      </w:r>
    </w:p>
    <w:p w14:paraId="648B1359">
      <w:pPr>
        <w:adjustRightInd w:val="0"/>
        <w:snapToGrid w:val="0"/>
        <w:spacing w:line="540" w:lineRule="exact"/>
        <w:ind w:firstLine="490" w:firstLineChars="200"/>
        <w:rPr>
          <w:rFonts w:ascii="仿宋" w:hAnsi="仿宋" w:eastAsia="仿宋" w:cs="仿宋"/>
          <w:color w:val="auto"/>
          <w:highlight w:val="none"/>
          <w:u w:val="dotted"/>
          <w:lang w:eastAsia="zh-CN"/>
        </w:rPr>
      </w:pPr>
      <w:r>
        <w:rPr>
          <w:rFonts w:hint="eastAsia" w:ascii="仿宋" w:hAnsi="仿宋" w:eastAsia="仿宋" w:cs="仿宋"/>
          <w:color w:val="auto"/>
          <w:highlight w:val="none"/>
          <w:lang w:eastAsia="zh-CN"/>
        </w:rPr>
        <w:t>采购人名称：</w:t>
      </w:r>
      <w:r>
        <w:rPr>
          <w:rFonts w:hint="eastAsia" w:ascii="仿宋" w:hAnsi="仿宋" w:eastAsia="仿宋" w:cs="仿宋"/>
          <w:color w:val="auto"/>
          <w:highlight w:val="none"/>
          <w:u w:val="dotted"/>
          <w:lang w:eastAsia="zh-CN"/>
        </w:rPr>
        <w:t xml:space="preserve">                                         </w:t>
      </w:r>
    </w:p>
    <w:p w14:paraId="3550B21C">
      <w:pPr>
        <w:adjustRightInd w:val="0"/>
        <w:snapToGrid w:val="0"/>
        <w:spacing w:line="54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采购文件获取日期：</w:t>
      </w:r>
      <w:r>
        <w:rPr>
          <w:rFonts w:hint="eastAsia" w:ascii="仿宋" w:hAnsi="仿宋" w:eastAsia="仿宋" w:cs="仿宋"/>
          <w:color w:val="auto"/>
          <w:highlight w:val="none"/>
          <w:u w:val="dotted"/>
          <w:lang w:eastAsia="zh-CN"/>
        </w:rPr>
        <w:t xml:space="preserve">                                   </w:t>
      </w:r>
    </w:p>
    <w:p w14:paraId="17E8B94B">
      <w:pPr>
        <w:adjustRightInd w:val="0"/>
        <w:snapToGrid w:val="0"/>
        <w:spacing w:line="540" w:lineRule="exact"/>
        <w:ind w:firstLine="490" w:firstLineChars="200"/>
        <w:outlineLvl w:val="0"/>
        <w:rPr>
          <w:rFonts w:ascii="仿宋" w:hAnsi="仿宋" w:eastAsia="仿宋" w:cs="仿宋"/>
          <w:bCs/>
          <w:color w:val="auto"/>
          <w:highlight w:val="none"/>
          <w:lang w:eastAsia="zh-CN"/>
        </w:rPr>
      </w:pPr>
      <w:bookmarkStart w:id="45" w:name="_Toc18271"/>
      <w:r>
        <w:rPr>
          <w:rFonts w:hint="eastAsia" w:ascii="仿宋" w:hAnsi="仿宋" w:eastAsia="仿宋" w:cs="仿宋"/>
          <w:bCs/>
          <w:color w:val="auto"/>
          <w:highlight w:val="none"/>
          <w:lang w:eastAsia="zh-CN"/>
        </w:rPr>
        <w:t>三、质疑事项具体内容</w:t>
      </w:r>
      <w:bookmarkEnd w:id="45"/>
    </w:p>
    <w:p w14:paraId="1CBDD487">
      <w:pPr>
        <w:adjustRightInd w:val="0"/>
        <w:snapToGrid w:val="0"/>
        <w:spacing w:line="540" w:lineRule="exact"/>
        <w:ind w:firstLine="490" w:firstLineChars="200"/>
        <w:rPr>
          <w:rFonts w:ascii="仿宋" w:hAnsi="仿宋" w:eastAsia="仿宋" w:cs="仿宋"/>
          <w:color w:val="auto"/>
          <w:highlight w:val="none"/>
          <w:u w:val="dotted"/>
          <w:lang w:eastAsia="zh-CN"/>
        </w:rPr>
      </w:pPr>
      <w:r>
        <w:rPr>
          <w:rFonts w:hint="eastAsia" w:ascii="仿宋" w:hAnsi="仿宋" w:eastAsia="仿宋" w:cs="仿宋"/>
          <w:color w:val="auto"/>
          <w:highlight w:val="none"/>
          <w:lang w:eastAsia="zh-CN"/>
        </w:rPr>
        <w:t>质疑事项1：</w:t>
      </w:r>
      <w:r>
        <w:rPr>
          <w:rFonts w:hint="eastAsia" w:ascii="仿宋" w:hAnsi="仿宋" w:eastAsia="仿宋" w:cs="仿宋"/>
          <w:color w:val="auto"/>
          <w:highlight w:val="none"/>
          <w:u w:val="dotted"/>
          <w:lang w:eastAsia="zh-CN"/>
        </w:rPr>
        <w:t xml:space="preserve">                                         </w:t>
      </w:r>
    </w:p>
    <w:p w14:paraId="3ED2FCFC">
      <w:pPr>
        <w:adjustRightInd w:val="0"/>
        <w:snapToGrid w:val="0"/>
        <w:spacing w:line="54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事实依据：</w:t>
      </w:r>
      <w:r>
        <w:rPr>
          <w:rFonts w:hint="eastAsia" w:ascii="仿宋" w:hAnsi="仿宋" w:eastAsia="仿宋" w:cs="仿宋"/>
          <w:color w:val="auto"/>
          <w:highlight w:val="none"/>
          <w:u w:val="dotted"/>
          <w:lang w:eastAsia="zh-CN"/>
        </w:rPr>
        <w:t xml:space="preserve">                                           </w:t>
      </w:r>
    </w:p>
    <w:p w14:paraId="1EC35DA6">
      <w:pPr>
        <w:adjustRightInd w:val="0"/>
        <w:snapToGrid w:val="0"/>
        <w:spacing w:line="540" w:lineRule="exact"/>
        <w:ind w:firstLine="490" w:firstLineChars="200"/>
        <w:rPr>
          <w:rFonts w:ascii="仿宋" w:hAnsi="仿宋" w:eastAsia="仿宋" w:cs="仿宋"/>
          <w:color w:val="auto"/>
          <w:highlight w:val="none"/>
          <w:u w:val="dotted"/>
          <w:lang w:eastAsia="zh-CN"/>
        </w:rPr>
      </w:pPr>
      <w:r>
        <w:rPr>
          <w:rFonts w:hint="eastAsia" w:ascii="仿宋" w:hAnsi="仿宋" w:eastAsia="仿宋" w:cs="仿宋"/>
          <w:color w:val="auto"/>
          <w:highlight w:val="none"/>
          <w:lang w:eastAsia="zh-CN"/>
        </w:rPr>
        <w:t>法律依据：</w:t>
      </w:r>
      <w:r>
        <w:rPr>
          <w:rFonts w:hint="eastAsia" w:ascii="仿宋" w:hAnsi="仿宋" w:eastAsia="仿宋" w:cs="仿宋"/>
          <w:color w:val="auto"/>
          <w:highlight w:val="none"/>
          <w:u w:val="dotted"/>
          <w:lang w:eastAsia="zh-CN"/>
        </w:rPr>
        <w:t xml:space="preserve">                                           </w:t>
      </w:r>
    </w:p>
    <w:p w14:paraId="123403E4">
      <w:pPr>
        <w:adjustRightInd w:val="0"/>
        <w:snapToGrid w:val="0"/>
        <w:spacing w:line="540" w:lineRule="exact"/>
        <w:ind w:firstLine="490" w:firstLineChars="200"/>
        <w:rPr>
          <w:rFonts w:ascii="仿宋" w:hAnsi="仿宋" w:eastAsia="仿宋" w:cs="仿宋"/>
          <w:color w:val="auto"/>
          <w:highlight w:val="none"/>
          <w:u w:val="dotted"/>
          <w:lang w:eastAsia="zh-CN"/>
        </w:rPr>
      </w:pPr>
      <w:r>
        <w:rPr>
          <w:rFonts w:hint="eastAsia" w:ascii="仿宋" w:hAnsi="仿宋" w:eastAsia="仿宋" w:cs="仿宋"/>
          <w:color w:val="auto"/>
          <w:highlight w:val="none"/>
          <w:lang w:eastAsia="zh-CN"/>
        </w:rPr>
        <w:t>质疑事项2</w:t>
      </w:r>
    </w:p>
    <w:p w14:paraId="1DABE38D">
      <w:pPr>
        <w:adjustRightInd w:val="0"/>
        <w:snapToGrid w:val="0"/>
        <w:spacing w:line="54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w:t>
      </w:r>
    </w:p>
    <w:p w14:paraId="21E12498">
      <w:pPr>
        <w:adjustRightInd w:val="0"/>
        <w:snapToGrid w:val="0"/>
        <w:spacing w:line="540" w:lineRule="exact"/>
        <w:ind w:firstLine="490" w:firstLineChars="200"/>
        <w:outlineLvl w:val="0"/>
        <w:rPr>
          <w:rFonts w:ascii="仿宋" w:hAnsi="仿宋" w:eastAsia="仿宋" w:cs="仿宋"/>
          <w:bCs/>
          <w:color w:val="auto"/>
          <w:highlight w:val="none"/>
          <w:lang w:eastAsia="zh-CN"/>
        </w:rPr>
      </w:pPr>
      <w:bookmarkStart w:id="46" w:name="_Toc22365"/>
      <w:r>
        <w:rPr>
          <w:rFonts w:hint="eastAsia" w:ascii="仿宋" w:hAnsi="仿宋" w:eastAsia="仿宋" w:cs="仿宋"/>
          <w:bCs/>
          <w:color w:val="auto"/>
          <w:highlight w:val="none"/>
          <w:lang w:eastAsia="zh-CN"/>
        </w:rPr>
        <w:t>四、与质疑事项相关的质疑请求</w:t>
      </w:r>
      <w:bookmarkEnd w:id="46"/>
    </w:p>
    <w:p w14:paraId="72AC0C83">
      <w:pPr>
        <w:adjustRightInd w:val="0"/>
        <w:snapToGrid w:val="0"/>
        <w:spacing w:line="540" w:lineRule="exact"/>
        <w:ind w:firstLine="490" w:firstLineChars="200"/>
        <w:rPr>
          <w:rFonts w:ascii="仿宋" w:hAnsi="仿宋" w:eastAsia="仿宋" w:cs="仿宋"/>
          <w:color w:val="auto"/>
          <w:highlight w:val="none"/>
          <w:u w:val="dotted"/>
          <w:lang w:eastAsia="zh-CN"/>
        </w:rPr>
      </w:pPr>
      <w:r>
        <w:rPr>
          <w:rFonts w:hint="eastAsia" w:ascii="仿宋" w:hAnsi="仿宋" w:eastAsia="仿宋" w:cs="仿宋"/>
          <w:color w:val="auto"/>
          <w:highlight w:val="none"/>
          <w:lang w:eastAsia="zh-CN"/>
        </w:rPr>
        <w:t>请求：</w:t>
      </w:r>
      <w:r>
        <w:rPr>
          <w:rFonts w:hint="eastAsia" w:ascii="仿宋" w:hAnsi="仿宋" w:eastAsia="仿宋" w:cs="仿宋"/>
          <w:color w:val="auto"/>
          <w:highlight w:val="none"/>
          <w:u w:val="dotted"/>
          <w:lang w:eastAsia="zh-CN"/>
        </w:rPr>
        <w:t xml:space="preserve">                                               </w:t>
      </w:r>
    </w:p>
    <w:p w14:paraId="5472B3C5">
      <w:pPr>
        <w:spacing w:line="54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签章(签章)：                   公章：                      </w:t>
      </w:r>
    </w:p>
    <w:p w14:paraId="7081C213">
      <w:pPr>
        <w:spacing w:line="540" w:lineRule="exact"/>
        <w:ind w:firstLine="490" w:firstLineChars="200"/>
        <w:rPr>
          <w:rFonts w:ascii="仿宋" w:hAnsi="仿宋" w:eastAsia="仿宋" w:cs="仿宋"/>
          <w:b/>
          <w:bCs/>
          <w:color w:val="auto"/>
          <w:highlight w:val="none"/>
          <w:lang w:eastAsia="zh-CN"/>
        </w:rPr>
      </w:pPr>
      <w:r>
        <w:rPr>
          <w:rFonts w:hint="eastAsia" w:ascii="仿宋" w:hAnsi="仿宋" w:eastAsia="仿宋" w:cs="仿宋"/>
          <w:color w:val="auto"/>
          <w:highlight w:val="none"/>
          <w:lang w:eastAsia="zh-CN"/>
        </w:rPr>
        <w:t xml:space="preserve">日期：    </w:t>
      </w:r>
    </w:p>
    <w:p w14:paraId="493AEE77">
      <w:pPr>
        <w:pStyle w:val="4"/>
        <w:keepNext w:val="0"/>
        <w:keepLines w:val="0"/>
        <w:pageBreakBefore w:val="0"/>
        <w:widowControl w:val="0"/>
        <w:kinsoku/>
        <w:wordWrap/>
        <w:overflowPunct/>
        <w:topLinePunct w:val="0"/>
        <w:autoSpaceDE/>
        <w:autoSpaceDN/>
        <w:bidi w:val="0"/>
        <w:spacing w:line="336" w:lineRule="auto"/>
        <w:textAlignment w:val="auto"/>
        <w:rPr>
          <w:rFonts w:ascii="仿宋" w:hAnsi="仿宋" w:eastAsia="仿宋" w:cs="仿宋"/>
          <w:color w:val="auto"/>
          <w:sz w:val="28"/>
          <w:szCs w:val="28"/>
        </w:rPr>
      </w:pPr>
    </w:p>
    <w:p w14:paraId="039B1F73">
      <w:pPr>
        <w:pageBreakBefore/>
        <w:spacing w:line="440" w:lineRule="exact"/>
        <w:jc w:val="center"/>
        <w:outlineLvl w:val="0"/>
        <w:rPr>
          <w:rFonts w:hint="eastAsia" w:ascii="仿宋" w:hAnsi="仿宋" w:eastAsia="仿宋" w:cs="仿宋"/>
          <w:b/>
          <w:color w:val="auto"/>
          <w:sz w:val="32"/>
          <w:szCs w:val="32"/>
          <w:lang w:eastAsia="zh-CN"/>
        </w:rPr>
        <w:sectPr>
          <w:footerReference r:id="rId6" w:type="default"/>
          <w:pgSz w:w="11905" w:h="16838"/>
          <w:pgMar w:top="1440" w:right="1310" w:bottom="1440" w:left="1310" w:header="850" w:footer="992" w:gutter="0"/>
          <w:pgNumType w:fmt="decimal" w:start="1"/>
          <w:cols w:space="0" w:num="1"/>
          <w:rtlGutter w:val="0"/>
          <w:docGrid w:type="linesAndChars" w:linePitch="332" w:charSpace="1057"/>
        </w:sectPr>
      </w:pPr>
    </w:p>
    <w:p w14:paraId="634282AE">
      <w:pPr>
        <w:pageBreakBefore/>
        <w:spacing w:line="440" w:lineRule="exact"/>
        <w:jc w:val="center"/>
        <w:outlineLvl w:val="0"/>
        <w:rPr>
          <w:rFonts w:hint="eastAsia" w:ascii="仿宋" w:hAnsi="仿宋" w:eastAsia="仿宋" w:cs="仿宋"/>
          <w:b/>
          <w:bCs w:val="0"/>
          <w:color w:val="auto"/>
          <w:sz w:val="36"/>
          <w:szCs w:val="36"/>
          <w:highlight w:val="none"/>
          <w:lang w:eastAsia="zh-CN"/>
        </w:rPr>
      </w:pPr>
      <w:r>
        <w:rPr>
          <w:rFonts w:hint="eastAsia" w:ascii="仿宋" w:hAnsi="仿宋" w:eastAsia="仿宋" w:cs="仿宋"/>
          <w:b/>
          <w:color w:val="auto"/>
          <w:sz w:val="32"/>
          <w:szCs w:val="32"/>
          <w:lang w:eastAsia="zh-CN"/>
        </w:rPr>
        <w:t>第三部分</w:t>
      </w:r>
      <w:r>
        <w:rPr>
          <w:rFonts w:hint="eastAsia" w:ascii="仿宋" w:hAnsi="仿宋" w:eastAsia="仿宋" w:cs="仿宋"/>
          <w:b/>
          <w:bCs w:val="0"/>
          <w:color w:val="auto"/>
          <w:sz w:val="36"/>
          <w:szCs w:val="36"/>
          <w:highlight w:val="none"/>
          <w:lang w:eastAsia="zh-CN"/>
        </w:rPr>
        <w:t xml:space="preserve"> 技术规格、数量及质量要求</w:t>
      </w:r>
      <w:bookmarkStart w:id="47" w:name="_Toc267320052"/>
      <w:bookmarkStart w:id="48" w:name="_Toc340225294"/>
    </w:p>
    <w:p w14:paraId="4859E112">
      <w:pPr>
        <w:pStyle w:val="8"/>
        <w:keepNext w:val="0"/>
        <w:keepLines w:val="0"/>
        <w:pageBreakBefore w:val="0"/>
        <w:numPr>
          <w:ilvl w:val="0"/>
          <w:numId w:val="0"/>
        </w:numPr>
        <w:kinsoku/>
        <w:wordWrap/>
        <w:overflowPunct/>
        <w:topLinePunct w:val="0"/>
        <w:autoSpaceDE/>
        <w:autoSpaceDN/>
        <w:bidi w:val="0"/>
        <w:adjustRightInd/>
        <w:snapToGrid/>
        <w:spacing w:line="360" w:lineRule="auto"/>
        <w:ind w:firstLine="490" w:firstLineChars="200"/>
        <w:textAlignment w:val="auto"/>
        <w:rPr>
          <w:rFonts w:hint="eastAsia" w:ascii="仿宋" w:hAnsi="仿宋" w:eastAsia="仿宋" w:cs="仿宋"/>
          <w:color w:val="auto"/>
          <w:sz w:val="24"/>
          <w:szCs w:val="24"/>
          <w:highlight w:val="none"/>
          <w:lang w:val="en-US" w:eastAsia="zh-CN"/>
        </w:rPr>
      </w:pPr>
    </w:p>
    <w:bookmarkEnd w:id="37"/>
    <w:bookmarkEnd w:id="47"/>
    <w:bookmarkEnd w:id="48"/>
    <w:p w14:paraId="0C2E9A6C">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bookmarkStart w:id="49" w:name="_Toc24241"/>
      <w:bookmarkStart w:id="50" w:name="_Toc592"/>
      <w:bookmarkStart w:id="51" w:name="_Toc12642"/>
      <w:bookmarkStart w:id="52" w:name="_Toc14806"/>
      <w:bookmarkStart w:id="53" w:name="_Toc552"/>
      <w:bookmarkStart w:id="54" w:name="_Toc1720"/>
      <w:bookmarkStart w:id="55" w:name="_Toc27182"/>
      <w:r>
        <w:rPr>
          <w:rFonts w:hint="eastAsia" w:ascii="仿宋" w:hAnsi="仿宋" w:eastAsia="仿宋" w:cs="仿宋"/>
          <w:bCs/>
          <w:color w:val="auto"/>
          <w:highlight w:val="none"/>
          <w:lang w:eastAsia="zh-CN"/>
        </w:rPr>
        <w:t>1.交货期：合同签订后30天内完成供货并安装调试完毕。</w:t>
      </w:r>
    </w:p>
    <w:p w14:paraId="191DDE2D">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2.交货地点：</w:t>
      </w:r>
      <w:r>
        <w:rPr>
          <w:rFonts w:hint="eastAsia" w:ascii="仿宋" w:hAnsi="仿宋" w:eastAsia="仿宋" w:cs="仿宋"/>
          <w:bCs/>
          <w:color w:val="auto"/>
          <w:highlight w:val="none"/>
          <w:lang w:val="en-US" w:eastAsia="zh-CN"/>
        </w:rPr>
        <w:t>采购人指定地点</w:t>
      </w:r>
      <w:r>
        <w:rPr>
          <w:rFonts w:hint="eastAsia" w:ascii="仿宋" w:hAnsi="仿宋" w:eastAsia="仿宋" w:cs="仿宋"/>
          <w:bCs/>
          <w:color w:val="auto"/>
          <w:highlight w:val="none"/>
          <w:lang w:eastAsia="zh-CN"/>
        </w:rPr>
        <w:t>。</w:t>
      </w:r>
    </w:p>
    <w:p w14:paraId="73F8B22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val="en-US" w:eastAsia="zh-CN"/>
        </w:rPr>
        <w:t>3</w:t>
      </w:r>
      <w:r>
        <w:rPr>
          <w:rFonts w:hint="eastAsia" w:ascii="仿宋" w:hAnsi="仿宋" w:eastAsia="仿宋" w:cs="仿宋"/>
          <w:bCs/>
          <w:color w:val="auto"/>
          <w:highlight w:val="none"/>
          <w:lang w:eastAsia="zh-CN"/>
        </w:rPr>
        <w:t>.质保期：整机质保1年。</w:t>
      </w:r>
    </w:p>
    <w:p w14:paraId="4E049B34">
      <w:pPr>
        <w:adjustRightInd w:val="0"/>
        <w:snapToGrid w:val="0"/>
        <w:spacing w:line="540" w:lineRule="exact"/>
        <w:ind w:firstLine="490" w:firstLineChars="200"/>
        <w:outlineLvl w:val="0"/>
        <w:rPr>
          <w:rFonts w:hint="eastAsia" w:ascii="仿宋" w:hAnsi="仿宋" w:eastAsia="仿宋" w:cs="仿宋"/>
          <w:bCs/>
          <w:color w:val="FF0000"/>
          <w:highlight w:val="none"/>
          <w:lang w:eastAsia="zh-CN"/>
        </w:rPr>
      </w:pPr>
      <w:r>
        <w:rPr>
          <w:rFonts w:hint="eastAsia" w:ascii="仿宋" w:hAnsi="仿宋" w:eastAsia="仿宋" w:cs="仿宋"/>
          <w:bCs/>
          <w:color w:val="auto"/>
          <w:highlight w:val="none"/>
          <w:lang w:val="en-US" w:eastAsia="zh-CN"/>
        </w:rPr>
        <w:t>4</w:t>
      </w:r>
      <w:r>
        <w:rPr>
          <w:rFonts w:hint="eastAsia" w:ascii="仿宋" w:hAnsi="仿宋" w:eastAsia="仿宋" w:cs="仿宋"/>
          <w:bCs/>
          <w:color w:val="auto"/>
          <w:highlight w:val="none"/>
          <w:lang w:eastAsia="zh-CN"/>
        </w:rPr>
        <w:t>.付款方式：合同签订后支付合同价款的</w:t>
      </w:r>
      <w:r>
        <w:rPr>
          <w:rFonts w:hint="eastAsia" w:ascii="仿宋" w:hAnsi="仿宋" w:eastAsia="仿宋" w:cs="仿宋"/>
          <w:bCs/>
          <w:color w:val="auto"/>
          <w:highlight w:val="none"/>
          <w:lang w:val="en-US" w:eastAsia="zh-CN"/>
        </w:rPr>
        <w:t>30</w:t>
      </w:r>
      <w:r>
        <w:rPr>
          <w:rFonts w:hint="eastAsia" w:ascii="仿宋" w:hAnsi="仿宋" w:eastAsia="仿宋" w:cs="仿宋"/>
          <w:bCs/>
          <w:color w:val="auto"/>
          <w:highlight w:val="none"/>
          <w:lang w:eastAsia="zh-CN"/>
        </w:rPr>
        <w:t>%，货到完成安装调试至正常，货物数量、规格、质量及技术指标均符合采购需求，验收合格后，能够正常开展棉花质量公证检验工作，再支付至合同价款的</w:t>
      </w:r>
      <w:r>
        <w:rPr>
          <w:rFonts w:hint="eastAsia" w:ascii="仿宋" w:hAnsi="仿宋" w:eastAsia="仿宋" w:cs="仿宋"/>
          <w:bCs/>
          <w:color w:val="auto"/>
          <w:highlight w:val="none"/>
          <w:lang w:val="en-US" w:eastAsia="zh-CN"/>
        </w:rPr>
        <w:t>70</w:t>
      </w:r>
      <w:r>
        <w:rPr>
          <w:rFonts w:hint="eastAsia" w:ascii="仿宋" w:hAnsi="仿宋" w:eastAsia="仿宋" w:cs="仿宋"/>
          <w:bCs/>
          <w:color w:val="auto"/>
          <w:highlight w:val="none"/>
          <w:lang w:eastAsia="zh-CN"/>
        </w:rPr>
        <w:t>% （具体按双方合同约定执行）。</w:t>
      </w:r>
    </w:p>
    <w:p w14:paraId="0516A17C">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val="en-US" w:eastAsia="zh-CN"/>
        </w:rPr>
        <w:t>5.</w:t>
      </w:r>
      <w:r>
        <w:rPr>
          <w:rFonts w:hint="eastAsia" w:ascii="仿宋" w:hAnsi="仿宋" w:eastAsia="仿宋" w:cs="仿宋"/>
          <w:bCs/>
          <w:color w:val="auto"/>
          <w:highlight w:val="none"/>
          <w:lang w:eastAsia="zh-CN"/>
        </w:rPr>
        <w:t>验收要求：</w:t>
      </w:r>
    </w:p>
    <w:p w14:paraId="397063C8">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val="en-US" w:eastAsia="zh-CN"/>
        </w:rPr>
        <w:t>5.1</w:t>
      </w:r>
      <w:r>
        <w:rPr>
          <w:rFonts w:hint="eastAsia" w:ascii="仿宋" w:hAnsi="仿宋" w:eastAsia="仿宋" w:cs="仿宋"/>
          <w:bCs/>
          <w:color w:val="auto"/>
          <w:highlight w:val="none"/>
          <w:lang w:eastAsia="zh-CN"/>
        </w:rPr>
        <w:t>在中标货物安装调试完成并正常工作后组织验收，验收应在采购人和中标人共同参加下进行。</w:t>
      </w:r>
    </w:p>
    <w:p w14:paraId="53E9E753">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val="en-US" w:eastAsia="zh-CN"/>
        </w:rPr>
        <w:t>5.2</w:t>
      </w:r>
      <w:r>
        <w:rPr>
          <w:rFonts w:hint="eastAsia" w:ascii="仿宋" w:hAnsi="仿宋" w:eastAsia="仿宋" w:cs="仿宋"/>
          <w:bCs/>
          <w:color w:val="auto"/>
          <w:highlight w:val="none"/>
          <w:lang w:eastAsia="zh-CN"/>
        </w:rPr>
        <w:t>采购人组成验收小组按国家有关的规定、标准进行。相关人员依据国家、行业规范、标准、规程要求进行验收。验收时如发现所交付的货物有短装、次品、损坏或其它不符合采购文件规定之情形者，采购人应做出详尽的现场记录，或由采购人和中标人双方签署备忘录。此现场记录或备忘录可用作补充、缺失和更换损坏部件的有效证据。由此产生的有关费用由中标人承担。</w:t>
      </w:r>
    </w:p>
    <w:p w14:paraId="2D888FB4">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val="en-US" w:eastAsia="zh-CN"/>
        </w:rPr>
        <w:t>5.3</w:t>
      </w:r>
      <w:r>
        <w:rPr>
          <w:rFonts w:hint="eastAsia" w:ascii="仿宋" w:hAnsi="仿宋" w:eastAsia="仿宋" w:cs="仿宋"/>
          <w:bCs/>
          <w:color w:val="auto"/>
          <w:highlight w:val="none"/>
          <w:lang w:eastAsia="zh-CN"/>
        </w:rPr>
        <w:t>如果货物运输和安装调试过程中因事故造成货物短缺、损坏，中标人应及时安排换货，以保证货物安装调试验收顺利完成。换货的相关费用由中标人承担。</w:t>
      </w:r>
    </w:p>
    <w:p w14:paraId="042C3884">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val="en-US" w:eastAsia="zh-CN"/>
        </w:rPr>
        <w:t>5.4</w:t>
      </w:r>
      <w:r>
        <w:rPr>
          <w:rFonts w:hint="eastAsia" w:ascii="仿宋" w:hAnsi="仿宋" w:eastAsia="仿宋" w:cs="仿宋"/>
          <w:bCs/>
          <w:color w:val="auto"/>
          <w:highlight w:val="none"/>
          <w:lang w:eastAsia="zh-CN"/>
        </w:rPr>
        <w:t>采购人认为如有必要或因货物质量问题发生争议时,可委托质检部门按采购文件要求及国家标准对货物进行抽样检验。如检验不合格，检验费用由中标人承担，并赔偿采购人损失。</w:t>
      </w:r>
    </w:p>
    <w:p w14:paraId="33569EB6">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val="en-US" w:eastAsia="zh-CN"/>
        </w:rPr>
        <w:t>5.5</w:t>
      </w:r>
      <w:r>
        <w:rPr>
          <w:rFonts w:hint="eastAsia" w:ascii="仿宋" w:hAnsi="仿宋" w:eastAsia="仿宋" w:cs="仿宋"/>
          <w:bCs/>
          <w:color w:val="auto"/>
          <w:highlight w:val="none"/>
          <w:lang w:eastAsia="zh-CN"/>
        </w:rPr>
        <w:t>其他验收细则以中标人的投标文件中提供的货物技术资料及双方签订的合同条款为准。</w:t>
      </w:r>
    </w:p>
    <w:bookmarkEnd w:id="49"/>
    <w:bookmarkEnd w:id="50"/>
    <w:bookmarkEnd w:id="51"/>
    <w:bookmarkEnd w:id="52"/>
    <w:bookmarkEnd w:id="53"/>
    <w:bookmarkEnd w:id="54"/>
    <w:bookmarkEnd w:id="55"/>
    <w:p w14:paraId="4338880D">
      <w:pPr>
        <w:adjustRightInd w:val="0"/>
        <w:snapToGrid w:val="0"/>
        <w:spacing w:line="540" w:lineRule="exact"/>
        <w:ind w:firstLine="490" w:firstLineChars="200"/>
        <w:outlineLvl w:val="0"/>
        <w:rPr>
          <w:rFonts w:hint="eastAsia" w:ascii="仿宋" w:hAnsi="仿宋" w:eastAsia="仿宋" w:cs="仿宋"/>
          <w:b/>
          <w:bCs w:val="0"/>
          <w:color w:val="auto"/>
          <w:highlight w:val="none"/>
          <w:lang w:eastAsia="zh-CN"/>
        </w:rPr>
      </w:pPr>
      <w:r>
        <w:rPr>
          <w:rFonts w:hint="eastAsia" w:ascii="仿宋" w:hAnsi="仿宋" w:eastAsia="仿宋" w:cs="仿宋"/>
          <w:b/>
          <w:bCs w:val="0"/>
          <w:color w:val="auto"/>
          <w:highlight w:val="none"/>
          <w:lang w:val="en-US" w:eastAsia="zh-CN"/>
        </w:rPr>
        <w:t>一、</w:t>
      </w:r>
      <w:r>
        <w:rPr>
          <w:rFonts w:hint="eastAsia" w:ascii="仿宋" w:hAnsi="仿宋" w:eastAsia="仿宋" w:cs="仿宋"/>
          <w:b/>
          <w:bCs w:val="0"/>
          <w:color w:val="auto"/>
          <w:highlight w:val="none"/>
          <w:lang w:eastAsia="zh-CN"/>
        </w:rPr>
        <w:t>主要技术参数</w:t>
      </w:r>
    </w:p>
    <w:p w14:paraId="6AC836A8">
      <w:pPr>
        <w:adjustRightInd w:val="0"/>
        <w:snapToGrid w:val="0"/>
        <w:spacing w:line="540" w:lineRule="exact"/>
        <w:ind w:firstLine="490" w:firstLineChars="200"/>
        <w:outlineLvl w:val="0"/>
        <w:rPr>
          <w:rFonts w:hint="eastAsia" w:ascii="仿宋" w:hAnsi="仿宋" w:eastAsia="仿宋" w:cs="仿宋"/>
          <w:bCs/>
          <w:color w:val="auto"/>
          <w:highlight w:val="none"/>
          <w:lang w:val="en-US" w:eastAsia="zh-CN"/>
        </w:rPr>
      </w:pPr>
      <w:r>
        <w:rPr>
          <w:rFonts w:hint="eastAsia" w:ascii="仿宋" w:hAnsi="仿宋" w:eastAsia="仿宋" w:cs="仿宋"/>
          <w:bCs/>
          <w:color w:val="auto"/>
          <w:highlight w:val="none"/>
          <w:lang w:val="en-US" w:eastAsia="zh-CN"/>
        </w:rPr>
        <w:t>（一）仪器功能及组成部分</w:t>
      </w:r>
    </w:p>
    <w:p w14:paraId="1DE5C65E">
      <w:pPr>
        <w:adjustRightInd w:val="0"/>
        <w:snapToGrid w:val="0"/>
        <w:spacing w:line="540" w:lineRule="exact"/>
        <w:ind w:firstLine="490" w:firstLineChars="200"/>
        <w:outlineLvl w:val="0"/>
        <w:rPr>
          <w:rFonts w:hint="default" w:ascii="仿宋" w:hAnsi="仿宋" w:eastAsia="仿宋" w:cs="仿宋"/>
          <w:bCs/>
          <w:color w:val="auto"/>
          <w:highlight w:val="none"/>
          <w:lang w:val="en-US" w:eastAsia="zh-CN"/>
        </w:rPr>
      </w:pPr>
      <w:r>
        <w:rPr>
          <w:rFonts w:hint="eastAsia" w:ascii="仿宋" w:hAnsi="仿宋" w:eastAsia="仿宋" w:cs="仿宋"/>
          <w:bCs/>
          <w:color w:val="auto"/>
          <w:highlight w:val="none"/>
          <w:lang w:eastAsia="zh-CN"/>
        </w:rPr>
        <w:t>能够快速地检测棉纤维的长度、强度、马克隆、颜色和杂质等指标，给出平均长度、上半部平均长度、整齐度指数、短纤维指数、比强度、伸长率、最大断裂负荷、马克隆值、成熟度指数、反射率、黄色深度、颜色等级、杂质粒数、杂质面积百分率、杂质等级等指标。</w:t>
      </w:r>
      <w:r>
        <w:rPr>
          <w:rFonts w:hint="eastAsia" w:ascii="仿宋" w:hAnsi="仿宋" w:eastAsia="仿宋" w:cs="仿宋"/>
          <w:bCs/>
          <w:color w:val="auto"/>
          <w:highlight w:val="none"/>
          <w:lang w:val="en-US" w:eastAsia="zh-CN"/>
        </w:rPr>
        <w:t>仪器应可与中国棉花公证检验实验室的服务器专用软件联网，能接入中国纤维质量监测中心的信息系统平台，实时上传检验数据。</w:t>
      </w:r>
    </w:p>
    <w:p w14:paraId="12F7B707">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仪器由长强主机(包括长度/强度模块和电控箱)、色征主机(包括马克隆模块和色泽/杂质模块)两台主机及附属电路、气路组成的棉纤维检验仪器,其中色征主机应集成主处理计算机、显示器、键盘、鼠标、打印机、电子天平、条形码读码器。</w:t>
      </w:r>
    </w:p>
    <w:p w14:paraId="443547D5">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整机工作电压 AC220V/50HZ，气压≥0.6Mpa,流量大约 80L/min。</w:t>
      </w:r>
    </w:p>
    <w:p w14:paraId="4B118A60">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整机功能模块包括长度/强度测量模块、马克隆测量模块、色泽/杂质测量模块。</w:t>
      </w:r>
    </w:p>
    <w:p w14:paraId="7AF6501A">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（2）主处理计算机：国产应用软件，全中文显示，性能稳定可靠，能够适应棉花公证检验实验室长期数个月的连续运行，并且能够充分保证测试数据的安全。</w:t>
      </w:r>
    </w:p>
    <w:p w14:paraId="566BDD5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（3）显示器：</w:t>
      </w:r>
      <w:r>
        <w:rPr>
          <w:rFonts w:hint="eastAsia" w:ascii="仿宋" w:hAnsi="仿宋" w:eastAsia="仿宋" w:cs="仿宋"/>
          <w:bCs/>
          <w:color w:val="auto"/>
          <w:highlight w:val="none"/>
          <w:lang w:val="en-US" w:eastAsia="zh-CN"/>
        </w:rPr>
        <w:t>要求</w:t>
      </w:r>
      <w:r>
        <w:rPr>
          <w:rFonts w:hint="eastAsia" w:ascii="仿宋" w:hAnsi="仿宋" w:eastAsia="仿宋" w:cs="仿宋"/>
          <w:bCs/>
          <w:color w:val="auto"/>
          <w:highlight w:val="none"/>
          <w:lang w:eastAsia="zh-CN"/>
        </w:rPr>
        <w:t>为触摸屏液晶显示器、键盘和鼠标为无线方式，操作简单，使用方便。</w:t>
      </w:r>
    </w:p>
    <w:p w14:paraId="03185CF5">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（4）电子天平，内置的过载保护功能，符合中国标准的AC适配器，具有计件称量、百分比称量，可选的显示增量，能实现快速称量。可在各种称量单位之间进行切换：g,kg,mg,ct,lb,oz,ozt,GN, dwt,momme,mesghal,tael,tical,tola,bath。最大称量范围 610g，可读性 0.01g、Linearity 0.03g、Repeatability 0.01g。</w:t>
      </w:r>
    </w:p>
    <w:p w14:paraId="58B2D581">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（5）条形码读取器，抗摔程度：能经受不低于 1.5m 高度多次坠落；解码能力：识读标准的 1D、PDF、2D、邮政编码 OCR 字符体系。</w:t>
      </w:r>
    </w:p>
    <w:p w14:paraId="5FB5A00A">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（6）测试效率：不低于 1</w:t>
      </w:r>
      <w:r>
        <w:rPr>
          <w:rFonts w:hint="eastAsia" w:ascii="仿宋" w:hAnsi="仿宋" w:eastAsia="仿宋" w:cs="仿宋"/>
          <w:bCs/>
          <w:color w:val="auto"/>
          <w:highlight w:val="none"/>
          <w:lang w:val="en-US" w:eastAsia="zh-CN"/>
        </w:rPr>
        <w:t>0</w:t>
      </w:r>
      <w:r>
        <w:rPr>
          <w:rFonts w:hint="eastAsia" w:ascii="仿宋" w:hAnsi="仿宋" w:eastAsia="仿宋" w:cs="仿宋"/>
          <w:bCs/>
          <w:color w:val="auto"/>
          <w:highlight w:val="none"/>
          <w:lang w:eastAsia="zh-CN"/>
        </w:rPr>
        <w:t>00 个样品/8 小时（每个样品包括两把梳夹长度、强度，一次马克隆、四次色泽/杂质，4 个色泽/杂质测试不需要操作员翻样。（</w:t>
      </w:r>
      <w:r>
        <w:rPr>
          <w:rFonts w:hint="eastAsia" w:ascii="仿宋" w:hAnsi="仿宋" w:eastAsia="仿宋" w:cs="仿宋"/>
          <w:bCs/>
          <w:color w:val="auto"/>
          <w:highlight w:val="none"/>
          <w:lang w:val="en-US" w:eastAsia="zh-CN"/>
        </w:rPr>
        <w:t>要求提供证明材料</w:t>
      </w:r>
      <w:r>
        <w:rPr>
          <w:rFonts w:hint="eastAsia" w:ascii="仿宋" w:hAnsi="仿宋" w:eastAsia="仿宋" w:cs="仿宋"/>
          <w:bCs/>
          <w:color w:val="auto"/>
          <w:highlight w:val="none"/>
          <w:lang w:eastAsia="zh-CN"/>
        </w:rPr>
        <w:t>）</w:t>
      </w:r>
    </w:p>
    <w:p w14:paraId="55C978D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（7）双颜色/杂质模块同时测试，效率高，使用LED光源，光源要求色温（7500±200）K。（提供有检测资质的第三方检测报告）</w:t>
      </w:r>
    </w:p>
    <w:p w14:paraId="2D2EE9AA">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（8）长度/强度测量，采用回转式双取样桶自动取样，减少了手动取样的影响；同时取两把梳样；两把梳夹所取样品需厚薄均匀，取样量一致,模仿手动取样。</w:t>
      </w:r>
    </w:p>
    <w:p w14:paraId="7BC6F2C0">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（9）仪器系统测量，长度/强度模块、马克隆模块、颜色/杂质模块并行测量，效率高。</w:t>
      </w:r>
    </w:p>
    <w:p w14:paraId="1A5BA158">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（10）需要具有光学零点自动调节和跟踪补偿，开机预热时间短，稳定性好。</w:t>
      </w:r>
    </w:p>
    <w:p w14:paraId="48496E88">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（11）仪器具有系统诊断模块，在线故障诊断，维修方便。</w:t>
      </w:r>
    </w:p>
    <w:p w14:paraId="44222EC6">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（12）颜色测量的光电源恒流控制，要求测试的稳定性好。</w:t>
      </w:r>
    </w:p>
    <w:p w14:paraId="6E6933D3">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（13）短纤维和色泽分级具有中国和美国标准选择功能。</w:t>
      </w:r>
    </w:p>
    <w:p w14:paraId="54F613F2">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（14）气源处理具备气压下限监测功能，防止低气压时测试数据异常。</w:t>
      </w:r>
    </w:p>
    <w:p w14:paraId="7F681323">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（15）信息防丢失功能，在网络或信息中心可能发生异常并恢复后，已完成的测试信息能准确传输，并无需人工重复测试。</w:t>
      </w:r>
    </w:p>
    <w:p w14:paraId="56B318F4">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（16）自动取样成功率不小于95%，长度/强度测量模块采用自动取样器，自动取样成功率为取样满足检测要求的样品数量（非大样品、小样品）占取样总数量的比例。</w:t>
      </w:r>
    </w:p>
    <w:p w14:paraId="2FD13091">
      <w:pPr>
        <w:adjustRightInd w:val="0"/>
        <w:snapToGrid w:val="0"/>
        <w:spacing w:line="540" w:lineRule="exact"/>
        <w:ind w:firstLine="490" w:firstLineChars="200"/>
        <w:outlineLvl w:val="0"/>
        <w:rPr>
          <w:rFonts w:hint="eastAsia" w:ascii="仿宋" w:hAnsi="仿宋" w:eastAsia="仿宋" w:cs="仿宋"/>
          <w:bCs/>
          <w:color w:val="auto"/>
          <w:highlight w:val="none"/>
          <w:lang w:val="en-US" w:eastAsia="zh-CN"/>
        </w:rPr>
      </w:pPr>
      <w:r>
        <w:rPr>
          <w:rFonts w:hint="eastAsia" w:ascii="仿宋" w:hAnsi="仿宋" w:eastAsia="仿宋" w:cs="仿宋"/>
          <w:bCs/>
          <w:color w:val="auto"/>
          <w:highlight w:val="none"/>
          <w:lang w:val="en-US" w:eastAsia="zh-CN"/>
        </w:rPr>
        <w:t>（二）技术指标</w:t>
      </w:r>
    </w:p>
    <w:p w14:paraId="0741020C">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（1）测试环境：温度 20(±2）℃,相对湿度：65(±3）%RH。</w:t>
      </w:r>
    </w:p>
    <w:p w14:paraId="63F831E4">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（2）长度指标：最大测试长度 48mm，上半部平均长度误差±0.4mm，整齐度指数误差±1.0％。</w:t>
      </w:r>
    </w:p>
    <w:p w14:paraId="439EE61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（3）强度指标：比强度误差±1.3gf/tex。</w:t>
      </w:r>
    </w:p>
    <w:p w14:paraId="41EF1B7D">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（4）马克隆指标：试样质量范围10.0g±1.5g，马克隆值范围：2.0～6.5，马克隆值误差±0.1。</w:t>
      </w:r>
    </w:p>
    <w:p w14:paraId="0CFE574A">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（5）颜色指标：测试窗口面积 90mm×90mm，有效测试面积 80mm×84mm，反射率(Rd)误差±1.0％ ，黄度(+b)误差±0.5。</w:t>
      </w:r>
    </w:p>
    <w:p w14:paraId="1467734C">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（6）杂质指标：杂质分辨率 0.065mm2 ，杂质面积误差±0.2％ ，杂质粒数误差±6。</w:t>
      </w:r>
    </w:p>
    <w:p w14:paraId="5FBEF40A">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（7）符合仪器落地验收的长度/强度验收、马克隆验收、颜色验收、杂质验收测试、性能测试的马克隆值、强度、长度、整齐度、颜色反射率 Rd、颜色黄度+b、杂质面积、杂质粒数的平均值限制和标准差限制的误差要求。</w:t>
      </w:r>
    </w:p>
    <w:p w14:paraId="43A85C1D">
      <w:pPr>
        <w:adjustRightInd w:val="0"/>
        <w:snapToGrid w:val="0"/>
        <w:spacing w:line="540" w:lineRule="exact"/>
        <w:ind w:firstLine="490" w:firstLineChars="200"/>
        <w:outlineLvl w:val="0"/>
        <w:rPr>
          <w:rFonts w:hint="eastAsia" w:ascii="仿宋" w:hAnsi="仿宋" w:eastAsia="仿宋" w:cs="仿宋"/>
          <w:bCs/>
          <w:color w:val="auto"/>
          <w:highlight w:val="none"/>
          <w:lang w:val="en-US" w:eastAsia="zh-CN"/>
        </w:rPr>
      </w:pPr>
      <w:r>
        <w:rPr>
          <w:rFonts w:hint="eastAsia" w:ascii="仿宋" w:hAnsi="仿宋" w:eastAsia="仿宋" w:cs="仿宋"/>
          <w:bCs/>
          <w:color w:val="auto"/>
          <w:highlight w:val="none"/>
          <w:lang w:val="en-US" w:eastAsia="zh-CN"/>
        </w:rPr>
        <w:t>（三）软件要求</w:t>
      </w:r>
    </w:p>
    <w:p w14:paraId="2CE28D71">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（1）操作系统需同源兼容 ARM、LoongArch、MIPS、SW64、x86 等平台架构的CPU，符合安全可靠测评要求。（提供所投标的物所用操作系统</w:t>
      </w:r>
      <w:r>
        <w:rPr>
          <w:rFonts w:hint="eastAsia" w:ascii="仿宋" w:hAnsi="仿宋" w:eastAsia="仿宋" w:cs="仿宋"/>
          <w:bCs/>
          <w:color w:val="auto"/>
          <w:highlight w:val="none"/>
          <w:lang w:val="en-US" w:eastAsia="zh-CN"/>
        </w:rPr>
        <w:t>通过</w:t>
      </w:r>
      <w:r>
        <w:rPr>
          <w:rFonts w:hint="eastAsia" w:ascii="仿宋" w:hAnsi="仿宋" w:eastAsia="仿宋" w:cs="仿宋"/>
          <w:bCs/>
          <w:color w:val="auto"/>
          <w:highlight w:val="none"/>
          <w:lang w:eastAsia="zh-CN"/>
        </w:rPr>
        <w:t>中国信息安全测评中心安全可靠测评</w:t>
      </w:r>
      <w:r>
        <w:rPr>
          <w:rFonts w:hint="eastAsia" w:ascii="仿宋" w:hAnsi="仿宋" w:eastAsia="仿宋" w:cs="仿宋"/>
          <w:bCs/>
          <w:color w:val="auto"/>
          <w:highlight w:val="none"/>
          <w:lang w:val="en-US" w:eastAsia="zh-CN"/>
        </w:rPr>
        <w:t>的</w:t>
      </w:r>
      <w:r>
        <w:rPr>
          <w:rFonts w:hint="eastAsia" w:ascii="仿宋" w:hAnsi="仿宋" w:eastAsia="仿宋" w:cs="仿宋"/>
          <w:bCs/>
          <w:color w:val="auto"/>
          <w:highlight w:val="none"/>
          <w:lang w:eastAsia="zh-CN"/>
        </w:rPr>
        <w:t>结果公告截图，）</w:t>
      </w:r>
    </w:p>
    <w:p w14:paraId="0A58F7C7">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（2）自行开发的应用软件应具有仪器校准、模块测试、验收测试、性能测试、系统诊断等功能，可与中国棉花公证检验实验室的服务器专用软件联网。</w:t>
      </w:r>
    </w:p>
    <w:p w14:paraId="12264AF6">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（3）软件能接入中国纤维质量监测中心的信息系统平台，实时将所投标的物的棉纤维检验数据上传至中国纤维质量监测中心的信息系统平台。能正常接收实验室服务器下达的相关指令。</w:t>
      </w:r>
    </w:p>
    <w:p w14:paraId="621685A6">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（4）马克隆验收应测试 6 个马克隆验证棉样（以下简称马克隆棉样），编号为Au、Bm、Cm、Dm、Im、Gu 的各一个，每个棉样需测试 8 次。6个马克隆棉样各自的马克隆平均值均须在标准值±0.1 范围内。6 个马克隆棉样马克隆值标准差的平均值应不大于 0.07。长强验收中，每一个长强验证棉样需要做 8次马克隆测试，即在长度/强度验收测试过程中，每一对梳夹测试一次，进行一次马克隆测试。8个长强验证棉样各自的马克隆平均值应至少有 7 个在标准值±0.11范围内。8 个长/强验证棉样马克隆值标准差的平均值应不大于 0.3。</w:t>
      </w:r>
    </w:p>
    <w:p w14:paraId="151219A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（5）长度/强度验收应测试 8 个长强验证棉样（以下简称长强棉样），长度级为 31-38 的长强棉样各一个，每个进行 8 次测试，测试的每个长强数据是一对梳夹的平均值 。8 个长强棉样各自的上半部平均长度平均值应至少有 7 个在标准值± 0.4mm 范围内。8 个长强棉样上半部平均长度测试值标准差的平均值应不大于 0.3。</w:t>
      </w:r>
    </w:p>
    <w:p w14:paraId="72700305">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8 个长强棉样各自的整齐度平均值应至少有7个在标准值±0.9 范围内。8 个长强棉样整齐度测试值标准差的平均值应不大于 0.8。8 个长强棉样各自的强度平均值应至少有 7 个标准值在标准值±1.3gf/tex。8 个长强棉样强度测试值标准差的平均值应不大于 1.0。</w:t>
      </w:r>
    </w:p>
    <w:p w14:paraId="4E30DCB6">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（6）颜色验收应测试一套 12 盒的颜色检验样品。必须按照顺序测试每一盒样品，每测试一次旋转 90 °,测试 4 次，这 4 次读数的平均值作为一个测量值。对于12 盒样品，以上操作需执行 8 个循环。12 盒样品中每一个样品的颜色反射率的平均值与标准值之差应不超过±1.0 个百分点。12 盒样品的平均标准差不应超过 0.7。每个样品的黄度测试值与标准值之差不应超过±0.5。12盒样品的测试值标准差平均值不应超过 0.3。</w:t>
      </w:r>
    </w:p>
    <w:p w14:paraId="439022BC">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（7）杂质验收应测试一套12个杂质图像检测样品。这 12 个杂质图像应进行和颜色样品完全一致的测试。必须按照顺序测试每一个杂质图像，每测试一次旋转90°,测试 4 次，这 4 次读数的平均值作为一个测量值。对于所有 12 个图像，以上操作需要执行8个循环。每个样品的杂质面积百分比和颗粒数平均值与标准值之差都不应超过下列允差：</w:t>
      </w:r>
    </w:p>
    <w:tbl>
      <w:tblPr>
        <w:tblStyle w:val="51"/>
        <w:tblW w:w="90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2"/>
        <w:gridCol w:w="1644"/>
        <w:gridCol w:w="3841"/>
        <w:gridCol w:w="1270"/>
      </w:tblGrid>
      <w:tr w14:paraId="72E31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3906" w:type="dxa"/>
            <w:gridSpan w:val="2"/>
          </w:tcPr>
          <w:p w14:paraId="0B91605D">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杂质面积(%)</w:t>
            </w:r>
          </w:p>
        </w:tc>
        <w:tc>
          <w:tcPr>
            <w:tcW w:w="5111" w:type="dxa"/>
            <w:gridSpan w:val="2"/>
          </w:tcPr>
          <w:p w14:paraId="632A8FF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杂质粒数</w:t>
            </w:r>
          </w:p>
        </w:tc>
      </w:tr>
      <w:tr w14:paraId="3A833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2262" w:type="dxa"/>
          </w:tcPr>
          <w:p w14:paraId="0DDD64E5">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标值范围</w:t>
            </w:r>
          </w:p>
        </w:tc>
        <w:tc>
          <w:tcPr>
            <w:tcW w:w="1644" w:type="dxa"/>
          </w:tcPr>
          <w:p w14:paraId="01746675">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允差</w:t>
            </w:r>
          </w:p>
        </w:tc>
        <w:tc>
          <w:tcPr>
            <w:tcW w:w="3841" w:type="dxa"/>
          </w:tcPr>
          <w:p w14:paraId="698B51F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标值范围</w:t>
            </w:r>
          </w:p>
        </w:tc>
        <w:tc>
          <w:tcPr>
            <w:tcW w:w="1270" w:type="dxa"/>
          </w:tcPr>
          <w:p w14:paraId="20D58605">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允差</w:t>
            </w:r>
          </w:p>
        </w:tc>
      </w:tr>
      <w:tr w14:paraId="535CF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2262" w:type="dxa"/>
          </w:tcPr>
          <w:p w14:paraId="58301769">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0.0-0.14</w:t>
            </w:r>
          </w:p>
        </w:tc>
        <w:tc>
          <w:tcPr>
            <w:tcW w:w="1644" w:type="dxa"/>
          </w:tcPr>
          <w:p w14:paraId="47FEFF5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±0.02</w:t>
            </w:r>
          </w:p>
        </w:tc>
        <w:tc>
          <w:tcPr>
            <w:tcW w:w="3841" w:type="dxa"/>
          </w:tcPr>
          <w:p w14:paraId="1C97AC64">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0-5</w:t>
            </w:r>
          </w:p>
        </w:tc>
        <w:tc>
          <w:tcPr>
            <w:tcW w:w="1270" w:type="dxa"/>
          </w:tcPr>
          <w:p w14:paraId="01BD39B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w:t>
            </w:r>
          </w:p>
        </w:tc>
      </w:tr>
      <w:tr w14:paraId="56817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2262" w:type="dxa"/>
          </w:tcPr>
          <w:p w14:paraId="308DF748">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0.15-0.34</w:t>
            </w:r>
          </w:p>
        </w:tc>
        <w:tc>
          <w:tcPr>
            <w:tcW w:w="1644" w:type="dxa"/>
          </w:tcPr>
          <w:p w14:paraId="51546357">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±0.03</w:t>
            </w:r>
          </w:p>
        </w:tc>
        <w:tc>
          <w:tcPr>
            <w:tcW w:w="3841" w:type="dxa"/>
          </w:tcPr>
          <w:p w14:paraId="2D73E6C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6-3</w:t>
            </w:r>
          </w:p>
        </w:tc>
        <w:tc>
          <w:tcPr>
            <w:tcW w:w="1270" w:type="dxa"/>
          </w:tcPr>
          <w:p w14:paraId="526A63B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w:t>
            </w:r>
          </w:p>
        </w:tc>
      </w:tr>
      <w:tr w14:paraId="30F4B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2262" w:type="dxa"/>
          </w:tcPr>
          <w:p w14:paraId="403F4149">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0.35-0.54</w:t>
            </w:r>
          </w:p>
        </w:tc>
        <w:tc>
          <w:tcPr>
            <w:tcW w:w="1644" w:type="dxa"/>
          </w:tcPr>
          <w:p w14:paraId="55B853A7">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±0.05</w:t>
            </w:r>
          </w:p>
        </w:tc>
        <w:tc>
          <w:tcPr>
            <w:tcW w:w="3841" w:type="dxa"/>
          </w:tcPr>
          <w:p w14:paraId="1B6E081C">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11-15</w:t>
            </w:r>
          </w:p>
        </w:tc>
        <w:tc>
          <w:tcPr>
            <w:tcW w:w="1270" w:type="dxa"/>
          </w:tcPr>
          <w:p w14:paraId="6739D6DD">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w:t>
            </w:r>
          </w:p>
        </w:tc>
      </w:tr>
      <w:tr w14:paraId="79C55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2262" w:type="dxa"/>
          </w:tcPr>
          <w:p w14:paraId="37B972C3">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0.55-0.84</w:t>
            </w:r>
          </w:p>
        </w:tc>
        <w:tc>
          <w:tcPr>
            <w:tcW w:w="1644" w:type="dxa"/>
          </w:tcPr>
          <w:p w14:paraId="607478C8">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±0.07</w:t>
            </w:r>
          </w:p>
        </w:tc>
        <w:tc>
          <w:tcPr>
            <w:tcW w:w="3841" w:type="dxa"/>
          </w:tcPr>
          <w:p w14:paraId="6F4A779B">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16-20</w:t>
            </w:r>
          </w:p>
        </w:tc>
        <w:tc>
          <w:tcPr>
            <w:tcW w:w="1270" w:type="dxa"/>
          </w:tcPr>
          <w:p w14:paraId="16DB652E">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w:t>
            </w:r>
          </w:p>
        </w:tc>
      </w:tr>
      <w:tr w14:paraId="208593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2262" w:type="dxa"/>
          </w:tcPr>
          <w:p w14:paraId="21AF3B70">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0.85-1.14</w:t>
            </w:r>
          </w:p>
        </w:tc>
        <w:tc>
          <w:tcPr>
            <w:tcW w:w="1644" w:type="dxa"/>
          </w:tcPr>
          <w:p w14:paraId="5A87FCD8">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±0.09</w:t>
            </w:r>
          </w:p>
        </w:tc>
        <w:tc>
          <w:tcPr>
            <w:tcW w:w="3841" w:type="dxa"/>
          </w:tcPr>
          <w:p w14:paraId="2DFBDD69">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21-25</w:t>
            </w:r>
          </w:p>
        </w:tc>
        <w:tc>
          <w:tcPr>
            <w:tcW w:w="1270" w:type="dxa"/>
          </w:tcPr>
          <w:p w14:paraId="3269D10C">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±4</w:t>
            </w:r>
          </w:p>
        </w:tc>
      </w:tr>
      <w:tr w14:paraId="592EF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2262" w:type="dxa"/>
          </w:tcPr>
          <w:p w14:paraId="3F6FBD12">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1.15-1.74</w:t>
            </w:r>
          </w:p>
        </w:tc>
        <w:tc>
          <w:tcPr>
            <w:tcW w:w="1644" w:type="dxa"/>
          </w:tcPr>
          <w:p w14:paraId="3CB530C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±0.11</w:t>
            </w:r>
          </w:p>
        </w:tc>
        <w:tc>
          <w:tcPr>
            <w:tcW w:w="3841" w:type="dxa"/>
          </w:tcPr>
          <w:p w14:paraId="0E1E43CD">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26-30</w:t>
            </w:r>
          </w:p>
        </w:tc>
        <w:tc>
          <w:tcPr>
            <w:tcW w:w="1270" w:type="dxa"/>
          </w:tcPr>
          <w:p w14:paraId="3A1BD7B4">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±4</w:t>
            </w:r>
          </w:p>
        </w:tc>
      </w:tr>
      <w:tr w14:paraId="6EE7D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2262" w:type="dxa"/>
          </w:tcPr>
          <w:p w14:paraId="790B9861">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1.75-2.24</w:t>
            </w:r>
          </w:p>
        </w:tc>
        <w:tc>
          <w:tcPr>
            <w:tcW w:w="1644" w:type="dxa"/>
          </w:tcPr>
          <w:p w14:paraId="4CE1AA83">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±0.14</w:t>
            </w:r>
          </w:p>
        </w:tc>
        <w:tc>
          <w:tcPr>
            <w:tcW w:w="3841" w:type="dxa"/>
          </w:tcPr>
          <w:p w14:paraId="08574560">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31-40</w:t>
            </w:r>
          </w:p>
        </w:tc>
        <w:tc>
          <w:tcPr>
            <w:tcW w:w="1270" w:type="dxa"/>
          </w:tcPr>
          <w:p w14:paraId="170D28ED">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±5</w:t>
            </w:r>
          </w:p>
        </w:tc>
      </w:tr>
      <w:tr w14:paraId="65292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2262" w:type="dxa"/>
          </w:tcPr>
          <w:p w14:paraId="4F22943E">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p>
        </w:tc>
        <w:tc>
          <w:tcPr>
            <w:tcW w:w="1644" w:type="dxa"/>
          </w:tcPr>
          <w:p w14:paraId="7C9DE4C3">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p>
        </w:tc>
        <w:tc>
          <w:tcPr>
            <w:tcW w:w="3841" w:type="dxa"/>
          </w:tcPr>
          <w:p w14:paraId="505E0FAA">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41-50</w:t>
            </w:r>
          </w:p>
        </w:tc>
        <w:tc>
          <w:tcPr>
            <w:tcW w:w="1270" w:type="dxa"/>
          </w:tcPr>
          <w:p w14:paraId="438BCC4B">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±6</w:t>
            </w:r>
          </w:p>
        </w:tc>
      </w:tr>
      <w:tr w14:paraId="797BC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2262" w:type="dxa"/>
          </w:tcPr>
          <w:p w14:paraId="7640DFB1">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p>
        </w:tc>
        <w:tc>
          <w:tcPr>
            <w:tcW w:w="1644" w:type="dxa"/>
          </w:tcPr>
          <w:p w14:paraId="31D27400">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p>
        </w:tc>
        <w:tc>
          <w:tcPr>
            <w:tcW w:w="3841" w:type="dxa"/>
          </w:tcPr>
          <w:p w14:paraId="71B8F0A6">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51-65</w:t>
            </w:r>
          </w:p>
        </w:tc>
        <w:tc>
          <w:tcPr>
            <w:tcW w:w="1270" w:type="dxa"/>
          </w:tcPr>
          <w:p w14:paraId="5EF5098A">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±7</w:t>
            </w:r>
          </w:p>
        </w:tc>
      </w:tr>
      <w:tr w14:paraId="1B90B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2262" w:type="dxa"/>
          </w:tcPr>
          <w:p w14:paraId="1CDDC4DB">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p>
        </w:tc>
        <w:tc>
          <w:tcPr>
            <w:tcW w:w="1644" w:type="dxa"/>
          </w:tcPr>
          <w:p w14:paraId="02D5CF38">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p>
        </w:tc>
        <w:tc>
          <w:tcPr>
            <w:tcW w:w="3841" w:type="dxa"/>
          </w:tcPr>
          <w:p w14:paraId="5F7B39A9">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66-90</w:t>
            </w:r>
          </w:p>
        </w:tc>
        <w:tc>
          <w:tcPr>
            <w:tcW w:w="1270" w:type="dxa"/>
          </w:tcPr>
          <w:p w14:paraId="155FE995">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±10</w:t>
            </w:r>
          </w:p>
        </w:tc>
      </w:tr>
    </w:tbl>
    <w:p w14:paraId="194E7B91">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p>
    <w:p w14:paraId="72E73713">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12个样品的杂质面积百分比的标准差平均值不应超过0.04，杂质颗粒的标准差平均值不应超过6。</w:t>
      </w:r>
    </w:p>
    <w:p w14:paraId="2B38C618">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(8）性能测试需进行连续两个6小时班次，即测试12小时。测试应在6小时内分三组，在不同的时间段完成。每6小时测试应包括对60个短/弱和60个长/强校准棉花的测试（每次测试包括一对长/强梳子、一次马克隆及两次颜色/杂质）。</w:t>
      </w:r>
    </w:p>
    <w:p w14:paraId="3C1459AA">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在性能测试前，用同一设备，通过对短/弱和长/强校准棉做不少于50次的测试，并以测试结果平均值作为设备短/弱和长/强校准棉Rd和+b参考值，用于性能测试。用来建立R</w:t>
      </w:r>
      <w:r>
        <w:rPr>
          <w:rFonts w:hint="eastAsia" w:ascii="仿宋" w:hAnsi="仿宋" w:eastAsia="仿宋" w:cs="仿宋"/>
          <w:bCs/>
          <w:color w:val="auto"/>
          <w:highlight w:val="none"/>
          <w:lang w:val="en-US" w:eastAsia="zh-CN"/>
        </w:rPr>
        <w:t>d</w:t>
      </w:r>
      <w:r>
        <w:rPr>
          <w:rFonts w:hint="eastAsia" w:ascii="仿宋" w:hAnsi="仿宋" w:eastAsia="仿宋" w:cs="仿宋"/>
          <w:bCs/>
          <w:color w:val="auto"/>
          <w:highlight w:val="none"/>
          <w:lang w:eastAsia="zh-CN"/>
        </w:rPr>
        <w:t>和+b参考值的校准棉，将用来做性能测试。设备校准棉花60次测试的平均值和其标准值之差应在以下允差范围内：</w:t>
      </w:r>
    </w:p>
    <w:p w14:paraId="73C0AB84">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马克隆：±0.15</w:t>
      </w:r>
    </w:p>
    <w:p w14:paraId="4180E236">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长度：±0.51mm</w:t>
      </w:r>
    </w:p>
    <w:p w14:paraId="087303D1">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整齐度：±1.00</w:t>
      </w:r>
    </w:p>
    <w:p w14:paraId="3F66265E">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强度：±1.50gf/tex</w:t>
      </w:r>
    </w:p>
    <w:p w14:paraId="4CDABBE4">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Rd：±1.20+</w:t>
      </w:r>
    </w:p>
    <w:p w14:paraId="7E66E833">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val="en-US" w:eastAsia="zh-CN"/>
        </w:rPr>
        <w:t>+</w:t>
      </w:r>
      <w:r>
        <w:rPr>
          <w:rFonts w:hint="eastAsia" w:ascii="仿宋" w:hAnsi="仿宋" w:eastAsia="仿宋" w:cs="仿宋"/>
          <w:bCs/>
          <w:color w:val="auto"/>
          <w:highlight w:val="none"/>
          <w:lang w:eastAsia="zh-CN"/>
        </w:rPr>
        <w:t>b：±0.80</w:t>
      </w:r>
    </w:p>
    <w:p w14:paraId="4CE6EC94">
      <w:pPr>
        <w:adjustRightInd w:val="0"/>
        <w:snapToGrid w:val="0"/>
        <w:spacing w:line="540" w:lineRule="exact"/>
        <w:ind w:firstLine="490" w:firstLineChars="200"/>
        <w:outlineLvl w:val="0"/>
        <w:rPr>
          <w:rFonts w:hint="eastAsia" w:ascii="仿宋" w:hAnsi="仿宋" w:eastAsia="仿宋" w:cs="仿宋"/>
          <w:bCs/>
          <w:color w:val="auto"/>
          <w:highlight w:val="none"/>
          <w:lang w:val="en-US" w:eastAsia="zh-CN"/>
        </w:rPr>
      </w:pPr>
      <w:r>
        <w:rPr>
          <w:rFonts w:hint="eastAsia" w:ascii="仿宋" w:hAnsi="仿宋" w:eastAsia="仿宋" w:cs="仿宋"/>
          <w:bCs/>
          <w:color w:val="auto"/>
          <w:highlight w:val="none"/>
          <w:lang w:val="en-US" w:eastAsia="zh-CN"/>
        </w:rPr>
        <w:t>（四）每套仪器基本配置</w:t>
      </w:r>
    </w:p>
    <w:p w14:paraId="520ED3F0">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整机1套包含长强主机箱体、色征主机箱体及备附件。整机可以实现中国棉花公证检验实验室的服务器专用软件联网，具有仪器校准、系统测试、模块测试、验收测试、性能测试、系统诊断等功能，软件能接入中国纤维质量监测中心的信息系统平台，实时上传检验数据。</w:t>
      </w:r>
    </w:p>
    <w:p w14:paraId="1DE586CA">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（2）长强主机内主要包括长度/强度测量模块、电控箱，实现上半部平均长度、平均长度、长度整齐度、断裂比强度等棉纤维指标的测试。</w:t>
      </w:r>
    </w:p>
    <w:p w14:paraId="0970BCBE">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色征主机主要包括色泽/杂质模块、马克隆模块和主处理机系统。系统使用符合棉花检验要求光源来照射样品，通过过滤装置的反射光和被光敏电极管散射的光源测量棉纤维的反射率Rd和黄色深度+b。杂质测量是通过一个自动视频图像处理器，测试棉花样品的的杂质面积、杂质颗粒数、杂质等级等指标。</w:t>
      </w:r>
    </w:p>
    <w:p w14:paraId="450571D5">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4）色泽/杂质模块，实现试棉纤维的颜色反射率、颜色黄度、杂质面积、杂质颗粒数等指标的测试。颜色/杂质模块具有上下两个颜色/杂质测量装置，使用符合棉花检验要求的光源。颜色指标的校准使用中国纤维质量监测中心赋值的白色、棕色、黄色、灰色、中心色五块颜色校准瓷板进行校准，杂质校准使用白色瓷板和仪器配备的杂质板进行校准；系统能根据中国纤维质量监测中心要求升级中国色征图。</w:t>
      </w:r>
    </w:p>
    <w:p w14:paraId="7CECC3AE">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（5）马克隆值模块，实现棉纤维马克隆值等指标的测试。马克隆值测试范围2.0～6.5，每次测试样品的试样重量在9.</w:t>
      </w:r>
      <w:r>
        <w:rPr>
          <w:rFonts w:hint="eastAsia" w:ascii="仿宋" w:hAnsi="仿宋" w:eastAsia="仿宋" w:cs="仿宋"/>
          <w:bCs/>
          <w:color w:val="auto"/>
          <w:highlight w:val="none"/>
          <w:lang w:val="en-US" w:eastAsia="zh-CN"/>
        </w:rPr>
        <w:t>0</w:t>
      </w:r>
      <w:r>
        <w:rPr>
          <w:rFonts w:hint="eastAsia" w:ascii="仿宋" w:hAnsi="仿宋" w:eastAsia="仿宋" w:cs="仿宋"/>
          <w:bCs/>
          <w:color w:val="auto"/>
          <w:highlight w:val="none"/>
          <w:lang w:eastAsia="zh-CN"/>
        </w:rPr>
        <w:t>g至1</w:t>
      </w:r>
      <w:r>
        <w:rPr>
          <w:rFonts w:hint="eastAsia" w:ascii="仿宋" w:hAnsi="仿宋" w:eastAsia="仿宋" w:cs="仿宋"/>
          <w:bCs/>
          <w:color w:val="auto"/>
          <w:highlight w:val="none"/>
          <w:lang w:val="en-US" w:eastAsia="zh-CN"/>
        </w:rPr>
        <w:t>1.0</w:t>
      </w:r>
      <w:r>
        <w:rPr>
          <w:rFonts w:hint="eastAsia" w:ascii="仿宋" w:hAnsi="仿宋" w:eastAsia="仿宋" w:cs="仿宋"/>
          <w:bCs/>
          <w:color w:val="auto"/>
          <w:highlight w:val="none"/>
          <w:lang w:eastAsia="zh-CN"/>
        </w:rPr>
        <w:t>g之间，方便人员操作。</w:t>
      </w:r>
    </w:p>
    <w:p w14:paraId="221BD91B">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（6）配备彩色激光双面打印机1台，A4幅面，可便捷更换粉盒。</w:t>
      </w:r>
    </w:p>
    <w:p w14:paraId="2164B40E">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（7）随机配备中文说明书。</w:t>
      </w:r>
    </w:p>
    <w:p w14:paraId="2F5C4F5C">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（8）配备必要的原厂零配件，满足正常使用1年的零配件损耗，保证仪器正常运行。</w:t>
      </w:r>
    </w:p>
    <w:p w14:paraId="035D40D6">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（9）随仪器配备必要的维修工具，能够满足实验室维护人员对仪器的正常维护、维修、保养。</w:t>
      </w:r>
    </w:p>
    <w:p w14:paraId="2B8CFF00">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（10）仪器随机配备标准样品：短弱校准棉样1箱、长强校准棉样1箱、低马克隆校准棉样1卷、高马克隆校准棉样1卷、马克隆气流校准塞1个、校准色板一套、杂质校准版1块、</w:t>
      </w:r>
      <w:r>
        <w:rPr>
          <w:rFonts w:hint="eastAsia" w:ascii="仿宋" w:hAnsi="仿宋" w:eastAsia="仿宋" w:cs="仿宋"/>
          <w:bCs/>
          <w:color w:val="auto"/>
          <w:highlight w:val="none"/>
          <w:lang w:val="en-US" w:eastAsia="zh-CN"/>
        </w:rPr>
        <w:t>XYZ颜色校准板</w:t>
      </w:r>
      <w:r>
        <w:rPr>
          <w:rFonts w:hint="eastAsia" w:ascii="仿宋" w:hAnsi="仿宋" w:eastAsia="仿宋" w:cs="仿宋"/>
          <w:bCs/>
          <w:color w:val="auto"/>
          <w:highlight w:val="none"/>
          <w:lang w:eastAsia="zh-CN"/>
        </w:rPr>
        <w:t>。</w:t>
      </w:r>
    </w:p>
    <w:p w14:paraId="49CC56A5">
      <w:pPr>
        <w:adjustRightInd w:val="0"/>
        <w:snapToGrid w:val="0"/>
        <w:spacing w:line="540" w:lineRule="exact"/>
        <w:ind w:firstLine="490" w:firstLineChars="200"/>
        <w:outlineLvl w:val="0"/>
        <w:rPr>
          <w:rFonts w:hint="default" w:ascii="仿宋" w:hAnsi="仿宋" w:eastAsia="仿宋" w:cs="仿宋"/>
          <w:bCs/>
          <w:color w:val="auto"/>
          <w:highlight w:val="none"/>
          <w:lang w:val="en-US" w:eastAsia="zh-CN"/>
        </w:rPr>
      </w:pPr>
      <w:r>
        <w:rPr>
          <w:rFonts w:hint="eastAsia" w:ascii="仿宋" w:hAnsi="仿宋" w:eastAsia="仿宋" w:cs="仿宋"/>
          <w:bCs/>
          <w:color w:val="auto"/>
          <w:highlight w:val="none"/>
          <w:lang w:val="en-US" w:eastAsia="zh-CN"/>
        </w:rPr>
        <w:t>（11）采购单位不负责提供所投产品的气源、电源连接附件，投标人需提供符合电气规范的连接附件。</w:t>
      </w:r>
    </w:p>
    <w:p w14:paraId="5B1F71C0">
      <w:pPr>
        <w:adjustRightInd w:val="0"/>
        <w:snapToGrid w:val="0"/>
        <w:spacing w:line="540" w:lineRule="exact"/>
        <w:ind w:firstLine="490" w:firstLineChars="200"/>
        <w:outlineLvl w:val="0"/>
        <w:rPr>
          <w:rFonts w:hint="eastAsia" w:ascii="仿宋" w:hAnsi="仿宋" w:eastAsia="仿宋" w:cs="仿宋"/>
          <w:bCs/>
          <w:color w:val="auto"/>
          <w:highlight w:val="none"/>
          <w:lang w:val="en-US" w:eastAsia="zh-CN"/>
        </w:rPr>
      </w:pPr>
      <w:r>
        <w:rPr>
          <w:rFonts w:hint="eastAsia" w:ascii="仿宋" w:hAnsi="仿宋" w:eastAsia="仿宋" w:cs="仿宋"/>
          <w:bCs/>
          <w:color w:val="auto"/>
          <w:highlight w:val="none"/>
          <w:lang w:val="en-US" w:eastAsia="zh-CN"/>
        </w:rPr>
        <w:t>（五）仪器操作使用方法</w:t>
      </w:r>
    </w:p>
    <w:p w14:paraId="605BA8EA">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符合中国纤维质量监测中心仪器操作规程要求，校准方法符合中国纤维质量监测中心校准规范的要求。仪器具备以下功能：</w:t>
      </w:r>
    </w:p>
    <w:p w14:paraId="376C14DD">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（1）在系统测试界面中，具有棉包32位条码位数设置和判断功能。</w:t>
      </w:r>
    </w:p>
    <w:p w14:paraId="486945CA">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（2）仪器软件、操作界面使用符合常规操作习惯，现有培训合格操作人员经简单培训即可操作仪器。</w:t>
      </w:r>
    </w:p>
    <w:p w14:paraId="09A7389E">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（3）系统测试界面中，具有显示测试总数、超子样限值、大样品、小样品、重测样品计数与重置功能。</w:t>
      </w:r>
    </w:p>
    <w:p w14:paraId="6F33BDE4">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（4）软件具有测试总数计数与重置功能。每测试一个样品，测试总数计数加1，同样包号的样品测试多次，样品计数按测试次数累加。管理员、操作员依据不同权限可以将测试总数计数清零。</w:t>
      </w:r>
    </w:p>
    <w:p w14:paraId="2F08D262">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（5）软件具有超子样限值计数、重置及子样限值设置功能。</w:t>
      </w:r>
    </w:p>
    <w:p w14:paraId="007BCB81">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（6）软件具有重测样品计数、重置功能及重测样品包号列表。</w:t>
      </w:r>
    </w:p>
    <w:p w14:paraId="283AB56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7）系统软件在系统测试中在同一个测试界面可显示至少两个测试样品的测试结果。可根据操作需求可显示每次测试结果的平均值、也可显示左右梳夹两次测量每次测试的测试值、平均值、标准差等功能。在模块测试、可以对多次测试结果的数据进行分类查看，可选择查看左梳夹、右梳夹、双梳夹的测试结果，结果包括测试结果及相应长/强曲线图形。</w:t>
      </w:r>
    </w:p>
    <w:p w14:paraId="6F4F252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（8）软件在同一个测试界面可显示全部的测试信息，无需使用</w:t>
      </w:r>
      <w:r>
        <w:rPr>
          <w:rFonts w:hint="eastAsia" w:ascii="仿宋" w:hAnsi="仿宋" w:eastAsia="仿宋" w:cs="仿宋"/>
          <w:bCs/>
          <w:color w:val="auto"/>
          <w:highlight w:val="none"/>
          <w:lang w:val="en-US" w:eastAsia="zh-CN"/>
        </w:rPr>
        <w:t>滚</w:t>
      </w:r>
      <w:r>
        <w:rPr>
          <w:rFonts w:hint="eastAsia" w:ascii="仿宋" w:hAnsi="仿宋" w:eastAsia="仿宋" w:cs="仿宋"/>
          <w:bCs/>
          <w:color w:val="auto"/>
          <w:highlight w:val="none"/>
          <w:lang w:eastAsia="zh-CN"/>
        </w:rPr>
        <w:t>动条即可查看每项指标测试数据。</w:t>
      </w:r>
    </w:p>
    <w:p w14:paraId="4A527AD1">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（9）软件具有使用不同的颜色块、指示各模块测试状态的功能。</w:t>
      </w:r>
    </w:p>
    <w:p w14:paraId="593E7406">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（10）软件具有某一模块校准失败、不能进行系统测试的限制功能。</w:t>
      </w:r>
    </w:p>
    <w:p w14:paraId="4BF5EAB0">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（11）软件具有单独性能测试模式，用于进行性能测试。</w:t>
      </w:r>
    </w:p>
    <w:p w14:paraId="343939FB">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（12）软件可设置是否将系统测试数据传输到信息系统服务器的选择功能。</w:t>
      </w:r>
    </w:p>
    <w:p w14:paraId="12721612">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（13）软件具有通讯联网状态标识。</w:t>
      </w:r>
    </w:p>
    <w:p w14:paraId="3DC579B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（14）模块测试中具有“正常”测试模式。</w:t>
      </w:r>
    </w:p>
    <w:p w14:paraId="5BDC599E">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（15）进行校准检查时，模块测试“校准检查”模式下数据不能自动上传，点击完成后方可上传。</w:t>
      </w:r>
    </w:p>
    <w:p w14:paraId="2F66FC4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（16）模块测试时，具有可依据不同权限删除测试数据的功能。</w:t>
      </w:r>
    </w:p>
    <w:p w14:paraId="1CEA2A7C">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（17）具有马克隆测试样品重量范围限制为9.5-10.5g的设置功能。</w:t>
      </w:r>
    </w:p>
    <w:p w14:paraId="5E6C8AF8">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（18）长强模块测试中，具有可选择中的马克隆值获取方式的功能。</w:t>
      </w:r>
    </w:p>
    <w:p w14:paraId="051C4794">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（19）长强模块中显示每把梳夹测试结果，有选择查看左梳夹、右梳夹、双梳夹的测试结果，结果包括测试结果及相应长/强曲线图形的功能。</w:t>
      </w:r>
    </w:p>
    <w:p w14:paraId="28F2B96E">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（20）可以依据不同的测试需求，可对托盘是否运动及上颜色头是否压下进行设置。</w:t>
      </w:r>
    </w:p>
    <w:p w14:paraId="02C08170">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（21）颜色模块显示测试数据在颜色图中的分布。</w:t>
      </w:r>
    </w:p>
    <w:p w14:paraId="2E325C50">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（22）颜色模块中，颜色测试数据以点的形式显示在颜色图中，以便于查看测试数据在颜色图中的分布。</w:t>
      </w:r>
    </w:p>
    <w:p w14:paraId="5D0C2C80">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（23）测试结果含有测试日期及时间各模块及系统测试报告中，每条数据加入测试日期时间项，并可以一段测试时间作为条件查询数据。</w:t>
      </w:r>
    </w:p>
    <w:p w14:paraId="37140743">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（24）可删除本地保存的系统测试、模块测试数据。当本地磁盘可用空间不足时，可删除保存的系统测试、模块测试数据（管理员权限）。</w:t>
      </w:r>
    </w:p>
    <w:p w14:paraId="16676A3D">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（25）具有验收结果查看与打印功能。</w:t>
      </w:r>
    </w:p>
    <w:p w14:paraId="186351EC">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（26）报告导出文件格式，可以导出为WORD、Excel及PDF文档格式。</w:t>
      </w:r>
    </w:p>
    <w:p w14:paraId="354A8135">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（27）具有子样限值设置功能。</w:t>
      </w:r>
    </w:p>
    <w:p w14:paraId="064BAA1F">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（28）具有长度单位及短纤维指数标准选择功能。在系统测试或长强模块中，长度指标单位mm，16.5mm以下短纤维指数数据作为检测结果。</w:t>
      </w:r>
    </w:p>
    <w:p w14:paraId="1FCA0EE7">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（29）验收参数设置具有各模块验收、性能测试样品标准值、验收性能测试次数及允差设置界面。</w:t>
      </w:r>
    </w:p>
    <w:p w14:paraId="25AA6AC4">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（30）通讯参数设置要求仪器具有可对连接的服务器IP地址及端口号进行设置界面。</w:t>
      </w:r>
    </w:p>
    <w:p w14:paraId="15CEB98C">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（31）系统测试时，能显示每次测试结果的测试值和平均数据格式。</w:t>
      </w:r>
    </w:p>
    <w:p w14:paraId="36B0E941">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（32）具有信息系统的网络连接机制，包括连接状态的判断、网络断开后的重复连接等功能，软件界面中给出网络状态改变等情况的提示的功能。</w:t>
      </w:r>
    </w:p>
    <w:p w14:paraId="3BF141B3">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（33）具有发送现有信息系统能够识别的仪器监控数据功能，具有监控数据各参数的正常范围标准。</w:t>
      </w:r>
    </w:p>
    <w:p w14:paraId="317236C3">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（34）具有能够接受到信息系统的各类反馈，并能对操作员给予提示。</w:t>
      </w:r>
    </w:p>
    <w:p w14:paraId="05AB9C4D">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（35）软件各界面所有文字均使用中文。软件系统测试时、在软件主界面显示颜色图版本号标识。</w:t>
      </w:r>
    </w:p>
    <w:p w14:paraId="2397F810">
      <w:pPr>
        <w:adjustRightInd w:val="0"/>
        <w:snapToGrid w:val="0"/>
        <w:spacing w:line="540" w:lineRule="exact"/>
        <w:ind w:firstLine="490" w:firstLineChars="200"/>
        <w:outlineLvl w:val="0"/>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（36）具有便于操作的软件升级，颜色图升级功能。</w:t>
      </w:r>
    </w:p>
    <w:p w14:paraId="519FDF07">
      <w:pPr>
        <w:adjustRightInd w:val="0"/>
        <w:snapToGrid w:val="0"/>
        <w:spacing w:line="540" w:lineRule="exact"/>
        <w:ind w:firstLine="490" w:firstLineChars="200"/>
        <w:outlineLvl w:val="0"/>
        <w:rPr>
          <w:rFonts w:hint="default" w:ascii="仿宋" w:hAnsi="仿宋" w:eastAsia="仿宋" w:cs="仿宋"/>
          <w:bCs/>
          <w:color w:val="auto"/>
          <w:highlight w:val="none"/>
          <w:lang w:val="en-US" w:eastAsia="zh-CN"/>
        </w:rPr>
      </w:pPr>
      <w:r>
        <w:rPr>
          <w:rFonts w:hint="eastAsia" w:ascii="仿宋" w:hAnsi="仿宋" w:eastAsia="仿宋" w:cs="仿宋"/>
          <w:bCs/>
          <w:color w:val="auto"/>
          <w:highlight w:val="none"/>
          <w:lang w:eastAsia="zh-CN"/>
        </w:rPr>
        <w:t>（37）配备的计算机操作系统为正版软件，自行开发的应用软件有自主知识产权。</w:t>
      </w:r>
    </w:p>
    <w:p w14:paraId="7582071D">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b/>
          <w:bCs/>
          <w:color w:val="auto"/>
          <w:highlight w:val="none"/>
          <w:lang w:eastAsia="zh-CN"/>
        </w:rPr>
      </w:pPr>
      <w:r>
        <w:rPr>
          <w:rFonts w:hint="eastAsia" w:ascii="仿宋" w:hAnsi="仿宋" w:eastAsia="仿宋" w:cs="仿宋"/>
          <w:b/>
          <w:bCs/>
          <w:color w:val="auto"/>
          <w:highlight w:val="none"/>
          <w:lang w:val="en-US" w:eastAsia="zh-CN"/>
        </w:rPr>
        <w:t>二、</w:t>
      </w:r>
      <w:r>
        <w:rPr>
          <w:rFonts w:hint="eastAsia" w:ascii="仿宋" w:hAnsi="仿宋" w:eastAsia="仿宋" w:cs="仿宋"/>
          <w:b/>
          <w:bCs/>
          <w:color w:val="auto"/>
          <w:highlight w:val="none"/>
          <w:lang w:eastAsia="zh-CN"/>
        </w:rPr>
        <w:t>知识产权</w:t>
      </w:r>
    </w:p>
    <w:p w14:paraId="21B11827">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highlight w:val="none"/>
          <w:lang w:eastAsia="zh-CN"/>
        </w:rPr>
      </w:pPr>
      <w:r>
        <w:rPr>
          <w:rFonts w:hint="eastAsia" w:ascii="仿宋" w:hAnsi="仿宋" w:eastAsia="仿宋" w:cs="仿宋"/>
          <w:color w:val="auto"/>
          <w:highlight w:val="none"/>
          <w:lang w:eastAsia="zh-CN"/>
        </w:rPr>
        <w:t>采购人在中华人民共和国境内使用供应商提供的货物及服务时免受第三方提出的侵犯其专利权或其它知识产权的起诉。如果第三方提出侵权指控，中标人应承担由此而引起的一切法律责任和费用。</w:t>
      </w:r>
      <w:bookmarkStart w:id="81" w:name="_GoBack"/>
      <w:bookmarkEnd w:id="81"/>
    </w:p>
    <w:p w14:paraId="1EA9F714">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b/>
          <w:bCs/>
          <w:color w:val="auto"/>
          <w:highlight w:val="none"/>
          <w:lang w:eastAsia="zh-CN"/>
        </w:rPr>
      </w:pPr>
      <w:bookmarkStart w:id="56" w:name="_Toc20832"/>
      <w:bookmarkStart w:id="57" w:name="_Toc12239"/>
      <w:bookmarkStart w:id="58" w:name="_Toc7598"/>
      <w:bookmarkStart w:id="59" w:name="_Toc439255252"/>
      <w:bookmarkStart w:id="60" w:name="_Toc12840_WPSOffice_Level1"/>
      <w:bookmarkStart w:id="61" w:name="_Toc267320054"/>
      <w:r>
        <w:rPr>
          <w:rFonts w:hint="eastAsia" w:ascii="仿宋" w:hAnsi="仿宋" w:eastAsia="仿宋" w:cs="仿宋"/>
          <w:b/>
          <w:bCs/>
          <w:color w:val="auto"/>
          <w:highlight w:val="none"/>
          <w:lang w:val="en-US" w:eastAsia="zh-CN"/>
        </w:rPr>
        <w:t>三、</w:t>
      </w:r>
      <w:r>
        <w:rPr>
          <w:rFonts w:hint="eastAsia" w:ascii="仿宋" w:hAnsi="仿宋" w:eastAsia="仿宋" w:cs="仿宋"/>
          <w:b/>
          <w:bCs/>
          <w:color w:val="auto"/>
          <w:highlight w:val="none"/>
          <w:lang w:eastAsia="zh-CN"/>
        </w:rPr>
        <w:t>其他</w:t>
      </w:r>
      <w:bookmarkEnd w:id="56"/>
      <w:bookmarkEnd w:id="57"/>
      <w:bookmarkEnd w:id="58"/>
    </w:p>
    <w:bookmarkEnd w:id="59"/>
    <w:bookmarkEnd w:id="60"/>
    <w:bookmarkEnd w:id="61"/>
    <w:p w14:paraId="4EC2000F">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highlight w:val="none"/>
          <w:lang w:eastAsia="zh-CN"/>
        </w:rPr>
      </w:pPr>
      <w:r>
        <w:rPr>
          <w:rFonts w:hint="eastAsia" w:ascii="仿宋" w:hAnsi="仿宋" w:eastAsia="仿宋" w:cs="仿宋"/>
          <w:color w:val="auto"/>
          <w:highlight w:val="none"/>
          <w:lang w:eastAsia="zh-CN"/>
        </w:rPr>
        <w:t>1、供应商必须在投标文件中对以上条款和服务承诺明确列出，承诺内容必须达到本篇及招标文件其他条款的要求。</w:t>
      </w:r>
    </w:p>
    <w:p w14:paraId="656485F5">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highlight w:val="none"/>
          <w:lang w:eastAsia="zh-CN"/>
        </w:rPr>
      </w:pPr>
      <w:r>
        <w:rPr>
          <w:rFonts w:hint="eastAsia" w:ascii="仿宋" w:hAnsi="仿宋" w:eastAsia="仿宋" w:cs="仿宋"/>
          <w:color w:val="auto"/>
          <w:highlight w:val="none"/>
          <w:lang w:eastAsia="zh-CN"/>
        </w:rPr>
        <w:t>2、中标人与采购人签订《协议》后，须与用户方签订《货物采购供应合同》（包括供货范围、需求数量、单价等），明确具体供货数量、供货时间、送达地点等内容。</w:t>
      </w:r>
    </w:p>
    <w:p w14:paraId="0A6EE5E0">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highlight w:val="none"/>
          <w:lang w:eastAsia="zh-CN"/>
        </w:rPr>
      </w:pPr>
      <w:r>
        <w:rPr>
          <w:rFonts w:hint="eastAsia" w:ascii="仿宋" w:hAnsi="仿宋" w:eastAsia="仿宋" w:cs="仿宋"/>
          <w:color w:val="auto"/>
          <w:highlight w:val="none"/>
          <w:lang w:eastAsia="zh-CN"/>
        </w:rPr>
        <w:t>3、其他未尽事宜由供需双方在采购合同中详细约定。</w:t>
      </w:r>
    </w:p>
    <w:p w14:paraId="334A30D8">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color w:val="auto"/>
          <w:highlight w:val="none"/>
          <w:lang w:eastAsia="zh-CN"/>
        </w:rPr>
      </w:pPr>
      <w:r>
        <w:rPr>
          <w:rFonts w:hint="eastAsia" w:ascii="仿宋" w:hAnsi="仿宋" w:eastAsia="仿宋" w:cs="仿宋"/>
          <w:color w:val="auto"/>
          <w:highlight w:val="none"/>
          <w:lang w:eastAsia="zh-CN"/>
        </w:rPr>
        <w:t>4、 若供应商不能按招标文件规定的交货期正常交货，采购方有权终止采购合同，并将相关情况上报给采购计划主管部门，取消其中标资格。</w:t>
      </w:r>
    </w:p>
    <w:p w14:paraId="2257682C">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仿宋" w:hAnsi="仿宋" w:eastAsia="仿宋" w:cs="仿宋"/>
          <w:b/>
          <w:color w:val="auto"/>
          <w:sz w:val="30"/>
          <w:szCs w:val="30"/>
          <w:highlight w:val="none"/>
          <w:lang w:eastAsia="zh-CN"/>
        </w:rPr>
      </w:pPr>
      <w:r>
        <w:rPr>
          <w:rFonts w:hint="eastAsia" w:ascii="仿宋" w:hAnsi="仿宋" w:eastAsia="仿宋" w:cs="仿宋"/>
          <w:color w:val="auto"/>
          <w:highlight w:val="none"/>
          <w:lang w:eastAsia="zh-CN"/>
        </w:rPr>
        <w:t>5、</w:t>
      </w:r>
      <w:r>
        <w:rPr>
          <w:rFonts w:hint="eastAsia" w:ascii="仿宋" w:hAnsi="仿宋" w:eastAsia="仿宋" w:cs="仿宋"/>
          <w:color w:val="auto"/>
          <w:kern w:val="2"/>
          <w:highlight w:val="none"/>
          <w:lang w:eastAsia="zh-CN" w:bidi="ar-SA"/>
        </w:rPr>
        <w:t>其他未尽事宜由供需双方在采购合同中详细约定。</w:t>
      </w:r>
    </w:p>
    <w:p w14:paraId="7F332100">
      <w:pPr>
        <w:pStyle w:val="28"/>
        <w:rPr>
          <w:rFonts w:hint="eastAsia" w:ascii="仿宋" w:hAnsi="仿宋" w:eastAsia="仿宋" w:cs="仿宋"/>
          <w:b/>
          <w:color w:val="auto"/>
          <w:sz w:val="30"/>
          <w:szCs w:val="30"/>
          <w:highlight w:val="none"/>
          <w:lang w:eastAsia="zh-CN"/>
        </w:rPr>
      </w:pPr>
    </w:p>
    <w:p w14:paraId="23FD6D08">
      <w:pPr>
        <w:spacing w:line="360" w:lineRule="auto"/>
        <w:ind w:firstLine="490" w:firstLineChars="200"/>
        <w:rPr>
          <w:rFonts w:hint="eastAsia" w:ascii="仿宋" w:hAnsi="仿宋" w:eastAsia="仿宋" w:cs="仿宋"/>
          <w:b w:val="0"/>
          <w:color w:val="auto"/>
          <w:kern w:val="2"/>
          <w:sz w:val="24"/>
          <w:szCs w:val="24"/>
          <w:lang w:val="en-US" w:eastAsia="zh-CN" w:bidi="ar-SA"/>
        </w:rPr>
      </w:pPr>
    </w:p>
    <w:p w14:paraId="5687F113">
      <w:pPr>
        <w:spacing w:line="480" w:lineRule="exact"/>
        <w:jc w:val="center"/>
        <w:outlineLvl w:val="1"/>
        <w:rPr>
          <w:rFonts w:hint="eastAsia" w:ascii="仿宋" w:hAnsi="仿宋" w:eastAsia="仿宋" w:cs="仿宋"/>
          <w:b/>
          <w:color w:val="auto"/>
          <w:sz w:val="32"/>
          <w:szCs w:val="32"/>
          <w:lang w:val="en-US" w:eastAsia="zh-CN"/>
        </w:rPr>
      </w:pPr>
    </w:p>
    <w:p w14:paraId="473B6B8B">
      <w:pPr>
        <w:spacing w:line="480" w:lineRule="exact"/>
        <w:jc w:val="both"/>
        <w:outlineLvl w:val="1"/>
        <w:rPr>
          <w:rFonts w:hint="eastAsia" w:ascii="仿宋" w:hAnsi="仿宋" w:eastAsia="仿宋" w:cs="仿宋"/>
          <w:b/>
          <w:color w:val="auto"/>
          <w:sz w:val="32"/>
          <w:szCs w:val="32"/>
          <w:lang w:val="en-US" w:eastAsia="zh-CN"/>
        </w:rPr>
      </w:pPr>
    </w:p>
    <w:p w14:paraId="6F276D72">
      <w:pPr>
        <w:spacing w:line="480" w:lineRule="exact"/>
        <w:jc w:val="center"/>
        <w:outlineLvl w:val="1"/>
        <w:rPr>
          <w:rFonts w:hint="eastAsia" w:ascii="仿宋" w:hAnsi="仿宋" w:eastAsia="仿宋" w:cs="仿宋"/>
          <w:b/>
          <w:color w:val="auto"/>
          <w:sz w:val="32"/>
          <w:szCs w:val="32"/>
          <w:lang w:val="en-US" w:eastAsia="zh-CN"/>
        </w:rPr>
      </w:pPr>
    </w:p>
    <w:p w14:paraId="6A0C3687">
      <w:pPr>
        <w:spacing w:line="480" w:lineRule="exact"/>
        <w:jc w:val="center"/>
        <w:outlineLvl w:val="1"/>
        <w:rPr>
          <w:rFonts w:hint="eastAsia" w:ascii="仿宋" w:hAnsi="仿宋" w:eastAsia="仿宋" w:cs="仿宋"/>
          <w:b/>
          <w:color w:val="auto"/>
          <w:sz w:val="32"/>
          <w:szCs w:val="32"/>
          <w:lang w:val="en-US" w:eastAsia="zh-CN"/>
        </w:rPr>
      </w:pPr>
    </w:p>
    <w:p w14:paraId="077483D0">
      <w:pPr>
        <w:spacing w:line="480" w:lineRule="exact"/>
        <w:jc w:val="center"/>
        <w:outlineLvl w:val="1"/>
        <w:rPr>
          <w:rFonts w:hint="eastAsia" w:ascii="仿宋" w:hAnsi="仿宋" w:eastAsia="仿宋" w:cs="仿宋"/>
          <w:b/>
          <w:color w:val="auto"/>
          <w:sz w:val="32"/>
          <w:szCs w:val="32"/>
          <w:lang w:val="en-US" w:eastAsia="zh-CN"/>
        </w:rPr>
      </w:pPr>
    </w:p>
    <w:p w14:paraId="022B8E67">
      <w:pPr>
        <w:spacing w:line="480" w:lineRule="exact"/>
        <w:jc w:val="center"/>
        <w:outlineLvl w:val="1"/>
        <w:rPr>
          <w:rFonts w:hint="eastAsia" w:ascii="仿宋" w:hAnsi="仿宋" w:eastAsia="仿宋" w:cs="仿宋"/>
          <w:b/>
          <w:color w:val="auto"/>
          <w:sz w:val="32"/>
          <w:szCs w:val="32"/>
          <w:lang w:val="en-US" w:eastAsia="zh-CN"/>
        </w:rPr>
      </w:pPr>
    </w:p>
    <w:p w14:paraId="68AB5FB4">
      <w:pPr>
        <w:spacing w:line="480" w:lineRule="exact"/>
        <w:jc w:val="center"/>
        <w:outlineLvl w:val="1"/>
        <w:rPr>
          <w:rFonts w:hint="eastAsia" w:ascii="仿宋" w:hAnsi="仿宋" w:eastAsia="仿宋" w:cs="仿宋"/>
          <w:b/>
          <w:color w:val="auto"/>
          <w:sz w:val="32"/>
          <w:szCs w:val="32"/>
          <w:lang w:val="en-US" w:eastAsia="zh-CN"/>
        </w:rPr>
      </w:pPr>
    </w:p>
    <w:p w14:paraId="624B9F01">
      <w:pPr>
        <w:spacing w:line="480" w:lineRule="exact"/>
        <w:jc w:val="center"/>
        <w:outlineLvl w:val="1"/>
        <w:rPr>
          <w:rFonts w:hint="eastAsia" w:ascii="仿宋" w:hAnsi="仿宋" w:eastAsia="仿宋" w:cs="仿宋"/>
          <w:b/>
          <w:color w:val="auto"/>
          <w:sz w:val="32"/>
          <w:szCs w:val="32"/>
          <w:lang w:val="en-US" w:eastAsia="zh-CN"/>
        </w:rPr>
      </w:pPr>
    </w:p>
    <w:p w14:paraId="27D63BC6">
      <w:pPr>
        <w:spacing w:line="480" w:lineRule="exact"/>
        <w:jc w:val="center"/>
        <w:outlineLvl w:val="1"/>
        <w:rPr>
          <w:rFonts w:ascii="仿宋" w:hAnsi="仿宋" w:eastAsia="仿宋" w:cs="仿宋"/>
          <w:b/>
          <w:color w:val="auto"/>
          <w:sz w:val="30"/>
          <w:szCs w:val="30"/>
          <w:highlight w:val="none"/>
          <w:lang w:eastAsia="zh-CN"/>
        </w:rPr>
      </w:pPr>
      <w:r>
        <w:rPr>
          <w:rFonts w:hint="eastAsia" w:ascii="仿宋" w:hAnsi="仿宋" w:eastAsia="仿宋" w:cs="仿宋"/>
          <w:b/>
          <w:color w:val="auto"/>
          <w:sz w:val="32"/>
          <w:szCs w:val="32"/>
          <w:lang w:val="en-US" w:eastAsia="zh-CN"/>
        </w:rPr>
        <w:t xml:space="preserve">第四部分  </w:t>
      </w:r>
      <w:r>
        <w:rPr>
          <w:rFonts w:hint="eastAsia" w:ascii="仿宋" w:hAnsi="仿宋" w:eastAsia="仿宋" w:cs="仿宋"/>
          <w:b/>
          <w:color w:val="auto"/>
          <w:sz w:val="30"/>
          <w:szCs w:val="30"/>
          <w:highlight w:val="none"/>
          <w:lang w:eastAsia="zh-CN"/>
        </w:rPr>
        <w:t>合同条款及格式</w:t>
      </w:r>
      <w:bookmarkStart w:id="62" w:name="_Toc20669"/>
    </w:p>
    <w:p w14:paraId="7FB69DA3">
      <w:pPr>
        <w:spacing w:line="480" w:lineRule="exact"/>
        <w:jc w:val="center"/>
        <w:outlineLvl w:val="1"/>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（本合同为合同样稿，最终稿由供需双方协商后确定）</w:t>
      </w:r>
      <w:bookmarkEnd w:id="62"/>
    </w:p>
    <w:p w14:paraId="70C10BBB">
      <w:pPr>
        <w:keepNext w:val="0"/>
        <w:keepLines w:val="0"/>
        <w:pageBreakBefore w:val="0"/>
        <w:widowControl/>
        <w:numPr>
          <w:ilvl w:val="0"/>
          <w:numId w:val="7"/>
        </w:numPr>
        <w:kinsoku/>
        <w:wordWrap/>
        <w:overflowPunct/>
        <w:topLinePunct w:val="0"/>
        <w:autoSpaceDE/>
        <w:autoSpaceDN/>
        <w:bidi w:val="0"/>
        <w:adjustRightInd/>
        <w:snapToGrid/>
        <w:spacing w:line="440" w:lineRule="exact"/>
        <w:jc w:val="center"/>
        <w:textAlignment w:val="baseline"/>
        <w:outlineLvl w:val="1"/>
        <w:rPr>
          <w:rFonts w:ascii="宋体"/>
          <w:color w:val="auto"/>
          <w:highlight w:val="none"/>
        </w:rPr>
      </w:pPr>
      <w:r>
        <w:rPr>
          <w:rFonts w:hint="eastAsia" w:ascii="仿宋" w:hAnsi="仿宋" w:eastAsia="仿宋" w:cs="仿宋"/>
          <w:b/>
          <w:color w:val="auto"/>
          <w:sz w:val="30"/>
          <w:szCs w:val="30"/>
          <w:highlight w:val="none"/>
          <w:lang w:eastAsia="zh-CN"/>
        </w:rPr>
        <w:t xml:space="preserve"> </w:t>
      </w:r>
      <w:bookmarkStart w:id="63" w:name="_Toc469495741"/>
      <w:r>
        <w:rPr>
          <w:rFonts w:hint="eastAsia" w:ascii="仿宋" w:hAnsi="仿宋" w:eastAsia="仿宋" w:cs="仿宋"/>
          <w:b/>
          <w:color w:val="auto"/>
          <w:sz w:val="30"/>
          <w:szCs w:val="30"/>
          <w:highlight w:val="none"/>
        </w:rPr>
        <w:t>合同协议书</w:t>
      </w:r>
      <w:bookmarkEnd w:id="63"/>
      <w:r>
        <w:rPr>
          <w:rFonts w:hint="eastAsia" w:ascii="仿宋" w:hAnsi="仿宋" w:eastAsia="仿宋" w:cs="仿宋"/>
          <w:b/>
          <w:color w:val="auto"/>
          <w:sz w:val="30"/>
          <w:szCs w:val="30"/>
          <w:highlight w:val="none"/>
          <w:lang w:eastAsia="zh-CN"/>
        </w:rPr>
        <w:t xml:space="preserve">      </w:t>
      </w:r>
      <w:r>
        <w:rPr>
          <w:rFonts w:hint="eastAsia" w:ascii="仿宋" w:hAnsi="仿宋" w:eastAsia="仿宋" w:cs="仿宋"/>
          <w:b/>
          <w:color w:val="auto"/>
          <w:sz w:val="32"/>
          <w:szCs w:val="32"/>
          <w:highlight w:val="none"/>
        </w:rPr>
        <w:t>合同名称</w:t>
      </w:r>
      <w:r>
        <w:rPr>
          <w:rFonts w:hint="eastAsia" w:ascii="仿宋" w:hAnsi="仿宋" w:eastAsia="仿宋" w:cs="仿宋"/>
          <w:b/>
          <w:color w:val="auto"/>
          <w:highlight w:val="none"/>
        </w:rPr>
        <w:t xml:space="preserve"> </w:t>
      </w:r>
      <w:r>
        <w:rPr>
          <w:rFonts w:hint="eastAsia" w:ascii="宋体"/>
          <w:b/>
          <w:color w:val="auto"/>
          <w:highlight w:val="none"/>
        </w:rPr>
        <w:t xml:space="preserve"> </w:t>
      </w:r>
    </w:p>
    <w:p w14:paraId="250532C9">
      <w:pPr>
        <w:keepNext w:val="0"/>
        <w:keepLines w:val="0"/>
        <w:pageBreakBefore w:val="0"/>
        <w:widowControl/>
        <w:kinsoku/>
        <w:wordWrap/>
        <w:overflowPunct/>
        <w:topLinePunct w:val="0"/>
        <w:autoSpaceDE/>
        <w:autoSpaceDN/>
        <w:bidi w:val="0"/>
        <w:adjustRightInd/>
        <w:snapToGrid/>
        <w:spacing w:line="440" w:lineRule="exact"/>
        <w:jc w:val="both"/>
        <w:textAlignment w:val="baseline"/>
        <w:outlineLvl w:val="1"/>
        <w:rPr>
          <w:rFonts w:ascii="仿宋" w:hAnsi="仿宋" w:eastAsia="仿宋" w:cs="仿宋"/>
          <w:color w:val="auto"/>
          <w:highlight w:val="none"/>
        </w:rPr>
      </w:pPr>
      <w:r>
        <w:rPr>
          <w:rFonts w:hint="eastAsia" w:ascii="仿宋" w:hAnsi="仿宋" w:eastAsia="仿宋" w:cs="仿宋"/>
          <w:color w:val="auto"/>
          <w:highlight w:val="none"/>
        </w:rPr>
        <w:t>编号</w:t>
      </w:r>
    </w:p>
    <w:p w14:paraId="2B6E28AB">
      <w:pPr>
        <w:keepNext w:val="0"/>
        <w:keepLines w:val="0"/>
        <w:pageBreakBefore w:val="0"/>
        <w:kinsoku/>
        <w:wordWrap/>
        <w:overflowPunct/>
        <w:topLinePunct w:val="0"/>
        <w:autoSpaceDE/>
        <w:autoSpaceDN/>
        <w:bidi w:val="0"/>
        <w:adjustRightInd/>
        <w:snapToGrid/>
        <w:spacing w:line="440" w:lineRule="exact"/>
        <w:ind w:firstLine="490" w:firstLineChars="200"/>
        <w:rPr>
          <w:rFonts w:ascii="仿宋" w:hAnsi="仿宋" w:eastAsia="仿宋" w:cs="仿宋"/>
          <w:color w:val="auto"/>
          <w:highlight w:val="none"/>
        </w:rPr>
      </w:pPr>
      <w:bookmarkStart w:id="64" w:name="_Toc179632628"/>
      <w:bookmarkStart w:id="65" w:name="_Toc152042388"/>
      <w:bookmarkStart w:id="66" w:name="_Toc246996996"/>
      <w:bookmarkStart w:id="67" w:name="_Toc296602498"/>
      <w:bookmarkStart w:id="68" w:name="_Toc144974578"/>
      <w:bookmarkStart w:id="69" w:name="_Toc469495742"/>
      <w:bookmarkStart w:id="70" w:name="_Toc152045610"/>
      <w:bookmarkStart w:id="71" w:name="_Toc246996253"/>
      <w:bookmarkStart w:id="72" w:name="_Toc247085768"/>
      <w:r>
        <w:rPr>
          <w:rFonts w:hint="eastAsia" w:ascii="仿宋" w:hAnsi="仿宋" w:eastAsia="仿宋" w:cs="仿宋"/>
          <w:color w:val="auto"/>
          <w:highlight w:val="none"/>
        </w:rPr>
        <w:t>买    方：                                   卖    方：</w:t>
      </w:r>
    </w:p>
    <w:p w14:paraId="12807829">
      <w:pPr>
        <w:keepNext w:val="0"/>
        <w:keepLines w:val="0"/>
        <w:pageBreakBefore w:val="0"/>
        <w:kinsoku/>
        <w:wordWrap/>
        <w:overflowPunct/>
        <w:topLinePunct w:val="0"/>
        <w:autoSpaceDE/>
        <w:autoSpaceDN/>
        <w:bidi w:val="0"/>
        <w:adjustRightInd/>
        <w:snapToGrid/>
        <w:spacing w:line="440" w:lineRule="exact"/>
        <w:ind w:firstLine="490" w:firstLineChars="200"/>
        <w:rPr>
          <w:rFonts w:ascii="仿宋" w:hAnsi="仿宋" w:eastAsia="仿宋" w:cs="仿宋"/>
          <w:color w:val="auto"/>
          <w:highlight w:val="none"/>
        </w:rPr>
      </w:pPr>
      <w:r>
        <w:rPr>
          <w:rFonts w:hint="eastAsia" w:ascii="仿宋" w:hAnsi="仿宋" w:eastAsia="仿宋" w:cs="仿宋"/>
          <w:color w:val="auto"/>
          <w:highlight w:val="none"/>
        </w:rPr>
        <w:t>电    话：                                   电    话：</w:t>
      </w:r>
    </w:p>
    <w:p w14:paraId="25088EF1">
      <w:pPr>
        <w:keepNext w:val="0"/>
        <w:keepLines w:val="0"/>
        <w:pageBreakBefore w:val="0"/>
        <w:kinsoku/>
        <w:wordWrap/>
        <w:overflowPunct/>
        <w:topLinePunct w:val="0"/>
        <w:autoSpaceDE/>
        <w:autoSpaceDN/>
        <w:bidi w:val="0"/>
        <w:adjustRightInd/>
        <w:snapToGrid/>
        <w:spacing w:line="440" w:lineRule="exact"/>
        <w:ind w:firstLine="490" w:firstLineChars="200"/>
        <w:rPr>
          <w:rFonts w:ascii="仿宋" w:hAnsi="仿宋" w:eastAsia="仿宋" w:cs="仿宋"/>
          <w:color w:val="auto"/>
          <w:highlight w:val="none"/>
        </w:rPr>
      </w:pPr>
      <w:r>
        <w:rPr>
          <w:rFonts w:hint="eastAsia" w:ascii="仿宋" w:hAnsi="仿宋" w:eastAsia="仿宋" w:cs="仿宋"/>
          <w:color w:val="auto"/>
          <w:highlight w:val="none"/>
        </w:rPr>
        <w:t xml:space="preserve">住    所：                                   住    所：                       </w:t>
      </w:r>
    </w:p>
    <w:p w14:paraId="67D8F4B5">
      <w:pPr>
        <w:keepNext w:val="0"/>
        <w:keepLines w:val="0"/>
        <w:pageBreakBefore w:val="0"/>
        <w:kinsoku/>
        <w:wordWrap/>
        <w:overflowPunct/>
        <w:topLinePunct w:val="0"/>
        <w:autoSpaceDE/>
        <w:autoSpaceDN/>
        <w:bidi w:val="0"/>
        <w:adjustRightInd/>
        <w:snapToGrid/>
        <w:spacing w:line="44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u w:val="single"/>
          <w:lang w:eastAsia="zh-CN"/>
        </w:rPr>
        <w:t>（买方）</w:t>
      </w:r>
      <w:r>
        <w:rPr>
          <w:rFonts w:hint="eastAsia" w:ascii="仿宋" w:hAnsi="仿宋" w:eastAsia="仿宋" w:cs="仿宋"/>
          <w:color w:val="auto"/>
          <w:highlight w:val="none"/>
          <w:lang w:eastAsia="zh-CN"/>
        </w:rPr>
        <w:t>的</w:t>
      </w:r>
      <w:r>
        <w:rPr>
          <w:rFonts w:hint="eastAsia" w:ascii="仿宋" w:hAnsi="仿宋" w:eastAsia="仿宋" w:cs="仿宋"/>
          <w:color w:val="auto"/>
          <w:highlight w:val="none"/>
          <w:u w:val="single"/>
          <w:lang w:eastAsia="zh-CN"/>
        </w:rPr>
        <w:t>（项目名称）</w:t>
      </w:r>
      <w:r>
        <w:rPr>
          <w:rFonts w:hint="eastAsia" w:ascii="仿宋" w:hAnsi="仿宋" w:eastAsia="仿宋" w:cs="仿宋"/>
          <w:color w:val="auto"/>
          <w:highlight w:val="none"/>
          <w:lang w:eastAsia="zh-CN"/>
        </w:rPr>
        <w:t>中所需</w:t>
      </w:r>
      <w:r>
        <w:rPr>
          <w:rFonts w:hint="eastAsia" w:ascii="仿宋" w:hAnsi="仿宋" w:eastAsia="仿宋" w:cs="仿宋"/>
          <w:color w:val="auto"/>
          <w:highlight w:val="none"/>
          <w:u w:val="single"/>
          <w:lang w:eastAsia="zh-CN"/>
        </w:rPr>
        <w:t>（产品名称）</w:t>
      </w:r>
      <w:r>
        <w:rPr>
          <w:rFonts w:hint="eastAsia" w:ascii="仿宋" w:hAnsi="仿宋" w:eastAsia="仿宋" w:cs="仿宋"/>
          <w:color w:val="auto"/>
          <w:highlight w:val="none"/>
          <w:lang w:eastAsia="zh-CN"/>
        </w:rPr>
        <w:t xml:space="preserve"> 经公开招标，确定</w:t>
      </w:r>
      <w:r>
        <w:rPr>
          <w:rFonts w:hint="eastAsia" w:ascii="仿宋" w:hAnsi="仿宋" w:eastAsia="仿宋" w:cs="仿宋"/>
          <w:color w:val="auto"/>
          <w:highlight w:val="none"/>
          <w:u w:val="single"/>
          <w:lang w:eastAsia="zh-CN"/>
        </w:rPr>
        <w:t>（卖方）</w:t>
      </w:r>
      <w:r>
        <w:rPr>
          <w:rFonts w:hint="eastAsia" w:ascii="仿宋" w:hAnsi="仿宋" w:eastAsia="仿宋" w:cs="仿宋"/>
          <w:color w:val="auto"/>
          <w:highlight w:val="none"/>
          <w:lang w:eastAsia="zh-CN"/>
        </w:rPr>
        <w:t>为中标人。按照《</w:t>
      </w:r>
      <w:r>
        <w:rPr>
          <w:rFonts w:hint="eastAsia" w:ascii="仿宋" w:hAnsi="仿宋" w:eastAsia="仿宋" w:cs="仿宋"/>
          <w:color w:val="auto"/>
          <w:sz w:val="24"/>
          <w:szCs w:val="24"/>
          <w:lang w:val="en-US" w:eastAsia="zh-CN"/>
        </w:rPr>
        <w:t>中华人民共和国经济民法典</w:t>
      </w:r>
      <w:r>
        <w:rPr>
          <w:rFonts w:hint="eastAsia" w:ascii="仿宋" w:hAnsi="仿宋" w:eastAsia="仿宋" w:cs="仿宋"/>
          <w:color w:val="auto"/>
          <w:highlight w:val="none"/>
          <w:lang w:eastAsia="zh-CN"/>
        </w:rPr>
        <w:t>》的规定，买卖双方同意按照下述的条款和条件，签署本合同。</w:t>
      </w:r>
    </w:p>
    <w:p w14:paraId="73C8C930">
      <w:pPr>
        <w:keepNext w:val="0"/>
        <w:keepLines w:val="0"/>
        <w:pageBreakBefore w:val="0"/>
        <w:kinsoku/>
        <w:wordWrap/>
        <w:overflowPunct/>
        <w:topLinePunct w:val="0"/>
        <w:autoSpaceDE/>
        <w:autoSpaceDN/>
        <w:bidi w:val="0"/>
        <w:adjustRightInd/>
        <w:snapToGrid/>
        <w:spacing w:line="44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1、本合同文件</w:t>
      </w:r>
    </w:p>
    <w:p w14:paraId="5B0209FE">
      <w:pPr>
        <w:spacing w:line="42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下列每一文件均应作为合同的组成部分进行阅读和解释：</w:t>
      </w:r>
    </w:p>
    <w:p w14:paraId="381D2DF1">
      <w:pPr>
        <w:spacing w:line="42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（1）采购文件（2）投标文件（3）中标通知书</w:t>
      </w:r>
    </w:p>
    <w:p w14:paraId="3FB9A188">
      <w:pPr>
        <w:spacing w:line="42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（4）经双方确认进入合同的其它文件、补充条款或说明</w:t>
      </w:r>
    </w:p>
    <w:p w14:paraId="164F51DB">
      <w:pPr>
        <w:spacing w:line="42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2、采购标的、数量、质量要求</w:t>
      </w:r>
    </w:p>
    <w:p w14:paraId="35795C5C">
      <w:pPr>
        <w:spacing w:line="42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3、合同总价</w:t>
      </w:r>
    </w:p>
    <w:p w14:paraId="377DB4F4">
      <w:pPr>
        <w:spacing w:line="42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合同总价为 </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元人民币。</w:t>
      </w:r>
    </w:p>
    <w:p w14:paraId="15F41289">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ascii="仿宋" w:hAnsi="仿宋" w:eastAsia="仿宋" w:cs="仿宋"/>
          <w:b w:val="0"/>
          <w:bCs w:val="0"/>
          <w:color w:val="auto"/>
          <w:highlight w:val="none"/>
          <w:lang w:eastAsia="zh-CN"/>
        </w:rPr>
      </w:pPr>
      <w:r>
        <w:rPr>
          <w:rFonts w:hint="eastAsia" w:ascii="仿宋" w:hAnsi="仿宋" w:eastAsia="仿宋" w:cs="仿宋"/>
          <w:color w:val="auto"/>
          <w:highlight w:val="none"/>
          <w:lang w:eastAsia="zh-CN"/>
        </w:rPr>
        <w:t>4、付款方式</w:t>
      </w: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u w:val="single"/>
          <w:lang w:val="en-US" w:eastAsia="zh-CN"/>
        </w:rPr>
        <w:t xml:space="preserve">                    </w:t>
      </w:r>
      <w:r>
        <w:rPr>
          <w:rFonts w:hint="eastAsia" w:ascii="仿宋" w:hAnsi="仿宋" w:eastAsia="仿宋" w:cs="仿宋"/>
          <w:b w:val="0"/>
          <w:bCs w:val="0"/>
          <w:color w:val="auto"/>
          <w:highlight w:val="none"/>
          <w:lang w:eastAsia="zh-CN"/>
        </w:rPr>
        <w:t>。</w:t>
      </w:r>
    </w:p>
    <w:p w14:paraId="5DA12D32">
      <w:pPr>
        <w:spacing w:line="360" w:lineRule="auto"/>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5、合同供货（服务）期限及地点和方式</w:t>
      </w:r>
    </w:p>
    <w:p w14:paraId="05547429">
      <w:pPr>
        <w:spacing w:line="42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6、验收要求及违约责任</w:t>
      </w:r>
    </w:p>
    <w:p w14:paraId="75965C66">
      <w:pPr>
        <w:spacing w:line="42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7、违约责任及解决争议方法</w:t>
      </w:r>
    </w:p>
    <w:p w14:paraId="67965C7F">
      <w:pPr>
        <w:spacing w:line="42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8、合同的生效</w:t>
      </w:r>
    </w:p>
    <w:p w14:paraId="2D7706CF">
      <w:pPr>
        <w:pStyle w:val="9"/>
        <w:spacing w:after="0" w:line="420" w:lineRule="exact"/>
        <w:ind w:left="0" w:leftChars="0" w:firstLine="490" w:firstLineChars="200"/>
        <w:rPr>
          <w:rFonts w:ascii="仿宋" w:hAnsi="仿宋" w:eastAsia="仿宋" w:cs="仿宋"/>
          <w:color w:val="auto"/>
          <w:highlight w:val="none"/>
          <w:u w:color="000000"/>
          <w:lang w:eastAsia="zh-CN"/>
        </w:rPr>
      </w:pPr>
      <w:r>
        <w:rPr>
          <w:rFonts w:hint="eastAsia" w:ascii="仿宋" w:hAnsi="仿宋" w:eastAsia="仿宋" w:cs="仿宋"/>
          <w:color w:val="auto"/>
          <w:highlight w:val="none"/>
          <w:u w:color="000000"/>
          <w:lang w:eastAsia="zh-CN"/>
        </w:rPr>
        <w:t>合同经双方授权代表签署，买卖双方加盖印章之后生效。</w:t>
      </w:r>
    </w:p>
    <w:p w14:paraId="3D3B5EBB">
      <w:pPr>
        <w:pStyle w:val="9"/>
        <w:spacing w:after="0" w:line="420" w:lineRule="exact"/>
        <w:ind w:left="0" w:leftChars="0" w:firstLine="490" w:firstLineChars="200"/>
        <w:rPr>
          <w:rFonts w:ascii="仿宋" w:hAnsi="仿宋" w:eastAsia="仿宋" w:cs="仿宋"/>
          <w:color w:val="auto"/>
          <w:highlight w:val="none"/>
          <w:u w:color="000000"/>
          <w:lang w:eastAsia="zh-CN"/>
        </w:rPr>
      </w:pPr>
      <w:r>
        <w:rPr>
          <w:rFonts w:hint="eastAsia" w:ascii="仿宋" w:hAnsi="仿宋" w:eastAsia="仿宋" w:cs="仿宋"/>
          <w:color w:val="auto"/>
          <w:highlight w:val="none"/>
          <w:u w:color="000000"/>
          <w:lang w:eastAsia="zh-CN"/>
        </w:rPr>
        <w:t>本合同一式     份，双方各执     份。</w:t>
      </w:r>
    </w:p>
    <w:p w14:paraId="1271D778">
      <w:pPr>
        <w:pStyle w:val="9"/>
        <w:spacing w:after="0" w:line="360" w:lineRule="exact"/>
        <w:ind w:left="0" w:leftChars="0" w:firstLine="490" w:firstLineChars="200"/>
        <w:rPr>
          <w:rFonts w:ascii="仿宋" w:hAnsi="仿宋" w:eastAsia="仿宋" w:cs="仿宋"/>
          <w:color w:val="auto"/>
          <w:highlight w:val="none"/>
          <w:u w:color="000000"/>
          <w:lang w:eastAsia="zh-CN"/>
        </w:rPr>
      </w:pPr>
      <w:r>
        <w:rPr>
          <w:rFonts w:hint="eastAsia" w:ascii="仿宋" w:hAnsi="仿宋" w:eastAsia="仿宋" w:cs="仿宋"/>
          <w:color w:val="auto"/>
          <w:highlight w:val="none"/>
          <w:u w:color="000000"/>
          <w:lang w:eastAsia="zh-CN"/>
        </w:rPr>
        <w:t>买  方：                            卖  方：</w:t>
      </w:r>
    </w:p>
    <w:p w14:paraId="5090540A">
      <w:pPr>
        <w:pStyle w:val="9"/>
        <w:spacing w:after="0" w:line="360" w:lineRule="exact"/>
        <w:ind w:left="0" w:leftChars="0" w:firstLine="490" w:firstLineChars="200"/>
        <w:rPr>
          <w:rFonts w:ascii="仿宋" w:hAnsi="仿宋" w:eastAsia="仿宋" w:cs="仿宋"/>
          <w:color w:val="auto"/>
          <w:highlight w:val="none"/>
          <w:u w:color="000000"/>
          <w:lang w:eastAsia="zh-CN"/>
        </w:rPr>
      </w:pPr>
      <w:r>
        <w:rPr>
          <w:rFonts w:hint="eastAsia" w:ascii="仿宋" w:hAnsi="仿宋" w:eastAsia="仿宋" w:cs="仿宋"/>
          <w:color w:val="auto"/>
          <w:highlight w:val="none"/>
          <w:u w:color="000000"/>
          <w:lang w:eastAsia="zh-CN"/>
        </w:rPr>
        <w:t>名  称：（盖章）                    名  称：（盖章）</w:t>
      </w:r>
    </w:p>
    <w:p w14:paraId="45053B14">
      <w:pPr>
        <w:pStyle w:val="9"/>
        <w:spacing w:after="0" w:line="360" w:lineRule="exact"/>
        <w:ind w:left="0" w:leftChars="0" w:firstLine="490" w:firstLineChars="200"/>
        <w:rPr>
          <w:rFonts w:ascii="仿宋" w:hAnsi="仿宋" w:eastAsia="仿宋" w:cs="仿宋"/>
          <w:color w:val="auto"/>
          <w:highlight w:val="none"/>
          <w:u w:color="000000"/>
          <w:lang w:eastAsia="zh-CN"/>
        </w:rPr>
      </w:pPr>
      <w:r>
        <w:rPr>
          <w:rFonts w:hint="eastAsia" w:ascii="仿宋" w:hAnsi="仿宋" w:eastAsia="仿宋" w:cs="仿宋"/>
          <w:color w:val="auto"/>
          <w:highlight w:val="none"/>
          <w:u w:color="000000"/>
          <w:lang w:eastAsia="zh-CN"/>
        </w:rPr>
        <w:t>法定代表人（或委托代理人签章）：    法定代表人（或委托代理人签章）：</w:t>
      </w:r>
    </w:p>
    <w:p w14:paraId="78875BE2">
      <w:pPr>
        <w:pStyle w:val="9"/>
        <w:spacing w:after="0" w:line="360" w:lineRule="exact"/>
        <w:ind w:left="0" w:leftChars="0" w:firstLine="490" w:firstLineChars="200"/>
        <w:rPr>
          <w:rFonts w:ascii="仿宋" w:hAnsi="仿宋" w:eastAsia="仿宋" w:cs="仿宋"/>
          <w:color w:val="auto"/>
          <w:highlight w:val="none"/>
          <w:u w:color="000000"/>
          <w:lang w:eastAsia="zh-CN"/>
        </w:rPr>
      </w:pPr>
      <w:r>
        <w:rPr>
          <w:rFonts w:hint="eastAsia" w:ascii="仿宋" w:hAnsi="仿宋" w:eastAsia="仿宋" w:cs="仿宋"/>
          <w:color w:val="auto"/>
          <w:highlight w:val="none"/>
          <w:u w:color="000000"/>
          <w:lang w:eastAsia="zh-CN"/>
        </w:rPr>
        <w:t>地    址：                          地    址：</w:t>
      </w:r>
    </w:p>
    <w:p w14:paraId="1671EC20">
      <w:pPr>
        <w:pStyle w:val="9"/>
        <w:spacing w:after="0" w:line="360" w:lineRule="exact"/>
        <w:ind w:left="0" w:leftChars="0" w:firstLine="490" w:firstLineChars="200"/>
        <w:rPr>
          <w:rFonts w:ascii="仿宋" w:hAnsi="仿宋" w:eastAsia="仿宋" w:cs="仿宋"/>
          <w:color w:val="auto"/>
          <w:highlight w:val="none"/>
          <w:u w:color="000000"/>
          <w:lang w:eastAsia="zh-CN"/>
        </w:rPr>
      </w:pPr>
      <w:r>
        <w:rPr>
          <w:rFonts w:hint="eastAsia" w:ascii="仿宋" w:hAnsi="仿宋" w:eastAsia="仿宋" w:cs="仿宋"/>
          <w:color w:val="auto"/>
          <w:highlight w:val="none"/>
          <w:u w:color="000000"/>
          <w:lang w:eastAsia="zh-CN"/>
        </w:rPr>
        <w:t>邮政编码：                          邮政编码：</w:t>
      </w:r>
    </w:p>
    <w:p w14:paraId="6C58167F">
      <w:pPr>
        <w:pStyle w:val="9"/>
        <w:spacing w:after="0" w:line="360" w:lineRule="exact"/>
        <w:ind w:left="0" w:leftChars="0" w:firstLine="490" w:firstLineChars="200"/>
        <w:rPr>
          <w:rFonts w:ascii="仿宋" w:hAnsi="仿宋" w:eastAsia="仿宋" w:cs="仿宋"/>
          <w:color w:val="auto"/>
          <w:highlight w:val="none"/>
          <w:u w:color="000000"/>
          <w:lang w:eastAsia="zh-CN"/>
        </w:rPr>
      </w:pPr>
      <w:r>
        <w:rPr>
          <w:rFonts w:hint="eastAsia" w:ascii="仿宋" w:hAnsi="仿宋" w:eastAsia="仿宋" w:cs="仿宋"/>
          <w:color w:val="auto"/>
          <w:highlight w:val="none"/>
          <w:u w:color="000000"/>
          <w:lang w:eastAsia="zh-CN"/>
        </w:rPr>
        <w:t>电    话：                          电    话：</w:t>
      </w:r>
    </w:p>
    <w:p w14:paraId="2C38B6E0">
      <w:pPr>
        <w:pStyle w:val="9"/>
        <w:spacing w:after="0" w:line="360" w:lineRule="exact"/>
        <w:ind w:left="0" w:leftChars="0" w:firstLine="490" w:firstLineChars="200"/>
        <w:rPr>
          <w:rFonts w:ascii="仿宋" w:hAnsi="仿宋" w:eastAsia="仿宋" w:cs="仿宋"/>
          <w:color w:val="auto"/>
          <w:highlight w:val="none"/>
          <w:u w:color="000000"/>
          <w:lang w:eastAsia="zh-CN"/>
        </w:rPr>
      </w:pPr>
      <w:r>
        <w:rPr>
          <w:rFonts w:hint="eastAsia" w:ascii="仿宋" w:hAnsi="仿宋" w:eastAsia="仿宋" w:cs="仿宋"/>
          <w:color w:val="auto"/>
          <w:highlight w:val="none"/>
          <w:u w:color="000000"/>
          <w:lang w:eastAsia="zh-CN"/>
        </w:rPr>
        <w:t>开户银行：                          开户银行：</w:t>
      </w:r>
    </w:p>
    <w:p w14:paraId="00D6135B">
      <w:pPr>
        <w:pStyle w:val="9"/>
        <w:spacing w:after="0" w:line="360" w:lineRule="exact"/>
        <w:ind w:left="0" w:leftChars="0" w:firstLine="490" w:firstLineChars="200"/>
        <w:rPr>
          <w:rFonts w:ascii="仿宋" w:hAnsi="仿宋" w:eastAsia="仿宋" w:cs="仿宋"/>
          <w:b/>
          <w:color w:val="auto"/>
          <w:sz w:val="30"/>
          <w:szCs w:val="30"/>
          <w:highlight w:val="none"/>
          <w:lang w:eastAsia="zh-CN"/>
        </w:rPr>
      </w:pPr>
      <w:r>
        <w:rPr>
          <w:rFonts w:hint="eastAsia" w:ascii="仿宋" w:hAnsi="仿宋" w:eastAsia="仿宋" w:cs="仿宋"/>
          <w:color w:val="auto"/>
          <w:highlight w:val="none"/>
          <w:u w:color="000000"/>
          <w:lang w:eastAsia="zh-CN"/>
        </w:rPr>
        <w:t>帐    号：                          帐    号：</w:t>
      </w:r>
    </w:p>
    <w:p w14:paraId="5EF98FF2">
      <w:pPr>
        <w:pStyle w:val="9"/>
        <w:spacing w:after="0" w:line="420" w:lineRule="exact"/>
        <w:ind w:left="0" w:leftChars="0" w:firstLine="610" w:firstLineChars="200"/>
        <w:jc w:val="center"/>
        <w:rPr>
          <w:rFonts w:hint="eastAsia" w:ascii="仿宋" w:hAnsi="仿宋" w:eastAsia="仿宋" w:cs="仿宋"/>
          <w:b/>
          <w:color w:val="auto"/>
          <w:sz w:val="30"/>
          <w:szCs w:val="30"/>
          <w:highlight w:val="none"/>
          <w:lang w:eastAsia="zh-CN"/>
        </w:rPr>
      </w:pPr>
    </w:p>
    <w:p w14:paraId="24A5CC3C">
      <w:pPr>
        <w:pStyle w:val="9"/>
        <w:spacing w:after="0" w:line="420" w:lineRule="exact"/>
        <w:ind w:left="0" w:leftChars="0" w:firstLine="610" w:firstLineChars="200"/>
        <w:jc w:val="center"/>
        <w:rPr>
          <w:rFonts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lang w:eastAsia="zh-CN"/>
        </w:rPr>
        <w:t>二  合同条款</w:t>
      </w:r>
      <w:bookmarkEnd w:id="64"/>
      <w:bookmarkEnd w:id="65"/>
      <w:bookmarkEnd w:id="66"/>
      <w:bookmarkEnd w:id="67"/>
      <w:bookmarkEnd w:id="68"/>
      <w:bookmarkEnd w:id="69"/>
      <w:bookmarkEnd w:id="70"/>
      <w:bookmarkEnd w:id="71"/>
      <w:bookmarkEnd w:id="72"/>
    </w:p>
    <w:p w14:paraId="3E449141">
      <w:pPr>
        <w:spacing w:line="440" w:lineRule="exact"/>
        <w:rPr>
          <w:rFonts w:ascii="仿宋" w:hAnsi="仿宋" w:eastAsia="仿宋" w:cs="仿宋"/>
          <w:b/>
          <w:color w:val="auto"/>
          <w:szCs w:val="21"/>
          <w:highlight w:val="none"/>
        </w:rPr>
      </w:pPr>
      <w:r>
        <w:rPr>
          <w:rFonts w:hint="eastAsia" w:ascii="仿宋" w:hAnsi="仿宋" w:eastAsia="仿宋" w:cs="仿宋"/>
          <w:b/>
          <w:color w:val="auto"/>
          <w:szCs w:val="21"/>
          <w:highlight w:val="none"/>
        </w:rPr>
        <w:t>一.合同文件</w:t>
      </w:r>
    </w:p>
    <w:p w14:paraId="61B8A01C">
      <w:pPr>
        <w:spacing w:line="440" w:lineRule="exact"/>
        <w:rPr>
          <w:rFonts w:ascii="仿宋" w:hAnsi="仿宋" w:eastAsia="仿宋" w:cs="仿宋"/>
          <w:color w:val="auto"/>
          <w:szCs w:val="21"/>
          <w:highlight w:val="none"/>
        </w:rPr>
      </w:pPr>
      <w:r>
        <w:rPr>
          <w:rFonts w:hint="eastAsia" w:ascii="仿宋" w:hAnsi="仿宋" w:eastAsia="仿宋" w:cs="仿宋"/>
          <w:color w:val="auto"/>
          <w:szCs w:val="21"/>
          <w:highlight w:val="none"/>
        </w:rPr>
        <w:t>1、合同文件适用法律</w:t>
      </w:r>
    </w:p>
    <w:p w14:paraId="2853581C">
      <w:pPr>
        <w:spacing w:line="440" w:lineRule="exact"/>
        <w:ind w:firstLine="490" w:firstLineChars="200"/>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适用于合同文件的法律是中华人民共和国现行法律、法规及招标人所在地的地方性法规。</w:t>
      </w:r>
    </w:p>
    <w:p w14:paraId="1FE59C91">
      <w:pPr>
        <w:spacing w:line="440" w:lineRule="exact"/>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2、合同文件组成和解释顺序</w:t>
      </w:r>
    </w:p>
    <w:p w14:paraId="67744141">
      <w:pPr>
        <w:spacing w:line="440" w:lineRule="exact"/>
        <w:ind w:firstLine="490" w:firstLineChars="200"/>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(1)合同文件的组成和解释顺序如下：</w:t>
      </w:r>
    </w:p>
    <w:p w14:paraId="243607D9">
      <w:pPr>
        <w:spacing w:line="440" w:lineRule="exact"/>
        <w:ind w:firstLine="490" w:firstLineChars="200"/>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&lt;1&gt;合同的主要条款；</w:t>
      </w:r>
    </w:p>
    <w:p w14:paraId="7B5B19BF">
      <w:pPr>
        <w:spacing w:line="440" w:lineRule="exact"/>
        <w:ind w:firstLine="490" w:firstLineChars="200"/>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&lt;2&gt;合同的一般性条款；</w:t>
      </w:r>
    </w:p>
    <w:p w14:paraId="680373FA">
      <w:pPr>
        <w:spacing w:line="440" w:lineRule="exact"/>
        <w:ind w:firstLine="490" w:firstLineChars="200"/>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&lt;3&gt;洽商、变更等明确双方权利义务的纪要、协议；</w:t>
      </w:r>
    </w:p>
    <w:p w14:paraId="0B119ADA">
      <w:pPr>
        <w:spacing w:line="440" w:lineRule="exact"/>
        <w:ind w:firstLine="490" w:firstLineChars="200"/>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&lt;4&gt;中标通知书、投标文件和采购文件；</w:t>
      </w:r>
    </w:p>
    <w:p w14:paraId="760B9FE8">
      <w:pPr>
        <w:spacing w:line="440" w:lineRule="exact"/>
        <w:ind w:firstLine="490" w:firstLineChars="200"/>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&lt;5&gt;有关图纸、标准、规范和其它有关技术资料、技术要求。</w:t>
      </w:r>
    </w:p>
    <w:p w14:paraId="39C12B88">
      <w:pPr>
        <w:spacing w:line="440" w:lineRule="exact"/>
        <w:ind w:firstLine="490" w:firstLineChars="200"/>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&lt;6&gt;合同的主要条款的效力优于合同的一般性条款的效力。</w:t>
      </w:r>
    </w:p>
    <w:p w14:paraId="05AF25D7">
      <w:pPr>
        <w:spacing w:line="440" w:lineRule="exact"/>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3、合同文件使用文字</w:t>
      </w:r>
    </w:p>
    <w:p w14:paraId="1A15F09F">
      <w:pPr>
        <w:pStyle w:val="6"/>
        <w:spacing w:line="440" w:lineRule="exact"/>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(1)合同文件使用中文书写、解释和说明。</w:t>
      </w:r>
    </w:p>
    <w:p w14:paraId="66FAED08">
      <w:pPr>
        <w:pStyle w:val="6"/>
        <w:overflowPunct w:val="0"/>
        <w:spacing w:line="440" w:lineRule="exact"/>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 xml:space="preserve">(2)合同文件使用技术性条款约定的为国家标准和规范；国家没有相应标准、规范时，可使用行业标准、规范。非标货物应按约定的技术性条款的标准和规范。 </w:t>
      </w:r>
    </w:p>
    <w:p w14:paraId="4F7F9A03">
      <w:pPr>
        <w:spacing w:line="440" w:lineRule="exact"/>
        <w:rPr>
          <w:rFonts w:ascii="仿宋" w:hAnsi="仿宋" w:eastAsia="仿宋" w:cs="仿宋"/>
          <w:b/>
          <w:color w:val="auto"/>
          <w:szCs w:val="21"/>
          <w:highlight w:val="none"/>
          <w:lang w:eastAsia="zh-CN"/>
        </w:rPr>
      </w:pPr>
      <w:r>
        <w:rPr>
          <w:rFonts w:hint="eastAsia" w:ascii="仿宋" w:hAnsi="仿宋" w:eastAsia="仿宋" w:cs="仿宋"/>
          <w:b/>
          <w:color w:val="auto"/>
          <w:szCs w:val="21"/>
          <w:highlight w:val="none"/>
          <w:lang w:eastAsia="zh-CN"/>
        </w:rPr>
        <w:t>二.标的物的一般条款</w:t>
      </w:r>
    </w:p>
    <w:p w14:paraId="1CBD7E8E">
      <w:pPr>
        <w:spacing w:line="440" w:lineRule="exact"/>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4、完整物权</w:t>
      </w:r>
    </w:p>
    <w:p w14:paraId="64F1BFB8">
      <w:pPr>
        <w:tabs>
          <w:tab w:val="left" w:pos="660"/>
        </w:tabs>
        <w:spacing w:line="440" w:lineRule="exact"/>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 xml:space="preserve">    对于出卖的标的物，卖方应当拥有完整物权，并且卖方负有保证第三人不得向买方主张任何权利（包括知识产权）的义务。</w:t>
      </w:r>
    </w:p>
    <w:p w14:paraId="0FA4778E">
      <w:pPr>
        <w:spacing w:line="440" w:lineRule="exact"/>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5、质量保证</w:t>
      </w:r>
    </w:p>
    <w:p w14:paraId="7C388FC0">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14:paraId="4C5BB8B0">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14:paraId="11D5B3CB">
      <w:pPr>
        <w:pStyle w:val="6"/>
        <w:tabs>
          <w:tab w:val="left" w:pos="900"/>
        </w:tabs>
        <w:overflowPunct w:val="0"/>
        <w:spacing w:line="440" w:lineRule="exact"/>
        <w:rPr>
          <w:rFonts w:cs="宋体"/>
          <w:color w:val="auto"/>
          <w:sz w:val="21"/>
          <w:szCs w:val="21"/>
          <w:highlight w:val="none"/>
          <w:u w:color="000000"/>
          <w:lang w:eastAsia="zh-CN"/>
        </w:rPr>
      </w:pPr>
      <w:r>
        <w:rPr>
          <w:rFonts w:hint="eastAsia" w:ascii="仿宋" w:hAnsi="仿宋" w:eastAsia="仿宋" w:cs="仿宋"/>
          <w:color w:val="auto"/>
          <w:szCs w:val="24"/>
          <w:highlight w:val="none"/>
          <w:u w:color="000000"/>
          <w:lang w:eastAsia="zh-CN"/>
        </w:rPr>
        <w:t>(3)除合同主要条款规定外，合同条款中标的物的质量保证期均自标的物通过最终验收之日起计算，且质量保证期按不低于国家标准和卖方承诺的高于国家标准的质保期（卖方有特殊要求的除</w:t>
      </w:r>
      <w:r>
        <w:rPr>
          <w:rFonts w:hint="eastAsia" w:cs="宋体"/>
          <w:color w:val="auto"/>
          <w:sz w:val="21"/>
          <w:szCs w:val="21"/>
          <w:highlight w:val="none"/>
          <w:u w:color="000000"/>
          <w:lang w:eastAsia="zh-CN"/>
        </w:rPr>
        <w:t>外）。</w:t>
      </w:r>
    </w:p>
    <w:p w14:paraId="3D39556D">
      <w:pPr>
        <w:spacing w:line="44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6、包装</w:t>
      </w:r>
    </w:p>
    <w:p w14:paraId="2773E27C">
      <w:pPr>
        <w:pStyle w:val="6"/>
        <w:tabs>
          <w:tab w:val="left" w:pos="900"/>
        </w:tabs>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卖方应当按照约定的包装方式交付标的物。对包装方式没有约定或者约定不明确的，应当按照双方补充协议约定的方式包装，或者按照通用的方式包装，没有通用方式的，应当采取足以保护标的物的包装方式。</w:t>
      </w:r>
    </w:p>
    <w:p w14:paraId="3EB69B7C">
      <w:pPr>
        <w:spacing w:line="44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7、伴随服务</w:t>
      </w:r>
    </w:p>
    <w:p w14:paraId="6A41DCF1">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(1)卖方除应履行按期按量交付合格标的物的义务之外，还应提供下列服务：</w:t>
      </w:r>
    </w:p>
    <w:p w14:paraId="3D262E89">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&lt;1&gt;标的物的现场安装或指导安装、启动、调试、监督（如果必须安装、调试的话）；</w:t>
      </w:r>
    </w:p>
    <w:p w14:paraId="04442C2C">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&lt;2&gt;提供标的物组装和一般维修所必须的工具；</w:t>
      </w:r>
    </w:p>
    <w:p w14:paraId="2E29A8E0">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&lt;3&gt;在合同规定的期限内对所提供标的物实行运行监督、维修服务的前提条件是该服务并不能免除卖方在质量保证期内所承担的义务；</w:t>
      </w:r>
    </w:p>
    <w:p w14:paraId="351B4C9C">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&lt;4&gt;对买方技术人员的技术指导或培训。</w:t>
      </w:r>
    </w:p>
    <w:p w14:paraId="0857048F">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(2)除合同另有规定之外，伴随服务的费用均已含在合同价款中，买方不再另行进行支付。</w:t>
      </w:r>
    </w:p>
    <w:p w14:paraId="438576A5">
      <w:pPr>
        <w:spacing w:line="440" w:lineRule="exact"/>
        <w:rPr>
          <w:rFonts w:ascii="仿宋" w:hAnsi="仿宋" w:eastAsia="仿宋" w:cs="仿宋"/>
          <w:b/>
          <w:color w:val="auto"/>
          <w:highlight w:val="none"/>
          <w:lang w:eastAsia="zh-CN"/>
        </w:rPr>
      </w:pPr>
      <w:r>
        <w:rPr>
          <w:rFonts w:hint="eastAsia" w:ascii="仿宋" w:hAnsi="仿宋" w:eastAsia="仿宋" w:cs="仿宋"/>
          <w:b/>
          <w:color w:val="auto"/>
          <w:highlight w:val="none"/>
          <w:lang w:eastAsia="zh-CN"/>
        </w:rPr>
        <w:t>三.标的物的交付、检验和验收</w:t>
      </w:r>
    </w:p>
    <w:p w14:paraId="2DAB6DAE">
      <w:pPr>
        <w:spacing w:line="44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8、标的物的交付</w:t>
      </w:r>
    </w:p>
    <w:p w14:paraId="5C29126C">
      <w:pPr>
        <w:pStyle w:val="6"/>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(1)标的物的所有权自标的物交付时转移。</w:t>
      </w:r>
    </w:p>
    <w:p w14:paraId="5199CB9A">
      <w:pPr>
        <w:pStyle w:val="6"/>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(2)卖方应当按照约定的期限和约定的地点交付符合采购文件要求的标的物。</w:t>
      </w:r>
    </w:p>
    <w:p w14:paraId="0D6BAFE5">
      <w:pPr>
        <w:pStyle w:val="6"/>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(3)卖方应当按照约定或者交易习惯向招标人交付提取标的物单证以外的有关单证和资料。</w:t>
      </w:r>
    </w:p>
    <w:p w14:paraId="656295CA">
      <w:pPr>
        <w:spacing w:line="44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9、检验和验收</w:t>
      </w:r>
    </w:p>
    <w:p w14:paraId="797C621C">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(1)在交货时，卖方应配合买方对标的物的质量、规格、性能、数量等进行详细而全面的检验，并出具一份合格检验证明，合格检验证明作为验收的依据，但不能作为有关标的物质量、规格、数量或性能的最终检验结果。</w:t>
      </w:r>
    </w:p>
    <w:p w14:paraId="2A4639B4">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(2)买方根据合同规定的内容和验收标准进行验收，经检验无误后出具验收合格证明，该证明作为最终付款所需文件的组成部分。</w:t>
      </w:r>
    </w:p>
    <w:p w14:paraId="16F221C3">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(3)验收期限自标的物交付之日起三十天内。特殊情况需延长的，双方应在合同条款中约定。</w:t>
      </w:r>
    </w:p>
    <w:p w14:paraId="29659DE4">
      <w:pPr>
        <w:spacing w:line="440" w:lineRule="exact"/>
        <w:rPr>
          <w:rFonts w:ascii="仿宋" w:hAnsi="仿宋" w:eastAsia="仿宋" w:cs="仿宋"/>
          <w:b/>
          <w:color w:val="auto"/>
          <w:highlight w:val="none"/>
          <w:lang w:eastAsia="zh-CN"/>
        </w:rPr>
      </w:pPr>
      <w:r>
        <w:rPr>
          <w:rFonts w:hint="eastAsia" w:ascii="仿宋" w:hAnsi="仿宋" w:eastAsia="仿宋" w:cs="仿宋"/>
          <w:b/>
          <w:color w:val="auto"/>
          <w:highlight w:val="none"/>
          <w:lang w:eastAsia="zh-CN"/>
        </w:rPr>
        <w:t>四.对标的物提出异议的时间和办法</w:t>
      </w:r>
    </w:p>
    <w:p w14:paraId="644172A2">
      <w:pPr>
        <w:spacing w:line="44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10、对标的物提出异议的时间和办法 </w:t>
      </w:r>
    </w:p>
    <w:p w14:paraId="42BEB1E5">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(1)买方在验收过程中，应当于双方约定的检验期间内将标的物的数量或质量不符合约定的情形及处理方式以书面形式通知卖方。</w:t>
      </w:r>
    </w:p>
    <w:p w14:paraId="01768516">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(2)如买方在验收期满后既不出具验收合格证明又未提出书面异议的视为卖方所交标的物符合合同规定。</w:t>
      </w:r>
    </w:p>
    <w:p w14:paraId="3543F488">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(3)卖方应在收到买方书面异议后七天内负责处理问题，否则将视为默认买方提出的异议和处理意见。</w:t>
      </w:r>
    </w:p>
    <w:p w14:paraId="531ABCC4">
      <w:pPr>
        <w:spacing w:line="440" w:lineRule="exact"/>
        <w:rPr>
          <w:rFonts w:ascii="仿宋" w:hAnsi="仿宋" w:eastAsia="仿宋" w:cs="仿宋"/>
          <w:b/>
          <w:color w:val="auto"/>
          <w:highlight w:val="none"/>
        </w:rPr>
      </w:pPr>
      <w:r>
        <w:rPr>
          <w:rFonts w:hint="eastAsia" w:ascii="仿宋" w:hAnsi="仿宋" w:eastAsia="仿宋" w:cs="仿宋"/>
          <w:b/>
          <w:color w:val="auto"/>
          <w:highlight w:val="none"/>
        </w:rPr>
        <w:t>五.合同价款和支付</w:t>
      </w:r>
    </w:p>
    <w:p w14:paraId="0B8D2037">
      <w:pPr>
        <w:spacing w:line="440" w:lineRule="exact"/>
        <w:rPr>
          <w:rFonts w:ascii="仿宋" w:hAnsi="仿宋" w:eastAsia="仿宋" w:cs="仿宋"/>
          <w:color w:val="auto"/>
          <w:highlight w:val="none"/>
        </w:rPr>
      </w:pPr>
      <w:r>
        <w:rPr>
          <w:rFonts w:hint="eastAsia" w:ascii="仿宋" w:hAnsi="仿宋" w:eastAsia="仿宋" w:cs="仿宋"/>
          <w:color w:val="auto"/>
          <w:highlight w:val="none"/>
        </w:rPr>
        <w:t>11、合同价款和支付</w:t>
      </w:r>
    </w:p>
    <w:p w14:paraId="35B1C8C3">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(1)本合同的结算货币为人民币，单位元。</w:t>
      </w:r>
    </w:p>
    <w:p w14:paraId="64744E28">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(2)卖方应按照双方签订的合同规定交货并在合同主要条款规定的期限内持下列单据结算货款：</w:t>
      </w:r>
    </w:p>
    <w:p w14:paraId="27DF01DF">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&lt;1&gt;合格的销售发票；</w:t>
      </w:r>
    </w:p>
    <w:p w14:paraId="5C243FA8">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&lt;2&gt;买方盖章签收后的送货回单和验收合格证明。</w:t>
      </w:r>
    </w:p>
    <w:p w14:paraId="4CA2FB5D">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(3)买方应按合同主要条款规定的期限和方式付款。</w:t>
      </w:r>
    </w:p>
    <w:p w14:paraId="4AFA1F51">
      <w:pPr>
        <w:pStyle w:val="6"/>
        <w:tabs>
          <w:tab w:val="left" w:pos="540"/>
        </w:tabs>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(4)根据现行税法对买方征收的与本合同有关的一切税费均由买方承担；根据现行税法对卖方征收的与本合同有关的一切税费均由卖方承担。</w:t>
      </w:r>
    </w:p>
    <w:p w14:paraId="5FF046F0">
      <w:pPr>
        <w:spacing w:line="440" w:lineRule="exact"/>
        <w:rPr>
          <w:rFonts w:ascii="仿宋" w:hAnsi="仿宋" w:eastAsia="仿宋" w:cs="仿宋"/>
          <w:b/>
          <w:color w:val="auto"/>
          <w:highlight w:val="none"/>
          <w:lang w:eastAsia="zh-CN"/>
        </w:rPr>
      </w:pPr>
      <w:r>
        <w:rPr>
          <w:rFonts w:hint="eastAsia" w:ascii="仿宋" w:hAnsi="仿宋" w:eastAsia="仿宋" w:cs="仿宋"/>
          <w:b/>
          <w:color w:val="auto"/>
          <w:highlight w:val="none"/>
          <w:lang w:eastAsia="zh-CN"/>
        </w:rPr>
        <w:t>六.违约责任</w:t>
      </w:r>
    </w:p>
    <w:p w14:paraId="066367B5">
      <w:pPr>
        <w:spacing w:line="44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12、违约责任</w:t>
      </w:r>
    </w:p>
    <w:p w14:paraId="1223F951">
      <w:pPr>
        <w:pStyle w:val="6"/>
        <w:spacing w:line="440" w:lineRule="exact"/>
        <w:ind w:firstLine="490" w:firstLineChars="200"/>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合同一方不履行合同义务或者履行合同义务不符合约定的，应当承担继续履行、采取补救措施或者赔偿损失等违约责任。</w:t>
      </w:r>
    </w:p>
    <w:p w14:paraId="56B6F459">
      <w:pPr>
        <w:spacing w:line="44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13、买方违约责任</w:t>
      </w:r>
    </w:p>
    <w:p w14:paraId="11F0C99B">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(1)在合同生效后，买方要求退货的，应向卖方偿付合同总价款的5%，作为违约金，违约金不足以补偿损失的，卖方有权要求甲方补足。</w:t>
      </w:r>
    </w:p>
    <w:p w14:paraId="6A2292D8">
      <w:pPr>
        <w:pStyle w:val="6"/>
        <w:overflowPunct w:val="0"/>
        <w:spacing w:line="440" w:lineRule="exact"/>
        <w:ind w:right="-389" w:rightChars="-159"/>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(2)买方逾期付款的应按照逾期付款金额的每天万分之四支付逾期付款违约金。</w:t>
      </w:r>
    </w:p>
    <w:p w14:paraId="4E3A0879">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(3)买方违反合同规定，拒绝接收卖方交付的符合采购文件要求的合格标的物，应当承担卖方由此造成的损失。</w:t>
      </w:r>
    </w:p>
    <w:p w14:paraId="09159F7D">
      <w:pPr>
        <w:spacing w:line="44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14、卖方违约责任</w:t>
      </w:r>
    </w:p>
    <w:p w14:paraId="38FE7C39">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(1)卖方不能交货（逾期超过五天视为不能交货），或交货不合格从而影响买方按期正常使用的，应向买方偿付合同总价款5%的违约金，违约金不足以补偿损失的，买方有权要求卖方补足。</w:t>
      </w:r>
    </w:p>
    <w:p w14:paraId="0F46C283">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(2)卖方逾期交货的，应在发货前与买方和政府采购管理部门协商，买方仍需求的，卖方应立即发货并应按照逾期交货部分货款的每天万分之四支付逾期交货违约金，同时承担买方因此遭致的损失费用。</w:t>
      </w:r>
    </w:p>
    <w:p w14:paraId="1367F181">
      <w:pPr>
        <w:spacing w:line="44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15、不可抗力</w:t>
      </w:r>
    </w:p>
    <w:p w14:paraId="11171945">
      <w:pPr>
        <w:pStyle w:val="6"/>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(1)因水灾、火灾、地震、战争等不可抗力不能履行合同的，根据不可抗力的影响，部分或者全部免除责任。但合同一方迟延履行后发生不可抗力的，不能免除责任。</w:t>
      </w:r>
    </w:p>
    <w:p w14:paraId="7D9662C5">
      <w:pPr>
        <w:pStyle w:val="6"/>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(2)合同一方因不可抗力不能履行合同的，应当及时通知对方，以减轻可能给对方造成的损失，并应当在合理期限内提供证明。</w:t>
      </w:r>
    </w:p>
    <w:p w14:paraId="33FED88D">
      <w:pPr>
        <w:spacing w:line="440" w:lineRule="exact"/>
        <w:rPr>
          <w:rFonts w:ascii="仿宋" w:hAnsi="仿宋" w:eastAsia="仿宋" w:cs="仿宋"/>
          <w:b/>
          <w:color w:val="auto"/>
          <w:highlight w:val="none"/>
          <w:lang w:eastAsia="zh-CN"/>
        </w:rPr>
      </w:pPr>
      <w:r>
        <w:rPr>
          <w:rFonts w:hint="eastAsia" w:ascii="仿宋" w:hAnsi="仿宋" w:eastAsia="仿宋" w:cs="仿宋"/>
          <w:b/>
          <w:color w:val="auto"/>
          <w:highlight w:val="none"/>
          <w:lang w:eastAsia="zh-CN"/>
        </w:rPr>
        <w:t>七.索赔</w:t>
      </w:r>
    </w:p>
    <w:p w14:paraId="0041CAF2">
      <w:pPr>
        <w:spacing w:line="44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16、索赔</w:t>
      </w:r>
    </w:p>
    <w:p w14:paraId="170E9DC4">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(1)买方有权根据当地产品质量检验机构或其它有权威部门出具的检验证书向卖方提出索赔。</w:t>
      </w:r>
    </w:p>
    <w:p w14:paraId="09A0D843">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(2)在本合同规定的检验期和质量保证期内，如果卖方对买方提出的索赔或差异有责任，则卖方应按买方同意的下列一种或多种方式解决索赔事宜：</w:t>
      </w:r>
    </w:p>
    <w:p w14:paraId="57C0ABCB">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&lt;1&gt;卖方同意退货，并按合同规定的货币将货款退还给买方，并承担由此发生的一切损失和费用，包括利息、银行手续费、运费、保险费、检验费、仓储费、装卸费以及为保护退回标的物所需的其它必要费用；</w:t>
      </w:r>
    </w:p>
    <w:p w14:paraId="59A741B2">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&lt;2&gt;根据标的物的低劣程度、损坏程度以及甲方遭受损失的数额，经双方协商确定降低标的物的价格；</w:t>
      </w:r>
    </w:p>
    <w:p w14:paraId="512818D3">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14:paraId="69AD88C4">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14:paraId="53B4EC36">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(4)买方提出索赔的书面材料应报当地政府采购管理部门备案。卖方同意的索赔方案应报当地政府采购管理部门审核。</w:t>
      </w:r>
    </w:p>
    <w:p w14:paraId="57754228">
      <w:pPr>
        <w:spacing w:line="440" w:lineRule="exact"/>
        <w:rPr>
          <w:rFonts w:ascii="仿宋" w:hAnsi="仿宋" w:eastAsia="仿宋" w:cs="仿宋"/>
          <w:b/>
          <w:color w:val="auto"/>
          <w:highlight w:val="none"/>
          <w:lang w:eastAsia="zh-CN"/>
        </w:rPr>
      </w:pPr>
      <w:r>
        <w:rPr>
          <w:rFonts w:hint="eastAsia" w:ascii="仿宋" w:hAnsi="仿宋" w:eastAsia="仿宋" w:cs="仿宋"/>
          <w:b/>
          <w:color w:val="auto"/>
          <w:highlight w:val="none"/>
          <w:lang w:eastAsia="zh-CN"/>
        </w:rPr>
        <w:t>八.履约保证金</w:t>
      </w:r>
    </w:p>
    <w:p w14:paraId="612B952D">
      <w:pPr>
        <w:spacing w:line="44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17、履约保证金</w:t>
      </w:r>
    </w:p>
    <w:p w14:paraId="27018840">
      <w:pPr>
        <w:pStyle w:val="6"/>
        <w:overflowPunct w:val="0"/>
        <w:spacing w:line="440" w:lineRule="exact"/>
        <w:ind w:firstLine="612" w:firstLineChars="250"/>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(1)卖方应在本合同签订时，按采购文件的约定提供相应的履约保证金，保证金的有效期应不低于合同有效期。</w:t>
      </w:r>
    </w:p>
    <w:p w14:paraId="0D949E6D">
      <w:pPr>
        <w:pStyle w:val="6"/>
        <w:overflowPunct w:val="0"/>
        <w:spacing w:line="440" w:lineRule="exact"/>
        <w:ind w:right="-389" w:rightChars="-159"/>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(2)如果卖方未能履行合同规定的任何义务，买方有权从履约保证金中取得补偿。</w:t>
      </w:r>
    </w:p>
    <w:p w14:paraId="08D6F815">
      <w:pPr>
        <w:pStyle w:val="6"/>
        <w:overflowPunct w:val="0"/>
        <w:spacing w:line="440" w:lineRule="exact"/>
        <w:ind w:right="-1019" w:rightChars="-416"/>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(3)履约保证金（无息）将在卖方履行完合同义务，买方支付合同价款的五天内</w:t>
      </w:r>
    </w:p>
    <w:p w14:paraId="5D0B57F2">
      <w:pPr>
        <w:pStyle w:val="6"/>
        <w:overflowPunct w:val="0"/>
        <w:spacing w:line="440" w:lineRule="exact"/>
        <w:ind w:right="-1019" w:rightChars="-416" w:firstLine="0"/>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退回。</w:t>
      </w:r>
    </w:p>
    <w:p w14:paraId="1F7AE0B1">
      <w:pPr>
        <w:spacing w:line="440" w:lineRule="exact"/>
        <w:rPr>
          <w:rFonts w:ascii="仿宋" w:hAnsi="仿宋" w:eastAsia="仿宋" w:cs="仿宋"/>
          <w:b/>
          <w:color w:val="auto"/>
          <w:highlight w:val="none"/>
          <w:lang w:eastAsia="zh-CN"/>
        </w:rPr>
      </w:pPr>
      <w:r>
        <w:rPr>
          <w:rFonts w:hint="eastAsia" w:ascii="仿宋" w:hAnsi="仿宋" w:eastAsia="仿宋" w:cs="仿宋"/>
          <w:b/>
          <w:color w:val="auto"/>
          <w:highlight w:val="none"/>
          <w:lang w:eastAsia="zh-CN"/>
        </w:rPr>
        <w:t>九.合同的解除和转让</w:t>
      </w:r>
    </w:p>
    <w:p w14:paraId="2DBCF4E8">
      <w:pPr>
        <w:spacing w:line="44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18、合同的解除</w:t>
      </w:r>
    </w:p>
    <w:p w14:paraId="0694DEC7">
      <w:pPr>
        <w:pStyle w:val="6"/>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(1)买方和卖方协商一致，可以解除合同。</w:t>
      </w:r>
    </w:p>
    <w:p w14:paraId="4B0F000E">
      <w:pPr>
        <w:pStyle w:val="6"/>
        <w:spacing w:line="440" w:lineRule="exact"/>
        <w:rPr>
          <w:rFonts w:ascii="仿宋" w:hAnsi="仿宋" w:eastAsia="仿宋" w:cs="仿宋"/>
          <w:color w:val="auto"/>
          <w:szCs w:val="24"/>
          <w:highlight w:val="none"/>
          <w:u w:color="000000"/>
        </w:rPr>
      </w:pPr>
      <w:r>
        <w:rPr>
          <w:rFonts w:hint="eastAsia" w:ascii="仿宋" w:hAnsi="仿宋" w:eastAsia="仿宋" w:cs="仿宋"/>
          <w:color w:val="auto"/>
          <w:szCs w:val="24"/>
          <w:highlight w:val="none"/>
          <w:u w:color="000000"/>
        </w:rPr>
        <w:t>(2)有下列情形之一，合同一方可以解除合同：</w:t>
      </w:r>
    </w:p>
    <w:p w14:paraId="7CCF1B7B">
      <w:pPr>
        <w:pStyle w:val="6"/>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&lt;1&gt;因不可抗力致使不能实现合同目的，未受不可抗力影响的一方有权解除合同；</w:t>
      </w:r>
    </w:p>
    <w:p w14:paraId="4E66A778">
      <w:pPr>
        <w:pStyle w:val="6"/>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&lt;2&gt;因合同一方违约导致合同不能履行，另一方有权解除合同。</w:t>
      </w:r>
    </w:p>
    <w:p w14:paraId="29721A1B">
      <w:pPr>
        <w:pStyle w:val="6"/>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(3)有权解除合同的一方，应当在违约事实或不可抗力发生之后三十天内书面通知对方以主张解除合同，合同在书面通知到达对方时解除。</w:t>
      </w:r>
    </w:p>
    <w:p w14:paraId="20A6360B">
      <w:pPr>
        <w:spacing w:line="44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19、合同的转让</w:t>
      </w:r>
    </w:p>
    <w:p w14:paraId="402D6686">
      <w:pPr>
        <w:spacing w:line="44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     合同的部分和全部都不得转让。</w:t>
      </w:r>
    </w:p>
    <w:p w14:paraId="486E77B4">
      <w:pPr>
        <w:spacing w:line="440" w:lineRule="exact"/>
        <w:rPr>
          <w:rFonts w:ascii="仿宋" w:hAnsi="仿宋" w:eastAsia="仿宋" w:cs="仿宋"/>
          <w:b/>
          <w:color w:val="auto"/>
          <w:highlight w:val="none"/>
        </w:rPr>
      </w:pPr>
      <w:r>
        <w:rPr>
          <w:rFonts w:hint="eastAsia" w:ascii="仿宋" w:hAnsi="仿宋" w:eastAsia="仿宋" w:cs="仿宋"/>
          <w:b/>
          <w:color w:val="auto"/>
          <w:highlight w:val="none"/>
        </w:rPr>
        <w:t>十.合同的生效</w:t>
      </w:r>
    </w:p>
    <w:p w14:paraId="4C225D84">
      <w:pPr>
        <w:spacing w:line="440" w:lineRule="exact"/>
        <w:rPr>
          <w:rFonts w:ascii="仿宋" w:hAnsi="仿宋" w:eastAsia="仿宋" w:cs="仿宋"/>
          <w:color w:val="auto"/>
          <w:highlight w:val="none"/>
        </w:rPr>
      </w:pPr>
      <w:r>
        <w:rPr>
          <w:rFonts w:hint="eastAsia" w:ascii="仿宋" w:hAnsi="仿宋" w:eastAsia="仿宋" w:cs="仿宋"/>
          <w:color w:val="auto"/>
          <w:highlight w:val="none"/>
        </w:rPr>
        <w:t>20</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合同的生效</w:t>
      </w:r>
    </w:p>
    <w:p w14:paraId="52C4AE90">
      <w:pPr>
        <w:spacing w:line="440" w:lineRule="exact"/>
        <w:ind w:firstLine="49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本合同在双方签字盖章并在招标人收到中标人提交的履约保证金后，经招标采购管理部门备案后生效。</w:t>
      </w:r>
    </w:p>
    <w:p w14:paraId="2DB612B2">
      <w:pPr>
        <w:spacing w:line="440" w:lineRule="exact"/>
        <w:rPr>
          <w:rFonts w:ascii="仿宋" w:hAnsi="仿宋" w:eastAsia="仿宋" w:cs="仿宋"/>
          <w:b/>
          <w:color w:val="auto"/>
          <w:highlight w:val="none"/>
          <w:lang w:eastAsia="zh-CN"/>
        </w:rPr>
      </w:pPr>
      <w:r>
        <w:rPr>
          <w:rFonts w:hint="eastAsia" w:ascii="仿宋" w:hAnsi="仿宋" w:eastAsia="仿宋" w:cs="仿宋"/>
          <w:b/>
          <w:color w:val="auto"/>
          <w:highlight w:val="none"/>
          <w:lang w:eastAsia="zh-CN"/>
        </w:rPr>
        <w:t>十一. 争议解决</w:t>
      </w:r>
    </w:p>
    <w:p w14:paraId="30D3262F">
      <w:pPr>
        <w:spacing w:line="440" w:lineRule="exact"/>
        <w:ind w:firstLine="245" w:firstLineChars="100"/>
        <w:rPr>
          <w:rFonts w:ascii="仿宋" w:hAnsi="仿宋" w:eastAsia="仿宋" w:cs="仿宋"/>
          <w:color w:val="auto"/>
          <w:highlight w:val="none"/>
          <w:lang w:eastAsia="zh-CN"/>
        </w:rPr>
      </w:pPr>
      <w:r>
        <w:rPr>
          <w:rFonts w:hint="eastAsia" w:ascii="仿宋" w:hAnsi="仿宋" w:eastAsia="仿宋" w:cs="仿宋"/>
          <w:color w:val="auto"/>
          <w:highlight w:val="none"/>
          <w:lang w:eastAsia="zh-CN"/>
        </w:rPr>
        <w:t>21、争议解决</w:t>
      </w:r>
    </w:p>
    <w:p w14:paraId="25C1AD36">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 xml:space="preserve"> 买卖双方因合同发生争议，进行调解，协商不成，可选择：</w:t>
      </w:r>
    </w:p>
    <w:p w14:paraId="58710A9F">
      <w:pPr>
        <w:pStyle w:val="6"/>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(1)向甲方所在地人民法院提起诉讼；</w:t>
      </w:r>
    </w:p>
    <w:p w14:paraId="50AB1C28">
      <w:pPr>
        <w:pStyle w:val="6"/>
        <w:tabs>
          <w:tab w:val="left" w:pos="900"/>
        </w:tabs>
        <w:overflowPunct w:val="0"/>
        <w:spacing w:line="440" w:lineRule="exact"/>
        <w:rPr>
          <w:rFonts w:ascii="仿宋" w:hAnsi="仿宋" w:eastAsia="仿宋" w:cs="仿宋"/>
          <w:color w:val="auto"/>
          <w:szCs w:val="24"/>
          <w:highlight w:val="none"/>
          <w:u w:color="000000"/>
          <w:lang w:eastAsia="zh-CN"/>
        </w:rPr>
      </w:pPr>
      <w:r>
        <w:rPr>
          <w:rFonts w:hint="eastAsia" w:ascii="仿宋" w:hAnsi="仿宋" w:eastAsia="仿宋" w:cs="仿宋"/>
          <w:color w:val="auto"/>
          <w:szCs w:val="24"/>
          <w:highlight w:val="none"/>
          <w:u w:color="000000"/>
          <w:lang w:eastAsia="zh-CN"/>
        </w:rPr>
        <w:t>(2)向买方所在地人民法院提起诉讼。</w:t>
      </w:r>
    </w:p>
    <w:p w14:paraId="0E2CA260">
      <w:pPr>
        <w:spacing w:line="440" w:lineRule="exact"/>
        <w:rPr>
          <w:rFonts w:ascii="仿宋" w:hAnsi="仿宋" w:eastAsia="仿宋" w:cs="仿宋"/>
          <w:b/>
          <w:color w:val="auto"/>
          <w:highlight w:val="none"/>
          <w:lang w:eastAsia="zh-CN"/>
        </w:rPr>
      </w:pPr>
      <w:r>
        <w:rPr>
          <w:rFonts w:hint="eastAsia" w:ascii="仿宋" w:hAnsi="仿宋" w:eastAsia="仿宋" w:cs="仿宋"/>
          <w:b/>
          <w:color w:val="auto"/>
          <w:highlight w:val="none"/>
          <w:lang w:eastAsia="zh-CN"/>
        </w:rPr>
        <w:t>十二 .附则</w:t>
      </w:r>
    </w:p>
    <w:p w14:paraId="47043EE2">
      <w:pPr>
        <w:spacing w:line="440" w:lineRule="exact"/>
        <w:ind w:firstLine="245" w:firstLineChars="100"/>
        <w:rPr>
          <w:rFonts w:ascii="仿宋" w:hAnsi="仿宋" w:eastAsia="仿宋" w:cs="仿宋"/>
          <w:color w:val="auto"/>
          <w:highlight w:val="none"/>
          <w:lang w:eastAsia="zh-CN"/>
        </w:rPr>
      </w:pPr>
      <w:r>
        <w:rPr>
          <w:rFonts w:hint="eastAsia" w:ascii="仿宋" w:hAnsi="仿宋" w:eastAsia="仿宋" w:cs="仿宋"/>
          <w:color w:val="auto"/>
          <w:highlight w:val="none"/>
          <w:lang w:eastAsia="zh-CN"/>
        </w:rPr>
        <w:t>22、合同份数。</w:t>
      </w:r>
    </w:p>
    <w:p w14:paraId="2E391F6A">
      <w:pPr>
        <w:spacing w:line="44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 </w:t>
      </w:r>
      <w:r>
        <w:rPr>
          <w:rFonts w:hint="eastAsia" w:ascii="仿宋" w:hAnsi="仿宋" w:eastAsia="仿宋" w:cs="仿宋"/>
          <w:color w:val="auto"/>
          <w:highlight w:val="none"/>
          <w:lang w:eastAsia="zh-CN"/>
        </w:rPr>
        <w:tab/>
      </w:r>
      <w:r>
        <w:rPr>
          <w:rFonts w:hint="eastAsia" w:ascii="仿宋" w:hAnsi="仿宋" w:eastAsia="仿宋" w:cs="仿宋"/>
          <w:color w:val="auto"/>
          <w:highlight w:val="none"/>
          <w:lang w:eastAsia="zh-CN"/>
        </w:rPr>
        <w:t xml:space="preserve"> 本合同一式陆份，买卖双方各执二份，招标代理机构一份，招标采购管理部门一份。</w:t>
      </w:r>
    </w:p>
    <w:p w14:paraId="51A8D4D0">
      <w:pPr>
        <w:spacing w:line="440" w:lineRule="exact"/>
        <w:ind w:firstLine="245" w:firstLineChars="100"/>
        <w:rPr>
          <w:rFonts w:ascii="仿宋" w:hAnsi="仿宋" w:eastAsia="仿宋" w:cs="仿宋"/>
          <w:color w:val="auto"/>
          <w:highlight w:val="none"/>
          <w:lang w:eastAsia="zh-CN"/>
        </w:rPr>
      </w:pPr>
      <w:r>
        <w:rPr>
          <w:rFonts w:hint="eastAsia" w:ascii="仿宋" w:hAnsi="仿宋" w:eastAsia="仿宋" w:cs="仿宋"/>
          <w:color w:val="auto"/>
          <w:highlight w:val="none"/>
          <w:lang w:eastAsia="zh-CN"/>
        </w:rPr>
        <w:t>23、未尽事宜</w:t>
      </w:r>
    </w:p>
    <w:p w14:paraId="6042943B">
      <w:pPr>
        <w:spacing w:line="440" w:lineRule="exact"/>
        <w:ind w:firstLine="612" w:firstLineChars="250"/>
        <w:rPr>
          <w:rFonts w:ascii="宋体" w:cs="宋体"/>
          <w:color w:val="auto"/>
          <w:szCs w:val="21"/>
          <w:highlight w:val="none"/>
          <w:lang w:eastAsia="zh-CN"/>
        </w:rPr>
      </w:pPr>
      <w:r>
        <w:rPr>
          <w:rFonts w:hint="eastAsia" w:ascii="仿宋" w:hAnsi="仿宋" w:eastAsia="仿宋" w:cs="仿宋"/>
          <w:color w:val="auto"/>
          <w:highlight w:val="none"/>
          <w:lang w:eastAsia="zh-CN"/>
        </w:rPr>
        <w:t>本合同未尽事宜应按《中华人民共和国政府采购法》、《中华人民共和国民法典》、《中华人民共和国产品质量法》之规定解释。</w:t>
      </w:r>
    </w:p>
    <w:p w14:paraId="42EB68AA">
      <w:pPr>
        <w:shd w:val="clear" w:color="auto" w:fill="auto"/>
        <w:spacing w:line="360" w:lineRule="auto"/>
        <w:jc w:val="left"/>
        <w:rPr>
          <w:rFonts w:hint="eastAsia" w:ascii="仿宋" w:hAnsi="仿宋" w:eastAsia="仿宋" w:cs="仿宋"/>
          <w:b w:val="0"/>
          <w:bCs w:val="0"/>
          <w:color w:val="auto"/>
          <w:sz w:val="24"/>
          <w:szCs w:val="24"/>
        </w:rPr>
      </w:pPr>
    </w:p>
    <w:p w14:paraId="75620CD7">
      <w:pPr>
        <w:shd w:val="clear" w:color="auto" w:fill="auto"/>
        <w:spacing w:line="360" w:lineRule="auto"/>
        <w:jc w:val="left"/>
        <w:rPr>
          <w:rFonts w:hint="eastAsia" w:ascii="仿宋" w:hAnsi="仿宋" w:eastAsia="仿宋" w:cs="仿宋"/>
          <w:b w:val="0"/>
          <w:bCs w:val="0"/>
          <w:color w:val="auto"/>
          <w:sz w:val="24"/>
          <w:szCs w:val="24"/>
        </w:rPr>
      </w:pPr>
    </w:p>
    <w:p w14:paraId="59595B5D">
      <w:pPr>
        <w:shd w:val="clear" w:color="auto" w:fill="auto"/>
        <w:spacing w:line="360" w:lineRule="auto"/>
        <w:jc w:val="center"/>
        <w:rPr>
          <w:rFonts w:hint="eastAsia" w:ascii="仿宋" w:hAnsi="仿宋" w:eastAsia="仿宋" w:cs="仿宋"/>
          <w:b/>
          <w:bCs/>
          <w:color w:val="auto"/>
          <w:sz w:val="36"/>
          <w:szCs w:val="36"/>
        </w:rPr>
      </w:pPr>
    </w:p>
    <w:p w14:paraId="1A3F82DA">
      <w:pPr>
        <w:shd w:val="clear" w:color="auto" w:fill="auto"/>
        <w:spacing w:line="360" w:lineRule="auto"/>
        <w:jc w:val="center"/>
        <w:rPr>
          <w:rFonts w:ascii="仿宋" w:hAnsi="仿宋" w:eastAsia="仿宋" w:cs="仿宋"/>
          <w:b/>
          <w:bCs/>
          <w:color w:val="auto"/>
          <w:sz w:val="36"/>
          <w:szCs w:val="36"/>
        </w:rPr>
      </w:pPr>
      <w:r>
        <w:rPr>
          <w:rFonts w:hint="eastAsia" w:ascii="仿宋" w:hAnsi="仿宋" w:eastAsia="仿宋" w:cs="仿宋"/>
          <w:b/>
          <w:bCs/>
          <w:color w:val="auto"/>
          <w:sz w:val="36"/>
          <w:szCs w:val="36"/>
        </w:rPr>
        <w:t>第</w:t>
      </w:r>
      <w:r>
        <w:rPr>
          <w:rFonts w:hint="eastAsia" w:ascii="仿宋" w:hAnsi="仿宋" w:eastAsia="仿宋" w:cs="仿宋"/>
          <w:b/>
          <w:bCs/>
          <w:color w:val="auto"/>
          <w:sz w:val="36"/>
          <w:szCs w:val="36"/>
          <w:lang w:eastAsia="zh-CN"/>
        </w:rPr>
        <w:t>五</w:t>
      </w:r>
      <w:r>
        <w:rPr>
          <w:rFonts w:hint="eastAsia" w:ascii="仿宋" w:hAnsi="仿宋" w:eastAsia="仿宋" w:cs="仿宋"/>
          <w:b/>
          <w:bCs/>
          <w:color w:val="auto"/>
          <w:sz w:val="36"/>
          <w:szCs w:val="36"/>
        </w:rPr>
        <w:t>部分</w:t>
      </w:r>
      <w:r>
        <w:rPr>
          <w:rFonts w:hint="eastAsia" w:ascii="仿宋" w:hAnsi="仿宋" w:eastAsia="仿宋" w:cs="仿宋"/>
          <w:b/>
          <w:bCs/>
          <w:color w:val="auto"/>
          <w:sz w:val="36"/>
          <w:szCs w:val="36"/>
          <w:lang w:val="en-US" w:eastAsia="zh-CN"/>
        </w:rPr>
        <w:t xml:space="preserve"> </w:t>
      </w:r>
      <w:r>
        <w:rPr>
          <w:rFonts w:hint="eastAsia" w:ascii="仿宋" w:hAnsi="仿宋" w:eastAsia="仿宋" w:cs="仿宋"/>
          <w:b/>
          <w:bCs/>
          <w:color w:val="auto"/>
          <w:sz w:val="36"/>
          <w:szCs w:val="36"/>
          <w:lang w:eastAsia="zh-CN"/>
        </w:rPr>
        <w:t>响应文件</w:t>
      </w:r>
      <w:r>
        <w:rPr>
          <w:rFonts w:hint="eastAsia" w:ascii="仿宋" w:hAnsi="仿宋" w:eastAsia="仿宋" w:cs="仿宋"/>
          <w:b/>
          <w:bCs/>
          <w:color w:val="auto"/>
          <w:sz w:val="36"/>
          <w:szCs w:val="36"/>
        </w:rPr>
        <w:t>格式</w:t>
      </w:r>
    </w:p>
    <w:p w14:paraId="3408736B">
      <w:pPr>
        <w:adjustRightInd w:val="0"/>
        <w:snapToGrid w:val="0"/>
        <w:spacing w:line="360" w:lineRule="auto"/>
        <w:ind w:left="602" w:right="70" w:hanging="602"/>
        <w:jc w:val="right"/>
        <w:rPr>
          <w:rFonts w:hint="eastAsia" w:ascii="仿宋" w:hAnsi="仿宋" w:eastAsia="仿宋" w:cs="仿宋"/>
          <w:b/>
          <w:bCs/>
          <w:color w:val="auto"/>
          <w:sz w:val="28"/>
          <w:szCs w:val="28"/>
          <w:bdr w:val="single" w:color="auto" w:sz="4" w:space="0"/>
          <w:lang w:eastAsia="zh-CN"/>
        </w:rPr>
      </w:pPr>
      <w:bookmarkStart w:id="73" w:name="bookmark196"/>
      <w:r>
        <w:rPr>
          <w:rFonts w:hint="eastAsia" w:ascii="仿宋" w:hAnsi="仿宋" w:eastAsia="仿宋" w:cs="仿宋"/>
          <w:b/>
          <w:bCs/>
          <w:color w:val="auto"/>
          <w:sz w:val="28"/>
          <w:szCs w:val="28"/>
          <w:bdr w:val="single" w:color="auto" w:sz="4" w:space="0"/>
        </w:rPr>
        <w:t xml:space="preserve"> </w:t>
      </w:r>
      <w:r>
        <w:rPr>
          <w:rFonts w:hint="eastAsia" w:ascii="仿宋" w:hAnsi="仿宋" w:eastAsia="仿宋" w:cs="仿宋"/>
          <w:b/>
          <w:bCs/>
          <w:color w:val="auto"/>
          <w:sz w:val="28"/>
          <w:szCs w:val="28"/>
          <w:bdr w:val="single" w:color="auto" w:sz="4" w:space="0"/>
          <w:lang w:eastAsia="zh-CN"/>
        </w:rPr>
        <w:t>标项：</w:t>
      </w:r>
    </w:p>
    <w:p w14:paraId="4EA47BE0">
      <w:pPr>
        <w:adjustRightInd w:val="0"/>
        <w:snapToGrid w:val="0"/>
        <w:spacing w:line="360" w:lineRule="auto"/>
        <w:jc w:val="center"/>
        <w:rPr>
          <w:rFonts w:ascii="仿宋" w:hAnsi="仿宋" w:eastAsia="仿宋" w:cs="仿宋"/>
          <w:b/>
          <w:caps/>
          <w:color w:val="auto"/>
        </w:rPr>
      </w:pPr>
    </w:p>
    <w:p w14:paraId="783EF2F4">
      <w:pPr>
        <w:adjustRightInd w:val="0"/>
        <w:snapToGrid w:val="0"/>
        <w:spacing w:line="360" w:lineRule="auto"/>
        <w:jc w:val="center"/>
        <w:rPr>
          <w:rFonts w:ascii="仿宋" w:hAnsi="仿宋" w:eastAsia="仿宋" w:cs="仿宋"/>
          <w:bCs/>
          <w:color w:val="auto"/>
          <w:sz w:val="32"/>
          <w:szCs w:val="32"/>
        </w:rPr>
      </w:pPr>
      <w:r>
        <w:rPr>
          <w:rFonts w:hint="eastAsia" w:ascii="仿宋" w:hAnsi="仿宋" w:eastAsia="仿宋" w:cs="仿宋"/>
          <w:b/>
          <w:caps/>
          <w:color w:val="auto"/>
          <w:sz w:val="32"/>
          <w:szCs w:val="32"/>
        </w:rPr>
        <w:t>（项目名称）</w:t>
      </w:r>
    </w:p>
    <w:p w14:paraId="3554A32D">
      <w:pPr>
        <w:adjustRightInd w:val="0"/>
        <w:snapToGrid w:val="0"/>
        <w:spacing w:line="360" w:lineRule="auto"/>
        <w:jc w:val="both"/>
        <w:rPr>
          <w:rFonts w:ascii="仿宋" w:hAnsi="仿宋" w:eastAsia="仿宋" w:cs="仿宋"/>
          <w:bCs/>
          <w:color w:val="auto"/>
          <w:sz w:val="32"/>
          <w:szCs w:val="32"/>
        </w:rPr>
      </w:pPr>
    </w:p>
    <w:p w14:paraId="4DEF1A75">
      <w:pPr>
        <w:adjustRightInd w:val="0"/>
        <w:snapToGrid w:val="0"/>
        <w:spacing w:line="360" w:lineRule="auto"/>
        <w:jc w:val="center"/>
        <w:rPr>
          <w:rFonts w:ascii="仿宋" w:hAnsi="仿宋" w:eastAsia="仿宋" w:cs="仿宋"/>
          <w:bCs/>
          <w:color w:val="auto"/>
          <w:sz w:val="32"/>
          <w:szCs w:val="32"/>
        </w:rPr>
      </w:pPr>
    </w:p>
    <w:p w14:paraId="4CD33C17">
      <w:pPr>
        <w:adjustRightInd w:val="0"/>
        <w:snapToGrid w:val="0"/>
        <w:spacing w:line="360" w:lineRule="auto"/>
        <w:jc w:val="center"/>
        <w:rPr>
          <w:rFonts w:ascii="仿宋" w:hAnsi="仿宋" w:eastAsia="仿宋" w:cs="仿宋"/>
          <w:bCs/>
          <w:color w:val="auto"/>
          <w:sz w:val="32"/>
          <w:szCs w:val="32"/>
        </w:rPr>
      </w:pPr>
      <w:r>
        <w:rPr>
          <w:rFonts w:hint="eastAsia" w:ascii="仿宋" w:hAnsi="仿宋" w:eastAsia="仿宋" w:cs="仿宋"/>
          <w:b/>
          <w:bCs/>
          <w:color w:val="auto"/>
          <w:sz w:val="44"/>
          <w:szCs w:val="44"/>
        </w:rPr>
        <w:t>响应文件</w:t>
      </w:r>
    </w:p>
    <w:p w14:paraId="64A4CC48">
      <w:pPr>
        <w:adjustRightInd w:val="0"/>
        <w:snapToGrid w:val="0"/>
        <w:spacing w:line="360" w:lineRule="auto"/>
        <w:jc w:val="center"/>
        <w:rPr>
          <w:rFonts w:ascii="仿宋" w:hAnsi="仿宋" w:eastAsia="仿宋" w:cs="仿宋"/>
          <w:bCs/>
          <w:color w:val="auto"/>
          <w:sz w:val="32"/>
          <w:szCs w:val="32"/>
        </w:rPr>
      </w:pPr>
    </w:p>
    <w:p w14:paraId="2E827AB0">
      <w:pPr>
        <w:adjustRightInd w:val="0"/>
        <w:snapToGrid w:val="0"/>
        <w:spacing w:line="360" w:lineRule="auto"/>
        <w:jc w:val="both"/>
        <w:rPr>
          <w:rFonts w:ascii="仿宋" w:hAnsi="仿宋" w:eastAsia="仿宋" w:cs="仿宋"/>
          <w:bCs/>
          <w:color w:val="auto"/>
          <w:sz w:val="32"/>
          <w:szCs w:val="32"/>
        </w:rPr>
      </w:pPr>
    </w:p>
    <w:p w14:paraId="2F5583E8">
      <w:pPr>
        <w:adjustRightInd w:val="0"/>
        <w:snapToGrid w:val="0"/>
        <w:spacing w:line="360" w:lineRule="auto"/>
        <w:ind w:right="-156" w:rightChars="-64"/>
        <w:rPr>
          <w:rFonts w:ascii="仿宋" w:hAnsi="仿宋" w:eastAsia="仿宋" w:cs="仿宋"/>
          <w:b/>
          <w:caps/>
          <w:color w:val="auto"/>
          <w:sz w:val="28"/>
          <w:szCs w:val="28"/>
        </w:rPr>
      </w:pPr>
      <w:r>
        <w:rPr>
          <w:rFonts w:hint="eastAsia" w:ascii="仿宋" w:hAnsi="仿宋" w:eastAsia="仿宋" w:cs="仿宋"/>
          <w:b/>
          <w:caps/>
          <w:color w:val="auto"/>
          <w:spacing w:val="0"/>
          <w:kern w:val="0"/>
          <w:sz w:val="28"/>
          <w:szCs w:val="28"/>
          <w:fitText w:val="2810" w:id="202655923"/>
        </w:rPr>
        <w:t>供应商名称（公章）：</w:t>
      </w:r>
    </w:p>
    <w:p w14:paraId="772DC12C">
      <w:pPr>
        <w:adjustRightInd w:val="0"/>
        <w:snapToGrid w:val="0"/>
        <w:spacing w:line="360" w:lineRule="auto"/>
        <w:ind w:right="-156" w:rightChars="-64"/>
        <w:rPr>
          <w:rFonts w:ascii="仿宋" w:hAnsi="仿宋" w:eastAsia="仿宋" w:cs="仿宋"/>
          <w:b/>
          <w:caps/>
          <w:color w:val="auto"/>
          <w:sz w:val="28"/>
          <w:szCs w:val="28"/>
        </w:rPr>
      </w:pPr>
    </w:p>
    <w:p w14:paraId="59F3DBEE">
      <w:pPr>
        <w:adjustRightInd w:val="0"/>
        <w:snapToGrid w:val="0"/>
        <w:spacing w:line="360" w:lineRule="auto"/>
        <w:ind w:right="-156" w:rightChars="-64"/>
        <w:rPr>
          <w:rFonts w:ascii="仿宋" w:hAnsi="仿宋" w:eastAsia="仿宋" w:cs="仿宋"/>
          <w:b/>
          <w:caps/>
          <w:color w:val="auto"/>
          <w:sz w:val="28"/>
          <w:szCs w:val="28"/>
        </w:rPr>
      </w:pPr>
      <w:r>
        <w:rPr>
          <w:rFonts w:hint="eastAsia" w:ascii="仿宋" w:hAnsi="仿宋" w:eastAsia="仿宋" w:cs="仿宋"/>
          <w:b/>
          <w:caps/>
          <w:color w:val="auto"/>
          <w:spacing w:val="0"/>
          <w:w w:val="77"/>
          <w:kern w:val="0"/>
          <w:sz w:val="28"/>
          <w:szCs w:val="28"/>
          <w:fitText w:val="2810" w:id="1"/>
        </w:rPr>
        <w:t>法定代表人（</w:t>
      </w:r>
      <w:r>
        <w:rPr>
          <w:rFonts w:hint="eastAsia" w:ascii="仿宋" w:hAnsi="仿宋" w:eastAsia="仿宋" w:cs="仿宋"/>
          <w:b/>
          <w:caps/>
          <w:color w:val="auto"/>
          <w:spacing w:val="0"/>
          <w:w w:val="77"/>
          <w:kern w:val="0"/>
          <w:sz w:val="28"/>
          <w:szCs w:val="28"/>
          <w:fitText w:val="2810" w:id="1"/>
          <w:lang w:eastAsia="zh-CN"/>
        </w:rPr>
        <w:t>签章</w:t>
      </w:r>
      <w:r>
        <w:rPr>
          <w:rFonts w:hint="eastAsia" w:ascii="仿宋" w:hAnsi="仿宋" w:eastAsia="仿宋" w:cs="仿宋"/>
          <w:b/>
          <w:caps/>
          <w:color w:val="auto"/>
          <w:spacing w:val="0"/>
          <w:w w:val="77"/>
          <w:kern w:val="0"/>
          <w:sz w:val="28"/>
          <w:szCs w:val="28"/>
          <w:fitText w:val="2810" w:id="1"/>
        </w:rPr>
        <w:t>或盖章）</w:t>
      </w:r>
      <w:r>
        <w:rPr>
          <w:rFonts w:hint="eastAsia" w:ascii="仿宋" w:hAnsi="仿宋" w:eastAsia="仿宋" w:cs="仿宋"/>
          <w:b/>
          <w:caps/>
          <w:color w:val="auto"/>
          <w:spacing w:val="-1"/>
          <w:w w:val="77"/>
          <w:kern w:val="0"/>
          <w:sz w:val="28"/>
          <w:szCs w:val="28"/>
          <w:fitText w:val="2810" w:id="1"/>
        </w:rPr>
        <w:t>：</w:t>
      </w:r>
    </w:p>
    <w:p w14:paraId="3558E587">
      <w:pPr>
        <w:adjustRightInd w:val="0"/>
        <w:snapToGrid w:val="0"/>
        <w:spacing w:line="360" w:lineRule="auto"/>
        <w:ind w:right="-156" w:rightChars="-64"/>
        <w:rPr>
          <w:rFonts w:ascii="仿宋" w:hAnsi="仿宋" w:eastAsia="仿宋" w:cs="仿宋"/>
          <w:b/>
          <w:caps/>
          <w:color w:val="auto"/>
          <w:sz w:val="28"/>
          <w:szCs w:val="28"/>
        </w:rPr>
      </w:pPr>
    </w:p>
    <w:p w14:paraId="39581D0A">
      <w:pPr>
        <w:adjustRightInd w:val="0"/>
        <w:snapToGrid w:val="0"/>
        <w:spacing w:line="360" w:lineRule="auto"/>
        <w:ind w:right="-156" w:rightChars="-64"/>
        <w:rPr>
          <w:rFonts w:ascii="仿宋" w:hAnsi="仿宋" w:eastAsia="仿宋" w:cs="仿宋"/>
          <w:b/>
          <w:caps/>
          <w:color w:val="auto"/>
          <w:sz w:val="28"/>
          <w:szCs w:val="28"/>
        </w:rPr>
      </w:pPr>
      <w:r>
        <w:rPr>
          <w:rFonts w:hint="eastAsia" w:ascii="仿宋" w:hAnsi="仿宋" w:eastAsia="仿宋" w:cs="仿宋"/>
          <w:b/>
          <w:caps/>
          <w:color w:val="auto"/>
          <w:spacing w:val="113"/>
          <w:kern w:val="0"/>
          <w:sz w:val="28"/>
          <w:szCs w:val="28"/>
          <w:fitText w:val="2810" w:id="2"/>
        </w:rPr>
        <w:t>供应商地址</w:t>
      </w:r>
      <w:r>
        <w:rPr>
          <w:rFonts w:hint="eastAsia" w:ascii="仿宋" w:hAnsi="仿宋" w:eastAsia="仿宋" w:cs="仿宋"/>
          <w:b/>
          <w:caps/>
          <w:color w:val="auto"/>
          <w:spacing w:val="0"/>
          <w:kern w:val="0"/>
          <w:sz w:val="28"/>
          <w:szCs w:val="28"/>
          <w:fitText w:val="2810" w:id="2"/>
        </w:rPr>
        <w:t>：</w:t>
      </w:r>
    </w:p>
    <w:p w14:paraId="754F6C13">
      <w:pPr>
        <w:adjustRightInd w:val="0"/>
        <w:snapToGrid w:val="0"/>
        <w:spacing w:line="360" w:lineRule="auto"/>
        <w:ind w:right="-156" w:rightChars="-64"/>
        <w:rPr>
          <w:rFonts w:ascii="仿宋" w:hAnsi="仿宋" w:eastAsia="仿宋" w:cs="仿宋"/>
          <w:b/>
          <w:caps/>
          <w:color w:val="auto"/>
          <w:sz w:val="28"/>
          <w:szCs w:val="28"/>
        </w:rPr>
      </w:pPr>
    </w:p>
    <w:p w14:paraId="62103F84">
      <w:pPr>
        <w:adjustRightInd w:val="0"/>
        <w:snapToGrid w:val="0"/>
        <w:spacing w:line="360" w:lineRule="auto"/>
        <w:ind w:right="-156" w:rightChars="-64"/>
        <w:rPr>
          <w:rFonts w:ascii="仿宋" w:hAnsi="仿宋" w:eastAsia="仿宋" w:cs="仿宋"/>
          <w:b/>
          <w:caps/>
          <w:color w:val="auto"/>
          <w:sz w:val="28"/>
          <w:szCs w:val="28"/>
        </w:rPr>
      </w:pPr>
      <w:r>
        <w:rPr>
          <w:rFonts w:hint="eastAsia" w:ascii="仿宋" w:hAnsi="仿宋" w:eastAsia="仿宋" w:cs="仿宋"/>
          <w:b/>
          <w:caps/>
          <w:color w:val="auto"/>
          <w:spacing w:val="281"/>
          <w:kern w:val="0"/>
          <w:sz w:val="28"/>
          <w:szCs w:val="28"/>
          <w:fitText w:val="2810" w:id="3"/>
        </w:rPr>
        <w:t>联系人</w:t>
      </w:r>
      <w:r>
        <w:rPr>
          <w:rFonts w:hint="eastAsia" w:ascii="仿宋" w:hAnsi="仿宋" w:eastAsia="仿宋" w:cs="仿宋"/>
          <w:b/>
          <w:caps/>
          <w:color w:val="auto"/>
          <w:spacing w:val="2"/>
          <w:kern w:val="0"/>
          <w:sz w:val="28"/>
          <w:szCs w:val="28"/>
          <w:fitText w:val="2810" w:id="3"/>
        </w:rPr>
        <w:t>：</w:t>
      </w:r>
    </w:p>
    <w:p w14:paraId="41129FE9">
      <w:pPr>
        <w:adjustRightInd w:val="0"/>
        <w:snapToGrid w:val="0"/>
        <w:spacing w:line="360" w:lineRule="auto"/>
        <w:ind w:right="-156" w:rightChars="-64"/>
        <w:rPr>
          <w:rFonts w:ascii="仿宋" w:hAnsi="仿宋" w:eastAsia="仿宋" w:cs="仿宋"/>
          <w:b/>
          <w:caps/>
          <w:color w:val="auto"/>
          <w:sz w:val="28"/>
          <w:szCs w:val="28"/>
        </w:rPr>
      </w:pPr>
    </w:p>
    <w:p w14:paraId="2F386533">
      <w:pPr>
        <w:adjustRightInd w:val="0"/>
        <w:snapToGrid w:val="0"/>
        <w:spacing w:line="360" w:lineRule="auto"/>
        <w:ind w:right="-156" w:rightChars="-64"/>
        <w:rPr>
          <w:rFonts w:ascii="仿宋" w:hAnsi="仿宋" w:eastAsia="仿宋" w:cs="仿宋"/>
          <w:b/>
          <w:caps/>
          <w:color w:val="auto"/>
          <w:sz w:val="28"/>
          <w:szCs w:val="28"/>
        </w:rPr>
      </w:pPr>
      <w:r>
        <w:rPr>
          <w:rFonts w:hint="eastAsia" w:ascii="仿宋" w:hAnsi="仿宋" w:eastAsia="仿宋" w:cs="仿宋"/>
          <w:b/>
          <w:caps/>
          <w:color w:val="auto"/>
          <w:spacing w:val="176"/>
          <w:kern w:val="0"/>
          <w:sz w:val="28"/>
          <w:szCs w:val="28"/>
          <w:fitText w:val="2810" w:id="4"/>
        </w:rPr>
        <w:t>联系电话</w:t>
      </w:r>
      <w:r>
        <w:rPr>
          <w:rFonts w:hint="eastAsia" w:ascii="仿宋" w:hAnsi="仿宋" w:eastAsia="仿宋" w:cs="仿宋"/>
          <w:b/>
          <w:caps/>
          <w:color w:val="auto"/>
          <w:spacing w:val="1"/>
          <w:kern w:val="0"/>
          <w:sz w:val="28"/>
          <w:szCs w:val="28"/>
          <w:fitText w:val="2810" w:id="4"/>
        </w:rPr>
        <w:t>：</w:t>
      </w:r>
    </w:p>
    <w:p w14:paraId="7DC49C35">
      <w:pPr>
        <w:adjustRightInd w:val="0"/>
        <w:snapToGrid w:val="0"/>
        <w:spacing w:line="360" w:lineRule="auto"/>
        <w:jc w:val="center"/>
        <w:rPr>
          <w:rFonts w:ascii="仿宋" w:hAnsi="仿宋" w:eastAsia="仿宋" w:cs="仿宋"/>
          <w:b/>
          <w:caps/>
          <w:color w:val="auto"/>
          <w:sz w:val="28"/>
          <w:szCs w:val="28"/>
        </w:rPr>
      </w:pPr>
    </w:p>
    <w:p w14:paraId="19549B42">
      <w:pPr>
        <w:adjustRightInd w:val="0"/>
        <w:snapToGrid w:val="0"/>
        <w:spacing w:line="360" w:lineRule="auto"/>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_</w:t>
      </w:r>
      <w:r>
        <w:rPr>
          <w:rFonts w:hint="eastAsia" w:ascii="仿宋" w:hAnsi="仿宋" w:eastAsia="仿宋" w:cs="仿宋"/>
          <w:b/>
          <w:color w:val="auto"/>
          <w:sz w:val="28"/>
          <w:szCs w:val="28"/>
          <w:u w:val="single"/>
        </w:rPr>
        <w:t xml:space="preserve">    </w:t>
      </w:r>
      <w:r>
        <w:rPr>
          <w:rFonts w:hint="eastAsia" w:ascii="仿宋" w:hAnsi="仿宋" w:eastAsia="仿宋" w:cs="仿宋"/>
          <w:b/>
          <w:color w:val="auto"/>
          <w:sz w:val="28"/>
          <w:szCs w:val="28"/>
        </w:rPr>
        <w:t>_年__</w:t>
      </w:r>
      <w:r>
        <w:rPr>
          <w:rFonts w:hint="eastAsia" w:ascii="仿宋" w:hAnsi="仿宋" w:eastAsia="仿宋" w:cs="仿宋"/>
          <w:b/>
          <w:color w:val="auto"/>
          <w:sz w:val="28"/>
          <w:szCs w:val="28"/>
          <w:u w:val="single"/>
        </w:rPr>
        <w:t xml:space="preserve">   </w:t>
      </w:r>
      <w:r>
        <w:rPr>
          <w:rFonts w:hint="eastAsia" w:ascii="仿宋" w:hAnsi="仿宋" w:eastAsia="仿宋" w:cs="仿宋"/>
          <w:b/>
          <w:color w:val="auto"/>
          <w:sz w:val="28"/>
          <w:szCs w:val="28"/>
        </w:rPr>
        <w:t>_月__</w:t>
      </w:r>
      <w:r>
        <w:rPr>
          <w:rFonts w:hint="eastAsia" w:ascii="仿宋" w:hAnsi="仿宋" w:eastAsia="仿宋" w:cs="仿宋"/>
          <w:b/>
          <w:color w:val="auto"/>
          <w:sz w:val="28"/>
          <w:szCs w:val="28"/>
          <w:u w:val="single"/>
        </w:rPr>
        <w:t xml:space="preserve">   </w:t>
      </w:r>
      <w:r>
        <w:rPr>
          <w:rFonts w:hint="eastAsia" w:ascii="仿宋" w:hAnsi="仿宋" w:eastAsia="仿宋" w:cs="仿宋"/>
          <w:b/>
          <w:color w:val="auto"/>
          <w:sz w:val="28"/>
          <w:szCs w:val="28"/>
        </w:rPr>
        <w:t>_日</w:t>
      </w:r>
    </w:p>
    <w:p w14:paraId="772EC775">
      <w:pPr>
        <w:pStyle w:val="34"/>
        <w:keepNext w:val="0"/>
        <w:keepLines w:val="0"/>
        <w:pageBreakBefore w:val="0"/>
        <w:widowControl w:val="0"/>
        <w:wordWrap/>
        <w:topLinePunct w:val="0"/>
        <w:autoSpaceDE/>
        <w:autoSpaceDN/>
        <w:bidi w:val="0"/>
        <w:adjustRightInd/>
        <w:spacing w:after="340" w:line="480" w:lineRule="auto"/>
        <w:ind w:firstLine="0"/>
        <w:jc w:val="center"/>
        <w:textAlignment w:val="auto"/>
        <w:rPr>
          <w:rFonts w:hint="eastAsia" w:ascii="仿宋" w:hAnsi="仿宋" w:eastAsia="仿宋" w:cs="仿宋"/>
          <w:b/>
          <w:color w:val="auto"/>
          <w:sz w:val="28"/>
          <w:szCs w:val="28"/>
        </w:rPr>
      </w:pPr>
    </w:p>
    <w:p w14:paraId="20703CE2">
      <w:pPr>
        <w:pStyle w:val="34"/>
        <w:keepNext w:val="0"/>
        <w:keepLines w:val="0"/>
        <w:pageBreakBefore w:val="0"/>
        <w:widowControl w:val="0"/>
        <w:wordWrap/>
        <w:topLinePunct w:val="0"/>
        <w:autoSpaceDE/>
        <w:autoSpaceDN/>
        <w:bidi w:val="0"/>
        <w:adjustRightInd/>
        <w:spacing w:after="340" w:line="480" w:lineRule="auto"/>
        <w:ind w:firstLine="0"/>
        <w:jc w:val="center"/>
        <w:textAlignment w:val="auto"/>
        <w:rPr>
          <w:rFonts w:hint="eastAsia" w:ascii="仿宋" w:hAnsi="仿宋" w:eastAsia="仿宋" w:cs="仿宋"/>
          <w:b/>
          <w:color w:val="auto"/>
          <w:sz w:val="28"/>
          <w:szCs w:val="28"/>
        </w:rPr>
      </w:pPr>
    </w:p>
    <w:p w14:paraId="4FFCD883">
      <w:pPr>
        <w:pStyle w:val="34"/>
        <w:keepNext w:val="0"/>
        <w:keepLines w:val="0"/>
        <w:pageBreakBefore w:val="0"/>
        <w:widowControl w:val="0"/>
        <w:wordWrap/>
        <w:topLinePunct w:val="0"/>
        <w:autoSpaceDE/>
        <w:autoSpaceDN/>
        <w:bidi w:val="0"/>
        <w:adjustRightInd/>
        <w:spacing w:after="340" w:line="480" w:lineRule="auto"/>
        <w:ind w:firstLine="0"/>
        <w:jc w:val="center"/>
        <w:textAlignment w:val="auto"/>
        <w:rPr>
          <w:rFonts w:hint="eastAsia" w:ascii="仿宋" w:hAnsi="仿宋" w:eastAsia="仿宋" w:cs="仿宋"/>
          <w:b/>
          <w:color w:val="auto"/>
          <w:sz w:val="28"/>
          <w:szCs w:val="28"/>
        </w:rPr>
      </w:pPr>
    </w:p>
    <w:p w14:paraId="271D3882">
      <w:pPr>
        <w:pStyle w:val="34"/>
        <w:keepNext w:val="0"/>
        <w:keepLines w:val="0"/>
        <w:pageBreakBefore w:val="0"/>
        <w:widowControl w:val="0"/>
        <w:wordWrap/>
        <w:topLinePunct w:val="0"/>
        <w:autoSpaceDE/>
        <w:autoSpaceDN/>
        <w:bidi w:val="0"/>
        <w:adjustRightInd/>
        <w:spacing w:after="340" w:line="480" w:lineRule="auto"/>
        <w:ind w:firstLine="0"/>
        <w:jc w:val="center"/>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资格证明文件</w:t>
      </w:r>
    </w:p>
    <w:bookmarkEnd w:id="73"/>
    <w:p w14:paraId="48884D44">
      <w:pPr>
        <w:keepNext w:val="0"/>
        <w:keepLines w:val="0"/>
        <w:pageBreakBefore w:val="0"/>
        <w:widowControl w:val="0"/>
        <w:numPr>
          <w:ilvl w:val="0"/>
          <w:numId w:val="8"/>
        </w:numPr>
        <w:wordWrap/>
        <w:topLinePunct w:val="0"/>
        <w:autoSpaceDE/>
        <w:autoSpaceDN/>
        <w:bidi w:val="0"/>
        <w:adjustRightInd/>
        <w:snapToGrid w:val="0"/>
        <w:spacing w:line="480" w:lineRule="auto"/>
        <w:ind w:firstLine="490" w:firstLineChars="200"/>
        <w:textAlignment w:val="auto"/>
        <w:rPr>
          <w:rFonts w:hint="eastAsia" w:ascii="仿宋" w:hAnsi="仿宋" w:eastAsia="仿宋" w:cs="仿宋"/>
          <w:b/>
          <w:color w:val="auto"/>
          <w:lang w:val="en-US" w:eastAsia="zh-CN"/>
        </w:rPr>
      </w:pPr>
      <w:r>
        <w:rPr>
          <w:rFonts w:hint="eastAsia" w:ascii="仿宋" w:hAnsi="仿宋" w:eastAsia="仿宋" w:cs="仿宋"/>
          <w:b/>
          <w:color w:val="auto"/>
          <w:lang w:val="en-US" w:eastAsia="zh-CN"/>
        </w:rPr>
        <w:t>具备三证合一营业执照；</w:t>
      </w:r>
    </w:p>
    <w:p w14:paraId="23D0B75A">
      <w:pPr>
        <w:keepNext w:val="0"/>
        <w:keepLines w:val="0"/>
        <w:pageBreakBefore w:val="0"/>
        <w:widowControl w:val="0"/>
        <w:numPr>
          <w:ilvl w:val="0"/>
          <w:numId w:val="0"/>
        </w:numPr>
        <w:wordWrap/>
        <w:topLinePunct w:val="0"/>
        <w:autoSpaceDE/>
        <w:autoSpaceDN/>
        <w:bidi w:val="0"/>
        <w:adjustRightInd/>
        <w:snapToGrid w:val="0"/>
        <w:spacing w:line="480" w:lineRule="auto"/>
        <w:ind w:firstLine="490" w:firstLineChars="200"/>
        <w:textAlignment w:val="auto"/>
        <w:rPr>
          <w:rFonts w:hint="eastAsia" w:ascii="仿宋" w:hAnsi="仿宋" w:eastAsia="仿宋" w:cs="仿宋"/>
          <w:b/>
          <w:color w:val="auto"/>
          <w:lang w:eastAsia="zh-CN"/>
        </w:rPr>
      </w:pPr>
      <w:r>
        <w:rPr>
          <w:rFonts w:hint="eastAsia" w:ascii="仿宋" w:hAnsi="仿宋" w:eastAsia="仿宋" w:cs="仿宋"/>
          <w:b/>
          <w:color w:val="auto"/>
          <w:lang w:eastAsia="zh-CN"/>
        </w:rPr>
        <w:t>2、法定代表人资格证明书；</w:t>
      </w:r>
    </w:p>
    <w:p w14:paraId="1E09DD25">
      <w:pPr>
        <w:keepNext w:val="0"/>
        <w:keepLines w:val="0"/>
        <w:pageBreakBefore w:val="0"/>
        <w:widowControl w:val="0"/>
        <w:wordWrap/>
        <w:topLinePunct w:val="0"/>
        <w:autoSpaceDE/>
        <w:autoSpaceDN/>
        <w:bidi w:val="0"/>
        <w:adjustRightInd/>
        <w:snapToGrid w:val="0"/>
        <w:spacing w:line="480" w:lineRule="auto"/>
        <w:ind w:firstLine="490" w:firstLineChars="200"/>
        <w:textAlignment w:val="auto"/>
        <w:rPr>
          <w:rFonts w:hint="eastAsia" w:ascii="仿宋" w:hAnsi="仿宋" w:eastAsia="仿宋" w:cs="仿宋"/>
          <w:b/>
          <w:color w:val="auto"/>
          <w:lang w:eastAsia="zh-CN"/>
        </w:rPr>
      </w:pPr>
      <w:r>
        <w:rPr>
          <w:rFonts w:hint="eastAsia" w:ascii="仿宋" w:hAnsi="仿宋" w:eastAsia="仿宋" w:cs="仿宋"/>
          <w:b/>
          <w:color w:val="auto"/>
          <w:lang w:eastAsia="zh-CN"/>
        </w:rPr>
        <w:t>3、法定代表人授权委托书；</w:t>
      </w:r>
    </w:p>
    <w:p w14:paraId="03320E9E">
      <w:pPr>
        <w:keepNext w:val="0"/>
        <w:keepLines w:val="0"/>
        <w:pageBreakBefore w:val="0"/>
        <w:widowControl w:val="0"/>
        <w:wordWrap/>
        <w:topLinePunct w:val="0"/>
        <w:autoSpaceDE/>
        <w:autoSpaceDN/>
        <w:bidi w:val="0"/>
        <w:adjustRightInd/>
        <w:snapToGrid w:val="0"/>
        <w:spacing w:line="480" w:lineRule="auto"/>
        <w:ind w:firstLine="490" w:firstLineChars="200"/>
        <w:textAlignment w:val="auto"/>
        <w:rPr>
          <w:rFonts w:hint="eastAsia" w:ascii="仿宋" w:hAnsi="仿宋" w:eastAsia="仿宋" w:cs="仿宋"/>
          <w:b/>
          <w:color w:val="auto"/>
          <w:lang w:eastAsia="zh-CN"/>
        </w:rPr>
      </w:pPr>
      <w:r>
        <w:rPr>
          <w:rFonts w:hint="eastAsia" w:ascii="仿宋" w:hAnsi="仿宋" w:eastAsia="仿宋" w:cs="仿宋"/>
          <w:b/>
          <w:color w:val="auto"/>
          <w:lang w:eastAsia="zh-CN"/>
        </w:rPr>
        <w:t>4、</w:t>
      </w:r>
      <w:r>
        <w:rPr>
          <w:rFonts w:hint="eastAsia" w:ascii="仿宋" w:hAnsi="仿宋" w:eastAsia="仿宋" w:cs="仿宋"/>
          <w:b/>
          <w:color w:val="auto"/>
          <w:lang w:val="en-US" w:eastAsia="zh-CN"/>
        </w:rPr>
        <w:t>投标保证金缴纳凭证或投标担保函</w:t>
      </w:r>
      <w:r>
        <w:rPr>
          <w:rFonts w:hint="eastAsia" w:ascii="仿宋" w:hAnsi="仿宋" w:eastAsia="仿宋" w:cs="仿宋"/>
          <w:b/>
          <w:color w:val="auto"/>
          <w:lang w:eastAsia="zh-CN"/>
        </w:rPr>
        <w:t>；</w:t>
      </w:r>
    </w:p>
    <w:p w14:paraId="1B9BF942">
      <w:pPr>
        <w:keepNext w:val="0"/>
        <w:keepLines w:val="0"/>
        <w:pageBreakBefore w:val="0"/>
        <w:widowControl w:val="0"/>
        <w:wordWrap/>
        <w:topLinePunct w:val="0"/>
        <w:autoSpaceDE/>
        <w:autoSpaceDN/>
        <w:bidi w:val="0"/>
        <w:adjustRightInd/>
        <w:snapToGrid w:val="0"/>
        <w:spacing w:line="480" w:lineRule="auto"/>
        <w:ind w:firstLine="490" w:firstLineChars="200"/>
        <w:textAlignment w:val="auto"/>
        <w:rPr>
          <w:rFonts w:hint="eastAsia" w:ascii="仿宋" w:hAnsi="仿宋" w:eastAsia="仿宋" w:cs="仿宋"/>
          <w:b/>
          <w:color w:val="auto"/>
          <w:lang w:eastAsia="zh-CN"/>
        </w:rPr>
      </w:pPr>
      <w:r>
        <w:rPr>
          <w:rFonts w:hint="eastAsia" w:ascii="仿宋" w:hAnsi="仿宋" w:eastAsia="仿宋" w:cs="仿宋"/>
          <w:b/>
          <w:color w:val="auto"/>
          <w:lang w:eastAsia="zh-CN"/>
        </w:rPr>
        <w:t>5、投标企业须提供投标人（被授权在职人员）近6个月内任意一个月有效的社保证明；</w:t>
      </w:r>
    </w:p>
    <w:p w14:paraId="35FFA7CA">
      <w:pPr>
        <w:keepNext w:val="0"/>
        <w:keepLines w:val="0"/>
        <w:pageBreakBefore w:val="0"/>
        <w:widowControl w:val="0"/>
        <w:wordWrap/>
        <w:topLinePunct w:val="0"/>
        <w:autoSpaceDE/>
        <w:autoSpaceDN/>
        <w:bidi w:val="0"/>
        <w:adjustRightInd/>
        <w:snapToGrid w:val="0"/>
        <w:spacing w:line="480" w:lineRule="auto"/>
        <w:ind w:firstLine="490" w:firstLineChars="200"/>
        <w:textAlignment w:val="auto"/>
        <w:rPr>
          <w:rFonts w:hint="eastAsia" w:ascii="仿宋" w:hAnsi="仿宋" w:eastAsia="仿宋" w:cs="仿宋"/>
          <w:b/>
          <w:color w:val="auto"/>
          <w:lang w:eastAsia="zh-CN"/>
        </w:rPr>
      </w:pPr>
      <w:r>
        <w:rPr>
          <w:rFonts w:hint="eastAsia" w:ascii="仿宋" w:hAnsi="仿宋" w:eastAsia="仿宋" w:cs="仿宋"/>
          <w:b/>
          <w:color w:val="auto"/>
          <w:lang w:val="en-US" w:eastAsia="zh-CN"/>
        </w:rPr>
        <w:t>6</w:t>
      </w:r>
      <w:r>
        <w:rPr>
          <w:rFonts w:hint="eastAsia" w:ascii="仿宋" w:hAnsi="仿宋" w:eastAsia="仿宋" w:cs="仿宋"/>
          <w:b/>
          <w:color w:val="auto"/>
          <w:lang w:eastAsia="zh-CN"/>
        </w:rPr>
        <w:t>、</w:t>
      </w:r>
      <w:r>
        <w:rPr>
          <w:rFonts w:hint="eastAsia" w:ascii="仿宋" w:hAnsi="仿宋" w:eastAsia="仿宋" w:cs="仿宋"/>
          <w:b/>
          <w:color w:val="auto"/>
          <w:lang w:val="en-US" w:eastAsia="zh-CN"/>
        </w:rPr>
        <w:t>参加政府采购活动前三年内，在经营活动中没有重大违法记录；未被“信用中国”（www.creditchina.gov.cn）、中国政府采购网（www.ccgp.gov.cn）列入失信被执行人、税收违法黑名单、政府采购严重违法失信行为记录名单；</w:t>
      </w:r>
    </w:p>
    <w:p w14:paraId="17E8CD55">
      <w:pPr>
        <w:keepNext w:val="0"/>
        <w:keepLines w:val="0"/>
        <w:pageBreakBefore w:val="0"/>
        <w:widowControl w:val="0"/>
        <w:wordWrap/>
        <w:topLinePunct w:val="0"/>
        <w:autoSpaceDE/>
        <w:autoSpaceDN/>
        <w:bidi w:val="0"/>
        <w:adjustRightInd/>
        <w:snapToGrid w:val="0"/>
        <w:spacing w:line="480" w:lineRule="auto"/>
        <w:ind w:firstLine="490" w:firstLineChars="200"/>
        <w:textAlignment w:val="auto"/>
        <w:rPr>
          <w:rFonts w:hint="eastAsia" w:ascii="仿宋" w:hAnsi="仿宋" w:eastAsia="仿宋" w:cs="仿宋"/>
          <w:b/>
          <w:color w:val="auto"/>
          <w:lang w:val="en-US" w:eastAsia="zh-CN"/>
        </w:rPr>
      </w:pPr>
      <w:r>
        <w:rPr>
          <w:rFonts w:hint="eastAsia" w:ascii="仿宋" w:hAnsi="仿宋" w:eastAsia="仿宋" w:cs="仿宋"/>
          <w:b/>
          <w:color w:val="auto"/>
          <w:lang w:val="en-US" w:eastAsia="zh-CN"/>
        </w:rPr>
        <w:t>7、中小企业声明函（货物）；</w:t>
      </w:r>
    </w:p>
    <w:p w14:paraId="7EE4B32A">
      <w:pPr>
        <w:keepNext w:val="0"/>
        <w:keepLines w:val="0"/>
        <w:pageBreakBefore w:val="0"/>
        <w:widowControl w:val="0"/>
        <w:wordWrap/>
        <w:topLinePunct w:val="0"/>
        <w:autoSpaceDE/>
        <w:autoSpaceDN/>
        <w:bidi w:val="0"/>
        <w:adjustRightInd/>
        <w:snapToGrid w:val="0"/>
        <w:spacing w:line="480" w:lineRule="auto"/>
        <w:ind w:firstLine="490" w:firstLineChars="200"/>
        <w:textAlignment w:val="auto"/>
        <w:rPr>
          <w:rFonts w:hint="eastAsia" w:ascii="仿宋" w:hAnsi="仿宋" w:eastAsia="仿宋" w:cs="仿宋"/>
          <w:b/>
          <w:color w:val="auto"/>
          <w:lang w:eastAsia="zh-CN"/>
        </w:rPr>
      </w:pPr>
      <w:r>
        <w:rPr>
          <w:rFonts w:hint="eastAsia" w:ascii="仿宋" w:hAnsi="仿宋" w:eastAsia="仿宋" w:cs="仿宋"/>
          <w:b/>
          <w:color w:val="auto"/>
          <w:lang w:val="en-US" w:eastAsia="zh-CN"/>
        </w:rPr>
        <w:t>8、</w:t>
      </w:r>
      <w:r>
        <w:rPr>
          <w:rFonts w:hint="eastAsia" w:ascii="仿宋" w:hAnsi="仿宋" w:eastAsia="仿宋" w:cs="仿宋"/>
          <w:b/>
          <w:color w:val="auto"/>
          <w:lang w:eastAsia="zh-CN"/>
        </w:rPr>
        <w:t xml:space="preserve">投标人须知资料表要求的其他资格证明文件; </w:t>
      </w:r>
    </w:p>
    <w:p w14:paraId="1F50ACEA">
      <w:pPr>
        <w:pStyle w:val="8"/>
        <w:keepNext w:val="0"/>
        <w:keepLines w:val="0"/>
        <w:pageBreakBefore w:val="0"/>
        <w:widowControl w:val="0"/>
        <w:numPr>
          <w:ilvl w:val="0"/>
          <w:numId w:val="0"/>
        </w:numPr>
        <w:tabs>
          <w:tab w:val="clear" w:pos="780"/>
        </w:tabs>
        <w:kinsoku w:val="0"/>
        <w:wordWrap/>
        <w:overflowPunct w:val="0"/>
        <w:topLinePunct w:val="0"/>
        <w:autoSpaceDE/>
        <w:autoSpaceDN/>
        <w:bidi w:val="0"/>
        <w:adjustRightInd/>
        <w:spacing w:before="130" w:line="480" w:lineRule="auto"/>
        <w:ind w:left="480" w:right="7"/>
        <w:jc w:val="both"/>
        <w:textAlignment w:val="auto"/>
        <w:rPr>
          <w:rFonts w:hint="eastAsia" w:ascii="仿宋" w:hAnsi="仿宋" w:eastAsia="仿宋" w:cs="仿宋"/>
          <w:b/>
          <w:bCs/>
          <w:color w:val="auto"/>
          <w:sz w:val="36"/>
          <w:szCs w:val="36"/>
        </w:rPr>
      </w:pPr>
    </w:p>
    <w:p w14:paraId="6F898B8A">
      <w:pPr>
        <w:pStyle w:val="21"/>
        <w:numPr>
          <w:ilvl w:val="0"/>
          <w:numId w:val="0"/>
        </w:numPr>
        <w:tabs>
          <w:tab w:val="clear" w:pos="780"/>
        </w:tabs>
        <w:ind w:leftChars="100"/>
        <w:rPr>
          <w:rFonts w:hint="eastAsia"/>
          <w:color w:val="auto"/>
        </w:rPr>
      </w:pPr>
    </w:p>
    <w:p w14:paraId="4C8EE427">
      <w:pPr>
        <w:rPr>
          <w:rFonts w:hint="eastAsia"/>
          <w:color w:val="auto"/>
        </w:rPr>
      </w:pPr>
    </w:p>
    <w:p w14:paraId="4B3258AE">
      <w:pPr>
        <w:pStyle w:val="16"/>
        <w:rPr>
          <w:rFonts w:hint="eastAsia"/>
          <w:color w:val="auto"/>
        </w:rPr>
      </w:pPr>
    </w:p>
    <w:p w14:paraId="6041DA1B">
      <w:pPr>
        <w:rPr>
          <w:rFonts w:hint="eastAsia" w:ascii="仿宋" w:hAnsi="仿宋" w:eastAsia="仿宋" w:cs="仿宋"/>
          <w:b/>
          <w:bCs/>
          <w:color w:val="auto"/>
          <w:sz w:val="36"/>
          <w:szCs w:val="36"/>
        </w:rPr>
      </w:pPr>
    </w:p>
    <w:p w14:paraId="70CEA4DC">
      <w:pPr>
        <w:pStyle w:val="16"/>
        <w:rPr>
          <w:rFonts w:hint="eastAsia"/>
          <w:color w:val="auto"/>
        </w:rPr>
      </w:pPr>
    </w:p>
    <w:p w14:paraId="3DFC9940">
      <w:pPr>
        <w:pStyle w:val="8"/>
        <w:numPr>
          <w:ilvl w:val="0"/>
          <w:numId w:val="0"/>
        </w:numPr>
        <w:tabs>
          <w:tab w:val="clear" w:pos="780"/>
        </w:tabs>
        <w:kinsoku w:val="0"/>
        <w:overflowPunct w:val="0"/>
        <w:spacing w:before="130" w:line="355" w:lineRule="auto"/>
        <w:ind w:left="480" w:right="7"/>
        <w:jc w:val="center"/>
        <w:rPr>
          <w:rFonts w:hint="eastAsia" w:ascii="仿宋" w:hAnsi="仿宋" w:eastAsia="仿宋" w:cs="仿宋"/>
          <w:b/>
          <w:bCs/>
          <w:color w:val="auto"/>
          <w:sz w:val="36"/>
          <w:szCs w:val="36"/>
        </w:rPr>
      </w:pPr>
    </w:p>
    <w:p w14:paraId="61825EFC">
      <w:pPr>
        <w:pStyle w:val="8"/>
        <w:numPr>
          <w:ilvl w:val="0"/>
          <w:numId w:val="0"/>
        </w:numPr>
        <w:tabs>
          <w:tab w:val="clear" w:pos="780"/>
        </w:tabs>
        <w:kinsoku w:val="0"/>
        <w:overflowPunct w:val="0"/>
        <w:spacing w:before="130" w:line="355" w:lineRule="auto"/>
        <w:ind w:left="480" w:right="7"/>
        <w:jc w:val="center"/>
        <w:rPr>
          <w:rFonts w:hint="eastAsia" w:ascii="仿宋" w:hAnsi="仿宋" w:eastAsia="仿宋" w:cs="仿宋"/>
          <w:b/>
          <w:bCs/>
          <w:color w:val="auto"/>
          <w:sz w:val="36"/>
          <w:szCs w:val="36"/>
        </w:rPr>
      </w:pPr>
    </w:p>
    <w:p w14:paraId="72DCCD15">
      <w:pPr>
        <w:pStyle w:val="8"/>
        <w:keepNext w:val="0"/>
        <w:keepLines w:val="0"/>
        <w:pageBreakBefore w:val="0"/>
        <w:widowControl w:val="0"/>
        <w:numPr>
          <w:ilvl w:val="0"/>
          <w:numId w:val="0"/>
        </w:numPr>
        <w:shd w:val="clear" w:color="auto" w:fill="auto"/>
        <w:kinsoku w:val="0"/>
        <w:overflowPunct w:val="0"/>
        <w:topLinePunct w:val="0"/>
        <w:autoSpaceDE/>
        <w:autoSpaceDN/>
        <w:bidi w:val="0"/>
        <w:adjustRightInd/>
        <w:snapToGrid/>
        <w:spacing w:before="34" w:line="440" w:lineRule="exact"/>
        <w:ind w:left="480" w:leftChars="0" w:right="126" w:rightChars="0"/>
        <w:jc w:val="center"/>
        <w:textAlignment w:val="auto"/>
        <w:rPr>
          <w:rFonts w:hint="eastAsia" w:ascii="仿宋" w:hAnsi="仿宋" w:eastAsia="仿宋" w:cs="仿宋"/>
          <w:b/>
          <w:bCs/>
          <w:color w:val="auto"/>
          <w:sz w:val="36"/>
          <w:szCs w:val="36"/>
          <w:lang w:val="en-US" w:eastAsia="zh-CN"/>
        </w:rPr>
      </w:pPr>
    </w:p>
    <w:p w14:paraId="74FE0769">
      <w:pPr>
        <w:pStyle w:val="8"/>
        <w:keepNext w:val="0"/>
        <w:keepLines w:val="0"/>
        <w:pageBreakBefore w:val="0"/>
        <w:widowControl w:val="0"/>
        <w:numPr>
          <w:ilvl w:val="0"/>
          <w:numId w:val="0"/>
        </w:numPr>
        <w:shd w:val="clear" w:color="auto" w:fill="auto"/>
        <w:kinsoku w:val="0"/>
        <w:overflowPunct w:val="0"/>
        <w:topLinePunct w:val="0"/>
        <w:autoSpaceDE/>
        <w:autoSpaceDN/>
        <w:bidi w:val="0"/>
        <w:adjustRightInd/>
        <w:snapToGrid/>
        <w:spacing w:before="34" w:line="440" w:lineRule="exact"/>
        <w:ind w:left="480" w:leftChars="0" w:right="126" w:rightChars="0"/>
        <w:jc w:val="center"/>
        <w:textAlignment w:val="auto"/>
        <w:rPr>
          <w:rFonts w:hint="eastAsia" w:ascii="仿宋" w:hAnsi="仿宋" w:eastAsia="仿宋" w:cs="仿宋"/>
          <w:b/>
          <w:bCs/>
          <w:color w:val="auto"/>
          <w:sz w:val="36"/>
          <w:szCs w:val="36"/>
          <w:lang w:val="en-US" w:eastAsia="zh-CN"/>
        </w:rPr>
      </w:pPr>
    </w:p>
    <w:p w14:paraId="5020ADAC">
      <w:pPr>
        <w:pStyle w:val="8"/>
        <w:keepNext w:val="0"/>
        <w:keepLines w:val="0"/>
        <w:pageBreakBefore w:val="0"/>
        <w:widowControl w:val="0"/>
        <w:numPr>
          <w:ilvl w:val="0"/>
          <w:numId w:val="0"/>
        </w:numPr>
        <w:shd w:val="clear" w:color="auto" w:fill="auto"/>
        <w:kinsoku w:val="0"/>
        <w:overflowPunct w:val="0"/>
        <w:topLinePunct w:val="0"/>
        <w:autoSpaceDE/>
        <w:autoSpaceDN/>
        <w:bidi w:val="0"/>
        <w:adjustRightInd/>
        <w:snapToGrid/>
        <w:spacing w:before="34" w:line="440" w:lineRule="exact"/>
        <w:ind w:right="126" w:rightChars="0"/>
        <w:jc w:val="both"/>
        <w:textAlignment w:val="auto"/>
        <w:rPr>
          <w:rFonts w:hint="eastAsia" w:ascii="仿宋" w:hAnsi="仿宋" w:eastAsia="仿宋" w:cs="仿宋"/>
          <w:b/>
          <w:bCs/>
          <w:color w:val="auto"/>
          <w:sz w:val="36"/>
          <w:szCs w:val="36"/>
          <w:lang w:val="en-US" w:eastAsia="zh-CN"/>
        </w:rPr>
      </w:pPr>
    </w:p>
    <w:p w14:paraId="356A2FDF">
      <w:pPr>
        <w:pStyle w:val="8"/>
        <w:keepNext w:val="0"/>
        <w:keepLines w:val="0"/>
        <w:pageBreakBefore w:val="0"/>
        <w:widowControl w:val="0"/>
        <w:numPr>
          <w:ilvl w:val="0"/>
          <w:numId w:val="0"/>
        </w:numPr>
        <w:shd w:val="clear" w:color="auto" w:fill="auto"/>
        <w:kinsoku w:val="0"/>
        <w:overflowPunct w:val="0"/>
        <w:topLinePunct w:val="0"/>
        <w:autoSpaceDE/>
        <w:autoSpaceDN/>
        <w:bidi w:val="0"/>
        <w:adjustRightInd/>
        <w:snapToGrid/>
        <w:spacing w:before="34" w:line="440" w:lineRule="exact"/>
        <w:ind w:left="480" w:leftChars="0" w:right="126" w:rightChars="0"/>
        <w:jc w:val="center"/>
        <w:textAlignment w:val="auto"/>
        <w:rPr>
          <w:rFonts w:hint="eastAsia" w:ascii="仿宋" w:hAnsi="仿宋" w:eastAsia="仿宋" w:cs="仿宋"/>
          <w:b/>
          <w:bCs/>
          <w:color w:val="auto"/>
          <w:sz w:val="36"/>
          <w:szCs w:val="36"/>
          <w:lang w:val="en-US" w:eastAsia="zh-CN"/>
        </w:rPr>
      </w:pPr>
    </w:p>
    <w:p w14:paraId="0CE1D468">
      <w:pPr>
        <w:pStyle w:val="8"/>
        <w:keepNext w:val="0"/>
        <w:keepLines w:val="0"/>
        <w:pageBreakBefore w:val="0"/>
        <w:widowControl w:val="0"/>
        <w:numPr>
          <w:ilvl w:val="0"/>
          <w:numId w:val="0"/>
        </w:numPr>
        <w:shd w:val="clear" w:color="auto" w:fill="auto"/>
        <w:kinsoku w:val="0"/>
        <w:overflowPunct w:val="0"/>
        <w:topLinePunct w:val="0"/>
        <w:autoSpaceDE/>
        <w:autoSpaceDN/>
        <w:bidi w:val="0"/>
        <w:adjustRightInd/>
        <w:snapToGrid/>
        <w:spacing w:before="34" w:line="440" w:lineRule="exact"/>
        <w:ind w:left="480" w:leftChars="0" w:right="126" w:rightChars="0"/>
        <w:jc w:val="center"/>
        <w:textAlignment w:val="auto"/>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1、具备三证合一营业执照</w:t>
      </w:r>
    </w:p>
    <w:p w14:paraId="74D5AF20">
      <w:pPr>
        <w:pStyle w:val="11"/>
        <w:pageBreakBefore w:val="0"/>
        <w:widowControl w:val="0"/>
        <w:shd w:val="clear" w:color="auto" w:fill="auto"/>
        <w:tabs>
          <w:tab w:val="left" w:pos="5580"/>
        </w:tabs>
        <w:kinsoku/>
        <w:wordWrap/>
        <w:overflowPunct/>
        <w:topLinePunct w:val="0"/>
        <w:autoSpaceDE/>
        <w:autoSpaceDN/>
        <w:bidi w:val="0"/>
        <w:snapToGrid/>
        <w:spacing w:line="400" w:lineRule="exact"/>
        <w:ind w:left="1169" w:leftChars="257" w:hanging="540"/>
        <w:jc w:val="center"/>
        <w:rPr>
          <w:rFonts w:hint="eastAsia" w:ascii="仿宋" w:hAnsi="仿宋" w:eastAsia="仿宋" w:cs="仿宋"/>
          <w:b/>
          <w:color w:val="auto"/>
          <w:sz w:val="24"/>
          <w:highlight w:val="none"/>
        </w:rPr>
      </w:pPr>
    </w:p>
    <w:p w14:paraId="407678F7">
      <w:pPr>
        <w:pStyle w:val="11"/>
        <w:pageBreakBefore w:val="0"/>
        <w:widowControl w:val="0"/>
        <w:shd w:val="clear" w:color="auto" w:fill="auto"/>
        <w:tabs>
          <w:tab w:val="left" w:pos="5580"/>
        </w:tabs>
        <w:kinsoku/>
        <w:wordWrap/>
        <w:overflowPunct/>
        <w:topLinePunct w:val="0"/>
        <w:autoSpaceDE/>
        <w:autoSpaceDN/>
        <w:bidi w:val="0"/>
        <w:snapToGrid/>
        <w:spacing w:line="400" w:lineRule="exact"/>
        <w:ind w:left="1169" w:leftChars="257" w:hanging="540"/>
        <w:rPr>
          <w:rFonts w:hint="eastAsia" w:ascii="仿宋" w:hAnsi="仿宋" w:eastAsia="仿宋" w:cs="仿宋"/>
          <w:b/>
          <w:color w:val="auto"/>
          <w:sz w:val="24"/>
          <w:highlight w:val="none"/>
        </w:rPr>
      </w:pPr>
    </w:p>
    <w:p w14:paraId="265BD4B4">
      <w:pPr>
        <w:pStyle w:val="11"/>
        <w:pageBreakBefore w:val="0"/>
        <w:widowControl w:val="0"/>
        <w:shd w:val="clear" w:color="auto" w:fill="auto"/>
        <w:tabs>
          <w:tab w:val="left" w:pos="5580"/>
        </w:tabs>
        <w:kinsoku/>
        <w:wordWrap/>
        <w:overflowPunct/>
        <w:topLinePunct w:val="0"/>
        <w:autoSpaceDE/>
        <w:autoSpaceDN/>
        <w:bidi w:val="0"/>
        <w:snapToGrid/>
        <w:spacing w:line="400" w:lineRule="exact"/>
        <w:ind w:left="1169" w:leftChars="257" w:hanging="540"/>
        <w:rPr>
          <w:rFonts w:hint="eastAsia" w:ascii="仿宋" w:hAnsi="仿宋" w:eastAsia="仿宋" w:cs="仿宋"/>
          <w:b/>
          <w:color w:val="auto"/>
          <w:sz w:val="24"/>
          <w:highlight w:val="none"/>
        </w:rPr>
      </w:pPr>
    </w:p>
    <w:p w14:paraId="5B83D6CB">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说明：提供有效的营业执照等证明文件复印件，复印件上应加盖本单位章。</w:t>
      </w:r>
    </w:p>
    <w:p w14:paraId="10427E60">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1F109775">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6212AEC9">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16890908">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2FBC5C11">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19A6B9F6">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36860E7C">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29DE84AA">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63F3806C">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40EB31F2">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19C6D932">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267FA1D6">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5EA07B32">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309A57D3">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759FDEF3">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594391F2">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2E072E25">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0836E898">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7588FA8C">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18D8AB78">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12F292C1">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1776ACC1">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144CC3BC">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right="126" w:rightChars="0"/>
        <w:jc w:val="both"/>
        <w:textAlignment w:val="auto"/>
        <w:rPr>
          <w:rFonts w:hint="eastAsia" w:ascii="仿宋" w:hAnsi="仿宋" w:eastAsia="仿宋" w:cs="仿宋"/>
          <w:b/>
          <w:bCs/>
          <w:color w:val="auto"/>
          <w:sz w:val="36"/>
          <w:szCs w:val="36"/>
          <w:lang w:val="en-US" w:eastAsia="zh-CN"/>
        </w:rPr>
      </w:pPr>
    </w:p>
    <w:p w14:paraId="4DE1FABE">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lang w:val="en-US" w:eastAsia="zh-CN"/>
        </w:rPr>
      </w:pPr>
    </w:p>
    <w:p w14:paraId="20E20173">
      <w:pPr>
        <w:pStyle w:val="8"/>
        <w:keepNext w:val="0"/>
        <w:keepLines w:val="0"/>
        <w:pageBreakBefore w:val="0"/>
        <w:widowControl w:val="0"/>
        <w:numPr>
          <w:ilvl w:val="0"/>
          <w:numId w:val="0"/>
        </w:numPr>
        <w:kinsoku w:val="0"/>
        <w:overflowPunct w:val="0"/>
        <w:topLinePunct w:val="0"/>
        <w:autoSpaceDE/>
        <w:autoSpaceDN/>
        <w:bidi w:val="0"/>
        <w:adjustRightInd/>
        <w:snapToGrid/>
        <w:spacing w:before="34" w:line="440" w:lineRule="exact"/>
        <w:ind w:left="320" w:leftChars="0" w:right="126" w:rightChars="0"/>
        <w:jc w:val="center"/>
        <w:textAlignment w:val="auto"/>
        <w:rPr>
          <w:rFonts w:hint="eastAsia" w:ascii="仿宋" w:hAnsi="仿宋" w:eastAsia="仿宋" w:cs="仿宋"/>
          <w:b/>
          <w:bCs/>
          <w:color w:val="auto"/>
          <w:sz w:val="36"/>
          <w:szCs w:val="36"/>
        </w:rPr>
      </w:pPr>
      <w:r>
        <w:rPr>
          <w:rFonts w:hint="eastAsia" w:ascii="仿宋" w:hAnsi="仿宋" w:eastAsia="仿宋" w:cs="仿宋"/>
          <w:b/>
          <w:bCs/>
          <w:color w:val="auto"/>
          <w:sz w:val="36"/>
          <w:szCs w:val="36"/>
          <w:lang w:val="en-US" w:eastAsia="zh-CN"/>
        </w:rPr>
        <w:t>2、</w:t>
      </w:r>
      <w:r>
        <w:rPr>
          <w:rFonts w:hint="eastAsia" w:ascii="仿宋" w:hAnsi="仿宋" w:eastAsia="仿宋" w:cs="仿宋"/>
          <w:b/>
          <w:bCs/>
          <w:color w:val="auto"/>
          <w:sz w:val="36"/>
          <w:szCs w:val="36"/>
        </w:rPr>
        <w:t>法定代表人身份证明</w:t>
      </w:r>
    </w:p>
    <w:p w14:paraId="16F80E01">
      <w:pPr>
        <w:pStyle w:val="5"/>
        <w:rPr>
          <w:rFonts w:hint="eastAsia"/>
          <w:color w:val="auto"/>
        </w:rPr>
      </w:pPr>
    </w:p>
    <w:p w14:paraId="45EED6D6">
      <w:pPr>
        <w:spacing w:line="420" w:lineRule="exact"/>
        <w:ind w:firstLine="490" w:firstLineChars="200"/>
        <w:rPr>
          <w:rFonts w:hint="eastAsia" w:ascii="仿宋" w:hAnsi="仿宋" w:eastAsia="仿宋" w:cs="仿宋"/>
          <w:color w:val="auto"/>
          <w:kern w:val="0"/>
          <w:sz w:val="24"/>
          <w:u w:val="single"/>
        </w:rPr>
      </w:pPr>
      <w:r>
        <w:rPr>
          <w:rFonts w:hint="eastAsia" w:ascii="仿宋" w:hAnsi="仿宋" w:eastAsia="仿宋" w:cs="仿宋"/>
          <w:color w:val="auto"/>
          <w:kern w:val="0"/>
          <w:sz w:val="24"/>
        </w:rPr>
        <w:t>投标单位名称：</w:t>
      </w:r>
      <w:r>
        <w:rPr>
          <w:rFonts w:hint="eastAsia" w:ascii="仿宋" w:hAnsi="仿宋" w:eastAsia="仿宋" w:cs="仿宋"/>
          <w:color w:val="auto"/>
          <w:kern w:val="0"/>
          <w:sz w:val="24"/>
          <w:u w:val="single"/>
        </w:rPr>
        <w:t xml:space="preserve">                       </w:t>
      </w:r>
    </w:p>
    <w:p w14:paraId="516C81C1">
      <w:pPr>
        <w:spacing w:line="420" w:lineRule="exact"/>
        <w:ind w:firstLine="490" w:firstLineChars="200"/>
        <w:rPr>
          <w:rFonts w:hint="eastAsia" w:ascii="仿宋" w:hAnsi="仿宋" w:eastAsia="仿宋" w:cs="仿宋"/>
          <w:color w:val="auto"/>
          <w:kern w:val="0"/>
          <w:sz w:val="24"/>
          <w:u w:val="single"/>
        </w:rPr>
      </w:pPr>
      <w:r>
        <w:rPr>
          <w:rFonts w:hint="eastAsia" w:ascii="仿宋" w:hAnsi="仿宋" w:eastAsia="仿宋" w:cs="仿宋"/>
          <w:color w:val="auto"/>
          <w:kern w:val="0"/>
          <w:sz w:val="24"/>
        </w:rPr>
        <w:t>单位性质：</w:t>
      </w:r>
      <w:r>
        <w:rPr>
          <w:rFonts w:hint="eastAsia" w:ascii="仿宋" w:hAnsi="仿宋" w:eastAsia="仿宋" w:cs="仿宋"/>
          <w:color w:val="auto"/>
          <w:kern w:val="0"/>
          <w:sz w:val="24"/>
          <w:u w:val="single"/>
        </w:rPr>
        <w:t xml:space="preserve">                           </w:t>
      </w:r>
    </w:p>
    <w:p w14:paraId="49EDB9FF">
      <w:pPr>
        <w:spacing w:line="420" w:lineRule="exact"/>
        <w:ind w:firstLine="490" w:firstLineChars="200"/>
        <w:rPr>
          <w:rFonts w:hint="eastAsia" w:ascii="仿宋" w:hAnsi="仿宋" w:eastAsia="仿宋" w:cs="仿宋"/>
          <w:color w:val="auto"/>
          <w:kern w:val="0"/>
          <w:sz w:val="24"/>
          <w:u w:val="single"/>
        </w:rPr>
      </w:pPr>
      <w:r>
        <w:rPr>
          <w:rFonts w:hint="eastAsia" w:ascii="仿宋" w:hAnsi="仿宋" w:eastAsia="仿宋" w:cs="仿宋"/>
          <w:color w:val="auto"/>
          <w:kern w:val="0"/>
          <w:sz w:val="24"/>
        </w:rPr>
        <w:t>地址：</w:t>
      </w:r>
      <w:r>
        <w:rPr>
          <w:rFonts w:hint="eastAsia" w:ascii="仿宋" w:hAnsi="仿宋" w:eastAsia="仿宋" w:cs="仿宋"/>
          <w:color w:val="auto"/>
          <w:kern w:val="0"/>
          <w:sz w:val="24"/>
          <w:u w:val="single"/>
        </w:rPr>
        <w:t xml:space="preserve">                               </w:t>
      </w:r>
    </w:p>
    <w:p w14:paraId="54B26868">
      <w:pPr>
        <w:spacing w:line="420" w:lineRule="exact"/>
        <w:ind w:firstLine="490" w:firstLineChars="200"/>
        <w:rPr>
          <w:rFonts w:hint="eastAsia" w:ascii="仿宋" w:hAnsi="仿宋" w:eastAsia="仿宋" w:cs="仿宋"/>
          <w:color w:val="auto"/>
          <w:kern w:val="0"/>
          <w:sz w:val="24"/>
        </w:rPr>
      </w:pPr>
      <w:r>
        <w:rPr>
          <w:rFonts w:hint="eastAsia" w:ascii="仿宋" w:hAnsi="仿宋" w:eastAsia="仿宋" w:cs="仿宋"/>
          <w:color w:val="auto"/>
          <w:kern w:val="0"/>
          <w:sz w:val="24"/>
        </w:rPr>
        <w:t>成立时间：</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年</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月</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日</w:t>
      </w:r>
    </w:p>
    <w:p w14:paraId="0DDFBBFD">
      <w:pPr>
        <w:spacing w:line="420" w:lineRule="exact"/>
        <w:ind w:firstLine="490" w:firstLineChars="200"/>
        <w:rPr>
          <w:rFonts w:hint="eastAsia" w:ascii="仿宋" w:hAnsi="仿宋" w:eastAsia="仿宋" w:cs="仿宋"/>
          <w:color w:val="auto"/>
          <w:kern w:val="0"/>
          <w:sz w:val="24"/>
          <w:u w:val="single"/>
        </w:rPr>
      </w:pPr>
      <w:r>
        <w:rPr>
          <w:rFonts w:hint="eastAsia" w:ascii="仿宋" w:hAnsi="仿宋" w:eastAsia="仿宋" w:cs="仿宋"/>
          <w:color w:val="auto"/>
          <w:kern w:val="0"/>
          <w:sz w:val="24"/>
        </w:rPr>
        <w:t>经营期限：</w:t>
      </w:r>
      <w:r>
        <w:rPr>
          <w:rFonts w:hint="eastAsia" w:ascii="仿宋" w:hAnsi="仿宋" w:eastAsia="仿宋" w:cs="仿宋"/>
          <w:color w:val="auto"/>
          <w:kern w:val="0"/>
          <w:sz w:val="24"/>
          <w:u w:val="single"/>
        </w:rPr>
        <w:t xml:space="preserve">             </w:t>
      </w:r>
    </w:p>
    <w:p w14:paraId="17960422">
      <w:pPr>
        <w:spacing w:line="420" w:lineRule="exact"/>
        <w:ind w:firstLine="490" w:firstLineChars="200"/>
        <w:rPr>
          <w:rFonts w:hint="eastAsia" w:ascii="仿宋" w:hAnsi="仿宋" w:eastAsia="仿宋" w:cs="仿宋"/>
          <w:color w:val="auto"/>
          <w:kern w:val="0"/>
          <w:sz w:val="24"/>
          <w:u w:val="single"/>
        </w:rPr>
      </w:pPr>
      <w:r>
        <w:rPr>
          <w:rFonts w:hint="eastAsia" w:ascii="仿宋" w:hAnsi="仿宋" w:eastAsia="仿宋" w:cs="仿宋"/>
          <w:color w:val="auto"/>
          <w:kern w:val="0"/>
          <w:sz w:val="24"/>
        </w:rPr>
        <w:t>姓名：</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 xml:space="preserve"> 性别：</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 xml:space="preserve"> 年龄：</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 xml:space="preserve"> 职务：</w:t>
      </w:r>
      <w:r>
        <w:rPr>
          <w:rFonts w:hint="eastAsia" w:ascii="仿宋" w:hAnsi="仿宋" w:eastAsia="仿宋" w:cs="仿宋"/>
          <w:color w:val="auto"/>
          <w:kern w:val="0"/>
          <w:sz w:val="24"/>
          <w:u w:val="single"/>
        </w:rPr>
        <w:t xml:space="preserve">           </w:t>
      </w:r>
    </w:p>
    <w:p w14:paraId="01436468">
      <w:pPr>
        <w:spacing w:line="420" w:lineRule="exact"/>
        <w:ind w:firstLine="490" w:firstLineChars="200"/>
        <w:rPr>
          <w:rFonts w:hint="eastAsia" w:ascii="仿宋" w:hAnsi="仿宋" w:eastAsia="仿宋" w:cs="仿宋"/>
          <w:color w:val="auto"/>
          <w:kern w:val="0"/>
          <w:sz w:val="24"/>
          <w:u w:val="single"/>
        </w:rPr>
      </w:pPr>
      <w:r>
        <w:rPr>
          <w:rFonts w:hint="eastAsia" w:ascii="仿宋" w:hAnsi="仿宋" w:eastAsia="仿宋" w:cs="仿宋"/>
          <w:color w:val="auto"/>
          <w:kern w:val="0"/>
          <w:sz w:val="24"/>
        </w:rPr>
        <w:t>身份证号码：</w:t>
      </w:r>
      <w:r>
        <w:rPr>
          <w:rFonts w:hint="eastAsia" w:ascii="仿宋" w:hAnsi="仿宋" w:eastAsia="仿宋" w:cs="仿宋"/>
          <w:color w:val="auto"/>
          <w:kern w:val="0"/>
          <w:sz w:val="24"/>
          <w:u w:val="single"/>
        </w:rPr>
        <w:t xml:space="preserve">                                  </w:t>
      </w:r>
    </w:p>
    <w:p w14:paraId="53FE7A55">
      <w:pPr>
        <w:spacing w:line="420" w:lineRule="exact"/>
        <w:ind w:firstLine="490" w:firstLineChars="200"/>
        <w:rPr>
          <w:rFonts w:hint="eastAsia" w:ascii="仿宋" w:hAnsi="仿宋" w:eastAsia="仿宋" w:cs="仿宋"/>
          <w:color w:val="auto"/>
          <w:kern w:val="0"/>
          <w:sz w:val="24"/>
        </w:rPr>
      </w:pPr>
      <w:r>
        <w:rPr>
          <w:rFonts w:hint="eastAsia" w:ascii="仿宋" w:hAnsi="仿宋" w:eastAsia="仿宋" w:cs="仿宋"/>
          <w:color w:val="auto"/>
          <w:kern w:val="0"/>
          <w:sz w:val="24"/>
        </w:rPr>
        <w:t>系</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（投标单位名称）的法定代表人。</w:t>
      </w:r>
    </w:p>
    <w:p w14:paraId="69645B57">
      <w:pPr>
        <w:spacing w:line="420" w:lineRule="exact"/>
        <w:ind w:firstLine="980" w:firstLineChars="400"/>
        <w:rPr>
          <w:rFonts w:hint="eastAsia" w:ascii="仿宋" w:hAnsi="仿宋" w:eastAsia="仿宋" w:cs="仿宋"/>
          <w:color w:val="auto"/>
          <w:kern w:val="0"/>
          <w:sz w:val="24"/>
        </w:rPr>
      </w:pPr>
      <w:r>
        <w:rPr>
          <w:rFonts w:hint="eastAsia" w:ascii="仿宋" w:hAnsi="仿宋" w:eastAsia="仿宋" w:cs="仿宋"/>
          <w:color w:val="auto"/>
          <w:kern w:val="0"/>
          <w:sz w:val="24"/>
        </w:rPr>
        <w:t>特此证明。</w:t>
      </w:r>
    </w:p>
    <w:p w14:paraId="1A5443BE">
      <w:pPr>
        <w:pStyle w:val="8"/>
        <w:numPr>
          <w:ilvl w:val="0"/>
          <w:numId w:val="0"/>
        </w:numPr>
        <w:kinsoku w:val="0"/>
        <w:overflowPunct w:val="0"/>
        <w:ind w:leftChars="0" w:right="0" w:rightChars="0"/>
        <w:rPr>
          <w:rFonts w:hint="eastAsia" w:ascii="仿宋" w:hAnsi="仿宋" w:eastAsia="仿宋" w:cs="仿宋"/>
          <w:color w:val="auto"/>
          <w:sz w:val="20"/>
          <w:szCs w:val="20"/>
        </w:rPr>
      </w:pPr>
    </w:p>
    <w:p w14:paraId="3F481026">
      <w:pPr>
        <w:pStyle w:val="8"/>
        <w:numPr>
          <w:ilvl w:val="0"/>
          <w:numId w:val="0"/>
        </w:numPr>
        <w:kinsoku w:val="0"/>
        <w:overflowPunct w:val="0"/>
        <w:spacing w:before="7"/>
        <w:ind w:leftChars="0" w:right="0" w:rightChars="0"/>
        <w:rPr>
          <w:rFonts w:hint="eastAsia" w:ascii="仿宋" w:hAnsi="仿宋" w:eastAsia="仿宋" w:cs="仿宋"/>
          <w:color w:val="auto"/>
          <w:sz w:val="25"/>
          <w:szCs w:val="25"/>
        </w:rPr>
      </w:pPr>
    </w:p>
    <w:p w14:paraId="52340458">
      <w:pPr>
        <w:pStyle w:val="8"/>
        <w:numPr>
          <w:ilvl w:val="0"/>
          <w:numId w:val="0"/>
        </w:numPr>
        <w:kinsoku w:val="0"/>
        <w:overflowPunct w:val="0"/>
        <w:spacing w:line="200" w:lineRule="atLeast"/>
        <w:ind w:right="0" w:rightChars="0"/>
        <w:rPr>
          <w:rFonts w:hint="eastAsia" w:ascii="仿宋" w:hAnsi="仿宋" w:eastAsia="仿宋" w:cs="仿宋"/>
          <w:color w:val="auto"/>
          <w:sz w:val="20"/>
          <w:szCs w:val="20"/>
        </w:rPr>
      </w:pPr>
      <w:r>
        <w:rPr>
          <w:rFonts w:hint="eastAsia" w:ascii="仿宋" w:hAnsi="仿宋" w:eastAsia="仿宋" w:cs="仿宋"/>
          <w:color w:val="auto"/>
          <w:sz w:val="20"/>
          <w:szCs w:val="20"/>
        </w:rPr>
        <mc:AlternateContent>
          <mc:Choice Requires="wpg">
            <w:drawing>
              <wp:inline distT="0" distB="0" distL="0" distR="0">
                <wp:extent cx="5166360" cy="1461770"/>
                <wp:effectExtent l="0" t="3175" r="15240" b="1905"/>
                <wp:docPr id="1027" name="组合 34"/>
                <wp:cNvGraphicFramePr/>
                <a:graphic xmlns:a="http://schemas.openxmlformats.org/drawingml/2006/main">
                  <a:graphicData uri="http://schemas.microsoft.com/office/word/2010/wordprocessingGroup">
                    <wpg:wgp>
                      <wpg:cNvGrpSpPr/>
                      <wpg:grpSpPr>
                        <a:xfrm rot="0">
                          <a:off x="0" y="0"/>
                          <a:ext cx="5166360" cy="1461770"/>
                          <a:chOff x="4" y="4"/>
                          <a:chExt cx="8136" cy="2302"/>
                        </a:xfrm>
                      </wpg:grpSpPr>
                      <wps:wsp>
                        <wps:cNvPr id="1" name="任意多边形 1"/>
                        <wps:cNvSpPr/>
                        <wps:spPr>
                          <a:xfrm>
                            <a:off x="4" y="9"/>
                            <a:ext cx="8079" cy="20"/>
                          </a:xfrm>
                          <a:custGeom>
                            <a:avLst/>
                            <a:gdLst/>
                            <a:ahLst/>
                            <a:cxnLst/>
                            <a:rect l="l" t="t" r="r" b="b"/>
                            <a:pathLst>
                              <a:path w="8079" h="20">
                                <a:moveTo>
                                  <a:pt x="0" y="0"/>
                                </a:moveTo>
                                <a:lnTo>
                                  <a:pt x="8078" y="0"/>
                                </a:lnTo>
                              </a:path>
                            </a:pathLst>
                          </a:custGeom>
                          <a:solidFill>
                            <a:srgbClr val="CCE8CF"/>
                          </a:solidFill>
                          <a:ln>
                            <a:noFill/>
                          </a:ln>
                        </wps:spPr>
                        <wps:bodyPr/>
                      </wps:wsp>
                      <wps:wsp>
                        <wps:cNvPr id="2" name="任意多边形 2"/>
                        <wps:cNvSpPr/>
                        <wps:spPr>
                          <a:xfrm>
                            <a:off x="24" y="28"/>
                            <a:ext cx="8041" cy="20"/>
                          </a:xfrm>
                          <a:custGeom>
                            <a:avLst/>
                            <a:gdLst/>
                            <a:ahLst/>
                            <a:cxnLst/>
                            <a:rect l="l" t="t" r="r" b="b"/>
                            <a:pathLst>
                              <a:path w="8041" h="20">
                                <a:moveTo>
                                  <a:pt x="0" y="0"/>
                                </a:moveTo>
                                <a:lnTo>
                                  <a:pt x="8040" y="0"/>
                                </a:lnTo>
                              </a:path>
                            </a:pathLst>
                          </a:custGeom>
                          <a:solidFill>
                            <a:srgbClr val="CCE8CF"/>
                          </a:solidFill>
                          <a:ln>
                            <a:noFill/>
                          </a:ln>
                        </wps:spPr>
                        <wps:bodyPr/>
                      </wps:wsp>
                      <wps:wsp>
                        <wps:cNvPr id="3" name="任意多边形 3"/>
                        <wps:cNvSpPr/>
                        <wps:spPr>
                          <a:xfrm>
                            <a:off x="24" y="2267"/>
                            <a:ext cx="8041" cy="20"/>
                          </a:xfrm>
                          <a:custGeom>
                            <a:avLst/>
                            <a:gdLst/>
                            <a:ahLst/>
                            <a:cxnLst/>
                            <a:rect l="l" t="t" r="r" b="b"/>
                            <a:pathLst>
                              <a:path w="8041" h="20">
                                <a:moveTo>
                                  <a:pt x="0" y="0"/>
                                </a:moveTo>
                                <a:lnTo>
                                  <a:pt x="8040" y="0"/>
                                </a:lnTo>
                              </a:path>
                            </a:pathLst>
                          </a:custGeom>
                          <a:solidFill>
                            <a:srgbClr val="CCE8CF"/>
                          </a:solidFill>
                          <a:ln>
                            <a:noFill/>
                          </a:ln>
                        </wps:spPr>
                        <wps:bodyPr/>
                      </wps:wsp>
                      <wps:wsp>
                        <wps:cNvPr id="4" name="任意多边形 4"/>
                        <wps:cNvSpPr/>
                        <wps:spPr>
                          <a:xfrm>
                            <a:off x="4" y="2286"/>
                            <a:ext cx="8079" cy="20"/>
                          </a:xfrm>
                          <a:custGeom>
                            <a:avLst/>
                            <a:gdLst/>
                            <a:ahLst/>
                            <a:cxnLst/>
                            <a:rect l="l" t="t" r="r" b="b"/>
                            <a:pathLst>
                              <a:path w="8079" h="20">
                                <a:moveTo>
                                  <a:pt x="0" y="0"/>
                                </a:moveTo>
                                <a:lnTo>
                                  <a:pt x="8078" y="0"/>
                                </a:lnTo>
                              </a:path>
                            </a:pathLst>
                          </a:custGeom>
                          <a:solidFill>
                            <a:srgbClr val="CCE8CF"/>
                          </a:solidFill>
                          <a:ln>
                            <a:noFill/>
                          </a:ln>
                        </wps:spPr>
                        <wps:bodyPr/>
                      </wps:wsp>
                      <wps:wsp>
                        <wps:cNvPr id="5" name="任意多边形 5"/>
                        <wps:cNvSpPr/>
                        <wps:spPr>
                          <a:xfrm>
                            <a:off x="9" y="4"/>
                            <a:ext cx="20" cy="2287"/>
                          </a:xfrm>
                          <a:custGeom>
                            <a:avLst/>
                            <a:gdLst/>
                            <a:ahLst/>
                            <a:cxnLst/>
                            <a:rect l="l" t="t" r="r" b="b"/>
                            <a:pathLst>
                              <a:path w="20" h="2287">
                                <a:moveTo>
                                  <a:pt x="0" y="0"/>
                                </a:moveTo>
                                <a:lnTo>
                                  <a:pt x="0" y="2286"/>
                                </a:lnTo>
                              </a:path>
                            </a:pathLst>
                          </a:custGeom>
                          <a:solidFill>
                            <a:srgbClr val="CCE8CF"/>
                          </a:solidFill>
                          <a:ln>
                            <a:noFill/>
                          </a:ln>
                        </wps:spPr>
                        <wps:bodyPr/>
                      </wps:wsp>
                      <wps:wsp>
                        <wps:cNvPr id="6" name="任意多边形 6"/>
                        <wps:cNvSpPr/>
                        <wps:spPr>
                          <a:xfrm>
                            <a:off x="28" y="24"/>
                            <a:ext cx="20" cy="2249"/>
                          </a:xfrm>
                          <a:custGeom>
                            <a:avLst/>
                            <a:gdLst/>
                            <a:ahLst/>
                            <a:cxnLst/>
                            <a:rect l="l" t="t" r="r" b="b"/>
                            <a:pathLst>
                              <a:path w="20" h="2249">
                                <a:moveTo>
                                  <a:pt x="0" y="0"/>
                                </a:moveTo>
                                <a:lnTo>
                                  <a:pt x="0" y="2248"/>
                                </a:lnTo>
                              </a:path>
                            </a:pathLst>
                          </a:custGeom>
                          <a:solidFill>
                            <a:srgbClr val="CCE8CF"/>
                          </a:solidFill>
                          <a:ln>
                            <a:noFill/>
                          </a:ln>
                        </wps:spPr>
                        <wps:bodyPr/>
                      </wps:wsp>
                      <wps:wsp>
                        <wps:cNvPr id="7" name="任意多边形 7"/>
                        <wps:cNvSpPr/>
                        <wps:spPr>
                          <a:xfrm>
                            <a:off x="4034" y="24"/>
                            <a:ext cx="20" cy="2239"/>
                          </a:xfrm>
                          <a:custGeom>
                            <a:avLst/>
                            <a:gdLst/>
                            <a:ahLst/>
                            <a:cxnLst/>
                            <a:rect l="l" t="t" r="r" b="b"/>
                            <a:pathLst>
                              <a:path w="20" h="2239">
                                <a:moveTo>
                                  <a:pt x="0" y="0"/>
                                </a:moveTo>
                                <a:lnTo>
                                  <a:pt x="0" y="2238"/>
                                </a:lnTo>
                              </a:path>
                            </a:pathLst>
                          </a:custGeom>
                          <a:solidFill>
                            <a:srgbClr val="CCE8CF"/>
                          </a:solidFill>
                          <a:ln>
                            <a:noFill/>
                          </a:ln>
                        </wps:spPr>
                        <wps:bodyPr/>
                      </wps:wsp>
                      <wps:wsp>
                        <wps:cNvPr id="8" name="任意多边形 8"/>
                        <wps:cNvSpPr/>
                        <wps:spPr>
                          <a:xfrm>
                            <a:off x="4053" y="24"/>
                            <a:ext cx="20" cy="2239"/>
                          </a:xfrm>
                          <a:custGeom>
                            <a:avLst/>
                            <a:gdLst/>
                            <a:ahLst/>
                            <a:cxnLst/>
                            <a:rect l="l" t="t" r="r" b="b"/>
                            <a:pathLst>
                              <a:path w="20" h="2239">
                                <a:moveTo>
                                  <a:pt x="0" y="0"/>
                                </a:moveTo>
                                <a:lnTo>
                                  <a:pt x="0" y="2238"/>
                                </a:lnTo>
                              </a:path>
                            </a:pathLst>
                          </a:custGeom>
                          <a:solidFill>
                            <a:srgbClr val="CCE8CF"/>
                          </a:solidFill>
                          <a:ln>
                            <a:noFill/>
                          </a:ln>
                        </wps:spPr>
                        <wps:bodyPr/>
                      </wps:wsp>
                      <wps:wsp>
                        <wps:cNvPr id="9" name="任意多边形 9"/>
                        <wps:cNvSpPr/>
                        <wps:spPr>
                          <a:xfrm>
                            <a:off x="8059" y="33"/>
                            <a:ext cx="20" cy="2239"/>
                          </a:xfrm>
                          <a:custGeom>
                            <a:avLst/>
                            <a:gdLst/>
                            <a:ahLst/>
                            <a:cxnLst/>
                            <a:rect l="l" t="t" r="r" b="b"/>
                            <a:pathLst>
                              <a:path w="20" h="2239">
                                <a:moveTo>
                                  <a:pt x="0" y="0"/>
                                </a:moveTo>
                                <a:lnTo>
                                  <a:pt x="0" y="2238"/>
                                </a:lnTo>
                              </a:path>
                            </a:pathLst>
                          </a:custGeom>
                          <a:solidFill>
                            <a:srgbClr val="CCE8CF"/>
                          </a:solidFill>
                          <a:ln>
                            <a:noFill/>
                          </a:ln>
                        </wps:spPr>
                        <wps:bodyPr/>
                      </wps:wsp>
                      <wps:wsp>
                        <wps:cNvPr id="10" name="任意多边形 10"/>
                        <wps:cNvSpPr/>
                        <wps:spPr>
                          <a:xfrm>
                            <a:off x="8078" y="14"/>
                            <a:ext cx="20" cy="2278"/>
                          </a:xfrm>
                          <a:custGeom>
                            <a:avLst/>
                            <a:gdLst/>
                            <a:ahLst/>
                            <a:cxnLst/>
                            <a:rect l="l" t="t" r="r" b="b"/>
                            <a:pathLst>
                              <a:path w="20" h="2278">
                                <a:moveTo>
                                  <a:pt x="0" y="0"/>
                                </a:moveTo>
                                <a:lnTo>
                                  <a:pt x="0" y="2277"/>
                                </a:lnTo>
                              </a:path>
                            </a:pathLst>
                          </a:custGeom>
                          <a:solidFill>
                            <a:srgbClr val="CCE8CF"/>
                          </a:solidFill>
                          <a:ln>
                            <a:noFill/>
                          </a:ln>
                        </wps:spPr>
                        <wps:bodyPr/>
                      </wps:wsp>
                      <wps:wsp>
                        <wps:cNvPr id="11" name="矩形 11"/>
                        <wps:cNvSpPr/>
                        <wps:spPr>
                          <a:xfrm>
                            <a:off x="1022" y="19"/>
                            <a:ext cx="7118" cy="2258"/>
                          </a:xfrm>
                          <a:prstGeom prst="rect">
                            <a:avLst/>
                          </a:prstGeom>
                          <a:ln w="25400" cap="flat" cmpd="sng">
                            <a:solidFill>
                              <a:srgbClr val="000000"/>
                            </a:solidFill>
                            <a:prstDash val="solid"/>
                            <a:round/>
                          </a:ln>
                        </wps:spPr>
                        <wps:txbx>
                          <w:txbxContent>
                            <w:p w14:paraId="37670133">
                              <w:pPr>
                                <w:pStyle w:val="8"/>
                                <w:numPr>
                                  <w:ilvl w:val="0"/>
                                  <w:numId w:val="0"/>
                                </w:numPr>
                                <w:kinsoku w:val="0"/>
                                <w:overflowPunct w:val="0"/>
                                <w:spacing w:before="13"/>
                                <w:ind w:leftChars="0" w:right="0" w:rightChars="0"/>
                                <w:rPr>
                                  <w:rFonts w:hint="eastAsia"/>
                                  <w:sz w:val="28"/>
                                  <w:szCs w:val="28"/>
                                </w:rPr>
                              </w:pPr>
                            </w:p>
                            <w:p w14:paraId="7A610E32">
                              <w:pPr>
                                <w:pStyle w:val="8"/>
                                <w:numPr>
                                  <w:ilvl w:val="0"/>
                                  <w:numId w:val="0"/>
                                </w:numPr>
                                <w:kinsoku w:val="0"/>
                                <w:overflowPunct w:val="0"/>
                                <w:ind w:right="0" w:rightChars="0"/>
                                <w:jc w:val="center"/>
                                <w:rPr>
                                  <w:rFonts w:hint="eastAsia" w:ascii="仿宋" w:hAnsi="仿宋" w:eastAsia="仿宋" w:cs="仿宋"/>
                                  <w:b/>
                                  <w:bCs/>
                                  <w:sz w:val="24"/>
                                  <w:szCs w:val="24"/>
                                </w:rPr>
                              </w:pPr>
                              <w:r>
                                <w:rPr>
                                  <w:rFonts w:hint="eastAsia" w:ascii="仿宋" w:hAnsi="仿宋" w:eastAsia="仿宋" w:cs="仿宋"/>
                                  <w:b/>
                                  <w:bCs/>
                                  <w:sz w:val="24"/>
                                  <w:szCs w:val="24"/>
                                </w:rPr>
                                <w:t>法定代表人身份证复印件（正</w:t>
                              </w:r>
                              <w:r>
                                <w:rPr>
                                  <w:rFonts w:hint="eastAsia" w:ascii="仿宋" w:hAnsi="仿宋" w:eastAsia="仿宋" w:cs="仿宋"/>
                                  <w:b/>
                                  <w:bCs/>
                                  <w:sz w:val="24"/>
                                  <w:szCs w:val="24"/>
                                  <w:lang w:val="en-US" w:eastAsia="zh-CN"/>
                                </w:rPr>
                                <w:t>/反</w:t>
                              </w:r>
                              <w:r>
                                <w:rPr>
                                  <w:rFonts w:hint="eastAsia" w:ascii="仿宋" w:hAnsi="仿宋" w:eastAsia="仿宋" w:cs="仿宋"/>
                                  <w:b/>
                                  <w:bCs/>
                                  <w:sz w:val="24"/>
                                  <w:szCs w:val="24"/>
                                </w:rPr>
                                <w:t>面）</w:t>
                              </w:r>
                            </w:p>
                          </w:txbxContent>
                        </wps:txbx>
                        <wps:bodyPr lIns="0" tIns="0" rIns="0" bIns="0" upright="1"/>
                      </wps:wsp>
                    </wpg:wgp>
                  </a:graphicData>
                </a:graphic>
              </wp:inline>
            </w:drawing>
          </mc:Choice>
          <mc:Fallback>
            <w:pict>
              <v:group id="组合 34" o:spid="_x0000_s1026" o:spt="203" style="height:115.1pt;width:406.8pt;" coordorigin="4,4" coordsize="8136,2302" o:gfxdata="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">
                <o:lock v:ext="edit" aspectratio="f"/>
                <v:shape id="_x0000_s1026" o:spid="_x0000_s1026" o:spt="100" style="position:absolute;left:4;top:9;height:20;width:8079;" fillcolor="#CCE8CF" filled="t" stroked="f" coordsize="8079,20" o:gfxdata="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QiN6atwAAANoAAAAP&#10;AAAAAAAAAAEAIAAAACIAAABkcnMvZG93bnJldi54bWxQSwECFAAUAAAACACHTuJAMy8FnjsAAAA5&#10;AAAAEAAAAAAAAAABACAAAAAGAQAAZHJzL3NoYXBleG1sLnhtbFBLBQYAAAAABgAGAFsBAACwAwAA&#10;AAA=&#10;" path="m0,0l8078,0e">
                  <v:fill on="t" focussize="0,0"/>
                  <v:stroke on="f"/>
                  <v:imagedata o:title=""/>
                  <o:lock v:ext="edit" aspectratio="f"/>
                </v:shape>
                <v:shape id="_x0000_s1026" o:spid="_x0000_s1026" o:spt="100" style="position:absolute;left:24;top:28;height:20;width:8041;" fillcolor="#CCE8CF" filled="t" stroked="f" coordsize="8041,20" o:gfxdata="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f6we8AAAA&#10;2gAAAA8AAAAAAAAAAQAgAAAAIgAAAGRycy9kb3ducmV2LnhtbFBLAQIUABQAAAAIAIdO4kAzLwWe&#10;OwAAADkAAAAQAAAAAAAAAAEAIAAAAAsBAABkcnMvc2hhcGV4bWwueG1sUEsFBgAAAAAGAAYAWwEA&#10;ALUDAAAAAA==&#10;" path="m0,0l8040,0e">
                  <v:fill on="t" focussize="0,0"/>
                  <v:stroke on="f"/>
                  <v:imagedata o:title=""/>
                  <o:lock v:ext="edit" aspectratio="f"/>
                </v:shape>
                <v:shape id="_x0000_s1026" o:spid="_x0000_s1026" o:spt="100" style="position:absolute;left:24;top:2267;height:20;width:8041;" fillcolor="#CCE8CF" filled="t" stroked="f" coordsize="8041,20" o:gfxdata="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lNOnLsAAADa&#10;AAAADwAAAAAAAAABACAAAAAiAAAAZHJzL2Rvd25yZXYueG1sUEsBAhQAFAAAAAgAh07iQDMvBZ47&#10;AAAAOQAAABAAAAAAAAAAAQAgAAAACgEAAGRycy9zaGFwZXhtbC54bWxQSwUGAAAAAAYABgBbAQAA&#10;tAMAAAAA&#10;" path="m0,0l8040,0e">
                  <v:fill on="t" focussize="0,0"/>
                  <v:stroke on="f"/>
                  <v:imagedata o:title=""/>
                  <o:lock v:ext="edit" aspectratio="f"/>
                </v:shape>
                <v:shape id="_x0000_s1026" o:spid="_x0000_s1026" o:spt="100" style="position:absolute;left:4;top:2286;height:20;width:8079;" fillcolor="#CCE8CF" filled="t" stroked="f" coordsize="8079,20" o:gfxdata="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P99ArsAAADa&#10;AAAADwAAAAAAAAABACAAAAAiAAAAZHJzL2Rvd25yZXYueG1sUEsBAhQAFAAAAAgAh07iQDMvBZ47&#10;AAAAOQAAABAAAAAAAAAAAQAgAAAACgEAAGRycy9zaGFwZXhtbC54bWxQSwUGAAAAAAYABgBbAQAA&#10;tAMAAAAA&#10;" path="m0,0l8078,0e">
                  <v:fill on="t" focussize="0,0"/>
                  <v:stroke on="f"/>
                  <v:imagedata o:title=""/>
                  <o:lock v:ext="edit" aspectratio="f"/>
                </v:shape>
                <v:shape id="_x0000_s1026" o:spid="_x0000_s1026" o:spt="100" style="position:absolute;left:9;top:4;height:2287;width:20;" fillcolor="#CCE8CF" filled="t" stroked="f" coordsize="20,2287" o:gfxdata="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W/KrrsAAADa&#10;AAAADwAAAAAAAAABACAAAAAiAAAAZHJzL2Rvd25yZXYueG1sUEsBAhQAFAAAAAgAh07iQDMvBZ47&#10;AAAAOQAAABAAAAAAAAAAAQAgAAAACgEAAGRycy9zaGFwZXhtbC54bWxQSwUGAAAAAAYABgBbAQAA&#10;tAMAAAAA&#10;" path="m0,0l0,2286e">
                  <v:fill on="t" focussize="0,0"/>
                  <v:stroke on="f"/>
                  <v:imagedata o:title=""/>
                  <o:lock v:ext="edit" aspectratio="f"/>
                </v:shape>
                <v:shape id="_x0000_s1026" o:spid="_x0000_s1026" o:spt="100" style="position:absolute;left:28;top:24;height:2249;width:20;" fillcolor="#CCE8CF" filled="t" stroked="f" coordsize="20,2249" o:gfxdata="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Plj28AAAA&#10;2gAAAA8AAAAAAAAAAQAgAAAAIgAAAGRycy9kb3ducmV2LnhtbFBLAQIUABQAAAAIAIdO4kAzLwWe&#10;OwAAADkAAAAQAAAAAAAAAAEAIAAAAAsBAABkcnMvc2hhcGV4bWwueG1sUEsFBgAAAAAGAAYAWwEA&#10;ALUDAAAAAA==&#10;" path="m0,0l0,2248e">
                  <v:fill on="t" focussize="0,0"/>
                  <v:stroke on="f"/>
                  <v:imagedata o:title=""/>
                  <o:lock v:ext="edit" aspectratio="f"/>
                </v:shape>
                <v:shape id="_x0000_s1026" o:spid="_x0000_s1026" o:spt="100" style="position:absolute;left:4034;top:24;height:2239;width:20;" fillcolor="#CCE8CF" filled="t" stroked="f" coordsize="20,2239" o:gfxdata="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LicvQAA&#10;ANoAAAAPAAAAAAAAAAEAIAAAACIAAABkcnMvZG93bnJldi54bWxQSwECFAAUAAAACACHTuJAMy8F&#10;njsAAAA5AAAAEAAAAAAAAAABACAAAAAMAQAAZHJzL3NoYXBleG1sLnhtbFBLBQYAAAAABgAGAFsB&#10;AAC2AwAAAAA=&#10;" path="m0,0l0,2238e">
                  <v:fill on="t" focussize="0,0"/>
                  <v:stroke on="f"/>
                  <v:imagedata o:title=""/>
                  <o:lock v:ext="edit" aspectratio="f"/>
                </v:shape>
                <v:shape id="_x0000_s1026" o:spid="_x0000_s1026" o:spt="100" style="position:absolute;left:4053;top:24;height:2239;width:20;" fillcolor="#CCE8CF" filled="t" stroked="f" coordsize="20,2239" o:gfxdata="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08s7rgAAADaAAAA&#10;DwAAAAAAAAABACAAAAAiAAAAZHJzL2Rvd25yZXYueG1sUEsBAhQAFAAAAAgAh07iQDMvBZ47AAAA&#10;OQAAABAAAAAAAAAAAQAgAAAABwEAAGRycy9zaGFwZXhtbC54bWxQSwUGAAAAAAYABgBbAQAAsQMA&#10;AAAA&#10;" path="m0,0l0,2238e">
                  <v:fill on="t" focussize="0,0"/>
                  <v:stroke on="f"/>
                  <v:imagedata o:title=""/>
                  <o:lock v:ext="edit" aspectratio="f"/>
                </v:shape>
                <v:shape id="_x0000_s1026" o:spid="_x0000_s1026" o:spt="100" style="position:absolute;left:8059;top:33;height:2239;width:20;" fillcolor="#CCE8CF" filled="t" stroked="f" coordsize="20,2239" o:gfxdata="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A4l1vQAA&#10;ANoAAAAPAAAAAAAAAAEAIAAAACIAAABkcnMvZG93bnJldi54bWxQSwECFAAUAAAACACHTuJAMy8F&#10;njsAAAA5AAAAEAAAAAAAAAABACAAAAAMAQAAZHJzL3NoYXBleG1sLnhtbFBLBQYAAAAABgAGAFsB&#10;AAC2AwAAAAA=&#10;" path="m0,0l0,2238e">
                  <v:fill on="t" focussize="0,0"/>
                  <v:stroke on="f"/>
                  <v:imagedata o:title=""/>
                  <o:lock v:ext="edit" aspectratio="f"/>
                </v:shape>
                <v:shape id="_x0000_s1026" o:spid="_x0000_s1026" o:spt="100" style="position:absolute;left:8078;top:14;height:2278;width:20;" fillcolor="#CCE8CF" filled="t" stroked="f" coordsize="20,2278" o:gfxdata="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sEqoW/&#10;AAAA2wAAAA8AAAAAAAAAAQAgAAAAIgAAAGRycy9kb3ducmV2LnhtbFBLAQIUABQAAAAIAIdO4kAz&#10;LwWeOwAAADkAAAAQAAAAAAAAAAEAIAAAAA4BAABkcnMvc2hhcGV4bWwueG1sUEsFBgAAAAAGAAYA&#10;WwEAALgDAAAAAA==&#10;" path="m0,0l0,2277e">
                  <v:fill on="t" focussize="0,0"/>
                  <v:stroke on="f"/>
                  <v:imagedata o:title=""/>
                  <o:lock v:ext="edit" aspectratio="f"/>
                </v:shape>
                <v:rect id="_x0000_s1026" o:spid="_x0000_s1026" o:spt="1" style="position:absolute;left:1022;top:19;height:2258;width:7118;" filled="f" stroked="t" coordsize="21600,21600" o:gfxdata="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Hf1rgAAADbAAAA&#10;DwAAAAAAAAABACAAAAAiAAAAZHJzL2Rvd25yZXYueG1sUEsBAhQAFAAAAAgAh07iQDMvBZ47AAAA&#10;OQAAABAAAAAAAAAAAQAgAAAABwEAAGRycy9zaGFwZXhtbC54bWxQSwUGAAAAAAYABgBbAQAAsQMA&#10;AAAA&#10;">
                  <v:fill on="f" focussize="0,0"/>
                  <v:stroke weight="2pt" color="#000000" joinstyle="round"/>
                  <v:imagedata o:title=""/>
                  <o:lock v:ext="edit" aspectratio="f"/>
                  <v:textbox inset="0mm,0mm,0mm,0mm">
                    <w:txbxContent>
                      <w:p w14:paraId="37670133">
                        <w:pPr>
                          <w:pStyle w:val="8"/>
                          <w:numPr>
                            <w:ilvl w:val="0"/>
                            <w:numId w:val="0"/>
                          </w:numPr>
                          <w:kinsoku w:val="0"/>
                          <w:overflowPunct w:val="0"/>
                          <w:spacing w:before="13"/>
                          <w:ind w:leftChars="0" w:right="0" w:rightChars="0"/>
                          <w:rPr>
                            <w:rFonts w:hint="eastAsia"/>
                            <w:sz w:val="28"/>
                            <w:szCs w:val="28"/>
                          </w:rPr>
                        </w:pPr>
                      </w:p>
                      <w:p w14:paraId="7A610E32">
                        <w:pPr>
                          <w:pStyle w:val="8"/>
                          <w:numPr>
                            <w:ilvl w:val="0"/>
                            <w:numId w:val="0"/>
                          </w:numPr>
                          <w:kinsoku w:val="0"/>
                          <w:overflowPunct w:val="0"/>
                          <w:ind w:right="0" w:rightChars="0"/>
                          <w:jc w:val="center"/>
                          <w:rPr>
                            <w:rFonts w:hint="eastAsia" w:ascii="仿宋" w:hAnsi="仿宋" w:eastAsia="仿宋" w:cs="仿宋"/>
                            <w:b/>
                            <w:bCs/>
                            <w:sz w:val="24"/>
                            <w:szCs w:val="24"/>
                          </w:rPr>
                        </w:pPr>
                        <w:r>
                          <w:rPr>
                            <w:rFonts w:hint="eastAsia" w:ascii="仿宋" w:hAnsi="仿宋" w:eastAsia="仿宋" w:cs="仿宋"/>
                            <w:b/>
                            <w:bCs/>
                            <w:sz w:val="24"/>
                            <w:szCs w:val="24"/>
                          </w:rPr>
                          <w:t>法定代表人身份证复印件（正</w:t>
                        </w:r>
                        <w:r>
                          <w:rPr>
                            <w:rFonts w:hint="eastAsia" w:ascii="仿宋" w:hAnsi="仿宋" w:eastAsia="仿宋" w:cs="仿宋"/>
                            <w:b/>
                            <w:bCs/>
                            <w:sz w:val="24"/>
                            <w:szCs w:val="24"/>
                            <w:lang w:val="en-US" w:eastAsia="zh-CN"/>
                          </w:rPr>
                          <w:t>/反</w:t>
                        </w:r>
                        <w:r>
                          <w:rPr>
                            <w:rFonts w:hint="eastAsia" w:ascii="仿宋" w:hAnsi="仿宋" w:eastAsia="仿宋" w:cs="仿宋"/>
                            <w:b/>
                            <w:bCs/>
                            <w:sz w:val="24"/>
                            <w:szCs w:val="24"/>
                          </w:rPr>
                          <w:t>面）</w:t>
                        </w:r>
                      </w:p>
                    </w:txbxContent>
                  </v:textbox>
                </v:rect>
                <w10:wrap type="none"/>
                <w10:anchorlock/>
              </v:group>
            </w:pict>
          </mc:Fallback>
        </mc:AlternateContent>
      </w:r>
    </w:p>
    <w:p w14:paraId="6C3EE52A">
      <w:pPr>
        <w:wordWrap w:val="0"/>
        <w:spacing w:line="420" w:lineRule="exact"/>
        <w:ind w:firstLine="490" w:firstLineChars="200"/>
        <w:jc w:val="right"/>
        <w:rPr>
          <w:rFonts w:hint="eastAsia" w:ascii="仿宋" w:hAnsi="仿宋" w:eastAsia="仿宋" w:cs="仿宋"/>
          <w:color w:val="auto"/>
          <w:kern w:val="0"/>
          <w:sz w:val="24"/>
        </w:rPr>
      </w:pPr>
    </w:p>
    <w:p w14:paraId="7C9FC593">
      <w:pPr>
        <w:spacing w:line="420" w:lineRule="exact"/>
        <w:ind w:firstLine="490" w:firstLineChars="200"/>
        <w:jc w:val="right"/>
        <w:rPr>
          <w:rFonts w:hint="eastAsia" w:ascii="仿宋" w:hAnsi="仿宋" w:eastAsia="仿宋" w:cs="仿宋"/>
          <w:color w:val="auto"/>
          <w:kern w:val="0"/>
          <w:sz w:val="24"/>
        </w:rPr>
      </w:pPr>
    </w:p>
    <w:p w14:paraId="4CC5E5DA">
      <w:pPr>
        <w:pStyle w:val="16"/>
        <w:rPr>
          <w:rFonts w:hint="eastAsia" w:ascii="仿宋" w:hAnsi="仿宋" w:eastAsia="仿宋" w:cs="仿宋"/>
          <w:color w:val="auto"/>
          <w:kern w:val="0"/>
          <w:sz w:val="24"/>
        </w:rPr>
      </w:pPr>
    </w:p>
    <w:p w14:paraId="7BC35230">
      <w:pPr>
        <w:pStyle w:val="16"/>
        <w:rPr>
          <w:rFonts w:hint="eastAsia" w:ascii="仿宋" w:hAnsi="仿宋" w:eastAsia="仿宋" w:cs="仿宋"/>
          <w:color w:val="auto"/>
          <w:kern w:val="0"/>
          <w:sz w:val="24"/>
        </w:rPr>
      </w:pPr>
    </w:p>
    <w:p w14:paraId="695D48AF">
      <w:pPr>
        <w:spacing w:line="420" w:lineRule="exact"/>
        <w:ind w:firstLine="490" w:firstLineChars="200"/>
        <w:jc w:val="center"/>
        <w:rPr>
          <w:rFonts w:hint="eastAsia" w:ascii="仿宋" w:hAnsi="仿宋" w:eastAsia="仿宋" w:cs="仿宋"/>
          <w:color w:val="auto"/>
          <w:kern w:val="0"/>
          <w:sz w:val="24"/>
        </w:rPr>
      </w:pPr>
      <w:r>
        <w:rPr>
          <w:rFonts w:hint="eastAsia" w:ascii="仿宋" w:hAnsi="仿宋" w:eastAsia="仿宋" w:cs="仿宋"/>
          <w:color w:val="auto"/>
          <w:kern w:val="0"/>
          <w:sz w:val="24"/>
          <w:lang w:val="en-US" w:eastAsia="zh-CN"/>
        </w:rPr>
        <w:t xml:space="preserve">                               </w:t>
      </w:r>
      <w:r>
        <w:rPr>
          <w:rFonts w:hint="eastAsia" w:ascii="仿宋" w:hAnsi="仿宋" w:eastAsia="仿宋" w:cs="仿宋"/>
          <w:color w:val="auto"/>
          <w:kern w:val="0"/>
          <w:sz w:val="24"/>
        </w:rPr>
        <w:t>投标人：</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（公章）</w:t>
      </w:r>
    </w:p>
    <w:p w14:paraId="54E9F0FC">
      <w:pPr>
        <w:wordWrap w:val="0"/>
        <w:spacing w:line="420" w:lineRule="exact"/>
        <w:ind w:right="480" w:firstLine="490" w:firstLineChars="200"/>
        <w:jc w:val="center"/>
        <w:rPr>
          <w:rFonts w:hint="eastAsia" w:ascii="仿宋" w:hAnsi="仿宋" w:eastAsia="仿宋" w:cs="仿宋"/>
          <w:color w:val="auto"/>
          <w:kern w:val="0"/>
          <w:sz w:val="24"/>
        </w:rPr>
      </w:pPr>
      <w:r>
        <w:rPr>
          <w:rFonts w:hint="eastAsia" w:ascii="仿宋" w:hAnsi="仿宋" w:eastAsia="仿宋" w:cs="仿宋"/>
          <w:color w:val="auto"/>
          <w:kern w:val="0"/>
          <w:sz w:val="24"/>
        </w:rPr>
        <w:t xml:space="preserve">                                      </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年</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月</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 xml:space="preserve">日 </w:t>
      </w:r>
    </w:p>
    <w:p w14:paraId="748584F6">
      <w:pPr>
        <w:pStyle w:val="8"/>
        <w:numPr>
          <w:ilvl w:val="0"/>
          <w:numId w:val="0"/>
        </w:numPr>
        <w:kinsoku w:val="0"/>
        <w:overflowPunct w:val="0"/>
        <w:spacing w:before="34" w:line="357" w:lineRule="auto"/>
        <w:ind w:left="480" w:leftChars="0" w:right="126" w:rightChars="0"/>
        <w:jc w:val="center"/>
        <w:rPr>
          <w:rFonts w:hint="eastAsia" w:ascii="仿宋" w:hAnsi="仿宋" w:eastAsia="仿宋" w:cs="仿宋"/>
          <w:b/>
          <w:bCs/>
          <w:color w:val="auto"/>
          <w:szCs w:val="21"/>
        </w:rPr>
      </w:pPr>
      <w:r>
        <w:rPr>
          <w:rFonts w:hint="eastAsia" w:ascii="仿宋" w:hAnsi="仿宋" w:eastAsia="仿宋" w:cs="仿宋"/>
          <w:color w:val="auto"/>
        </w:rPr>
        <w:br w:type="page"/>
      </w:r>
      <w:r>
        <w:rPr>
          <w:rFonts w:hint="eastAsia" w:ascii="仿宋" w:hAnsi="仿宋" w:eastAsia="仿宋" w:cs="仿宋"/>
          <w:b/>
          <w:bCs/>
          <w:color w:val="auto"/>
          <w:sz w:val="36"/>
          <w:szCs w:val="36"/>
          <w:lang w:val="en-US" w:eastAsia="zh-CN"/>
        </w:rPr>
        <w:t>3</w:t>
      </w:r>
      <w:r>
        <w:rPr>
          <w:rFonts w:hint="eastAsia" w:ascii="仿宋" w:hAnsi="仿宋" w:eastAsia="仿宋" w:cs="仿宋"/>
          <w:b/>
          <w:bCs/>
          <w:color w:val="auto"/>
          <w:sz w:val="36"/>
          <w:szCs w:val="36"/>
        </w:rPr>
        <w:t>、授权委托书</w:t>
      </w:r>
    </w:p>
    <w:p w14:paraId="79675CBC">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 xml:space="preserve">致：采购人名称 </w:t>
      </w:r>
    </w:p>
    <w:p w14:paraId="2912F90A">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本授权书声明：注册于（投标人地址）的（投标人名称）法定代表人（负责人）姓名、职务或职称）代表本公司授权（姓名）为本单位的合法代理人，参与贵方组织的（项目名称及项目编号） 的投标、谈判、签约等具体工作，并签署全部有关文件、协议及合同。</w:t>
      </w:r>
    </w:p>
    <w:p w14:paraId="298C5626">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我单位对被授权人的上述经济活动负全部责任。在撤销授权的书面通知前，本授权书一直有效。被授权人在授权书有效期内签署的所有文件不因授权的撤消而失效。</w:t>
      </w:r>
    </w:p>
    <w:p w14:paraId="0A654E01">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mc:AlternateContent>
          <mc:Choice Requires="wps">
            <w:drawing>
              <wp:anchor distT="0" distB="0" distL="114300" distR="114300" simplePos="0" relativeHeight="251664384" behindDoc="0" locked="0" layoutInCell="1" allowOverlap="1">
                <wp:simplePos x="0" y="0"/>
                <wp:positionH relativeFrom="column">
                  <wp:posOffset>631190</wp:posOffset>
                </wp:positionH>
                <wp:positionV relativeFrom="paragraph">
                  <wp:posOffset>186690</wp:posOffset>
                </wp:positionV>
                <wp:extent cx="4439920" cy="1433830"/>
                <wp:effectExtent l="12700" t="12700" r="24130" b="20320"/>
                <wp:wrapNone/>
                <wp:docPr id="40" name="矩形 40"/>
                <wp:cNvGraphicFramePr/>
                <a:graphic xmlns:a="http://schemas.openxmlformats.org/drawingml/2006/main">
                  <a:graphicData uri="http://schemas.microsoft.com/office/word/2010/wordprocessingShape">
                    <wps:wsp>
                      <wps:cNvSpPr/>
                      <wps:spPr>
                        <a:xfrm>
                          <a:off x="0" y="0"/>
                          <a:ext cx="4439920" cy="1433830"/>
                        </a:xfrm>
                        <a:prstGeom prst="rect">
                          <a:avLst/>
                        </a:prstGeom>
                        <a:ln w="25400" cap="flat" cmpd="sng">
                          <a:solidFill>
                            <a:srgbClr val="000000"/>
                          </a:solidFill>
                          <a:prstDash val="solid"/>
                          <a:round/>
                        </a:ln>
                      </wps:spPr>
                      <wps:txbx>
                        <w:txbxContent>
                          <w:p w14:paraId="6E18086D">
                            <w:pPr>
                              <w:pStyle w:val="8"/>
                              <w:numPr>
                                <w:ilvl w:val="0"/>
                                <w:numId w:val="0"/>
                              </w:numPr>
                              <w:kinsoku w:val="0"/>
                              <w:overflowPunct w:val="0"/>
                              <w:spacing w:before="13"/>
                              <w:ind w:leftChars="0" w:right="0" w:rightChars="0"/>
                              <w:rPr>
                                <w:rFonts w:hint="eastAsia"/>
                                <w:sz w:val="28"/>
                                <w:szCs w:val="28"/>
                              </w:rPr>
                            </w:pPr>
                          </w:p>
                          <w:p w14:paraId="041897CC">
                            <w:pPr>
                              <w:pStyle w:val="8"/>
                              <w:numPr>
                                <w:ilvl w:val="0"/>
                                <w:numId w:val="0"/>
                              </w:numPr>
                              <w:kinsoku w:val="0"/>
                              <w:overflowPunct w:val="0"/>
                              <w:ind w:right="0" w:rightChars="0"/>
                              <w:jc w:val="center"/>
                              <w:rPr>
                                <w:rFonts w:hint="eastAsia" w:ascii="仿宋" w:hAnsi="仿宋" w:eastAsia="仿宋" w:cs="仿宋"/>
                                <w:b/>
                                <w:bCs/>
                                <w:sz w:val="24"/>
                                <w:szCs w:val="24"/>
                              </w:rPr>
                            </w:pPr>
                            <w:r>
                              <w:rPr>
                                <w:rFonts w:hint="eastAsia" w:ascii="仿宋" w:hAnsi="仿宋" w:eastAsia="仿宋" w:cs="仿宋"/>
                                <w:b/>
                                <w:bCs/>
                                <w:sz w:val="24"/>
                                <w:szCs w:val="24"/>
                              </w:rPr>
                              <w:t>法定代表人身份证复印件（正</w:t>
                            </w:r>
                            <w:r>
                              <w:rPr>
                                <w:rFonts w:hint="eastAsia" w:ascii="仿宋" w:hAnsi="仿宋" w:eastAsia="仿宋" w:cs="仿宋"/>
                                <w:b/>
                                <w:bCs/>
                                <w:sz w:val="24"/>
                                <w:szCs w:val="24"/>
                                <w:lang w:val="en-US" w:eastAsia="zh-CN"/>
                              </w:rPr>
                              <w:t>/反</w:t>
                            </w:r>
                            <w:r>
                              <w:rPr>
                                <w:rFonts w:hint="eastAsia" w:ascii="仿宋" w:hAnsi="仿宋" w:eastAsia="仿宋" w:cs="仿宋"/>
                                <w:b/>
                                <w:bCs/>
                                <w:sz w:val="24"/>
                                <w:szCs w:val="24"/>
                              </w:rPr>
                              <w:t>面）</w:t>
                            </w:r>
                          </w:p>
                        </w:txbxContent>
                      </wps:txbx>
                      <wps:bodyPr lIns="0" tIns="0" rIns="0" bIns="0" upright="1"/>
                    </wps:wsp>
                  </a:graphicData>
                </a:graphic>
              </wp:anchor>
            </w:drawing>
          </mc:Choice>
          <mc:Fallback>
            <w:pict>
              <v:rect id="_x0000_s1026" o:spid="_x0000_s1026" o:spt="1" style="position:absolute;left:0pt;margin-left:49.7pt;margin-top:14.7pt;height:112.9pt;width:349.6pt;z-index:251664384;mso-width-relative:page;mso-height-relative:page;" filled="f" stroked="t" coordsize="21600,21600" o:gfxdata="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lq8Zu1gAA&#10;AAkBAAAPAAAAAAAAAAEAIAAAACIAAABkcnMvZG93bnJldi54bWxQSwECFAAUAAAACACHTuJAT4so&#10;3ucBAADJAwAADgAAAAAAAAABACAAAAAlAQAAZHJzL2Uyb0RvYy54bWxQSwUGAAAAAAYABgBZAQAA&#10;fgUAAAAA&#10;">
                <v:fill on="f" focussize="0,0"/>
                <v:stroke weight="2pt" color="#000000" joinstyle="round"/>
                <v:imagedata o:title=""/>
                <o:lock v:ext="edit" aspectratio="f"/>
                <v:textbox inset="0mm,0mm,0mm,0mm">
                  <w:txbxContent>
                    <w:p w14:paraId="6E18086D">
                      <w:pPr>
                        <w:pStyle w:val="8"/>
                        <w:numPr>
                          <w:ilvl w:val="0"/>
                          <w:numId w:val="0"/>
                        </w:numPr>
                        <w:kinsoku w:val="0"/>
                        <w:overflowPunct w:val="0"/>
                        <w:spacing w:before="13"/>
                        <w:ind w:leftChars="0" w:right="0" w:rightChars="0"/>
                        <w:rPr>
                          <w:rFonts w:hint="eastAsia"/>
                          <w:sz w:val="28"/>
                          <w:szCs w:val="28"/>
                        </w:rPr>
                      </w:pPr>
                    </w:p>
                    <w:p w14:paraId="041897CC">
                      <w:pPr>
                        <w:pStyle w:val="8"/>
                        <w:numPr>
                          <w:ilvl w:val="0"/>
                          <w:numId w:val="0"/>
                        </w:numPr>
                        <w:kinsoku w:val="0"/>
                        <w:overflowPunct w:val="0"/>
                        <w:ind w:right="0" w:rightChars="0"/>
                        <w:jc w:val="center"/>
                        <w:rPr>
                          <w:rFonts w:hint="eastAsia" w:ascii="仿宋" w:hAnsi="仿宋" w:eastAsia="仿宋" w:cs="仿宋"/>
                          <w:b/>
                          <w:bCs/>
                          <w:sz w:val="24"/>
                          <w:szCs w:val="24"/>
                        </w:rPr>
                      </w:pPr>
                      <w:r>
                        <w:rPr>
                          <w:rFonts w:hint="eastAsia" w:ascii="仿宋" w:hAnsi="仿宋" w:eastAsia="仿宋" w:cs="仿宋"/>
                          <w:b/>
                          <w:bCs/>
                          <w:sz w:val="24"/>
                          <w:szCs w:val="24"/>
                        </w:rPr>
                        <w:t>法定代表人身份证复印件（正</w:t>
                      </w:r>
                      <w:r>
                        <w:rPr>
                          <w:rFonts w:hint="eastAsia" w:ascii="仿宋" w:hAnsi="仿宋" w:eastAsia="仿宋" w:cs="仿宋"/>
                          <w:b/>
                          <w:bCs/>
                          <w:sz w:val="24"/>
                          <w:szCs w:val="24"/>
                          <w:lang w:val="en-US" w:eastAsia="zh-CN"/>
                        </w:rPr>
                        <w:t>/反</w:t>
                      </w:r>
                      <w:r>
                        <w:rPr>
                          <w:rFonts w:hint="eastAsia" w:ascii="仿宋" w:hAnsi="仿宋" w:eastAsia="仿宋" w:cs="仿宋"/>
                          <w:b/>
                          <w:bCs/>
                          <w:sz w:val="24"/>
                          <w:szCs w:val="24"/>
                        </w:rPr>
                        <w:t>面）</w:t>
                      </w:r>
                    </w:p>
                  </w:txbxContent>
                </v:textbox>
              </v:rect>
            </w:pict>
          </mc:Fallback>
        </mc:AlternateContent>
      </w:r>
    </w:p>
    <w:p w14:paraId="07E83DA5">
      <w:pPr>
        <w:pStyle w:val="8"/>
        <w:kinsoku w:val="0"/>
        <w:overflowPunct w:val="0"/>
        <w:adjustRightInd w:val="0"/>
        <w:snapToGrid w:val="0"/>
        <w:spacing w:before="12"/>
        <w:rPr>
          <w:rFonts w:hint="eastAsia" w:ascii="仿宋" w:hAnsi="仿宋" w:eastAsia="仿宋" w:cs="仿宋"/>
          <w:color w:val="auto"/>
          <w:sz w:val="4"/>
          <w:szCs w:val="4"/>
        </w:rPr>
      </w:pPr>
    </w:p>
    <w:p w14:paraId="15A40437">
      <w:pPr>
        <w:pStyle w:val="8"/>
        <w:numPr>
          <w:ilvl w:val="0"/>
          <w:numId w:val="0"/>
        </w:numPr>
        <w:kinsoku w:val="0"/>
        <w:overflowPunct w:val="0"/>
        <w:adjustRightInd w:val="0"/>
        <w:snapToGrid w:val="0"/>
        <w:spacing w:line="200" w:lineRule="atLeast"/>
        <w:ind w:right="1947" w:rightChars="795"/>
        <w:jc w:val="center"/>
        <w:rPr>
          <w:rFonts w:hint="eastAsia" w:ascii="仿宋" w:hAnsi="仿宋" w:eastAsia="仿宋" w:cs="仿宋"/>
          <w:color w:val="auto"/>
          <w:sz w:val="18"/>
          <w:szCs w:val="20"/>
        </w:rPr>
      </w:pPr>
    </w:p>
    <w:p w14:paraId="23EEF3C6">
      <w:pPr>
        <w:pStyle w:val="8"/>
        <w:numPr>
          <w:ilvl w:val="0"/>
          <w:numId w:val="0"/>
        </w:numPr>
        <w:kinsoku w:val="0"/>
        <w:overflowPunct w:val="0"/>
        <w:adjustRightInd w:val="0"/>
        <w:snapToGrid w:val="0"/>
        <w:spacing w:line="200" w:lineRule="atLeast"/>
        <w:ind w:right="0" w:rightChars="0"/>
        <w:rPr>
          <w:rFonts w:hint="eastAsia" w:ascii="仿宋" w:hAnsi="仿宋" w:eastAsia="仿宋" w:cs="仿宋"/>
          <w:color w:val="auto"/>
          <w:sz w:val="18"/>
          <w:szCs w:val="20"/>
        </w:rPr>
      </w:pPr>
    </w:p>
    <w:p w14:paraId="2C3DCF1C">
      <w:pPr>
        <w:rPr>
          <w:rFonts w:hint="eastAsia" w:ascii="仿宋" w:hAnsi="仿宋" w:eastAsia="仿宋" w:cs="仿宋"/>
          <w:color w:val="auto"/>
          <w:sz w:val="18"/>
          <w:szCs w:val="20"/>
        </w:rPr>
      </w:pPr>
    </w:p>
    <w:p w14:paraId="24D8B466">
      <w:pPr>
        <w:rPr>
          <w:rFonts w:hint="eastAsia" w:ascii="仿宋" w:hAnsi="仿宋" w:eastAsia="仿宋" w:cs="仿宋"/>
          <w:color w:val="auto"/>
          <w:sz w:val="18"/>
          <w:szCs w:val="20"/>
        </w:rPr>
      </w:pPr>
    </w:p>
    <w:p w14:paraId="26780F90">
      <w:pPr>
        <w:rPr>
          <w:rFonts w:hint="eastAsia" w:ascii="仿宋" w:hAnsi="仿宋" w:eastAsia="仿宋" w:cs="仿宋"/>
          <w:color w:val="auto"/>
          <w:sz w:val="18"/>
          <w:szCs w:val="20"/>
        </w:rPr>
      </w:pPr>
    </w:p>
    <w:p w14:paraId="23AD14BD">
      <w:pPr>
        <w:rPr>
          <w:rFonts w:hint="eastAsia" w:ascii="仿宋" w:hAnsi="仿宋" w:eastAsia="仿宋" w:cs="仿宋"/>
          <w:color w:val="auto"/>
          <w:sz w:val="18"/>
          <w:szCs w:val="20"/>
        </w:rPr>
      </w:pPr>
    </w:p>
    <w:p w14:paraId="5E61C43F">
      <w:pPr>
        <w:rPr>
          <w:rFonts w:hint="eastAsia" w:ascii="仿宋" w:hAnsi="仿宋" w:eastAsia="仿宋" w:cs="仿宋"/>
          <w:color w:val="auto"/>
          <w:sz w:val="18"/>
          <w:szCs w:val="20"/>
        </w:rPr>
      </w:pPr>
    </w:p>
    <w:p w14:paraId="378DB07C">
      <w:pPr>
        <w:rPr>
          <w:rFonts w:hint="eastAsia" w:ascii="仿宋" w:hAnsi="仿宋" w:eastAsia="仿宋" w:cs="仿宋"/>
          <w:color w:val="auto"/>
          <w:sz w:val="18"/>
          <w:szCs w:val="20"/>
        </w:rPr>
      </w:pPr>
    </w:p>
    <w:p w14:paraId="075DB217">
      <w:pPr>
        <w:pStyle w:val="8"/>
        <w:numPr>
          <w:ilvl w:val="0"/>
          <w:numId w:val="0"/>
        </w:numPr>
        <w:tabs>
          <w:tab w:val="clear" w:pos="780"/>
        </w:tabs>
        <w:kinsoku w:val="0"/>
        <w:overflowPunct w:val="0"/>
        <w:adjustRightInd w:val="0"/>
        <w:snapToGrid w:val="0"/>
        <w:spacing w:line="360" w:lineRule="auto"/>
        <w:ind w:left="709" w:leftChars="0" w:right="0" w:rightChars="0"/>
        <w:rPr>
          <w:rFonts w:hint="eastAsia" w:ascii="仿宋" w:hAnsi="仿宋" w:eastAsia="仿宋" w:cs="仿宋"/>
          <w:color w:val="auto"/>
          <w:sz w:val="24"/>
        </w:rPr>
      </w:pPr>
      <w:r>
        <mc:AlternateContent>
          <mc:Choice Requires="wps">
            <w:drawing>
              <wp:anchor distT="0" distB="0" distL="114300" distR="114300" simplePos="0" relativeHeight="251665408" behindDoc="0" locked="0" layoutInCell="1" allowOverlap="1">
                <wp:simplePos x="0" y="0"/>
                <wp:positionH relativeFrom="column">
                  <wp:posOffset>646430</wp:posOffset>
                </wp:positionH>
                <wp:positionV relativeFrom="paragraph">
                  <wp:posOffset>-91440</wp:posOffset>
                </wp:positionV>
                <wp:extent cx="4454525" cy="1433830"/>
                <wp:effectExtent l="12700" t="12700" r="28575" b="20320"/>
                <wp:wrapNone/>
                <wp:docPr id="41" name="矩形 41"/>
                <wp:cNvGraphicFramePr/>
                <a:graphic xmlns:a="http://schemas.openxmlformats.org/drawingml/2006/main">
                  <a:graphicData uri="http://schemas.microsoft.com/office/word/2010/wordprocessingShape">
                    <wps:wsp>
                      <wps:cNvSpPr/>
                      <wps:spPr>
                        <a:xfrm>
                          <a:off x="0" y="0"/>
                          <a:ext cx="4454525" cy="1433830"/>
                        </a:xfrm>
                        <a:prstGeom prst="rect">
                          <a:avLst/>
                        </a:prstGeom>
                        <a:ln w="25400" cap="flat" cmpd="sng">
                          <a:solidFill>
                            <a:srgbClr val="000000"/>
                          </a:solidFill>
                          <a:prstDash val="solid"/>
                          <a:round/>
                        </a:ln>
                      </wps:spPr>
                      <wps:txbx>
                        <w:txbxContent>
                          <w:p w14:paraId="1D9C96E9">
                            <w:pPr>
                              <w:pStyle w:val="8"/>
                              <w:numPr>
                                <w:ilvl w:val="0"/>
                                <w:numId w:val="0"/>
                              </w:numPr>
                              <w:kinsoku w:val="0"/>
                              <w:overflowPunct w:val="0"/>
                              <w:spacing w:before="13"/>
                              <w:ind w:leftChars="0" w:right="0" w:rightChars="0"/>
                              <w:rPr>
                                <w:rFonts w:hint="eastAsia"/>
                                <w:sz w:val="28"/>
                                <w:szCs w:val="28"/>
                              </w:rPr>
                            </w:pPr>
                          </w:p>
                          <w:p w14:paraId="7ABC592C">
                            <w:pPr>
                              <w:pStyle w:val="8"/>
                              <w:numPr>
                                <w:ilvl w:val="0"/>
                                <w:numId w:val="0"/>
                              </w:numPr>
                              <w:kinsoku w:val="0"/>
                              <w:overflowPunct w:val="0"/>
                              <w:ind w:right="0" w:rightChars="0"/>
                              <w:jc w:val="center"/>
                              <w:rPr>
                                <w:rFonts w:hint="eastAsia" w:ascii="仿宋" w:hAnsi="仿宋" w:eastAsia="仿宋" w:cs="仿宋"/>
                                <w:b/>
                                <w:bCs/>
                                <w:sz w:val="24"/>
                                <w:szCs w:val="24"/>
                              </w:rPr>
                            </w:pPr>
                            <w:r>
                              <w:rPr>
                                <w:rFonts w:hint="eastAsia" w:ascii="仿宋" w:hAnsi="仿宋" w:eastAsia="仿宋" w:cs="仿宋"/>
                                <w:b/>
                                <w:bCs/>
                                <w:sz w:val="24"/>
                                <w:szCs w:val="24"/>
                                <w:lang w:eastAsia="zh-CN"/>
                              </w:rPr>
                              <w:t>授权</w:t>
                            </w:r>
                            <w:r>
                              <w:rPr>
                                <w:rFonts w:hint="eastAsia" w:ascii="仿宋" w:hAnsi="仿宋" w:eastAsia="仿宋" w:cs="仿宋"/>
                                <w:b/>
                                <w:bCs/>
                                <w:sz w:val="24"/>
                                <w:szCs w:val="24"/>
                              </w:rPr>
                              <w:t>代表人身份证复印件（正</w:t>
                            </w:r>
                            <w:r>
                              <w:rPr>
                                <w:rFonts w:hint="eastAsia" w:ascii="仿宋" w:hAnsi="仿宋" w:eastAsia="仿宋" w:cs="仿宋"/>
                                <w:b/>
                                <w:bCs/>
                                <w:sz w:val="24"/>
                                <w:szCs w:val="24"/>
                                <w:lang w:val="en-US" w:eastAsia="zh-CN"/>
                              </w:rPr>
                              <w:t>/反</w:t>
                            </w:r>
                            <w:r>
                              <w:rPr>
                                <w:rFonts w:hint="eastAsia" w:ascii="仿宋" w:hAnsi="仿宋" w:eastAsia="仿宋" w:cs="仿宋"/>
                                <w:b/>
                                <w:bCs/>
                                <w:sz w:val="24"/>
                                <w:szCs w:val="24"/>
                              </w:rPr>
                              <w:t>面）</w:t>
                            </w:r>
                          </w:p>
                        </w:txbxContent>
                      </wps:txbx>
                      <wps:bodyPr lIns="0" tIns="0" rIns="0" bIns="0" upright="1"/>
                    </wps:wsp>
                  </a:graphicData>
                </a:graphic>
              </wp:anchor>
            </w:drawing>
          </mc:Choice>
          <mc:Fallback>
            <w:pict>
              <v:rect id="_x0000_s1026" o:spid="_x0000_s1026" o:spt="1" style="position:absolute;left:0pt;margin-left:50.9pt;margin-top:-7.2pt;height:112.9pt;width:350.75pt;z-index:251665408;mso-width-relative:page;mso-height-relative:page;" filled="f" stroked="t" coordsize="21600,21600" o:gfxdata="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2fCesdYA&#10;AAALAQAADwAAAAAAAAABACAAAAAiAAAAZHJzL2Rvd25yZXYueG1sUEsBAhQAFAAAAAgAh07iQDH7&#10;LtToAQAAyQMAAA4AAAAAAAAAAQAgAAAAJQEAAGRycy9lMm9Eb2MueG1sUEsFBgAAAAAGAAYAWQEA&#10;AH8FAAAAAA==&#10;">
                <v:fill on="f" focussize="0,0"/>
                <v:stroke weight="2pt" color="#000000" joinstyle="round"/>
                <v:imagedata o:title=""/>
                <o:lock v:ext="edit" aspectratio="f"/>
                <v:textbox inset="0mm,0mm,0mm,0mm">
                  <w:txbxContent>
                    <w:p w14:paraId="1D9C96E9">
                      <w:pPr>
                        <w:pStyle w:val="8"/>
                        <w:numPr>
                          <w:ilvl w:val="0"/>
                          <w:numId w:val="0"/>
                        </w:numPr>
                        <w:kinsoku w:val="0"/>
                        <w:overflowPunct w:val="0"/>
                        <w:spacing w:before="13"/>
                        <w:ind w:leftChars="0" w:right="0" w:rightChars="0"/>
                        <w:rPr>
                          <w:rFonts w:hint="eastAsia"/>
                          <w:sz w:val="28"/>
                          <w:szCs w:val="28"/>
                        </w:rPr>
                      </w:pPr>
                    </w:p>
                    <w:p w14:paraId="7ABC592C">
                      <w:pPr>
                        <w:pStyle w:val="8"/>
                        <w:numPr>
                          <w:ilvl w:val="0"/>
                          <w:numId w:val="0"/>
                        </w:numPr>
                        <w:kinsoku w:val="0"/>
                        <w:overflowPunct w:val="0"/>
                        <w:ind w:right="0" w:rightChars="0"/>
                        <w:jc w:val="center"/>
                        <w:rPr>
                          <w:rFonts w:hint="eastAsia" w:ascii="仿宋" w:hAnsi="仿宋" w:eastAsia="仿宋" w:cs="仿宋"/>
                          <w:b/>
                          <w:bCs/>
                          <w:sz w:val="24"/>
                          <w:szCs w:val="24"/>
                        </w:rPr>
                      </w:pPr>
                      <w:r>
                        <w:rPr>
                          <w:rFonts w:hint="eastAsia" w:ascii="仿宋" w:hAnsi="仿宋" w:eastAsia="仿宋" w:cs="仿宋"/>
                          <w:b/>
                          <w:bCs/>
                          <w:sz w:val="24"/>
                          <w:szCs w:val="24"/>
                          <w:lang w:eastAsia="zh-CN"/>
                        </w:rPr>
                        <w:t>授权</w:t>
                      </w:r>
                      <w:r>
                        <w:rPr>
                          <w:rFonts w:hint="eastAsia" w:ascii="仿宋" w:hAnsi="仿宋" w:eastAsia="仿宋" w:cs="仿宋"/>
                          <w:b/>
                          <w:bCs/>
                          <w:sz w:val="24"/>
                          <w:szCs w:val="24"/>
                        </w:rPr>
                        <w:t>代表人身份证复印件（正</w:t>
                      </w:r>
                      <w:r>
                        <w:rPr>
                          <w:rFonts w:hint="eastAsia" w:ascii="仿宋" w:hAnsi="仿宋" w:eastAsia="仿宋" w:cs="仿宋"/>
                          <w:b/>
                          <w:bCs/>
                          <w:sz w:val="24"/>
                          <w:szCs w:val="24"/>
                          <w:lang w:val="en-US" w:eastAsia="zh-CN"/>
                        </w:rPr>
                        <w:t>/反</w:t>
                      </w:r>
                      <w:r>
                        <w:rPr>
                          <w:rFonts w:hint="eastAsia" w:ascii="仿宋" w:hAnsi="仿宋" w:eastAsia="仿宋" w:cs="仿宋"/>
                          <w:b/>
                          <w:bCs/>
                          <w:sz w:val="24"/>
                          <w:szCs w:val="24"/>
                        </w:rPr>
                        <w:t>面）</w:t>
                      </w:r>
                    </w:p>
                  </w:txbxContent>
                </v:textbox>
              </v:rect>
            </w:pict>
          </mc:Fallback>
        </mc:AlternateContent>
      </w:r>
    </w:p>
    <w:p w14:paraId="4C647EB2">
      <w:pPr>
        <w:pStyle w:val="8"/>
        <w:numPr>
          <w:ilvl w:val="0"/>
          <w:numId w:val="0"/>
        </w:numPr>
        <w:tabs>
          <w:tab w:val="clear" w:pos="780"/>
        </w:tabs>
        <w:kinsoku w:val="0"/>
        <w:overflowPunct w:val="0"/>
        <w:adjustRightInd w:val="0"/>
        <w:snapToGrid w:val="0"/>
        <w:spacing w:line="360" w:lineRule="auto"/>
        <w:ind w:left="709" w:leftChars="0" w:right="0" w:rightChars="0"/>
        <w:rPr>
          <w:rFonts w:hint="eastAsia" w:ascii="仿宋" w:hAnsi="仿宋" w:eastAsia="仿宋" w:cs="仿宋"/>
          <w:color w:val="auto"/>
          <w:sz w:val="24"/>
        </w:rPr>
      </w:pPr>
    </w:p>
    <w:p w14:paraId="38A63F8E">
      <w:pPr>
        <w:pStyle w:val="8"/>
        <w:numPr>
          <w:ilvl w:val="0"/>
          <w:numId w:val="0"/>
        </w:numPr>
        <w:tabs>
          <w:tab w:val="clear" w:pos="780"/>
        </w:tabs>
        <w:kinsoku w:val="0"/>
        <w:overflowPunct w:val="0"/>
        <w:adjustRightInd w:val="0"/>
        <w:snapToGrid w:val="0"/>
        <w:spacing w:line="360" w:lineRule="auto"/>
        <w:ind w:left="709" w:leftChars="0" w:right="0" w:rightChars="0"/>
        <w:rPr>
          <w:rFonts w:hint="eastAsia" w:ascii="仿宋" w:hAnsi="仿宋" w:eastAsia="仿宋" w:cs="仿宋"/>
          <w:color w:val="auto"/>
          <w:sz w:val="24"/>
        </w:rPr>
      </w:pPr>
    </w:p>
    <w:p w14:paraId="63A82EDE">
      <w:pPr>
        <w:pStyle w:val="8"/>
        <w:numPr>
          <w:ilvl w:val="0"/>
          <w:numId w:val="0"/>
        </w:numPr>
        <w:tabs>
          <w:tab w:val="clear" w:pos="780"/>
        </w:tabs>
        <w:kinsoku w:val="0"/>
        <w:overflowPunct w:val="0"/>
        <w:adjustRightInd w:val="0"/>
        <w:snapToGrid w:val="0"/>
        <w:spacing w:line="360" w:lineRule="auto"/>
        <w:ind w:left="709" w:leftChars="0" w:right="0" w:rightChars="0"/>
        <w:rPr>
          <w:rFonts w:hint="eastAsia" w:ascii="仿宋" w:hAnsi="仿宋" w:eastAsia="仿宋" w:cs="仿宋"/>
          <w:color w:val="auto"/>
          <w:sz w:val="24"/>
        </w:rPr>
      </w:pPr>
    </w:p>
    <w:p w14:paraId="3108F46A">
      <w:pPr>
        <w:pStyle w:val="8"/>
        <w:numPr>
          <w:ilvl w:val="0"/>
          <w:numId w:val="0"/>
        </w:numPr>
        <w:tabs>
          <w:tab w:val="clear" w:pos="780"/>
        </w:tabs>
        <w:kinsoku w:val="0"/>
        <w:overflowPunct w:val="0"/>
        <w:adjustRightInd w:val="0"/>
        <w:snapToGrid w:val="0"/>
        <w:spacing w:line="360" w:lineRule="auto"/>
        <w:ind w:left="709" w:leftChars="0" w:right="0" w:rightChars="0"/>
        <w:rPr>
          <w:rFonts w:hint="eastAsia" w:ascii="仿宋" w:hAnsi="仿宋" w:eastAsia="仿宋" w:cs="仿宋"/>
          <w:color w:val="auto"/>
          <w:sz w:val="24"/>
        </w:rPr>
      </w:pPr>
    </w:p>
    <w:p w14:paraId="41A94C3C">
      <w:pPr>
        <w:pStyle w:val="8"/>
        <w:numPr>
          <w:ilvl w:val="0"/>
          <w:numId w:val="0"/>
        </w:numPr>
        <w:tabs>
          <w:tab w:val="clear" w:pos="780"/>
        </w:tabs>
        <w:kinsoku w:val="0"/>
        <w:overflowPunct w:val="0"/>
        <w:adjustRightInd w:val="0"/>
        <w:snapToGrid w:val="0"/>
        <w:spacing w:line="360" w:lineRule="auto"/>
        <w:ind w:left="709" w:leftChars="0" w:right="0" w:rightChars="0"/>
        <w:rPr>
          <w:rFonts w:hint="eastAsia" w:ascii="仿宋" w:hAnsi="仿宋" w:eastAsia="仿宋" w:cs="仿宋"/>
          <w:color w:val="auto"/>
          <w:sz w:val="24"/>
        </w:rPr>
      </w:pPr>
    </w:p>
    <w:p w14:paraId="35047218">
      <w:pPr>
        <w:pStyle w:val="8"/>
        <w:numPr>
          <w:ilvl w:val="0"/>
          <w:numId w:val="0"/>
        </w:numPr>
        <w:tabs>
          <w:tab w:val="clear" w:pos="780"/>
        </w:tabs>
        <w:kinsoku w:val="0"/>
        <w:overflowPunct w:val="0"/>
        <w:adjustRightInd w:val="0"/>
        <w:snapToGrid w:val="0"/>
        <w:spacing w:line="360" w:lineRule="auto"/>
        <w:ind w:left="709" w:leftChars="0" w:right="0" w:rightChars="0"/>
        <w:rPr>
          <w:rFonts w:hint="eastAsia" w:ascii="仿宋" w:hAnsi="仿宋" w:eastAsia="仿宋" w:cs="仿宋"/>
          <w:color w:val="auto"/>
          <w:sz w:val="24"/>
        </w:rPr>
      </w:pPr>
      <w:r>
        <w:rPr>
          <w:rFonts w:hint="eastAsia" w:ascii="仿宋" w:hAnsi="仿宋" w:eastAsia="仿宋" w:cs="仿宋"/>
          <w:color w:val="auto"/>
          <w:sz w:val="24"/>
        </w:rPr>
        <w:t>被授权代表（</w:t>
      </w:r>
      <w:r>
        <w:rPr>
          <w:rFonts w:hint="eastAsia" w:ascii="仿宋" w:hAnsi="仿宋" w:eastAsia="仿宋" w:cs="仿宋"/>
          <w:color w:val="auto"/>
          <w:sz w:val="24"/>
          <w:lang w:eastAsia="zh-CN"/>
        </w:rPr>
        <w:t>签字或盖章</w:t>
      </w:r>
      <w:r>
        <w:rPr>
          <w:rFonts w:hint="eastAsia" w:ascii="仿宋" w:hAnsi="仿宋" w:eastAsia="仿宋" w:cs="仿宋"/>
          <w:color w:val="auto"/>
          <w:sz w:val="24"/>
        </w:rPr>
        <w:t>）：</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投标人法定代表人（</w:t>
      </w:r>
      <w:r>
        <w:rPr>
          <w:rFonts w:hint="eastAsia" w:ascii="仿宋" w:hAnsi="仿宋" w:eastAsia="仿宋" w:cs="仿宋"/>
          <w:color w:val="auto"/>
          <w:sz w:val="24"/>
          <w:lang w:eastAsia="zh-CN"/>
        </w:rPr>
        <w:t>签字或盖章</w:t>
      </w:r>
      <w:r>
        <w:rPr>
          <w:rFonts w:hint="eastAsia" w:ascii="仿宋" w:hAnsi="仿宋" w:eastAsia="仿宋" w:cs="仿宋"/>
          <w:color w:val="auto"/>
          <w:sz w:val="24"/>
        </w:rPr>
        <w:t>）：</w:t>
      </w:r>
    </w:p>
    <w:p w14:paraId="39BC3323">
      <w:pPr>
        <w:pStyle w:val="8"/>
        <w:numPr>
          <w:ilvl w:val="0"/>
          <w:numId w:val="0"/>
        </w:numPr>
        <w:tabs>
          <w:tab w:val="clear" w:pos="780"/>
        </w:tabs>
        <w:kinsoku w:val="0"/>
        <w:overflowPunct w:val="0"/>
        <w:adjustRightInd w:val="0"/>
        <w:snapToGrid w:val="0"/>
        <w:spacing w:line="360" w:lineRule="auto"/>
        <w:ind w:left="709" w:leftChars="0" w:right="0" w:rightChars="0"/>
        <w:rPr>
          <w:rFonts w:hint="eastAsia" w:ascii="仿宋" w:hAnsi="仿宋" w:eastAsia="仿宋" w:cs="仿宋"/>
          <w:color w:val="auto"/>
          <w:sz w:val="24"/>
        </w:rPr>
      </w:pPr>
      <w:r>
        <w:rPr>
          <w:rFonts w:hint="eastAsia" w:ascii="仿宋" w:hAnsi="仿宋" w:eastAsia="仿宋" w:cs="仿宋"/>
          <w:color w:val="auto"/>
          <w:sz w:val="24"/>
        </w:rPr>
        <w:t>职</w:t>
      </w:r>
      <w:r>
        <w:rPr>
          <w:rFonts w:hint="eastAsia" w:ascii="仿宋" w:hAnsi="仿宋" w:eastAsia="仿宋" w:cs="仿宋"/>
          <w:color w:val="auto"/>
          <w:sz w:val="24"/>
        </w:rPr>
        <w:tab/>
      </w:r>
      <w:r>
        <w:rPr>
          <w:rFonts w:hint="eastAsia" w:ascii="仿宋" w:hAnsi="仿宋" w:eastAsia="仿宋" w:cs="仿宋"/>
          <w:color w:val="auto"/>
          <w:sz w:val="24"/>
        </w:rPr>
        <w:t>务：</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职</w:t>
      </w:r>
      <w:r>
        <w:rPr>
          <w:rFonts w:hint="eastAsia" w:ascii="仿宋" w:hAnsi="仿宋" w:eastAsia="仿宋" w:cs="仿宋"/>
          <w:color w:val="auto"/>
          <w:sz w:val="24"/>
        </w:rPr>
        <w:tab/>
      </w:r>
      <w:r>
        <w:rPr>
          <w:rFonts w:hint="eastAsia" w:ascii="仿宋" w:hAnsi="仿宋" w:eastAsia="仿宋" w:cs="仿宋"/>
          <w:color w:val="auto"/>
          <w:sz w:val="24"/>
        </w:rPr>
        <w:t>务：</w:t>
      </w:r>
    </w:p>
    <w:p w14:paraId="4CF3C056">
      <w:pPr>
        <w:pStyle w:val="8"/>
        <w:numPr>
          <w:ilvl w:val="0"/>
          <w:numId w:val="0"/>
        </w:numPr>
        <w:tabs>
          <w:tab w:val="clear" w:pos="780"/>
        </w:tabs>
        <w:kinsoku w:val="0"/>
        <w:overflowPunct w:val="0"/>
        <w:adjustRightInd w:val="0"/>
        <w:snapToGrid w:val="0"/>
        <w:spacing w:line="360" w:lineRule="auto"/>
        <w:ind w:left="709" w:leftChars="0" w:right="0" w:rightChars="0"/>
        <w:rPr>
          <w:rFonts w:hint="eastAsia" w:ascii="仿宋" w:hAnsi="仿宋" w:eastAsia="仿宋" w:cs="仿宋"/>
          <w:color w:val="auto"/>
          <w:sz w:val="24"/>
        </w:rPr>
      </w:pPr>
      <w:r>
        <w:rPr>
          <w:rFonts w:hint="eastAsia" w:ascii="仿宋" w:hAnsi="仿宋" w:eastAsia="仿宋" w:cs="仿宋"/>
          <w:color w:val="auto"/>
          <w:sz w:val="24"/>
        </w:rPr>
        <w:t>电</w:t>
      </w:r>
      <w:r>
        <w:rPr>
          <w:rFonts w:hint="eastAsia" w:ascii="仿宋" w:hAnsi="仿宋" w:eastAsia="仿宋" w:cs="仿宋"/>
          <w:color w:val="auto"/>
          <w:sz w:val="24"/>
        </w:rPr>
        <w:tab/>
      </w:r>
      <w:r>
        <w:rPr>
          <w:rFonts w:hint="eastAsia" w:ascii="仿宋" w:hAnsi="仿宋" w:eastAsia="仿宋" w:cs="仿宋"/>
          <w:color w:val="auto"/>
          <w:sz w:val="24"/>
        </w:rPr>
        <w:t>话：</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电</w:t>
      </w:r>
      <w:r>
        <w:rPr>
          <w:rFonts w:hint="eastAsia" w:ascii="仿宋" w:hAnsi="仿宋" w:eastAsia="仿宋" w:cs="仿宋"/>
          <w:color w:val="auto"/>
          <w:sz w:val="24"/>
        </w:rPr>
        <w:tab/>
      </w:r>
      <w:r>
        <w:rPr>
          <w:rFonts w:hint="eastAsia" w:ascii="仿宋" w:hAnsi="仿宋" w:eastAsia="仿宋" w:cs="仿宋"/>
          <w:color w:val="auto"/>
          <w:sz w:val="24"/>
        </w:rPr>
        <w:t>话：</w:t>
      </w:r>
    </w:p>
    <w:p w14:paraId="7D77E994">
      <w:pPr>
        <w:pStyle w:val="8"/>
        <w:numPr>
          <w:ilvl w:val="0"/>
          <w:numId w:val="0"/>
        </w:numPr>
        <w:tabs>
          <w:tab w:val="clear" w:pos="780"/>
        </w:tabs>
        <w:kinsoku w:val="0"/>
        <w:overflowPunct w:val="0"/>
        <w:adjustRightInd w:val="0"/>
        <w:snapToGrid w:val="0"/>
        <w:spacing w:line="360" w:lineRule="auto"/>
        <w:ind w:left="709" w:leftChars="0" w:right="238" w:rightChars="0"/>
        <w:rPr>
          <w:rFonts w:hint="eastAsia" w:ascii="仿宋" w:hAnsi="仿宋" w:eastAsia="仿宋" w:cs="仿宋"/>
          <w:color w:val="auto"/>
          <w:sz w:val="24"/>
        </w:rPr>
      </w:pPr>
      <w:r>
        <w:rPr>
          <w:rFonts w:hint="eastAsia" w:ascii="仿宋" w:hAnsi="仿宋" w:eastAsia="仿宋" w:cs="仿宋"/>
          <w:color w:val="auto"/>
          <w:sz w:val="24"/>
        </w:rPr>
        <w:t>投标人：</w:t>
      </w:r>
      <w:r>
        <w:rPr>
          <w:rFonts w:hint="eastAsia" w:ascii="仿宋" w:hAnsi="仿宋" w:eastAsia="仿宋" w:cs="仿宋"/>
          <w:color w:val="auto"/>
          <w:sz w:val="24"/>
          <w:u w:val="single"/>
        </w:rPr>
        <w:tab/>
      </w:r>
      <w:r>
        <w:rPr>
          <w:rFonts w:hint="eastAsia" w:ascii="仿宋" w:hAnsi="仿宋" w:eastAsia="仿宋" w:cs="仿宋"/>
          <w:color w:val="auto"/>
          <w:sz w:val="24"/>
          <w:u w:val="single"/>
        </w:rPr>
        <w:tab/>
      </w:r>
      <w:r>
        <w:rPr>
          <w:rFonts w:hint="eastAsia" w:ascii="仿宋" w:hAnsi="仿宋" w:eastAsia="仿宋" w:cs="仿宋"/>
          <w:color w:val="auto"/>
          <w:sz w:val="24"/>
          <w:u w:val="single"/>
        </w:rPr>
        <w:tab/>
      </w:r>
      <w:r>
        <w:rPr>
          <w:rFonts w:hint="eastAsia" w:ascii="仿宋" w:hAnsi="仿宋" w:eastAsia="仿宋" w:cs="仿宋"/>
          <w:color w:val="auto"/>
          <w:sz w:val="24"/>
        </w:rPr>
        <w:t>（盖章）</w:t>
      </w:r>
    </w:p>
    <w:p w14:paraId="58EA2449">
      <w:pPr>
        <w:pStyle w:val="8"/>
        <w:numPr>
          <w:ilvl w:val="0"/>
          <w:numId w:val="0"/>
        </w:numPr>
        <w:tabs>
          <w:tab w:val="clear" w:pos="780"/>
        </w:tabs>
        <w:kinsoku w:val="0"/>
        <w:overflowPunct w:val="0"/>
        <w:adjustRightInd w:val="0"/>
        <w:snapToGrid w:val="0"/>
        <w:spacing w:line="360" w:lineRule="auto"/>
        <w:ind w:leftChars="50" w:right="238" w:rightChars="0" w:firstLine="2940" w:firstLineChars="1200"/>
        <w:jc w:val="both"/>
        <w:rPr>
          <w:rFonts w:hint="eastAsia" w:ascii="仿宋" w:hAnsi="仿宋" w:eastAsia="仿宋" w:cs="仿宋"/>
          <w:color w:val="auto"/>
          <w:sz w:val="24"/>
        </w:rPr>
      </w:pPr>
    </w:p>
    <w:p w14:paraId="12BBC73C">
      <w:pPr>
        <w:pStyle w:val="8"/>
        <w:numPr>
          <w:ilvl w:val="0"/>
          <w:numId w:val="0"/>
        </w:numPr>
        <w:tabs>
          <w:tab w:val="clear" w:pos="780"/>
        </w:tabs>
        <w:kinsoku w:val="0"/>
        <w:overflowPunct w:val="0"/>
        <w:adjustRightInd w:val="0"/>
        <w:snapToGrid w:val="0"/>
        <w:spacing w:line="360" w:lineRule="auto"/>
        <w:ind w:leftChars="50" w:right="238" w:rightChars="0" w:firstLine="2940" w:firstLineChars="1200"/>
        <w:jc w:val="both"/>
        <w:rPr>
          <w:rFonts w:hint="eastAsia" w:ascii="仿宋" w:hAnsi="仿宋" w:eastAsia="仿宋" w:cs="仿宋"/>
          <w:color w:val="auto"/>
          <w:sz w:val="20"/>
        </w:rPr>
      </w:pPr>
      <w:r>
        <w:rPr>
          <w:rFonts w:hint="eastAsia" w:ascii="仿宋" w:hAnsi="仿宋" w:eastAsia="仿宋" w:cs="仿宋"/>
          <w:color w:val="auto"/>
          <w:sz w:val="24"/>
        </w:rPr>
        <w:t xml:space="preserve"> 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日 </w:t>
      </w:r>
      <w:r>
        <w:rPr>
          <w:rFonts w:hint="eastAsia" w:ascii="仿宋" w:hAnsi="仿宋" w:eastAsia="仿宋" w:cs="仿宋"/>
          <w:color w:val="auto"/>
          <w:sz w:val="20"/>
        </w:rPr>
        <w:t xml:space="preserve">               </w:t>
      </w:r>
    </w:p>
    <w:p w14:paraId="2A0F5611">
      <w:pPr>
        <w:pStyle w:val="8"/>
        <w:numPr>
          <w:ilvl w:val="0"/>
          <w:numId w:val="0"/>
        </w:numPr>
        <w:tabs>
          <w:tab w:val="clear" w:pos="780"/>
        </w:tabs>
        <w:kinsoku w:val="0"/>
        <w:overflowPunct w:val="0"/>
        <w:spacing w:before="34" w:line="357" w:lineRule="auto"/>
        <w:ind w:left="480" w:right="126"/>
        <w:jc w:val="center"/>
        <w:rPr>
          <w:rFonts w:hint="eastAsia" w:ascii="仿宋" w:hAnsi="仿宋" w:eastAsia="仿宋" w:cs="仿宋"/>
          <w:b/>
          <w:bCs/>
          <w:color w:val="auto"/>
          <w:sz w:val="36"/>
          <w:szCs w:val="36"/>
        </w:rPr>
      </w:pPr>
    </w:p>
    <w:p w14:paraId="3C1FC511">
      <w:pPr>
        <w:pStyle w:val="4"/>
        <w:numPr>
          <w:ilvl w:val="0"/>
          <w:numId w:val="0"/>
        </w:numPr>
        <w:shd w:val="clear" w:color="auto" w:fill="auto"/>
        <w:spacing w:before="0" w:line="240" w:lineRule="atLeast"/>
        <w:rPr>
          <w:rFonts w:hint="eastAsia" w:ascii="仿宋" w:hAnsi="仿宋" w:eastAsia="仿宋" w:cs="仿宋"/>
          <w:b/>
          <w:bCs/>
          <w:color w:val="auto"/>
          <w:spacing w:val="0"/>
          <w:w w:val="100"/>
          <w:position w:val="0"/>
          <w:sz w:val="36"/>
          <w:szCs w:val="36"/>
          <w:shd w:val="clear" w:color="auto" w:fill="auto"/>
          <w:lang w:val="en-US" w:eastAsia="zh-CN" w:bidi="en-US"/>
        </w:rPr>
      </w:pPr>
    </w:p>
    <w:p w14:paraId="780D0A62">
      <w:pPr>
        <w:pStyle w:val="4"/>
        <w:numPr>
          <w:ilvl w:val="0"/>
          <w:numId w:val="0"/>
        </w:numPr>
        <w:shd w:val="clear" w:color="auto" w:fill="auto"/>
        <w:spacing w:before="0" w:line="240" w:lineRule="atLeast"/>
        <w:rPr>
          <w:rFonts w:hint="eastAsia" w:ascii="仿宋" w:hAnsi="仿宋" w:eastAsia="仿宋" w:cs="仿宋"/>
          <w:b/>
          <w:bCs/>
          <w:color w:val="auto"/>
          <w:spacing w:val="0"/>
          <w:w w:val="100"/>
          <w:position w:val="0"/>
          <w:sz w:val="36"/>
          <w:szCs w:val="36"/>
          <w:shd w:val="clear" w:color="auto" w:fill="auto"/>
          <w:lang w:val="en-US" w:eastAsia="zh-CN" w:bidi="en-US"/>
        </w:rPr>
      </w:pPr>
    </w:p>
    <w:p w14:paraId="2CBC180C">
      <w:pPr>
        <w:pStyle w:val="4"/>
        <w:numPr>
          <w:ilvl w:val="0"/>
          <w:numId w:val="0"/>
        </w:numPr>
        <w:shd w:val="clear" w:color="auto" w:fill="auto"/>
        <w:spacing w:before="0" w:line="240" w:lineRule="atLeast"/>
        <w:rPr>
          <w:rFonts w:hint="eastAsia" w:ascii="仿宋" w:hAnsi="仿宋" w:eastAsia="仿宋" w:cs="仿宋"/>
          <w:b/>
          <w:bCs/>
          <w:color w:val="auto"/>
          <w:spacing w:val="0"/>
          <w:w w:val="100"/>
          <w:position w:val="0"/>
          <w:sz w:val="36"/>
          <w:szCs w:val="36"/>
          <w:shd w:val="clear" w:color="auto" w:fill="auto"/>
          <w:lang w:val="en-US" w:eastAsia="en-US" w:bidi="en-US"/>
        </w:rPr>
      </w:pPr>
      <w:r>
        <w:rPr>
          <w:rFonts w:hint="eastAsia" w:ascii="仿宋" w:hAnsi="仿宋" w:eastAsia="仿宋" w:cs="仿宋"/>
          <w:b/>
          <w:bCs/>
          <w:color w:val="auto"/>
          <w:spacing w:val="0"/>
          <w:w w:val="100"/>
          <w:position w:val="0"/>
          <w:sz w:val="36"/>
          <w:szCs w:val="36"/>
          <w:shd w:val="clear" w:color="auto" w:fill="auto"/>
          <w:lang w:val="en-US" w:eastAsia="zh-CN" w:bidi="en-US"/>
        </w:rPr>
        <w:t>4、</w:t>
      </w:r>
      <w:r>
        <w:rPr>
          <w:rFonts w:hint="eastAsia" w:ascii="仿宋" w:hAnsi="仿宋" w:eastAsia="仿宋" w:cs="仿宋"/>
          <w:b/>
          <w:bCs/>
          <w:color w:val="auto"/>
          <w:spacing w:val="0"/>
          <w:w w:val="100"/>
          <w:position w:val="0"/>
          <w:sz w:val="36"/>
          <w:szCs w:val="36"/>
          <w:shd w:val="clear" w:color="auto" w:fill="auto"/>
          <w:lang w:val="en-US" w:eastAsia="en-US" w:bidi="en-US"/>
        </w:rPr>
        <w:t>投标保证金缴纳凭证或投标担保函</w:t>
      </w:r>
    </w:p>
    <w:p w14:paraId="7FA8ADFC">
      <w:pPr>
        <w:shd w:val="clear" w:color="auto" w:fill="auto"/>
        <w:ind w:firstLine="490" w:firstLineChars="200"/>
        <w:rPr>
          <w:rFonts w:hint="eastAsia" w:ascii="仿宋" w:hAnsi="仿宋" w:eastAsia="仿宋" w:cs="仿宋"/>
          <w:color w:val="auto"/>
          <w:sz w:val="24"/>
          <w:highlight w:val="none"/>
        </w:rPr>
      </w:pPr>
    </w:p>
    <w:p w14:paraId="55FDCFCC">
      <w:pPr>
        <w:pStyle w:val="6"/>
        <w:shd w:val="clear" w:color="auto" w:fill="auto"/>
        <w:rPr>
          <w:rFonts w:hint="eastAsia" w:ascii="仿宋" w:hAnsi="仿宋" w:eastAsia="仿宋" w:cs="仿宋"/>
          <w:color w:val="auto"/>
          <w:highlight w:val="none"/>
        </w:rPr>
      </w:pPr>
    </w:p>
    <w:p w14:paraId="471680DF">
      <w:pPr>
        <w:pStyle w:val="6"/>
        <w:shd w:val="clear" w:color="auto" w:fill="auto"/>
        <w:rPr>
          <w:rFonts w:hint="eastAsia" w:ascii="仿宋" w:hAnsi="仿宋" w:eastAsia="仿宋" w:cs="仿宋"/>
          <w:color w:val="auto"/>
          <w:highlight w:val="none"/>
        </w:rPr>
      </w:pPr>
    </w:p>
    <w:p w14:paraId="463D3976">
      <w:pPr>
        <w:shd w:val="clear" w:color="auto" w:fill="auto"/>
        <w:spacing w:line="240" w:lineRule="atLeast"/>
        <w:ind w:left="1169" w:leftChars="257" w:hanging="540"/>
        <w:jc w:val="center"/>
        <w:rPr>
          <w:rFonts w:hint="eastAsia" w:ascii="仿宋" w:hAnsi="仿宋" w:eastAsia="仿宋" w:cs="仿宋"/>
          <w:color w:val="auto"/>
          <w:sz w:val="24"/>
          <w:highlight w:val="none"/>
        </w:rPr>
      </w:pPr>
    </w:p>
    <w:p w14:paraId="44C75F1D">
      <w:pPr>
        <w:shd w:val="clear" w:color="auto" w:fill="auto"/>
        <w:rPr>
          <w:rFonts w:hint="eastAsia" w:ascii="仿宋" w:hAnsi="仿宋" w:eastAsia="仿宋" w:cs="仿宋"/>
          <w:color w:val="auto"/>
          <w:sz w:val="28"/>
          <w:szCs w:val="28"/>
          <w:highlight w:val="none"/>
        </w:rPr>
      </w:pPr>
    </w:p>
    <w:tbl>
      <w:tblPr>
        <w:tblStyle w:val="22"/>
        <w:tblpPr w:leftFromText="180" w:rightFromText="180" w:vertAnchor="text" w:horzAnchor="page" w:tblpX="2090" w:tblpY="750"/>
        <w:tblOverlap w:val="never"/>
        <w:tblW w:w="7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9"/>
      </w:tblGrid>
      <w:tr w14:paraId="3017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6" w:hRule="atLeast"/>
        </w:trPr>
        <w:tc>
          <w:tcPr>
            <w:tcW w:w="7879" w:type="dxa"/>
          </w:tcPr>
          <w:p w14:paraId="55BD3A3E">
            <w:pPr>
              <w:shd w:val="clear" w:color="auto" w:fill="auto"/>
              <w:rPr>
                <w:rFonts w:hint="eastAsia" w:ascii="仿宋" w:hAnsi="仿宋" w:eastAsia="仿宋" w:cs="仿宋"/>
                <w:b/>
                <w:bCs/>
                <w:color w:val="auto"/>
                <w:sz w:val="30"/>
                <w:szCs w:val="30"/>
                <w:highlight w:val="none"/>
              </w:rPr>
            </w:pPr>
          </w:p>
          <w:p w14:paraId="7F837EB6">
            <w:pPr>
              <w:shd w:val="clear" w:color="auto" w:fill="auto"/>
              <w:jc w:val="center"/>
              <w:rPr>
                <w:rFonts w:hint="eastAsia" w:ascii="仿宋" w:hAnsi="仿宋" w:eastAsia="仿宋" w:cs="仿宋"/>
                <w:b/>
                <w:bCs/>
                <w:color w:val="auto"/>
                <w:sz w:val="30"/>
                <w:szCs w:val="30"/>
                <w:highlight w:val="none"/>
                <w:lang w:eastAsia="zh-CN"/>
              </w:rPr>
            </w:pPr>
          </w:p>
          <w:p w14:paraId="0E28DEB3">
            <w:pPr>
              <w:shd w:val="clear" w:color="auto" w:fill="auto"/>
              <w:jc w:val="center"/>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z w:val="30"/>
                <w:szCs w:val="30"/>
                <w:highlight w:val="none"/>
                <w:lang w:eastAsia="zh-CN"/>
              </w:rPr>
              <w:t>打款凭证</w:t>
            </w:r>
          </w:p>
        </w:tc>
      </w:tr>
    </w:tbl>
    <w:p w14:paraId="3F5EDC6C">
      <w:pPr>
        <w:pStyle w:val="6"/>
        <w:shd w:val="clear" w:color="auto" w:fill="auto"/>
        <w:rPr>
          <w:rFonts w:hint="eastAsia" w:ascii="仿宋" w:hAnsi="仿宋" w:eastAsia="仿宋" w:cs="仿宋"/>
          <w:color w:val="auto"/>
          <w:highlight w:val="none"/>
        </w:rPr>
      </w:pPr>
    </w:p>
    <w:p w14:paraId="6984B740">
      <w:pPr>
        <w:pStyle w:val="6"/>
        <w:shd w:val="clear" w:color="auto" w:fill="auto"/>
        <w:rPr>
          <w:rFonts w:hint="eastAsia" w:ascii="仿宋" w:hAnsi="仿宋" w:eastAsia="仿宋" w:cs="仿宋"/>
          <w:color w:val="auto"/>
          <w:highlight w:val="none"/>
        </w:rPr>
      </w:pPr>
    </w:p>
    <w:p w14:paraId="2419490B">
      <w:pPr>
        <w:pStyle w:val="6"/>
        <w:shd w:val="clear" w:color="auto" w:fill="auto"/>
        <w:rPr>
          <w:rFonts w:hint="eastAsia" w:ascii="仿宋" w:hAnsi="仿宋" w:eastAsia="仿宋" w:cs="仿宋"/>
          <w:color w:val="auto"/>
          <w:highlight w:val="none"/>
        </w:rPr>
      </w:pPr>
    </w:p>
    <w:p w14:paraId="3B1432A6">
      <w:pPr>
        <w:pStyle w:val="6"/>
        <w:shd w:val="clear" w:color="auto" w:fill="auto"/>
        <w:rPr>
          <w:rFonts w:hint="eastAsia" w:ascii="仿宋" w:hAnsi="仿宋" w:eastAsia="仿宋" w:cs="仿宋"/>
          <w:color w:val="auto"/>
          <w:highlight w:val="none"/>
        </w:rPr>
      </w:pPr>
    </w:p>
    <w:p w14:paraId="5B56E422">
      <w:pPr>
        <w:pStyle w:val="6"/>
        <w:shd w:val="clear" w:color="auto" w:fill="auto"/>
        <w:rPr>
          <w:rFonts w:hint="eastAsia" w:ascii="仿宋" w:hAnsi="仿宋" w:eastAsia="仿宋" w:cs="仿宋"/>
          <w:color w:val="auto"/>
          <w:highlight w:val="none"/>
        </w:rPr>
      </w:pPr>
    </w:p>
    <w:p w14:paraId="397C70DF">
      <w:pPr>
        <w:pStyle w:val="6"/>
        <w:shd w:val="clear" w:color="auto" w:fill="auto"/>
        <w:rPr>
          <w:rFonts w:hint="eastAsia" w:ascii="仿宋" w:hAnsi="仿宋" w:eastAsia="仿宋" w:cs="仿宋"/>
          <w:color w:val="auto"/>
          <w:highlight w:val="none"/>
        </w:rPr>
      </w:pPr>
    </w:p>
    <w:p w14:paraId="4ECB1CE3">
      <w:pPr>
        <w:rPr>
          <w:rFonts w:hint="eastAsia" w:ascii="仿宋" w:hAnsi="仿宋" w:eastAsia="仿宋" w:cs="仿宋"/>
          <w:color w:val="auto"/>
        </w:rPr>
      </w:pPr>
    </w:p>
    <w:p w14:paraId="73AEAC19">
      <w:pPr>
        <w:pStyle w:val="5"/>
        <w:rPr>
          <w:rFonts w:hint="eastAsia" w:ascii="仿宋" w:hAnsi="仿宋" w:eastAsia="仿宋" w:cs="仿宋"/>
          <w:color w:val="auto"/>
        </w:rPr>
      </w:pPr>
    </w:p>
    <w:p w14:paraId="245B7C49">
      <w:pPr>
        <w:rPr>
          <w:rFonts w:hint="eastAsia" w:ascii="仿宋" w:hAnsi="仿宋" w:eastAsia="仿宋" w:cs="仿宋"/>
          <w:color w:val="auto"/>
        </w:rPr>
      </w:pPr>
    </w:p>
    <w:p w14:paraId="39841A72">
      <w:pPr>
        <w:rPr>
          <w:rFonts w:hint="eastAsia" w:ascii="仿宋" w:hAnsi="仿宋" w:eastAsia="仿宋" w:cs="仿宋"/>
          <w:color w:val="auto"/>
        </w:rPr>
      </w:pPr>
    </w:p>
    <w:p w14:paraId="17EE62B1">
      <w:pPr>
        <w:rPr>
          <w:rFonts w:hint="eastAsia" w:ascii="仿宋" w:hAnsi="仿宋" w:eastAsia="仿宋" w:cs="仿宋"/>
          <w:color w:val="auto"/>
        </w:rPr>
      </w:pPr>
    </w:p>
    <w:p w14:paraId="1F9BA983">
      <w:pPr>
        <w:shd w:val="clear" w:color="auto" w:fill="auto"/>
        <w:jc w:val="center"/>
        <w:rPr>
          <w:rFonts w:hint="eastAsia" w:ascii="仿宋" w:hAnsi="仿宋" w:eastAsia="仿宋" w:cs="仿宋"/>
          <w:color w:val="auto"/>
          <w:sz w:val="28"/>
          <w:szCs w:val="28"/>
          <w:highlight w:val="none"/>
        </w:rPr>
      </w:pPr>
    </w:p>
    <w:p w14:paraId="66AB31C6">
      <w:pPr>
        <w:shd w:val="clear" w:color="auto" w:fill="auto"/>
        <w:jc w:val="center"/>
        <w:rPr>
          <w:rFonts w:hint="eastAsia" w:ascii="仿宋" w:hAnsi="仿宋" w:eastAsia="仿宋" w:cs="仿宋"/>
          <w:color w:val="auto"/>
          <w:sz w:val="28"/>
          <w:szCs w:val="28"/>
          <w:highlight w:val="none"/>
        </w:rPr>
      </w:pPr>
    </w:p>
    <w:p w14:paraId="0CEDA6B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650" w:firstLineChars="200"/>
        <w:jc w:val="left"/>
        <w:textAlignment w:val="auto"/>
        <w:rPr>
          <w:rFonts w:hint="eastAsia" w:ascii="仿宋" w:hAnsi="仿宋" w:eastAsia="仿宋" w:cs="仿宋"/>
          <w:b/>
          <w:bCs/>
          <w:color w:val="auto"/>
          <w:sz w:val="32"/>
          <w:szCs w:val="32"/>
          <w:lang w:val="en-US" w:eastAsia="zh-CN"/>
        </w:rPr>
      </w:pPr>
    </w:p>
    <w:p w14:paraId="7E1ACF7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650" w:firstLineChars="200"/>
        <w:jc w:val="left"/>
        <w:textAlignment w:val="auto"/>
        <w:rPr>
          <w:rFonts w:hint="eastAsia" w:ascii="仿宋" w:hAnsi="仿宋" w:eastAsia="仿宋" w:cs="仿宋"/>
          <w:b/>
          <w:bCs/>
          <w:color w:val="auto"/>
          <w:sz w:val="32"/>
          <w:szCs w:val="32"/>
          <w:lang w:val="en-US" w:eastAsia="zh-CN"/>
        </w:rPr>
      </w:pPr>
    </w:p>
    <w:p w14:paraId="0519258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650" w:firstLineChars="200"/>
        <w:jc w:val="left"/>
        <w:textAlignment w:val="auto"/>
        <w:rPr>
          <w:rFonts w:hint="eastAsia" w:ascii="仿宋" w:hAnsi="仿宋" w:eastAsia="仿宋" w:cs="仿宋"/>
          <w:b/>
          <w:bCs/>
          <w:color w:val="auto"/>
          <w:sz w:val="32"/>
          <w:szCs w:val="32"/>
          <w:lang w:val="en-US" w:eastAsia="zh-CN"/>
        </w:rPr>
      </w:pPr>
    </w:p>
    <w:p w14:paraId="41FABE8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650" w:firstLineChars="200"/>
        <w:jc w:val="left"/>
        <w:textAlignment w:val="auto"/>
        <w:rPr>
          <w:rFonts w:hint="eastAsia" w:ascii="仿宋" w:hAnsi="仿宋" w:eastAsia="仿宋" w:cs="仿宋"/>
          <w:b/>
          <w:bCs/>
          <w:color w:val="auto"/>
          <w:sz w:val="32"/>
          <w:szCs w:val="32"/>
          <w:lang w:val="en-US" w:eastAsia="zh-CN"/>
        </w:rPr>
      </w:pPr>
    </w:p>
    <w:p w14:paraId="094D89D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650" w:firstLineChars="200"/>
        <w:jc w:val="left"/>
        <w:textAlignment w:val="auto"/>
        <w:rPr>
          <w:rFonts w:hint="eastAsia" w:ascii="仿宋" w:hAnsi="仿宋" w:eastAsia="仿宋" w:cs="仿宋"/>
          <w:b/>
          <w:bCs/>
          <w:color w:val="auto"/>
          <w:sz w:val="32"/>
          <w:szCs w:val="32"/>
          <w:lang w:val="en-US" w:eastAsia="zh-CN"/>
        </w:rPr>
      </w:pPr>
    </w:p>
    <w:p w14:paraId="7FC06A5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650" w:firstLineChars="200"/>
        <w:jc w:val="left"/>
        <w:textAlignment w:val="auto"/>
        <w:rPr>
          <w:rFonts w:hint="eastAsia" w:ascii="仿宋" w:hAnsi="仿宋" w:eastAsia="仿宋" w:cs="仿宋"/>
          <w:b/>
          <w:bCs/>
          <w:color w:val="auto"/>
          <w:sz w:val="32"/>
          <w:szCs w:val="32"/>
          <w:lang w:val="en-US" w:eastAsia="zh-CN"/>
        </w:rPr>
      </w:pPr>
    </w:p>
    <w:p w14:paraId="4CA4F32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650" w:firstLineChars="200"/>
        <w:jc w:val="left"/>
        <w:textAlignment w:val="auto"/>
        <w:rPr>
          <w:rFonts w:hint="eastAsia" w:ascii="仿宋" w:hAnsi="仿宋" w:eastAsia="仿宋" w:cs="仿宋"/>
          <w:b/>
          <w:bCs/>
          <w:color w:val="auto"/>
          <w:sz w:val="32"/>
          <w:szCs w:val="32"/>
          <w:lang w:val="en-US" w:eastAsia="zh-CN"/>
        </w:rPr>
      </w:pPr>
    </w:p>
    <w:p w14:paraId="697B6F2F">
      <w:pPr>
        <w:ind w:left="4777" w:leftChars="200" w:hanging="4287" w:hangingChars="1750"/>
        <w:rPr>
          <w:rFonts w:hint="eastAsia" w:ascii="宋体" w:hAnsi="宋体" w:eastAsia="宋体" w:cs="宋体"/>
          <w:color w:val="auto"/>
        </w:rPr>
      </w:pPr>
    </w:p>
    <w:p w14:paraId="282A32FA">
      <w:pPr>
        <w:shd w:val="clear" w:color="auto" w:fill="auto"/>
        <w:jc w:val="center"/>
        <w:rPr>
          <w:rFonts w:hint="eastAsia" w:ascii="仿宋" w:hAnsi="仿宋" w:eastAsia="仿宋" w:cs="仿宋"/>
          <w:b/>
          <w:bCs/>
          <w:color w:val="auto"/>
          <w:sz w:val="28"/>
          <w:szCs w:val="28"/>
          <w:highlight w:val="none"/>
        </w:rPr>
      </w:pPr>
      <w:bookmarkStart w:id="74" w:name="bookmark234"/>
      <w:bookmarkStart w:id="75" w:name="bookmark226"/>
      <w:bookmarkStart w:id="76" w:name="bookmark236"/>
      <w:bookmarkStart w:id="77" w:name="bookmark233"/>
      <w:bookmarkStart w:id="78" w:name="bookmark225"/>
      <w:bookmarkStart w:id="79" w:name="bookmark235"/>
      <w:bookmarkStart w:id="80" w:name="bookmark228"/>
    </w:p>
    <w:p w14:paraId="77846051">
      <w:pPr>
        <w:shd w:val="clear" w:color="auto" w:fill="auto"/>
        <w:jc w:val="both"/>
        <w:rPr>
          <w:rFonts w:hint="eastAsia" w:ascii="仿宋" w:hAnsi="仿宋" w:eastAsia="仿宋" w:cs="仿宋"/>
          <w:b/>
          <w:bCs/>
          <w:color w:val="auto"/>
          <w:sz w:val="28"/>
          <w:szCs w:val="28"/>
          <w:highlight w:val="none"/>
        </w:rPr>
      </w:pPr>
    </w:p>
    <w:p w14:paraId="476EC1F5">
      <w:pPr>
        <w:shd w:val="clear" w:color="auto" w:fill="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政府采购投标担保函 （项目用）</w:t>
      </w:r>
    </w:p>
    <w:p w14:paraId="50EF63E3">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编号：</w:t>
      </w:r>
    </w:p>
    <w:p w14:paraId="56D6F642">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default"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 xml:space="preserve">                   （采购人或采购代理机构）：  </w:t>
      </w:r>
    </w:p>
    <w:p w14:paraId="38D2A0C2">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 xml:space="preserve">鉴于               （以下简称“投标人”）拟参加编号为                 的                                       </w:t>
      </w:r>
    </w:p>
    <w:p w14:paraId="0FE3AD98">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项目（以下简称“本项目”）投标，根据本项目谈判文件，供应商参加投标时应向你方交纳投标保证金，且可以投标担保函的形式交纳投标保证金。应供应商的申请，我方以保证的方式向你方提供如下投标保证金担保：</w:t>
      </w:r>
    </w:p>
    <w:p w14:paraId="21E42B75">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一、保证责任的情形及保证金额</w:t>
      </w:r>
    </w:p>
    <w:p w14:paraId="01B2FBE5">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（一）在投标人出现下列情形之一时，我方承担保证责任：</w:t>
      </w:r>
    </w:p>
    <w:p w14:paraId="79E6DAD3">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1．中标后投标人无正当理由不与采购人或者采购代理机构签订《政府采购合同》；</w:t>
      </w:r>
    </w:p>
    <w:p w14:paraId="292491DD">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2．谈判文件规定的投标人应当缴纳保证金的其他情形。</w:t>
      </w:r>
    </w:p>
    <w:p w14:paraId="182A7731">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（二）我方承担保证责任的最高金额为人民币      元（大写            ），即本项目的投标保证金金额。</w:t>
      </w:r>
    </w:p>
    <w:p w14:paraId="2E5A7785">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二、保证的方式及保证期间</w:t>
      </w:r>
    </w:p>
    <w:p w14:paraId="452C3AA5">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我方保证的方式为：连带责任保证。</w:t>
      </w:r>
    </w:p>
    <w:p w14:paraId="09E49286">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我方的保证期间为：自本保函生效之日起    个月止。</w:t>
      </w:r>
    </w:p>
    <w:p w14:paraId="4BC1C1BF">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三、承担保证责任的程序</w:t>
      </w:r>
    </w:p>
    <w:p w14:paraId="6E760C56">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1．你方要求我方承担保证责任的，应在本保函保证期间内向我方发出书面索赔通知。索赔通知应写明要求索赔的金额，支付款项应到达的账号，并附有证明投标人发生我方应承担保证责任情形的事实材料。</w:t>
      </w:r>
    </w:p>
    <w:p w14:paraId="1B1CE7DF">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2．我方在收到索赔通知及相关证明材料后，在　　　个工作日内进行审查，符合应承担保证责任情形的，我方应按照你方的要求代投标人向你方支付投标保证金。</w:t>
      </w:r>
    </w:p>
    <w:p w14:paraId="3BC070E8">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四、保证责任的终止</w:t>
      </w:r>
    </w:p>
    <w:p w14:paraId="4E9D2B41">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1．保证期间届满你方未向我方书面主张保证责任的，自保证期间届满次日起，我方保证责任自动终止。</w:t>
      </w:r>
    </w:p>
    <w:p w14:paraId="41E86E11">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2．我方按照本保函向你贵方履行了保证责任后，自我方向你贵方支付款项（支付款项从我方账户划出）之日起，保证责任终止。</w:t>
      </w:r>
    </w:p>
    <w:p w14:paraId="41C19A1D">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3．按照法律法规的规定或出现我方保证责任终止的其它情形的，我方在本保函项下的保证责任亦终止。</w:t>
      </w:r>
    </w:p>
    <w:p w14:paraId="10C076C4">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五、免责条款</w:t>
      </w:r>
    </w:p>
    <w:p w14:paraId="1F1BB9F7">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1．依照法律规定或你方与投标人的另行约定，全部或者部分免除投标人投标保证金义务时，我方亦免除相应的保证责任。</w:t>
      </w:r>
    </w:p>
    <w:p w14:paraId="47343E41">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2．因你方原因致使投标人发生本保函第一条第（一）款约定情形的，我方不承担保证责任。</w:t>
      </w:r>
    </w:p>
    <w:p w14:paraId="68E2AA2D">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3．因不可抗力造成投标人发生本保函第一条约定情形的，我方不承担保证责任。</w:t>
      </w:r>
    </w:p>
    <w:p w14:paraId="12083B50">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4．你方或其他有权机关对谈判文件进行任何澄清或修改，加重我方保证责任的，我方对加重部分不承担保证责任，但该澄清或修改经我方事先书面同意的除外。</w:t>
      </w:r>
    </w:p>
    <w:p w14:paraId="50BCD6F0">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六、争议的解决</w:t>
      </w:r>
    </w:p>
    <w:p w14:paraId="6DFE3E5A">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因本保函发生的纠纷，由你我双方协商解决，协商不成的，通过诉讼程序解决，诉讼管辖地法院为          法院。</w:t>
      </w:r>
    </w:p>
    <w:p w14:paraId="70E04CB4">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七、保函的生效</w:t>
      </w:r>
    </w:p>
    <w:p w14:paraId="167BDAC8">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本保函自我方加盖公章之日起生效。</w:t>
      </w:r>
    </w:p>
    <w:p w14:paraId="0D5026E3">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p>
    <w:p w14:paraId="495FDDAC">
      <w:pPr>
        <w:keepNext w:val="0"/>
        <w:keepLines w:val="0"/>
        <w:pageBreakBefore w:val="0"/>
        <w:widowControl w:val="0"/>
        <w:shd w:val="clear" w:color="auto" w:fill="auto"/>
        <w:tabs>
          <w:tab w:val="left" w:pos="5580"/>
          <w:tab w:val="left" w:pos="7010"/>
          <w:tab w:val="right" w:pos="9116"/>
        </w:tabs>
        <w:kinsoku/>
        <w:wordWrap/>
        <w:overflowPunct/>
        <w:topLinePunct w:val="0"/>
        <w:autoSpaceDE/>
        <w:autoSpaceDN/>
        <w:bidi w:val="0"/>
        <w:adjustRightInd/>
        <w:snapToGrid/>
        <w:spacing w:line="500" w:lineRule="atLeast"/>
        <w:jc w:val="left"/>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ab/>
      </w: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保证人：（公章）</w:t>
      </w:r>
    </w:p>
    <w:p w14:paraId="2E074CBC">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 xml:space="preserve">                               </w:t>
      </w:r>
    </w:p>
    <w:p w14:paraId="064ADE61">
      <w:pPr>
        <w:keepNext w:val="0"/>
        <w:keepLines w:val="0"/>
        <w:pageBreakBefore w:val="0"/>
        <w:widowControl w:val="0"/>
        <w:shd w:val="clear" w:color="auto" w:fill="auto"/>
        <w:tabs>
          <w:tab w:val="left" w:pos="5580"/>
        </w:tabs>
        <w:kinsoku/>
        <w:wordWrap/>
        <w:overflowPunct/>
        <w:topLinePunct w:val="0"/>
        <w:autoSpaceDE/>
        <w:autoSpaceDN/>
        <w:bidi w:val="0"/>
        <w:adjustRightInd/>
        <w:snapToGrid/>
        <w:spacing w:line="500" w:lineRule="atLeast"/>
        <w:ind w:left="1" w:firstLine="575" w:firstLineChars="235"/>
        <w:jc w:val="center"/>
        <w:textAlignment w:val="auto"/>
        <w:rPr>
          <w:rFonts w:hint="eastAsia" w:ascii="仿宋" w:hAnsi="仿宋" w:eastAsia="仿宋" w:cs="仿宋"/>
          <w:color w:val="auto"/>
          <w:spacing w:val="0"/>
          <w:w w:val="100"/>
          <w:kern w:val="0"/>
          <w:position w:val="0"/>
          <w:sz w:val="24"/>
          <w:szCs w:val="24"/>
          <w:highlight w:val="none"/>
          <w:shd w:val="clear" w:color="auto" w:fill="auto"/>
          <w:lang w:val="en-US" w:eastAsia="zh-CN" w:bidi="en-US"/>
        </w:rPr>
        <w:sectPr>
          <w:footerReference r:id="rId7" w:type="default"/>
          <w:pgSz w:w="11905" w:h="16838"/>
          <w:pgMar w:top="1440" w:right="1310" w:bottom="1440" w:left="1310" w:header="850" w:footer="992" w:gutter="0"/>
          <w:pgNumType w:fmt="decimal"/>
          <w:cols w:space="0" w:num="1"/>
          <w:rtlGutter w:val="0"/>
          <w:docGrid w:type="linesAndChars" w:linePitch="332" w:charSpace="1057"/>
        </w:sectPr>
      </w:pPr>
      <w:r>
        <w:rPr>
          <w:rFonts w:hint="eastAsia" w:ascii="仿宋" w:hAnsi="仿宋" w:eastAsia="仿宋" w:cs="仿宋"/>
          <w:color w:val="auto"/>
          <w:spacing w:val="0"/>
          <w:w w:val="100"/>
          <w:kern w:val="0"/>
          <w:position w:val="0"/>
          <w:sz w:val="24"/>
          <w:szCs w:val="24"/>
          <w:highlight w:val="none"/>
          <w:shd w:val="clear" w:color="auto" w:fill="auto"/>
          <w:lang w:val="en-US" w:eastAsia="zh-CN" w:bidi="en-US"/>
        </w:rPr>
        <w:t xml:space="preserve">                             年     月     日  </w:t>
      </w:r>
    </w:p>
    <w:p w14:paraId="480266B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566" w:firstLineChars="200"/>
        <w:jc w:val="lef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5、投标企业须提供投标人（被授权在职人员）近6个月内任意一个月有效的社保证明；</w:t>
      </w:r>
    </w:p>
    <w:p w14:paraId="57817B7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486" w:firstLineChars="200"/>
        <w:jc w:val="left"/>
        <w:textAlignment w:val="auto"/>
        <w:rPr>
          <w:rFonts w:hint="eastAsia" w:ascii="仿宋" w:hAnsi="仿宋" w:eastAsia="仿宋" w:cs="仿宋"/>
          <w:color w:val="auto"/>
          <w:lang w:val="en-US" w:eastAsia="zh-CN"/>
        </w:rPr>
      </w:pPr>
    </w:p>
    <w:p w14:paraId="402053F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486" w:firstLineChars="200"/>
        <w:jc w:val="left"/>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说明：复印件上应加盖本单位章</w:t>
      </w:r>
    </w:p>
    <w:p w14:paraId="3FFD676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646" w:firstLineChars="200"/>
        <w:jc w:val="left"/>
        <w:textAlignment w:val="auto"/>
        <w:rPr>
          <w:rFonts w:hint="eastAsia" w:ascii="仿宋" w:hAnsi="仿宋" w:eastAsia="仿宋" w:cs="仿宋"/>
          <w:b/>
          <w:bCs/>
          <w:color w:val="auto"/>
          <w:sz w:val="32"/>
          <w:szCs w:val="32"/>
          <w:lang w:val="en-US" w:eastAsia="zh-CN"/>
        </w:rPr>
      </w:pPr>
    </w:p>
    <w:p w14:paraId="04D659A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646" w:firstLineChars="200"/>
        <w:jc w:val="left"/>
        <w:textAlignment w:val="auto"/>
        <w:rPr>
          <w:rFonts w:hint="eastAsia" w:ascii="仿宋" w:hAnsi="仿宋" w:eastAsia="仿宋" w:cs="仿宋"/>
          <w:b/>
          <w:bCs/>
          <w:color w:val="auto"/>
          <w:sz w:val="32"/>
          <w:szCs w:val="32"/>
          <w:lang w:val="en-US" w:eastAsia="zh-CN"/>
        </w:rPr>
      </w:pPr>
    </w:p>
    <w:p w14:paraId="596E82F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646" w:firstLineChars="200"/>
        <w:jc w:val="left"/>
        <w:textAlignment w:val="auto"/>
        <w:rPr>
          <w:rFonts w:hint="eastAsia" w:ascii="仿宋" w:hAnsi="仿宋" w:eastAsia="仿宋" w:cs="仿宋"/>
          <w:b/>
          <w:bCs/>
          <w:color w:val="auto"/>
          <w:sz w:val="32"/>
          <w:szCs w:val="32"/>
          <w:lang w:val="en-US" w:eastAsia="zh-CN"/>
        </w:rPr>
      </w:pPr>
    </w:p>
    <w:p w14:paraId="3B479ED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646" w:firstLineChars="200"/>
        <w:jc w:val="left"/>
        <w:textAlignment w:val="auto"/>
        <w:rPr>
          <w:rFonts w:hint="eastAsia" w:ascii="仿宋" w:hAnsi="仿宋" w:eastAsia="仿宋" w:cs="仿宋"/>
          <w:b/>
          <w:bCs/>
          <w:color w:val="auto"/>
          <w:sz w:val="32"/>
          <w:szCs w:val="32"/>
          <w:lang w:val="en-US" w:eastAsia="zh-CN"/>
        </w:rPr>
      </w:pPr>
    </w:p>
    <w:p w14:paraId="70742F6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566" w:firstLineChars="200"/>
        <w:jc w:val="lef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6、参加政府采购活动前三年内，在经营活动中没有重大违法记录；未被“信用中国”（www.creditchina.gov.cn）、中国政府采购网（www.ccgp.gov.cn）列入失信被执行人、税收违法黑名单、政府采购严重违法失信行为记录名单；</w:t>
      </w:r>
    </w:p>
    <w:p w14:paraId="6F1C05E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646" w:firstLineChars="200"/>
        <w:jc w:val="left"/>
        <w:textAlignment w:val="auto"/>
        <w:rPr>
          <w:rFonts w:hint="eastAsia" w:ascii="仿宋" w:hAnsi="仿宋" w:eastAsia="仿宋" w:cs="仿宋"/>
          <w:b/>
          <w:bCs/>
          <w:color w:val="auto"/>
          <w:sz w:val="32"/>
          <w:szCs w:val="32"/>
          <w:lang w:val="en-US" w:eastAsia="zh-CN"/>
        </w:rPr>
      </w:pPr>
    </w:p>
    <w:p w14:paraId="6AB023B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646" w:firstLineChars="200"/>
        <w:jc w:val="left"/>
        <w:textAlignment w:val="auto"/>
        <w:rPr>
          <w:rFonts w:hint="eastAsia" w:ascii="仿宋" w:hAnsi="仿宋" w:eastAsia="仿宋" w:cs="仿宋"/>
          <w:b/>
          <w:bCs/>
          <w:color w:val="auto"/>
          <w:sz w:val="32"/>
          <w:szCs w:val="32"/>
          <w:lang w:val="en-US" w:eastAsia="zh-CN"/>
        </w:rPr>
      </w:pPr>
    </w:p>
    <w:p w14:paraId="4540E94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566" w:firstLineChars="200"/>
        <w:jc w:val="left"/>
        <w:textAlignment w:val="auto"/>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7、中小企业声明函（货物）</w:t>
      </w:r>
    </w:p>
    <w:p w14:paraId="26CB3B6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566" w:firstLineChars="200"/>
        <w:jc w:val="left"/>
        <w:textAlignment w:val="auto"/>
        <w:rPr>
          <w:rFonts w:hint="eastAsia" w:ascii="仿宋" w:hAnsi="仿宋" w:eastAsia="仿宋" w:cs="仿宋"/>
          <w:b/>
          <w:bCs/>
          <w:color w:val="auto"/>
          <w:sz w:val="28"/>
          <w:szCs w:val="28"/>
          <w:lang w:val="en-US" w:eastAsia="zh-CN"/>
        </w:rPr>
      </w:pPr>
    </w:p>
    <w:p w14:paraId="7E8E934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566" w:firstLineChars="200"/>
        <w:jc w:val="left"/>
        <w:textAlignment w:val="auto"/>
        <w:rPr>
          <w:rFonts w:hint="eastAsia" w:ascii="仿宋" w:hAnsi="仿宋" w:eastAsia="仿宋" w:cs="仿宋"/>
          <w:b/>
          <w:bCs/>
          <w:color w:val="auto"/>
          <w:sz w:val="28"/>
          <w:szCs w:val="28"/>
          <w:lang w:val="en-US" w:eastAsia="zh-CN"/>
        </w:rPr>
      </w:pPr>
    </w:p>
    <w:p w14:paraId="71A2C93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566" w:firstLineChars="200"/>
        <w:jc w:val="lef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8、投标人须知资料表要求的其他资格证明文件。</w:t>
      </w:r>
    </w:p>
    <w:p w14:paraId="02F5D235">
      <w:pPr>
        <w:snapToGrid w:val="0"/>
        <w:spacing w:line="360" w:lineRule="auto"/>
        <w:rPr>
          <w:rFonts w:hint="eastAsia" w:ascii="仿宋" w:hAnsi="仿宋" w:eastAsia="仿宋" w:cs="仿宋"/>
          <w:b/>
          <w:color w:val="auto"/>
          <w:lang w:val="en-US" w:eastAsia="zh-CN"/>
        </w:rPr>
      </w:pPr>
    </w:p>
    <w:p w14:paraId="0A3D79FC">
      <w:pPr>
        <w:snapToGrid w:val="0"/>
        <w:spacing w:line="360" w:lineRule="auto"/>
        <w:rPr>
          <w:rFonts w:hint="eastAsia" w:ascii="仿宋" w:hAnsi="仿宋" w:eastAsia="仿宋" w:cs="仿宋"/>
          <w:b/>
          <w:color w:val="auto"/>
          <w:lang w:val="en-US" w:eastAsia="zh-CN"/>
        </w:rPr>
      </w:pPr>
    </w:p>
    <w:p w14:paraId="51F2F5BA">
      <w:pPr>
        <w:snapToGrid w:val="0"/>
        <w:spacing w:line="360" w:lineRule="auto"/>
        <w:rPr>
          <w:rFonts w:hint="eastAsia" w:ascii="仿宋" w:hAnsi="仿宋" w:eastAsia="仿宋" w:cs="仿宋"/>
          <w:b/>
          <w:color w:val="auto"/>
          <w:lang w:val="en-US" w:eastAsia="zh-CN"/>
        </w:rPr>
      </w:pPr>
    </w:p>
    <w:p w14:paraId="0022B275">
      <w:pPr>
        <w:snapToGrid w:val="0"/>
        <w:spacing w:line="360" w:lineRule="auto"/>
        <w:rPr>
          <w:rFonts w:hint="eastAsia" w:ascii="仿宋" w:hAnsi="仿宋" w:eastAsia="仿宋" w:cs="仿宋"/>
          <w:b/>
          <w:color w:val="auto"/>
          <w:lang w:val="en-US" w:eastAsia="zh-CN"/>
        </w:rPr>
      </w:pPr>
    </w:p>
    <w:p w14:paraId="4B7A6EC5">
      <w:pPr>
        <w:snapToGrid w:val="0"/>
        <w:spacing w:line="360" w:lineRule="auto"/>
        <w:rPr>
          <w:rFonts w:hint="eastAsia" w:ascii="仿宋" w:hAnsi="仿宋" w:eastAsia="仿宋" w:cs="仿宋"/>
          <w:b/>
          <w:color w:val="auto"/>
          <w:lang w:val="en-US" w:eastAsia="zh-CN"/>
        </w:rPr>
      </w:pPr>
    </w:p>
    <w:p w14:paraId="12100DF0">
      <w:pPr>
        <w:snapToGrid w:val="0"/>
        <w:spacing w:line="360" w:lineRule="auto"/>
        <w:rPr>
          <w:rFonts w:hint="eastAsia" w:ascii="仿宋" w:hAnsi="仿宋" w:eastAsia="仿宋" w:cs="仿宋"/>
          <w:b/>
          <w:color w:val="auto"/>
          <w:lang w:val="en-US" w:eastAsia="zh-CN"/>
        </w:rPr>
      </w:pPr>
    </w:p>
    <w:p w14:paraId="2B94E64F">
      <w:pPr>
        <w:snapToGrid w:val="0"/>
        <w:spacing w:line="360" w:lineRule="auto"/>
        <w:rPr>
          <w:rFonts w:hint="eastAsia" w:ascii="仿宋" w:hAnsi="仿宋" w:eastAsia="仿宋" w:cs="仿宋"/>
          <w:b/>
          <w:color w:val="auto"/>
          <w:lang w:val="en-US" w:eastAsia="zh-CN"/>
        </w:rPr>
      </w:pPr>
    </w:p>
    <w:p w14:paraId="472A6556">
      <w:pPr>
        <w:snapToGrid w:val="0"/>
        <w:spacing w:line="360" w:lineRule="auto"/>
        <w:rPr>
          <w:rFonts w:hint="eastAsia" w:ascii="仿宋" w:hAnsi="仿宋" w:eastAsia="仿宋" w:cs="仿宋"/>
          <w:b/>
          <w:color w:val="auto"/>
          <w:lang w:val="en-US" w:eastAsia="zh-CN"/>
        </w:rPr>
      </w:pPr>
    </w:p>
    <w:p w14:paraId="5D67A817">
      <w:pPr>
        <w:snapToGrid w:val="0"/>
        <w:spacing w:line="360" w:lineRule="auto"/>
        <w:rPr>
          <w:rFonts w:hint="eastAsia" w:ascii="仿宋" w:hAnsi="仿宋" w:eastAsia="仿宋" w:cs="仿宋"/>
          <w:b/>
          <w:color w:val="auto"/>
          <w:lang w:val="en-US" w:eastAsia="zh-CN"/>
        </w:rPr>
      </w:pPr>
    </w:p>
    <w:p w14:paraId="638EFCDF">
      <w:pPr>
        <w:snapToGrid w:val="0"/>
        <w:spacing w:line="360" w:lineRule="auto"/>
        <w:rPr>
          <w:rFonts w:hint="eastAsia" w:ascii="仿宋" w:hAnsi="仿宋" w:eastAsia="仿宋" w:cs="仿宋"/>
          <w:b/>
          <w:color w:val="auto"/>
          <w:lang w:val="en-US" w:eastAsia="zh-CN"/>
        </w:rPr>
      </w:pPr>
    </w:p>
    <w:p w14:paraId="1C8AC743">
      <w:pPr>
        <w:snapToGrid w:val="0"/>
        <w:spacing w:line="360" w:lineRule="auto"/>
        <w:rPr>
          <w:rFonts w:hint="eastAsia" w:ascii="仿宋" w:hAnsi="仿宋" w:eastAsia="仿宋" w:cs="仿宋"/>
          <w:b/>
          <w:color w:val="auto"/>
          <w:lang w:val="en-US" w:eastAsia="zh-CN"/>
        </w:rPr>
      </w:pPr>
    </w:p>
    <w:p w14:paraId="2AA8DC00">
      <w:pPr>
        <w:snapToGrid w:val="0"/>
        <w:spacing w:line="360" w:lineRule="auto"/>
        <w:rPr>
          <w:rFonts w:hint="eastAsia" w:ascii="仿宋" w:hAnsi="仿宋" w:eastAsia="仿宋" w:cs="仿宋"/>
          <w:b/>
          <w:color w:val="auto"/>
          <w:lang w:val="en-US" w:eastAsia="zh-CN"/>
        </w:rPr>
      </w:pPr>
    </w:p>
    <w:p w14:paraId="2CEB9ED9">
      <w:pPr>
        <w:snapToGrid w:val="0"/>
        <w:spacing w:line="360" w:lineRule="auto"/>
        <w:jc w:val="both"/>
        <w:rPr>
          <w:rFonts w:hint="eastAsia" w:ascii="仿宋" w:hAnsi="仿宋" w:eastAsia="仿宋" w:cs="仿宋"/>
          <w:b/>
          <w:color w:val="auto"/>
          <w:sz w:val="28"/>
          <w:szCs w:val="28"/>
          <w:lang w:val="en-US" w:eastAsia="zh-CN"/>
        </w:rPr>
      </w:pPr>
    </w:p>
    <w:p w14:paraId="4BC4EAB6">
      <w:pPr>
        <w:snapToGrid w:val="0"/>
        <w:spacing w:line="360" w:lineRule="auto"/>
        <w:jc w:val="center"/>
        <w:rPr>
          <w:rFonts w:hint="eastAsia" w:ascii="仿宋" w:hAnsi="仿宋" w:eastAsia="仿宋" w:cs="仿宋"/>
          <w:b/>
          <w:color w:val="auto"/>
          <w:sz w:val="28"/>
          <w:szCs w:val="28"/>
          <w:lang w:val="en-US" w:eastAsia="zh-CN"/>
        </w:rPr>
      </w:pPr>
    </w:p>
    <w:p w14:paraId="5D0F7492">
      <w:pPr>
        <w:snapToGrid w:val="0"/>
        <w:spacing w:line="360" w:lineRule="auto"/>
        <w:jc w:val="center"/>
        <w:rPr>
          <w:rFonts w:hint="eastAsia" w:ascii="仿宋" w:hAnsi="仿宋" w:eastAsia="仿宋" w:cs="仿宋"/>
          <w:b/>
          <w:color w:val="auto"/>
          <w:sz w:val="28"/>
          <w:szCs w:val="28"/>
          <w:lang w:val="en-US" w:eastAsia="zh-CN"/>
        </w:rPr>
      </w:pPr>
      <w:r>
        <w:rPr>
          <w:rFonts w:hint="eastAsia" w:ascii="仿宋" w:hAnsi="仿宋" w:eastAsia="仿宋" w:cs="仿宋"/>
          <w:b/>
          <w:color w:val="auto"/>
          <w:sz w:val="28"/>
          <w:szCs w:val="28"/>
          <w:lang w:val="en-US" w:eastAsia="zh-CN"/>
        </w:rPr>
        <w:t>商务及技术文件</w:t>
      </w:r>
    </w:p>
    <w:p w14:paraId="2A00323D">
      <w:pPr>
        <w:keepNext w:val="0"/>
        <w:keepLines w:val="0"/>
        <w:pageBreakBefore w:val="0"/>
        <w:widowControl w:val="0"/>
        <w:kinsoku/>
        <w:wordWrap/>
        <w:overflowPunct/>
        <w:topLinePunct w:val="0"/>
        <w:autoSpaceDE/>
        <w:autoSpaceDN/>
        <w:bidi w:val="0"/>
        <w:adjustRightInd/>
        <w:snapToGrid w:val="0"/>
        <w:spacing w:line="480" w:lineRule="auto"/>
        <w:ind w:firstLine="486" w:firstLineChars="200"/>
        <w:textAlignment w:val="auto"/>
        <w:rPr>
          <w:rFonts w:hint="eastAsia" w:ascii="仿宋" w:hAnsi="仿宋" w:eastAsia="仿宋" w:cs="仿宋"/>
          <w:b/>
          <w:color w:val="auto"/>
          <w:lang w:val="en-US" w:eastAsia="zh-CN"/>
        </w:rPr>
      </w:pPr>
      <w:r>
        <w:rPr>
          <w:rFonts w:hint="eastAsia" w:ascii="仿宋" w:hAnsi="仿宋" w:eastAsia="仿宋" w:cs="仿宋"/>
          <w:b/>
          <w:color w:val="auto"/>
          <w:lang w:val="en-US" w:eastAsia="zh-CN"/>
        </w:rPr>
        <w:t>1、投标函</w:t>
      </w:r>
    </w:p>
    <w:p w14:paraId="231309BD">
      <w:pPr>
        <w:keepNext w:val="0"/>
        <w:keepLines w:val="0"/>
        <w:pageBreakBefore w:val="0"/>
        <w:widowControl w:val="0"/>
        <w:kinsoku/>
        <w:wordWrap/>
        <w:overflowPunct/>
        <w:topLinePunct w:val="0"/>
        <w:autoSpaceDE/>
        <w:autoSpaceDN/>
        <w:bidi w:val="0"/>
        <w:adjustRightInd/>
        <w:snapToGrid w:val="0"/>
        <w:spacing w:line="480" w:lineRule="auto"/>
        <w:ind w:firstLine="486" w:firstLineChars="200"/>
        <w:textAlignment w:val="auto"/>
        <w:rPr>
          <w:rFonts w:hint="eastAsia" w:ascii="仿宋" w:hAnsi="仿宋" w:eastAsia="仿宋" w:cs="仿宋"/>
          <w:b/>
          <w:color w:val="auto"/>
          <w:lang w:val="en-US" w:eastAsia="zh-CN"/>
        </w:rPr>
      </w:pPr>
      <w:r>
        <w:rPr>
          <w:rFonts w:hint="eastAsia" w:ascii="仿宋" w:hAnsi="仿宋" w:eastAsia="仿宋" w:cs="仿宋"/>
          <w:b/>
          <w:color w:val="auto"/>
          <w:lang w:val="en-US" w:eastAsia="zh-CN"/>
        </w:rPr>
        <w:t>2、开标一览表</w:t>
      </w:r>
    </w:p>
    <w:p w14:paraId="51B65C69">
      <w:pPr>
        <w:keepNext w:val="0"/>
        <w:keepLines w:val="0"/>
        <w:pageBreakBefore w:val="0"/>
        <w:widowControl w:val="0"/>
        <w:kinsoku/>
        <w:wordWrap/>
        <w:overflowPunct/>
        <w:topLinePunct w:val="0"/>
        <w:autoSpaceDE/>
        <w:autoSpaceDN/>
        <w:bidi w:val="0"/>
        <w:adjustRightInd/>
        <w:snapToGrid w:val="0"/>
        <w:spacing w:line="480" w:lineRule="auto"/>
        <w:ind w:firstLine="486" w:firstLineChars="200"/>
        <w:textAlignment w:val="auto"/>
        <w:rPr>
          <w:rFonts w:hint="default" w:ascii="仿宋" w:hAnsi="仿宋" w:eastAsia="仿宋" w:cs="仿宋"/>
          <w:b/>
          <w:color w:val="auto"/>
          <w:lang w:val="en-US" w:eastAsia="zh-CN"/>
        </w:rPr>
      </w:pPr>
      <w:r>
        <w:rPr>
          <w:rFonts w:hint="eastAsia" w:ascii="仿宋" w:hAnsi="仿宋" w:eastAsia="仿宋" w:cs="仿宋"/>
          <w:b/>
          <w:color w:val="auto"/>
          <w:lang w:val="en-US" w:eastAsia="zh-CN"/>
        </w:rPr>
        <w:t>3、货物说明一览表</w:t>
      </w:r>
    </w:p>
    <w:p w14:paraId="5D5F9290">
      <w:pPr>
        <w:keepNext w:val="0"/>
        <w:keepLines w:val="0"/>
        <w:pageBreakBefore w:val="0"/>
        <w:widowControl w:val="0"/>
        <w:kinsoku/>
        <w:wordWrap/>
        <w:overflowPunct/>
        <w:topLinePunct w:val="0"/>
        <w:autoSpaceDE/>
        <w:autoSpaceDN/>
        <w:bidi w:val="0"/>
        <w:adjustRightInd/>
        <w:snapToGrid w:val="0"/>
        <w:spacing w:line="480" w:lineRule="auto"/>
        <w:ind w:firstLine="486" w:firstLineChars="200"/>
        <w:textAlignment w:val="auto"/>
        <w:rPr>
          <w:rFonts w:hint="eastAsia" w:ascii="仿宋" w:hAnsi="仿宋" w:eastAsia="仿宋" w:cs="仿宋"/>
          <w:b/>
          <w:color w:val="auto"/>
          <w:lang w:val="en-US" w:eastAsia="zh-CN"/>
        </w:rPr>
      </w:pPr>
      <w:r>
        <w:rPr>
          <w:rFonts w:hint="eastAsia" w:ascii="仿宋" w:hAnsi="仿宋" w:eastAsia="仿宋" w:cs="仿宋"/>
          <w:b/>
          <w:color w:val="auto"/>
          <w:lang w:val="en-US" w:eastAsia="zh-CN"/>
        </w:rPr>
        <w:t>4、投标分项报价明细表</w:t>
      </w:r>
    </w:p>
    <w:p w14:paraId="684D1D91">
      <w:pPr>
        <w:keepNext w:val="0"/>
        <w:keepLines w:val="0"/>
        <w:pageBreakBefore w:val="0"/>
        <w:widowControl w:val="0"/>
        <w:kinsoku/>
        <w:wordWrap/>
        <w:overflowPunct/>
        <w:topLinePunct w:val="0"/>
        <w:autoSpaceDE/>
        <w:autoSpaceDN/>
        <w:bidi w:val="0"/>
        <w:adjustRightInd/>
        <w:snapToGrid w:val="0"/>
        <w:spacing w:line="480" w:lineRule="auto"/>
        <w:ind w:firstLine="486" w:firstLineChars="200"/>
        <w:textAlignment w:val="auto"/>
        <w:rPr>
          <w:rFonts w:hint="eastAsia" w:ascii="仿宋" w:hAnsi="仿宋" w:eastAsia="仿宋" w:cs="仿宋"/>
          <w:b/>
          <w:color w:val="auto"/>
          <w:lang w:val="en-US" w:eastAsia="zh-CN"/>
        </w:rPr>
      </w:pPr>
      <w:r>
        <w:rPr>
          <w:rFonts w:hint="eastAsia" w:ascii="仿宋" w:hAnsi="仿宋" w:eastAsia="仿宋" w:cs="仿宋"/>
          <w:b/>
          <w:color w:val="auto"/>
          <w:lang w:val="en-US" w:eastAsia="zh-CN"/>
        </w:rPr>
        <w:t>5、技术规格偏离表</w:t>
      </w:r>
    </w:p>
    <w:p w14:paraId="461283D5">
      <w:pPr>
        <w:keepNext w:val="0"/>
        <w:keepLines w:val="0"/>
        <w:pageBreakBefore w:val="0"/>
        <w:widowControl w:val="0"/>
        <w:kinsoku/>
        <w:wordWrap/>
        <w:overflowPunct/>
        <w:topLinePunct w:val="0"/>
        <w:autoSpaceDE/>
        <w:autoSpaceDN/>
        <w:bidi w:val="0"/>
        <w:adjustRightInd/>
        <w:snapToGrid w:val="0"/>
        <w:spacing w:line="480" w:lineRule="auto"/>
        <w:ind w:firstLine="486" w:firstLineChars="200"/>
        <w:textAlignment w:val="auto"/>
        <w:rPr>
          <w:rFonts w:hint="eastAsia" w:ascii="仿宋" w:hAnsi="仿宋" w:eastAsia="仿宋" w:cs="仿宋"/>
          <w:b/>
          <w:color w:val="auto"/>
          <w:lang w:val="en-US" w:eastAsia="zh-CN"/>
        </w:rPr>
      </w:pPr>
      <w:r>
        <w:rPr>
          <w:rFonts w:hint="eastAsia" w:ascii="仿宋" w:hAnsi="仿宋" w:eastAsia="仿宋" w:cs="仿宋"/>
          <w:b/>
          <w:color w:val="auto"/>
          <w:lang w:val="en-US" w:eastAsia="zh-CN"/>
        </w:rPr>
        <w:t>6、商务条款偏离表</w:t>
      </w:r>
    </w:p>
    <w:p w14:paraId="768C47B5">
      <w:pPr>
        <w:keepNext w:val="0"/>
        <w:keepLines w:val="0"/>
        <w:pageBreakBefore w:val="0"/>
        <w:widowControl w:val="0"/>
        <w:kinsoku/>
        <w:wordWrap/>
        <w:overflowPunct/>
        <w:topLinePunct w:val="0"/>
        <w:autoSpaceDE/>
        <w:autoSpaceDN/>
        <w:bidi w:val="0"/>
        <w:adjustRightInd/>
        <w:snapToGrid w:val="0"/>
        <w:spacing w:line="480" w:lineRule="auto"/>
        <w:ind w:firstLine="486" w:firstLineChars="200"/>
        <w:textAlignment w:val="auto"/>
        <w:rPr>
          <w:rFonts w:hint="eastAsia" w:ascii="仿宋" w:hAnsi="仿宋" w:eastAsia="仿宋" w:cs="仿宋"/>
          <w:b/>
          <w:color w:val="auto"/>
          <w:lang w:val="en-US" w:eastAsia="zh-CN"/>
        </w:rPr>
      </w:pPr>
      <w:r>
        <w:rPr>
          <w:rFonts w:hint="eastAsia" w:ascii="仿宋" w:hAnsi="仿宋" w:eastAsia="仿宋" w:cs="仿宋"/>
          <w:b/>
          <w:color w:val="auto"/>
          <w:lang w:val="en-US" w:eastAsia="zh-CN"/>
        </w:rPr>
        <w:t>7、投标人基本情况表</w:t>
      </w:r>
    </w:p>
    <w:p w14:paraId="1530151C">
      <w:pPr>
        <w:keepNext w:val="0"/>
        <w:keepLines w:val="0"/>
        <w:pageBreakBefore w:val="0"/>
        <w:widowControl w:val="0"/>
        <w:kinsoku/>
        <w:wordWrap/>
        <w:overflowPunct/>
        <w:topLinePunct w:val="0"/>
        <w:autoSpaceDE/>
        <w:autoSpaceDN/>
        <w:bidi w:val="0"/>
        <w:adjustRightInd/>
        <w:snapToGrid w:val="0"/>
        <w:spacing w:line="480" w:lineRule="auto"/>
        <w:ind w:firstLine="486" w:firstLineChars="200"/>
        <w:textAlignment w:val="auto"/>
        <w:rPr>
          <w:rFonts w:hint="default" w:ascii="仿宋" w:hAnsi="仿宋" w:eastAsia="仿宋" w:cs="仿宋"/>
          <w:b/>
          <w:color w:val="auto"/>
          <w:lang w:val="en-US" w:eastAsia="zh-CN"/>
        </w:rPr>
      </w:pPr>
      <w:r>
        <w:rPr>
          <w:rFonts w:hint="eastAsia" w:ascii="仿宋" w:hAnsi="仿宋" w:eastAsia="仿宋" w:cs="仿宋"/>
          <w:b/>
          <w:color w:val="auto"/>
          <w:lang w:val="en-US" w:eastAsia="zh-CN"/>
        </w:rPr>
        <w:t>8、中标服务费支付承诺书</w:t>
      </w:r>
    </w:p>
    <w:p w14:paraId="533E5F9D">
      <w:pPr>
        <w:keepNext w:val="0"/>
        <w:keepLines w:val="0"/>
        <w:pageBreakBefore w:val="0"/>
        <w:widowControl w:val="0"/>
        <w:kinsoku/>
        <w:wordWrap/>
        <w:overflowPunct/>
        <w:topLinePunct w:val="0"/>
        <w:autoSpaceDE/>
        <w:autoSpaceDN/>
        <w:bidi w:val="0"/>
        <w:adjustRightInd/>
        <w:snapToGrid w:val="0"/>
        <w:spacing w:line="480" w:lineRule="auto"/>
        <w:ind w:firstLine="486" w:firstLineChars="200"/>
        <w:textAlignment w:val="auto"/>
        <w:rPr>
          <w:rFonts w:hint="eastAsia" w:ascii="仿宋" w:hAnsi="仿宋" w:eastAsia="仿宋" w:cs="仿宋"/>
          <w:b/>
          <w:color w:val="auto"/>
          <w:lang w:val="en-US" w:eastAsia="zh-CN"/>
        </w:rPr>
      </w:pPr>
      <w:r>
        <w:rPr>
          <w:rFonts w:hint="eastAsia" w:ascii="仿宋" w:hAnsi="仿宋" w:eastAsia="仿宋" w:cs="仿宋"/>
          <w:b/>
          <w:color w:val="auto"/>
          <w:lang w:val="en-US" w:eastAsia="zh-CN"/>
        </w:rPr>
        <w:t>9、中小企业声明函(货物)</w:t>
      </w:r>
    </w:p>
    <w:p w14:paraId="13699DB2">
      <w:pPr>
        <w:keepNext w:val="0"/>
        <w:keepLines w:val="0"/>
        <w:pageBreakBefore w:val="0"/>
        <w:widowControl w:val="0"/>
        <w:kinsoku/>
        <w:wordWrap/>
        <w:overflowPunct/>
        <w:topLinePunct w:val="0"/>
        <w:autoSpaceDE/>
        <w:autoSpaceDN/>
        <w:bidi w:val="0"/>
        <w:adjustRightInd/>
        <w:snapToGrid w:val="0"/>
        <w:spacing w:line="480" w:lineRule="auto"/>
        <w:ind w:firstLine="486" w:firstLineChars="200"/>
        <w:textAlignment w:val="auto"/>
        <w:rPr>
          <w:rFonts w:hint="eastAsia" w:ascii="仿宋" w:hAnsi="仿宋" w:eastAsia="仿宋" w:cs="仿宋"/>
          <w:b/>
          <w:color w:val="auto"/>
          <w:lang w:val="en-US" w:eastAsia="zh-CN"/>
        </w:rPr>
      </w:pPr>
      <w:r>
        <w:rPr>
          <w:rFonts w:hint="eastAsia" w:ascii="仿宋" w:hAnsi="仿宋" w:eastAsia="仿宋" w:cs="仿宋"/>
          <w:b/>
          <w:color w:val="auto"/>
          <w:lang w:val="en-US" w:eastAsia="zh-CN"/>
        </w:rPr>
        <w:t>10、残疾人福利性单位声明函</w:t>
      </w:r>
    </w:p>
    <w:p w14:paraId="560F298E">
      <w:pPr>
        <w:keepNext w:val="0"/>
        <w:keepLines w:val="0"/>
        <w:pageBreakBefore w:val="0"/>
        <w:widowControl w:val="0"/>
        <w:kinsoku/>
        <w:wordWrap/>
        <w:overflowPunct/>
        <w:topLinePunct w:val="0"/>
        <w:autoSpaceDE/>
        <w:autoSpaceDN/>
        <w:bidi w:val="0"/>
        <w:adjustRightInd/>
        <w:snapToGrid w:val="0"/>
        <w:spacing w:line="480" w:lineRule="auto"/>
        <w:ind w:firstLine="486"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sz w:val="24"/>
          <w:szCs w:val="24"/>
          <w:highlight w:val="none"/>
          <w:lang w:val="en-US" w:eastAsia="zh-CN"/>
        </w:rPr>
        <w:t>11、关于符合本国产品标准的声明函</w:t>
      </w:r>
    </w:p>
    <w:p w14:paraId="0A2A413A">
      <w:pPr>
        <w:keepNext w:val="0"/>
        <w:keepLines w:val="0"/>
        <w:pageBreakBefore w:val="0"/>
        <w:widowControl w:val="0"/>
        <w:kinsoku/>
        <w:wordWrap/>
        <w:overflowPunct/>
        <w:topLinePunct w:val="0"/>
        <w:autoSpaceDE/>
        <w:autoSpaceDN/>
        <w:bidi w:val="0"/>
        <w:adjustRightInd/>
        <w:snapToGrid w:val="0"/>
        <w:spacing w:line="480" w:lineRule="auto"/>
        <w:ind w:firstLine="486" w:firstLineChars="200"/>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lang w:val="en-US" w:eastAsia="zh-CN" w:bidi="en-US"/>
        </w:rPr>
        <w:t>12、</w:t>
      </w:r>
      <w:r>
        <w:rPr>
          <w:rFonts w:hint="eastAsia" w:ascii="仿宋" w:hAnsi="仿宋" w:eastAsia="仿宋" w:cs="仿宋"/>
          <w:b/>
          <w:color w:val="auto"/>
          <w:sz w:val="24"/>
          <w:szCs w:val="24"/>
          <w:highlight w:val="none"/>
          <w:lang w:val="en-US" w:eastAsia="zh-CN"/>
        </w:rPr>
        <w:t>质量保证及售后服务（格式自拟）</w:t>
      </w:r>
    </w:p>
    <w:p w14:paraId="03BDB2F9">
      <w:pPr>
        <w:keepNext w:val="0"/>
        <w:keepLines w:val="0"/>
        <w:pageBreakBefore w:val="0"/>
        <w:widowControl w:val="0"/>
        <w:kinsoku/>
        <w:wordWrap/>
        <w:overflowPunct/>
        <w:topLinePunct w:val="0"/>
        <w:autoSpaceDE/>
        <w:autoSpaceDN/>
        <w:bidi w:val="0"/>
        <w:adjustRightInd/>
        <w:snapToGrid w:val="0"/>
        <w:spacing w:line="480" w:lineRule="auto"/>
        <w:ind w:firstLine="486" w:firstLineChars="200"/>
        <w:textAlignment w:val="auto"/>
        <w:rPr>
          <w:rFonts w:hint="eastAsia" w:ascii="仿宋" w:hAnsi="仿宋" w:eastAsia="仿宋" w:cs="仿宋"/>
          <w:b/>
          <w:color w:val="auto"/>
          <w:sz w:val="24"/>
          <w:szCs w:val="24"/>
          <w:lang w:val="en-US" w:eastAsia="zh-CN" w:bidi="en-US"/>
        </w:rPr>
      </w:pPr>
      <w:r>
        <w:rPr>
          <w:rFonts w:hint="eastAsia" w:ascii="仿宋" w:hAnsi="仿宋" w:eastAsia="仿宋" w:cs="仿宋"/>
          <w:b/>
          <w:color w:val="auto"/>
          <w:sz w:val="24"/>
          <w:szCs w:val="24"/>
          <w:highlight w:val="none"/>
          <w:lang w:val="en-US" w:eastAsia="zh-CN"/>
        </w:rPr>
        <w:t>13、</w:t>
      </w:r>
      <w:r>
        <w:rPr>
          <w:rFonts w:hint="eastAsia" w:ascii="仿宋" w:hAnsi="仿宋" w:eastAsia="仿宋" w:cs="仿宋"/>
          <w:b/>
          <w:color w:val="auto"/>
          <w:sz w:val="24"/>
          <w:szCs w:val="24"/>
          <w:lang w:val="en-US" w:eastAsia="zh-CN" w:bidi="en-US"/>
        </w:rPr>
        <w:t>投标产品的资料</w:t>
      </w:r>
    </w:p>
    <w:p w14:paraId="5DB711C9">
      <w:pPr>
        <w:keepNext w:val="0"/>
        <w:keepLines w:val="0"/>
        <w:pageBreakBefore w:val="0"/>
        <w:widowControl w:val="0"/>
        <w:kinsoku/>
        <w:wordWrap/>
        <w:overflowPunct/>
        <w:topLinePunct w:val="0"/>
        <w:autoSpaceDE/>
        <w:autoSpaceDN/>
        <w:bidi w:val="0"/>
        <w:adjustRightInd/>
        <w:snapToGrid w:val="0"/>
        <w:spacing w:line="480" w:lineRule="auto"/>
        <w:ind w:firstLine="486" w:firstLineChars="200"/>
        <w:textAlignment w:val="auto"/>
        <w:rPr>
          <w:rFonts w:hint="eastAsia" w:ascii="仿宋" w:hAnsi="仿宋" w:eastAsia="仿宋" w:cs="仿宋"/>
          <w:b/>
          <w:color w:val="auto"/>
          <w:sz w:val="24"/>
          <w:szCs w:val="24"/>
          <w:lang w:val="en-US" w:eastAsia="zh-CN" w:bidi="en-US"/>
        </w:rPr>
      </w:pPr>
    </w:p>
    <w:p w14:paraId="5DB1FD6A">
      <w:pPr>
        <w:pStyle w:val="29"/>
        <w:rPr>
          <w:color w:val="auto"/>
        </w:rPr>
      </w:pPr>
    </w:p>
    <w:p w14:paraId="411021B9">
      <w:pPr>
        <w:pStyle w:val="8"/>
        <w:numPr>
          <w:ilvl w:val="0"/>
          <w:numId w:val="0"/>
        </w:numPr>
        <w:kinsoku w:val="0"/>
        <w:overflowPunct w:val="0"/>
        <w:spacing w:before="130" w:line="355" w:lineRule="auto"/>
        <w:ind w:left="480" w:leftChars="0" w:right="7" w:rightChars="0"/>
        <w:jc w:val="center"/>
        <w:rPr>
          <w:rFonts w:hint="eastAsia" w:ascii="仿宋" w:hAnsi="仿宋" w:eastAsia="仿宋" w:cs="仿宋"/>
          <w:b/>
          <w:bCs/>
          <w:color w:val="auto"/>
          <w:sz w:val="36"/>
          <w:szCs w:val="36"/>
          <w:lang w:val="en-US" w:eastAsia="zh-CN"/>
        </w:rPr>
      </w:pPr>
    </w:p>
    <w:p w14:paraId="2516E378">
      <w:pPr>
        <w:pStyle w:val="8"/>
        <w:numPr>
          <w:ilvl w:val="0"/>
          <w:numId w:val="0"/>
        </w:numPr>
        <w:kinsoku w:val="0"/>
        <w:overflowPunct w:val="0"/>
        <w:spacing w:before="130" w:line="355" w:lineRule="auto"/>
        <w:ind w:left="480" w:leftChars="0" w:right="7" w:rightChars="0"/>
        <w:jc w:val="center"/>
        <w:rPr>
          <w:rFonts w:hint="eastAsia" w:ascii="仿宋" w:hAnsi="仿宋" w:eastAsia="仿宋" w:cs="仿宋"/>
          <w:b/>
          <w:bCs/>
          <w:color w:val="auto"/>
          <w:sz w:val="36"/>
          <w:szCs w:val="36"/>
          <w:lang w:val="en-US" w:eastAsia="zh-CN"/>
        </w:rPr>
      </w:pPr>
    </w:p>
    <w:p w14:paraId="526211FF">
      <w:pPr>
        <w:pStyle w:val="8"/>
        <w:numPr>
          <w:ilvl w:val="0"/>
          <w:numId w:val="0"/>
        </w:numPr>
        <w:kinsoku w:val="0"/>
        <w:overflowPunct w:val="0"/>
        <w:spacing w:before="130" w:line="355" w:lineRule="auto"/>
        <w:ind w:left="480" w:leftChars="0" w:right="7" w:rightChars="0"/>
        <w:jc w:val="center"/>
        <w:rPr>
          <w:rFonts w:hint="eastAsia" w:ascii="仿宋" w:hAnsi="仿宋" w:eastAsia="仿宋" w:cs="仿宋"/>
          <w:b/>
          <w:bCs/>
          <w:color w:val="auto"/>
          <w:sz w:val="36"/>
          <w:szCs w:val="36"/>
          <w:lang w:val="en-US" w:eastAsia="zh-CN"/>
        </w:rPr>
      </w:pPr>
    </w:p>
    <w:p w14:paraId="798B46C2">
      <w:pPr>
        <w:pStyle w:val="8"/>
        <w:numPr>
          <w:ilvl w:val="0"/>
          <w:numId w:val="0"/>
        </w:numPr>
        <w:kinsoku w:val="0"/>
        <w:overflowPunct w:val="0"/>
        <w:spacing w:before="130" w:line="355" w:lineRule="auto"/>
        <w:ind w:left="480" w:leftChars="0" w:right="7" w:rightChars="0"/>
        <w:jc w:val="center"/>
        <w:rPr>
          <w:rFonts w:hint="eastAsia" w:ascii="仿宋" w:hAnsi="仿宋" w:eastAsia="仿宋" w:cs="仿宋"/>
          <w:b/>
          <w:bCs/>
          <w:color w:val="auto"/>
          <w:sz w:val="36"/>
          <w:szCs w:val="36"/>
          <w:lang w:val="en-US" w:eastAsia="zh-CN"/>
        </w:rPr>
      </w:pPr>
    </w:p>
    <w:p w14:paraId="13E046B3">
      <w:pPr>
        <w:pStyle w:val="8"/>
        <w:numPr>
          <w:ilvl w:val="0"/>
          <w:numId w:val="0"/>
        </w:numPr>
        <w:kinsoku w:val="0"/>
        <w:overflowPunct w:val="0"/>
        <w:spacing w:before="130" w:line="355" w:lineRule="auto"/>
        <w:ind w:left="480" w:leftChars="0" w:right="7" w:rightChars="0"/>
        <w:jc w:val="center"/>
        <w:rPr>
          <w:rFonts w:hint="eastAsia" w:ascii="仿宋" w:hAnsi="仿宋" w:eastAsia="仿宋" w:cs="仿宋"/>
          <w:b/>
          <w:bCs/>
          <w:color w:val="auto"/>
          <w:sz w:val="36"/>
          <w:szCs w:val="36"/>
          <w:lang w:val="en-US" w:eastAsia="zh-CN"/>
        </w:rPr>
      </w:pPr>
    </w:p>
    <w:p w14:paraId="3ADD8AEA">
      <w:pPr>
        <w:pStyle w:val="8"/>
        <w:numPr>
          <w:ilvl w:val="0"/>
          <w:numId w:val="0"/>
        </w:numPr>
        <w:kinsoku w:val="0"/>
        <w:overflowPunct w:val="0"/>
        <w:spacing w:before="130" w:line="355" w:lineRule="auto"/>
        <w:ind w:left="480" w:leftChars="0" w:right="7" w:rightChars="0"/>
        <w:jc w:val="center"/>
        <w:rPr>
          <w:rFonts w:hint="eastAsia" w:ascii="仿宋" w:hAnsi="仿宋" w:eastAsia="仿宋" w:cs="仿宋"/>
          <w:b/>
          <w:bCs/>
          <w:color w:val="auto"/>
          <w:sz w:val="36"/>
          <w:szCs w:val="36"/>
        </w:rPr>
      </w:pPr>
      <w:r>
        <w:rPr>
          <w:rFonts w:hint="eastAsia" w:ascii="仿宋" w:hAnsi="仿宋" w:eastAsia="仿宋" w:cs="仿宋"/>
          <w:b/>
          <w:bCs/>
          <w:color w:val="auto"/>
          <w:sz w:val="36"/>
          <w:szCs w:val="36"/>
          <w:lang w:val="en-US" w:eastAsia="zh-CN"/>
        </w:rPr>
        <w:t>1</w:t>
      </w:r>
      <w:r>
        <w:rPr>
          <w:rFonts w:hint="eastAsia" w:ascii="仿宋" w:hAnsi="仿宋" w:eastAsia="仿宋" w:cs="仿宋"/>
          <w:b/>
          <w:bCs/>
          <w:color w:val="auto"/>
          <w:sz w:val="36"/>
          <w:szCs w:val="36"/>
        </w:rPr>
        <w:t>、投标函</w:t>
      </w:r>
    </w:p>
    <w:p w14:paraId="080688EC">
      <w:pPr>
        <w:keepNext w:val="0"/>
        <w:keepLines w:val="0"/>
        <w:pageBreakBefore w:val="0"/>
        <w:widowControl w:val="0"/>
        <w:topLinePunct w:val="0"/>
        <w:autoSpaceDE/>
        <w:autoSpaceDN/>
        <w:bidi w:val="0"/>
        <w:adjustRightInd/>
        <w:snapToGrid/>
        <w:spacing w:line="440" w:lineRule="exact"/>
        <w:ind w:firstLine="486" w:firstLineChars="200"/>
        <w:textAlignment w:val="auto"/>
        <w:rPr>
          <w:rFonts w:hint="eastAsia" w:ascii="仿宋" w:hAnsi="仿宋" w:eastAsia="仿宋" w:cs="仿宋"/>
          <w:color w:val="auto"/>
          <w:kern w:val="0"/>
          <w:sz w:val="24"/>
          <w:u w:val="single"/>
        </w:rPr>
      </w:pPr>
      <w:r>
        <w:rPr>
          <w:rFonts w:hint="eastAsia" w:ascii="仿宋" w:hAnsi="仿宋" w:eastAsia="仿宋" w:cs="仿宋"/>
          <w:color w:val="auto"/>
          <w:kern w:val="0"/>
          <w:sz w:val="24"/>
        </w:rPr>
        <w:t>致：</w:t>
      </w:r>
      <w:r>
        <w:rPr>
          <w:rFonts w:hint="eastAsia" w:ascii="仿宋" w:hAnsi="仿宋" w:eastAsia="仿宋" w:cs="仿宋"/>
          <w:color w:val="auto"/>
          <w:kern w:val="0"/>
          <w:sz w:val="24"/>
          <w:u w:val="single"/>
        </w:rPr>
        <w:t xml:space="preserve">                     </w:t>
      </w:r>
    </w:p>
    <w:p w14:paraId="45EE9989">
      <w:pPr>
        <w:keepNext w:val="0"/>
        <w:keepLines w:val="0"/>
        <w:pageBreakBefore w:val="0"/>
        <w:widowControl w:val="0"/>
        <w:topLinePunct w:val="0"/>
        <w:autoSpaceDE/>
        <w:autoSpaceDN/>
        <w:bidi w:val="0"/>
        <w:adjustRightInd/>
        <w:snapToGrid/>
        <w:spacing w:line="440" w:lineRule="exact"/>
        <w:ind w:firstLine="486"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为响应你方组织的</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项目的招标[项目编号为：</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]，我方愿参与投标。</w:t>
      </w:r>
    </w:p>
    <w:p w14:paraId="6A5EFF92">
      <w:pPr>
        <w:keepNext w:val="0"/>
        <w:keepLines w:val="0"/>
        <w:pageBreakBefore w:val="0"/>
        <w:widowControl w:val="0"/>
        <w:topLinePunct w:val="0"/>
        <w:autoSpaceDE/>
        <w:autoSpaceDN/>
        <w:bidi w:val="0"/>
        <w:adjustRightInd/>
        <w:snapToGrid/>
        <w:spacing w:line="440" w:lineRule="exact"/>
        <w:ind w:firstLine="486"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我方确认收到贵方提供的</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u w:val="none"/>
          <w:lang w:eastAsia="zh-CN"/>
        </w:rPr>
        <w:t>谈判文件</w:t>
      </w:r>
      <w:r>
        <w:rPr>
          <w:rFonts w:hint="eastAsia" w:ascii="仿宋" w:hAnsi="仿宋" w:eastAsia="仿宋" w:cs="仿宋"/>
          <w:color w:val="auto"/>
          <w:kern w:val="0"/>
          <w:sz w:val="24"/>
        </w:rPr>
        <w:t>的全部内容。</w:t>
      </w:r>
    </w:p>
    <w:p w14:paraId="7104E252">
      <w:pPr>
        <w:keepNext w:val="0"/>
        <w:keepLines w:val="0"/>
        <w:pageBreakBefore w:val="0"/>
        <w:widowControl w:val="0"/>
        <w:topLinePunct w:val="0"/>
        <w:autoSpaceDE/>
        <w:autoSpaceDN/>
        <w:bidi w:val="0"/>
        <w:adjustRightInd/>
        <w:snapToGrid/>
        <w:spacing w:line="440" w:lineRule="exact"/>
        <w:ind w:firstLine="486"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我方在参与投标前已详细研究了</w:t>
      </w:r>
      <w:r>
        <w:rPr>
          <w:rFonts w:hint="eastAsia" w:ascii="仿宋" w:hAnsi="仿宋" w:eastAsia="仿宋" w:cs="仿宋"/>
          <w:color w:val="auto"/>
          <w:kern w:val="0"/>
          <w:sz w:val="24"/>
          <w:lang w:eastAsia="zh-CN"/>
        </w:rPr>
        <w:t>谈判文件</w:t>
      </w:r>
      <w:r>
        <w:rPr>
          <w:rFonts w:hint="eastAsia" w:ascii="仿宋" w:hAnsi="仿宋" w:eastAsia="仿宋" w:cs="仿宋"/>
          <w:color w:val="auto"/>
          <w:kern w:val="0"/>
          <w:sz w:val="24"/>
        </w:rPr>
        <w:t>的所有内容，包括澄清、修改文件（如果有）和所有已提供的参考资料以及有关附件，我方完全明白并认为此</w:t>
      </w:r>
      <w:r>
        <w:rPr>
          <w:rFonts w:hint="eastAsia" w:ascii="仿宋" w:hAnsi="仿宋" w:eastAsia="仿宋" w:cs="仿宋"/>
          <w:color w:val="auto"/>
          <w:kern w:val="0"/>
          <w:sz w:val="24"/>
          <w:lang w:eastAsia="zh-CN"/>
        </w:rPr>
        <w:t>谈判文件</w:t>
      </w:r>
      <w:r>
        <w:rPr>
          <w:rFonts w:hint="eastAsia" w:ascii="仿宋" w:hAnsi="仿宋" w:eastAsia="仿宋" w:cs="仿宋"/>
          <w:color w:val="auto"/>
          <w:kern w:val="0"/>
          <w:sz w:val="24"/>
        </w:rPr>
        <w:t>没有倾向性，也不存在排斥潜在报价投标人的内容，我方同意</w:t>
      </w:r>
      <w:r>
        <w:rPr>
          <w:rFonts w:hint="eastAsia" w:ascii="仿宋" w:hAnsi="仿宋" w:eastAsia="仿宋" w:cs="仿宋"/>
          <w:color w:val="auto"/>
          <w:kern w:val="0"/>
          <w:sz w:val="24"/>
          <w:lang w:eastAsia="zh-CN"/>
        </w:rPr>
        <w:t>谈判文件</w:t>
      </w:r>
      <w:r>
        <w:rPr>
          <w:rFonts w:hint="eastAsia" w:ascii="仿宋" w:hAnsi="仿宋" w:eastAsia="仿宋" w:cs="仿宋"/>
          <w:color w:val="auto"/>
          <w:kern w:val="0"/>
          <w:sz w:val="24"/>
        </w:rPr>
        <w:t>的相关条款，放弃对</w:t>
      </w:r>
      <w:r>
        <w:rPr>
          <w:rFonts w:hint="eastAsia" w:ascii="仿宋" w:hAnsi="仿宋" w:eastAsia="仿宋" w:cs="仿宋"/>
          <w:color w:val="auto"/>
          <w:kern w:val="0"/>
          <w:sz w:val="24"/>
          <w:lang w:eastAsia="zh-CN"/>
        </w:rPr>
        <w:t>谈判文件</w:t>
      </w:r>
      <w:r>
        <w:rPr>
          <w:rFonts w:hint="eastAsia" w:ascii="仿宋" w:hAnsi="仿宋" w:eastAsia="仿宋" w:cs="仿宋"/>
          <w:color w:val="auto"/>
          <w:kern w:val="0"/>
          <w:sz w:val="24"/>
        </w:rPr>
        <w:t>提出误解和质疑的一切权力。</w:t>
      </w:r>
    </w:p>
    <w:p w14:paraId="77C68C3A">
      <w:pPr>
        <w:keepNext w:val="0"/>
        <w:keepLines w:val="0"/>
        <w:pageBreakBefore w:val="0"/>
        <w:widowControl w:val="0"/>
        <w:topLinePunct w:val="0"/>
        <w:autoSpaceDE/>
        <w:autoSpaceDN/>
        <w:bidi w:val="0"/>
        <w:adjustRightInd/>
        <w:snapToGrid/>
        <w:spacing w:line="440" w:lineRule="exact"/>
        <w:ind w:firstLine="486"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u w:val="single"/>
        </w:rPr>
        <w:t xml:space="preserve">      (投标人名称)      </w:t>
      </w:r>
      <w:r>
        <w:rPr>
          <w:rFonts w:hint="eastAsia" w:ascii="仿宋" w:hAnsi="仿宋" w:eastAsia="仿宋" w:cs="仿宋"/>
          <w:color w:val="auto"/>
          <w:kern w:val="0"/>
          <w:sz w:val="24"/>
        </w:rPr>
        <w:t>作为投标人正式授权</w:t>
      </w:r>
      <w:r>
        <w:rPr>
          <w:rFonts w:hint="eastAsia" w:ascii="仿宋" w:hAnsi="仿宋" w:eastAsia="仿宋" w:cs="仿宋"/>
          <w:color w:val="auto"/>
          <w:kern w:val="0"/>
          <w:sz w:val="24"/>
          <w:u w:val="single"/>
        </w:rPr>
        <w:t xml:space="preserve">  (授权代表全名, 职务)  </w:t>
      </w:r>
      <w:r>
        <w:rPr>
          <w:rFonts w:hint="eastAsia" w:ascii="仿宋" w:hAnsi="仿宋" w:eastAsia="仿宋" w:cs="仿宋"/>
          <w:color w:val="auto"/>
          <w:kern w:val="0"/>
          <w:sz w:val="24"/>
        </w:rPr>
        <w:t>代表我方全权处理有关本报价的一切事宜。</w:t>
      </w:r>
    </w:p>
    <w:p w14:paraId="163FA360">
      <w:pPr>
        <w:keepNext w:val="0"/>
        <w:keepLines w:val="0"/>
        <w:pageBreakBefore w:val="0"/>
        <w:widowControl w:val="0"/>
        <w:topLinePunct w:val="0"/>
        <w:autoSpaceDE/>
        <w:autoSpaceDN/>
        <w:bidi w:val="0"/>
        <w:adjustRightInd/>
        <w:snapToGrid/>
        <w:spacing w:line="440" w:lineRule="exact"/>
        <w:ind w:firstLine="486"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我方已完全明白</w:t>
      </w:r>
      <w:r>
        <w:rPr>
          <w:rFonts w:hint="eastAsia" w:ascii="仿宋" w:hAnsi="仿宋" w:eastAsia="仿宋" w:cs="仿宋"/>
          <w:color w:val="auto"/>
          <w:kern w:val="0"/>
          <w:sz w:val="24"/>
          <w:lang w:eastAsia="zh-CN"/>
        </w:rPr>
        <w:t>谈判文件</w:t>
      </w:r>
      <w:r>
        <w:rPr>
          <w:rFonts w:hint="eastAsia" w:ascii="仿宋" w:hAnsi="仿宋" w:eastAsia="仿宋" w:cs="仿宋"/>
          <w:color w:val="auto"/>
          <w:kern w:val="0"/>
          <w:sz w:val="24"/>
        </w:rPr>
        <w:t>的所有条款要求，并申明如下：</w:t>
      </w:r>
    </w:p>
    <w:p w14:paraId="480B8F11">
      <w:pPr>
        <w:spacing w:line="480" w:lineRule="exact"/>
        <w:ind w:firstLine="486" w:firstLineChars="200"/>
        <w:rPr>
          <w:rFonts w:hint="eastAsia" w:ascii="仿宋" w:hAnsi="仿宋" w:eastAsia="仿宋" w:cs="仿宋"/>
          <w:color w:val="auto"/>
          <w:kern w:val="0"/>
          <w:sz w:val="24"/>
        </w:rPr>
      </w:pPr>
      <w:r>
        <w:rPr>
          <w:rFonts w:hint="eastAsia" w:ascii="仿宋" w:hAnsi="仿宋" w:eastAsia="仿宋" w:cs="仿宋"/>
          <w:color w:val="auto"/>
          <w:kern w:val="0"/>
          <w:sz w:val="24"/>
        </w:rPr>
        <w:t>（一）按</w:t>
      </w:r>
      <w:r>
        <w:rPr>
          <w:rFonts w:hint="eastAsia" w:ascii="仿宋" w:hAnsi="仿宋" w:eastAsia="仿宋" w:cs="仿宋"/>
          <w:color w:val="auto"/>
          <w:kern w:val="0"/>
          <w:sz w:val="24"/>
          <w:lang w:eastAsia="zh-CN"/>
        </w:rPr>
        <w:t>谈判文件</w:t>
      </w:r>
      <w:r>
        <w:rPr>
          <w:rFonts w:hint="eastAsia" w:ascii="仿宋" w:hAnsi="仿宋" w:eastAsia="仿宋" w:cs="仿宋"/>
          <w:color w:val="auto"/>
          <w:kern w:val="0"/>
          <w:sz w:val="24"/>
        </w:rPr>
        <w:t>提供的全部货物与相关服务的投标总价详见《报价一览表》。</w:t>
      </w:r>
    </w:p>
    <w:p w14:paraId="6E4FB296">
      <w:pPr>
        <w:spacing w:line="480" w:lineRule="exact"/>
        <w:ind w:firstLine="486" w:firstLineChars="200"/>
        <w:rPr>
          <w:rFonts w:hint="eastAsia" w:ascii="仿宋" w:hAnsi="仿宋" w:eastAsia="仿宋" w:cs="仿宋"/>
          <w:color w:val="auto"/>
          <w:kern w:val="0"/>
          <w:sz w:val="24"/>
        </w:rPr>
      </w:pPr>
      <w:r>
        <w:rPr>
          <w:rFonts w:hint="eastAsia" w:ascii="仿宋" w:hAnsi="仿宋" w:eastAsia="仿宋" w:cs="仿宋"/>
          <w:color w:val="auto"/>
          <w:kern w:val="0"/>
          <w:sz w:val="24"/>
        </w:rPr>
        <w:t>（二）本</w:t>
      </w:r>
      <w:r>
        <w:rPr>
          <w:rFonts w:hint="eastAsia" w:ascii="仿宋" w:hAnsi="仿宋" w:eastAsia="仿宋" w:cs="仿宋"/>
          <w:color w:val="auto"/>
          <w:kern w:val="0"/>
          <w:sz w:val="24"/>
          <w:lang w:eastAsia="zh-CN"/>
        </w:rPr>
        <w:t>响应文件</w:t>
      </w:r>
      <w:r>
        <w:rPr>
          <w:rFonts w:hint="eastAsia" w:ascii="仿宋" w:hAnsi="仿宋" w:eastAsia="仿宋" w:cs="仿宋"/>
          <w:color w:val="auto"/>
          <w:kern w:val="0"/>
          <w:sz w:val="24"/>
        </w:rPr>
        <w:t>的有效期为投标截止时间起</w:t>
      </w:r>
      <w:r>
        <w:rPr>
          <w:rFonts w:hint="eastAsia" w:ascii="仿宋" w:hAnsi="仿宋" w:eastAsia="仿宋" w:cs="仿宋"/>
          <w:color w:val="auto"/>
          <w:kern w:val="0"/>
          <w:sz w:val="24"/>
          <w:u w:val="single"/>
          <w:lang w:val="en-US" w:eastAsia="zh-CN"/>
        </w:rPr>
        <w:t>60</w:t>
      </w:r>
      <w:r>
        <w:rPr>
          <w:rFonts w:hint="eastAsia" w:ascii="仿宋" w:hAnsi="仿宋" w:eastAsia="仿宋" w:cs="仿宋"/>
          <w:color w:val="auto"/>
          <w:kern w:val="0"/>
          <w:sz w:val="24"/>
        </w:rPr>
        <w:t>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14:paraId="0E56FF1D">
      <w:pPr>
        <w:spacing w:line="480" w:lineRule="exact"/>
        <w:ind w:firstLine="486" w:firstLineChars="200"/>
        <w:rPr>
          <w:rFonts w:hint="eastAsia" w:ascii="仿宋" w:hAnsi="仿宋" w:eastAsia="仿宋" w:cs="仿宋"/>
          <w:color w:val="auto"/>
          <w:kern w:val="0"/>
          <w:sz w:val="24"/>
        </w:rPr>
      </w:pPr>
      <w:r>
        <w:rPr>
          <w:rFonts w:hint="eastAsia" w:ascii="仿宋" w:hAnsi="仿宋" w:eastAsia="仿宋" w:cs="仿宋"/>
          <w:color w:val="auto"/>
          <w:kern w:val="0"/>
          <w:sz w:val="24"/>
        </w:rPr>
        <w:t>（三）我方同意按照贵方可能提出的要求而提供与投标有关的任何其它数据、信息或资料。</w:t>
      </w:r>
    </w:p>
    <w:p w14:paraId="7CABC4AE">
      <w:pPr>
        <w:spacing w:line="480" w:lineRule="exact"/>
        <w:ind w:firstLine="486" w:firstLineChars="200"/>
        <w:rPr>
          <w:rFonts w:hint="eastAsia" w:ascii="仿宋" w:hAnsi="仿宋" w:eastAsia="仿宋" w:cs="仿宋"/>
          <w:color w:val="auto"/>
          <w:kern w:val="0"/>
          <w:sz w:val="24"/>
        </w:rPr>
      </w:pPr>
      <w:r>
        <w:rPr>
          <w:rFonts w:hint="eastAsia" w:ascii="仿宋" w:hAnsi="仿宋" w:eastAsia="仿宋" w:cs="仿宋"/>
          <w:color w:val="auto"/>
          <w:kern w:val="0"/>
          <w:sz w:val="24"/>
        </w:rPr>
        <w:t>（</w:t>
      </w:r>
      <w:r>
        <w:rPr>
          <w:rFonts w:hint="eastAsia" w:ascii="仿宋" w:hAnsi="仿宋" w:eastAsia="仿宋" w:cs="仿宋"/>
          <w:color w:val="auto"/>
          <w:kern w:val="0"/>
          <w:sz w:val="24"/>
          <w:lang w:eastAsia="zh-CN"/>
        </w:rPr>
        <w:t>四</w:t>
      </w:r>
      <w:r>
        <w:rPr>
          <w:rFonts w:hint="eastAsia" w:ascii="仿宋" w:hAnsi="仿宋" w:eastAsia="仿宋" w:cs="仿宋"/>
          <w:color w:val="auto"/>
          <w:kern w:val="0"/>
          <w:sz w:val="24"/>
        </w:rPr>
        <w:t>）我方理解贵方不一定接受最低投标价或任何贵方可能收到的投标。</w:t>
      </w:r>
    </w:p>
    <w:p w14:paraId="691C564D">
      <w:pPr>
        <w:spacing w:line="480" w:lineRule="exact"/>
        <w:ind w:firstLine="486" w:firstLineChars="200"/>
        <w:rPr>
          <w:rFonts w:hint="eastAsia" w:ascii="仿宋" w:hAnsi="仿宋" w:eastAsia="仿宋" w:cs="仿宋"/>
          <w:color w:val="auto"/>
          <w:kern w:val="0"/>
          <w:sz w:val="24"/>
        </w:rPr>
      </w:pPr>
      <w:r>
        <w:rPr>
          <w:rFonts w:hint="eastAsia" w:ascii="仿宋" w:hAnsi="仿宋" w:eastAsia="仿宋" w:cs="仿宋"/>
          <w:color w:val="auto"/>
          <w:kern w:val="0"/>
          <w:sz w:val="24"/>
        </w:rPr>
        <w:t>（</w:t>
      </w:r>
      <w:r>
        <w:rPr>
          <w:rFonts w:hint="eastAsia" w:ascii="仿宋" w:hAnsi="仿宋" w:eastAsia="仿宋" w:cs="仿宋"/>
          <w:color w:val="auto"/>
          <w:kern w:val="0"/>
          <w:sz w:val="24"/>
          <w:lang w:eastAsia="zh-CN"/>
        </w:rPr>
        <w:t>五</w:t>
      </w:r>
      <w:r>
        <w:rPr>
          <w:rFonts w:hint="eastAsia" w:ascii="仿宋" w:hAnsi="仿宋" w:eastAsia="仿宋" w:cs="仿宋"/>
          <w:color w:val="auto"/>
          <w:kern w:val="0"/>
          <w:sz w:val="24"/>
        </w:rPr>
        <w:t>）我方如果中标，将保证履行</w:t>
      </w:r>
      <w:r>
        <w:rPr>
          <w:rFonts w:hint="eastAsia" w:ascii="仿宋" w:hAnsi="仿宋" w:eastAsia="仿宋" w:cs="仿宋"/>
          <w:color w:val="auto"/>
          <w:kern w:val="0"/>
          <w:sz w:val="24"/>
          <w:lang w:eastAsia="zh-CN"/>
        </w:rPr>
        <w:t>谈判文件</w:t>
      </w:r>
      <w:r>
        <w:rPr>
          <w:rFonts w:hint="eastAsia" w:ascii="仿宋" w:hAnsi="仿宋" w:eastAsia="仿宋" w:cs="仿宋"/>
          <w:color w:val="auto"/>
          <w:kern w:val="0"/>
          <w:sz w:val="24"/>
        </w:rPr>
        <w:t>及其澄清、修改文件（如果有）中的全部责任和义务，按质、按量、按期完成《招标内容》及《合同书》中的全部任务。</w:t>
      </w:r>
    </w:p>
    <w:p w14:paraId="6B173575">
      <w:pPr>
        <w:spacing w:line="480" w:lineRule="exact"/>
        <w:ind w:firstLine="486" w:firstLineChars="200"/>
        <w:rPr>
          <w:rFonts w:hint="eastAsia" w:ascii="仿宋" w:hAnsi="仿宋" w:eastAsia="仿宋" w:cs="仿宋"/>
          <w:color w:val="auto"/>
          <w:kern w:val="0"/>
          <w:sz w:val="24"/>
        </w:rPr>
      </w:pPr>
      <w:r>
        <w:rPr>
          <w:rFonts w:hint="eastAsia" w:ascii="仿宋" w:hAnsi="仿宋" w:eastAsia="仿宋" w:cs="仿宋"/>
          <w:color w:val="auto"/>
          <w:kern w:val="0"/>
          <w:sz w:val="24"/>
        </w:rPr>
        <w:t>（</w:t>
      </w:r>
      <w:r>
        <w:rPr>
          <w:rFonts w:hint="eastAsia" w:ascii="仿宋" w:hAnsi="仿宋" w:eastAsia="仿宋" w:cs="仿宋"/>
          <w:color w:val="auto"/>
          <w:kern w:val="0"/>
          <w:sz w:val="24"/>
          <w:lang w:eastAsia="zh-CN"/>
        </w:rPr>
        <w:t>六</w:t>
      </w:r>
      <w:r>
        <w:rPr>
          <w:rFonts w:hint="eastAsia" w:ascii="仿宋" w:hAnsi="仿宋" w:eastAsia="仿宋" w:cs="仿宋"/>
          <w:color w:val="auto"/>
          <w:kern w:val="0"/>
          <w:sz w:val="24"/>
        </w:rPr>
        <w:t>）如我方被授予合同，我方承诺支付就本次招标应支付或将支付的中标服务费（详见按</w:t>
      </w:r>
      <w:r>
        <w:rPr>
          <w:rFonts w:hint="eastAsia" w:ascii="仿宋" w:hAnsi="仿宋" w:eastAsia="仿宋" w:cs="仿宋"/>
          <w:color w:val="auto"/>
          <w:kern w:val="0"/>
          <w:sz w:val="24"/>
          <w:lang w:eastAsia="zh-CN"/>
        </w:rPr>
        <w:t>谈判文件</w:t>
      </w:r>
      <w:r>
        <w:rPr>
          <w:rFonts w:hint="eastAsia" w:ascii="仿宋" w:hAnsi="仿宋" w:eastAsia="仿宋" w:cs="仿宋"/>
          <w:color w:val="auto"/>
          <w:kern w:val="0"/>
          <w:sz w:val="24"/>
        </w:rPr>
        <w:t>要求格式填写的《中标服务费支付承诺书》）。</w:t>
      </w:r>
    </w:p>
    <w:p w14:paraId="371905EA">
      <w:pPr>
        <w:spacing w:line="480" w:lineRule="exact"/>
        <w:ind w:firstLine="486" w:firstLineChars="200"/>
        <w:rPr>
          <w:rFonts w:hint="eastAsia" w:ascii="仿宋" w:hAnsi="仿宋" w:eastAsia="仿宋" w:cs="仿宋"/>
          <w:color w:val="auto"/>
          <w:kern w:val="0"/>
          <w:sz w:val="24"/>
        </w:rPr>
      </w:pPr>
      <w:r>
        <w:rPr>
          <w:rFonts w:hint="eastAsia" w:ascii="仿宋" w:hAnsi="仿宋" w:eastAsia="仿宋" w:cs="仿宋"/>
          <w:color w:val="auto"/>
          <w:kern w:val="0"/>
          <w:sz w:val="24"/>
        </w:rPr>
        <w:t>（</w:t>
      </w:r>
      <w:r>
        <w:rPr>
          <w:rFonts w:hint="eastAsia" w:ascii="仿宋" w:hAnsi="仿宋" w:eastAsia="仿宋" w:cs="仿宋"/>
          <w:color w:val="auto"/>
          <w:kern w:val="0"/>
          <w:sz w:val="24"/>
          <w:lang w:eastAsia="zh-CN"/>
        </w:rPr>
        <w:t>七</w:t>
      </w:r>
      <w:r>
        <w:rPr>
          <w:rFonts w:hint="eastAsia" w:ascii="仿宋" w:hAnsi="仿宋" w:eastAsia="仿宋" w:cs="仿宋"/>
          <w:color w:val="auto"/>
          <w:kern w:val="0"/>
          <w:sz w:val="24"/>
        </w:rPr>
        <w:t>）我方作为在法律、财务和运作上独立于采购人、招标代理机构的投标人，在此保证所提交的所有文件和全部说明是真实的和正确的。</w:t>
      </w:r>
    </w:p>
    <w:p w14:paraId="4E0A51F4">
      <w:pPr>
        <w:spacing w:line="480" w:lineRule="exact"/>
        <w:ind w:firstLine="486" w:firstLineChars="200"/>
        <w:rPr>
          <w:rFonts w:hint="eastAsia" w:ascii="仿宋" w:hAnsi="仿宋" w:eastAsia="仿宋" w:cs="仿宋"/>
          <w:color w:val="auto"/>
          <w:kern w:val="0"/>
          <w:sz w:val="24"/>
        </w:rPr>
      </w:pPr>
      <w:r>
        <w:rPr>
          <w:rFonts w:hint="eastAsia" w:ascii="仿宋" w:hAnsi="仿宋" w:eastAsia="仿宋" w:cs="仿宋"/>
          <w:color w:val="auto"/>
          <w:kern w:val="0"/>
          <w:sz w:val="24"/>
        </w:rPr>
        <w:t>（</w:t>
      </w:r>
      <w:r>
        <w:rPr>
          <w:rFonts w:hint="eastAsia" w:ascii="仿宋" w:hAnsi="仿宋" w:eastAsia="仿宋" w:cs="仿宋"/>
          <w:color w:val="auto"/>
          <w:kern w:val="0"/>
          <w:sz w:val="24"/>
          <w:lang w:eastAsia="zh-CN"/>
        </w:rPr>
        <w:t>八</w:t>
      </w:r>
      <w:r>
        <w:rPr>
          <w:rFonts w:hint="eastAsia" w:ascii="仿宋" w:hAnsi="仿宋" w:eastAsia="仿宋" w:cs="仿宋"/>
          <w:color w:val="auto"/>
          <w:kern w:val="0"/>
          <w:sz w:val="24"/>
        </w:rPr>
        <w:t>）我方投标报价已包含应向知识产权所有权人支付的所有相关税费，并保证采购人在中国使用我方提供的货物时，如有第三方提出侵犯其知识产权主张的，责任由我方承担。</w:t>
      </w:r>
    </w:p>
    <w:p w14:paraId="29BB7D52">
      <w:pPr>
        <w:spacing w:line="480" w:lineRule="exact"/>
        <w:ind w:firstLine="486" w:firstLineChars="200"/>
        <w:rPr>
          <w:rFonts w:hint="eastAsia" w:ascii="仿宋" w:hAnsi="仿宋" w:eastAsia="仿宋" w:cs="仿宋"/>
          <w:color w:val="auto"/>
          <w:kern w:val="0"/>
          <w:sz w:val="24"/>
        </w:rPr>
      </w:pPr>
      <w:r>
        <w:rPr>
          <w:rFonts w:hint="eastAsia" w:ascii="仿宋" w:hAnsi="仿宋" w:eastAsia="仿宋" w:cs="仿宋"/>
          <w:color w:val="auto"/>
          <w:kern w:val="0"/>
          <w:sz w:val="24"/>
        </w:rPr>
        <w:t>（</w:t>
      </w:r>
      <w:r>
        <w:rPr>
          <w:rFonts w:hint="eastAsia" w:ascii="仿宋" w:hAnsi="仿宋" w:eastAsia="仿宋" w:cs="仿宋"/>
          <w:color w:val="auto"/>
          <w:kern w:val="0"/>
          <w:sz w:val="24"/>
          <w:lang w:eastAsia="zh-CN"/>
        </w:rPr>
        <w:t>九</w:t>
      </w:r>
      <w:r>
        <w:rPr>
          <w:rFonts w:hint="eastAsia" w:ascii="仿宋" w:hAnsi="仿宋" w:eastAsia="仿宋" w:cs="仿宋"/>
          <w:color w:val="auto"/>
          <w:kern w:val="0"/>
          <w:sz w:val="24"/>
        </w:rPr>
        <w:t>）我方与其他投标人不存在单位负责人为同一人或者存在直接控股、管理关系。</w:t>
      </w:r>
    </w:p>
    <w:p w14:paraId="138786CF">
      <w:pPr>
        <w:spacing w:line="480" w:lineRule="exact"/>
        <w:ind w:firstLine="486" w:firstLineChars="200"/>
        <w:rPr>
          <w:rFonts w:hint="eastAsia" w:ascii="仿宋" w:hAnsi="仿宋" w:eastAsia="仿宋" w:cs="仿宋"/>
          <w:color w:val="auto"/>
          <w:kern w:val="0"/>
          <w:sz w:val="24"/>
        </w:rPr>
      </w:pPr>
      <w:r>
        <w:rPr>
          <w:rFonts w:hint="eastAsia" w:ascii="仿宋" w:hAnsi="仿宋" w:eastAsia="仿宋" w:cs="仿宋"/>
          <w:color w:val="auto"/>
          <w:kern w:val="0"/>
          <w:sz w:val="24"/>
        </w:rPr>
        <w:t>（十）我方承诺未为本项目提供整体设计、规范编制或者项目管理、监理、检测等服务。</w:t>
      </w:r>
    </w:p>
    <w:p w14:paraId="109FEE78">
      <w:pPr>
        <w:spacing w:line="480" w:lineRule="exact"/>
        <w:ind w:firstLine="486" w:firstLineChars="200"/>
        <w:rPr>
          <w:rFonts w:hint="eastAsia" w:ascii="仿宋" w:hAnsi="仿宋" w:eastAsia="仿宋" w:cs="仿宋"/>
          <w:color w:val="auto"/>
          <w:kern w:val="0"/>
          <w:sz w:val="24"/>
        </w:rPr>
      </w:pPr>
      <w:r>
        <w:rPr>
          <w:rFonts w:hint="eastAsia" w:ascii="仿宋" w:hAnsi="仿宋" w:eastAsia="仿宋" w:cs="仿宋"/>
          <w:color w:val="auto"/>
          <w:kern w:val="0"/>
          <w:sz w:val="24"/>
        </w:rPr>
        <w:t>（十</w:t>
      </w:r>
      <w:r>
        <w:rPr>
          <w:rFonts w:hint="eastAsia" w:ascii="仿宋" w:hAnsi="仿宋" w:eastAsia="仿宋" w:cs="仿宋"/>
          <w:color w:val="auto"/>
          <w:kern w:val="0"/>
          <w:sz w:val="24"/>
          <w:lang w:eastAsia="zh-CN"/>
        </w:rPr>
        <w:t>一</w:t>
      </w:r>
      <w:r>
        <w:rPr>
          <w:rFonts w:hint="eastAsia" w:ascii="仿宋" w:hAnsi="仿宋" w:eastAsia="仿宋" w:cs="仿宋"/>
          <w:color w:val="auto"/>
          <w:kern w:val="0"/>
          <w:sz w:val="24"/>
        </w:rPr>
        <w:t>）我方具备《政府采购法》第二十二条规定的条件，承诺如下：</w:t>
      </w:r>
    </w:p>
    <w:p w14:paraId="543DBA0E">
      <w:pPr>
        <w:keepNext w:val="0"/>
        <w:keepLines w:val="0"/>
        <w:pageBreakBefore w:val="0"/>
        <w:widowControl w:val="0"/>
        <w:topLinePunct w:val="0"/>
        <w:autoSpaceDE/>
        <w:autoSpaceDN/>
        <w:bidi w:val="0"/>
        <w:adjustRightInd/>
        <w:snapToGrid/>
        <w:spacing w:line="440" w:lineRule="exact"/>
        <w:ind w:firstLine="486"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（1）我方已依法缴纳了各项税费及社会保险费用，如有需要，可随时向采购人提供近三个月内的相关缴费证明，以便核查。</w:t>
      </w:r>
    </w:p>
    <w:p w14:paraId="567765C4">
      <w:pPr>
        <w:keepNext w:val="0"/>
        <w:keepLines w:val="0"/>
        <w:pageBreakBefore w:val="0"/>
        <w:widowControl w:val="0"/>
        <w:topLinePunct w:val="0"/>
        <w:autoSpaceDE/>
        <w:autoSpaceDN/>
        <w:bidi w:val="0"/>
        <w:adjustRightInd/>
        <w:snapToGrid/>
        <w:spacing w:line="440" w:lineRule="exact"/>
        <w:ind w:firstLine="486"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（2）我方已依法建立健全的财务会计制度，如有需要，可随时向采购人提供相关的证明材料，以便核查。</w:t>
      </w:r>
    </w:p>
    <w:p w14:paraId="30716FAB">
      <w:pPr>
        <w:keepNext w:val="0"/>
        <w:keepLines w:val="0"/>
        <w:pageBreakBefore w:val="0"/>
        <w:widowControl w:val="0"/>
        <w:topLinePunct w:val="0"/>
        <w:autoSpaceDE/>
        <w:autoSpaceDN/>
        <w:bidi w:val="0"/>
        <w:adjustRightInd/>
        <w:snapToGrid/>
        <w:spacing w:line="440" w:lineRule="exact"/>
        <w:ind w:firstLine="486"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（3）我方参加本项目政府采购活动前3年内在经营活动中没有重大违法记录。</w:t>
      </w:r>
    </w:p>
    <w:p w14:paraId="3439713F">
      <w:pPr>
        <w:keepNext w:val="0"/>
        <w:keepLines w:val="0"/>
        <w:pageBreakBefore w:val="0"/>
        <w:widowControl w:val="0"/>
        <w:topLinePunct w:val="0"/>
        <w:autoSpaceDE/>
        <w:autoSpaceDN/>
        <w:bidi w:val="0"/>
        <w:adjustRightInd/>
        <w:snapToGrid/>
        <w:spacing w:line="440" w:lineRule="exact"/>
        <w:ind w:firstLine="486"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（4）我方具备履行合同所必需的设备和专业技术能力。</w:t>
      </w:r>
    </w:p>
    <w:p w14:paraId="14B0AB79">
      <w:pPr>
        <w:keepNext w:val="0"/>
        <w:keepLines w:val="0"/>
        <w:pageBreakBefore w:val="0"/>
        <w:widowControl w:val="0"/>
        <w:topLinePunct w:val="0"/>
        <w:autoSpaceDE/>
        <w:autoSpaceDN/>
        <w:bidi w:val="0"/>
        <w:adjustRightInd/>
        <w:snapToGrid/>
        <w:spacing w:line="440" w:lineRule="exact"/>
        <w:ind w:firstLine="486"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（5）我方符合法律、行政法规规定的其他条件。</w:t>
      </w:r>
    </w:p>
    <w:p w14:paraId="76603B2F">
      <w:pPr>
        <w:keepNext w:val="0"/>
        <w:keepLines w:val="0"/>
        <w:pageBreakBefore w:val="0"/>
        <w:widowControl w:val="0"/>
        <w:topLinePunct w:val="0"/>
        <w:autoSpaceDE/>
        <w:autoSpaceDN/>
        <w:bidi w:val="0"/>
        <w:adjustRightInd/>
        <w:snapToGrid/>
        <w:spacing w:line="440" w:lineRule="exact"/>
        <w:ind w:firstLine="486"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以上内容如有虚假或与事实不符的，评审委员会可将我方做无效投标处理，我方愿意承担相应的法律责任。</w:t>
      </w:r>
    </w:p>
    <w:p w14:paraId="649A6A09">
      <w:pPr>
        <w:keepNext w:val="0"/>
        <w:keepLines w:val="0"/>
        <w:pageBreakBefore w:val="0"/>
        <w:widowControl w:val="0"/>
        <w:topLinePunct w:val="0"/>
        <w:autoSpaceDE/>
        <w:autoSpaceDN/>
        <w:bidi w:val="0"/>
        <w:adjustRightInd/>
        <w:snapToGrid/>
        <w:spacing w:line="440" w:lineRule="exact"/>
        <w:ind w:firstLine="486"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（十三）我方对在本函及</w:t>
      </w:r>
      <w:r>
        <w:rPr>
          <w:rFonts w:hint="eastAsia" w:ascii="仿宋" w:hAnsi="仿宋" w:eastAsia="仿宋" w:cs="仿宋"/>
          <w:color w:val="auto"/>
          <w:kern w:val="0"/>
          <w:sz w:val="24"/>
          <w:lang w:eastAsia="zh-CN"/>
        </w:rPr>
        <w:t>响应文件</w:t>
      </w:r>
      <w:r>
        <w:rPr>
          <w:rFonts w:hint="eastAsia" w:ascii="仿宋" w:hAnsi="仿宋" w:eastAsia="仿宋" w:cs="仿宋"/>
          <w:color w:val="auto"/>
          <w:kern w:val="0"/>
          <w:sz w:val="24"/>
        </w:rPr>
        <w:t>中所作的所有承诺承担法律责任。</w:t>
      </w:r>
    </w:p>
    <w:p w14:paraId="4DF9A043">
      <w:pPr>
        <w:keepNext w:val="0"/>
        <w:keepLines w:val="0"/>
        <w:pageBreakBefore w:val="0"/>
        <w:widowControl w:val="0"/>
        <w:topLinePunct w:val="0"/>
        <w:autoSpaceDE/>
        <w:autoSpaceDN/>
        <w:bidi w:val="0"/>
        <w:adjustRightInd/>
        <w:snapToGrid/>
        <w:spacing w:line="440" w:lineRule="exact"/>
        <w:ind w:firstLine="486"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（十四）所有与本招标有关的函件请发往下列地址：</w:t>
      </w:r>
    </w:p>
    <w:p w14:paraId="5DD741AB">
      <w:pPr>
        <w:keepNext w:val="0"/>
        <w:keepLines w:val="0"/>
        <w:pageBreakBefore w:val="0"/>
        <w:widowControl w:val="0"/>
        <w:topLinePunct w:val="0"/>
        <w:autoSpaceDE/>
        <w:autoSpaceDN/>
        <w:bidi w:val="0"/>
        <w:adjustRightInd/>
        <w:snapToGrid/>
        <w:spacing w:line="440" w:lineRule="exact"/>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地    址：</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.邮政编码：</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w:t>
      </w:r>
    </w:p>
    <w:p w14:paraId="231BF03B">
      <w:pPr>
        <w:keepNext w:val="0"/>
        <w:keepLines w:val="0"/>
        <w:pageBreakBefore w:val="0"/>
        <w:widowControl w:val="0"/>
        <w:topLinePunct w:val="0"/>
        <w:autoSpaceDE/>
        <w:autoSpaceDN/>
        <w:bidi w:val="0"/>
        <w:adjustRightInd/>
        <w:snapToGrid/>
        <w:spacing w:line="440" w:lineRule="exact"/>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电    话：</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w:t>
      </w:r>
    </w:p>
    <w:p w14:paraId="657F4659">
      <w:pPr>
        <w:keepNext w:val="0"/>
        <w:keepLines w:val="0"/>
        <w:pageBreakBefore w:val="0"/>
        <w:widowControl w:val="0"/>
        <w:topLinePunct w:val="0"/>
        <w:autoSpaceDE/>
        <w:autoSpaceDN/>
        <w:bidi w:val="0"/>
        <w:adjustRightInd/>
        <w:snapToGrid/>
        <w:spacing w:line="440" w:lineRule="exact"/>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传    真：</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w:t>
      </w:r>
    </w:p>
    <w:p w14:paraId="0844F32E">
      <w:pPr>
        <w:keepNext w:val="0"/>
        <w:keepLines w:val="0"/>
        <w:pageBreakBefore w:val="0"/>
        <w:widowControl w:val="0"/>
        <w:topLinePunct w:val="0"/>
        <w:autoSpaceDE/>
        <w:autoSpaceDN/>
        <w:bidi w:val="0"/>
        <w:adjustRightInd/>
        <w:snapToGrid/>
        <w:spacing w:line="440" w:lineRule="exact"/>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代表姓名：</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.职    务：</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w:t>
      </w:r>
    </w:p>
    <w:p w14:paraId="389A3FDA">
      <w:pPr>
        <w:keepNext w:val="0"/>
        <w:keepLines w:val="0"/>
        <w:pageBreakBefore w:val="0"/>
        <w:widowControl w:val="0"/>
        <w:topLinePunct w:val="0"/>
        <w:autoSpaceDE/>
        <w:autoSpaceDN/>
        <w:bidi w:val="0"/>
        <w:adjustRightInd/>
        <w:snapToGrid/>
        <w:spacing w:line="440" w:lineRule="exact"/>
        <w:ind w:right="480"/>
        <w:jc w:val="right"/>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投标人：</w:t>
      </w:r>
      <w:r>
        <w:rPr>
          <w:rFonts w:hint="eastAsia" w:ascii="仿宋" w:hAnsi="仿宋" w:eastAsia="仿宋" w:cs="仿宋"/>
          <w:color w:val="auto"/>
          <w:kern w:val="0"/>
          <w:sz w:val="24"/>
          <w:u w:val="single"/>
        </w:rPr>
        <w:tab/>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 xml:space="preserve">（公章） </w:t>
      </w:r>
    </w:p>
    <w:p w14:paraId="357FCD3E">
      <w:pPr>
        <w:keepNext w:val="0"/>
        <w:keepLines w:val="0"/>
        <w:pageBreakBefore w:val="0"/>
        <w:widowControl w:val="0"/>
        <w:wordWrap w:val="0"/>
        <w:topLinePunct w:val="0"/>
        <w:autoSpaceDE/>
        <w:autoSpaceDN/>
        <w:bidi w:val="0"/>
        <w:adjustRightInd/>
        <w:snapToGrid/>
        <w:spacing w:line="440" w:lineRule="exact"/>
        <w:ind w:firstLine="486" w:firstLineChars="200"/>
        <w:jc w:val="right"/>
        <w:textAlignment w:val="auto"/>
        <w:rPr>
          <w:rFonts w:hint="eastAsia" w:ascii="仿宋" w:hAnsi="仿宋" w:eastAsia="仿宋" w:cs="仿宋"/>
          <w:color w:val="auto"/>
          <w:kern w:val="0"/>
          <w:sz w:val="24"/>
        </w:rPr>
      </w:pPr>
      <w:r>
        <w:rPr>
          <w:rFonts w:hint="eastAsia" w:ascii="仿宋" w:hAnsi="仿宋" w:eastAsia="仿宋" w:cs="仿宋"/>
          <w:color w:val="auto"/>
          <w:kern w:val="0"/>
          <w:sz w:val="24"/>
        </w:rPr>
        <w:t>法定代表人或委托人：</w:t>
      </w:r>
      <w:r>
        <w:rPr>
          <w:rFonts w:hint="eastAsia" w:ascii="仿宋" w:hAnsi="仿宋" w:eastAsia="仿宋" w:cs="仿宋"/>
          <w:color w:val="auto"/>
          <w:kern w:val="0"/>
          <w:sz w:val="24"/>
        </w:rPr>
        <w:tab/>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w:t>
      </w:r>
      <w:r>
        <w:rPr>
          <w:rFonts w:hint="eastAsia" w:ascii="仿宋" w:hAnsi="仿宋" w:eastAsia="仿宋" w:cs="仿宋"/>
          <w:color w:val="auto"/>
          <w:kern w:val="0"/>
          <w:sz w:val="24"/>
          <w:lang w:eastAsia="zh-CN"/>
        </w:rPr>
        <w:t>签字或盖章</w:t>
      </w:r>
      <w:r>
        <w:rPr>
          <w:rFonts w:hint="eastAsia" w:ascii="仿宋" w:hAnsi="仿宋" w:eastAsia="仿宋" w:cs="仿宋"/>
          <w:color w:val="auto"/>
          <w:kern w:val="0"/>
          <w:sz w:val="24"/>
        </w:rPr>
        <w:t xml:space="preserve">）  </w:t>
      </w:r>
    </w:p>
    <w:p w14:paraId="5F8F9576">
      <w:pPr>
        <w:keepNext w:val="0"/>
        <w:keepLines w:val="0"/>
        <w:pageBreakBefore w:val="0"/>
        <w:widowControl w:val="0"/>
        <w:wordWrap w:val="0"/>
        <w:topLinePunct w:val="0"/>
        <w:autoSpaceDE/>
        <w:autoSpaceDN/>
        <w:bidi w:val="0"/>
        <w:adjustRightInd/>
        <w:snapToGrid/>
        <w:spacing w:line="440" w:lineRule="exact"/>
        <w:ind w:firstLine="486" w:firstLineChars="200"/>
        <w:jc w:val="right"/>
        <w:textAlignment w:val="auto"/>
        <w:rPr>
          <w:rFonts w:hint="eastAsia" w:ascii="仿宋" w:hAnsi="仿宋" w:eastAsia="仿宋" w:cs="仿宋"/>
          <w:color w:val="auto"/>
          <w:kern w:val="0"/>
          <w:sz w:val="24"/>
        </w:rPr>
      </w:pP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u w:val="single"/>
        </w:rPr>
        <w:tab/>
      </w:r>
      <w:r>
        <w:rPr>
          <w:rFonts w:hint="eastAsia" w:ascii="仿宋" w:hAnsi="仿宋" w:eastAsia="仿宋" w:cs="仿宋"/>
          <w:color w:val="auto"/>
          <w:kern w:val="0"/>
          <w:sz w:val="24"/>
        </w:rPr>
        <w:t>年</w:t>
      </w:r>
      <w:r>
        <w:rPr>
          <w:rFonts w:hint="eastAsia" w:ascii="仿宋" w:hAnsi="仿宋" w:eastAsia="仿宋" w:cs="仿宋"/>
          <w:color w:val="auto"/>
          <w:kern w:val="0"/>
          <w:sz w:val="24"/>
          <w:u w:val="single"/>
        </w:rPr>
        <w:tab/>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月</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日</w:t>
      </w:r>
    </w:p>
    <w:p w14:paraId="5A06026D">
      <w:pPr>
        <w:pStyle w:val="29"/>
        <w:rPr>
          <w:rFonts w:hint="eastAsia" w:ascii="仿宋" w:hAnsi="仿宋" w:eastAsia="仿宋" w:cs="仿宋"/>
          <w:color w:val="auto"/>
          <w:sz w:val="24"/>
          <w:highlight w:val="none"/>
        </w:rPr>
      </w:pPr>
      <w:r>
        <w:rPr>
          <w:rFonts w:hint="eastAsia" w:ascii="仿宋" w:hAnsi="仿宋" w:eastAsia="仿宋" w:cs="仿宋"/>
          <w:color w:val="auto"/>
        </w:rPr>
        <w:br w:type="page"/>
      </w:r>
    </w:p>
    <w:p w14:paraId="71BAC384">
      <w:pPr>
        <w:pStyle w:val="6"/>
        <w:shd w:val="clear" w:color="auto" w:fill="auto"/>
        <w:tabs>
          <w:tab w:val="left" w:pos="5580"/>
        </w:tabs>
        <w:spacing w:line="240" w:lineRule="atLeast"/>
        <w:ind w:firstLine="3364" w:firstLineChars="927"/>
        <w:jc w:val="both"/>
        <w:rPr>
          <w:rFonts w:hint="eastAsia" w:ascii="仿宋" w:hAnsi="仿宋" w:eastAsia="仿宋" w:cs="仿宋"/>
          <w:color w:val="auto"/>
          <w:highlight w:val="none"/>
        </w:rPr>
      </w:pPr>
      <w:r>
        <w:rPr>
          <w:rFonts w:hint="eastAsia" w:ascii="仿宋" w:hAnsi="仿宋" w:eastAsia="仿宋" w:cs="仿宋"/>
          <w:b/>
          <w:bCs w:val="0"/>
          <w:color w:val="auto"/>
          <w:sz w:val="36"/>
          <w:szCs w:val="24"/>
          <w:highlight w:val="none"/>
          <w:lang w:val="en-US" w:eastAsia="zh-CN"/>
        </w:rPr>
        <w:t>2</w:t>
      </w:r>
      <w:r>
        <w:rPr>
          <w:rFonts w:hint="eastAsia" w:ascii="仿宋" w:hAnsi="仿宋" w:eastAsia="仿宋" w:cs="仿宋"/>
          <w:b/>
          <w:bCs w:val="0"/>
          <w:color w:val="auto"/>
          <w:sz w:val="36"/>
          <w:szCs w:val="24"/>
          <w:highlight w:val="none"/>
          <w:lang w:eastAsia="zh-CN"/>
        </w:rPr>
        <w:t>、</w:t>
      </w:r>
      <w:r>
        <w:rPr>
          <w:rFonts w:hint="eastAsia" w:ascii="仿宋" w:hAnsi="仿宋" w:eastAsia="仿宋" w:cs="仿宋"/>
          <w:b/>
          <w:bCs w:val="0"/>
          <w:color w:val="auto"/>
          <w:sz w:val="36"/>
          <w:szCs w:val="24"/>
          <w:highlight w:val="none"/>
        </w:rPr>
        <w:t>开标一览表</w:t>
      </w:r>
      <w:r>
        <w:rPr>
          <w:rFonts w:hint="eastAsia" w:ascii="仿宋" w:hAnsi="仿宋" w:eastAsia="仿宋" w:cs="仿宋"/>
          <w:b w:val="0"/>
          <w:bCs/>
          <w:color w:val="auto"/>
          <w:sz w:val="36"/>
          <w:szCs w:val="24"/>
          <w:highlight w:val="none"/>
        </w:rPr>
        <w:cr/>
      </w:r>
    </w:p>
    <w:p w14:paraId="7CFA2456">
      <w:pPr>
        <w:shd w:val="clear" w:color="auto" w:fill="auto"/>
        <w:adjustRightInd w:val="0"/>
        <w:snapToGrid w:val="0"/>
        <w:spacing w:line="500" w:lineRule="exac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 xml:space="preserve">招标项目名称： </w:t>
      </w:r>
    </w:p>
    <w:p w14:paraId="4A3AB03A">
      <w:pPr>
        <w:shd w:val="clear" w:color="auto" w:fill="auto"/>
        <w:adjustRightInd w:val="0"/>
        <w:snapToGrid w:val="0"/>
        <w:spacing w:line="500" w:lineRule="exact"/>
        <w:rPr>
          <w:rFonts w:hint="eastAsia" w:ascii="仿宋" w:hAnsi="仿宋" w:eastAsia="仿宋" w:cs="仿宋"/>
          <w:i/>
          <w:iCs/>
          <w:color w:val="auto"/>
          <w:szCs w:val="21"/>
          <w:highlight w:val="none"/>
        </w:rPr>
      </w:pPr>
      <w:r>
        <w:rPr>
          <w:rFonts w:hint="eastAsia" w:ascii="仿宋" w:hAnsi="仿宋" w:eastAsia="仿宋" w:cs="仿宋"/>
          <w:color w:val="auto"/>
          <w:szCs w:val="21"/>
          <w:highlight w:val="none"/>
        </w:rPr>
        <w:t>招标项目编号：</w:t>
      </w:r>
      <w:r>
        <w:rPr>
          <w:rFonts w:hint="eastAsia" w:ascii="仿宋" w:hAnsi="仿宋" w:eastAsia="仿宋" w:cs="仿宋"/>
          <w:i/>
          <w:iCs/>
          <w:color w:val="auto"/>
          <w:szCs w:val="21"/>
          <w:highlight w:val="none"/>
        </w:rPr>
        <w:t xml:space="preserve"> </w:t>
      </w:r>
      <w:r>
        <w:rPr>
          <w:rFonts w:hint="eastAsia" w:ascii="仿宋" w:hAnsi="仿宋" w:eastAsia="仿宋" w:cs="仿宋"/>
          <w:i/>
          <w:iCs/>
          <w:color w:val="auto"/>
          <w:szCs w:val="21"/>
          <w:highlight w:val="none"/>
          <w:lang w:val="en-US" w:eastAsia="zh-CN"/>
        </w:rPr>
        <w:t xml:space="preserve">                                  </w:t>
      </w:r>
    </w:p>
    <w:p w14:paraId="3CB54453">
      <w:pPr>
        <w:shd w:val="clear" w:color="auto" w:fill="auto"/>
        <w:spacing w:line="5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单位：元（人民币）</w:t>
      </w:r>
    </w:p>
    <w:tbl>
      <w:tblPr>
        <w:tblStyle w:val="22"/>
        <w:tblW w:w="87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1"/>
        <w:gridCol w:w="974"/>
        <w:gridCol w:w="6185"/>
      </w:tblGrid>
      <w:tr w14:paraId="1A43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trPr>
        <w:tc>
          <w:tcPr>
            <w:tcW w:w="2595" w:type="dxa"/>
            <w:gridSpan w:val="2"/>
            <w:vAlign w:val="center"/>
          </w:tcPr>
          <w:p w14:paraId="4F204CB4">
            <w:pPr>
              <w:shd w:val="clear" w:color="auto" w:fill="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投标项目名称</w:t>
            </w:r>
          </w:p>
        </w:tc>
        <w:tc>
          <w:tcPr>
            <w:tcW w:w="6185" w:type="dxa"/>
            <w:vAlign w:val="center"/>
          </w:tcPr>
          <w:p w14:paraId="6F5ECC5D">
            <w:pPr>
              <w:shd w:val="clear" w:color="auto" w:fill="auto"/>
              <w:rPr>
                <w:rFonts w:hint="eastAsia" w:ascii="仿宋" w:hAnsi="仿宋" w:eastAsia="仿宋" w:cs="仿宋"/>
                <w:color w:val="auto"/>
                <w:szCs w:val="21"/>
                <w:highlight w:val="none"/>
              </w:rPr>
            </w:pPr>
          </w:p>
        </w:tc>
      </w:tr>
      <w:tr w14:paraId="1C7F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trPr>
        <w:tc>
          <w:tcPr>
            <w:tcW w:w="2595" w:type="dxa"/>
            <w:gridSpan w:val="2"/>
            <w:vAlign w:val="center"/>
          </w:tcPr>
          <w:p w14:paraId="040BE7A6">
            <w:pPr>
              <w:shd w:val="clear" w:color="auto" w:fill="auto"/>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供货期（天）</w:t>
            </w:r>
          </w:p>
        </w:tc>
        <w:tc>
          <w:tcPr>
            <w:tcW w:w="6185" w:type="dxa"/>
            <w:vAlign w:val="center"/>
          </w:tcPr>
          <w:p w14:paraId="3ECB90B3">
            <w:pPr>
              <w:shd w:val="clear" w:color="auto" w:fill="auto"/>
              <w:jc w:val="center"/>
              <w:rPr>
                <w:rFonts w:hint="eastAsia" w:ascii="仿宋" w:hAnsi="仿宋" w:eastAsia="仿宋" w:cs="仿宋"/>
                <w:color w:val="auto"/>
                <w:szCs w:val="21"/>
                <w:highlight w:val="none"/>
              </w:rPr>
            </w:pPr>
          </w:p>
        </w:tc>
      </w:tr>
      <w:tr w14:paraId="6499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2595" w:type="dxa"/>
            <w:gridSpan w:val="2"/>
            <w:tcBorders>
              <w:top w:val="single" w:color="auto" w:sz="4" w:space="0"/>
            </w:tcBorders>
            <w:vAlign w:val="center"/>
          </w:tcPr>
          <w:p w14:paraId="13D64A99">
            <w:pPr>
              <w:shd w:val="clear" w:color="auto" w:fill="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投标有效期</w:t>
            </w:r>
          </w:p>
        </w:tc>
        <w:tc>
          <w:tcPr>
            <w:tcW w:w="6185" w:type="dxa"/>
            <w:vAlign w:val="center"/>
          </w:tcPr>
          <w:p w14:paraId="4C11F6EB">
            <w:pPr>
              <w:shd w:val="clear" w:color="auto" w:fill="auto"/>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60天</w:t>
            </w:r>
          </w:p>
        </w:tc>
      </w:tr>
      <w:tr w14:paraId="1DAD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1621" w:type="dxa"/>
            <w:vMerge w:val="restart"/>
            <w:vAlign w:val="center"/>
          </w:tcPr>
          <w:p w14:paraId="4B8675C1">
            <w:pPr>
              <w:shd w:val="clear" w:color="auto" w:fill="auto"/>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投标报价</w:t>
            </w:r>
          </w:p>
          <w:p w14:paraId="7D493851">
            <w:pPr>
              <w:shd w:val="clear" w:color="auto" w:fill="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（人民币）</w:t>
            </w:r>
          </w:p>
        </w:tc>
        <w:tc>
          <w:tcPr>
            <w:tcW w:w="974" w:type="dxa"/>
            <w:tcBorders>
              <w:top w:val="single" w:color="auto" w:sz="4" w:space="0"/>
              <w:bottom w:val="single" w:color="auto" w:sz="4" w:space="0"/>
            </w:tcBorders>
            <w:vAlign w:val="center"/>
          </w:tcPr>
          <w:p w14:paraId="0F7218A0">
            <w:pPr>
              <w:widowControl/>
              <w:shd w:val="clear" w:color="auto" w:fill="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小写</w:t>
            </w:r>
          </w:p>
        </w:tc>
        <w:tc>
          <w:tcPr>
            <w:tcW w:w="6185" w:type="dxa"/>
            <w:vAlign w:val="center"/>
          </w:tcPr>
          <w:p w14:paraId="714793E0">
            <w:pPr>
              <w:shd w:val="clear" w:color="auto" w:fill="auto"/>
              <w:ind w:firstLine="1944" w:firstLineChars="800"/>
              <w:jc w:val="both"/>
              <w:rPr>
                <w:rFonts w:hint="default" w:ascii="仿宋" w:hAnsi="仿宋" w:eastAsia="仿宋" w:cs="仿宋"/>
                <w:color w:val="auto"/>
                <w:szCs w:val="21"/>
                <w:highlight w:val="none"/>
                <w:lang w:val="en-US" w:eastAsia="zh-CN"/>
              </w:rPr>
            </w:pPr>
          </w:p>
        </w:tc>
      </w:tr>
      <w:tr w14:paraId="6C33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1621" w:type="dxa"/>
            <w:vMerge w:val="continue"/>
            <w:vAlign w:val="center"/>
          </w:tcPr>
          <w:p w14:paraId="7100F2ED">
            <w:pPr>
              <w:shd w:val="clear" w:color="auto" w:fill="auto"/>
              <w:jc w:val="center"/>
              <w:rPr>
                <w:rFonts w:hint="eastAsia" w:ascii="仿宋" w:hAnsi="仿宋" w:eastAsia="仿宋" w:cs="仿宋"/>
                <w:color w:val="auto"/>
                <w:szCs w:val="21"/>
                <w:highlight w:val="none"/>
              </w:rPr>
            </w:pPr>
          </w:p>
        </w:tc>
        <w:tc>
          <w:tcPr>
            <w:tcW w:w="974" w:type="dxa"/>
            <w:tcBorders>
              <w:top w:val="single" w:color="auto" w:sz="4" w:space="0"/>
              <w:bottom w:val="single" w:color="auto" w:sz="4" w:space="0"/>
            </w:tcBorders>
            <w:vAlign w:val="center"/>
          </w:tcPr>
          <w:p w14:paraId="5D5D918C">
            <w:pPr>
              <w:widowControl/>
              <w:shd w:val="clear" w:color="auto" w:fill="auto"/>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大写</w:t>
            </w:r>
          </w:p>
        </w:tc>
        <w:tc>
          <w:tcPr>
            <w:tcW w:w="6185" w:type="dxa"/>
            <w:vAlign w:val="center"/>
          </w:tcPr>
          <w:p w14:paraId="156C1D13">
            <w:pPr>
              <w:shd w:val="clear" w:color="auto" w:fill="auto"/>
              <w:ind w:firstLine="1944" w:firstLineChars="800"/>
              <w:jc w:val="both"/>
              <w:rPr>
                <w:rFonts w:hint="eastAsia" w:ascii="仿宋" w:hAnsi="仿宋" w:eastAsia="仿宋" w:cs="仿宋"/>
                <w:color w:val="auto"/>
                <w:szCs w:val="21"/>
                <w:highlight w:val="none"/>
              </w:rPr>
            </w:pPr>
          </w:p>
        </w:tc>
      </w:tr>
    </w:tbl>
    <w:p w14:paraId="2C5F31E7">
      <w:pPr>
        <w:shd w:val="clear" w:color="auto" w:fill="auto"/>
        <w:spacing w:line="500" w:lineRule="exact"/>
        <w:ind w:firstLine="475" w:firstLineChars="196"/>
        <w:rPr>
          <w:rFonts w:hint="eastAsia" w:ascii="仿宋" w:hAnsi="仿宋" w:eastAsia="仿宋" w:cs="仿宋"/>
          <w:color w:val="auto"/>
          <w:szCs w:val="21"/>
          <w:highlight w:val="none"/>
        </w:rPr>
      </w:pPr>
      <w:r>
        <w:rPr>
          <w:rFonts w:hint="eastAsia" w:ascii="仿宋" w:hAnsi="仿宋" w:eastAsia="仿宋" w:cs="仿宋"/>
          <w:color w:val="auto"/>
          <w:szCs w:val="21"/>
          <w:highlight w:val="none"/>
        </w:rPr>
        <w:t>填写说明：</w:t>
      </w:r>
    </w:p>
    <w:p w14:paraId="3B497E69">
      <w:pPr>
        <w:shd w:val="clear" w:color="auto" w:fill="auto"/>
        <w:spacing w:line="500" w:lineRule="exact"/>
        <w:ind w:firstLine="486"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1.开标时，本表中的内容与</w:t>
      </w:r>
      <w:r>
        <w:rPr>
          <w:rFonts w:hint="eastAsia" w:ascii="仿宋" w:hAnsi="仿宋" w:eastAsia="仿宋" w:cs="仿宋"/>
          <w:color w:val="auto"/>
          <w:szCs w:val="21"/>
          <w:highlight w:val="none"/>
          <w:lang w:eastAsia="zh-CN"/>
        </w:rPr>
        <w:t>响应文件</w:t>
      </w:r>
      <w:r>
        <w:rPr>
          <w:rFonts w:hint="eastAsia" w:ascii="仿宋" w:hAnsi="仿宋" w:eastAsia="仿宋" w:cs="仿宋"/>
          <w:color w:val="auto"/>
          <w:szCs w:val="21"/>
          <w:highlight w:val="none"/>
        </w:rPr>
        <w:t>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14:paraId="3684D7ED">
      <w:pPr>
        <w:shd w:val="clear" w:color="auto" w:fill="auto"/>
        <w:spacing w:line="500" w:lineRule="exact"/>
        <w:ind w:firstLine="486"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.投标总价为招标范围所列全部招标项目的报价总和，并应与投标报价明细表及分项价格表保持一致。</w:t>
      </w:r>
    </w:p>
    <w:p w14:paraId="3F03794D">
      <w:pPr>
        <w:shd w:val="clear" w:color="auto" w:fill="auto"/>
        <w:spacing w:line="500" w:lineRule="exact"/>
        <w:ind w:firstLine="486"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.必须在</w:t>
      </w:r>
      <w:r>
        <w:rPr>
          <w:rFonts w:hint="eastAsia" w:ascii="仿宋" w:hAnsi="仿宋" w:eastAsia="仿宋" w:cs="仿宋"/>
          <w:color w:val="auto"/>
          <w:szCs w:val="21"/>
          <w:highlight w:val="none"/>
          <w:lang w:eastAsia="zh-CN"/>
        </w:rPr>
        <w:t>响应文件</w:t>
      </w:r>
      <w:r>
        <w:rPr>
          <w:rFonts w:hint="eastAsia" w:ascii="仿宋" w:hAnsi="仿宋" w:eastAsia="仿宋" w:cs="仿宋"/>
          <w:color w:val="auto"/>
          <w:szCs w:val="21"/>
          <w:highlight w:val="none"/>
        </w:rPr>
        <w:t>中装订。</w:t>
      </w:r>
    </w:p>
    <w:p w14:paraId="0410A50A">
      <w:pPr>
        <w:shd w:val="clear" w:color="auto" w:fill="auto"/>
        <w:spacing w:line="500" w:lineRule="exact"/>
        <w:ind w:firstLine="486"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.投标报价不得填报选择性报价。</w:t>
      </w:r>
    </w:p>
    <w:p w14:paraId="056D7535">
      <w:pPr>
        <w:shd w:val="clear" w:color="auto" w:fill="auto"/>
        <w:spacing w:line="500" w:lineRule="exact"/>
        <w:ind w:firstLine="486"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投标人名称：</w:t>
      </w:r>
      <w:r>
        <w:rPr>
          <w:rFonts w:hint="eastAsia" w:ascii="仿宋" w:hAnsi="仿宋" w:eastAsia="仿宋" w:cs="仿宋"/>
          <w:color w:val="auto"/>
          <w:szCs w:val="21"/>
          <w:highlight w:val="none"/>
          <w:u w:val="single"/>
        </w:rPr>
        <w:t xml:space="preserve">    （加盖公章）     </w:t>
      </w:r>
      <w:r>
        <w:rPr>
          <w:rFonts w:hint="eastAsia" w:ascii="仿宋" w:hAnsi="仿宋" w:eastAsia="仿宋" w:cs="仿宋"/>
          <w:color w:val="auto"/>
          <w:szCs w:val="21"/>
          <w:highlight w:val="none"/>
        </w:rPr>
        <w:t xml:space="preserve">       </w:t>
      </w:r>
    </w:p>
    <w:p w14:paraId="73FD737E">
      <w:pPr>
        <w:shd w:val="clear" w:color="auto" w:fill="auto"/>
        <w:spacing w:line="500" w:lineRule="exact"/>
        <w:ind w:firstLine="486"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法定代表人签字或盖章：</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2C34CB21">
      <w:pPr>
        <w:shd w:val="clear" w:color="auto" w:fill="auto"/>
        <w:spacing w:line="500" w:lineRule="exact"/>
        <w:ind w:firstLine="486"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授权代表签字或盖章：</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3A4DB42D">
      <w:pPr>
        <w:shd w:val="clear" w:color="auto" w:fill="auto"/>
        <w:spacing w:line="500" w:lineRule="exact"/>
        <w:ind w:firstLine="486"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签署日期：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月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117E9400">
      <w:pPr>
        <w:shd w:val="clear" w:color="auto" w:fill="auto"/>
        <w:spacing w:line="500" w:lineRule="exact"/>
        <w:ind w:firstLine="486" w:firstLineChars="200"/>
        <w:rPr>
          <w:rFonts w:hint="eastAsia" w:ascii="仿宋" w:hAnsi="仿宋" w:eastAsia="仿宋" w:cs="仿宋"/>
          <w:color w:val="auto"/>
          <w:szCs w:val="21"/>
          <w:highlight w:val="none"/>
        </w:rPr>
      </w:pPr>
    </w:p>
    <w:p w14:paraId="54A5232E">
      <w:pPr>
        <w:shd w:val="clear" w:color="auto" w:fill="auto"/>
        <w:spacing w:line="500" w:lineRule="exact"/>
        <w:ind w:firstLine="486" w:firstLineChars="200"/>
        <w:rPr>
          <w:rFonts w:hint="eastAsia" w:ascii="仿宋" w:hAnsi="仿宋" w:eastAsia="仿宋" w:cs="仿宋"/>
          <w:color w:val="auto"/>
          <w:szCs w:val="21"/>
          <w:highlight w:val="none"/>
          <w:lang w:val="en-US" w:eastAsia="zh-CN"/>
        </w:rPr>
      </w:pPr>
    </w:p>
    <w:p w14:paraId="5C5D9258">
      <w:pPr>
        <w:pStyle w:val="32"/>
        <w:keepNext/>
        <w:keepLines/>
        <w:spacing w:before="0" w:after="220"/>
        <w:rPr>
          <w:rFonts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3、货物说明一览表</w:t>
      </w:r>
    </w:p>
    <w:p w14:paraId="6608E60B">
      <w:pPr>
        <w:pStyle w:val="11"/>
        <w:spacing w:line="240" w:lineRule="atLeast"/>
        <w:ind w:left="1164" w:leftChars="257" w:hanging="540"/>
        <w:rPr>
          <w:rFonts w:ascii="仿宋" w:hAnsi="仿宋" w:eastAsia="仿宋" w:cs="仿宋"/>
          <w:color w:val="auto"/>
          <w:highlight w:val="none"/>
          <w:lang w:eastAsia="zh-CN"/>
        </w:rPr>
      </w:pPr>
    </w:p>
    <w:p w14:paraId="22E31B4E">
      <w:pPr>
        <w:pStyle w:val="11"/>
        <w:spacing w:line="240" w:lineRule="atLeast"/>
        <w:ind w:left="1164" w:leftChars="257" w:hanging="540"/>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项目名称:                           </w:t>
      </w:r>
    </w:p>
    <w:p w14:paraId="6F7C876D">
      <w:pPr>
        <w:pStyle w:val="11"/>
        <w:spacing w:line="240" w:lineRule="atLeast"/>
        <w:ind w:left="1164" w:leftChars="257" w:hanging="540"/>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招标编号:                       </w:t>
      </w:r>
      <w:r>
        <w:rPr>
          <w:rFonts w:hint="eastAsia" w:ascii="仿宋" w:hAnsi="仿宋" w:eastAsia="仿宋" w:cs="仿宋"/>
          <w:color w:val="auto"/>
          <w:highlight w:val="none"/>
          <w:lang w:val="en-US" w:eastAsia="zh-CN"/>
        </w:rPr>
        <w:t xml:space="preserve"> </w:t>
      </w:r>
      <w:r>
        <w:rPr>
          <w:rFonts w:hint="eastAsia" w:ascii="仿宋" w:hAnsi="仿宋" w:eastAsia="仿宋" w:cs="仿宋"/>
          <w:color w:val="auto"/>
          <w:highlight w:val="none"/>
          <w:lang w:eastAsia="zh-CN"/>
        </w:rPr>
        <w:t xml:space="preserve">                     </w:t>
      </w:r>
    </w:p>
    <w:p w14:paraId="554C6E6E">
      <w:pPr>
        <w:pStyle w:val="11"/>
        <w:spacing w:line="240" w:lineRule="atLeast"/>
        <w:ind w:left="1164" w:leftChars="257" w:hanging="540"/>
        <w:rPr>
          <w:rFonts w:ascii="仿宋" w:hAnsi="仿宋" w:eastAsia="仿宋" w:cs="仿宋"/>
          <w:color w:val="auto"/>
          <w:highlight w:val="none"/>
          <w:lang w:eastAsia="zh-CN"/>
        </w:rPr>
      </w:pPr>
    </w:p>
    <w:tbl>
      <w:tblPr>
        <w:tblStyle w:val="22"/>
        <w:tblW w:w="8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1400"/>
        <w:gridCol w:w="1410"/>
        <w:gridCol w:w="1040"/>
        <w:gridCol w:w="1370"/>
        <w:gridCol w:w="1420"/>
        <w:gridCol w:w="1101"/>
      </w:tblGrid>
      <w:tr w14:paraId="3776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8" w:hRule="atLeast"/>
          <w:jc w:val="center"/>
        </w:trPr>
        <w:tc>
          <w:tcPr>
            <w:tcW w:w="961" w:type="dxa"/>
            <w:vAlign w:val="center"/>
          </w:tcPr>
          <w:p w14:paraId="46DB7316">
            <w:pPr>
              <w:jc w:val="center"/>
              <w:rPr>
                <w:rFonts w:ascii="仿宋" w:hAnsi="仿宋" w:eastAsia="仿宋" w:cs="仿宋"/>
                <w:color w:val="auto"/>
                <w:kern w:val="2"/>
                <w:szCs w:val="20"/>
                <w:highlight w:val="none"/>
                <w:u w:color="000000"/>
                <w:lang w:eastAsia="zh-CN" w:bidi="ar-SA"/>
              </w:rPr>
            </w:pPr>
            <w:r>
              <w:rPr>
                <w:rFonts w:hint="eastAsia" w:ascii="仿宋" w:hAnsi="仿宋" w:eastAsia="仿宋" w:cs="仿宋"/>
                <w:color w:val="auto"/>
                <w:kern w:val="2"/>
                <w:szCs w:val="20"/>
                <w:highlight w:val="none"/>
                <w:u w:color="000000"/>
                <w:lang w:eastAsia="zh-CN" w:bidi="ar-SA"/>
              </w:rPr>
              <w:t>序号</w:t>
            </w:r>
          </w:p>
        </w:tc>
        <w:tc>
          <w:tcPr>
            <w:tcW w:w="1400" w:type="dxa"/>
            <w:vAlign w:val="center"/>
          </w:tcPr>
          <w:p w14:paraId="25B42A5E">
            <w:pPr>
              <w:jc w:val="center"/>
              <w:rPr>
                <w:rFonts w:ascii="仿宋" w:hAnsi="仿宋" w:eastAsia="仿宋" w:cs="仿宋"/>
                <w:color w:val="auto"/>
                <w:kern w:val="2"/>
                <w:szCs w:val="20"/>
                <w:highlight w:val="none"/>
                <w:u w:color="000000"/>
                <w:lang w:eastAsia="zh-CN" w:bidi="ar-SA"/>
              </w:rPr>
            </w:pPr>
            <w:r>
              <w:rPr>
                <w:rFonts w:hint="eastAsia" w:ascii="仿宋" w:hAnsi="仿宋" w:eastAsia="仿宋" w:cs="仿宋"/>
                <w:color w:val="auto"/>
                <w:kern w:val="2"/>
                <w:szCs w:val="20"/>
                <w:highlight w:val="none"/>
                <w:u w:color="000000"/>
                <w:lang w:eastAsia="zh-CN" w:bidi="ar-SA"/>
              </w:rPr>
              <w:t>货物名称</w:t>
            </w:r>
          </w:p>
        </w:tc>
        <w:tc>
          <w:tcPr>
            <w:tcW w:w="1410" w:type="dxa"/>
            <w:vAlign w:val="center"/>
          </w:tcPr>
          <w:p w14:paraId="1DE88EE6">
            <w:pPr>
              <w:jc w:val="center"/>
              <w:rPr>
                <w:rFonts w:ascii="仿宋" w:hAnsi="仿宋" w:eastAsia="仿宋" w:cs="仿宋"/>
                <w:color w:val="auto"/>
                <w:kern w:val="2"/>
                <w:szCs w:val="20"/>
                <w:highlight w:val="none"/>
                <w:u w:color="000000"/>
                <w:lang w:eastAsia="zh-CN" w:bidi="ar-SA"/>
              </w:rPr>
            </w:pPr>
            <w:r>
              <w:rPr>
                <w:rFonts w:hint="eastAsia" w:ascii="仿宋" w:hAnsi="仿宋" w:eastAsia="仿宋" w:cs="仿宋"/>
                <w:color w:val="auto"/>
                <w:kern w:val="2"/>
                <w:szCs w:val="20"/>
                <w:highlight w:val="none"/>
                <w:u w:color="000000"/>
                <w:lang w:eastAsia="zh-CN" w:bidi="ar-SA"/>
              </w:rPr>
              <w:t>主要规格</w:t>
            </w:r>
          </w:p>
        </w:tc>
        <w:tc>
          <w:tcPr>
            <w:tcW w:w="1040" w:type="dxa"/>
            <w:vAlign w:val="center"/>
          </w:tcPr>
          <w:p w14:paraId="774CBD74">
            <w:pPr>
              <w:jc w:val="center"/>
              <w:rPr>
                <w:rFonts w:ascii="仿宋" w:hAnsi="仿宋" w:eastAsia="仿宋" w:cs="仿宋"/>
                <w:color w:val="auto"/>
                <w:kern w:val="2"/>
                <w:szCs w:val="20"/>
                <w:highlight w:val="none"/>
                <w:u w:color="000000"/>
                <w:lang w:eastAsia="zh-CN" w:bidi="ar-SA"/>
              </w:rPr>
            </w:pPr>
            <w:r>
              <w:rPr>
                <w:rFonts w:hint="eastAsia" w:ascii="仿宋" w:hAnsi="仿宋" w:eastAsia="仿宋" w:cs="仿宋"/>
                <w:color w:val="auto"/>
                <w:kern w:val="2"/>
                <w:szCs w:val="20"/>
                <w:highlight w:val="none"/>
                <w:u w:color="000000"/>
                <w:lang w:eastAsia="zh-CN" w:bidi="ar-SA"/>
              </w:rPr>
              <w:t>数量</w:t>
            </w:r>
          </w:p>
        </w:tc>
        <w:tc>
          <w:tcPr>
            <w:tcW w:w="1370" w:type="dxa"/>
            <w:vAlign w:val="center"/>
          </w:tcPr>
          <w:p w14:paraId="3D1DBAF2">
            <w:pPr>
              <w:jc w:val="center"/>
              <w:rPr>
                <w:rFonts w:ascii="仿宋" w:hAnsi="仿宋" w:eastAsia="仿宋" w:cs="仿宋"/>
                <w:color w:val="auto"/>
                <w:kern w:val="2"/>
                <w:szCs w:val="20"/>
                <w:highlight w:val="none"/>
                <w:u w:color="000000"/>
                <w:lang w:eastAsia="zh-CN" w:bidi="ar-SA"/>
              </w:rPr>
            </w:pPr>
            <w:r>
              <w:rPr>
                <w:rFonts w:hint="eastAsia" w:ascii="仿宋" w:hAnsi="仿宋" w:eastAsia="仿宋" w:cs="仿宋"/>
                <w:color w:val="auto"/>
                <w:kern w:val="2"/>
                <w:szCs w:val="20"/>
                <w:highlight w:val="none"/>
                <w:u w:color="000000"/>
                <w:lang w:eastAsia="zh-CN" w:bidi="ar-SA"/>
              </w:rPr>
              <w:t>供货期</w:t>
            </w:r>
          </w:p>
        </w:tc>
        <w:tc>
          <w:tcPr>
            <w:tcW w:w="1420" w:type="dxa"/>
            <w:vAlign w:val="center"/>
          </w:tcPr>
          <w:p w14:paraId="11B9CD84">
            <w:pPr>
              <w:jc w:val="center"/>
              <w:rPr>
                <w:rFonts w:ascii="仿宋" w:hAnsi="仿宋" w:eastAsia="仿宋" w:cs="仿宋"/>
                <w:color w:val="auto"/>
                <w:kern w:val="2"/>
                <w:szCs w:val="20"/>
                <w:highlight w:val="none"/>
                <w:u w:color="000000"/>
                <w:lang w:eastAsia="zh-CN" w:bidi="ar-SA"/>
              </w:rPr>
            </w:pPr>
            <w:r>
              <w:rPr>
                <w:rFonts w:hint="eastAsia" w:ascii="仿宋" w:hAnsi="仿宋" w:eastAsia="仿宋" w:cs="仿宋"/>
                <w:color w:val="auto"/>
                <w:kern w:val="2"/>
                <w:szCs w:val="20"/>
                <w:highlight w:val="none"/>
                <w:u w:color="000000"/>
                <w:lang w:eastAsia="zh-CN" w:bidi="ar-SA"/>
              </w:rPr>
              <w:t>交货地点</w:t>
            </w:r>
          </w:p>
        </w:tc>
        <w:tc>
          <w:tcPr>
            <w:tcW w:w="1101" w:type="dxa"/>
            <w:vAlign w:val="center"/>
          </w:tcPr>
          <w:p w14:paraId="2F082FBA">
            <w:pPr>
              <w:jc w:val="center"/>
              <w:rPr>
                <w:rFonts w:ascii="仿宋" w:hAnsi="仿宋" w:eastAsia="仿宋" w:cs="仿宋"/>
                <w:color w:val="auto"/>
                <w:kern w:val="2"/>
                <w:szCs w:val="20"/>
                <w:highlight w:val="none"/>
                <w:u w:color="000000"/>
                <w:lang w:eastAsia="zh-CN" w:bidi="ar-SA"/>
              </w:rPr>
            </w:pPr>
            <w:r>
              <w:rPr>
                <w:rFonts w:hint="eastAsia" w:ascii="仿宋" w:hAnsi="仿宋" w:eastAsia="仿宋" w:cs="仿宋"/>
                <w:color w:val="auto"/>
                <w:kern w:val="2"/>
                <w:szCs w:val="20"/>
                <w:highlight w:val="none"/>
                <w:u w:color="000000"/>
                <w:lang w:eastAsia="zh-CN" w:bidi="ar-SA"/>
              </w:rPr>
              <w:t>其它</w:t>
            </w:r>
          </w:p>
        </w:tc>
      </w:tr>
      <w:tr w14:paraId="00FE0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961" w:type="dxa"/>
          </w:tcPr>
          <w:p w14:paraId="009A807D">
            <w:pPr>
              <w:pStyle w:val="11"/>
              <w:spacing w:line="240" w:lineRule="atLeast"/>
              <w:ind w:left="1164" w:leftChars="257" w:hanging="540"/>
              <w:rPr>
                <w:rFonts w:ascii="仿宋" w:hAnsi="仿宋" w:eastAsia="仿宋" w:cs="仿宋"/>
                <w:color w:val="auto"/>
                <w:highlight w:val="none"/>
                <w:lang w:eastAsia="zh-CN"/>
              </w:rPr>
            </w:pPr>
          </w:p>
        </w:tc>
        <w:tc>
          <w:tcPr>
            <w:tcW w:w="1400" w:type="dxa"/>
          </w:tcPr>
          <w:p w14:paraId="2670FFEE">
            <w:pPr>
              <w:pStyle w:val="11"/>
              <w:spacing w:line="240" w:lineRule="atLeast"/>
              <w:ind w:left="1164" w:leftChars="257" w:hanging="540"/>
              <w:rPr>
                <w:rFonts w:ascii="仿宋" w:hAnsi="仿宋" w:eastAsia="仿宋" w:cs="仿宋"/>
                <w:color w:val="auto"/>
                <w:highlight w:val="none"/>
                <w:lang w:eastAsia="zh-CN"/>
              </w:rPr>
            </w:pPr>
          </w:p>
        </w:tc>
        <w:tc>
          <w:tcPr>
            <w:tcW w:w="1410" w:type="dxa"/>
          </w:tcPr>
          <w:p w14:paraId="1B852CF8">
            <w:pPr>
              <w:pStyle w:val="11"/>
              <w:spacing w:line="240" w:lineRule="atLeast"/>
              <w:ind w:left="1164" w:leftChars="257" w:hanging="540"/>
              <w:rPr>
                <w:rFonts w:ascii="仿宋" w:hAnsi="仿宋" w:eastAsia="仿宋" w:cs="仿宋"/>
                <w:color w:val="auto"/>
                <w:highlight w:val="none"/>
                <w:lang w:eastAsia="zh-CN"/>
              </w:rPr>
            </w:pPr>
          </w:p>
        </w:tc>
        <w:tc>
          <w:tcPr>
            <w:tcW w:w="1040" w:type="dxa"/>
          </w:tcPr>
          <w:p w14:paraId="18AB82D3">
            <w:pPr>
              <w:pStyle w:val="11"/>
              <w:spacing w:line="240" w:lineRule="atLeast"/>
              <w:ind w:left="1164" w:leftChars="257" w:hanging="540"/>
              <w:rPr>
                <w:rFonts w:ascii="仿宋" w:hAnsi="仿宋" w:eastAsia="仿宋" w:cs="仿宋"/>
                <w:color w:val="auto"/>
                <w:highlight w:val="none"/>
                <w:lang w:eastAsia="zh-CN"/>
              </w:rPr>
            </w:pPr>
          </w:p>
        </w:tc>
        <w:tc>
          <w:tcPr>
            <w:tcW w:w="1370" w:type="dxa"/>
          </w:tcPr>
          <w:p w14:paraId="5A09EDEA">
            <w:pPr>
              <w:pStyle w:val="11"/>
              <w:spacing w:line="240" w:lineRule="atLeast"/>
              <w:ind w:left="1164" w:leftChars="257" w:hanging="540"/>
              <w:rPr>
                <w:rFonts w:ascii="仿宋" w:hAnsi="仿宋" w:eastAsia="仿宋" w:cs="仿宋"/>
                <w:color w:val="auto"/>
                <w:highlight w:val="none"/>
                <w:lang w:eastAsia="zh-CN"/>
              </w:rPr>
            </w:pPr>
          </w:p>
        </w:tc>
        <w:tc>
          <w:tcPr>
            <w:tcW w:w="1420" w:type="dxa"/>
          </w:tcPr>
          <w:p w14:paraId="173C056C">
            <w:pPr>
              <w:pStyle w:val="11"/>
              <w:spacing w:line="240" w:lineRule="atLeast"/>
              <w:ind w:left="1164" w:leftChars="257" w:hanging="540"/>
              <w:rPr>
                <w:rFonts w:ascii="仿宋" w:hAnsi="仿宋" w:eastAsia="仿宋" w:cs="仿宋"/>
                <w:color w:val="auto"/>
                <w:highlight w:val="none"/>
                <w:lang w:eastAsia="zh-CN"/>
              </w:rPr>
            </w:pPr>
          </w:p>
        </w:tc>
        <w:tc>
          <w:tcPr>
            <w:tcW w:w="1101" w:type="dxa"/>
          </w:tcPr>
          <w:p w14:paraId="60B28B27">
            <w:pPr>
              <w:pStyle w:val="11"/>
              <w:spacing w:line="240" w:lineRule="atLeast"/>
              <w:ind w:left="1164" w:leftChars="257" w:hanging="540"/>
              <w:rPr>
                <w:rFonts w:ascii="仿宋" w:hAnsi="仿宋" w:eastAsia="仿宋" w:cs="仿宋"/>
                <w:color w:val="auto"/>
                <w:highlight w:val="none"/>
                <w:lang w:eastAsia="zh-CN"/>
              </w:rPr>
            </w:pPr>
          </w:p>
        </w:tc>
      </w:tr>
      <w:tr w14:paraId="1544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61" w:type="dxa"/>
          </w:tcPr>
          <w:p w14:paraId="290F0562">
            <w:pPr>
              <w:pStyle w:val="11"/>
              <w:spacing w:line="240" w:lineRule="atLeast"/>
              <w:ind w:left="1164" w:leftChars="257" w:hanging="540"/>
              <w:rPr>
                <w:rFonts w:ascii="仿宋" w:hAnsi="仿宋" w:eastAsia="仿宋" w:cs="仿宋"/>
                <w:color w:val="auto"/>
                <w:highlight w:val="none"/>
                <w:lang w:eastAsia="zh-CN"/>
              </w:rPr>
            </w:pPr>
          </w:p>
        </w:tc>
        <w:tc>
          <w:tcPr>
            <w:tcW w:w="1400" w:type="dxa"/>
          </w:tcPr>
          <w:p w14:paraId="6CED6C92">
            <w:pPr>
              <w:pStyle w:val="11"/>
              <w:spacing w:line="240" w:lineRule="atLeast"/>
              <w:ind w:left="1164" w:leftChars="257" w:hanging="540"/>
              <w:rPr>
                <w:rFonts w:ascii="仿宋" w:hAnsi="仿宋" w:eastAsia="仿宋" w:cs="仿宋"/>
                <w:color w:val="auto"/>
                <w:highlight w:val="none"/>
                <w:lang w:eastAsia="zh-CN"/>
              </w:rPr>
            </w:pPr>
          </w:p>
        </w:tc>
        <w:tc>
          <w:tcPr>
            <w:tcW w:w="1410" w:type="dxa"/>
          </w:tcPr>
          <w:p w14:paraId="67B9CED0">
            <w:pPr>
              <w:pStyle w:val="11"/>
              <w:spacing w:line="240" w:lineRule="atLeast"/>
              <w:ind w:left="1164" w:leftChars="257" w:hanging="540"/>
              <w:rPr>
                <w:rFonts w:ascii="仿宋" w:hAnsi="仿宋" w:eastAsia="仿宋" w:cs="仿宋"/>
                <w:color w:val="auto"/>
                <w:highlight w:val="none"/>
                <w:lang w:eastAsia="zh-CN"/>
              </w:rPr>
            </w:pPr>
          </w:p>
        </w:tc>
        <w:tc>
          <w:tcPr>
            <w:tcW w:w="1040" w:type="dxa"/>
          </w:tcPr>
          <w:p w14:paraId="3EB80A05">
            <w:pPr>
              <w:pStyle w:val="11"/>
              <w:spacing w:line="240" w:lineRule="atLeast"/>
              <w:ind w:left="1164" w:leftChars="257" w:hanging="540"/>
              <w:rPr>
                <w:rFonts w:ascii="仿宋" w:hAnsi="仿宋" w:eastAsia="仿宋" w:cs="仿宋"/>
                <w:color w:val="auto"/>
                <w:highlight w:val="none"/>
                <w:lang w:eastAsia="zh-CN"/>
              </w:rPr>
            </w:pPr>
          </w:p>
        </w:tc>
        <w:tc>
          <w:tcPr>
            <w:tcW w:w="1370" w:type="dxa"/>
          </w:tcPr>
          <w:p w14:paraId="5D61466A">
            <w:pPr>
              <w:pStyle w:val="11"/>
              <w:spacing w:line="240" w:lineRule="atLeast"/>
              <w:ind w:left="1164" w:leftChars="257" w:hanging="540"/>
              <w:rPr>
                <w:rFonts w:ascii="仿宋" w:hAnsi="仿宋" w:eastAsia="仿宋" w:cs="仿宋"/>
                <w:color w:val="auto"/>
                <w:highlight w:val="none"/>
                <w:lang w:eastAsia="zh-CN"/>
              </w:rPr>
            </w:pPr>
          </w:p>
        </w:tc>
        <w:tc>
          <w:tcPr>
            <w:tcW w:w="1420" w:type="dxa"/>
          </w:tcPr>
          <w:p w14:paraId="3F5E7254">
            <w:pPr>
              <w:pStyle w:val="11"/>
              <w:spacing w:line="240" w:lineRule="atLeast"/>
              <w:ind w:left="1164" w:leftChars="257" w:hanging="540"/>
              <w:rPr>
                <w:rFonts w:ascii="仿宋" w:hAnsi="仿宋" w:eastAsia="仿宋" w:cs="仿宋"/>
                <w:color w:val="auto"/>
                <w:highlight w:val="none"/>
                <w:lang w:eastAsia="zh-CN"/>
              </w:rPr>
            </w:pPr>
          </w:p>
        </w:tc>
        <w:tc>
          <w:tcPr>
            <w:tcW w:w="1101" w:type="dxa"/>
          </w:tcPr>
          <w:p w14:paraId="7B3FAC7B">
            <w:pPr>
              <w:pStyle w:val="11"/>
              <w:spacing w:line="240" w:lineRule="atLeast"/>
              <w:ind w:left="1164" w:leftChars="257" w:hanging="540"/>
              <w:rPr>
                <w:rFonts w:ascii="仿宋" w:hAnsi="仿宋" w:eastAsia="仿宋" w:cs="仿宋"/>
                <w:color w:val="auto"/>
                <w:highlight w:val="none"/>
                <w:lang w:eastAsia="zh-CN"/>
              </w:rPr>
            </w:pPr>
          </w:p>
        </w:tc>
      </w:tr>
      <w:tr w14:paraId="5A4F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61" w:type="dxa"/>
          </w:tcPr>
          <w:p w14:paraId="6E7B58DF">
            <w:pPr>
              <w:pStyle w:val="11"/>
              <w:spacing w:line="240" w:lineRule="atLeast"/>
              <w:ind w:left="1164" w:leftChars="257" w:hanging="540"/>
              <w:rPr>
                <w:rFonts w:ascii="仿宋" w:hAnsi="仿宋" w:eastAsia="仿宋" w:cs="仿宋"/>
                <w:color w:val="auto"/>
                <w:highlight w:val="none"/>
                <w:lang w:eastAsia="zh-CN"/>
              </w:rPr>
            </w:pPr>
          </w:p>
        </w:tc>
        <w:tc>
          <w:tcPr>
            <w:tcW w:w="1400" w:type="dxa"/>
          </w:tcPr>
          <w:p w14:paraId="55C9C377">
            <w:pPr>
              <w:pStyle w:val="11"/>
              <w:spacing w:line="240" w:lineRule="atLeast"/>
              <w:ind w:left="1164" w:leftChars="257" w:hanging="540"/>
              <w:rPr>
                <w:rFonts w:ascii="仿宋" w:hAnsi="仿宋" w:eastAsia="仿宋" w:cs="仿宋"/>
                <w:color w:val="auto"/>
                <w:highlight w:val="none"/>
                <w:lang w:eastAsia="zh-CN"/>
              </w:rPr>
            </w:pPr>
          </w:p>
        </w:tc>
        <w:tc>
          <w:tcPr>
            <w:tcW w:w="1410" w:type="dxa"/>
          </w:tcPr>
          <w:p w14:paraId="0DB82952">
            <w:pPr>
              <w:pStyle w:val="11"/>
              <w:spacing w:line="240" w:lineRule="atLeast"/>
              <w:ind w:left="1164" w:leftChars="257" w:hanging="540"/>
              <w:rPr>
                <w:rFonts w:ascii="仿宋" w:hAnsi="仿宋" w:eastAsia="仿宋" w:cs="仿宋"/>
                <w:color w:val="auto"/>
                <w:highlight w:val="none"/>
                <w:lang w:eastAsia="zh-CN"/>
              </w:rPr>
            </w:pPr>
          </w:p>
        </w:tc>
        <w:tc>
          <w:tcPr>
            <w:tcW w:w="1040" w:type="dxa"/>
          </w:tcPr>
          <w:p w14:paraId="398127E6">
            <w:pPr>
              <w:pStyle w:val="11"/>
              <w:spacing w:line="240" w:lineRule="atLeast"/>
              <w:ind w:left="1164" w:leftChars="257" w:hanging="540"/>
              <w:rPr>
                <w:rFonts w:ascii="仿宋" w:hAnsi="仿宋" w:eastAsia="仿宋" w:cs="仿宋"/>
                <w:color w:val="auto"/>
                <w:highlight w:val="none"/>
                <w:lang w:eastAsia="zh-CN"/>
              </w:rPr>
            </w:pPr>
          </w:p>
        </w:tc>
        <w:tc>
          <w:tcPr>
            <w:tcW w:w="1370" w:type="dxa"/>
          </w:tcPr>
          <w:p w14:paraId="32913E0C">
            <w:pPr>
              <w:pStyle w:val="11"/>
              <w:spacing w:line="240" w:lineRule="atLeast"/>
              <w:ind w:left="1164" w:leftChars="257" w:hanging="540"/>
              <w:rPr>
                <w:rFonts w:ascii="仿宋" w:hAnsi="仿宋" w:eastAsia="仿宋" w:cs="仿宋"/>
                <w:color w:val="auto"/>
                <w:highlight w:val="none"/>
                <w:lang w:eastAsia="zh-CN"/>
              </w:rPr>
            </w:pPr>
          </w:p>
        </w:tc>
        <w:tc>
          <w:tcPr>
            <w:tcW w:w="1420" w:type="dxa"/>
          </w:tcPr>
          <w:p w14:paraId="62211C1E">
            <w:pPr>
              <w:pStyle w:val="11"/>
              <w:spacing w:line="240" w:lineRule="atLeast"/>
              <w:ind w:left="1164" w:leftChars="257" w:hanging="540"/>
              <w:rPr>
                <w:rFonts w:ascii="仿宋" w:hAnsi="仿宋" w:eastAsia="仿宋" w:cs="仿宋"/>
                <w:color w:val="auto"/>
                <w:highlight w:val="none"/>
                <w:lang w:eastAsia="zh-CN"/>
              </w:rPr>
            </w:pPr>
          </w:p>
        </w:tc>
        <w:tc>
          <w:tcPr>
            <w:tcW w:w="1101" w:type="dxa"/>
          </w:tcPr>
          <w:p w14:paraId="0179BC57">
            <w:pPr>
              <w:pStyle w:val="11"/>
              <w:spacing w:line="240" w:lineRule="atLeast"/>
              <w:ind w:left="1164" w:leftChars="257" w:hanging="540"/>
              <w:rPr>
                <w:rFonts w:ascii="仿宋" w:hAnsi="仿宋" w:eastAsia="仿宋" w:cs="仿宋"/>
                <w:color w:val="auto"/>
                <w:highlight w:val="none"/>
                <w:lang w:eastAsia="zh-CN"/>
              </w:rPr>
            </w:pPr>
          </w:p>
        </w:tc>
      </w:tr>
      <w:tr w14:paraId="372B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961" w:type="dxa"/>
          </w:tcPr>
          <w:p w14:paraId="76603E2F">
            <w:pPr>
              <w:pStyle w:val="11"/>
              <w:spacing w:line="240" w:lineRule="atLeast"/>
              <w:ind w:left="1164" w:leftChars="257" w:hanging="540"/>
              <w:rPr>
                <w:rFonts w:ascii="仿宋" w:hAnsi="仿宋" w:eastAsia="仿宋" w:cs="仿宋"/>
                <w:color w:val="auto"/>
                <w:highlight w:val="none"/>
                <w:lang w:eastAsia="zh-CN"/>
              </w:rPr>
            </w:pPr>
          </w:p>
        </w:tc>
        <w:tc>
          <w:tcPr>
            <w:tcW w:w="1400" w:type="dxa"/>
          </w:tcPr>
          <w:p w14:paraId="09EEDD21">
            <w:pPr>
              <w:pStyle w:val="11"/>
              <w:spacing w:line="240" w:lineRule="atLeast"/>
              <w:ind w:left="1164" w:leftChars="257" w:hanging="540"/>
              <w:rPr>
                <w:rFonts w:ascii="仿宋" w:hAnsi="仿宋" w:eastAsia="仿宋" w:cs="仿宋"/>
                <w:color w:val="auto"/>
                <w:highlight w:val="none"/>
                <w:lang w:eastAsia="zh-CN"/>
              </w:rPr>
            </w:pPr>
          </w:p>
        </w:tc>
        <w:tc>
          <w:tcPr>
            <w:tcW w:w="1410" w:type="dxa"/>
          </w:tcPr>
          <w:p w14:paraId="348D3FA8">
            <w:pPr>
              <w:pStyle w:val="11"/>
              <w:spacing w:line="240" w:lineRule="atLeast"/>
              <w:ind w:left="1164" w:leftChars="257" w:hanging="540"/>
              <w:rPr>
                <w:rFonts w:ascii="仿宋" w:hAnsi="仿宋" w:eastAsia="仿宋" w:cs="仿宋"/>
                <w:color w:val="auto"/>
                <w:highlight w:val="none"/>
                <w:lang w:eastAsia="zh-CN"/>
              </w:rPr>
            </w:pPr>
          </w:p>
        </w:tc>
        <w:tc>
          <w:tcPr>
            <w:tcW w:w="1040" w:type="dxa"/>
          </w:tcPr>
          <w:p w14:paraId="5DDD4D8D">
            <w:pPr>
              <w:pStyle w:val="11"/>
              <w:spacing w:line="240" w:lineRule="atLeast"/>
              <w:ind w:left="1164" w:leftChars="257" w:hanging="540"/>
              <w:rPr>
                <w:rFonts w:ascii="仿宋" w:hAnsi="仿宋" w:eastAsia="仿宋" w:cs="仿宋"/>
                <w:color w:val="auto"/>
                <w:highlight w:val="none"/>
                <w:lang w:eastAsia="zh-CN"/>
              </w:rPr>
            </w:pPr>
          </w:p>
        </w:tc>
        <w:tc>
          <w:tcPr>
            <w:tcW w:w="1370" w:type="dxa"/>
          </w:tcPr>
          <w:p w14:paraId="7EB8CCC4">
            <w:pPr>
              <w:pStyle w:val="11"/>
              <w:spacing w:line="240" w:lineRule="atLeast"/>
              <w:ind w:left="1164" w:leftChars="257" w:hanging="540"/>
              <w:rPr>
                <w:rFonts w:ascii="仿宋" w:hAnsi="仿宋" w:eastAsia="仿宋" w:cs="仿宋"/>
                <w:color w:val="auto"/>
                <w:highlight w:val="none"/>
                <w:lang w:eastAsia="zh-CN"/>
              </w:rPr>
            </w:pPr>
          </w:p>
        </w:tc>
        <w:tc>
          <w:tcPr>
            <w:tcW w:w="1420" w:type="dxa"/>
          </w:tcPr>
          <w:p w14:paraId="3F521AB7">
            <w:pPr>
              <w:pStyle w:val="11"/>
              <w:spacing w:line="240" w:lineRule="atLeast"/>
              <w:ind w:left="1164" w:leftChars="257" w:hanging="540"/>
              <w:rPr>
                <w:rFonts w:ascii="仿宋" w:hAnsi="仿宋" w:eastAsia="仿宋" w:cs="仿宋"/>
                <w:color w:val="auto"/>
                <w:highlight w:val="none"/>
                <w:lang w:eastAsia="zh-CN"/>
              </w:rPr>
            </w:pPr>
          </w:p>
        </w:tc>
        <w:tc>
          <w:tcPr>
            <w:tcW w:w="1101" w:type="dxa"/>
          </w:tcPr>
          <w:p w14:paraId="3A441F0C">
            <w:pPr>
              <w:pStyle w:val="11"/>
              <w:spacing w:line="240" w:lineRule="atLeast"/>
              <w:ind w:left="1164" w:leftChars="257" w:hanging="540"/>
              <w:rPr>
                <w:rFonts w:ascii="仿宋" w:hAnsi="仿宋" w:eastAsia="仿宋" w:cs="仿宋"/>
                <w:color w:val="auto"/>
                <w:highlight w:val="none"/>
                <w:lang w:eastAsia="zh-CN"/>
              </w:rPr>
            </w:pPr>
          </w:p>
        </w:tc>
      </w:tr>
      <w:tr w14:paraId="1627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61" w:type="dxa"/>
          </w:tcPr>
          <w:p w14:paraId="4AB4D82F">
            <w:pPr>
              <w:pStyle w:val="11"/>
              <w:spacing w:line="240" w:lineRule="atLeast"/>
              <w:ind w:left="1164" w:leftChars="257" w:hanging="540"/>
              <w:rPr>
                <w:rFonts w:ascii="仿宋" w:hAnsi="仿宋" w:eastAsia="仿宋" w:cs="仿宋"/>
                <w:color w:val="auto"/>
                <w:highlight w:val="none"/>
                <w:lang w:eastAsia="zh-CN"/>
              </w:rPr>
            </w:pPr>
          </w:p>
        </w:tc>
        <w:tc>
          <w:tcPr>
            <w:tcW w:w="1400" w:type="dxa"/>
          </w:tcPr>
          <w:p w14:paraId="6A4EF0C6">
            <w:pPr>
              <w:pStyle w:val="11"/>
              <w:spacing w:line="240" w:lineRule="atLeast"/>
              <w:ind w:left="1164" w:leftChars="257" w:hanging="540"/>
              <w:rPr>
                <w:rFonts w:ascii="仿宋" w:hAnsi="仿宋" w:eastAsia="仿宋" w:cs="仿宋"/>
                <w:color w:val="auto"/>
                <w:highlight w:val="none"/>
                <w:lang w:eastAsia="zh-CN"/>
              </w:rPr>
            </w:pPr>
          </w:p>
        </w:tc>
        <w:tc>
          <w:tcPr>
            <w:tcW w:w="1410" w:type="dxa"/>
          </w:tcPr>
          <w:p w14:paraId="6B40B5D7">
            <w:pPr>
              <w:pStyle w:val="11"/>
              <w:spacing w:line="240" w:lineRule="atLeast"/>
              <w:ind w:left="1164" w:leftChars="257" w:hanging="540"/>
              <w:rPr>
                <w:rFonts w:ascii="仿宋" w:hAnsi="仿宋" w:eastAsia="仿宋" w:cs="仿宋"/>
                <w:color w:val="auto"/>
                <w:highlight w:val="none"/>
                <w:lang w:eastAsia="zh-CN"/>
              </w:rPr>
            </w:pPr>
          </w:p>
        </w:tc>
        <w:tc>
          <w:tcPr>
            <w:tcW w:w="1040" w:type="dxa"/>
          </w:tcPr>
          <w:p w14:paraId="08445C08">
            <w:pPr>
              <w:pStyle w:val="11"/>
              <w:spacing w:line="240" w:lineRule="atLeast"/>
              <w:ind w:left="1164" w:leftChars="257" w:hanging="540"/>
              <w:rPr>
                <w:rFonts w:ascii="仿宋" w:hAnsi="仿宋" w:eastAsia="仿宋" w:cs="仿宋"/>
                <w:color w:val="auto"/>
                <w:highlight w:val="none"/>
                <w:lang w:eastAsia="zh-CN"/>
              </w:rPr>
            </w:pPr>
          </w:p>
        </w:tc>
        <w:tc>
          <w:tcPr>
            <w:tcW w:w="1370" w:type="dxa"/>
          </w:tcPr>
          <w:p w14:paraId="6AD0BC06">
            <w:pPr>
              <w:pStyle w:val="11"/>
              <w:spacing w:line="240" w:lineRule="atLeast"/>
              <w:ind w:left="1164" w:leftChars="257" w:hanging="540"/>
              <w:rPr>
                <w:rFonts w:ascii="仿宋" w:hAnsi="仿宋" w:eastAsia="仿宋" w:cs="仿宋"/>
                <w:color w:val="auto"/>
                <w:highlight w:val="none"/>
                <w:lang w:eastAsia="zh-CN"/>
              </w:rPr>
            </w:pPr>
          </w:p>
        </w:tc>
        <w:tc>
          <w:tcPr>
            <w:tcW w:w="1420" w:type="dxa"/>
          </w:tcPr>
          <w:p w14:paraId="048A4D9C">
            <w:pPr>
              <w:pStyle w:val="11"/>
              <w:spacing w:line="240" w:lineRule="atLeast"/>
              <w:ind w:left="1164" w:leftChars="257" w:hanging="540"/>
              <w:rPr>
                <w:rFonts w:ascii="仿宋" w:hAnsi="仿宋" w:eastAsia="仿宋" w:cs="仿宋"/>
                <w:color w:val="auto"/>
                <w:highlight w:val="none"/>
                <w:lang w:eastAsia="zh-CN"/>
              </w:rPr>
            </w:pPr>
          </w:p>
        </w:tc>
        <w:tc>
          <w:tcPr>
            <w:tcW w:w="1101" w:type="dxa"/>
          </w:tcPr>
          <w:p w14:paraId="6A6D45C2">
            <w:pPr>
              <w:pStyle w:val="11"/>
              <w:spacing w:line="240" w:lineRule="atLeast"/>
              <w:ind w:left="1164" w:leftChars="257" w:hanging="540"/>
              <w:rPr>
                <w:rFonts w:ascii="仿宋" w:hAnsi="仿宋" w:eastAsia="仿宋" w:cs="仿宋"/>
                <w:color w:val="auto"/>
                <w:highlight w:val="none"/>
                <w:lang w:eastAsia="zh-CN"/>
              </w:rPr>
            </w:pPr>
          </w:p>
        </w:tc>
      </w:tr>
      <w:tr w14:paraId="3FD4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961" w:type="dxa"/>
          </w:tcPr>
          <w:p w14:paraId="60AE30B0">
            <w:pPr>
              <w:pStyle w:val="11"/>
              <w:spacing w:line="240" w:lineRule="atLeast"/>
              <w:ind w:left="1164" w:leftChars="257" w:hanging="540"/>
              <w:rPr>
                <w:rFonts w:ascii="仿宋" w:hAnsi="仿宋" w:eastAsia="仿宋" w:cs="仿宋"/>
                <w:color w:val="auto"/>
                <w:highlight w:val="none"/>
                <w:lang w:eastAsia="zh-CN"/>
              </w:rPr>
            </w:pPr>
          </w:p>
        </w:tc>
        <w:tc>
          <w:tcPr>
            <w:tcW w:w="1400" w:type="dxa"/>
          </w:tcPr>
          <w:p w14:paraId="79F3CD31">
            <w:pPr>
              <w:pStyle w:val="11"/>
              <w:spacing w:line="240" w:lineRule="atLeast"/>
              <w:ind w:left="1164" w:leftChars="257" w:hanging="540"/>
              <w:rPr>
                <w:rFonts w:ascii="仿宋" w:hAnsi="仿宋" w:eastAsia="仿宋" w:cs="仿宋"/>
                <w:color w:val="auto"/>
                <w:highlight w:val="none"/>
                <w:lang w:eastAsia="zh-CN"/>
              </w:rPr>
            </w:pPr>
          </w:p>
        </w:tc>
        <w:tc>
          <w:tcPr>
            <w:tcW w:w="1410" w:type="dxa"/>
          </w:tcPr>
          <w:p w14:paraId="2D5470B7">
            <w:pPr>
              <w:pStyle w:val="11"/>
              <w:spacing w:line="240" w:lineRule="atLeast"/>
              <w:ind w:left="1164" w:leftChars="257" w:hanging="540"/>
              <w:rPr>
                <w:rFonts w:ascii="仿宋" w:hAnsi="仿宋" w:eastAsia="仿宋" w:cs="仿宋"/>
                <w:color w:val="auto"/>
                <w:highlight w:val="none"/>
                <w:lang w:eastAsia="zh-CN"/>
              </w:rPr>
            </w:pPr>
          </w:p>
        </w:tc>
        <w:tc>
          <w:tcPr>
            <w:tcW w:w="1040" w:type="dxa"/>
          </w:tcPr>
          <w:p w14:paraId="65667968">
            <w:pPr>
              <w:pStyle w:val="11"/>
              <w:spacing w:line="240" w:lineRule="atLeast"/>
              <w:ind w:left="1164" w:leftChars="257" w:hanging="540"/>
              <w:rPr>
                <w:rFonts w:ascii="仿宋" w:hAnsi="仿宋" w:eastAsia="仿宋" w:cs="仿宋"/>
                <w:color w:val="auto"/>
                <w:highlight w:val="none"/>
                <w:lang w:eastAsia="zh-CN"/>
              </w:rPr>
            </w:pPr>
          </w:p>
        </w:tc>
        <w:tc>
          <w:tcPr>
            <w:tcW w:w="1370" w:type="dxa"/>
          </w:tcPr>
          <w:p w14:paraId="79326E1E">
            <w:pPr>
              <w:pStyle w:val="11"/>
              <w:spacing w:line="240" w:lineRule="atLeast"/>
              <w:ind w:left="1164" w:leftChars="257" w:hanging="540"/>
              <w:rPr>
                <w:rFonts w:ascii="仿宋" w:hAnsi="仿宋" w:eastAsia="仿宋" w:cs="仿宋"/>
                <w:color w:val="auto"/>
                <w:highlight w:val="none"/>
                <w:lang w:eastAsia="zh-CN"/>
              </w:rPr>
            </w:pPr>
          </w:p>
        </w:tc>
        <w:tc>
          <w:tcPr>
            <w:tcW w:w="1420" w:type="dxa"/>
          </w:tcPr>
          <w:p w14:paraId="5FD722DC">
            <w:pPr>
              <w:pStyle w:val="11"/>
              <w:spacing w:line="240" w:lineRule="atLeast"/>
              <w:ind w:left="1164" w:leftChars="257" w:hanging="540"/>
              <w:rPr>
                <w:rFonts w:ascii="仿宋" w:hAnsi="仿宋" w:eastAsia="仿宋" w:cs="仿宋"/>
                <w:color w:val="auto"/>
                <w:highlight w:val="none"/>
                <w:lang w:eastAsia="zh-CN"/>
              </w:rPr>
            </w:pPr>
          </w:p>
        </w:tc>
        <w:tc>
          <w:tcPr>
            <w:tcW w:w="1101" w:type="dxa"/>
          </w:tcPr>
          <w:p w14:paraId="6BE382F4">
            <w:pPr>
              <w:pStyle w:val="11"/>
              <w:spacing w:line="240" w:lineRule="atLeast"/>
              <w:ind w:left="1164" w:leftChars="257" w:hanging="540"/>
              <w:rPr>
                <w:rFonts w:ascii="仿宋" w:hAnsi="仿宋" w:eastAsia="仿宋" w:cs="仿宋"/>
                <w:color w:val="auto"/>
                <w:highlight w:val="none"/>
                <w:lang w:eastAsia="zh-CN"/>
              </w:rPr>
            </w:pPr>
          </w:p>
        </w:tc>
      </w:tr>
      <w:tr w14:paraId="4E04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961" w:type="dxa"/>
          </w:tcPr>
          <w:p w14:paraId="128CC848">
            <w:pPr>
              <w:pStyle w:val="11"/>
              <w:spacing w:line="240" w:lineRule="atLeast"/>
              <w:ind w:left="1164" w:leftChars="257" w:hanging="540"/>
              <w:rPr>
                <w:rFonts w:ascii="仿宋" w:hAnsi="仿宋" w:eastAsia="仿宋" w:cs="仿宋"/>
                <w:color w:val="auto"/>
                <w:highlight w:val="none"/>
                <w:lang w:eastAsia="zh-CN"/>
              </w:rPr>
            </w:pPr>
          </w:p>
        </w:tc>
        <w:tc>
          <w:tcPr>
            <w:tcW w:w="1400" w:type="dxa"/>
          </w:tcPr>
          <w:p w14:paraId="097C8898">
            <w:pPr>
              <w:pStyle w:val="11"/>
              <w:spacing w:line="240" w:lineRule="atLeast"/>
              <w:ind w:left="1164" w:leftChars="257" w:hanging="540"/>
              <w:rPr>
                <w:rFonts w:ascii="仿宋" w:hAnsi="仿宋" w:eastAsia="仿宋" w:cs="仿宋"/>
                <w:color w:val="auto"/>
                <w:highlight w:val="none"/>
                <w:lang w:eastAsia="zh-CN"/>
              </w:rPr>
            </w:pPr>
          </w:p>
        </w:tc>
        <w:tc>
          <w:tcPr>
            <w:tcW w:w="1410" w:type="dxa"/>
          </w:tcPr>
          <w:p w14:paraId="119A2EE7">
            <w:pPr>
              <w:pStyle w:val="11"/>
              <w:spacing w:line="240" w:lineRule="atLeast"/>
              <w:ind w:left="1164" w:leftChars="257" w:hanging="540"/>
              <w:rPr>
                <w:rFonts w:ascii="仿宋" w:hAnsi="仿宋" w:eastAsia="仿宋" w:cs="仿宋"/>
                <w:color w:val="auto"/>
                <w:highlight w:val="none"/>
                <w:lang w:eastAsia="zh-CN"/>
              </w:rPr>
            </w:pPr>
          </w:p>
        </w:tc>
        <w:tc>
          <w:tcPr>
            <w:tcW w:w="1040" w:type="dxa"/>
          </w:tcPr>
          <w:p w14:paraId="76B6DD40">
            <w:pPr>
              <w:pStyle w:val="11"/>
              <w:spacing w:line="240" w:lineRule="atLeast"/>
              <w:ind w:left="1164" w:leftChars="257" w:hanging="540"/>
              <w:rPr>
                <w:rFonts w:ascii="仿宋" w:hAnsi="仿宋" w:eastAsia="仿宋" w:cs="仿宋"/>
                <w:color w:val="auto"/>
                <w:highlight w:val="none"/>
                <w:lang w:eastAsia="zh-CN"/>
              </w:rPr>
            </w:pPr>
          </w:p>
        </w:tc>
        <w:tc>
          <w:tcPr>
            <w:tcW w:w="1370" w:type="dxa"/>
          </w:tcPr>
          <w:p w14:paraId="7BF2C851">
            <w:pPr>
              <w:pStyle w:val="11"/>
              <w:spacing w:line="240" w:lineRule="atLeast"/>
              <w:ind w:left="1164" w:leftChars="257" w:hanging="540"/>
              <w:rPr>
                <w:rFonts w:ascii="仿宋" w:hAnsi="仿宋" w:eastAsia="仿宋" w:cs="仿宋"/>
                <w:color w:val="auto"/>
                <w:highlight w:val="none"/>
                <w:lang w:eastAsia="zh-CN"/>
              </w:rPr>
            </w:pPr>
          </w:p>
        </w:tc>
        <w:tc>
          <w:tcPr>
            <w:tcW w:w="1420" w:type="dxa"/>
          </w:tcPr>
          <w:p w14:paraId="4B59795E">
            <w:pPr>
              <w:pStyle w:val="11"/>
              <w:spacing w:line="240" w:lineRule="atLeast"/>
              <w:ind w:left="1164" w:leftChars="257" w:hanging="540"/>
              <w:rPr>
                <w:rFonts w:ascii="仿宋" w:hAnsi="仿宋" w:eastAsia="仿宋" w:cs="仿宋"/>
                <w:color w:val="auto"/>
                <w:highlight w:val="none"/>
                <w:lang w:eastAsia="zh-CN"/>
              </w:rPr>
            </w:pPr>
          </w:p>
        </w:tc>
        <w:tc>
          <w:tcPr>
            <w:tcW w:w="1101" w:type="dxa"/>
          </w:tcPr>
          <w:p w14:paraId="26FAB752">
            <w:pPr>
              <w:pStyle w:val="11"/>
              <w:spacing w:line="240" w:lineRule="atLeast"/>
              <w:ind w:left="1164" w:leftChars="257" w:hanging="540"/>
              <w:rPr>
                <w:rFonts w:ascii="仿宋" w:hAnsi="仿宋" w:eastAsia="仿宋" w:cs="仿宋"/>
                <w:color w:val="auto"/>
                <w:highlight w:val="none"/>
                <w:lang w:eastAsia="zh-CN"/>
              </w:rPr>
            </w:pPr>
          </w:p>
        </w:tc>
      </w:tr>
      <w:tr w14:paraId="752C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61" w:type="dxa"/>
          </w:tcPr>
          <w:p w14:paraId="17C07C28">
            <w:pPr>
              <w:pStyle w:val="11"/>
              <w:spacing w:line="240" w:lineRule="atLeast"/>
              <w:ind w:left="1164" w:leftChars="257" w:hanging="540"/>
              <w:rPr>
                <w:rFonts w:ascii="仿宋" w:hAnsi="仿宋" w:eastAsia="仿宋" w:cs="仿宋"/>
                <w:color w:val="auto"/>
                <w:highlight w:val="none"/>
                <w:lang w:eastAsia="zh-CN"/>
              </w:rPr>
            </w:pPr>
          </w:p>
        </w:tc>
        <w:tc>
          <w:tcPr>
            <w:tcW w:w="1400" w:type="dxa"/>
          </w:tcPr>
          <w:p w14:paraId="775B4C95">
            <w:pPr>
              <w:pStyle w:val="11"/>
              <w:spacing w:line="240" w:lineRule="atLeast"/>
              <w:ind w:left="1164" w:leftChars="257" w:hanging="540"/>
              <w:rPr>
                <w:rFonts w:ascii="仿宋" w:hAnsi="仿宋" w:eastAsia="仿宋" w:cs="仿宋"/>
                <w:color w:val="auto"/>
                <w:highlight w:val="none"/>
                <w:lang w:eastAsia="zh-CN"/>
              </w:rPr>
            </w:pPr>
          </w:p>
        </w:tc>
        <w:tc>
          <w:tcPr>
            <w:tcW w:w="1410" w:type="dxa"/>
          </w:tcPr>
          <w:p w14:paraId="0950A334">
            <w:pPr>
              <w:pStyle w:val="11"/>
              <w:spacing w:line="240" w:lineRule="atLeast"/>
              <w:ind w:left="1164" w:leftChars="257" w:hanging="540"/>
              <w:rPr>
                <w:rFonts w:ascii="仿宋" w:hAnsi="仿宋" w:eastAsia="仿宋" w:cs="仿宋"/>
                <w:color w:val="auto"/>
                <w:highlight w:val="none"/>
                <w:lang w:eastAsia="zh-CN"/>
              </w:rPr>
            </w:pPr>
          </w:p>
        </w:tc>
        <w:tc>
          <w:tcPr>
            <w:tcW w:w="1040" w:type="dxa"/>
          </w:tcPr>
          <w:p w14:paraId="1DF91A5C">
            <w:pPr>
              <w:pStyle w:val="11"/>
              <w:spacing w:line="240" w:lineRule="atLeast"/>
              <w:ind w:left="1164" w:leftChars="257" w:hanging="540"/>
              <w:rPr>
                <w:rFonts w:ascii="仿宋" w:hAnsi="仿宋" w:eastAsia="仿宋" w:cs="仿宋"/>
                <w:color w:val="auto"/>
                <w:highlight w:val="none"/>
                <w:lang w:eastAsia="zh-CN"/>
              </w:rPr>
            </w:pPr>
          </w:p>
        </w:tc>
        <w:tc>
          <w:tcPr>
            <w:tcW w:w="1370" w:type="dxa"/>
          </w:tcPr>
          <w:p w14:paraId="55E86F3A">
            <w:pPr>
              <w:pStyle w:val="11"/>
              <w:spacing w:line="240" w:lineRule="atLeast"/>
              <w:ind w:left="1164" w:leftChars="257" w:hanging="540"/>
              <w:rPr>
                <w:rFonts w:ascii="仿宋" w:hAnsi="仿宋" w:eastAsia="仿宋" w:cs="仿宋"/>
                <w:color w:val="auto"/>
                <w:highlight w:val="none"/>
                <w:lang w:eastAsia="zh-CN"/>
              </w:rPr>
            </w:pPr>
          </w:p>
        </w:tc>
        <w:tc>
          <w:tcPr>
            <w:tcW w:w="1420" w:type="dxa"/>
          </w:tcPr>
          <w:p w14:paraId="47DFCBC5">
            <w:pPr>
              <w:pStyle w:val="11"/>
              <w:spacing w:line="240" w:lineRule="atLeast"/>
              <w:ind w:left="1164" w:leftChars="257" w:hanging="540"/>
              <w:rPr>
                <w:rFonts w:ascii="仿宋" w:hAnsi="仿宋" w:eastAsia="仿宋" w:cs="仿宋"/>
                <w:color w:val="auto"/>
                <w:highlight w:val="none"/>
                <w:lang w:eastAsia="zh-CN"/>
              </w:rPr>
            </w:pPr>
          </w:p>
        </w:tc>
        <w:tc>
          <w:tcPr>
            <w:tcW w:w="1101" w:type="dxa"/>
          </w:tcPr>
          <w:p w14:paraId="11E68327">
            <w:pPr>
              <w:pStyle w:val="11"/>
              <w:spacing w:line="240" w:lineRule="atLeast"/>
              <w:ind w:left="1164" w:leftChars="257" w:hanging="540"/>
              <w:rPr>
                <w:rFonts w:ascii="仿宋" w:hAnsi="仿宋" w:eastAsia="仿宋" w:cs="仿宋"/>
                <w:color w:val="auto"/>
                <w:highlight w:val="none"/>
                <w:lang w:eastAsia="zh-CN"/>
              </w:rPr>
            </w:pPr>
          </w:p>
        </w:tc>
      </w:tr>
    </w:tbl>
    <w:p w14:paraId="5240E8B5">
      <w:pPr>
        <w:pStyle w:val="11"/>
        <w:spacing w:line="240" w:lineRule="atLeast"/>
        <w:ind w:left="1164" w:leftChars="257" w:hanging="540"/>
        <w:rPr>
          <w:rFonts w:ascii="仿宋" w:hAnsi="仿宋" w:eastAsia="仿宋" w:cs="仿宋"/>
          <w:color w:val="auto"/>
          <w:highlight w:val="none"/>
        </w:rPr>
      </w:pPr>
    </w:p>
    <w:p w14:paraId="468E2511">
      <w:pPr>
        <w:pStyle w:val="11"/>
        <w:spacing w:line="240" w:lineRule="atLeast"/>
        <w:ind w:left="1164" w:leftChars="257" w:hanging="540"/>
        <w:rPr>
          <w:rFonts w:hAnsi="宋体" w:eastAsia="宋体" w:cs="宋体"/>
          <w:color w:val="auto"/>
          <w:highlight w:val="none"/>
          <w:lang w:eastAsia="zh-CN"/>
        </w:rPr>
      </w:pPr>
      <w:r>
        <w:rPr>
          <w:rFonts w:hint="eastAsia" w:ascii="仿宋" w:hAnsi="仿宋" w:eastAsia="仿宋" w:cs="仿宋"/>
          <w:color w:val="auto"/>
          <w:highlight w:val="none"/>
          <w:lang w:eastAsia="zh-CN"/>
        </w:rPr>
        <w:t>法定代表人或其委托代理人签字:</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u w:val="single"/>
          <w:lang w:eastAsia="zh-CN"/>
        </w:rPr>
        <w:tab/>
      </w:r>
      <w:r>
        <w:rPr>
          <w:rFonts w:hint="eastAsia" w:ascii="仿宋" w:hAnsi="仿宋" w:eastAsia="仿宋" w:cs="仿宋"/>
          <w:color w:val="auto"/>
          <w:highlight w:val="none"/>
          <w:u w:val="single"/>
          <w:lang w:eastAsia="zh-CN"/>
        </w:rPr>
        <w:t xml:space="preserve">        </w:t>
      </w:r>
      <w:r>
        <w:rPr>
          <w:rFonts w:hint="eastAsia" w:hAnsi="宋体" w:eastAsia="宋体" w:cs="宋体"/>
          <w:color w:val="auto"/>
          <w:highlight w:val="none"/>
          <w:u w:val="single"/>
          <w:lang w:eastAsia="zh-CN"/>
        </w:rPr>
        <w:t xml:space="preserve">         </w:t>
      </w:r>
    </w:p>
    <w:p w14:paraId="0FD2489A">
      <w:pPr>
        <w:pStyle w:val="11"/>
        <w:tabs>
          <w:tab w:val="left" w:pos="5370"/>
        </w:tabs>
        <w:spacing w:line="240" w:lineRule="atLeast"/>
        <w:ind w:left="1164" w:leftChars="257" w:hanging="540"/>
        <w:rPr>
          <w:rFonts w:ascii="仿宋" w:hAnsi="仿宋" w:eastAsia="仿宋" w:cs="仿宋"/>
          <w:color w:val="auto"/>
          <w:highlight w:val="none"/>
          <w:lang w:eastAsia="zh-CN"/>
        </w:rPr>
      </w:pPr>
    </w:p>
    <w:p w14:paraId="1771A988">
      <w:pPr>
        <w:pStyle w:val="11"/>
        <w:tabs>
          <w:tab w:val="left" w:pos="5370"/>
        </w:tabs>
        <w:spacing w:line="240" w:lineRule="atLeast"/>
        <w:ind w:left="1164" w:leftChars="257" w:hanging="540"/>
        <w:rPr>
          <w:rFonts w:ascii="仿宋" w:hAnsi="仿宋" w:eastAsia="仿宋" w:cs="仿宋"/>
          <w:color w:val="auto"/>
          <w:highlight w:val="none"/>
          <w:u w:val="single"/>
          <w:lang w:eastAsia="zh-CN"/>
        </w:rPr>
      </w:pPr>
      <w:r>
        <w:rPr>
          <w:rFonts w:hint="eastAsia" w:ascii="仿宋" w:hAnsi="仿宋" w:eastAsia="仿宋" w:cs="仿宋"/>
          <w:color w:val="auto"/>
          <w:highlight w:val="none"/>
          <w:lang w:eastAsia="zh-CN"/>
        </w:rPr>
        <w:t>供应商(盖单位章):</w:t>
      </w:r>
      <w:r>
        <w:rPr>
          <w:rFonts w:hint="eastAsia" w:ascii="仿宋" w:hAnsi="仿宋" w:eastAsia="仿宋" w:cs="仿宋"/>
          <w:color w:val="auto"/>
          <w:highlight w:val="none"/>
          <w:u w:val="single"/>
          <w:lang w:eastAsia="zh-CN"/>
        </w:rPr>
        <w:tab/>
      </w:r>
    </w:p>
    <w:p w14:paraId="0A862A09">
      <w:pPr>
        <w:pStyle w:val="11"/>
        <w:spacing w:line="240" w:lineRule="atLeast"/>
        <w:ind w:left="1164" w:leftChars="257" w:hanging="540"/>
        <w:rPr>
          <w:rFonts w:ascii="仿宋" w:hAnsi="仿宋" w:eastAsia="仿宋" w:cs="仿宋"/>
          <w:color w:val="auto"/>
          <w:highlight w:val="none"/>
          <w:lang w:eastAsia="zh-CN"/>
        </w:rPr>
      </w:pPr>
    </w:p>
    <w:p w14:paraId="47E47CD4">
      <w:pPr>
        <w:pStyle w:val="11"/>
        <w:spacing w:line="240" w:lineRule="atLeast"/>
        <w:ind w:left="1164" w:leftChars="257" w:hanging="540"/>
        <w:rPr>
          <w:rFonts w:hAnsi="宋体" w:eastAsia="宋体" w:cs="宋体"/>
          <w:color w:val="auto"/>
          <w:highlight w:val="none"/>
          <w:lang w:eastAsia="zh-CN"/>
        </w:rPr>
      </w:pPr>
      <w:r>
        <w:rPr>
          <w:rFonts w:hint="eastAsia" w:ascii="仿宋" w:hAnsi="仿宋" w:eastAsia="仿宋" w:cs="仿宋"/>
          <w:color w:val="auto"/>
          <w:highlight w:val="none"/>
          <w:lang w:eastAsia="zh-CN"/>
        </w:rPr>
        <w:t>注: 各项货物详细技术性能应另页描述</w:t>
      </w:r>
      <w:r>
        <w:rPr>
          <w:rFonts w:hint="eastAsia" w:hAnsi="宋体" w:eastAsia="宋体" w:cs="宋体"/>
          <w:color w:val="auto"/>
          <w:highlight w:val="none"/>
          <w:lang w:eastAsia="zh-CN"/>
        </w:rPr>
        <w:t>。</w:t>
      </w:r>
    </w:p>
    <w:p w14:paraId="7E5C67E7">
      <w:pPr>
        <w:pStyle w:val="11"/>
        <w:spacing w:line="240" w:lineRule="atLeast"/>
        <w:ind w:left="1164" w:leftChars="257" w:hanging="540"/>
        <w:jc w:val="center"/>
        <w:rPr>
          <w:rFonts w:hAnsi="宋体" w:eastAsia="宋体" w:cs="宋体"/>
          <w:color w:val="auto"/>
          <w:highlight w:val="none"/>
          <w:lang w:eastAsia="zh-CN"/>
        </w:rPr>
      </w:pPr>
    </w:p>
    <w:p w14:paraId="460DE9AD">
      <w:pPr>
        <w:pStyle w:val="11"/>
        <w:spacing w:line="240" w:lineRule="atLeast"/>
        <w:ind w:left="1164" w:leftChars="257" w:hanging="540"/>
        <w:jc w:val="center"/>
        <w:rPr>
          <w:rFonts w:hAnsi="宋体" w:eastAsia="宋体" w:cs="宋体"/>
          <w:color w:val="auto"/>
          <w:highlight w:val="none"/>
          <w:lang w:eastAsia="zh-CN"/>
        </w:rPr>
        <w:sectPr>
          <w:footerReference r:id="rId8" w:type="default"/>
          <w:pgSz w:w="11905" w:h="16838"/>
          <w:pgMar w:top="1440" w:right="1797" w:bottom="1440" w:left="1797" w:header="850" w:footer="992" w:gutter="0"/>
          <w:pgNumType w:fmt="decimal"/>
          <w:cols w:space="720" w:num="1"/>
          <w:docGrid w:type="linesAndChars" w:linePitch="325" w:charSpace="635"/>
        </w:sectPr>
      </w:pPr>
    </w:p>
    <w:p w14:paraId="6CDA769A">
      <w:pPr>
        <w:pStyle w:val="32"/>
        <w:keepNext/>
        <w:keepLines/>
        <w:spacing w:before="0" w:after="220"/>
        <w:rPr>
          <w:rFonts w:ascii="仿宋" w:hAnsi="仿宋" w:eastAsia="仿宋" w:cs="仿宋"/>
          <w:b/>
          <w:bCs/>
          <w:color w:val="auto"/>
          <w:highlight w:val="none"/>
        </w:rPr>
      </w:pPr>
      <w:r>
        <w:rPr>
          <w:rFonts w:hint="eastAsia" w:ascii="仿宋" w:hAnsi="仿宋" w:eastAsia="仿宋" w:cs="仿宋"/>
          <w:b/>
          <w:bCs/>
          <w:color w:val="auto"/>
          <w:highlight w:val="none"/>
          <w:lang w:val="en-US" w:eastAsia="zh-CN"/>
        </w:rPr>
        <w:t>4</w:t>
      </w:r>
      <w:r>
        <w:rPr>
          <w:rFonts w:hint="eastAsia" w:ascii="仿宋" w:hAnsi="仿宋" w:eastAsia="仿宋" w:cs="仿宋"/>
          <w:b/>
          <w:bCs/>
          <w:color w:val="auto"/>
          <w:highlight w:val="none"/>
          <w:lang w:eastAsia="zh-CN"/>
        </w:rPr>
        <w:t>、投标分项报价明细表</w:t>
      </w:r>
    </w:p>
    <w:p w14:paraId="1AE968A2">
      <w:pPr>
        <w:pStyle w:val="32"/>
        <w:keepNext/>
        <w:keepLines/>
        <w:spacing w:before="0" w:after="220"/>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项目名称:                           </w:t>
      </w:r>
    </w:p>
    <w:p w14:paraId="646BD448">
      <w:pPr>
        <w:pStyle w:val="32"/>
        <w:keepNext/>
        <w:keepLines/>
        <w:spacing w:before="0" w:after="220"/>
        <w:jc w:val="both"/>
        <w:rPr>
          <w:rFonts w:ascii="仿宋" w:hAnsi="仿宋" w:eastAsia="仿宋" w:cs="仿宋"/>
          <w:color w:val="auto"/>
          <w:sz w:val="24"/>
          <w:highlight w:val="none"/>
        </w:rPr>
      </w:pPr>
      <w:r>
        <w:rPr>
          <w:rFonts w:hint="eastAsia" w:ascii="仿宋" w:hAnsi="仿宋" w:eastAsia="仿宋" w:cs="仿宋"/>
          <w:color w:val="auto"/>
          <w:sz w:val="24"/>
          <w:highlight w:val="none"/>
        </w:rPr>
        <w:t xml:space="preserve">招标编号: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 xml:space="preserve">                     </w:t>
      </w:r>
    </w:p>
    <w:p w14:paraId="01014C68">
      <w:pPr>
        <w:pStyle w:val="11"/>
        <w:spacing w:line="240" w:lineRule="atLeast"/>
        <w:ind w:left="1157" w:leftChars="257" w:hanging="540"/>
        <w:jc w:val="center"/>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                                         　 单位：</w:t>
      </w:r>
      <w:r>
        <w:rPr>
          <w:rFonts w:hint="eastAsia" w:ascii="仿宋" w:hAnsi="仿宋" w:eastAsia="仿宋" w:cs="仿宋"/>
          <w:color w:val="auto"/>
          <w:szCs w:val="21"/>
          <w:highlight w:val="none"/>
          <w:lang w:eastAsia="zh-CN"/>
        </w:rPr>
        <w:t>元（人民币）</w:t>
      </w:r>
    </w:p>
    <w:tbl>
      <w:tblPr>
        <w:tblStyle w:val="22"/>
        <w:tblW w:w="943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98"/>
        <w:gridCol w:w="842"/>
        <w:gridCol w:w="900"/>
        <w:gridCol w:w="1443"/>
        <w:gridCol w:w="1496"/>
        <w:gridCol w:w="716"/>
        <w:gridCol w:w="709"/>
        <w:gridCol w:w="886"/>
        <w:gridCol w:w="820"/>
        <w:gridCol w:w="820"/>
      </w:tblGrid>
      <w:tr w14:paraId="1295AB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5853DB14">
            <w:pPr>
              <w:spacing w:line="5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842" w:type="dxa"/>
            <w:tcBorders>
              <w:top w:val="single" w:color="auto" w:sz="4" w:space="0"/>
              <w:left w:val="single" w:color="auto" w:sz="4" w:space="0"/>
              <w:bottom w:val="single" w:color="auto" w:sz="4" w:space="0"/>
              <w:right w:val="single" w:color="auto" w:sz="4" w:space="0"/>
            </w:tcBorders>
            <w:vAlign w:val="center"/>
          </w:tcPr>
          <w:p w14:paraId="1A82A2E6">
            <w:pPr>
              <w:spacing w:line="5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900" w:type="dxa"/>
            <w:tcBorders>
              <w:top w:val="single" w:color="auto" w:sz="4" w:space="0"/>
              <w:left w:val="single" w:color="auto" w:sz="4" w:space="0"/>
              <w:bottom w:val="single" w:color="auto" w:sz="4" w:space="0"/>
              <w:right w:val="single" w:color="auto" w:sz="4" w:space="0"/>
            </w:tcBorders>
            <w:vAlign w:val="center"/>
          </w:tcPr>
          <w:p w14:paraId="3597096E">
            <w:pPr>
              <w:spacing w:line="500" w:lineRule="exact"/>
              <w:jc w:val="center"/>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参数</w:t>
            </w:r>
          </w:p>
        </w:tc>
        <w:tc>
          <w:tcPr>
            <w:tcW w:w="1443" w:type="dxa"/>
            <w:tcBorders>
              <w:top w:val="single" w:color="auto" w:sz="4" w:space="0"/>
              <w:left w:val="single" w:color="auto" w:sz="4" w:space="0"/>
              <w:bottom w:val="single" w:color="auto" w:sz="4" w:space="0"/>
              <w:right w:val="single" w:color="auto" w:sz="4" w:space="0"/>
            </w:tcBorders>
            <w:vAlign w:val="center"/>
          </w:tcPr>
          <w:p w14:paraId="6F277FE6">
            <w:pPr>
              <w:spacing w:line="500" w:lineRule="exact"/>
              <w:jc w:val="center"/>
              <w:rPr>
                <w:rFonts w:ascii="仿宋" w:hAnsi="仿宋" w:eastAsia="仿宋" w:cs="仿宋"/>
                <w:color w:val="auto"/>
                <w:szCs w:val="21"/>
                <w:highlight w:val="none"/>
                <w:lang w:eastAsia="zh-CN"/>
              </w:rPr>
            </w:pPr>
            <w:r>
              <w:rPr>
                <w:rFonts w:hint="eastAsia" w:ascii="仿宋" w:hAnsi="仿宋" w:eastAsia="仿宋" w:cs="仿宋"/>
                <w:color w:val="auto"/>
                <w:szCs w:val="21"/>
                <w:highlight w:val="none"/>
              </w:rPr>
              <w:t>品牌</w:t>
            </w:r>
          </w:p>
        </w:tc>
        <w:tc>
          <w:tcPr>
            <w:tcW w:w="1496" w:type="dxa"/>
            <w:tcBorders>
              <w:top w:val="single" w:color="auto" w:sz="4" w:space="0"/>
              <w:left w:val="single" w:color="auto" w:sz="4" w:space="0"/>
              <w:bottom w:val="single" w:color="auto" w:sz="4" w:space="0"/>
              <w:right w:val="single" w:color="auto" w:sz="4" w:space="0"/>
            </w:tcBorders>
            <w:vAlign w:val="center"/>
          </w:tcPr>
          <w:p w14:paraId="1664E8E3">
            <w:pPr>
              <w:spacing w:line="500" w:lineRule="exact"/>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eastAsia="zh-CN"/>
              </w:rPr>
              <w:t>规格型号</w:t>
            </w:r>
          </w:p>
        </w:tc>
        <w:tc>
          <w:tcPr>
            <w:tcW w:w="716" w:type="dxa"/>
            <w:tcBorders>
              <w:top w:val="single" w:color="auto" w:sz="4" w:space="0"/>
              <w:left w:val="single" w:color="auto" w:sz="4" w:space="0"/>
              <w:bottom w:val="single" w:color="auto" w:sz="4" w:space="0"/>
              <w:right w:val="single" w:color="auto" w:sz="4" w:space="0"/>
            </w:tcBorders>
            <w:vAlign w:val="center"/>
          </w:tcPr>
          <w:p w14:paraId="1FFBB57C">
            <w:pPr>
              <w:spacing w:line="500" w:lineRule="exact"/>
              <w:jc w:val="center"/>
              <w:rPr>
                <w:rFonts w:ascii="仿宋" w:hAnsi="仿宋" w:eastAsia="仿宋" w:cs="仿宋"/>
                <w:color w:val="auto"/>
                <w:szCs w:val="21"/>
                <w:highlight w:val="none"/>
                <w:lang w:eastAsia="zh-CN"/>
              </w:rPr>
            </w:pPr>
            <w:r>
              <w:rPr>
                <w:rFonts w:hint="eastAsia" w:ascii="仿宋" w:hAnsi="仿宋" w:eastAsia="仿宋" w:cs="仿宋"/>
                <w:color w:val="auto"/>
                <w:szCs w:val="21"/>
                <w:highlight w:val="none"/>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771D1EFB">
            <w:pPr>
              <w:spacing w:line="500" w:lineRule="exact"/>
              <w:jc w:val="center"/>
              <w:rPr>
                <w:rFonts w:ascii="仿宋" w:hAnsi="仿宋" w:eastAsia="仿宋" w:cs="仿宋"/>
                <w:color w:val="auto"/>
                <w:szCs w:val="21"/>
                <w:highlight w:val="none"/>
              </w:rPr>
            </w:pPr>
            <w:r>
              <w:rPr>
                <w:rFonts w:hint="eastAsia" w:ascii="仿宋" w:hAnsi="仿宋" w:eastAsia="仿宋" w:cs="仿宋"/>
                <w:color w:val="auto"/>
                <w:szCs w:val="21"/>
                <w:highlight w:val="none"/>
                <w:lang w:eastAsia="zh-CN"/>
              </w:rPr>
              <w:t>单位</w:t>
            </w:r>
          </w:p>
        </w:tc>
        <w:tc>
          <w:tcPr>
            <w:tcW w:w="886" w:type="dxa"/>
            <w:tcBorders>
              <w:top w:val="single" w:color="auto" w:sz="4" w:space="0"/>
              <w:left w:val="single" w:color="auto" w:sz="4" w:space="0"/>
              <w:bottom w:val="single" w:color="auto" w:sz="4" w:space="0"/>
              <w:right w:val="single" w:color="auto" w:sz="4" w:space="0"/>
            </w:tcBorders>
            <w:vAlign w:val="center"/>
          </w:tcPr>
          <w:p w14:paraId="44691407">
            <w:pPr>
              <w:spacing w:line="500" w:lineRule="exact"/>
              <w:jc w:val="center"/>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单价（元）</w:t>
            </w:r>
          </w:p>
        </w:tc>
        <w:tc>
          <w:tcPr>
            <w:tcW w:w="820" w:type="dxa"/>
            <w:tcBorders>
              <w:top w:val="single" w:color="auto" w:sz="4" w:space="0"/>
              <w:left w:val="single" w:color="auto" w:sz="4" w:space="0"/>
              <w:bottom w:val="single" w:color="auto" w:sz="4" w:space="0"/>
              <w:right w:val="single" w:color="auto" w:sz="4" w:space="0"/>
            </w:tcBorders>
            <w:vAlign w:val="center"/>
          </w:tcPr>
          <w:p w14:paraId="406F42B2">
            <w:pPr>
              <w:spacing w:line="500" w:lineRule="exact"/>
              <w:jc w:val="center"/>
              <w:rPr>
                <w:rFonts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总价（元）</w:t>
            </w:r>
          </w:p>
        </w:tc>
        <w:tc>
          <w:tcPr>
            <w:tcW w:w="820" w:type="dxa"/>
            <w:tcBorders>
              <w:top w:val="single" w:color="auto" w:sz="4" w:space="0"/>
              <w:left w:val="single" w:color="auto" w:sz="4" w:space="0"/>
              <w:bottom w:val="single" w:color="auto" w:sz="4" w:space="0"/>
              <w:right w:val="single" w:color="auto" w:sz="4" w:space="0"/>
            </w:tcBorders>
            <w:vAlign w:val="center"/>
          </w:tcPr>
          <w:p w14:paraId="65162E06">
            <w:pPr>
              <w:spacing w:line="5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备注</w:t>
            </w:r>
          </w:p>
        </w:tc>
      </w:tr>
      <w:tr w14:paraId="1CC9A3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7983F3D0">
            <w:pPr>
              <w:spacing w:line="500" w:lineRule="exact"/>
              <w:jc w:val="center"/>
              <w:rPr>
                <w:rFonts w:ascii="仿宋" w:hAnsi="仿宋" w:eastAsia="仿宋" w:cs="仿宋"/>
                <w:color w:val="auto"/>
                <w:szCs w:val="21"/>
                <w:highlight w:val="none"/>
              </w:rPr>
            </w:pPr>
          </w:p>
        </w:tc>
        <w:tc>
          <w:tcPr>
            <w:tcW w:w="842" w:type="dxa"/>
            <w:tcBorders>
              <w:top w:val="single" w:color="auto" w:sz="4" w:space="0"/>
              <w:left w:val="single" w:color="auto" w:sz="4" w:space="0"/>
              <w:bottom w:val="single" w:color="auto" w:sz="4" w:space="0"/>
              <w:right w:val="single" w:color="auto" w:sz="4" w:space="0"/>
            </w:tcBorders>
            <w:vAlign w:val="center"/>
          </w:tcPr>
          <w:p w14:paraId="22DAE750">
            <w:pPr>
              <w:spacing w:line="500" w:lineRule="exact"/>
              <w:jc w:val="center"/>
              <w:rPr>
                <w:rFonts w:ascii="仿宋" w:hAnsi="仿宋" w:eastAsia="仿宋" w:cs="仿宋"/>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2D7FB6A0">
            <w:pPr>
              <w:spacing w:line="500" w:lineRule="exact"/>
              <w:jc w:val="center"/>
              <w:rPr>
                <w:rFonts w:ascii="仿宋" w:hAnsi="仿宋" w:eastAsia="仿宋" w:cs="仿宋"/>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13DC98C0">
            <w:pPr>
              <w:spacing w:line="500" w:lineRule="exact"/>
              <w:jc w:val="center"/>
              <w:rPr>
                <w:rFonts w:ascii="仿宋" w:hAnsi="仿宋" w:eastAsia="仿宋" w:cs="仿宋"/>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68B3BD40">
            <w:pPr>
              <w:spacing w:line="500" w:lineRule="exact"/>
              <w:jc w:val="center"/>
              <w:rPr>
                <w:rFonts w:ascii="仿宋" w:hAnsi="仿宋" w:eastAsia="仿宋" w:cs="仿宋"/>
                <w:color w:val="auto"/>
                <w:szCs w:val="21"/>
                <w:highlight w:val="none"/>
              </w:rPr>
            </w:pPr>
          </w:p>
        </w:tc>
        <w:tc>
          <w:tcPr>
            <w:tcW w:w="716" w:type="dxa"/>
            <w:tcBorders>
              <w:top w:val="single" w:color="auto" w:sz="4" w:space="0"/>
              <w:left w:val="single" w:color="auto" w:sz="4" w:space="0"/>
              <w:bottom w:val="single" w:color="auto" w:sz="4" w:space="0"/>
              <w:right w:val="single" w:color="auto" w:sz="4" w:space="0"/>
            </w:tcBorders>
            <w:vAlign w:val="center"/>
          </w:tcPr>
          <w:p w14:paraId="48883923">
            <w:pPr>
              <w:spacing w:line="500" w:lineRule="exact"/>
              <w:jc w:val="center"/>
              <w:rPr>
                <w:rFonts w:ascii="仿宋" w:hAnsi="仿宋" w:eastAsia="仿宋" w:cs="仿宋"/>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28B77745">
            <w:pPr>
              <w:spacing w:line="500" w:lineRule="exact"/>
              <w:jc w:val="center"/>
              <w:rPr>
                <w:rFonts w:ascii="仿宋" w:hAnsi="仿宋" w:eastAsia="仿宋" w:cs="仿宋"/>
                <w:color w:val="auto"/>
                <w:szCs w:val="21"/>
                <w:highlight w:val="none"/>
              </w:rPr>
            </w:pPr>
          </w:p>
        </w:tc>
        <w:tc>
          <w:tcPr>
            <w:tcW w:w="886" w:type="dxa"/>
            <w:tcBorders>
              <w:top w:val="single" w:color="auto" w:sz="4" w:space="0"/>
              <w:left w:val="single" w:color="auto" w:sz="4" w:space="0"/>
              <w:bottom w:val="single" w:color="auto" w:sz="4" w:space="0"/>
              <w:right w:val="single" w:color="auto" w:sz="4" w:space="0"/>
            </w:tcBorders>
            <w:vAlign w:val="center"/>
          </w:tcPr>
          <w:p w14:paraId="35E2183D">
            <w:pPr>
              <w:spacing w:line="500" w:lineRule="exact"/>
              <w:jc w:val="center"/>
              <w:rPr>
                <w:rFonts w:ascii="仿宋" w:hAnsi="仿宋" w:eastAsia="仿宋" w:cs="仿宋"/>
                <w:color w:val="auto"/>
                <w:szCs w:val="21"/>
                <w:highlight w:val="none"/>
              </w:rPr>
            </w:pPr>
          </w:p>
        </w:tc>
        <w:tc>
          <w:tcPr>
            <w:tcW w:w="820" w:type="dxa"/>
            <w:tcBorders>
              <w:top w:val="single" w:color="auto" w:sz="4" w:space="0"/>
              <w:left w:val="single" w:color="auto" w:sz="4" w:space="0"/>
              <w:bottom w:val="single" w:color="auto" w:sz="4" w:space="0"/>
              <w:right w:val="single" w:color="auto" w:sz="4" w:space="0"/>
            </w:tcBorders>
            <w:vAlign w:val="center"/>
          </w:tcPr>
          <w:p w14:paraId="2F24E453">
            <w:pPr>
              <w:spacing w:line="500" w:lineRule="exact"/>
              <w:jc w:val="center"/>
              <w:rPr>
                <w:rFonts w:ascii="仿宋" w:hAnsi="仿宋" w:eastAsia="仿宋" w:cs="仿宋"/>
                <w:color w:val="auto"/>
                <w:szCs w:val="21"/>
                <w:highlight w:val="none"/>
              </w:rPr>
            </w:pPr>
          </w:p>
        </w:tc>
        <w:tc>
          <w:tcPr>
            <w:tcW w:w="820" w:type="dxa"/>
            <w:tcBorders>
              <w:top w:val="single" w:color="auto" w:sz="4" w:space="0"/>
              <w:left w:val="single" w:color="auto" w:sz="4" w:space="0"/>
              <w:bottom w:val="single" w:color="auto" w:sz="4" w:space="0"/>
              <w:right w:val="single" w:color="auto" w:sz="4" w:space="0"/>
            </w:tcBorders>
            <w:vAlign w:val="center"/>
          </w:tcPr>
          <w:p w14:paraId="7C152B95">
            <w:pPr>
              <w:spacing w:line="500" w:lineRule="exact"/>
              <w:jc w:val="center"/>
              <w:rPr>
                <w:rFonts w:ascii="仿宋" w:hAnsi="仿宋" w:eastAsia="仿宋" w:cs="仿宋"/>
                <w:color w:val="auto"/>
                <w:szCs w:val="21"/>
                <w:highlight w:val="none"/>
              </w:rPr>
            </w:pPr>
          </w:p>
        </w:tc>
      </w:tr>
      <w:tr w14:paraId="0D260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2E804F3E">
            <w:pPr>
              <w:spacing w:line="500" w:lineRule="exact"/>
              <w:jc w:val="center"/>
              <w:rPr>
                <w:rFonts w:ascii="仿宋" w:hAnsi="仿宋" w:eastAsia="仿宋" w:cs="仿宋"/>
                <w:color w:val="auto"/>
                <w:szCs w:val="21"/>
                <w:highlight w:val="none"/>
              </w:rPr>
            </w:pPr>
          </w:p>
        </w:tc>
        <w:tc>
          <w:tcPr>
            <w:tcW w:w="842" w:type="dxa"/>
            <w:tcBorders>
              <w:top w:val="single" w:color="auto" w:sz="4" w:space="0"/>
              <w:left w:val="single" w:color="auto" w:sz="4" w:space="0"/>
              <w:bottom w:val="single" w:color="auto" w:sz="4" w:space="0"/>
              <w:right w:val="single" w:color="auto" w:sz="4" w:space="0"/>
            </w:tcBorders>
            <w:vAlign w:val="center"/>
          </w:tcPr>
          <w:p w14:paraId="08CF020A">
            <w:pPr>
              <w:spacing w:line="500" w:lineRule="exact"/>
              <w:jc w:val="center"/>
              <w:rPr>
                <w:rFonts w:ascii="仿宋" w:hAnsi="仿宋" w:eastAsia="仿宋" w:cs="仿宋"/>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69C4C758">
            <w:pPr>
              <w:spacing w:line="500" w:lineRule="exact"/>
              <w:jc w:val="center"/>
              <w:rPr>
                <w:rFonts w:ascii="仿宋" w:hAnsi="仿宋" w:eastAsia="仿宋" w:cs="仿宋"/>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142A3CBD">
            <w:pPr>
              <w:spacing w:line="500" w:lineRule="exact"/>
              <w:jc w:val="center"/>
              <w:rPr>
                <w:rFonts w:ascii="仿宋" w:hAnsi="仿宋" w:eastAsia="仿宋" w:cs="仿宋"/>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2DCF0416">
            <w:pPr>
              <w:spacing w:line="500" w:lineRule="exact"/>
              <w:jc w:val="center"/>
              <w:rPr>
                <w:rFonts w:ascii="仿宋" w:hAnsi="仿宋" w:eastAsia="仿宋" w:cs="仿宋"/>
                <w:color w:val="auto"/>
                <w:szCs w:val="21"/>
                <w:highlight w:val="none"/>
              </w:rPr>
            </w:pPr>
          </w:p>
        </w:tc>
        <w:tc>
          <w:tcPr>
            <w:tcW w:w="716" w:type="dxa"/>
            <w:tcBorders>
              <w:top w:val="single" w:color="auto" w:sz="4" w:space="0"/>
              <w:left w:val="single" w:color="auto" w:sz="4" w:space="0"/>
              <w:bottom w:val="single" w:color="auto" w:sz="4" w:space="0"/>
              <w:right w:val="single" w:color="auto" w:sz="4" w:space="0"/>
            </w:tcBorders>
            <w:vAlign w:val="center"/>
          </w:tcPr>
          <w:p w14:paraId="06937377">
            <w:pPr>
              <w:spacing w:line="500" w:lineRule="exact"/>
              <w:jc w:val="center"/>
              <w:rPr>
                <w:rFonts w:ascii="仿宋" w:hAnsi="仿宋" w:eastAsia="仿宋" w:cs="仿宋"/>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137E9B0B">
            <w:pPr>
              <w:spacing w:line="500" w:lineRule="exact"/>
              <w:jc w:val="center"/>
              <w:rPr>
                <w:rFonts w:ascii="仿宋" w:hAnsi="仿宋" w:eastAsia="仿宋" w:cs="仿宋"/>
                <w:color w:val="auto"/>
                <w:szCs w:val="21"/>
                <w:highlight w:val="none"/>
              </w:rPr>
            </w:pPr>
          </w:p>
        </w:tc>
        <w:tc>
          <w:tcPr>
            <w:tcW w:w="886" w:type="dxa"/>
            <w:tcBorders>
              <w:top w:val="single" w:color="auto" w:sz="4" w:space="0"/>
              <w:left w:val="single" w:color="auto" w:sz="4" w:space="0"/>
              <w:bottom w:val="single" w:color="auto" w:sz="4" w:space="0"/>
              <w:right w:val="single" w:color="auto" w:sz="4" w:space="0"/>
            </w:tcBorders>
            <w:vAlign w:val="center"/>
          </w:tcPr>
          <w:p w14:paraId="1EDC4619">
            <w:pPr>
              <w:spacing w:line="500" w:lineRule="exact"/>
              <w:jc w:val="center"/>
              <w:rPr>
                <w:rFonts w:ascii="仿宋" w:hAnsi="仿宋" w:eastAsia="仿宋" w:cs="仿宋"/>
                <w:color w:val="auto"/>
                <w:szCs w:val="21"/>
                <w:highlight w:val="none"/>
              </w:rPr>
            </w:pPr>
          </w:p>
        </w:tc>
        <w:tc>
          <w:tcPr>
            <w:tcW w:w="820" w:type="dxa"/>
            <w:tcBorders>
              <w:top w:val="single" w:color="auto" w:sz="4" w:space="0"/>
              <w:left w:val="single" w:color="auto" w:sz="4" w:space="0"/>
              <w:bottom w:val="single" w:color="auto" w:sz="4" w:space="0"/>
              <w:right w:val="single" w:color="auto" w:sz="4" w:space="0"/>
            </w:tcBorders>
            <w:vAlign w:val="center"/>
          </w:tcPr>
          <w:p w14:paraId="7746668C">
            <w:pPr>
              <w:spacing w:line="500" w:lineRule="exact"/>
              <w:jc w:val="center"/>
              <w:rPr>
                <w:rFonts w:ascii="仿宋" w:hAnsi="仿宋" w:eastAsia="仿宋" w:cs="仿宋"/>
                <w:color w:val="auto"/>
                <w:szCs w:val="21"/>
                <w:highlight w:val="none"/>
              </w:rPr>
            </w:pPr>
          </w:p>
        </w:tc>
        <w:tc>
          <w:tcPr>
            <w:tcW w:w="820" w:type="dxa"/>
            <w:tcBorders>
              <w:top w:val="single" w:color="auto" w:sz="4" w:space="0"/>
              <w:left w:val="single" w:color="auto" w:sz="4" w:space="0"/>
              <w:bottom w:val="single" w:color="auto" w:sz="4" w:space="0"/>
              <w:right w:val="single" w:color="auto" w:sz="4" w:space="0"/>
            </w:tcBorders>
            <w:vAlign w:val="center"/>
          </w:tcPr>
          <w:p w14:paraId="2E7FFA6F">
            <w:pPr>
              <w:spacing w:line="500" w:lineRule="exact"/>
              <w:jc w:val="center"/>
              <w:rPr>
                <w:rFonts w:ascii="仿宋" w:hAnsi="仿宋" w:eastAsia="仿宋" w:cs="仿宋"/>
                <w:color w:val="auto"/>
                <w:szCs w:val="21"/>
                <w:highlight w:val="none"/>
              </w:rPr>
            </w:pPr>
          </w:p>
        </w:tc>
      </w:tr>
      <w:tr w14:paraId="3CE7FC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40DF36E5">
            <w:pPr>
              <w:spacing w:line="500" w:lineRule="exact"/>
              <w:jc w:val="center"/>
              <w:rPr>
                <w:rFonts w:ascii="仿宋" w:hAnsi="仿宋" w:eastAsia="仿宋" w:cs="仿宋"/>
                <w:color w:val="auto"/>
                <w:szCs w:val="21"/>
                <w:highlight w:val="none"/>
              </w:rPr>
            </w:pPr>
          </w:p>
        </w:tc>
        <w:tc>
          <w:tcPr>
            <w:tcW w:w="842" w:type="dxa"/>
            <w:tcBorders>
              <w:top w:val="single" w:color="auto" w:sz="4" w:space="0"/>
              <w:left w:val="single" w:color="auto" w:sz="4" w:space="0"/>
              <w:bottom w:val="single" w:color="auto" w:sz="4" w:space="0"/>
              <w:right w:val="single" w:color="auto" w:sz="4" w:space="0"/>
            </w:tcBorders>
            <w:vAlign w:val="center"/>
          </w:tcPr>
          <w:p w14:paraId="18947DBC">
            <w:pPr>
              <w:spacing w:line="500" w:lineRule="exact"/>
              <w:jc w:val="center"/>
              <w:rPr>
                <w:rFonts w:ascii="仿宋" w:hAnsi="仿宋" w:eastAsia="仿宋" w:cs="仿宋"/>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5EEC2142">
            <w:pPr>
              <w:spacing w:line="500" w:lineRule="exact"/>
              <w:jc w:val="center"/>
              <w:rPr>
                <w:rFonts w:ascii="仿宋" w:hAnsi="仿宋" w:eastAsia="仿宋" w:cs="仿宋"/>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6BC42F3D">
            <w:pPr>
              <w:spacing w:line="500" w:lineRule="exact"/>
              <w:jc w:val="center"/>
              <w:rPr>
                <w:rFonts w:ascii="仿宋" w:hAnsi="仿宋" w:eastAsia="仿宋" w:cs="仿宋"/>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64B126A5">
            <w:pPr>
              <w:spacing w:line="500" w:lineRule="exact"/>
              <w:jc w:val="center"/>
              <w:rPr>
                <w:rFonts w:ascii="仿宋" w:hAnsi="仿宋" w:eastAsia="仿宋" w:cs="仿宋"/>
                <w:color w:val="auto"/>
                <w:szCs w:val="21"/>
                <w:highlight w:val="none"/>
              </w:rPr>
            </w:pPr>
          </w:p>
        </w:tc>
        <w:tc>
          <w:tcPr>
            <w:tcW w:w="716" w:type="dxa"/>
            <w:tcBorders>
              <w:top w:val="single" w:color="auto" w:sz="4" w:space="0"/>
              <w:left w:val="single" w:color="auto" w:sz="4" w:space="0"/>
              <w:bottom w:val="single" w:color="auto" w:sz="4" w:space="0"/>
              <w:right w:val="single" w:color="auto" w:sz="4" w:space="0"/>
            </w:tcBorders>
            <w:vAlign w:val="center"/>
          </w:tcPr>
          <w:p w14:paraId="057B7C93">
            <w:pPr>
              <w:spacing w:line="500" w:lineRule="exact"/>
              <w:jc w:val="center"/>
              <w:rPr>
                <w:rFonts w:ascii="仿宋" w:hAnsi="仿宋" w:eastAsia="仿宋" w:cs="仿宋"/>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0D184CC4">
            <w:pPr>
              <w:spacing w:line="500" w:lineRule="exact"/>
              <w:jc w:val="center"/>
              <w:rPr>
                <w:rFonts w:ascii="仿宋" w:hAnsi="仿宋" w:eastAsia="仿宋" w:cs="仿宋"/>
                <w:color w:val="auto"/>
                <w:szCs w:val="21"/>
                <w:highlight w:val="none"/>
              </w:rPr>
            </w:pPr>
          </w:p>
        </w:tc>
        <w:tc>
          <w:tcPr>
            <w:tcW w:w="886" w:type="dxa"/>
            <w:tcBorders>
              <w:top w:val="single" w:color="auto" w:sz="4" w:space="0"/>
              <w:left w:val="single" w:color="auto" w:sz="4" w:space="0"/>
              <w:bottom w:val="single" w:color="auto" w:sz="4" w:space="0"/>
              <w:right w:val="single" w:color="auto" w:sz="4" w:space="0"/>
            </w:tcBorders>
            <w:vAlign w:val="center"/>
          </w:tcPr>
          <w:p w14:paraId="3D6F065D">
            <w:pPr>
              <w:spacing w:line="500" w:lineRule="exact"/>
              <w:jc w:val="center"/>
              <w:rPr>
                <w:rFonts w:ascii="仿宋" w:hAnsi="仿宋" w:eastAsia="仿宋" w:cs="仿宋"/>
                <w:color w:val="auto"/>
                <w:szCs w:val="21"/>
                <w:highlight w:val="none"/>
              </w:rPr>
            </w:pPr>
          </w:p>
        </w:tc>
        <w:tc>
          <w:tcPr>
            <w:tcW w:w="820" w:type="dxa"/>
            <w:tcBorders>
              <w:top w:val="single" w:color="auto" w:sz="4" w:space="0"/>
              <w:left w:val="single" w:color="auto" w:sz="4" w:space="0"/>
              <w:bottom w:val="single" w:color="auto" w:sz="4" w:space="0"/>
              <w:right w:val="single" w:color="auto" w:sz="4" w:space="0"/>
            </w:tcBorders>
            <w:vAlign w:val="center"/>
          </w:tcPr>
          <w:p w14:paraId="7502E745">
            <w:pPr>
              <w:spacing w:line="500" w:lineRule="exact"/>
              <w:jc w:val="center"/>
              <w:rPr>
                <w:rFonts w:ascii="仿宋" w:hAnsi="仿宋" w:eastAsia="仿宋" w:cs="仿宋"/>
                <w:color w:val="auto"/>
                <w:szCs w:val="21"/>
                <w:highlight w:val="none"/>
              </w:rPr>
            </w:pPr>
          </w:p>
        </w:tc>
        <w:tc>
          <w:tcPr>
            <w:tcW w:w="820" w:type="dxa"/>
            <w:tcBorders>
              <w:top w:val="single" w:color="auto" w:sz="4" w:space="0"/>
              <w:left w:val="single" w:color="auto" w:sz="4" w:space="0"/>
              <w:bottom w:val="single" w:color="auto" w:sz="4" w:space="0"/>
              <w:right w:val="single" w:color="auto" w:sz="4" w:space="0"/>
            </w:tcBorders>
            <w:vAlign w:val="center"/>
          </w:tcPr>
          <w:p w14:paraId="65A3FBA6">
            <w:pPr>
              <w:spacing w:line="500" w:lineRule="exact"/>
              <w:jc w:val="center"/>
              <w:rPr>
                <w:rFonts w:ascii="仿宋" w:hAnsi="仿宋" w:eastAsia="仿宋" w:cs="仿宋"/>
                <w:color w:val="auto"/>
                <w:szCs w:val="21"/>
                <w:highlight w:val="none"/>
              </w:rPr>
            </w:pPr>
          </w:p>
        </w:tc>
      </w:tr>
      <w:tr w14:paraId="1009A5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02C021E3">
            <w:pPr>
              <w:spacing w:line="500" w:lineRule="exact"/>
              <w:jc w:val="center"/>
              <w:rPr>
                <w:rFonts w:ascii="仿宋" w:hAnsi="仿宋" w:eastAsia="仿宋" w:cs="仿宋"/>
                <w:color w:val="auto"/>
                <w:szCs w:val="21"/>
                <w:highlight w:val="none"/>
              </w:rPr>
            </w:pPr>
          </w:p>
        </w:tc>
        <w:tc>
          <w:tcPr>
            <w:tcW w:w="842" w:type="dxa"/>
            <w:tcBorders>
              <w:top w:val="single" w:color="auto" w:sz="4" w:space="0"/>
              <w:left w:val="single" w:color="auto" w:sz="4" w:space="0"/>
              <w:bottom w:val="single" w:color="auto" w:sz="4" w:space="0"/>
              <w:right w:val="single" w:color="auto" w:sz="4" w:space="0"/>
            </w:tcBorders>
            <w:vAlign w:val="center"/>
          </w:tcPr>
          <w:p w14:paraId="15524347">
            <w:pPr>
              <w:spacing w:line="500" w:lineRule="exact"/>
              <w:jc w:val="center"/>
              <w:rPr>
                <w:rFonts w:ascii="仿宋" w:hAnsi="仿宋" w:eastAsia="仿宋" w:cs="仿宋"/>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174699E2">
            <w:pPr>
              <w:spacing w:line="500" w:lineRule="exact"/>
              <w:jc w:val="center"/>
              <w:rPr>
                <w:rFonts w:ascii="仿宋" w:hAnsi="仿宋" w:eastAsia="仿宋" w:cs="仿宋"/>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223B7736">
            <w:pPr>
              <w:spacing w:line="500" w:lineRule="exact"/>
              <w:jc w:val="center"/>
              <w:rPr>
                <w:rFonts w:ascii="仿宋" w:hAnsi="仿宋" w:eastAsia="仿宋" w:cs="仿宋"/>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1131983C">
            <w:pPr>
              <w:spacing w:line="500" w:lineRule="exact"/>
              <w:jc w:val="center"/>
              <w:rPr>
                <w:rFonts w:ascii="仿宋" w:hAnsi="仿宋" w:eastAsia="仿宋" w:cs="仿宋"/>
                <w:color w:val="auto"/>
                <w:szCs w:val="21"/>
                <w:highlight w:val="none"/>
              </w:rPr>
            </w:pPr>
          </w:p>
        </w:tc>
        <w:tc>
          <w:tcPr>
            <w:tcW w:w="716" w:type="dxa"/>
            <w:tcBorders>
              <w:top w:val="single" w:color="auto" w:sz="4" w:space="0"/>
              <w:left w:val="single" w:color="auto" w:sz="4" w:space="0"/>
              <w:bottom w:val="single" w:color="auto" w:sz="4" w:space="0"/>
              <w:right w:val="single" w:color="auto" w:sz="4" w:space="0"/>
            </w:tcBorders>
            <w:vAlign w:val="center"/>
          </w:tcPr>
          <w:p w14:paraId="16545416">
            <w:pPr>
              <w:spacing w:line="500" w:lineRule="exact"/>
              <w:jc w:val="center"/>
              <w:rPr>
                <w:rFonts w:ascii="仿宋" w:hAnsi="仿宋" w:eastAsia="仿宋" w:cs="仿宋"/>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34CD170B">
            <w:pPr>
              <w:spacing w:line="500" w:lineRule="exact"/>
              <w:jc w:val="center"/>
              <w:rPr>
                <w:rFonts w:ascii="仿宋" w:hAnsi="仿宋" w:eastAsia="仿宋" w:cs="仿宋"/>
                <w:color w:val="auto"/>
                <w:szCs w:val="21"/>
                <w:highlight w:val="none"/>
              </w:rPr>
            </w:pPr>
          </w:p>
        </w:tc>
        <w:tc>
          <w:tcPr>
            <w:tcW w:w="886" w:type="dxa"/>
            <w:tcBorders>
              <w:top w:val="single" w:color="auto" w:sz="4" w:space="0"/>
              <w:left w:val="single" w:color="auto" w:sz="4" w:space="0"/>
              <w:bottom w:val="single" w:color="auto" w:sz="4" w:space="0"/>
              <w:right w:val="single" w:color="auto" w:sz="4" w:space="0"/>
            </w:tcBorders>
            <w:vAlign w:val="center"/>
          </w:tcPr>
          <w:p w14:paraId="41E6E86C">
            <w:pPr>
              <w:spacing w:line="500" w:lineRule="exact"/>
              <w:jc w:val="center"/>
              <w:rPr>
                <w:rFonts w:ascii="仿宋" w:hAnsi="仿宋" w:eastAsia="仿宋" w:cs="仿宋"/>
                <w:color w:val="auto"/>
                <w:szCs w:val="21"/>
                <w:highlight w:val="none"/>
              </w:rPr>
            </w:pPr>
          </w:p>
        </w:tc>
        <w:tc>
          <w:tcPr>
            <w:tcW w:w="820" w:type="dxa"/>
            <w:tcBorders>
              <w:top w:val="single" w:color="auto" w:sz="4" w:space="0"/>
              <w:left w:val="single" w:color="auto" w:sz="4" w:space="0"/>
              <w:bottom w:val="single" w:color="auto" w:sz="4" w:space="0"/>
              <w:right w:val="single" w:color="auto" w:sz="4" w:space="0"/>
            </w:tcBorders>
            <w:vAlign w:val="center"/>
          </w:tcPr>
          <w:p w14:paraId="3DA938E0">
            <w:pPr>
              <w:spacing w:line="500" w:lineRule="exact"/>
              <w:jc w:val="center"/>
              <w:rPr>
                <w:rFonts w:ascii="仿宋" w:hAnsi="仿宋" w:eastAsia="仿宋" w:cs="仿宋"/>
                <w:color w:val="auto"/>
                <w:szCs w:val="21"/>
                <w:highlight w:val="none"/>
              </w:rPr>
            </w:pPr>
          </w:p>
        </w:tc>
        <w:tc>
          <w:tcPr>
            <w:tcW w:w="820" w:type="dxa"/>
            <w:tcBorders>
              <w:top w:val="single" w:color="auto" w:sz="4" w:space="0"/>
              <w:left w:val="single" w:color="auto" w:sz="4" w:space="0"/>
              <w:bottom w:val="single" w:color="auto" w:sz="4" w:space="0"/>
              <w:right w:val="single" w:color="auto" w:sz="4" w:space="0"/>
            </w:tcBorders>
            <w:vAlign w:val="center"/>
          </w:tcPr>
          <w:p w14:paraId="013D6017">
            <w:pPr>
              <w:spacing w:line="500" w:lineRule="exact"/>
              <w:jc w:val="center"/>
              <w:rPr>
                <w:rFonts w:ascii="仿宋" w:hAnsi="仿宋" w:eastAsia="仿宋" w:cs="仿宋"/>
                <w:color w:val="auto"/>
                <w:szCs w:val="21"/>
                <w:highlight w:val="none"/>
              </w:rPr>
            </w:pPr>
          </w:p>
        </w:tc>
      </w:tr>
      <w:tr w14:paraId="1088EA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258D6189">
            <w:pPr>
              <w:spacing w:line="500" w:lineRule="exact"/>
              <w:jc w:val="center"/>
              <w:rPr>
                <w:rFonts w:ascii="仿宋" w:hAnsi="仿宋" w:eastAsia="仿宋" w:cs="仿宋"/>
                <w:color w:val="auto"/>
                <w:szCs w:val="21"/>
                <w:highlight w:val="none"/>
              </w:rPr>
            </w:pPr>
          </w:p>
        </w:tc>
        <w:tc>
          <w:tcPr>
            <w:tcW w:w="842" w:type="dxa"/>
            <w:tcBorders>
              <w:top w:val="single" w:color="auto" w:sz="4" w:space="0"/>
              <w:left w:val="single" w:color="auto" w:sz="4" w:space="0"/>
              <w:bottom w:val="single" w:color="auto" w:sz="4" w:space="0"/>
              <w:right w:val="single" w:color="auto" w:sz="4" w:space="0"/>
            </w:tcBorders>
            <w:vAlign w:val="center"/>
          </w:tcPr>
          <w:p w14:paraId="64FB2E1B">
            <w:pPr>
              <w:spacing w:line="500" w:lineRule="exact"/>
              <w:jc w:val="center"/>
              <w:rPr>
                <w:rFonts w:ascii="仿宋" w:hAnsi="仿宋" w:eastAsia="仿宋" w:cs="仿宋"/>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4074C819">
            <w:pPr>
              <w:spacing w:line="500" w:lineRule="exact"/>
              <w:jc w:val="center"/>
              <w:rPr>
                <w:rFonts w:ascii="仿宋" w:hAnsi="仿宋" w:eastAsia="仿宋" w:cs="仿宋"/>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55B0A8B1">
            <w:pPr>
              <w:spacing w:line="500" w:lineRule="exact"/>
              <w:jc w:val="center"/>
              <w:rPr>
                <w:rFonts w:ascii="仿宋" w:hAnsi="仿宋" w:eastAsia="仿宋" w:cs="仿宋"/>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6380BBE0">
            <w:pPr>
              <w:spacing w:line="500" w:lineRule="exact"/>
              <w:jc w:val="center"/>
              <w:rPr>
                <w:rFonts w:ascii="仿宋" w:hAnsi="仿宋" w:eastAsia="仿宋" w:cs="仿宋"/>
                <w:color w:val="auto"/>
                <w:szCs w:val="21"/>
                <w:highlight w:val="none"/>
              </w:rPr>
            </w:pPr>
          </w:p>
        </w:tc>
        <w:tc>
          <w:tcPr>
            <w:tcW w:w="716" w:type="dxa"/>
            <w:tcBorders>
              <w:top w:val="single" w:color="auto" w:sz="4" w:space="0"/>
              <w:left w:val="single" w:color="auto" w:sz="4" w:space="0"/>
              <w:bottom w:val="single" w:color="auto" w:sz="4" w:space="0"/>
              <w:right w:val="single" w:color="auto" w:sz="4" w:space="0"/>
            </w:tcBorders>
            <w:vAlign w:val="center"/>
          </w:tcPr>
          <w:p w14:paraId="16239FCF">
            <w:pPr>
              <w:spacing w:line="500" w:lineRule="exact"/>
              <w:jc w:val="center"/>
              <w:rPr>
                <w:rFonts w:ascii="仿宋" w:hAnsi="仿宋" w:eastAsia="仿宋" w:cs="仿宋"/>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4F3420FE">
            <w:pPr>
              <w:spacing w:line="500" w:lineRule="exact"/>
              <w:jc w:val="center"/>
              <w:rPr>
                <w:rFonts w:ascii="仿宋" w:hAnsi="仿宋" w:eastAsia="仿宋" w:cs="仿宋"/>
                <w:color w:val="auto"/>
                <w:szCs w:val="21"/>
                <w:highlight w:val="none"/>
              </w:rPr>
            </w:pPr>
          </w:p>
        </w:tc>
        <w:tc>
          <w:tcPr>
            <w:tcW w:w="886" w:type="dxa"/>
            <w:tcBorders>
              <w:top w:val="single" w:color="auto" w:sz="4" w:space="0"/>
              <w:left w:val="single" w:color="auto" w:sz="4" w:space="0"/>
              <w:bottom w:val="single" w:color="auto" w:sz="4" w:space="0"/>
              <w:right w:val="single" w:color="auto" w:sz="4" w:space="0"/>
            </w:tcBorders>
            <w:vAlign w:val="center"/>
          </w:tcPr>
          <w:p w14:paraId="26838558">
            <w:pPr>
              <w:spacing w:line="500" w:lineRule="exact"/>
              <w:jc w:val="center"/>
              <w:rPr>
                <w:rFonts w:ascii="仿宋" w:hAnsi="仿宋" w:eastAsia="仿宋" w:cs="仿宋"/>
                <w:color w:val="auto"/>
                <w:szCs w:val="21"/>
                <w:highlight w:val="none"/>
              </w:rPr>
            </w:pPr>
          </w:p>
        </w:tc>
        <w:tc>
          <w:tcPr>
            <w:tcW w:w="820" w:type="dxa"/>
            <w:tcBorders>
              <w:top w:val="single" w:color="auto" w:sz="4" w:space="0"/>
              <w:left w:val="single" w:color="auto" w:sz="4" w:space="0"/>
              <w:bottom w:val="single" w:color="auto" w:sz="4" w:space="0"/>
              <w:right w:val="single" w:color="auto" w:sz="4" w:space="0"/>
            </w:tcBorders>
            <w:vAlign w:val="center"/>
          </w:tcPr>
          <w:p w14:paraId="104AE9C0">
            <w:pPr>
              <w:spacing w:line="500" w:lineRule="exact"/>
              <w:jc w:val="center"/>
              <w:rPr>
                <w:rFonts w:ascii="仿宋" w:hAnsi="仿宋" w:eastAsia="仿宋" w:cs="仿宋"/>
                <w:color w:val="auto"/>
                <w:szCs w:val="21"/>
                <w:highlight w:val="none"/>
              </w:rPr>
            </w:pPr>
          </w:p>
        </w:tc>
        <w:tc>
          <w:tcPr>
            <w:tcW w:w="820" w:type="dxa"/>
            <w:tcBorders>
              <w:top w:val="single" w:color="auto" w:sz="4" w:space="0"/>
              <w:left w:val="single" w:color="auto" w:sz="4" w:space="0"/>
              <w:bottom w:val="single" w:color="auto" w:sz="4" w:space="0"/>
              <w:right w:val="single" w:color="auto" w:sz="4" w:space="0"/>
            </w:tcBorders>
            <w:vAlign w:val="center"/>
          </w:tcPr>
          <w:p w14:paraId="7F72AE14">
            <w:pPr>
              <w:spacing w:line="500" w:lineRule="exact"/>
              <w:jc w:val="center"/>
              <w:rPr>
                <w:rFonts w:ascii="仿宋" w:hAnsi="仿宋" w:eastAsia="仿宋" w:cs="仿宋"/>
                <w:color w:val="auto"/>
                <w:szCs w:val="21"/>
                <w:highlight w:val="none"/>
              </w:rPr>
            </w:pPr>
          </w:p>
        </w:tc>
      </w:tr>
    </w:tbl>
    <w:p w14:paraId="5AAE2D6B">
      <w:pPr>
        <w:pStyle w:val="36"/>
        <w:spacing w:line="317"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说明：</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所有价格均用人民币表示，单位为元。</w:t>
      </w:r>
    </w:p>
    <w:p w14:paraId="0382BCE2">
      <w:pPr>
        <w:pStyle w:val="36"/>
        <w:tabs>
          <w:tab w:val="left" w:pos="378"/>
        </w:tabs>
        <w:spacing w:line="317" w:lineRule="exact"/>
        <w:ind w:firstLine="720" w:firstLineChars="3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2.投标总价</w:t>
      </w:r>
      <w:r>
        <w:rPr>
          <w:rFonts w:hint="eastAsia" w:ascii="仿宋" w:hAnsi="仿宋" w:eastAsia="仿宋" w:cs="仿宋"/>
          <w:color w:val="auto"/>
          <w:sz w:val="24"/>
          <w:szCs w:val="24"/>
          <w:highlight w:val="none"/>
        </w:rPr>
        <w:t>报价必须与《</w:t>
      </w:r>
      <w:r>
        <w:rPr>
          <w:rFonts w:hint="eastAsia" w:ascii="仿宋" w:hAnsi="仿宋" w:eastAsia="仿宋" w:cs="仿宋"/>
          <w:color w:val="auto"/>
          <w:sz w:val="24"/>
          <w:szCs w:val="24"/>
          <w:highlight w:val="none"/>
          <w:lang w:eastAsia="zh-CN"/>
        </w:rPr>
        <w:t>开标一览表</w:t>
      </w:r>
      <w:r>
        <w:rPr>
          <w:rFonts w:hint="eastAsia" w:ascii="仿宋" w:hAnsi="仿宋" w:eastAsia="仿宋" w:cs="仿宋"/>
          <w:color w:val="auto"/>
          <w:sz w:val="24"/>
          <w:szCs w:val="24"/>
          <w:highlight w:val="none"/>
        </w:rPr>
        <w:t>》报价一致。</w:t>
      </w:r>
    </w:p>
    <w:p w14:paraId="41B60553">
      <w:pPr>
        <w:pStyle w:val="36"/>
        <w:tabs>
          <w:tab w:val="left" w:pos="493"/>
        </w:tabs>
        <w:spacing w:line="317" w:lineRule="exact"/>
        <w:ind w:left="240" w:leftChars="100"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供应商必须按此表格式中的对应栏目内容填写，若需增加栏目，请在栏目</w:t>
      </w:r>
      <w:r>
        <w:rPr>
          <w:rFonts w:hint="eastAsia" w:ascii="仿宋" w:hAnsi="仿宋" w:eastAsia="仿宋" w:cs="仿宋"/>
          <w:color w:val="auto"/>
          <w:sz w:val="24"/>
          <w:szCs w:val="24"/>
          <w:highlight w:val="none"/>
          <w:lang w:val="zh-CN" w:eastAsia="zh-CN" w:bidi="zh-CN"/>
        </w:rPr>
        <w:t>“备注</w:t>
      </w:r>
      <w:r>
        <w:rPr>
          <w:rFonts w:hint="eastAsia" w:ascii="仿宋" w:hAnsi="仿宋" w:eastAsia="仿宋" w:cs="仿宋"/>
          <w:color w:val="auto"/>
          <w:sz w:val="24"/>
          <w:szCs w:val="24"/>
          <w:highlight w:val="none"/>
        </w:rPr>
        <w:t>”中填写，并作详细说明。</w:t>
      </w:r>
    </w:p>
    <w:p w14:paraId="783E63E4">
      <w:pPr>
        <w:pStyle w:val="36"/>
        <w:tabs>
          <w:tab w:val="left" w:pos="493"/>
        </w:tabs>
        <w:spacing w:line="317" w:lineRule="exact"/>
        <w:ind w:left="176"/>
        <w:rPr>
          <w:rFonts w:ascii="仿宋" w:hAnsi="仿宋" w:eastAsia="仿宋" w:cs="仿宋"/>
          <w:color w:val="auto"/>
          <w:sz w:val="20"/>
          <w:szCs w:val="20"/>
          <w:highlight w:val="none"/>
        </w:rPr>
      </w:pPr>
    </w:p>
    <w:p w14:paraId="1AAE239D">
      <w:pPr>
        <w:pStyle w:val="36"/>
        <w:tabs>
          <w:tab w:val="left" w:pos="493"/>
        </w:tabs>
        <w:spacing w:line="317" w:lineRule="exact"/>
        <w:ind w:left="176"/>
        <w:rPr>
          <w:rFonts w:ascii="仿宋" w:hAnsi="仿宋" w:eastAsia="仿宋" w:cs="仿宋"/>
          <w:color w:val="auto"/>
          <w:sz w:val="20"/>
          <w:szCs w:val="20"/>
          <w:highlight w:val="none"/>
        </w:rPr>
      </w:pPr>
    </w:p>
    <w:p w14:paraId="0C42D6FE">
      <w:pPr>
        <w:pStyle w:val="8"/>
        <w:numPr>
          <w:ilvl w:val="0"/>
          <w:numId w:val="0"/>
        </w:numPr>
        <w:tabs>
          <w:tab w:val="left" w:pos="8227"/>
          <w:tab w:val="clear" w:pos="780"/>
        </w:tabs>
        <w:kinsoku w:val="0"/>
        <w:overflowPunct w:val="0"/>
        <w:spacing w:line="381" w:lineRule="auto"/>
        <w:ind w:left="1680" w:right="118"/>
        <w:rPr>
          <w:rFonts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u w:val="single"/>
          <w:lang w:eastAsia="zh-CN"/>
        </w:rPr>
        <w:tab/>
      </w:r>
      <w:r>
        <w:rPr>
          <w:rFonts w:hint="eastAsia" w:ascii="仿宋" w:hAnsi="仿宋" w:eastAsia="仿宋" w:cs="仿宋"/>
          <w:color w:val="auto"/>
          <w:w w:val="95"/>
          <w:sz w:val="24"/>
          <w:highlight w:val="none"/>
          <w:lang w:eastAsia="zh-CN"/>
        </w:rPr>
        <w:t>（盖章）</w:t>
      </w:r>
      <w:r>
        <w:rPr>
          <w:rFonts w:hint="eastAsia" w:ascii="仿宋" w:hAnsi="仿宋" w:eastAsia="仿宋" w:cs="仿宋"/>
          <w:color w:val="auto"/>
          <w:sz w:val="24"/>
          <w:highlight w:val="none"/>
          <w:lang w:eastAsia="zh-CN"/>
        </w:rPr>
        <w:t xml:space="preserve"> </w:t>
      </w:r>
    </w:p>
    <w:p w14:paraId="13AD2BE2">
      <w:pPr>
        <w:pStyle w:val="8"/>
        <w:numPr>
          <w:ilvl w:val="0"/>
          <w:numId w:val="0"/>
        </w:numPr>
        <w:tabs>
          <w:tab w:val="left" w:pos="8227"/>
          <w:tab w:val="clear" w:pos="780"/>
        </w:tabs>
        <w:kinsoku w:val="0"/>
        <w:overflowPunct w:val="0"/>
        <w:spacing w:line="381" w:lineRule="auto"/>
        <w:ind w:left="1680" w:right="118"/>
        <w:rPr>
          <w:rFonts w:ascii="仿宋" w:hAnsi="仿宋" w:eastAsia="仿宋" w:cs="仿宋"/>
          <w:color w:val="auto"/>
          <w:w w:val="95"/>
          <w:sz w:val="24"/>
          <w:highlight w:val="none"/>
          <w:lang w:eastAsia="zh-CN"/>
        </w:rPr>
      </w:pPr>
      <w:r>
        <w:rPr>
          <w:rFonts w:hint="eastAsia" w:ascii="仿宋" w:hAnsi="仿宋" w:eastAsia="仿宋" w:cs="仿宋"/>
          <w:color w:val="auto"/>
          <w:sz w:val="24"/>
          <w:highlight w:val="none"/>
          <w:lang w:eastAsia="zh-CN"/>
        </w:rPr>
        <w:t>法定代表人或被授权人：</w:t>
      </w:r>
      <w:r>
        <w:rPr>
          <w:rFonts w:hint="eastAsia" w:ascii="仿宋" w:hAnsi="仿宋" w:eastAsia="仿宋" w:cs="仿宋"/>
          <w:color w:val="auto"/>
          <w:sz w:val="24"/>
          <w:highlight w:val="none"/>
          <w:u w:val="single"/>
          <w:lang w:eastAsia="zh-CN"/>
        </w:rPr>
        <w:tab/>
      </w:r>
      <w:r>
        <w:rPr>
          <w:rFonts w:hint="eastAsia" w:ascii="仿宋" w:hAnsi="仿宋" w:eastAsia="仿宋" w:cs="仿宋"/>
          <w:color w:val="auto"/>
          <w:w w:val="95"/>
          <w:sz w:val="24"/>
          <w:highlight w:val="none"/>
          <w:lang w:eastAsia="zh-CN"/>
        </w:rPr>
        <w:t>（签章）</w:t>
      </w:r>
    </w:p>
    <w:p w14:paraId="32BF0202">
      <w:pPr>
        <w:pStyle w:val="8"/>
        <w:numPr>
          <w:ilvl w:val="0"/>
          <w:numId w:val="0"/>
        </w:numPr>
        <w:tabs>
          <w:tab w:val="left" w:pos="5551"/>
          <w:tab w:val="left" w:pos="6511"/>
          <w:tab w:val="left" w:pos="7111"/>
          <w:tab w:val="left" w:pos="7711"/>
          <w:tab w:val="clear" w:pos="780"/>
        </w:tabs>
        <w:kinsoku w:val="0"/>
        <w:overflowPunct w:val="0"/>
        <w:spacing w:before="46"/>
        <w:ind w:left="3928"/>
        <w:rPr>
          <w:rFonts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日期：</w:t>
      </w:r>
      <w:r>
        <w:rPr>
          <w:rFonts w:hint="eastAsia" w:ascii="仿宋" w:hAnsi="仿宋" w:eastAsia="仿宋" w:cs="仿宋"/>
          <w:color w:val="auto"/>
          <w:sz w:val="24"/>
          <w:highlight w:val="none"/>
          <w:u w:val="single"/>
          <w:lang w:eastAsia="zh-CN"/>
        </w:rPr>
        <w:tab/>
      </w:r>
      <w:r>
        <w:rPr>
          <w:rFonts w:hint="eastAsia" w:ascii="仿宋" w:hAnsi="仿宋" w:eastAsia="仿宋" w:cs="仿宋"/>
          <w:color w:val="auto"/>
          <w:sz w:val="24"/>
          <w:highlight w:val="none"/>
          <w:lang w:eastAsia="zh-CN"/>
        </w:rPr>
        <w:t>年</w:t>
      </w:r>
      <w:r>
        <w:rPr>
          <w:rFonts w:hint="eastAsia" w:ascii="仿宋" w:hAnsi="仿宋" w:eastAsia="仿宋" w:cs="仿宋"/>
          <w:color w:val="auto"/>
          <w:sz w:val="24"/>
          <w:highlight w:val="none"/>
          <w:u w:val="single"/>
          <w:lang w:eastAsia="zh-CN"/>
        </w:rPr>
        <w:tab/>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u w:val="single"/>
          <w:lang w:eastAsia="zh-CN"/>
        </w:rPr>
        <w:tab/>
      </w:r>
      <w:r>
        <w:rPr>
          <w:rFonts w:hint="eastAsia" w:ascii="仿宋" w:hAnsi="仿宋" w:eastAsia="仿宋" w:cs="仿宋"/>
          <w:color w:val="auto"/>
          <w:sz w:val="24"/>
          <w:highlight w:val="none"/>
          <w:lang w:eastAsia="zh-CN"/>
        </w:rPr>
        <w:t>日</w:t>
      </w:r>
    </w:p>
    <w:p w14:paraId="08658AD3">
      <w:pPr>
        <w:pStyle w:val="8"/>
        <w:numPr>
          <w:ilvl w:val="0"/>
          <w:numId w:val="0"/>
        </w:numPr>
        <w:kinsoku w:val="0"/>
        <w:overflowPunct w:val="0"/>
        <w:spacing w:before="34" w:line="357" w:lineRule="auto"/>
        <w:ind w:left="480" w:right="126"/>
        <w:jc w:val="center"/>
        <w:rPr>
          <w:rFonts w:ascii="仿宋" w:hAnsi="仿宋" w:eastAsia="仿宋" w:cs="仿宋"/>
          <w:b/>
          <w:bCs/>
          <w:color w:val="auto"/>
          <w:sz w:val="36"/>
          <w:szCs w:val="36"/>
          <w:highlight w:val="none"/>
          <w:lang w:eastAsia="zh-CN"/>
        </w:rPr>
      </w:pPr>
    </w:p>
    <w:p w14:paraId="2497572D">
      <w:pPr>
        <w:pStyle w:val="8"/>
        <w:numPr>
          <w:ilvl w:val="0"/>
          <w:numId w:val="0"/>
        </w:numPr>
        <w:tabs>
          <w:tab w:val="clear" w:pos="780"/>
        </w:tabs>
        <w:kinsoku w:val="0"/>
        <w:overflowPunct w:val="0"/>
        <w:spacing w:before="46"/>
        <w:ind w:left="3928" w:leftChars="0" w:right="0" w:rightChars="0"/>
        <w:rPr>
          <w:rFonts w:hint="eastAsia" w:ascii="仿宋" w:hAnsi="仿宋" w:eastAsia="仿宋" w:cs="仿宋"/>
          <w:color w:val="auto"/>
          <w:sz w:val="24"/>
          <w:szCs w:val="24"/>
        </w:rPr>
      </w:pPr>
    </w:p>
    <w:p w14:paraId="7487BF77">
      <w:pPr>
        <w:pStyle w:val="8"/>
        <w:numPr>
          <w:ilvl w:val="0"/>
          <w:numId w:val="0"/>
        </w:numPr>
        <w:tabs>
          <w:tab w:val="clear" w:pos="780"/>
        </w:tabs>
        <w:kinsoku w:val="0"/>
        <w:overflowPunct w:val="0"/>
        <w:spacing w:before="46"/>
        <w:ind w:left="3928" w:leftChars="0" w:right="0" w:rightChars="0"/>
        <w:rPr>
          <w:rFonts w:hint="eastAsia" w:ascii="仿宋" w:hAnsi="仿宋" w:eastAsia="仿宋" w:cs="仿宋"/>
          <w:color w:val="auto"/>
          <w:sz w:val="24"/>
          <w:szCs w:val="24"/>
        </w:rPr>
      </w:pPr>
    </w:p>
    <w:p w14:paraId="5EAC6118">
      <w:pPr>
        <w:pStyle w:val="8"/>
        <w:numPr>
          <w:ilvl w:val="0"/>
          <w:numId w:val="0"/>
        </w:numPr>
        <w:tabs>
          <w:tab w:val="clear" w:pos="780"/>
        </w:tabs>
        <w:kinsoku w:val="0"/>
        <w:overflowPunct w:val="0"/>
        <w:spacing w:before="46"/>
        <w:ind w:left="3928" w:leftChars="0" w:right="0" w:rightChars="0"/>
        <w:rPr>
          <w:rFonts w:hint="eastAsia" w:ascii="仿宋" w:hAnsi="仿宋" w:eastAsia="仿宋" w:cs="仿宋"/>
          <w:color w:val="auto"/>
          <w:sz w:val="24"/>
          <w:szCs w:val="24"/>
        </w:rPr>
      </w:pPr>
    </w:p>
    <w:p w14:paraId="421CBE75">
      <w:pPr>
        <w:pStyle w:val="8"/>
        <w:numPr>
          <w:ilvl w:val="0"/>
          <w:numId w:val="0"/>
        </w:numPr>
        <w:tabs>
          <w:tab w:val="clear" w:pos="780"/>
        </w:tabs>
        <w:kinsoku w:val="0"/>
        <w:overflowPunct w:val="0"/>
        <w:spacing w:before="46"/>
        <w:ind w:left="3928" w:leftChars="0" w:right="0" w:rightChars="0"/>
        <w:rPr>
          <w:rFonts w:hint="eastAsia" w:ascii="仿宋" w:hAnsi="仿宋" w:eastAsia="仿宋" w:cs="仿宋"/>
          <w:color w:val="auto"/>
          <w:sz w:val="24"/>
          <w:szCs w:val="24"/>
        </w:rPr>
      </w:pPr>
    </w:p>
    <w:p w14:paraId="627F8A9F">
      <w:pPr>
        <w:pStyle w:val="8"/>
        <w:numPr>
          <w:ilvl w:val="0"/>
          <w:numId w:val="0"/>
        </w:numPr>
        <w:tabs>
          <w:tab w:val="clear" w:pos="780"/>
        </w:tabs>
        <w:kinsoku w:val="0"/>
        <w:overflowPunct w:val="0"/>
        <w:spacing w:before="46"/>
        <w:ind w:right="0" w:rightChars="0"/>
        <w:jc w:val="center"/>
        <w:rPr>
          <w:rFonts w:hint="eastAsia" w:ascii="仿宋" w:hAnsi="仿宋" w:eastAsia="仿宋" w:cs="仿宋"/>
          <w:b/>
          <w:bCs/>
          <w:color w:val="auto"/>
          <w:spacing w:val="0"/>
          <w:w w:val="100"/>
          <w:position w:val="0"/>
          <w:sz w:val="36"/>
          <w:szCs w:val="36"/>
          <w:lang w:val="en-US" w:eastAsia="zh-CN"/>
        </w:rPr>
      </w:pPr>
    </w:p>
    <w:p w14:paraId="42587F28">
      <w:pPr>
        <w:pStyle w:val="8"/>
        <w:numPr>
          <w:ilvl w:val="0"/>
          <w:numId w:val="0"/>
        </w:numPr>
        <w:tabs>
          <w:tab w:val="clear" w:pos="780"/>
        </w:tabs>
        <w:kinsoku w:val="0"/>
        <w:overflowPunct w:val="0"/>
        <w:spacing w:before="46"/>
        <w:ind w:left="360" w:leftChars="0" w:right="0" w:rightChars="0"/>
        <w:jc w:val="both"/>
        <w:rPr>
          <w:rFonts w:hint="eastAsia" w:ascii="仿宋" w:hAnsi="仿宋" w:eastAsia="仿宋" w:cs="仿宋"/>
          <w:b/>
          <w:bCs/>
          <w:color w:val="auto"/>
          <w:spacing w:val="0"/>
          <w:w w:val="100"/>
          <w:position w:val="0"/>
          <w:sz w:val="36"/>
          <w:szCs w:val="36"/>
          <w:lang w:val="en-US" w:eastAsia="zh-CN"/>
        </w:rPr>
      </w:pPr>
    </w:p>
    <w:p w14:paraId="203B2BFA">
      <w:pPr>
        <w:pStyle w:val="8"/>
        <w:numPr>
          <w:ilvl w:val="0"/>
          <w:numId w:val="0"/>
        </w:numPr>
        <w:tabs>
          <w:tab w:val="clear" w:pos="780"/>
        </w:tabs>
        <w:kinsoku w:val="0"/>
        <w:overflowPunct w:val="0"/>
        <w:spacing w:before="46"/>
        <w:ind w:left="360" w:leftChars="0" w:right="0" w:rightChars="0"/>
        <w:jc w:val="center"/>
        <w:rPr>
          <w:rFonts w:hint="eastAsia" w:ascii="仿宋" w:hAnsi="仿宋" w:eastAsia="仿宋" w:cs="仿宋"/>
          <w:b/>
          <w:bCs/>
          <w:color w:val="auto"/>
          <w:spacing w:val="0"/>
          <w:w w:val="100"/>
          <w:position w:val="0"/>
          <w:sz w:val="36"/>
          <w:szCs w:val="36"/>
          <w:lang w:val="en-US" w:eastAsia="zh-CN"/>
        </w:rPr>
      </w:pPr>
      <w:r>
        <w:rPr>
          <w:rFonts w:hint="eastAsia" w:ascii="仿宋" w:hAnsi="仿宋" w:eastAsia="仿宋" w:cs="仿宋"/>
          <w:b/>
          <w:bCs/>
          <w:color w:val="auto"/>
          <w:spacing w:val="0"/>
          <w:w w:val="100"/>
          <w:position w:val="0"/>
          <w:sz w:val="36"/>
          <w:szCs w:val="36"/>
          <w:lang w:val="en-US" w:eastAsia="zh-CN"/>
        </w:rPr>
        <w:t>5、技术规格偏离表</w:t>
      </w:r>
    </w:p>
    <w:p w14:paraId="796A017C">
      <w:pPr>
        <w:pStyle w:val="11"/>
        <w:spacing w:line="240" w:lineRule="atLeast"/>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项目名称:                           </w:t>
      </w:r>
    </w:p>
    <w:p w14:paraId="12DDB278">
      <w:pPr>
        <w:widowControl w:val="0"/>
        <w:numPr>
          <w:ilvl w:val="0"/>
          <w:numId w:val="0"/>
        </w:numPr>
        <w:rPr>
          <w:rFonts w:hint="eastAsia"/>
          <w:lang w:val="en-US" w:eastAsia="zh-CN"/>
        </w:rPr>
      </w:pPr>
      <w:r>
        <w:rPr>
          <w:rFonts w:hint="eastAsia" w:ascii="仿宋" w:hAnsi="仿宋" w:eastAsia="仿宋" w:cs="仿宋"/>
          <w:color w:val="auto"/>
          <w:highlight w:val="none"/>
          <w:lang w:eastAsia="zh-CN"/>
        </w:rPr>
        <w:t xml:space="preserve">招标编号:                      </w:t>
      </w:r>
      <w:r>
        <w:rPr>
          <w:rFonts w:hint="eastAsia" w:ascii="仿宋" w:hAnsi="仿宋" w:eastAsia="仿宋" w:cs="仿宋"/>
          <w:color w:val="auto"/>
          <w:highlight w:val="none"/>
          <w:lang w:val="en-US" w:eastAsia="zh-CN"/>
        </w:rPr>
        <w:t xml:space="preserve">  </w:t>
      </w:r>
    </w:p>
    <w:p w14:paraId="252096F2">
      <w:pPr>
        <w:widowControl w:val="0"/>
        <w:numPr>
          <w:ilvl w:val="0"/>
          <w:numId w:val="0"/>
        </w:numPr>
        <w:rPr>
          <w:rFonts w:hint="eastAsia"/>
          <w:lang w:val="en-US" w:eastAsia="zh-CN"/>
        </w:rPr>
      </w:pPr>
    </w:p>
    <w:tbl>
      <w:tblPr>
        <w:tblStyle w:val="22"/>
        <w:tblW w:w="75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5"/>
        <w:gridCol w:w="1357"/>
        <w:gridCol w:w="1326"/>
        <w:gridCol w:w="1326"/>
        <w:gridCol w:w="1327"/>
        <w:gridCol w:w="1327"/>
      </w:tblGrid>
      <w:tr w14:paraId="1DF88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536D22B1">
            <w:pPr>
              <w:jc w:val="center"/>
              <w:rPr>
                <w:rFonts w:hint="eastAsia" w:ascii="仿宋" w:hAnsi="仿宋" w:eastAsia="仿宋" w:cs="仿宋"/>
                <w:bCs/>
                <w:color w:val="auto"/>
                <w:sz w:val="24"/>
                <w:szCs w:val="24"/>
              </w:rPr>
            </w:pPr>
            <w:r>
              <w:rPr>
                <w:rFonts w:hint="eastAsia" w:ascii="仿宋" w:hAnsi="仿宋" w:eastAsia="仿宋" w:cs="仿宋"/>
                <w:bCs/>
                <w:color w:val="auto"/>
                <w:sz w:val="24"/>
                <w:szCs w:val="24"/>
              </w:rPr>
              <w:t>序号</w:t>
            </w:r>
          </w:p>
        </w:tc>
        <w:tc>
          <w:tcPr>
            <w:tcW w:w="1357" w:type="dxa"/>
            <w:vAlign w:val="center"/>
          </w:tcPr>
          <w:p w14:paraId="0FE967C5">
            <w:pPr>
              <w:jc w:val="center"/>
              <w:rPr>
                <w:rFonts w:hint="eastAsia" w:ascii="仿宋" w:hAnsi="仿宋" w:eastAsia="仿宋" w:cs="仿宋"/>
                <w:bCs/>
                <w:color w:val="auto"/>
                <w:sz w:val="24"/>
                <w:szCs w:val="24"/>
              </w:rPr>
            </w:pPr>
            <w:r>
              <w:rPr>
                <w:rFonts w:hint="eastAsia" w:ascii="仿宋" w:hAnsi="仿宋" w:eastAsia="仿宋" w:cs="仿宋"/>
                <w:bCs/>
                <w:color w:val="auto"/>
                <w:sz w:val="24"/>
                <w:szCs w:val="24"/>
              </w:rPr>
              <w:t>货物名称</w:t>
            </w:r>
          </w:p>
        </w:tc>
        <w:tc>
          <w:tcPr>
            <w:tcW w:w="1326" w:type="dxa"/>
            <w:vAlign w:val="center"/>
          </w:tcPr>
          <w:p w14:paraId="1191C86A">
            <w:pPr>
              <w:jc w:val="center"/>
              <w:rPr>
                <w:rFonts w:hint="eastAsia" w:ascii="仿宋" w:hAnsi="仿宋" w:eastAsia="仿宋" w:cs="仿宋"/>
                <w:bCs/>
                <w:color w:val="auto"/>
                <w:sz w:val="24"/>
                <w:szCs w:val="24"/>
              </w:rPr>
            </w:pPr>
            <w:r>
              <w:rPr>
                <w:rFonts w:hint="eastAsia" w:ascii="仿宋" w:hAnsi="仿宋" w:eastAsia="仿宋" w:cs="仿宋"/>
                <w:bCs/>
                <w:color w:val="auto"/>
                <w:sz w:val="24"/>
                <w:szCs w:val="24"/>
                <w:lang w:eastAsia="zh-CN"/>
              </w:rPr>
              <w:t>谈判文件</w:t>
            </w:r>
            <w:r>
              <w:rPr>
                <w:rFonts w:hint="eastAsia" w:ascii="仿宋" w:hAnsi="仿宋" w:eastAsia="仿宋" w:cs="仿宋"/>
                <w:bCs/>
                <w:color w:val="auto"/>
                <w:sz w:val="24"/>
                <w:szCs w:val="24"/>
              </w:rPr>
              <w:t>要求规格</w:t>
            </w:r>
          </w:p>
        </w:tc>
        <w:tc>
          <w:tcPr>
            <w:tcW w:w="1326" w:type="dxa"/>
            <w:vAlign w:val="center"/>
          </w:tcPr>
          <w:p w14:paraId="4582ABE2">
            <w:pPr>
              <w:jc w:val="center"/>
              <w:rPr>
                <w:rFonts w:hint="eastAsia" w:ascii="仿宋" w:hAnsi="仿宋" w:eastAsia="仿宋" w:cs="仿宋"/>
                <w:bCs/>
                <w:color w:val="auto"/>
                <w:sz w:val="24"/>
                <w:szCs w:val="24"/>
              </w:rPr>
            </w:pPr>
            <w:r>
              <w:rPr>
                <w:rFonts w:hint="eastAsia" w:ascii="仿宋" w:hAnsi="仿宋" w:eastAsia="仿宋" w:cs="仿宋"/>
                <w:bCs/>
                <w:color w:val="auto"/>
                <w:sz w:val="24"/>
                <w:szCs w:val="24"/>
              </w:rPr>
              <w:t>投标规格</w:t>
            </w:r>
          </w:p>
        </w:tc>
        <w:tc>
          <w:tcPr>
            <w:tcW w:w="1327" w:type="dxa"/>
            <w:vAlign w:val="center"/>
          </w:tcPr>
          <w:p w14:paraId="5EADAD66">
            <w:pPr>
              <w:jc w:val="center"/>
              <w:rPr>
                <w:rFonts w:hint="eastAsia" w:ascii="仿宋" w:hAnsi="仿宋" w:eastAsia="仿宋" w:cs="仿宋"/>
                <w:bCs/>
                <w:color w:val="auto"/>
                <w:sz w:val="24"/>
                <w:szCs w:val="24"/>
              </w:rPr>
            </w:pPr>
            <w:r>
              <w:rPr>
                <w:rFonts w:hint="eastAsia" w:ascii="仿宋" w:hAnsi="仿宋" w:eastAsia="仿宋" w:cs="仿宋"/>
                <w:bCs/>
                <w:color w:val="auto"/>
                <w:sz w:val="24"/>
                <w:szCs w:val="24"/>
              </w:rPr>
              <w:t>偏离</w:t>
            </w:r>
          </w:p>
        </w:tc>
        <w:tc>
          <w:tcPr>
            <w:tcW w:w="1327" w:type="dxa"/>
            <w:vAlign w:val="center"/>
          </w:tcPr>
          <w:p w14:paraId="6306376D">
            <w:pPr>
              <w:jc w:val="center"/>
              <w:rPr>
                <w:rFonts w:hint="eastAsia" w:ascii="仿宋" w:hAnsi="仿宋" w:eastAsia="仿宋" w:cs="仿宋"/>
                <w:bCs/>
                <w:color w:val="auto"/>
                <w:sz w:val="24"/>
                <w:szCs w:val="24"/>
              </w:rPr>
            </w:pPr>
            <w:r>
              <w:rPr>
                <w:rFonts w:hint="eastAsia" w:ascii="仿宋" w:hAnsi="仿宋" w:eastAsia="仿宋" w:cs="仿宋"/>
                <w:bCs/>
                <w:color w:val="auto"/>
                <w:sz w:val="24"/>
                <w:szCs w:val="24"/>
              </w:rPr>
              <w:t>说明</w:t>
            </w:r>
          </w:p>
        </w:tc>
      </w:tr>
      <w:tr w14:paraId="06CA7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tcPr>
          <w:p w14:paraId="580DB32B">
            <w:pPr>
              <w:jc w:val="center"/>
              <w:rPr>
                <w:rFonts w:hint="eastAsia" w:ascii="仿宋" w:hAnsi="仿宋" w:eastAsia="仿宋" w:cs="仿宋"/>
                <w:b/>
                <w:bCs/>
                <w:color w:val="auto"/>
                <w:sz w:val="24"/>
                <w:szCs w:val="24"/>
              </w:rPr>
            </w:pPr>
          </w:p>
        </w:tc>
        <w:tc>
          <w:tcPr>
            <w:tcW w:w="1357" w:type="dxa"/>
          </w:tcPr>
          <w:p w14:paraId="35335D4E">
            <w:pPr>
              <w:jc w:val="center"/>
              <w:rPr>
                <w:rFonts w:hint="eastAsia" w:ascii="仿宋" w:hAnsi="仿宋" w:eastAsia="仿宋" w:cs="仿宋"/>
                <w:b/>
                <w:bCs/>
                <w:color w:val="auto"/>
                <w:sz w:val="24"/>
                <w:szCs w:val="24"/>
              </w:rPr>
            </w:pPr>
          </w:p>
        </w:tc>
        <w:tc>
          <w:tcPr>
            <w:tcW w:w="1326" w:type="dxa"/>
          </w:tcPr>
          <w:p w14:paraId="6F3F5FD4">
            <w:pPr>
              <w:jc w:val="center"/>
              <w:rPr>
                <w:rFonts w:hint="eastAsia" w:ascii="仿宋" w:hAnsi="仿宋" w:eastAsia="仿宋" w:cs="仿宋"/>
                <w:b/>
                <w:bCs/>
                <w:color w:val="auto"/>
                <w:sz w:val="24"/>
                <w:szCs w:val="24"/>
              </w:rPr>
            </w:pPr>
          </w:p>
        </w:tc>
        <w:tc>
          <w:tcPr>
            <w:tcW w:w="1326" w:type="dxa"/>
          </w:tcPr>
          <w:p w14:paraId="4C93566C">
            <w:pPr>
              <w:jc w:val="center"/>
              <w:rPr>
                <w:rFonts w:hint="eastAsia" w:ascii="仿宋" w:hAnsi="仿宋" w:eastAsia="仿宋" w:cs="仿宋"/>
                <w:b/>
                <w:bCs/>
                <w:color w:val="auto"/>
                <w:sz w:val="24"/>
                <w:szCs w:val="24"/>
              </w:rPr>
            </w:pPr>
          </w:p>
        </w:tc>
        <w:tc>
          <w:tcPr>
            <w:tcW w:w="1327" w:type="dxa"/>
          </w:tcPr>
          <w:p w14:paraId="25F866FE">
            <w:pPr>
              <w:jc w:val="center"/>
              <w:rPr>
                <w:rFonts w:hint="eastAsia" w:ascii="仿宋" w:hAnsi="仿宋" w:eastAsia="仿宋" w:cs="仿宋"/>
                <w:b/>
                <w:bCs/>
                <w:color w:val="auto"/>
                <w:sz w:val="24"/>
                <w:szCs w:val="24"/>
              </w:rPr>
            </w:pPr>
            <w:r>
              <w:rPr>
                <w:rFonts w:hint="eastAsia" w:ascii="仿宋" w:hAnsi="仿宋" w:eastAsia="仿宋" w:cs="仿宋"/>
                <w:bCs/>
                <w:color w:val="auto"/>
                <w:sz w:val="24"/>
                <w:szCs w:val="24"/>
                <w:lang w:val="en-US" w:eastAsia="zh-CN"/>
              </w:rPr>
              <w:t>如有正偏离需提供证明材料，证明材料附后(并注明页码)</w:t>
            </w:r>
          </w:p>
        </w:tc>
        <w:tc>
          <w:tcPr>
            <w:tcW w:w="1327" w:type="dxa"/>
          </w:tcPr>
          <w:p w14:paraId="76AFF765">
            <w:pPr>
              <w:jc w:val="center"/>
              <w:rPr>
                <w:rFonts w:hint="eastAsia" w:ascii="仿宋" w:hAnsi="仿宋" w:eastAsia="仿宋" w:cs="仿宋"/>
                <w:b/>
                <w:bCs/>
                <w:color w:val="auto"/>
                <w:sz w:val="24"/>
                <w:szCs w:val="24"/>
              </w:rPr>
            </w:pPr>
          </w:p>
        </w:tc>
      </w:tr>
      <w:tr w14:paraId="3B4BC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tcPr>
          <w:p w14:paraId="5F1BA75F">
            <w:pPr>
              <w:jc w:val="center"/>
              <w:rPr>
                <w:rFonts w:hint="eastAsia" w:ascii="仿宋" w:hAnsi="仿宋" w:eastAsia="仿宋" w:cs="仿宋"/>
                <w:b/>
                <w:bCs/>
                <w:color w:val="auto"/>
                <w:sz w:val="24"/>
                <w:szCs w:val="24"/>
              </w:rPr>
            </w:pPr>
          </w:p>
        </w:tc>
        <w:tc>
          <w:tcPr>
            <w:tcW w:w="1357" w:type="dxa"/>
          </w:tcPr>
          <w:p w14:paraId="1FF71C79">
            <w:pPr>
              <w:jc w:val="center"/>
              <w:rPr>
                <w:rFonts w:hint="eastAsia" w:ascii="仿宋" w:hAnsi="仿宋" w:eastAsia="仿宋" w:cs="仿宋"/>
                <w:b/>
                <w:bCs/>
                <w:color w:val="auto"/>
                <w:sz w:val="24"/>
                <w:szCs w:val="24"/>
              </w:rPr>
            </w:pPr>
          </w:p>
        </w:tc>
        <w:tc>
          <w:tcPr>
            <w:tcW w:w="1326" w:type="dxa"/>
          </w:tcPr>
          <w:p w14:paraId="7564E98A">
            <w:pPr>
              <w:jc w:val="center"/>
              <w:rPr>
                <w:rFonts w:hint="eastAsia" w:ascii="仿宋" w:hAnsi="仿宋" w:eastAsia="仿宋" w:cs="仿宋"/>
                <w:b/>
                <w:bCs/>
                <w:color w:val="auto"/>
                <w:sz w:val="24"/>
                <w:szCs w:val="24"/>
              </w:rPr>
            </w:pPr>
          </w:p>
        </w:tc>
        <w:tc>
          <w:tcPr>
            <w:tcW w:w="1326" w:type="dxa"/>
          </w:tcPr>
          <w:p w14:paraId="12549725">
            <w:pPr>
              <w:jc w:val="center"/>
              <w:rPr>
                <w:rFonts w:hint="eastAsia" w:ascii="仿宋" w:hAnsi="仿宋" w:eastAsia="仿宋" w:cs="仿宋"/>
                <w:b/>
                <w:bCs/>
                <w:color w:val="auto"/>
                <w:sz w:val="24"/>
                <w:szCs w:val="24"/>
              </w:rPr>
            </w:pPr>
          </w:p>
        </w:tc>
        <w:tc>
          <w:tcPr>
            <w:tcW w:w="1327" w:type="dxa"/>
          </w:tcPr>
          <w:p w14:paraId="15F8F0D7">
            <w:pPr>
              <w:jc w:val="center"/>
              <w:rPr>
                <w:rFonts w:hint="eastAsia" w:ascii="仿宋" w:hAnsi="仿宋" w:eastAsia="仿宋" w:cs="仿宋"/>
                <w:b/>
                <w:bCs/>
                <w:color w:val="auto"/>
                <w:sz w:val="24"/>
                <w:szCs w:val="24"/>
              </w:rPr>
            </w:pPr>
          </w:p>
        </w:tc>
        <w:tc>
          <w:tcPr>
            <w:tcW w:w="1327" w:type="dxa"/>
          </w:tcPr>
          <w:p w14:paraId="0549FC3F">
            <w:pPr>
              <w:jc w:val="center"/>
              <w:rPr>
                <w:rFonts w:hint="eastAsia" w:ascii="仿宋" w:hAnsi="仿宋" w:eastAsia="仿宋" w:cs="仿宋"/>
                <w:b/>
                <w:bCs/>
                <w:color w:val="auto"/>
                <w:sz w:val="24"/>
                <w:szCs w:val="24"/>
              </w:rPr>
            </w:pPr>
          </w:p>
        </w:tc>
      </w:tr>
      <w:tr w14:paraId="03C87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tcPr>
          <w:p w14:paraId="7F1320AA">
            <w:pPr>
              <w:jc w:val="center"/>
              <w:rPr>
                <w:rFonts w:hint="eastAsia" w:ascii="仿宋" w:hAnsi="仿宋" w:eastAsia="仿宋" w:cs="仿宋"/>
                <w:b/>
                <w:bCs/>
                <w:color w:val="auto"/>
                <w:sz w:val="24"/>
                <w:szCs w:val="24"/>
              </w:rPr>
            </w:pPr>
          </w:p>
        </w:tc>
        <w:tc>
          <w:tcPr>
            <w:tcW w:w="1357" w:type="dxa"/>
          </w:tcPr>
          <w:p w14:paraId="267E833A">
            <w:pPr>
              <w:jc w:val="center"/>
              <w:rPr>
                <w:rFonts w:hint="eastAsia" w:ascii="仿宋" w:hAnsi="仿宋" w:eastAsia="仿宋" w:cs="仿宋"/>
                <w:b/>
                <w:bCs/>
                <w:color w:val="auto"/>
                <w:sz w:val="24"/>
                <w:szCs w:val="24"/>
              </w:rPr>
            </w:pPr>
          </w:p>
        </w:tc>
        <w:tc>
          <w:tcPr>
            <w:tcW w:w="1326" w:type="dxa"/>
          </w:tcPr>
          <w:p w14:paraId="7EBD80D7">
            <w:pPr>
              <w:jc w:val="center"/>
              <w:rPr>
                <w:rFonts w:hint="eastAsia" w:ascii="仿宋" w:hAnsi="仿宋" w:eastAsia="仿宋" w:cs="仿宋"/>
                <w:b/>
                <w:bCs/>
                <w:color w:val="auto"/>
                <w:sz w:val="24"/>
                <w:szCs w:val="24"/>
              </w:rPr>
            </w:pPr>
          </w:p>
        </w:tc>
        <w:tc>
          <w:tcPr>
            <w:tcW w:w="1326" w:type="dxa"/>
          </w:tcPr>
          <w:p w14:paraId="584BC4FC">
            <w:pPr>
              <w:jc w:val="center"/>
              <w:rPr>
                <w:rFonts w:hint="eastAsia" w:ascii="仿宋" w:hAnsi="仿宋" w:eastAsia="仿宋" w:cs="仿宋"/>
                <w:b/>
                <w:bCs/>
                <w:color w:val="auto"/>
                <w:sz w:val="24"/>
                <w:szCs w:val="24"/>
              </w:rPr>
            </w:pPr>
          </w:p>
        </w:tc>
        <w:tc>
          <w:tcPr>
            <w:tcW w:w="1327" w:type="dxa"/>
          </w:tcPr>
          <w:p w14:paraId="67190755">
            <w:pPr>
              <w:jc w:val="center"/>
              <w:rPr>
                <w:rFonts w:hint="eastAsia" w:ascii="仿宋" w:hAnsi="仿宋" w:eastAsia="仿宋" w:cs="仿宋"/>
                <w:b/>
                <w:bCs/>
                <w:color w:val="auto"/>
                <w:sz w:val="24"/>
                <w:szCs w:val="24"/>
              </w:rPr>
            </w:pPr>
          </w:p>
        </w:tc>
        <w:tc>
          <w:tcPr>
            <w:tcW w:w="1327" w:type="dxa"/>
          </w:tcPr>
          <w:p w14:paraId="2DEB40D7">
            <w:pPr>
              <w:jc w:val="center"/>
              <w:rPr>
                <w:rFonts w:hint="eastAsia" w:ascii="仿宋" w:hAnsi="仿宋" w:eastAsia="仿宋" w:cs="仿宋"/>
                <w:b/>
                <w:bCs/>
                <w:color w:val="auto"/>
                <w:sz w:val="24"/>
                <w:szCs w:val="24"/>
              </w:rPr>
            </w:pPr>
          </w:p>
        </w:tc>
      </w:tr>
      <w:tr w14:paraId="3EC3D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tcPr>
          <w:p w14:paraId="771B0D32">
            <w:pPr>
              <w:jc w:val="center"/>
              <w:rPr>
                <w:rFonts w:hint="eastAsia" w:ascii="仿宋" w:hAnsi="仿宋" w:eastAsia="仿宋" w:cs="仿宋"/>
                <w:b/>
                <w:bCs/>
                <w:color w:val="auto"/>
                <w:sz w:val="24"/>
                <w:szCs w:val="24"/>
              </w:rPr>
            </w:pPr>
          </w:p>
        </w:tc>
        <w:tc>
          <w:tcPr>
            <w:tcW w:w="1357" w:type="dxa"/>
          </w:tcPr>
          <w:p w14:paraId="60A3F386">
            <w:pPr>
              <w:jc w:val="center"/>
              <w:rPr>
                <w:rFonts w:hint="eastAsia" w:ascii="仿宋" w:hAnsi="仿宋" w:eastAsia="仿宋" w:cs="仿宋"/>
                <w:b/>
                <w:bCs/>
                <w:color w:val="auto"/>
                <w:sz w:val="24"/>
                <w:szCs w:val="24"/>
              </w:rPr>
            </w:pPr>
          </w:p>
        </w:tc>
        <w:tc>
          <w:tcPr>
            <w:tcW w:w="1326" w:type="dxa"/>
          </w:tcPr>
          <w:p w14:paraId="78AFB554">
            <w:pPr>
              <w:jc w:val="center"/>
              <w:rPr>
                <w:rFonts w:hint="eastAsia" w:ascii="仿宋" w:hAnsi="仿宋" w:eastAsia="仿宋" w:cs="仿宋"/>
                <w:b/>
                <w:bCs/>
                <w:color w:val="auto"/>
                <w:sz w:val="24"/>
                <w:szCs w:val="24"/>
              </w:rPr>
            </w:pPr>
          </w:p>
        </w:tc>
        <w:tc>
          <w:tcPr>
            <w:tcW w:w="1326" w:type="dxa"/>
          </w:tcPr>
          <w:p w14:paraId="57D53F98">
            <w:pPr>
              <w:jc w:val="center"/>
              <w:rPr>
                <w:rFonts w:hint="eastAsia" w:ascii="仿宋" w:hAnsi="仿宋" w:eastAsia="仿宋" w:cs="仿宋"/>
                <w:b/>
                <w:bCs/>
                <w:color w:val="auto"/>
                <w:sz w:val="24"/>
                <w:szCs w:val="24"/>
              </w:rPr>
            </w:pPr>
          </w:p>
        </w:tc>
        <w:tc>
          <w:tcPr>
            <w:tcW w:w="1327" w:type="dxa"/>
          </w:tcPr>
          <w:p w14:paraId="0765DB12">
            <w:pPr>
              <w:jc w:val="center"/>
              <w:rPr>
                <w:rFonts w:hint="eastAsia" w:ascii="仿宋" w:hAnsi="仿宋" w:eastAsia="仿宋" w:cs="仿宋"/>
                <w:b/>
                <w:bCs/>
                <w:color w:val="auto"/>
                <w:sz w:val="24"/>
                <w:szCs w:val="24"/>
              </w:rPr>
            </w:pPr>
          </w:p>
        </w:tc>
        <w:tc>
          <w:tcPr>
            <w:tcW w:w="1327" w:type="dxa"/>
          </w:tcPr>
          <w:p w14:paraId="6CA8AEEB">
            <w:pPr>
              <w:jc w:val="center"/>
              <w:rPr>
                <w:rFonts w:hint="eastAsia" w:ascii="仿宋" w:hAnsi="仿宋" w:eastAsia="仿宋" w:cs="仿宋"/>
                <w:b/>
                <w:bCs/>
                <w:color w:val="auto"/>
                <w:sz w:val="24"/>
                <w:szCs w:val="24"/>
              </w:rPr>
            </w:pPr>
          </w:p>
        </w:tc>
      </w:tr>
      <w:tr w14:paraId="22468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tcPr>
          <w:p w14:paraId="447B054F">
            <w:pPr>
              <w:jc w:val="center"/>
              <w:rPr>
                <w:rFonts w:hint="eastAsia" w:ascii="仿宋" w:hAnsi="仿宋" w:eastAsia="仿宋" w:cs="仿宋"/>
                <w:b/>
                <w:bCs/>
                <w:color w:val="auto"/>
                <w:sz w:val="24"/>
                <w:szCs w:val="24"/>
              </w:rPr>
            </w:pPr>
          </w:p>
        </w:tc>
        <w:tc>
          <w:tcPr>
            <w:tcW w:w="1357" w:type="dxa"/>
          </w:tcPr>
          <w:p w14:paraId="3FD0C829">
            <w:pPr>
              <w:jc w:val="center"/>
              <w:rPr>
                <w:rFonts w:hint="eastAsia" w:ascii="仿宋" w:hAnsi="仿宋" w:eastAsia="仿宋" w:cs="仿宋"/>
                <w:b/>
                <w:bCs/>
                <w:color w:val="auto"/>
                <w:sz w:val="24"/>
                <w:szCs w:val="24"/>
              </w:rPr>
            </w:pPr>
          </w:p>
        </w:tc>
        <w:tc>
          <w:tcPr>
            <w:tcW w:w="1326" w:type="dxa"/>
          </w:tcPr>
          <w:p w14:paraId="3D94DCCC">
            <w:pPr>
              <w:jc w:val="center"/>
              <w:rPr>
                <w:rFonts w:hint="eastAsia" w:ascii="仿宋" w:hAnsi="仿宋" w:eastAsia="仿宋" w:cs="仿宋"/>
                <w:b/>
                <w:bCs/>
                <w:color w:val="auto"/>
                <w:sz w:val="24"/>
                <w:szCs w:val="24"/>
              </w:rPr>
            </w:pPr>
          </w:p>
        </w:tc>
        <w:tc>
          <w:tcPr>
            <w:tcW w:w="1326" w:type="dxa"/>
          </w:tcPr>
          <w:p w14:paraId="47EC323D">
            <w:pPr>
              <w:jc w:val="center"/>
              <w:rPr>
                <w:rFonts w:hint="eastAsia" w:ascii="仿宋" w:hAnsi="仿宋" w:eastAsia="仿宋" w:cs="仿宋"/>
                <w:b/>
                <w:bCs/>
                <w:color w:val="auto"/>
                <w:sz w:val="24"/>
                <w:szCs w:val="24"/>
              </w:rPr>
            </w:pPr>
          </w:p>
        </w:tc>
        <w:tc>
          <w:tcPr>
            <w:tcW w:w="1327" w:type="dxa"/>
          </w:tcPr>
          <w:p w14:paraId="115C9EBC">
            <w:pPr>
              <w:jc w:val="center"/>
              <w:rPr>
                <w:rFonts w:hint="eastAsia" w:ascii="仿宋" w:hAnsi="仿宋" w:eastAsia="仿宋" w:cs="仿宋"/>
                <w:b/>
                <w:bCs/>
                <w:color w:val="auto"/>
                <w:sz w:val="24"/>
                <w:szCs w:val="24"/>
              </w:rPr>
            </w:pPr>
          </w:p>
        </w:tc>
        <w:tc>
          <w:tcPr>
            <w:tcW w:w="1327" w:type="dxa"/>
          </w:tcPr>
          <w:p w14:paraId="35D8F413">
            <w:pPr>
              <w:jc w:val="center"/>
              <w:rPr>
                <w:rFonts w:hint="eastAsia" w:ascii="仿宋" w:hAnsi="仿宋" w:eastAsia="仿宋" w:cs="仿宋"/>
                <w:b/>
                <w:bCs/>
                <w:color w:val="auto"/>
                <w:sz w:val="24"/>
                <w:szCs w:val="24"/>
              </w:rPr>
            </w:pPr>
          </w:p>
        </w:tc>
      </w:tr>
    </w:tbl>
    <w:p w14:paraId="608CF9D2">
      <w:pPr>
        <w:spacing w:line="360" w:lineRule="auto"/>
        <w:ind w:firstLine="475" w:firstLineChars="198"/>
        <w:jc w:val="left"/>
        <w:rPr>
          <w:rFonts w:hint="eastAsia" w:ascii="仿宋" w:hAnsi="仿宋" w:eastAsia="仿宋" w:cs="仿宋"/>
          <w:color w:val="auto"/>
          <w:sz w:val="24"/>
          <w:szCs w:val="24"/>
        </w:rPr>
      </w:pPr>
      <w:r>
        <w:rPr>
          <w:rFonts w:hint="eastAsia" w:ascii="仿宋" w:hAnsi="仿宋" w:eastAsia="仿宋" w:cs="仿宋"/>
          <w:color w:val="auto"/>
          <w:sz w:val="24"/>
          <w:szCs w:val="24"/>
        </w:rPr>
        <w:t>备注：投标人应根据其提供的货物，对照</w:t>
      </w:r>
      <w:r>
        <w:rPr>
          <w:rFonts w:hint="eastAsia" w:ascii="仿宋" w:hAnsi="仿宋" w:eastAsia="仿宋" w:cs="仿宋"/>
          <w:color w:val="auto"/>
          <w:sz w:val="24"/>
          <w:szCs w:val="24"/>
          <w:lang w:eastAsia="zh-CN"/>
        </w:rPr>
        <w:t>谈判文件</w:t>
      </w:r>
      <w:r>
        <w:rPr>
          <w:rFonts w:hint="eastAsia" w:ascii="仿宋" w:hAnsi="仿宋" w:eastAsia="仿宋" w:cs="仿宋"/>
          <w:color w:val="auto"/>
          <w:sz w:val="24"/>
          <w:szCs w:val="24"/>
        </w:rPr>
        <w:t>第</w:t>
      </w:r>
      <w:r>
        <w:rPr>
          <w:rFonts w:hint="eastAsia" w:ascii="仿宋" w:hAnsi="仿宋" w:eastAsia="仿宋" w:cs="仿宋"/>
          <w:color w:val="auto"/>
          <w:sz w:val="24"/>
          <w:szCs w:val="24"/>
          <w:lang w:eastAsia="zh-CN"/>
        </w:rPr>
        <w:t>三</w:t>
      </w:r>
      <w:r>
        <w:rPr>
          <w:rFonts w:hint="eastAsia" w:ascii="仿宋" w:hAnsi="仿宋" w:eastAsia="仿宋" w:cs="仿宋"/>
          <w:color w:val="auto"/>
          <w:sz w:val="24"/>
          <w:szCs w:val="24"/>
        </w:rPr>
        <w:t>章“</w:t>
      </w:r>
      <w:r>
        <w:rPr>
          <w:rFonts w:hint="eastAsia" w:ascii="仿宋" w:hAnsi="仿宋" w:eastAsia="仿宋" w:cs="仿宋"/>
          <w:color w:val="auto"/>
          <w:sz w:val="24"/>
          <w:szCs w:val="24"/>
          <w:lang w:eastAsia="zh-CN"/>
        </w:rPr>
        <w:t>技术规格、数量及质量要求</w:t>
      </w:r>
      <w:r>
        <w:rPr>
          <w:rFonts w:hint="eastAsia" w:ascii="仿宋" w:hAnsi="仿宋" w:eastAsia="仿宋" w:cs="仿宋"/>
          <w:color w:val="auto"/>
          <w:sz w:val="24"/>
          <w:szCs w:val="24"/>
        </w:rPr>
        <w:t>”中的要求，有差异的，则在此表中列明实际响应的内容提要并加以说明，以便查对。本表包括所有的技术响应及差异。无差异说明表示完全响应</w:t>
      </w:r>
      <w:r>
        <w:rPr>
          <w:rFonts w:hint="eastAsia" w:ascii="仿宋" w:hAnsi="仿宋" w:eastAsia="仿宋" w:cs="仿宋"/>
          <w:color w:val="auto"/>
          <w:sz w:val="24"/>
          <w:szCs w:val="24"/>
          <w:lang w:eastAsia="zh-CN"/>
        </w:rPr>
        <w:t>。</w:t>
      </w:r>
    </w:p>
    <w:p w14:paraId="22C066BA">
      <w:pPr>
        <w:pStyle w:val="11"/>
        <w:tabs>
          <w:tab w:val="left" w:pos="5580"/>
        </w:tabs>
        <w:spacing w:line="360" w:lineRule="auto"/>
        <w:ind w:firstLine="3120" w:firstLineChars="1300"/>
        <w:rPr>
          <w:rFonts w:hint="eastAsia" w:ascii="仿宋" w:hAnsi="仿宋" w:eastAsia="仿宋" w:cs="仿宋"/>
          <w:color w:val="auto"/>
          <w:sz w:val="24"/>
        </w:rPr>
      </w:pPr>
    </w:p>
    <w:p w14:paraId="62AF248A">
      <w:pPr>
        <w:pStyle w:val="11"/>
        <w:tabs>
          <w:tab w:val="left" w:pos="5580"/>
        </w:tabs>
        <w:spacing w:line="360" w:lineRule="auto"/>
        <w:ind w:firstLine="3120" w:firstLineChars="1300"/>
        <w:rPr>
          <w:rFonts w:hint="eastAsia" w:ascii="仿宋" w:hAnsi="仿宋" w:eastAsia="仿宋" w:cs="仿宋"/>
          <w:color w:val="auto"/>
          <w:sz w:val="24"/>
        </w:rPr>
      </w:pPr>
      <w:r>
        <w:rPr>
          <w:rFonts w:hint="eastAsia" w:ascii="仿宋" w:hAnsi="仿宋" w:eastAsia="仿宋" w:cs="仿宋"/>
          <w:color w:val="auto"/>
          <w:sz w:val="24"/>
        </w:rPr>
        <w:t>投标人（盖章）：</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p>
    <w:p w14:paraId="0B299ADB">
      <w:pPr>
        <w:pStyle w:val="11"/>
        <w:tabs>
          <w:tab w:val="left" w:pos="5580"/>
        </w:tabs>
        <w:spacing w:line="360" w:lineRule="auto"/>
        <w:ind w:firstLine="3120" w:firstLineChars="1300"/>
        <w:rPr>
          <w:rFonts w:hint="eastAsia" w:ascii="仿宋" w:hAnsi="仿宋" w:eastAsia="仿宋" w:cs="仿宋"/>
          <w:color w:val="auto"/>
          <w:kern w:val="0"/>
          <w:sz w:val="24"/>
          <w:szCs w:val="24"/>
          <w:u w:val="single"/>
          <w:lang w:val="en-US" w:eastAsia="zh-CN"/>
        </w:rPr>
      </w:pPr>
      <w:r>
        <w:rPr>
          <w:rFonts w:hint="eastAsia" w:ascii="仿宋" w:hAnsi="仿宋" w:eastAsia="仿宋" w:cs="仿宋"/>
          <w:color w:val="auto"/>
          <w:sz w:val="24"/>
          <w:lang w:eastAsia="zh-CN"/>
        </w:rPr>
        <w:t>法定代表人或</w:t>
      </w:r>
      <w:r>
        <w:rPr>
          <w:rFonts w:hint="eastAsia" w:ascii="仿宋" w:hAnsi="仿宋" w:eastAsia="仿宋" w:cs="仿宋"/>
          <w:color w:val="auto"/>
          <w:kern w:val="0"/>
          <w:sz w:val="24"/>
          <w:szCs w:val="24"/>
        </w:rPr>
        <w:t>委托代理人</w:t>
      </w:r>
      <w:r>
        <w:rPr>
          <w:rFonts w:hint="eastAsia" w:ascii="仿宋" w:hAnsi="仿宋" w:eastAsia="仿宋" w:cs="仿宋"/>
          <w:color w:val="auto"/>
          <w:sz w:val="24"/>
          <w:lang w:eastAsia="zh-CN"/>
        </w:rPr>
        <w:t>（签字或盖章）</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u w:val="single"/>
          <w:lang w:val="en-US" w:eastAsia="zh-CN"/>
        </w:rPr>
        <w:t xml:space="preserve">                   </w:t>
      </w:r>
    </w:p>
    <w:p w14:paraId="6DAFFBEC">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日期：       年   月   日</w:t>
      </w:r>
    </w:p>
    <w:p w14:paraId="2B2893AF">
      <w:pPr>
        <w:pStyle w:val="5"/>
        <w:rPr>
          <w:rFonts w:hint="eastAsia" w:ascii="仿宋" w:hAnsi="仿宋" w:eastAsia="仿宋" w:cs="仿宋"/>
          <w:b/>
          <w:bCs/>
          <w:color w:val="auto"/>
          <w:sz w:val="36"/>
          <w:szCs w:val="36"/>
        </w:rPr>
      </w:pPr>
    </w:p>
    <w:p w14:paraId="5F89E49F">
      <w:pPr>
        <w:rPr>
          <w:rFonts w:hint="eastAsia" w:ascii="仿宋" w:hAnsi="仿宋" w:eastAsia="仿宋" w:cs="仿宋"/>
          <w:color w:val="auto"/>
        </w:rPr>
      </w:pPr>
    </w:p>
    <w:p w14:paraId="4302E88C">
      <w:pPr>
        <w:pStyle w:val="33"/>
        <w:keepNext w:val="0"/>
        <w:keepLines w:val="0"/>
        <w:widowControl w:val="0"/>
        <w:shd w:val="clear" w:color="auto" w:fill="auto"/>
        <w:bidi w:val="0"/>
        <w:spacing w:before="0" w:after="0" w:line="240" w:lineRule="auto"/>
        <w:ind w:left="0" w:right="0" w:firstLine="420"/>
        <w:jc w:val="center"/>
        <w:rPr>
          <w:rFonts w:hint="eastAsia" w:ascii="仿宋" w:hAnsi="仿宋" w:eastAsia="仿宋" w:cs="仿宋"/>
          <w:color w:val="auto"/>
          <w:spacing w:val="0"/>
          <w:w w:val="100"/>
          <w:position w:val="0"/>
          <w:sz w:val="36"/>
          <w:szCs w:val="36"/>
          <w:lang w:eastAsia="zh-CN"/>
        </w:rPr>
      </w:pPr>
    </w:p>
    <w:p w14:paraId="7C4EBE71">
      <w:pPr>
        <w:pStyle w:val="33"/>
        <w:keepNext w:val="0"/>
        <w:keepLines w:val="0"/>
        <w:widowControl w:val="0"/>
        <w:shd w:val="clear" w:color="auto" w:fill="auto"/>
        <w:bidi w:val="0"/>
        <w:spacing w:before="0" w:after="0" w:line="240" w:lineRule="auto"/>
        <w:ind w:left="0" w:right="0" w:firstLine="420"/>
        <w:jc w:val="center"/>
        <w:rPr>
          <w:rFonts w:hint="eastAsia" w:ascii="仿宋" w:hAnsi="仿宋" w:eastAsia="仿宋" w:cs="仿宋"/>
          <w:color w:val="auto"/>
          <w:spacing w:val="0"/>
          <w:w w:val="100"/>
          <w:position w:val="0"/>
          <w:sz w:val="36"/>
          <w:szCs w:val="36"/>
          <w:lang w:eastAsia="zh-CN"/>
        </w:rPr>
      </w:pPr>
    </w:p>
    <w:p w14:paraId="0959F4D4">
      <w:pPr>
        <w:pStyle w:val="33"/>
        <w:keepNext w:val="0"/>
        <w:keepLines w:val="0"/>
        <w:widowControl w:val="0"/>
        <w:shd w:val="clear" w:color="auto" w:fill="auto"/>
        <w:bidi w:val="0"/>
        <w:spacing w:before="0" w:after="0" w:line="240" w:lineRule="auto"/>
        <w:ind w:left="0" w:right="0" w:firstLine="420"/>
        <w:jc w:val="center"/>
        <w:rPr>
          <w:rFonts w:hint="eastAsia" w:ascii="仿宋" w:hAnsi="仿宋" w:eastAsia="仿宋" w:cs="仿宋"/>
          <w:color w:val="auto"/>
          <w:spacing w:val="0"/>
          <w:w w:val="100"/>
          <w:position w:val="0"/>
          <w:sz w:val="36"/>
          <w:szCs w:val="36"/>
          <w:lang w:eastAsia="zh-CN"/>
        </w:rPr>
      </w:pPr>
    </w:p>
    <w:p w14:paraId="7D530045">
      <w:pPr>
        <w:pStyle w:val="33"/>
        <w:keepNext w:val="0"/>
        <w:keepLines w:val="0"/>
        <w:widowControl w:val="0"/>
        <w:shd w:val="clear" w:color="auto" w:fill="auto"/>
        <w:bidi w:val="0"/>
        <w:spacing w:before="0" w:after="0" w:line="240" w:lineRule="auto"/>
        <w:ind w:left="0" w:right="0" w:firstLine="420"/>
        <w:jc w:val="center"/>
        <w:rPr>
          <w:rFonts w:hint="eastAsia" w:ascii="仿宋" w:hAnsi="仿宋" w:eastAsia="仿宋" w:cs="仿宋"/>
          <w:color w:val="auto"/>
          <w:spacing w:val="0"/>
          <w:w w:val="100"/>
          <w:position w:val="0"/>
          <w:sz w:val="36"/>
          <w:szCs w:val="36"/>
          <w:lang w:eastAsia="zh-CN"/>
        </w:rPr>
      </w:pPr>
    </w:p>
    <w:p w14:paraId="0C51FF0E">
      <w:pPr>
        <w:pStyle w:val="33"/>
        <w:keepNext w:val="0"/>
        <w:keepLines w:val="0"/>
        <w:widowControl w:val="0"/>
        <w:shd w:val="clear" w:color="auto" w:fill="auto"/>
        <w:bidi w:val="0"/>
        <w:spacing w:before="0" w:after="0" w:line="240" w:lineRule="auto"/>
        <w:ind w:left="0" w:right="0" w:firstLine="420"/>
        <w:jc w:val="center"/>
        <w:rPr>
          <w:rFonts w:hint="eastAsia" w:ascii="仿宋" w:hAnsi="仿宋" w:eastAsia="仿宋" w:cs="仿宋"/>
          <w:color w:val="auto"/>
          <w:spacing w:val="0"/>
          <w:w w:val="100"/>
          <w:position w:val="0"/>
          <w:sz w:val="36"/>
          <w:szCs w:val="36"/>
          <w:lang w:eastAsia="zh-CN"/>
        </w:rPr>
      </w:pPr>
    </w:p>
    <w:p w14:paraId="10D65F39">
      <w:pPr>
        <w:pStyle w:val="33"/>
        <w:keepNext w:val="0"/>
        <w:keepLines w:val="0"/>
        <w:widowControl w:val="0"/>
        <w:numPr>
          <w:ilvl w:val="0"/>
          <w:numId w:val="0"/>
        </w:numPr>
        <w:shd w:val="clear" w:color="auto" w:fill="auto"/>
        <w:bidi w:val="0"/>
        <w:spacing w:before="0" w:after="0" w:line="240" w:lineRule="auto"/>
        <w:ind w:left="360" w:leftChars="0" w:right="0" w:rightChars="0"/>
        <w:jc w:val="both"/>
        <w:rPr>
          <w:rFonts w:hint="eastAsia" w:ascii="仿宋" w:hAnsi="仿宋" w:eastAsia="仿宋" w:cs="仿宋"/>
          <w:b/>
          <w:bCs/>
          <w:color w:val="auto"/>
          <w:spacing w:val="0"/>
          <w:w w:val="100"/>
          <w:position w:val="0"/>
          <w:sz w:val="36"/>
          <w:szCs w:val="36"/>
          <w:lang w:eastAsia="zh-CN"/>
        </w:rPr>
      </w:pPr>
    </w:p>
    <w:p w14:paraId="4DA673BB">
      <w:pPr>
        <w:pStyle w:val="33"/>
        <w:keepNext w:val="0"/>
        <w:keepLines w:val="0"/>
        <w:widowControl w:val="0"/>
        <w:numPr>
          <w:ilvl w:val="0"/>
          <w:numId w:val="0"/>
        </w:numPr>
        <w:shd w:val="clear" w:color="auto" w:fill="auto"/>
        <w:bidi w:val="0"/>
        <w:spacing w:before="0" w:after="0" w:line="240" w:lineRule="auto"/>
        <w:ind w:left="360" w:leftChars="0" w:right="0" w:rightChars="0"/>
        <w:jc w:val="center"/>
        <w:rPr>
          <w:rFonts w:hint="eastAsia" w:ascii="仿宋" w:hAnsi="仿宋" w:eastAsia="仿宋" w:cs="仿宋"/>
          <w:b/>
          <w:bCs/>
          <w:color w:val="auto"/>
          <w:spacing w:val="0"/>
          <w:w w:val="100"/>
          <w:position w:val="0"/>
          <w:sz w:val="36"/>
          <w:szCs w:val="36"/>
          <w:lang w:eastAsia="zh-CN"/>
        </w:rPr>
      </w:pPr>
      <w:r>
        <w:rPr>
          <w:rFonts w:hint="eastAsia" w:ascii="仿宋" w:hAnsi="仿宋" w:eastAsia="仿宋" w:cs="仿宋"/>
          <w:b/>
          <w:bCs/>
          <w:color w:val="auto"/>
          <w:spacing w:val="0"/>
          <w:w w:val="100"/>
          <w:position w:val="0"/>
          <w:sz w:val="36"/>
          <w:szCs w:val="36"/>
          <w:lang w:val="en-US" w:eastAsia="zh-CN"/>
        </w:rPr>
        <w:t>6、</w:t>
      </w:r>
      <w:r>
        <w:rPr>
          <w:rFonts w:hint="eastAsia" w:ascii="仿宋" w:hAnsi="仿宋" w:eastAsia="仿宋" w:cs="仿宋"/>
          <w:b/>
          <w:bCs/>
          <w:color w:val="auto"/>
          <w:spacing w:val="0"/>
          <w:w w:val="100"/>
          <w:position w:val="0"/>
          <w:sz w:val="36"/>
          <w:szCs w:val="36"/>
          <w:lang w:eastAsia="zh-CN"/>
        </w:rPr>
        <w:t>商务条款偏离表</w:t>
      </w:r>
    </w:p>
    <w:p w14:paraId="6BE40974">
      <w:pPr>
        <w:pStyle w:val="11"/>
        <w:spacing w:line="240" w:lineRule="atLeast"/>
        <w:ind w:left="1157" w:leftChars="257" w:hanging="540"/>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项目名称:                           </w:t>
      </w:r>
    </w:p>
    <w:p w14:paraId="6C80560E">
      <w:pPr>
        <w:pStyle w:val="33"/>
        <w:keepNext w:val="0"/>
        <w:keepLines w:val="0"/>
        <w:widowControl w:val="0"/>
        <w:numPr>
          <w:ilvl w:val="0"/>
          <w:numId w:val="0"/>
        </w:numPr>
        <w:shd w:val="clear" w:color="auto" w:fill="auto"/>
        <w:bidi w:val="0"/>
        <w:spacing w:before="0" w:after="0" w:line="240" w:lineRule="auto"/>
        <w:ind w:right="0" w:rightChars="0" w:firstLine="720" w:firstLineChars="300"/>
        <w:jc w:val="both"/>
        <w:rPr>
          <w:rFonts w:hint="eastAsia" w:ascii="仿宋" w:hAnsi="仿宋" w:eastAsia="仿宋" w:cs="仿宋"/>
          <w:b/>
          <w:bCs/>
          <w:color w:val="auto"/>
          <w:spacing w:val="0"/>
          <w:w w:val="100"/>
          <w:position w:val="0"/>
          <w:sz w:val="24"/>
          <w:szCs w:val="24"/>
          <w:lang w:eastAsia="zh-CN"/>
        </w:rPr>
      </w:pPr>
      <w:r>
        <w:rPr>
          <w:rFonts w:hint="eastAsia" w:ascii="仿宋" w:hAnsi="仿宋" w:eastAsia="仿宋" w:cs="仿宋"/>
          <w:color w:val="auto"/>
          <w:sz w:val="24"/>
          <w:szCs w:val="24"/>
          <w:highlight w:val="none"/>
          <w:lang w:eastAsia="zh-CN"/>
        </w:rPr>
        <w:t xml:space="preserve">招标编号:                       </w:t>
      </w:r>
      <w:r>
        <w:rPr>
          <w:rFonts w:hint="eastAsia" w:ascii="仿宋" w:hAnsi="仿宋" w:eastAsia="仿宋" w:cs="仿宋"/>
          <w:color w:val="auto"/>
          <w:sz w:val="24"/>
          <w:szCs w:val="24"/>
          <w:highlight w:val="none"/>
          <w:lang w:val="en-US" w:eastAsia="zh-CN"/>
        </w:rPr>
        <w:t xml:space="preserve"> </w:t>
      </w:r>
    </w:p>
    <w:tbl>
      <w:tblPr>
        <w:tblStyle w:val="22"/>
        <w:tblW w:w="7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746"/>
        <w:gridCol w:w="2708"/>
        <w:gridCol w:w="1130"/>
      </w:tblGrid>
      <w:tr w14:paraId="5E4B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064D9499">
            <w:pP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序号</w:t>
            </w:r>
          </w:p>
        </w:tc>
        <w:tc>
          <w:tcPr>
            <w:tcW w:w="2746" w:type="dxa"/>
          </w:tcPr>
          <w:p w14:paraId="7B59BAFD">
            <w:pPr>
              <w:pStyle w:val="11"/>
              <w:shd w:val="clear" w:color="auto" w:fill="auto"/>
              <w:spacing w:line="240" w:lineRule="atLeast"/>
              <w:ind w:left="0" w:leftChars="0" w:right="0" w:rightChars="0" w:firstLine="0" w:firstLineChars="0"/>
              <w:jc w:val="center"/>
              <w:rPr>
                <w:rFonts w:hint="eastAsia" w:ascii="仿宋" w:hAnsi="仿宋" w:eastAsia="仿宋" w:cs="仿宋"/>
                <w:color w:val="auto"/>
                <w:spacing w:val="-1"/>
                <w:kern w:val="0"/>
                <w:sz w:val="24"/>
              </w:rPr>
            </w:pPr>
            <w:r>
              <w:rPr>
                <w:rFonts w:hint="eastAsia" w:ascii="仿宋" w:hAnsi="仿宋" w:eastAsia="仿宋" w:cs="仿宋"/>
                <w:color w:val="auto"/>
                <w:sz w:val="24"/>
                <w:highlight w:val="none"/>
                <w:lang w:val="en-US" w:eastAsia="zh-CN"/>
              </w:rPr>
              <w:t>谈判文件的商务条款</w:t>
            </w:r>
          </w:p>
        </w:tc>
        <w:tc>
          <w:tcPr>
            <w:tcW w:w="2708" w:type="dxa"/>
          </w:tcPr>
          <w:p w14:paraId="50903FD1">
            <w:pPr>
              <w:pStyle w:val="11"/>
              <w:shd w:val="clear" w:color="auto" w:fill="auto"/>
              <w:spacing w:line="240" w:lineRule="atLeast"/>
              <w:ind w:left="0" w:leftChars="0" w:right="0" w:rightChars="0" w:firstLine="0" w:firstLineChars="0"/>
              <w:jc w:val="center"/>
              <w:rPr>
                <w:rFonts w:hint="eastAsia" w:ascii="仿宋" w:hAnsi="仿宋" w:eastAsia="仿宋" w:cs="仿宋"/>
                <w:color w:val="auto"/>
                <w:spacing w:val="-1"/>
                <w:kern w:val="0"/>
                <w:sz w:val="24"/>
              </w:rPr>
            </w:pPr>
            <w:r>
              <w:rPr>
                <w:rFonts w:hint="eastAsia" w:ascii="仿宋" w:hAnsi="仿宋" w:eastAsia="仿宋" w:cs="仿宋"/>
                <w:color w:val="auto"/>
                <w:sz w:val="24"/>
                <w:highlight w:val="none"/>
                <w:lang w:val="en-US" w:eastAsia="zh-CN"/>
              </w:rPr>
              <w:t>响应文件的商务条款</w:t>
            </w:r>
          </w:p>
        </w:tc>
        <w:tc>
          <w:tcPr>
            <w:tcW w:w="1130" w:type="dxa"/>
          </w:tcPr>
          <w:p w14:paraId="6E96CDD8">
            <w:pPr>
              <w:pStyle w:val="11"/>
              <w:shd w:val="clear" w:color="auto" w:fill="auto"/>
              <w:spacing w:line="240" w:lineRule="atLeast"/>
              <w:ind w:left="0" w:leftChars="0" w:right="0" w:rightChars="0" w:firstLine="0" w:firstLineChars="0"/>
              <w:jc w:val="center"/>
              <w:rPr>
                <w:rFonts w:hint="eastAsia" w:ascii="仿宋" w:hAnsi="仿宋" w:eastAsia="仿宋" w:cs="仿宋"/>
                <w:color w:val="auto"/>
                <w:spacing w:val="-1"/>
                <w:kern w:val="0"/>
                <w:sz w:val="24"/>
              </w:rPr>
            </w:pPr>
            <w:r>
              <w:rPr>
                <w:rFonts w:hint="eastAsia" w:ascii="仿宋" w:hAnsi="仿宋" w:eastAsia="仿宋" w:cs="仿宋"/>
                <w:color w:val="auto"/>
                <w:sz w:val="24"/>
                <w:highlight w:val="none"/>
                <w:lang w:val="en-US" w:eastAsia="zh-CN"/>
              </w:rPr>
              <w:t>说明</w:t>
            </w:r>
          </w:p>
        </w:tc>
      </w:tr>
      <w:tr w14:paraId="0033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242" w:type="dxa"/>
            <w:vAlign w:val="center"/>
          </w:tcPr>
          <w:p w14:paraId="787F31DF">
            <w:pPr>
              <w:jc w:val="cente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1</w:t>
            </w:r>
          </w:p>
        </w:tc>
        <w:tc>
          <w:tcPr>
            <w:tcW w:w="2746" w:type="dxa"/>
            <w:vAlign w:val="center"/>
          </w:tcPr>
          <w:p w14:paraId="5FCD1081">
            <w:pPr>
              <w:rPr>
                <w:rFonts w:hint="eastAsia" w:ascii="仿宋" w:hAnsi="仿宋" w:eastAsia="仿宋" w:cs="仿宋"/>
                <w:color w:val="auto"/>
                <w:spacing w:val="-1"/>
                <w:kern w:val="0"/>
                <w:sz w:val="24"/>
              </w:rPr>
            </w:pPr>
          </w:p>
        </w:tc>
        <w:tc>
          <w:tcPr>
            <w:tcW w:w="2708" w:type="dxa"/>
            <w:vAlign w:val="center"/>
          </w:tcPr>
          <w:p w14:paraId="333FAC0E">
            <w:pPr>
              <w:rPr>
                <w:rFonts w:hint="eastAsia" w:ascii="仿宋" w:hAnsi="仿宋" w:eastAsia="仿宋" w:cs="仿宋"/>
                <w:color w:val="auto"/>
                <w:spacing w:val="-1"/>
                <w:kern w:val="0"/>
                <w:sz w:val="24"/>
              </w:rPr>
            </w:pPr>
          </w:p>
        </w:tc>
        <w:tc>
          <w:tcPr>
            <w:tcW w:w="1130" w:type="dxa"/>
            <w:vAlign w:val="center"/>
          </w:tcPr>
          <w:p w14:paraId="1911BDD8">
            <w:pPr>
              <w:rPr>
                <w:rFonts w:hint="eastAsia" w:ascii="仿宋" w:hAnsi="仿宋" w:eastAsia="仿宋" w:cs="仿宋"/>
                <w:color w:val="auto"/>
                <w:spacing w:val="-1"/>
                <w:kern w:val="0"/>
                <w:sz w:val="24"/>
              </w:rPr>
            </w:pPr>
          </w:p>
        </w:tc>
      </w:tr>
      <w:tr w14:paraId="7031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0728DF61">
            <w:pPr>
              <w:jc w:val="cente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2</w:t>
            </w:r>
          </w:p>
        </w:tc>
        <w:tc>
          <w:tcPr>
            <w:tcW w:w="2746" w:type="dxa"/>
            <w:vAlign w:val="center"/>
          </w:tcPr>
          <w:p w14:paraId="24375419">
            <w:pPr>
              <w:rPr>
                <w:rFonts w:hint="eastAsia" w:ascii="仿宋" w:hAnsi="仿宋" w:eastAsia="仿宋" w:cs="仿宋"/>
                <w:color w:val="auto"/>
                <w:spacing w:val="-1"/>
                <w:kern w:val="0"/>
                <w:sz w:val="24"/>
              </w:rPr>
            </w:pPr>
          </w:p>
        </w:tc>
        <w:tc>
          <w:tcPr>
            <w:tcW w:w="2708" w:type="dxa"/>
            <w:vAlign w:val="center"/>
          </w:tcPr>
          <w:p w14:paraId="45173457">
            <w:pPr>
              <w:rPr>
                <w:rFonts w:hint="eastAsia" w:ascii="仿宋" w:hAnsi="仿宋" w:eastAsia="仿宋" w:cs="仿宋"/>
                <w:color w:val="auto"/>
                <w:spacing w:val="-1"/>
                <w:kern w:val="0"/>
                <w:sz w:val="24"/>
              </w:rPr>
            </w:pPr>
          </w:p>
        </w:tc>
        <w:tc>
          <w:tcPr>
            <w:tcW w:w="1130" w:type="dxa"/>
            <w:vAlign w:val="center"/>
          </w:tcPr>
          <w:p w14:paraId="591E8197">
            <w:pPr>
              <w:rPr>
                <w:rFonts w:hint="eastAsia" w:ascii="仿宋" w:hAnsi="仿宋" w:eastAsia="仿宋" w:cs="仿宋"/>
                <w:color w:val="auto"/>
                <w:spacing w:val="-1"/>
                <w:kern w:val="0"/>
                <w:sz w:val="24"/>
              </w:rPr>
            </w:pPr>
          </w:p>
        </w:tc>
      </w:tr>
      <w:tr w14:paraId="0E6E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0B63C115">
            <w:pPr>
              <w:jc w:val="cente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3</w:t>
            </w:r>
          </w:p>
        </w:tc>
        <w:tc>
          <w:tcPr>
            <w:tcW w:w="2746" w:type="dxa"/>
            <w:vAlign w:val="center"/>
          </w:tcPr>
          <w:p w14:paraId="7F2A30A0">
            <w:pPr>
              <w:rPr>
                <w:rFonts w:hint="eastAsia" w:ascii="仿宋" w:hAnsi="仿宋" w:eastAsia="仿宋" w:cs="仿宋"/>
                <w:color w:val="auto"/>
                <w:spacing w:val="-1"/>
                <w:kern w:val="0"/>
                <w:sz w:val="24"/>
              </w:rPr>
            </w:pPr>
          </w:p>
        </w:tc>
        <w:tc>
          <w:tcPr>
            <w:tcW w:w="2708" w:type="dxa"/>
            <w:vAlign w:val="center"/>
          </w:tcPr>
          <w:p w14:paraId="07E71C31">
            <w:pPr>
              <w:rPr>
                <w:rFonts w:hint="eastAsia" w:ascii="仿宋" w:hAnsi="仿宋" w:eastAsia="仿宋" w:cs="仿宋"/>
                <w:color w:val="auto"/>
                <w:spacing w:val="-1"/>
                <w:kern w:val="0"/>
                <w:sz w:val="24"/>
              </w:rPr>
            </w:pPr>
          </w:p>
        </w:tc>
        <w:tc>
          <w:tcPr>
            <w:tcW w:w="1130" w:type="dxa"/>
            <w:vAlign w:val="center"/>
          </w:tcPr>
          <w:p w14:paraId="3BF08F1B">
            <w:pPr>
              <w:rPr>
                <w:rFonts w:hint="eastAsia" w:ascii="仿宋" w:hAnsi="仿宋" w:eastAsia="仿宋" w:cs="仿宋"/>
                <w:color w:val="auto"/>
                <w:spacing w:val="-1"/>
                <w:kern w:val="0"/>
                <w:sz w:val="24"/>
              </w:rPr>
            </w:pPr>
          </w:p>
        </w:tc>
      </w:tr>
      <w:tr w14:paraId="335A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664874BD">
            <w:pPr>
              <w:jc w:val="cente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4</w:t>
            </w:r>
          </w:p>
        </w:tc>
        <w:tc>
          <w:tcPr>
            <w:tcW w:w="2746" w:type="dxa"/>
            <w:vAlign w:val="center"/>
          </w:tcPr>
          <w:p w14:paraId="6A39FE68">
            <w:pPr>
              <w:rPr>
                <w:rFonts w:hint="eastAsia" w:ascii="仿宋" w:hAnsi="仿宋" w:eastAsia="仿宋" w:cs="仿宋"/>
                <w:color w:val="auto"/>
                <w:spacing w:val="-1"/>
                <w:kern w:val="0"/>
                <w:sz w:val="24"/>
              </w:rPr>
            </w:pPr>
          </w:p>
        </w:tc>
        <w:tc>
          <w:tcPr>
            <w:tcW w:w="2708" w:type="dxa"/>
            <w:vAlign w:val="center"/>
          </w:tcPr>
          <w:p w14:paraId="270EDF4F">
            <w:pPr>
              <w:rPr>
                <w:rFonts w:hint="eastAsia" w:ascii="仿宋" w:hAnsi="仿宋" w:eastAsia="仿宋" w:cs="仿宋"/>
                <w:color w:val="auto"/>
                <w:spacing w:val="-1"/>
                <w:kern w:val="0"/>
                <w:sz w:val="24"/>
              </w:rPr>
            </w:pPr>
          </w:p>
        </w:tc>
        <w:tc>
          <w:tcPr>
            <w:tcW w:w="1130" w:type="dxa"/>
            <w:vAlign w:val="center"/>
          </w:tcPr>
          <w:p w14:paraId="09CE3888">
            <w:pPr>
              <w:rPr>
                <w:rFonts w:hint="eastAsia" w:ascii="仿宋" w:hAnsi="仿宋" w:eastAsia="仿宋" w:cs="仿宋"/>
                <w:color w:val="auto"/>
                <w:spacing w:val="-1"/>
                <w:kern w:val="0"/>
                <w:sz w:val="24"/>
              </w:rPr>
            </w:pPr>
          </w:p>
        </w:tc>
      </w:tr>
      <w:tr w14:paraId="0A9B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242" w:type="dxa"/>
            <w:vAlign w:val="center"/>
          </w:tcPr>
          <w:p w14:paraId="69714118">
            <w:pPr>
              <w:jc w:val="cente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5</w:t>
            </w:r>
          </w:p>
        </w:tc>
        <w:tc>
          <w:tcPr>
            <w:tcW w:w="2746" w:type="dxa"/>
            <w:vAlign w:val="center"/>
          </w:tcPr>
          <w:p w14:paraId="744FC6C2">
            <w:pPr>
              <w:rPr>
                <w:rFonts w:hint="eastAsia" w:ascii="仿宋" w:hAnsi="仿宋" w:eastAsia="仿宋" w:cs="仿宋"/>
                <w:color w:val="auto"/>
                <w:spacing w:val="-1"/>
                <w:kern w:val="0"/>
                <w:sz w:val="24"/>
              </w:rPr>
            </w:pPr>
          </w:p>
        </w:tc>
        <w:tc>
          <w:tcPr>
            <w:tcW w:w="2708" w:type="dxa"/>
            <w:vAlign w:val="center"/>
          </w:tcPr>
          <w:p w14:paraId="257AB6FA">
            <w:pPr>
              <w:rPr>
                <w:rFonts w:hint="eastAsia" w:ascii="仿宋" w:hAnsi="仿宋" w:eastAsia="仿宋" w:cs="仿宋"/>
                <w:color w:val="auto"/>
                <w:spacing w:val="-1"/>
                <w:kern w:val="0"/>
                <w:sz w:val="24"/>
              </w:rPr>
            </w:pPr>
          </w:p>
        </w:tc>
        <w:tc>
          <w:tcPr>
            <w:tcW w:w="1130" w:type="dxa"/>
            <w:vAlign w:val="center"/>
          </w:tcPr>
          <w:p w14:paraId="435AE215">
            <w:pPr>
              <w:rPr>
                <w:rFonts w:hint="eastAsia" w:ascii="仿宋" w:hAnsi="仿宋" w:eastAsia="仿宋" w:cs="仿宋"/>
                <w:color w:val="auto"/>
                <w:spacing w:val="-1"/>
                <w:kern w:val="0"/>
                <w:sz w:val="24"/>
              </w:rPr>
            </w:pPr>
          </w:p>
        </w:tc>
      </w:tr>
      <w:tr w14:paraId="5E91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12B8718A">
            <w:pPr>
              <w:jc w:val="cente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6</w:t>
            </w:r>
          </w:p>
        </w:tc>
        <w:tc>
          <w:tcPr>
            <w:tcW w:w="2746" w:type="dxa"/>
            <w:vAlign w:val="center"/>
          </w:tcPr>
          <w:p w14:paraId="1BE15A5A">
            <w:pPr>
              <w:rPr>
                <w:rFonts w:hint="eastAsia" w:ascii="仿宋" w:hAnsi="仿宋" w:eastAsia="仿宋" w:cs="仿宋"/>
                <w:color w:val="auto"/>
                <w:spacing w:val="-1"/>
                <w:kern w:val="0"/>
                <w:sz w:val="24"/>
              </w:rPr>
            </w:pPr>
          </w:p>
        </w:tc>
        <w:tc>
          <w:tcPr>
            <w:tcW w:w="2708" w:type="dxa"/>
            <w:vAlign w:val="center"/>
          </w:tcPr>
          <w:p w14:paraId="0C92EE0A">
            <w:pPr>
              <w:rPr>
                <w:rFonts w:hint="eastAsia" w:ascii="仿宋" w:hAnsi="仿宋" w:eastAsia="仿宋" w:cs="仿宋"/>
                <w:color w:val="auto"/>
                <w:spacing w:val="-1"/>
                <w:kern w:val="0"/>
                <w:sz w:val="24"/>
              </w:rPr>
            </w:pPr>
          </w:p>
        </w:tc>
        <w:tc>
          <w:tcPr>
            <w:tcW w:w="1130" w:type="dxa"/>
            <w:vAlign w:val="center"/>
          </w:tcPr>
          <w:p w14:paraId="52AFA17D">
            <w:pPr>
              <w:rPr>
                <w:rFonts w:hint="eastAsia" w:ascii="仿宋" w:hAnsi="仿宋" w:eastAsia="仿宋" w:cs="仿宋"/>
                <w:color w:val="auto"/>
                <w:spacing w:val="-1"/>
                <w:kern w:val="0"/>
                <w:sz w:val="24"/>
              </w:rPr>
            </w:pPr>
          </w:p>
        </w:tc>
      </w:tr>
      <w:tr w14:paraId="085A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005E8A82">
            <w:pPr>
              <w:jc w:val="cente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7</w:t>
            </w:r>
          </w:p>
        </w:tc>
        <w:tc>
          <w:tcPr>
            <w:tcW w:w="2746" w:type="dxa"/>
            <w:vAlign w:val="center"/>
          </w:tcPr>
          <w:p w14:paraId="17C01760">
            <w:pPr>
              <w:rPr>
                <w:rFonts w:hint="eastAsia" w:ascii="仿宋" w:hAnsi="仿宋" w:eastAsia="仿宋" w:cs="仿宋"/>
                <w:color w:val="auto"/>
                <w:spacing w:val="-1"/>
                <w:kern w:val="0"/>
                <w:sz w:val="24"/>
              </w:rPr>
            </w:pPr>
          </w:p>
        </w:tc>
        <w:tc>
          <w:tcPr>
            <w:tcW w:w="2708" w:type="dxa"/>
            <w:vAlign w:val="center"/>
          </w:tcPr>
          <w:p w14:paraId="525843B1">
            <w:pPr>
              <w:rPr>
                <w:rFonts w:hint="eastAsia" w:ascii="仿宋" w:hAnsi="仿宋" w:eastAsia="仿宋" w:cs="仿宋"/>
                <w:color w:val="auto"/>
                <w:spacing w:val="-1"/>
                <w:kern w:val="0"/>
                <w:sz w:val="24"/>
              </w:rPr>
            </w:pPr>
          </w:p>
        </w:tc>
        <w:tc>
          <w:tcPr>
            <w:tcW w:w="1130" w:type="dxa"/>
            <w:vAlign w:val="center"/>
          </w:tcPr>
          <w:p w14:paraId="312CA51A">
            <w:pPr>
              <w:rPr>
                <w:rFonts w:hint="eastAsia" w:ascii="仿宋" w:hAnsi="仿宋" w:eastAsia="仿宋" w:cs="仿宋"/>
                <w:color w:val="auto"/>
                <w:spacing w:val="-1"/>
                <w:kern w:val="0"/>
                <w:sz w:val="24"/>
              </w:rPr>
            </w:pPr>
          </w:p>
        </w:tc>
      </w:tr>
      <w:tr w14:paraId="4899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3BFAB1CB">
            <w:pPr>
              <w:jc w:val="cente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8</w:t>
            </w:r>
          </w:p>
        </w:tc>
        <w:tc>
          <w:tcPr>
            <w:tcW w:w="2746" w:type="dxa"/>
            <w:vAlign w:val="center"/>
          </w:tcPr>
          <w:p w14:paraId="529959A1">
            <w:pPr>
              <w:rPr>
                <w:rFonts w:hint="eastAsia" w:ascii="仿宋" w:hAnsi="仿宋" w:eastAsia="仿宋" w:cs="仿宋"/>
                <w:color w:val="auto"/>
                <w:spacing w:val="-1"/>
                <w:kern w:val="0"/>
                <w:sz w:val="24"/>
              </w:rPr>
            </w:pPr>
          </w:p>
        </w:tc>
        <w:tc>
          <w:tcPr>
            <w:tcW w:w="2708" w:type="dxa"/>
            <w:vAlign w:val="center"/>
          </w:tcPr>
          <w:p w14:paraId="46700ECE">
            <w:pPr>
              <w:rPr>
                <w:rFonts w:hint="eastAsia" w:ascii="仿宋" w:hAnsi="仿宋" w:eastAsia="仿宋" w:cs="仿宋"/>
                <w:color w:val="auto"/>
                <w:spacing w:val="-1"/>
                <w:kern w:val="0"/>
                <w:sz w:val="24"/>
              </w:rPr>
            </w:pPr>
          </w:p>
        </w:tc>
        <w:tc>
          <w:tcPr>
            <w:tcW w:w="1130" w:type="dxa"/>
            <w:vAlign w:val="center"/>
          </w:tcPr>
          <w:p w14:paraId="0E883368">
            <w:pPr>
              <w:rPr>
                <w:rFonts w:hint="eastAsia" w:ascii="仿宋" w:hAnsi="仿宋" w:eastAsia="仿宋" w:cs="仿宋"/>
                <w:color w:val="auto"/>
                <w:spacing w:val="-1"/>
                <w:kern w:val="0"/>
                <w:sz w:val="24"/>
              </w:rPr>
            </w:pPr>
          </w:p>
        </w:tc>
      </w:tr>
      <w:tr w14:paraId="5F6C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5FF08FC5">
            <w:pPr>
              <w:jc w:val="cente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9</w:t>
            </w:r>
          </w:p>
        </w:tc>
        <w:tc>
          <w:tcPr>
            <w:tcW w:w="2746" w:type="dxa"/>
            <w:vAlign w:val="center"/>
          </w:tcPr>
          <w:p w14:paraId="07C39939">
            <w:pPr>
              <w:rPr>
                <w:rFonts w:hint="eastAsia" w:ascii="仿宋" w:hAnsi="仿宋" w:eastAsia="仿宋" w:cs="仿宋"/>
                <w:color w:val="auto"/>
                <w:spacing w:val="-1"/>
                <w:kern w:val="0"/>
                <w:sz w:val="24"/>
              </w:rPr>
            </w:pPr>
          </w:p>
        </w:tc>
        <w:tc>
          <w:tcPr>
            <w:tcW w:w="2708" w:type="dxa"/>
            <w:vAlign w:val="center"/>
          </w:tcPr>
          <w:p w14:paraId="602A33D6">
            <w:pPr>
              <w:rPr>
                <w:rFonts w:hint="eastAsia" w:ascii="仿宋" w:hAnsi="仿宋" w:eastAsia="仿宋" w:cs="仿宋"/>
                <w:color w:val="auto"/>
                <w:spacing w:val="-1"/>
                <w:kern w:val="0"/>
                <w:sz w:val="24"/>
              </w:rPr>
            </w:pPr>
          </w:p>
        </w:tc>
        <w:tc>
          <w:tcPr>
            <w:tcW w:w="1130" w:type="dxa"/>
            <w:vAlign w:val="center"/>
          </w:tcPr>
          <w:p w14:paraId="30E1CF01">
            <w:pPr>
              <w:rPr>
                <w:rFonts w:hint="eastAsia" w:ascii="仿宋" w:hAnsi="仿宋" w:eastAsia="仿宋" w:cs="仿宋"/>
                <w:color w:val="auto"/>
                <w:spacing w:val="-1"/>
                <w:kern w:val="0"/>
                <w:sz w:val="24"/>
              </w:rPr>
            </w:pPr>
          </w:p>
        </w:tc>
      </w:tr>
      <w:tr w14:paraId="34F1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0882E26A">
            <w:pPr>
              <w:jc w:val="cente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10</w:t>
            </w:r>
          </w:p>
        </w:tc>
        <w:tc>
          <w:tcPr>
            <w:tcW w:w="2746" w:type="dxa"/>
            <w:vAlign w:val="center"/>
          </w:tcPr>
          <w:p w14:paraId="04D45CF8">
            <w:pPr>
              <w:rPr>
                <w:rFonts w:hint="eastAsia" w:ascii="仿宋" w:hAnsi="仿宋" w:eastAsia="仿宋" w:cs="仿宋"/>
                <w:color w:val="auto"/>
                <w:spacing w:val="-1"/>
                <w:kern w:val="0"/>
                <w:sz w:val="24"/>
              </w:rPr>
            </w:pPr>
          </w:p>
        </w:tc>
        <w:tc>
          <w:tcPr>
            <w:tcW w:w="2708" w:type="dxa"/>
            <w:vAlign w:val="center"/>
          </w:tcPr>
          <w:p w14:paraId="606A380F">
            <w:pPr>
              <w:rPr>
                <w:rFonts w:hint="eastAsia" w:ascii="仿宋" w:hAnsi="仿宋" w:eastAsia="仿宋" w:cs="仿宋"/>
                <w:color w:val="auto"/>
                <w:spacing w:val="-1"/>
                <w:kern w:val="0"/>
                <w:sz w:val="24"/>
              </w:rPr>
            </w:pPr>
          </w:p>
        </w:tc>
        <w:tc>
          <w:tcPr>
            <w:tcW w:w="1130" w:type="dxa"/>
            <w:vAlign w:val="center"/>
          </w:tcPr>
          <w:p w14:paraId="5A814FF9">
            <w:pPr>
              <w:rPr>
                <w:rFonts w:hint="eastAsia" w:ascii="仿宋" w:hAnsi="仿宋" w:eastAsia="仿宋" w:cs="仿宋"/>
                <w:color w:val="auto"/>
                <w:spacing w:val="-1"/>
                <w:kern w:val="0"/>
                <w:sz w:val="24"/>
              </w:rPr>
            </w:pPr>
          </w:p>
        </w:tc>
      </w:tr>
      <w:tr w14:paraId="2C84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4E85403C">
            <w:pPr>
              <w:jc w:val="cente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11</w:t>
            </w:r>
          </w:p>
        </w:tc>
        <w:tc>
          <w:tcPr>
            <w:tcW w:w="2746" w:type="dxa"/>
            <w:vAlign w:val="center"/>
          </w:tcPr>
          <w:p w14:paraId="20394E54">
            <w:pPr>
              <w:rPr>
                <w:rFonts w:hint="eastAsia" w:ascii="仿宋" w:hAnsi="仿宋" w:eastAsia="仿宋" w:cs="仿宋"/>
                <w:color w:val="auto"/>
                <w:spacing w:val="-1"/>
                <w:kern w:val="0"/>
                <w:sz w:val="24"/>
              </w:rPr>
            </w:pPr>
          </w:p>
        </w:tc>
        <w:tc>
          <w:tcPr>
            <w:tcW w:w="2708" w:type="dxa"/>
            <w:vAlign w:val="center"/>
          </w:tcPr>
          <w:p w14:paraId="5F424635">
            <w:pPr>
              <w:rPr>
                <w:rFonts w:hint="eastAsia" w:ascii="仿宋" w:hAnsi="仿宋" w:eastAsia="仿宋" w:cs="仿宋"/>
                <w:color w:val="auto"/>
                <w:spacing w:val="-1"/>
                <w:kern w:val="0"/>
                <w:sz w:val="24"/>
              </w:rPr>
            </w:pPr>
          </w:p>
        </w:tc>
        <w:tc>
          <w:tcPr>
            <w:tcW w:w="1130" w:type="dxa"/>
            <w:vAlign w:val="center"/>
          </w:tcPr>
          <w:p w14:paraId="1B56C034">
            <w:pPr>
              <w:rPr>
                <w:rFonts w:hint="eastAsia" w:ascii="仿宋" w:hAnsi="仿宋" w:eastAsia="仿宋" w:cs="仿宋"/>
                <w:color w:val="auto"/>
                <w:spacing w:val="-1"/>
                <w:kern w:val="0"/>
                <w:sz w:val="24"/>
              </w:rPr>
            </w:pPr>
          </w:p>
        </w:tc>
      </w:tr>
      <w:tr w14:paraId="6BBC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54C5A2AC">
            <w:pPr>
              <w:jc w:val="cente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12</w:t>
            </w:r>
          </w:p>
        </w:tc>
        <w:tc>
          <w:tcPr>
            <w:tcW w:w="2746" w:type="dxa"/>
            <w:vAlign w:val="center"/>
          </w:tcPr>
          <w:p w14:paraId="04769F9C">
            <w:pPr>
              <w:rPr>
                <w:rFonts w:hint="eastAsia" w:ascii="仿宋" w:hAnsi="仿宋" w:eastAsia="仿宋" w:cs="仿宋"/>
                <w:color w:val="auto"/>
                <w:spacing w:val="-1"/>
                <w:kern w:val="0"/>
                <w:sz w:val="24"/>
              </w:rPr>
            </w:pPr>
          </w:p>
        </w:tc>
        <w:tc>
          <w:tcPr>
            <w:tcW w:w="2708" w:type="dxa"/>
            <w:vAlign w:val="center"/>
          </w:tcPr>
          <w:p w14:paraId="5C6444C4">
            <w:pPr>
              <w:rPr>
                <w:rFonts w:hint="eastAsia" w:ascii="仿宋" w:hAnsi="仿宋" w:eastAsia="仿宋" w:cs="仿宋"/>
                <w:color w:val="auto"/>
                <w:spacing w:val="-1"/>
                <w:kern w:val="0"/>
                <w:sz w:val="24"/>
              </w:rPr>
            </w:pPr>
          </w:p>
        </w:tc>
        <w:tc>
          <w:tcPr>
            <w:tcW w:w="1130" w:type="dxa"/>
            <w:vAlign w:val="center"/>
          </w:tcPr>
          <w:p w14:paraId="27D1F934">
            <w:pPr>
              <w:rPr>
                <w:rFonts w:hint="eastAsia" w:ascii="仿宋" w:hAnsi="仿宋" w:eastAsia="仿宋" w:cs="仿宋"/>
                <w:color w:val="auto"/>
                <w:spacing w:val="-1"/>
                <w:kern w:val="0"/>
                <w:sz w:val="24"/>
              </w:rPr>
            </w:pPr>
          </w:p>
        </w:tc>
      </w:tr>
      <w:tr w14:paraId="381B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2FE2ED8B">
            <w:pPr>
              <w:jc w:val="cente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13</w:t>
            </w:r>
          </w:p>
        </w:tc>
        <w:tc>
          <w:tcPr>
            <w:tcW w:w="2746" w:type="dxa"/>
            <w:vAlign w:val="center"/>
          </w:tcPr>
          <w:p w14:paraId="317B5C66">
            <w:pPr>
              <w:rPr>
                <w:rFonts w:hint="eastAsia" w:ascii="仿宋" w:hAnsi="仿宋" w:eastAsia="仿宋" w:cs="仿宋"/>
                <w:color w:val="auto"/>
                <w:spacing w:val="-1"/>
                <w:kern w:val="0"/>
                <w:sz w:val="24"/>
              </w:rPr>
            </w:pPr>
          </w:p>
        </w:tc>
        <w:tc>
          <w:tcPr>
            <w:tcW w:w="2708" w:type="dxa"/>
            <w:vAlign w:val="center"/>
          </w:tcPr>
          <w:p w14:paraId="3DE1BABD">
            <w:pPr>
              <w:rPr>
                <w:rFonts w:hint="eastAsia" w:ascii="仿宋" w:hAnsi="仿宋" w:eastAsia="仿宋" w:cs="仿宋"/>
                <w:color w:val="auto"/>
                <w:spacing w:val="-1"/>
                <w:kern w:val="0"/>
                <w:sz w:val="24"/>
              </w:rPr>
            </w:pPr>
          </w:p>
        </w:tc>
        <w:tc>
          <w:tcPr>
            <w:tcW w:w="1130" w:type="dxa"/>
            <w:vAlign w:val="center"/>
          </w:tcPr>
          <w:p w14:paraId="31CD086F">
            <w:pPr>
              <w:rPr>
                <w:rFonts w:hint="eastAsia" w:ascii="仿宋" w:hAnsi="仿宋" w:eastAsia="仿宋" w:cs="仿宋"/>
                <w:color w:val="auto"/>
                <w:spacing w:val="-1"/>
                <w:kern w:val="0"/>
                <w:sz w:val="24"/>
              </w:rPr>
            </w:pPr>
          </w:p>
        </w:tc>
      </w:tr>
      <w:tr w14:paraId="3A791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03AC0B1F">
            <w:pPr>
              <w:jc w:val="cente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14</w:t>
            </w:r>
          </w:p>
        </w:tc>
        <w:tc>
          <w:tcPr>
            <w:tcW w:w="2746" w:type="dxa"/>
            <w:vAlign w:val="center"/>
          </w:tcPr>
          <w:p w14:paraId="4922DD90">
            <w:pPr>
              <w:rPr>
                <w:rFonts w:hint="eastAsia" w:ascii="仿宋" w:hAnsi="仿宋" w:eastAsia="仿宋" w:cs="仿宋"/>
                <w:color w:val="auto"/>
                <w:spacing w:val="-1"/>
                <w:kern w:val="0"/>
                <w:sz w:val="24"/>
              </w:rPr>
            </w:pPr>
          </w:p>
        </w:tc>
        <w:tc>
          <w:tcPr>
            <w:tcW w:w="2708" w:type="dxa"/>
            <w:vAlign w:val="center"/>
          </w:tcPr>
          <w:p w14:paraId="26048431">
            <w:pPr>
              <w:rPr>
                <w:rFonts w:hint="eastAsia" w:ascii="仿宋" w:hAnsi="仿宋" w:eastAsia="仿宋" w:cs="仿宋"/>
                <w:color w:val="auto"/>
                <w:spacing w:val="-1"/>
                <w:kern w:val="0"/>
                <w:sz w:val="24"/>
              </w:rPr>
            </w:pPr>
          </w:p>
        </w:tc>
        <w:tc>
          <w:tcPr>
            <w:tcW w:w="1130" w:type="dxa"/>
            <w:vAlign w:val="center"/>
          </w:tcPr>
          <w:p w14:paraId="59F18F2D">
            <w:pPr>
              <w:rPr>
                <w:rFonts w:hint="eastAsia" w:ascii="仿宋" w:hAnsi="仿宋" w:eastAsia="仿宋" w:cs="仿宋"/>
                <w:color w:val="auto"/>
                <w:spacing w:val="-1"/>
                <w:kern w:val="0"/>
                <w:sz w:val="24"/>
              </w:rPr>
            </w:pPr>
          </w:p>
        </w:tc>
      </w:tr>
      <w:tr w14:paraId="733A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36F7BE52">
            <w:pPr>
              <w:jc w:val="center"/>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15</w:t>
            </w:r>
          </w:p>
        </w:tc>
        <w:tc>
          <w:tcPr>
            <w:tcW w:w="2746" w:type="dxa"/>
            <w:vAlign w:val="center"/>
          </w:tcPr>
          <w:p w14:paraId="3761546F">
            <w:pPr>
              <w:rPr>
                <w:rFonts w:hint="eastAsia" w:ascii="仿宋" w:hAnsi="仿宋" w:eastAsia="仿宋" w:cs="仿宋"/>
                <w:color w:val="auto"/>
                <w:spacing w:val="-1"/>
                <w:kern w:val="0"/>
                <w:sz w:val="24"/>
              </w:rPr>
            </w:pPr>
          </w:p>
        </w:tc>
        <w:tc>
          <w:tcPr>
            <w:tcW w:w="2708" w:type="dxa"/>
            <w:vAlign w:val="center"/>
          </w:tcPr>
          <w:p w14:paraId="0D962C78">
            <w:pPr>
              <w:rPr>
                <w:rFonts w:hint="eastAsia" w:ascii="仿宋" w:hAnsi="仿宋" w:eastAsia="仿宋" w:cs="仿宋"/>
                <w:color w:val="auto"/>
                <w:spacing w:val="-1"/>
                <w:kern w:val="0"/>
                <w:sz w:val="24"/>
              </w:rPr>
            </w:pPr>
          </w:p>
        </w:tc>
        <w:tc>
          <w:tcPr>
            <w:tcW w:w="1130" w:type="dxa"/>
            <w:vAlign w:val="center"/>
          </w:tcPr>
          <w:p w14:paraId="62545D01">
            <w:pPr>
              <w:rPr>
                <w:rFonts w:hint="eastAsia" w:ascii="仿宋" w:hAnsi="仿宋" w:eastAsia="仿宋" w:cs="仿宋"/>
                <w:color w:val="auto"/>
                <w:spacing w:val="-1"/>
                <w:kern w:val="0"/>
                <w:sz w:val="24"/>
              </w:rPr>
            </w:pPr>
          </w:p>
        </w:tc>
      </w:tr>
    </w:tbl>
    <w:p w14:paraId="2EE264ED">
      <w:pPr>
        <w:rPr>
          <w:rFonts w:hint="eastAsia" w:ascii="仿宋" w:hAnsi="仿宋" w:eastAsia="仿宋" w:cs="仿宋"/>
          <w:color w:val="auto"/>
          <w:spacing w:val="-1"/>
          <w:kern w:val="0"/>
          <w:sz w:val="24"/>
        </w:rPr>
      </w:pPr>
    </w:p>
    <w:p w14:paraId="62F11B35">
      <w:pPr>
        <w:ind w:firstLine="476" w:firstLineChars="200"/>
        <w:rPr>
          <w:rFonts w:hint="eastAsia" w:ascii="仿宋" w:hAnsi="仿宋" w:eastAsia="仿宋" w:cs="仿宋"/>
          <w:color w:val="auto"/>
          <w:spacing w:val="-1"/>
          <w:kern w:val="0"/>
          <w:sz w:val="24"/>
        </w:rPr>
      </w:pPr>
      <w:r>
        <w:rPr>
          <w:rFonts w:hint="eastAsia" w:ascii="仿宋" w:hAnsi="仿宋" w:eastAsia="仿宋" w:cs="仿宋"/>
          <w:color w:val="auto"/>
          <w:spacing w:val="-1"/>
          <w:kern w:val="0"/>
          <w:sz w:val="24"/>
        </w:rPr>
        <w:t>注：凡投标文件中商务条款（包括供货期、付款</w:t>
      </w:r>
      <w:r>
        <w:rPr>
          <w:rFonts w:hint="eastAsia" w:ascii="仿宋" w:hAnsi="仿宋" w:eastAsia="仿宋" w:cs="仿宋"/>
          <w:color w:val="auto"/>
          <w:spacing w:val="-1"/>
          <w:kern w:val="0"/>
          <w:sz w:val="24"/>
          <w:lang w:eastAsia="zh-CN"/>
        </w:rPr>
        <w:t>方式</w:t>
      </w:r>
      <w:r>
        <w:rPr>
          <w:rFonts w:hint="eastAsia" w:ascii="仿宋" w:hAnsi="仿宋" w:eastAsia="仿宋" w:cs="仿宋"/>
          <w:color w:val="auto"/>
          <w:spacing w:val="-1"/>
          <w:kern w:val="0"/>
          <w:sz w:val="24"/>
        </w:rPr>
        <w:t>、</w:t>
      </w:r>
      <w:r>
        <w:rPr>
          <w:rFonts w:hint="eastAsia" w:ascii="仿宋" w:hAnsi="仿宋" w:eastAsia="仿宋" w:cs="仿宋"/>
          <w:color w:val="auto"/>
          <w:spacing w:val="-1"/>
          <w:kern w:val="0"/>
          <w:sz w:val="24"/>
          <w:lang w:eastAsia="zh-CN"/>
        </w:rPr>
        <w:t>投标保证金、</w:t>
      </w:r>
      <w:r>
        <w:rPr>
          <w:rFonts w:hint="eastAsia" w:ascii="仿宋" w:hAnsi="仿宋" w:eastAsia="仿宋" w:cs="仿宋"/>
          <w:color w:val="auto"/>
          <w:spacing w:val="-1"/>
          <w:kern w:val="0"/>
          <w:sz w:val="24"/>
        </w:rPr>
        <w:t>合同条款以及其它所有商务内容）与</w:t>
      </w:r>
      <w:r>
        <w:rPr>
          <w:rFonts w:hint="eastAsia" w:ascii="仿宋" w:hAnsi="仿宋" w:eastAsia="仿宋" w:cs="仿宋"/>
          <w:color w:val="auto"/>
          <w:spacing w:val="-1"/>
          <w:kern w:val="0"/>
          <w:sz w:val="24"/>
          <w:lang w:eastAsia="zh-CN"/>
        </w:rPr>
        <w:t>谈判文件</w:t>
      </w:r>
      <w:r>
        <w:rPr>
          <w:rFonts w:hint="eastAsia" w:ascii="仿宋" w:hAnsi="仿宋" w:eastAsia="仿宋" w:cs="仿宋"/>
          <w:color w:val="auto"/>
          <w:spacing w:val="-1"/>
          <w:kern w:val="0"/>
          <w:sz w:val="24"/>
        </w:rPr>
        <w:t>存在正偏差的，均应在此表中列出（不允许存在负偏离），未在此表中列出的视同完全满足</w:t>
      </w:r>
      <w:r>
        <w:rPr>
          <w:rFonts w:hint="eastAsia" w:ascii="仿宋" w:hAnsi="仿宋" w:eastAsia="仿宋" w:cs="仿宋"/>
          <w:color w:val="auto"/>
          <w:spacing w:val="-1"/>
          <w:kern w:val="0"/>
          <w:sz w:val="24"/>
          <w:lang w:eastAsia="zh-CN"/>
        </w:rPr>
        <w:t>谈判文件</w:t>
      </w:r>
      <w:r>
        <w:rPr>
          <w:rFonts w:hint="eastAsia" w:ascii="仿宋" w:hAnsi="仿宋" w:eastAsia="仿宋" w:cs="仿宋"/>
          <w:color w:val="auto"/>
          <w:spacing w:val="-1"/>
          <w:kern w:val="0"/>
          <w:sz w:val="24"/>
        </w:rPr>
        <w:t>要求。</w:t>
      </w:r>
    </w:p>
    <w:p w14:paraId="40E3620A">
      <w:pPr>
        <w:rPr>
          <w:rFonts w:hint="eastAsia" w:ascii="仿宋" w:hAnsi="仿宋" w:eastAsia="仿宋" w:cs="仿宋"/>
          <w:color w:val="auto"/>
          <w:spacing w:val="-1"/>
          <w:kern w:val="0"/>
          <w:sz w:val="24"/>
        </w:rPr>
      </w:pPr>
    </w:p>
    <w:p w14:paraId="1EFEE0C9">
      <w:pPr>
        <w:pStyle w:val="8"/>
        <w:numPr>
          <w:ilvl w:val="0"/>
          <w:numId w:val="0"/>
        </w:numPr>
        <w:tabs>
          <w:tab w:val="clear" w:pos="780"/>
        </w:tabs>
        <w:kinsoku w:val="0"/>
        <w:overflowPunct w:val="0"/>
        <w:spacing w:line="381" w:lineRule="auto"/>
        <w:ind w:left="1680" w:leftChars="0" w:right="118" w:rightChars="0"/>
        <w:rPr>
          <w:rFonts w:hint="eastAsia" w:ascii="仿宋" w:hAnsi="仿宋" w:eastAsia="仿宋" w:cs="仿宋"/>
          <w:color w:val="auto"/>
        </w:rPr>
      </w:pPr>
    </w:p>
    <w:p w14:paraId="29B09935">
      <w:pPr>
        <w:pStyle w:val="8"/>
        <w:numPr>
          <w:ilvl w:val="0"/>
          <w:numId w:val="0"/>
        </w:numPr>
        <w:tabs>
          <w:tab w:val="clear" w:pos="780"/>
        </w:tabs>
        <w:kinsoku w:val="0"/>
        <w:overflowPunct w:val="0"/>
        <w:spacing w:line="381" w:lineRule="auto"/>
        <w:ind w:left="1680" w:leftChars="0" w:right="118" w:rightChars="0"/>
        <w:rPr>
          <w:rFonts w:hint="eastAsia" w:ascii="仿宋" w:hAnsi="仿宋" w:eastAsia="仿宋" w:cs="仿宋"/>
          <w:color w:val="auto"/>
        </w:rPr>
      </w:pPr>
    </w:p>
    <w:p w14:paraId="3BF9A1B3">
      <w:pPr>
        <w:pStyle w:val="8"/>
        <w:numPr>
          <w:ilvl w:val="0"/>
          <w:numId w:val="0"/>
        </w:numPr>
        <w:tabs>
          <w:tab w:val="clear" w:pos="780"/>
        </w:tabs>
        <w:kinsoku w:val="0"/>
        <w:overflowPunct w:val="0"/>
        <w:spacing w:line="381" w:lineRule="auto"/>
        <w:ind w:left="1680" w:leftChars="0" w:right="118" w:rightChars="0"/>
        <w:rPr>
          <w:rFonts w:hint="eastAsia" w:ascii="仿宋" w:hAnsi="仿宋" w:eastAsia="仿宋" w:cs="仿宋"/>
          <w:color w:val="auto"/>
          <w:sz w:val="24"/>
          <w:szCs w:val="24"/>
        </w:rPr>
      </w:pPr>
    </w:p>
    <w:p w14:paraId="09806770">
      <w:pPr>
        <w:pStyle w:val="8"/>
        <w:numPr>
          <w:ilvl w:val="0"/>
          <w:numId w:val="0"/>
        </w:numPr>
        <w:tabs>
          <w:tab w:val="clear" w:pos="780"/>
        </w:tabs>
        <w:kinsoku w:val="0"/>
        <w:overflowPunct w:val="0"/>
        <w:spacing w:line="381" w:lineRule="auto"/>
        <w:ind w:left="1680" w:leftChars="0" w:right="118" w:rightChars="0"/>
        <w:rPr>
          <w:rFonts w:hint="eastAsia" w:ascii="仿宋" w:hAnsi="仿宋" w:eastAsia="仿宋" w:cs="仿宋"/>
          <w:color w:val="auto"/>
          <w:sz w:val="24"/>
          <w:szCs w:val="24"/>
        </w:rPr>
      </w:pPr>
      <w:r>
        <w:rPr>
          <w:rFonts w:hint="eastAsia" w:ascii="仿宋" w:hAnsi="仿宋" w:eastAsia="仿宋" w:cs="仿宋"/>
          <w:color w:val="auto"/>
          <w:sz w:val="24"/>
          <w:szCs w:val="24"/>
        </w:rPr>
        <w:t>投标人：</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w w:val="95"/>
          <w:sz w:val="24"/>
          <w:szCs w:val="24"/>
        </w:rPr>
        <w:t>（盖章）</w:t>
      </w:r>
      <w:r>
        <w:rPr>
          <w:rFonts w:hint="eastAsia" w:ascii="仿宋" w:hAnsi="仿宋" w:eastAsia="仿宋" w:cs="仿宋"/>
          <w:color w:val="auto"/>
          <w:sz w:val="24"/>
          <w:szCs w:val="24"/>
        </w:rPr>
        <w:t xml:space="preserve"> </w:t>
      </w:r>
    </w:p>
    <w:p w14:paraId="28C56279">
      <w:pPr>
        <w:pStyle w:val="8"/>
        <w:numPr>
          <w:ilvl w:val="0"/>
          <w:numId w:val="0"/>
        </w:numPr>
        <w:tabs>
          <w:tab w:val="clear" w:pos="780"/>
        </w:tabs>
        <w:kinsoku w:val="0"/>
        <w:overflowPunct w:val="0"/>
        <w:spacing w:line="381" w:lineRule="auto"/>
        <w:ind w:left="1680" w:leftChars="0" w:right="118" w:rightChars="0"/>
        <w:rPr>
          <w:rFonts w:hint="eastAsia" w:ascii="仿宋" w:hAnsi="仿宋" w:eastAsia="仿宋" w:cs="仿宋"/>
          <w:color w:val="auto"/>
          <w:w w:val="95"/>
          <w:sz w:val="24"/>
          <w:szCs w:val="24"/>
        </w:rPr>
      </w:pPr>
      <w:r>
        <w:rPr>
          <w:rFonts w:hint="eastAsia" w:ascii="仿宋" w:hAnsi="仿宋" w:eastAsia="仿宋" w:cs="仿宋"/>
          <w:color w:val="auto"/>
          <w:sz w:val="24"/>
          <w:szCs w:val="24"/>
        </w:rPr>
        <w:t>法定代表人或被授权人</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w w:val="95"/>
          <w:sz w:val="24"/>
          <w:szCs w:val="24"/>
        </w:rPr>
        <w:t>（</w:t>
      </w:r>
      <w:r>
        <w:rPr>
          <w:rFonts w:hint="eastAsia" w:ascii="仿宋" w:hAnsi="仿宋" w:eastAsia="仿宋" w:cs="仿宋"/>
          <w:color w:val="auto"/>
          <w:w w:val="95"/>
          <w:sz w:val="24"/>
          <w:szCs w:val="24"/>
          <w:lang w:eastAsia="zh-CN"/>
        </w:rPr>
        <w:t>签字或盖章</w:t>
      </w:r>
      <w:r>
        <w:rPr>
          <w:rFonts w:hint="eastAsia" w:ascii="仿宋" w:hAnsi="仿宋" w:eastAsia="仿宋" w:cs="仿宋"/>
          <w:color w:val="auto"/>
          <w:w w:val="95"/>
          <w:sz w:val="24"/>
          <w:szCs w:val="24"/>
        </w:rPr>
        <w:t>）</w:t>
      </w:r>
    </w:p>
    <w:p w14:paraId="3FE32399">
      <w:pPr>
        <w:pStyle w:val="33"/>
        <w:keepNext w:val="0"/>
        <w:keepLines w:val="0"/>
        <w:widowControl w:val="0"/>
        <w:shd w:val="clear" w:color="auto" w:fill="auto"/>
        <w:bidi w:val="0"/>
        <w:spacing w:before="0" w:after="0" w:line="240" w:lineRule="auto"/>
        <w:ind w:left="0" w:right="0" w:firstLine="420"/>
        <w:jc w:val="center"/>
        <w:rPr>
          <w:rFonts w:hint="eastAsia" w:ascii="仿宋" w:hAnsi="仿宋" w:eastAsia="仿宋" w:cs="仿宋"/>
          <w:color w:val="auto"/>
          <w:sz w:val="24"/>
          <w:szCs w:val="24"/>
        </w:rPr>
      </w:pPr>
    </w:p>
    <w:p w14:paraId="438B26BD">
      <w:pPr>
        <w:pStyle w:val="33"/>
        <w:keepNext w:val="0"/>
        <w:keepLines w:val="0"/>
        <w:widowControl w:val="0"/>
        <w:shd w:val="clear" w:color="auto" w:fill="auto"/>
        <w:bidi w:val="0"/>
        <w:spacing w:before="0" w:after="0" w:line="240" w:lineRule="auto"/>
        <w:ind w:left="0" w:right="0" w:firstLine="420"/>
        <w:jc w:val="center"/>
        <w:rPr>
          <w:rFonts w:hint="eastAsia" w:ascii="仿宋" w:hAnsi="仿宋" w:eastAsia="仿宋" w:cs="仿宋"/>
          <w:color w:val="auto"/>
          <w:spacing w:val="0"/>
          <w:w w:val="100"/>
          <w:position w:val="0"/>
          <w:sz w:val="36"/>
          <w:szCs w:val="36"/>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ab/>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ab/>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ab/>
      </w:r>
      <w:r>
        <w:rPr>
          <w:rFonts w:hint="eastAsia" w:ascii="仿宋" w:hAnsi="仿宋" w:eastAsia="仿宋" w:cs="仿宋"/>
          <w:color w:val="auto"/>
          <w:sz w:val="24"/>
          <w:szCs w:val="24"/>
        </w:rPr>
        <w:t>日</w:t>
      </w:r>
    </w:p>
    <w:p w14:paraId="684889B6">
      <w:pPr>
        <w:pStyle w:val="33"/>
        <w:keepNext w:val="0"/>
        <w:keepLines w:val="0"/>
        <w:widowControl w:val="0"/>
        <w:shd w:val="clear" w:color="auto" w:fill="auto"/>
        <w:bidi w:val="0"/>
        <w:spacing w:before="0" w:after="0" w:line="240" w:lineRule="auto"/>
        <w:ind w:left="0" w:right="0" w:firstLine="420"/>
        <w:jc w:val="center"/>
        <w:rPr>
          <w:rFonts w:hint="eastAsia" w:ascii="仿宋" w:hAnsi="仿宋" w:eastAsia="仿宋" w:cs="仿宋"/>
          <w:color w:val="auto"/>
          <w:spacing w:val="0"/>
          <w:w w:val="100"/>
          <w:position w:val="0"/>
          <w:sz w:val="36"/>
          <w:szCs w:val="36"/>
        </w:rPr>
      </w:pPr>
    </w:p>
    <w:p w14:paraId="05BACFDE">
      <w:pPr>
        <w:pStyle w:val="33"/>
        <w:keepNext w:val="0"/>
        <w:keepLines w:val="0"/>
        <w:widowControl w:val="0"/>
        <w:shd w:val="clear" w:color="auto" w:fill="auto"/>
        <w:bidi w:val="0"/>
        <w:spacing w:before="0" w:after="0" w:line="240" w:lineRule="auto"/>
        <w:ind w:left="0" w:leftChars="0" w:right="0" w:firstLine="0" w:firstLineChars="0"/>
        <w:jc w:val="both"/>
        <w:rPr>
          <w:rFonts w:hint="eastAsia" w:ascii="仿宋" w:hAnsi="仿宋" w:eastAsia="仿宋" w:cs="仿宋"/>
          <w:b/>
          <w:bCs/>
          <w:color w:val="auto"/>
          <w:spacing w:val="0"/>
          <w:w w:val="100"/>
          <w:position w:val="0"/>
          <w:sz w:val="36"/>
          <w:szCs w:val="36"/>
          <w:lang w:val="en-US" w:eastAsia="zh-CN"/>
        </w:rPr>
      </w:pPr>
    </w:p>
    <w:p w14:paraId="3C50D582">
      <w:pPr>
        <w:pStyle w:val="33"/>
        <w:keepNext w:val="0"/>
        <w:keepLines w:val="0"/>
        <w:widowControl w:val="0"/>
        <w:shd w:val="clear" w:color="auto" w:fill="auto"/>
        <w:bidi w:val="0"/>
        <w:spacing w:before="0" w:after="0" w:line="240" w:lineRule="auto"/>
        <w:ind w:left="0" w:right="0" w:firstLine="420"/>
        <w:jc w:val="center"/>
        <w:rPr>
          <w:rFonts w:hint="eastAsia" w:ascii="仿宋" w:hAnsi="仿宋" w:eastAsia="仿宋" w:cs="仿宋"/>
          <w:b/>
          <w:bCs/>
          <w:color w:val="auto"/>
          <w:spacing w:val="0"/>
          <w:w w:val="100"/>
          <w:position w:val="0"/>
          <w:sz w:val="36"/>
          <w:szCs w:val="36"/>
          <w:lang w:val="en-US" w:eastAsia="zh-CN"/>
        </w:rPr>
      </w:pPr>
      <w:r>
        <w:rPr>
          <w:rFonts w:hint="eastAsia" w:ascii="仿宋" w:hAnsi="仿宋" w:eastAsia="仿宋" w:cs="仿宋"/>
          <w:b/>
          <w:bCs/>
          <w:color w:val="auto"/>
          <w:spacing w:val="0"/>
          <w:w w:val="100"/>
          <w:position w:val="0"/>
          <w:sz w:val="36"/>
          <w:szCs w:val="36"/>
          <w:lang w:val="en-US" w:eastAsia="zh-CN"/>
        </w:rPr>
        <w:t>7、投标人基本情况表</w:t>
      </w:r>
    </w:p>
    <w:p w14:paraId="0921AEDB">
      <w:pPr>
        <w:pStyle w:val="8"/>
        <w:numPr>
          <w:ilvl w:val="0"/>
          <w:numId w:val="0"/>
        </w:numPr>
        <w:kinsoku w:val="0"/>
        <w:overflowPunct w:val="0"/>
        <w:spacing w:before="5"/>
        <w:ind w:leftChars="0" w:right="0" w:rightChars="0"/>
        <w:rPr>
          <w:rFonts w:hint="eastAsia" w:ascii="仿宋" w:hAnsi="仿宋" w:eastAsia="仿宋" w:cs="仿宋"/>
          <w:b/>
          <w:bCs/>
          <w:color w:val="auto"/>
          <w:sz w:val="6"/>
          <w:szCs w:val="6"/>
        </w:rPr>
      </w:pPr>
    </w:p>
    <w:tbl>
      <w:tblPr>
        <w:tblStyle w:val="22"/>
        <w:tblW w:w="8714" w:type="dxa"/>
        <w:jc w:val="center"/>
        <w:tblLayout w:type="fixed"/>
        <w:tblCellMar>
          <w:top w:w="0" w:type="dxa"/>
          <w:left w:w="0" w:type="dxa"/>
          <w:bottom w:w="0" w:type="dxa"/>
          <w:right w:w="0" w:type="dxa"/>
        </w:tblCellMar>
      </w:tblPr>
      <w:tblGrid>
        <w:gridCol w:w="1242"/>
        <w:gridCol w:w="1445"/>
        <w:gridCol w:w="849"/>
        <w:gridCol w:w="493"/>
        <w:gridCol w:w="655"/>
        <w:gridCol w:w="688"/>
        <w:gridCol w:w="458"/>
        <w:gridCol w:w="367"/>
        <w:gridCol w:w="552"/>
        <w:gridCol w:w="1965"/>
      </w:tblGrid>
      <w:tr w14:paraId="6F21E49A">
        <w:tblPrEx>
          <w:tblCellMar>
            <w:top w:w="0" w:type="dxa"/>
            <w:left w:w="0" w:type="dxa"/>
            <w:bottom w:w="0" w:type="dxa"/>
            <w:right w:w="0" w:type="dxa"/>
          </w:tblCellMar>
        </w:tblPrEx>
        <w:trPr>
          <w:trHeight w:val="691" w:hRule="exact"/>
          <w:jc w:val="center"/>
        </w:trPr>
        <w:tc>
          <w:tcPr>
            <w:tcW w:w="1242" w:type="dxa"/>
            <w:tcBorders>
              <w:top w:val="single" w:color="000000" w:sz="4" w:space="0"/>
              <w:left w:val="single" w:color="000000" w:sz="4" w:space="0"/>
              <w:bottom w:val="single" w:color="000000" w:sz="4" w:space="0"/>
              <w:right w:val="single" w:color="000000" w:sz="4" w:space="0"/>
            </w:tcBorders>
          </w:tcPr>
          <w:p w14:paraId="0059DD26">
            <w:pPr>
              <w:pStyle w:val="37"/>
              <w:kinsoku w:val="0"/>
              <w:overflowPunct w:val="0"/>
              <w:spacing w:before="145"/>
              <w:ind w:left="137"/>
              <w:rPr>
                <w:rFonts w:hint="eastAsia" w:ascii="仿宋" w:hAnsi="仿宋" w:eastAsia="仿宋" w:cs="仿宋"/>
                <w:color w:val="auto"/>
              </w:rPr>
            </w:pPr>
            <w:r>
              <w:rPr>
                <w:rFonts w:hint="eastAsia" w:ascii="仿宋" w:hAnsi="仿宋" w:eastAsia="仿宋" w:cs="仿宋"/>
                <w:color w:val="auto"/>
              </w:rPr>
              <w:t>单位名称</w:t>
            </w:r>
          </w:p>
        </w:tc>
        <w:tc>
          <w:tcPr>
            <w:tcW w:w="7472" w:type="dxa"/>
            <w:gridSpan w:val="9"/>
            <w:tcBorders>
              <w:top w:val="single" w:color="000000" w:sz="4" w:space="0"/>
              <w:left w:val="single" w:color="000000" w:sz="4" w:space="0"/>
              <w:bottom w:val="single" w:color="000000" w:sz="4" w:space="0"/>
              <w:right w:val="single" w:color="000000" w:sz="4" w:space="0"/>
            </w:tcBorders>
          </w:tcPr>
          <w:p w14:paraId="79C9CFB6">
            <w:pPr>
              <w:rPr>
                <w:rFonts w:hint="eastAsia" w:ascii="仿宋" w:hAnsi="仿宋" w:eastAsia="仿宋" w:cs="仿宋"/>
                <w:color w:val="auto"/>
              </w:rPr>
            </w:pPr>
          </w:p>
        </w:tc>
      </w:tr>
      <w:tr w14:paraId="6EDBFF9A">
        <w:tblPrEx>
          <w:tblCellMar>
            <w:top w:w="0" w:type="dxa"/>
            <w:left w:w="0" w:type="dxa"/>
            <w:bottom w:w="0" w:type="dxa"/>
            <w:right w:w="0" w:type="dxa"/>
          </w:tblCellMar>
        </w:tblPrEx>
        <w:trPr>
          <w:trHeight w:val="691" w:hRule="exact"/>
          <w:jc w:val="center"/>
        </w:trPr>
        <w:tc>
          <w:tcPr>
            <w:tcW w:w="1242" w:type="dxa"/>
            <w:tcBorders>
              <w:top w:val="single" w:color="000000" w:sz="4" w:space="0"/>
              <w:left w:val="single" w:color="000000" w:sz="4" w:space="0"/>
              <w:bottom w:val="single" w:color="000000" w:sz="4" w:space="0"/>
              <w:right w:val="single" w:color="000000" w:sz="4" w:space="0"/>
            </w:tcBorders>
          </w:tcPr>
          <w:p w14:paraId="70DADD61">
            <w:pPr>
              <w:pStyle w:val="37"/>
              <w:kinsoku w:val="0"/>
              <w:overflowPunct w:val="0"/>
              <w:spacing w:before="145"/>
              <w:ind w:left="137"/>
              <w:rPr>
                <w:rFonts w:hint="eastAsia" w:ascii="仿宋" w:hAnsi="仿宋" w:eastAsia="仿宋" w:cs="仿宋"/>
                <w:color w:val="auto"/>
              </w:rPr>
            </w:pPr>
            <w:r>
              <w:rPr>
                <w:rFonts w:hint="eastAsia" w:ascii="仿宋" w:hAnsi="仿宋" w:eastAsia="仿宋" w:cs="仿宋"/>
                <w:color w:val="auto"/>
              </w:rPr>
              <w:t>单位地址</w:t>
            </w:r>
          </w:p>
        </w:tc>
        <w:tc>
          <w:tcPr>
            <w:tcW w:w="7472" w:type="dxa"/>
            <w:gridSpan w:val="9"/>
            <w:tcBorders>
              <w:top w:val="single" w:color="000000" w:sz="4" w:space="0"/>
              <w:left w:val="single" w:color="000000" w:sz="4" w:space="0"/>
              <w:bottom w:val="single" w:color="000000" w:sz="4" w:space="0"/>
              <w:right w:val="single" w:color="000000" w:sz="4" w:space="0"/>
            </w:tcBorders>
          </w:tcPr>
          <w:p w14:paraId="35FDD1E3">
            <w:pPr>
              <w:rPr>
                <w:rFonts w:hint="eastAsia" w:ascii="仿宋" w:hAnsi="仿宋" w:eastAsia="仿宋" w:cs="仿宋"/>
                <w:color w:val="auto"/>
              </w:rPr>
            </w:pPr>
          </w:p>
        </w:tc>
      </w:tr>
      <w:tr w14:paraId="1E673240">
        <w:tblPrEx>
          <w:tblCellMar>
            <w:top w:w="0" w:type="dxa"/>
            <w:left w:w="0" w:type="dxa"/>
            <w:bottom w:w="0" w:type="dxa"/>
            <w:right w:w="0" w:type="dxa"/>
          </w:tblCellMar>
        </w:tblPrEx>
        <w:trPr>
          <w:trHeight w:val="691" w:hRule="exact"/>
          <w:jc w:val="center"/>
        </w:trPr>
        <w:tc>
          <w:tcPr>
            <w:tcW w:w="1242" w:type="dxa"/>
            <w:tcBorders>
              <w:top w:val="single" w:color="000000" w:sz="4" w:space="0"/>
              <w:left w:val="single" w:color="000000" w:sz="4" w:space="0"/>
              <w:bottom w:val="single" w:color="000000" w:sz="4" w:space="0"/>
              <w:right w:val="single" w:color="000000" w:sz="4" w:space="0"/>
            </w:tcBorders>
          </w:tcPr>
          <w:p w14:paraId="50F06F60">
            <w:pPr>
              <w:pStyle w:val="37"/>
              <w:kinsoku w:val="0"/>
              <w:overflowPunct w:val="0"/>
              <w:spacing w:before="145"/>
              <w:ind w:left="137"/>
              <w:rPr>
                <w:rFonts w:hint="eastAsia" w:ascii="仿宋" w:hAnsi="仿宋" w:eastAsia="仿宋" w:cs="仿宋"/>
                <w:color w:val="auto"/>
              </w:rPr>
            </w:pPr>
            <w:r>
              <w:rPr>
                <w:rFonts w:hint="eastAsia" w:ascii="仿宋" w:hAnsi="仿宋" w:eastAsia="仿宋" w:cs="仿宋"/>
                <w:color w:val="auto"/>
              </w:rPr>
              <w:t>主管部门</w:t>
            </w:r>
          </w:p>
        </w:tc>
        <w:tc>
          <w:tcPr>
            <w:tcW w:w="7472" w:type="dxa"/>
            <w:gridSpan w:val="9"/>
            <w:tcBorders>
              <w:top w:val="single" w:color="000000" w:sz="4" w:space="0"/>
              <w:left w:val="single" w:color="000000" w:sz="4" w:space="0"/>
              <w:bottom w:val="single" w:color="000000" w:sz="4" w:space="0"/>
              <w:right w:val="single" w:color="000000" w:sz="4" w:space="0"/>
            </w:tcBorders>
          </w:tcPr>
          <w:p w14:paraId="13BE2BF6">
            <w:pPr>
              <w:rPr>
                <w:rFonts w:hint="eastAsia" w:ascii="仿宋" w:hAnsi="仿宋" w:eastAsia="仿宋" w:cs="仿宋"/>
                <w:color w:val="auto"/>
              </w:rPr>
            </w:pPr>
          </w:p>
        </w:tc>
      </w:tr>
      <w:tr w14:paraId="38233D9F">
        <w:tblPrEx>
          <w:tblCellMar>
            <w:top w:w="0" w:type="dxa"/>
            <w:left w:w="0" w:type="dxa"/>
            <w:bottom w:w="0" w:type="dxa"/>
            <w:right w:w="0" w:type="dxa"/>
          </w:tblCellMar>
        </w:tblPrEx>
        <w:trPr>
          <w:trHeight w:val="691" w:hRule="exact"/>
          <w:jc w:val="center"/>
        </w:trPr>
        <w:tc>
          <w:tcPr>
            <w:tcW w:w="1242" w:type="dxa"/>
            <w:tcBorders>
              <w:top w:val="single" w:color="000000" w:sz="4" w:space="0"/>
              <w:left w:val="single" w:color="000000" w:sz="4" w:space="0"/>
              <w:bottom w:val="single" w:color="000000" w:sz="4" w:space="0"/>
              <w:right w:val="single" w:color="000000" w:sz="4" w:space="0"/>
            </w:tcBorders>
          </w:tcPr>
          <w:p w14:paraId="52FBC963">
            <w:pPr>
              <w:pStyle w:val="37"/>
              <w:kinsoku w:val="0"/>
              <w:overflowPunct w:val="0"/>
              <w:spacing w:before="145"/>
              <w:ind w:left="137"/>
              <w:rPr>
                <w:rFonts w:hint="eastAsia" w:ascii="仿宋" w:hAnsi="仿宋" w:eastAsia="仿宋" w:cs="仿宋"/>
                <w:color w:val="auto"/>
              </w:rPr>
            </w:pPr>
            <w:r>
              <w:rPr>
                <w:rFonts w:hint="eastAsia" w:ascii="仿宋" w:hAnsi="仿宋" w:eastAsia="仿宋" w:cs="仿宋"/>
                <w:color w:val="auto"/>
              </w:rPr>
              <w:t>成立时间</w:t>
            </w:r>
          </w:p>
        </w:tc>
        <w:tc>
          <w:tcPr>
            <w:tcW w:w="2294" w:type="dxa"/>
            <w:gridSpan w:val="2"/>
            <w:tcBorders>
              <w:top w:val="single" w:color="000000" w:sz="4" w:space="0"/>
              <w:left w:val="single" w:color="000000" w:sz="4" w:space="0"/>
              <w:bottom w:val="single" w:color="000000" w:sz="4" w:space="0"/>
              <w:right w:val="single" w:color="000000" w:sz="4" w:space="0"/>
            </w:tcBorders>
          </w:tcPr>
          <w:p w14:paraId="73415285">
            <w:pPr>
              <w:rPr>
                <w:rFonts w:hint="eastAsia" w:ascii="仿宋" w:hAnsi="仿宋" w:eastAsia="仿宋" w:cs="仿宋"/>
                <w:color w:val="auto"/>
              </w:rPr>
            </w:pPr>
          </w:p>
        </w:tc>
        <w:tc>
          <w:tcPr>
            <w:tcW w:w="2294" w:type="dxa"/>
            <w:gridSpan w:val="4"/>
            <w:tcBorders>
              <w:top w:val="single" w:color="000000" w:sz="4" w:space="0"/>
              <w:left w:val="single" w:color="000000" w:sz="4" w:space="0"/>
              <w:bottom w:val="single" w:color="000000" w:sz="4" w:space="0"/>
              <w:right w:val="single" w:color="000000" w:sz="4" w:space="0"/>
            </w:tcBorders>
          </w:tcPr>
          <w:p w14:paraId="4F459D3B">
            <w:pPr>
              <w:pStyle w:val="37"/>
              <w:kinsoku w:val="0"/>
              <w:overflowPunct w:val="0"/>
              <w:spacing w:before="145"/>
              <w:ind w:left="181"/>
              <w:rPr>
                <w:rFonts w:hint="eastAsia" w:ascii="仿宋" w:hAnsi="仿宋" w:eastAsia="仿宋" w:cs="仿宋"/>
                <w:color w:val="auto"/>
              </w:rPr>
            </w:pPr>
            <w:r>
              <w:rPr>
                <w:rFonts w:hint="eastAsia" w:ascii="仿宋" w:hAnsi="仿宋" w:eastAsia="仿宋" w:cs="仿宋"/>
                <w:color w:val="auto"/>
              </w:rPr>
              <w:t>注册资金（万元）</w:t>
            </w:r>
          </w:p>
        </w:tc>
        <w:tc>
          <w:tcPr>
            <w:tcW w:w="2884" w:type="dxa"/>
            <w:gridSpan w:val="3"/>
            <w:tcBorders>
              <w:top w:val="single" w:color="000000" w:sz="4" w:space="0"/>
              <w:left w:val="single" w:color="000000" w:sz="4" w:space="0"/>
              <w:bottom w:val="single" w:color="000000" w:sz="4" w:space="0"/>
              <w:right w:val="single" w:color="000000" w:sz="4" w:space="0"/>
            </w:tcBorders>
          </w:tcPr>
          <w:p w14:paraId="640EF902">
            <w:pPr>
              <w:rPr>
                <w:rFonts w:hint="eastAsia" w:ascii="仿宋" w:hAnsi="仿宋" w:eastAsia="仿宋" w:cs="仿宋"/>
                <w:color w:val="auto"/>
              </w:rPr>
            </w:pPr>
          </w:p>
        </w:tc>
      </w:tr>
      <w:tr w14:paraId="0C982AAD">
        <w:tblPrEx>
          <w:tblCellMar>
            <w:top w:w="0" w:type="dxa"/>
            <w:left w:w="0" w:type="dxa"/>
            <w:bottom w:w="0" w:type="dxa"/>
            <w:right w:w="0" w:type="dxa"/>
          </w:tblCellMar>
        </w:tblPrEx>
        <w:trPr>
          <w:trHeight w:val="691" w:hRule="exact"/>
          <w:jc w:val="center"/>
        </w:trPr>
        <w:tc>
          <w:tcPr>
            <w:tcW w:w="1242" w:type="dxa"/>
            <w:tcBorders>
              <w:top w:val="single" w:color="000000" w:sz="4" w:space="0"/>
              <w:left w:val="single" w:color="000000" w:sz="4" w:space="0"/>
              <w:bottom w:val="single" w:color="000000" w:sz="4" w:space="0"/>
              <w:right w:val="single" w:color="000000" w:sz="4" w:space="0"/>
            </w:tcBorders>
          </w:tcPr>
          <w:p w14:paraId="6D2ADCBE">
            <w:pPr>
              <w:pStyle w:val="37"/>
              <w:kinsoku w:val="0"/>
              <w:overflowPunct w:val="0"/>
              <w:spacing w:before="146"/>
              <w:ind w:left="137"/>
              <w:rPr>
                <w:rFonts w:hint="eastAsia" w:ascii="仿宋" w:hAnsi="仿宋" w:eastAsia="仿宋" w:cs="仿宋"/>
                <w:color w:val="auto"/>
              </w:rPr>
            </w:pPr>
            <w:r>
              <w:rPr>
                <w:rFonts w:hint="eastAsia" w:ascii="仿宋" w:hAnsi="仿宋" w:eastAsia="仿宋" w:cs="仿宋"/>
                <w:color w:val="auto"/>
              </w:rPr>
              <w:t>单位性质</w:t>
            </w:r>
          </w:p>
        </w:tc>
        <w:tc>
          <w:tcPr>
            <w:tcW w:w="7472" w:type="dxa"/>
            <w:gridSpan w:val="9"/>
            <w:tcBorders>
              <w:top w:val="single" w:color="000000" w:sz="4" w:space="0"/>
              <w:left w:val="single" w:color="000000" w:sz="4" w:space="0"/>
              <w:bottom w:val="single" w:color="000000" w:sz="4" w:space="0"/>
              <w:right w:val="single" w:color="000000" w:sz="4" w:space="0"/>
            </w:tcBorders>
          </w:tcPr>
          <w:p w14:paraId="6CBF0B72">
            <w:pPr>
              <w:rPr>
                <w:rFonts w:hint="eastAsia" w:ascii="仿宋" w:hAnsi="仿宋" w:eastAsia="仿宋" w:cs="仿宋"/>
                <w:color w:val="auto"/>
              </w:rPr>
            </w:pPr>
          </w:p>
        </w:tc>
      </w:tr>
      <w:tr w14:paraId="5A184483">
        <w:tblPrEx>
          <w:tblCellMar>
            <w:top w:w="0" w:type="dxa"/>
            <w:left w:w="0" w:type="dxa"/>
            <w:bottom w:w="0" w:type="dxa"/>
            <w:right w:w="0" w:type="dxa"/>
          </w:tblCellMar>
        </w:tblPrEx>
        <w:trPr>
          <w:trHeight w:val="933" w:hRule="exact"/>
          <w:jc w:val="center"/>
        </w:trPr>
        <w:tc>
          <w:tcPr>
            <w:tcW w:w="1242" w:type="dxa"/>
            <w:tcBorders>
              <w:top w:val="single" w:color="000000" w:sz="4" w:space="0"/>
              <w:left w:val="single" w:color="000000" w:sz="4" w:space="0"/>
              <w:bottom w:val="single" w:color="000000" w:sz="4" w:space="0"/>
              <w:right w:val="single" w:color="000000" w:sz="4" w:space="0"/>
            </w:tcBorders>
          </w:tcPr>
          <w:p w14:paraId="40C590ED">
            <w:pPr>
              <w:pStyle w:val="37"/>
              <w:kinsoku w:val="0"/>
              <w:overflowPunct w:val="0"/>
              <w:spacing w:before="141" w:line="312" w:lineRule="exact"/>
              <w:ind w:left="257" w:right="133" w:hanging="120"/>
              <w:rPr>
                <w:rFonts w:hint="eastAsia" w:ascii="仿宋" w:hAnsi="仿宋" w:eastAsia="仿宋" w:cs="仿宋"/>
                <w:color w:val="auto"/>
              </w:rPr>
            </w:pPr>
            <w:r>
              <w:rPr>
                <w:rFonts w:hint="eastAsia" w:ascii="仿宋" w:hAnsi="仿宋" w:eastAsia="仿宋" w:cs="仿宋"/>
                <w:color w:val="auto"/>
              </w:rPr>
              <w:t>投标期间 联系人</w:t>
            </w:r>
          </w:p>
        </w:tc>
        <w:tc>
          <w:tcPr>
            <w:tcW w:w="1445" w:type="dxa"/>
            <w:tcBorders>
              <w:top w:val="single" w:color="000000" w:sz="4" w:space="0"/>
              <w:left w:val="single" w:color="000000" w:sz="4" w:space="0"/>
              <w:bottom w:val="single" w:color="000000" w:sz="4" w:space="0"/>
              <w:right w:val="single" w:color="000000" w:sz="4" w:space="0"/>
            </w:tcBorders>
          </w:tcPr>
          <w:p w14:paraId="663D4A65">
            <w:pPr>
              <w:rPr>
                <w:rFonts w:hint="eastAsia" w:ascii="仿宋" w:hAnsi="仿宋" w:eastAsia="仿宋" w:cs="仿宋"/>
                <w:color w:val="auto"/>
              </w:rPr>
            </w:pPr>
          </w:p>
        </w:tc>
        <w:tc>
          <w:tcPr>
            <w:tcW w:w="1342" w:type="dxa"/>
            <w:gridSpan w:val="2"/>
            <w:tcBorders>
              <w:top w:val="single" w:color="000000" w:sz="4" w:space="0"/>
              <w:left w:val="single" w:color="000000" w:sz="4" w:space="0"/>
              <w:bottom w:val="single" w:color="000000" w:sz="4" w:space="0"/>
              <w:right w:val="single" w:color="000000" w:sz="4" w:space="0"/>
            </w:tcBorders>
          </w:tcPr>
          <w:p w14:paraId="5C3B81A7">
            <w:pPr>
              <w:pStyle w:val="37"/>
              <w:kinsoku w:val="0"/>
              <w:overflowPunct w:val="0"/>
              <w:spacing w:before="4"/>
              <w:rPr>
                <w:rFonts w:hint="eastAsia" w:ascii="仿宋" w:hAnsi="仿宋" w:eastAsia="仿宋" w:cs="仿宋"/>
                <w:b/>
                <w:bCs/>
                <w:color w:val="auto"/>
                <w:sz w:val="20"/>
                <w:szCs w:val="20"/>
              </w:rPr>
            </w:pPr>
          </w:p>
          <w:p w14:paraId="5B13CB0F">
            <w:pPr>
              <w:pStyle w:val="37"/>
              <w:kinsoku w:val="0"/>
              <w:overflowPunct w:val="0"/>
              <w:ind w:left="366"/>
              <w:rPr>
                <w:rFonts w:hint="eastAsia" w:ascii="仿宋" w:hAnsi="仿宋" w:eastAsia="仿宋" w:cs="仿宋"/>
                <w:color w:val="auto"/>
              </w:rPr>
            </w:pPr>
            <w:r>
              <w:rPr>
                <w:rFonts w:hint="eastAsia" w:ascii="仿宋" w:hAnsi="仿宋" w:eastAsia="仿宋" w:cs="仿宋"/>
                <w:color w:val="auto"/>
              </w:rPr>
              <w:t>电 话</w:t>
            </w:r>
          </w:p>
        </w:tc>
        <w:tc>
          <w:tcPr>
            <w:tcW w:w="1343" w:type="dxa"/>
            <w:gridSpan w:val="2"/>
            <w:tcBorders>
              <w:top w:val="single" w:color="000000" w:sz="4" w:space="0"/>
              <w:left w:val="single" w:color="000000" w:sz="4" w:space="0"/>
              <w:bottom w:val="single" w:color="000000" w:sz="4" w:space="0"/>
              <w:right w:val="single" w:color="000000" w:sz="4" w:space="0"/>
            </w:tcBorders>
          </w:tcPr>
          <w:p w14:paraId="62136360">
            <w:pPr>
              <w:rPr>
                <w:rFonts w:hint="eastAsia" w:ascii="仿宋" w:hAnsi="仿宋" w:eastAsia="仿宋" w:cs="仿宋"/>
                <w:color w:val="auto"/>
              </w:rPr>
            </w:pPr>
          </w:p>
        </w:tc>
        <w:tc>
          <w:tcPr>
            <w:tcW w:w="1377" w:type="dxa"/>
            <w:gridSpan w:val="3"/>
            <w:tcBorders>
              <w:top w:val="single" w:color="000000" w:sz="4" w:space="0"/>
              <w:left w:val="single" w:color="000000" w:sz="4" w:space="0"/>
              <w:bottom w:val="single" w:color="000000" w:sz="4" w:space="0"/>
              <w:right w:val="single" w:color="000000" w:sz="4" w:space="0"/>
            </w:tcBorders>
          </w:tcPr>
          <w:p w14:paraId="65A286E3">
            <w:pPr>
              <w:pStyle w:val="37"/>
              <w:kinsoku w:val="0"/>
              <w:overflowPunct w:val="0"/>
              <w:spacing w:before="4"/>
              <w:rPr>
                <w:rFonts w:hint="eastAsia" w:ascii="仿宋" w:hAnsi="仿宋" w:eastAsia="仿宋" w:cs="仿宋"/>
                <w:b/>
                <w:bCs/>
                <w:color w:val="auto"/>
                <w:sz w:val="20"/>
                <w:szCs w:val="20"/>
              </w:rPr>
            </w:pPr>
          </w:p>
          <w:p w14:paraId="196BE224">
            <w:pPr>
              <w:pStyle w:val="37"/>
              <w:kinsoku w:val="0"/>
              <w:overflowPunct w:val="0"/>
              <w:ind w:left="383"/>
              <w:rPr>
                <w:rFonts w:hint="eastAsia" w:ascii="仿宋" w:hAnsi="仿宋" w:eastAsia="仿宋" w:cs="仿宋"/>
                <w:color w:val="auto"/>
              </w:rPr>
            </w:pPr>
            <w:r>
              <w:rPr>
                <w:rFonts w:hint="eastAsia" w:ascii="仿宋" w:hAnsi="仿宋" w:eastAsia="仿宋" w:cs="仿宋"/>
                <w:color w:val="auto"/>
              </w:rPr>
              <w:t>传 真</w:t>
            </w:r>
          </w:p>
        </w:tc>
        <w:tc>
          <w:tcPr>
            <w:tcW w:w="1965" w:type="dxa"/>
            <w:tcBorders>
              <w:top w:val="single" w:color="000000" w:sz="4" w:space="0"/>
              <w:left w:val="single" w:color="000000" w:sz="4" w:space="0"/>
              <w:bottom w:val="single" w:color="000000" w:sz="4" w:space="0"/>
              <w:right w:val="single" w:color="000000" w:sz="4" w:space="0"/>
            </w:tcBorders>
          </w:tcPr>
          <w:p w14:paraId="3D939F5D">
            <w:pPr>
              <w:rPr>
                <w:rFonts w:hint="eastAsia" w:ascii="仿宋" w:hAnsi="仿宋" w:eastAsia="仿宋" w:cs="仿宋"/>
                <w:color w:val="auto"/>
              </w:rPr>
            </w:pPr>
          </w:p>
        </w:tc>
      </w:tr>
      <w:tr w14:paraId="60DF8512">
        <w:tblPrEx>
          <w:tblCellMar>
            <w:top w:w="0" w:type="dxa"/>
            <w:left w:w="0" w:type="dxa"/>
            <w:bottom w:w="0" w:type="dxa"/>
            <w:right w:w="0" w:type="dxa"/>
          </w:tblCellMar>
        </w:tblPrEx>
        <w:trPr>
          <w:trHeight w:val="691" w:hRule="exact"/>
          <w:jc w:val="center"/>
        </w:trPr>
        <w:tc>
          <w:tcPr>
            <w:tcW w:w="1242" w:type="dxa"/>
            <w:vMerge w:val="restart"/>
            <w:tcBorders>
              <w:top w:val="single" w:color="000000" w:sz="4" w:space="0"/>
              <w:left w:val="single" w:color="000000" w:sz="4" w:space="0"/>
              <w:bottom w:val="single" w:color="000000" w:sz="4" w:space="0"/>
              <w:right w:val="single" w:color="000000" w:sz="4" w:space="0"/>
            </w:tcBorders>
          </w:tcPr>
          <w:p w14:paraId="30D017B4">
            <w:pPr>
              <w:pStyle w:val="37"/>
              <w:kinsoku w:val="0"/>
              <w:overflowPunct w:val="0"/>
              <w:rPr>
                <w:rFonts w:hint="eastAsia" w:ascii="仿宋" w:hAnsi="仿宋" w:eastAsia="仿宋" w:cs="仿宋"/>
                <w:b/>
                <w:bCs/>
                <w:color w:val="auto"/>
              </w:rPr>
            </w:pPr>
          </w:p>
          <w:p w14:paraId="66E916D4">
            <w:pPr>
              <w:pStyle w:val="37"/>
              <w:kinsoku w:val="0"/>
              <w:overflowPunct w:val="0"/>
              <w:rPr>
                <w:rFonts w:hint="eastAsia" w:ascii="仿宋" w:hAnsi="仿宋" w:eastAsia="仿宋" w:cs="仿宋"/>
                <w:b/>
                <w:bCs/>
                <w:color w:val="auto"/>
              </w:rPr>
            </w:pPr>
          </w:p>
          <w:p w14:paraId="1074E24C">
            <w:pPr>
              <w:pStyle w:val="37"/>
              <w:kinsoku w:val="0"/>
              <w:overflowPunct w:val="0"/>
              <w:rPr>
                <w:rFonts w:hint="eastAsia" w:ascii="仿宋" w:hAnsi="仿宋" w:eastAsia="仿宋" w:cs="仿宋"/>
                <w:b/>
                <w:bCs/>
                <w:color w:val="auto"/>
              </w:rPr>
            </w:pPr>
          </w:p>
          <w:p w14:paraId="2C819F59">
            <w:pPr>
              <w:pStyle w:val="37"/>
              <w:kinsoku w:val="0"/>
              <w:overflowPunct w:val="0"/>
              <w:spacing w:line="475" w:lineRule="auto"/>
              <w:ind w:left="497" w:right="493"/>
              <w:jc w:val="both"/>
              <w:rPr>
                <w:rFonts w:hint="eastAsia" w:ascii="仿宋" w:hAnsi="仿宋" w:eastAsia="仿宋" w:cs="仿宋"/>
                <w:color w:val="auto"/>
              </w:rPr>
            </w:pPr>
            <w:r>
              <w:rPr>
                <w:rFonts w:hint="eastAsia" w:ascii="仿宋" w:hAnsi="仿宋" w:eastAsia="仿宋" w:cs="仿宋"/>
                <w:color w:val="auto"/>
              </w:rPr>
              <w:t>职 工 概 况</w:t>
            </w:r>
          </w:p>
        </w:tc>
        <w:tc>
          <w:tcPr>
            <w:tcW w:w="1445" w:type="dxa"/>
            <w:tcBorders>
              <w:top w:val="single" w:color="000000" w:sz="4" w:space="0"/>
              <w:left w:val="single" w:color="000000" w:sz="4" w:space="0"/>
              <w:bottom w:val="single" w:color="000000" w:sz="4" w:space="0"/>
              <w:right w:val="single" w:color="000000" w:sz="4" w:space="0"/>
            </w:tcBorders>
          </w:tcPr>
          <w:p w14:paraId="778E7CEA">
            <w:pPr>
              <w:pStyle w:val="37"/>
              <w:kinsoku w:val="0"/>
              <w:overflowPunct w:val="0"/>
              <w:spacing w:before="144"/>
              <w:ind w:left="236"/>
              <w:rPr>
                <w:rFonts w:hint="eastAsia" w:ascii="仿宋" w:hAnsi="仿宋" w:eastAsia="仿宋" w:cs="仿宋"/>
                <w:color w:val="auto"/>
              </w:rPr>
            </w:pPr>
            <w:r>
              <w:rPr>
                <w:rFonts w:hint="eastAsia" w:ascii="仿宋" w:hAnsi="仿宋" w:eastAsia="仿宋" w:cs="仿宋"/>
                <w:color w:val="auto"/>
              </w:rPr>
              <w:t>职工总数</w:t>
            </w:r>
          </w:p>
        </w:tc>
        <w:tc>
          <w:tcPr>
            <w:tcW w:w="1342" w:type="dxa"/>
            <w:gridSpan w:val="2"/>
            <w:tcBorders>
              <w:top w:val="single" w:color="000000" w:sz="4" w:space="0"/>
              <w:left w:val="single" w:color="000000" w:sz="4" w:space="0"/>
              <w:bottom w:val="single" w:color="000000" w:sz="4" w:space="0"/>
              <w:right w:val="single" w:color="000000" w:sz="4" w:space="0"/>
            </w:tcBorders>
          </w:tcPr>
          <w:p w14:paraId="0BCF9924">
            <w:pPr>
              <w:rPr>
                <w:rFonts w:hint="eastAsia" w:ascii="仿宋" w:hAnsi="仿宋" w:eastAsia="仿宋" w:cs="仿宋"/>
                <w:color w:val="auto"/>
              </w:rPr>
            </w:pPr>
          </w:p>
        </w:tc>
        <w:tc>
          <w:tcPr>
            <w:tcW w:w="2168" w:type="dxa"/>
            <w:gridSpan w:val="4"/>
            <w:tcBorders>
              <w:top w:val="single" w:color="000000" w:sz="4" w:space="0"/>
              <w:left w:val="single" w:color="000000" w:sz="4" w:space="0"/>
              <w:bottom w:val="single" w:color="000000" w:sz="4" w:space="0"/>
              <w:right w:val="single" w:color="000000" w:sz="4" w:space="0"/>
            </w:tcBorders>
          </w:tcPr>
          <w:p w14:paraId="6ADA0A64">
            <w:pPr>
              <w:pStyle w:val="37"/>
              <w:kinsoku w:val="0"/>
              <w:overflowPunct w:val="0"/>
              <w:spacing w:before="144"/>
              <w:ind w:left="118"/>
              <w:rPr>
                <w:rFonts w:hint="eastAsia" w:ascii="仿宋" w:hAnsi="仿宋" w:eastAsia="仿宋" w:cs="仿宋"/>
                <w:color w:val="auto"/>
              </w:rPr>
            </w:pPr>
            <w:r>
              <w:rPr>
                <w:rFonts w:hint="eastAsia" w:ascii="仿宋" w:hAnsi="仿宋" w:eastAsia="仿宋" w:cs="仿宋"/>
                <w:color w:val="auto"/>
              </w:rPr>
              <w:t>其中：技术人员数</w:t>
            </w:r>
          </w:p>
        </w:tc>
        <w:tc>
          <w:tcPr>
            <w:tcW w:w="2517" w:type="dxa"/>
            <w:gridSpan w:val="2"/>
            <w:tcBorders>
              <w:top w:val="single" w:color="000000" w:sz="4" w:space="0"/>
              <w:left w:val="single" w:color="000000" w:sz="4" w:space="0"/>
              <w:bottom w:val="single" w:color="000000" w:sz="4" w:space="0"/>
              <w:right w:val="single" w:color="000000" w:sz="4" w:space="0"/>
            </w:tcBorders>
          </w:tcPr>
          <w:p w14:paraId="72188595">
            <w:pPr>
              <w:rPr>
                <w:rFonts w:hint="eastAsia" w:ascii="仿宋" w:hAnsi="仿宋" w:eastAsia="仿宋" w:cs="仿宋"/>
                <w:color w:val="auto"/>
              </w:rPr>
            </w:pPr>
          </w:p>
        </w:tc>
      </w:tr>
      <w:tr w14:paraId="73ACA90B">
        <w:tblPrEx>
          <w:tblCellMar>
            <w:top w:w="0" w:type="dxa"/>
            <w:left w:w="0" w:type="dxa"/>
            <w:bottom w:w="0" w:type="dxa"/>
            <w:right w:w="0" w:type="dxa"/>
          </w:tblCellMar>
        </w:tblPrEx>
        <w:trPr>
          <w:trHeight w:val="691" w:hRule="exact"/>
          <w:jc w:val="center"/>
        </w:trPr>
        <w:tc>
          <w:tcPr>
            <w:tcW w:w="1242" w:type="dxa"/>
            <w:vMerge w:val="continue"/>
            <w:tcBorders>
              <w:top w:val="single" w:color="000000" w:sz="4" w:space="0"/>
              <w:left w:val="single" w:color="000000" w:sz="4" w:space="0"/>
              <w:bottom w:val="single" w:color="000000" w:sz="4" w:space="0"/>
              <w:right w:val="single" w:color="000000" w:sz="4" w:space="0"/>
            </w:tcBorders>
          </w:tcPr>
          <w:p w14:paraId="201C19FF">
            <w:pPr>
              <w:rPr>
                <w:rFonts w:hint="eastAsia" w:ascii="仿宋" w:hAnsi="仿宋" w:eastAsia="仿宋" w:cs="仿宋"/>
                <w:color w:val="auto"/>
              </w:rPr>
            </w:pPr>
          </w:p>
        </w:tc>
        <w:tc>
          <w:tcPr>
            <w:tcW w:w="7472" w:type="dxa"/>
            <w:gridSpan w:val="9"/>
            <w:tcBorders>
              <w:top w:val="single" w:color="000000" w:sz="4" w:space="0"/>
              <w:left w:val="single" w:color="000000" w:sz="4" w:space="0"/>
              <w:bottom w:val="single" w:color="000000" w:sz="4" w:space="0"/>
              <w:right w:val="single" w:color="000000" w:sz="4" w:space="0"/>
            </w:tcBorders>
          </w:tcPr>
          <w:p w14:paraId="6666A6FF">
            <w:pPr>
              <w:pStyle w:val="37"/>
              <w:kinsoku w:val="0"/>
              <w:overflowPunct w:val="0"/>
              <w:spacing w:before="145"/>
              <w:jc w:val="center"/>
              <w:rPr>
                <w:rFonts w:hint="eastAsia" w:ascii="仿宋" w:hAnsi="仿宋" w:eastAsia="仿宋" w:cs="仿宋"/>
                <w:color w:val="auto"/>
              </w:rPr>
            </w:pPr>
            <w:r>
              <w:rPr>
                <w:rFonts w:hint="eastAsia" w:ascii="仿宋" w:hAnsi="仿宋" w:eastAsia="仿宋" w:cs="仿宋"/>
                <w:color w:val="auto"/>
              </w:rPr>
              <w:t>单位行政和技术负责人</w:t>
            </w:r>
          </w:p>
        </w:tc>
      </w:tr>
      <w:tr w14:paraId="7BF66504">
        <w:tblPrEx>
          <w:tblCellMar>
            <w:top w:w="0" w:type="dxa"/>
            <w:left w:w="0" w:type="dxa"/>
            <w:bottom w:w="0" w:type="dxa"/>
            <w:right w:w="0" w:type="dxa"/>
          </w:tblCellMar>
        </w:tblPrEx>
        <w:trPr>
          <w:trHeight w:val="691" w:hRule="exact"/>
          <w:jc w:val="center"/>
        </w:trPr>
        <w:tc>
          <w:tcPr>
            <w:tcW w:w="1242" w:type="dxa"/>
            <w:vMerge w:val="continue"/>
            <w:tcBorders>
              <w:top w:val="single" w:color="000000" w:sz="4" w:space="0"/>
              <w:left w:val="single" w:color="000000" w:sz="4" w:space="0"/>
              <w:bottom w:val="single" w:color="000000" w:sz="4" w:space="0"/>
              <w:right w:val="single" w:color="000000" w:sz="4" w:space="0"/>
            </w:tcBorders>
          </w:tcPr>
          <w:p w14:paraId="6FE6BEF1">
            <w:pPr>
              <w:pStyle w:val="37"/>
              <w:kinsoku w:val="0"/>
              <w:overflowPunct w:val="0"/>
              <w:spacing w:before="145"/>
              <w:jc w:val="center"/>
              <w:rPr>
                <w:rFonts w:hint="eastAsia" w:ascii="仿宋" w:hAnsi="仿宋" w:eastAsia="仿宋" w:cs="仿宋"/>
                <w:color w:val="auto"/>
              </w:rPr>
            </w:pPr>
          </w:p>
        </w:tc>
        <w:tc>
          <w:tcPr>
            <w:tcW w:w="1445" w:type="dxa"/>
            <w:tcBorders>
              <w:top w:val="single" w:color="000000" w:sz="4" w:space="0"/>
              <w:left w:val="single" w:color="000000" w:sz="4" w:space="0"/>
              <w:bottom w:val="single" w:color="000000" w:sz="4" w:space="0"/>
              <w:right w:val="single" w:color="000000" w:sz="4" w:space="0"/>
            </w:tcBorders>
          </w:tcPr>
          <w:p w14:paraId="20B288C6">
            <w:pPr>
              <w:pStyle w:val="37"/>
              <w:kinsoku w:val="0"/>
              <w:overflowPunct w:val="0"/>
              <w:spacing w:before="145"/>
              <w:ind w:left="416"/>
              <w:rPr>
                <w:rFonts w:hint="eastAsia" w:ascii="仿宋" w:hAnsi="仿宋" w:eastAsia="仿宋" w:cs="仿宋"/>
                <w:color w:val="auto"/>
              </w:rPr>
            </w:pPr>
            <w:r>
              <w:rPr>
                <w:rFonts w:hint="eastAsia" w:ascii="仿宋" w:hAnsi="仿宋" w:eastAsia="仿宋" w:cs="仿宋"/>
                <w:color w:val="auto"/>
              </w:rPr>
              <w:t>姓 名</w:t>
            </w:r>
          </w:p>
        </w:tc>
        <w:tc>
          <w:tcPr>
            <w:tcW w:w="1997" w:type="dxa"/>
            <w:gridSpan w:val="3"/>
            <w:tcBorders>
              <w:top w:val="single" w:color="000000" w:sz="4" w:space="0"/>
              <w:left w:val="single" w:color="000000" w:sz="4" w:space="0"/>
              <w:bottom w:val="single" w:color="000000" w:sz="4" w:space="0"/>
              <w:right w:val="single" w:color="000000" w:sz="4" w:space="0"/>
            </w:tcBorders>
          </w:tcPr>
          <w:p w14:paraId="70C56EEB">
            <w:pPr>
              <w:pStyle w:val="37"/>
              <w:kinsoku w:val="0"/>
              <w:overflowPunct w:val="0"/>
              <w:spacing w:before="145"/>
              <w:ind w:left="452"/>
              <w:rPr>
                <w:rFonts w:hint="eastAsia" w:ascii="仿宋" w:hAnsi="仿宋" w:eastAsia="仿宋" w:cs="仿宋"/>
                <w:color w:val="auto"/>
              </w:rPr>
            </w:pPr>
            <w:r>
              <w:rPr>
                <w:rFonts w:hint="eastAsia" w:ascii="仿宋" w:hAnsi="仿宋" w:eastAsia="仿宋" w:cs="仿宋"/>
                <w:color w:val="auto"/>
              </w:rPr>
              <w:t>职务/职称</w:t>
            </w:r>
          </w:p>
        </w:tc>
        <w:tc>
          <w:tcPr>
            <w:tcW w:w="1513" w:type="dxa"/>
            <w:gridSpan w:val="3"/>
            <w:tcBorders>
              <w:top w:val="single" w:color="000000" w:sz="4" w:space="0"/>
              <w:left w:val="single" w:color="000000" w:sz="4" w:space="0"/>
              <w:bottom w:val="single" w:color="000000" w:sz="4" w:space="0"/>
              <w:right w:val="single" w:color="000000" w:sz="4" w:space="0"/>
            </w:tcBorders>
          </w:tcPr>
          <w:p w14:paraId="0942BFF1">
            <w:pPr>
              <w:pStyle w:val="37"/>
              <w:kinsoku w:val="0"/>
              <w:overflowPunct w:val="0"/>
              <w:spacing w:before="145"/>
              <w:ind w:left="450"/>
              <w:rPr>
                <w:rFonts w:hint="eastAsia" w:ascii="仿宋" w:hAnsi="仿宋" w:eastAsia="仿宋" w:cs="仿宋"/>
                <w:color w:val="auto"/>
              </w:rPr>
            </w:pPr>
            <w:r>
              <w:rPr>
                <w:rFonts w:hint="eastAsia" w:ascii="仿宋" w:hAnsi="仿宋" w:eastAsia="仿宋" w:cs="仿宋"/>
                <w:color w:val="auto"/>
              </w:rPr>
              <w:t>年 龄</w:t>
            </w:r>
          </w:p>
        </w:tc>
        <w:tc>
          <w:tcPr>
            <w:tcW w:w="2517" w:type="dxa"/>
            <w:gridSpan w:val="2"/>
            <w:tcBorders>
              <w:top w:val="single" w:color="000000" w:sz="4" w:space="0"/>
              <w:left w:val="single" w:color="000000" w:sz="4" w:space="0"/>
              <w:bottom w:val="single" w:color="000000" w:sz="4" w:space="0"/>
              <w:right w:val="single" w:color="000000" w:sz="4" w:space="0"/>
            </w:tcBorders>
          </w:tcPr>
          <w:p w14:paraId="0A9471B8">
            <w:pPr>
              <w:pStyle w:val="37"/>
              <w:tabs>
                <w:tab w:val="left" w:pos="479"/>
              </w:tabs>
              <w:kinsoku w:val="0"/>
              <w:overflowPunct w:val="0"/>
              <w:spacing w:before="145"/>
              <w:ind w:right="1"/>
              <w:jc w:val="center"/>
              <w:rPr>
                <w:rFonts w:hint="eastAsia" w:ascii="仿宋" w:hAnsi="仿宋" w:eastAsia="仿宋" w:cs="仿宋"/>
                <w:color w:val="auto"/>
              </w:rPr>
            </w:pPr>
            <w:r>
              <w:rPr>
                <w:rFonts w:hint="eastAsia" w:ascii="仿宋" w:hAnsi="仿宋" w:eastAsia="仿宋" w:cs="仿宋"/>
                <w:color w:val="auto"/>
              </w:rPr>
              <w:t>专</w:t>
            </w:r>
            <w:r>
              <w:rPr>
                <w:rFonts w:hint="eastAsia" w:ascii="仿宋" w:hAnsi="仿宋" w:eastAsia="仿宋" w:cs="仿宋"/>
                <w:color w:val="auto"/>
              </w:rPr>
              <w:tab/>
            </w:r>
            <w:r>
              <w:rPr>
                <w:rFonts w:hint="eastAsia" w:ascii="仿宋" w:hAnsi="仿宋" w:eastAsia="仿宋" w:cs="仿宋"/>
                <w:color w:val="auto"/>
              </w:rPr>
              <w:t>业</w:t>
            </w:r>
          </w:p>
        </w:tc>
      </w:tr>
      <w:tr w14:paraId="305E4294">
        <w:tblPrEx>
          <w:tblCellMar>
            <w:top w:w="0" w:type="dxa"/>
            <w:left w:w="0" w:type="dxa"/>
            <w:bottom w:w="0" w:type="dxa"/>
            <w:right w:w="0" w:type="dxa"/>
          </w:tblCellMar>
        </w:tblPrEx>
        <w:trPr>
          <w:trHeight w:val="425" w:hRule="exact"/>
          <w:jc w:val="center"/>
        </w:trPr>
        <w:tc>
          <w:tcPr>
            <w:tcW w:w="1242" w:type="dxa"/>
            <w:vMerge w:val="continue"/>
            <w:tcBorders>
              <w:top w:val="single" w:color="000000" w:sz="4" w:space="0"/>
              <w:left w:val="single" w:color="000000" w:sz="4" w:space="0"/>
              <w:bottom w:val="single" w:color="000000" w:sz="4" w:space="0"/>
              <w:right w:val="single" w:color="000000" w:sz="4" w:space="0"/>
            </w:tcBorders>
          </w:tcPr>
          <w:p w14:paraId="50489B83">
            <w:pPr>
              <w:pStyle w:val="37"/>
              <w:tabs>
                <w:tab w:val="left" w:pos="479"/>
              </w:tabs>
              <w:kinsoku w:val="0"/>
              <w:overflowPunct w:val="0"/>
              <w:spacing w:before="145"/>
              <w:ind w:right="1"/>
              <w:jc w:val="center"/>
              <w:rPr>
                <w:rFonts w:hint="eastAsia" w:ascii="仿宋" w:hAnsi="仿宋" w:eastAsia="仿宋" w:cs="仿宋"/>
                <w:color w:val="auto"/>
              </w:rPr>
            </w:pPr>
          </w:p>
        </w:tc>
        <w:tc>
          <w:tcPr>
            <w:tcW w:w="1445" w:type="dxa"/>
            <w:tcBorders>
              <w:top w:val="single" w:color="000000" w:sz="4" w:space="0"/>
              <w:left w:val="single" w:color="000000" w:sz="4" w:space="0"/>
              <w:bottom w:val="single" w:color="000000" w:sz="4" w:space="0"/>
              <w:right w:val="single" w:color="000000" w:sz="4" w:space="0"/>
            </w:tcBorders>
          </w:tcPr>
          <w:p w14:paraId="0D5A62D9">
            <w:pPr>
              <w:rPr>
                <w:rFonts w:hint="eastAsia" w:ascii="仿宋" w:hAnsi="仿宋" w:eastAsia="仿宋" w:cs="仿宋"/>
                <w:color w:val="auto"/>
              </w:rPr>
            </w:pPr>
          </w:p>
        </w:tc>
        <w:tc>
          <w:tcPr>
            <w:tcW w:w="1997" w:type="dxa"/>
            <w:gridSpan w:val="3"/>
            <w:tcBorders>
              <w:top w:val="single" w:color="000000" w:sz="4" w:space="0"/>
              <w:left w:val="single" w:color="000000" w:sz="4" w:space="0"/>
              <w:bottom w:val="single" w:color="000000" w:sz="4" w:space="0"/>
              <w:right w:val="single" w:color="000000" w:sz="4" w:space="0"/>
            </w:tcBorders>
          </w:tcPr>
          <w:p w14:paraId="6AA6AA48">
            <w:pPr>
              <w:rPr>
                <w:rFonts w:hint="eastAsia" w:ascii="仿宋" w:hAnsi="仿宋" w:eastAsia="仿宋" w:cs="仿宋"/>
                <w:color w:val="auto"/>
              </w:rPr>
            </w:pPr>
          </w:p>
        </w:tc>
        <w:tc>
          <w:tcPr>
            <w:tcW w:w="1513" w:type="dxa"/>
            <w:gridSpan w:val="3"/>
            <w:tcBorders>
              <w:top w:val="single" w:color="000000" w:sz="4" w:space="0"/>
              <w:left w:val="single" w:color="000000" w:sz="4" w:space="0"/>
              <w:bottom w:val="single" w:color="000000" w:sz="4" w:space="0"/>
              <w:right w:val="single" w:color="000000" w:sz="4" w:space="0"/>
            </w:tcBorders>
          </w:tcPr>
          <w:p w14:paraId="73A6DD98">
            <w:pPr>
              <w:rPr>
                <w:rFonts w:hint="eastAsia" w:ascii="仿宋" w:hAnsi="仿宋" w:eastAsia="仿宋" w:cs="仿宋"/>
                <w:color w:val="auto"/>
              </w:rPr>
            </w:pPr>
          </w:p>
        </w:tc>
        <w:tc>
          <w:tcPr>
            <w:tcW w:w="2517" w:type="dxa"/>
            <w:gridSpan w:val="2"/>
            <w:tcBorders>
              <w:top w:val="single" w:color="000000" w:sz="4" w:space="0"/>
              <w:left w:val="single" w:color="000000" w:sz="4" w:space="0"/>
              <w:bottom w:val="single" w:color="000000" w:sz="4" w:space="0"/>
              <w:right w:val="single" w:color="000000" w:sz="4" w:space="0"/>
            </w:tcBorders>
          </w:tcPr>
          <w:p w14:paraId="526B478B">
            <w:pPr>
              <w:rPr>
                <w:rFonts w:hint="eastAsia" w:ascii="仿宋" w:hAnsi="仿宋" w:eastAsia="仿宋" w:cs="仿宋"/>
                <w:color w:val="auto"/>
              </w:rPr>
            </w:pPr>
          </w:p>
        </w:tc>
      </w:tr>
      <w:tr w14:paraId="2687100A">
        <w:tblPrEx>
          <w:tblCellMar>
            <w:top w:w="0" w:type="dxa"/>
            <w:left w:w="0" w:type="dxa"/>
            <w:bottom w:w="0" w:type="dxa"/>
            <w:right w:w="0" w:type="dxa"/>
          </w:tblCellMar>
        </w:tblPrEx>
        <w:trPr>
          <w:trHeight w:val="371" w:hRule="exact"/>
          <w:jc w:val="center"/>
        </w:trPr>
        <w:tc>
          <w:tcPr>
            <w:tcW w:w="1242" w:type="dxa"/>
            <w:vMerge w:val="continue"/>
            <w:tcBorders>
              <w:top w:val="single" w:color="000000" w:sz="4" w:space="0"/>
              <w:left w:val="single" w:color="000000" w:sz="4" w:space="0"/>
              <w:bottom w:val="single" w:color="000000" w:sz="4" w:space="0"/>
              <w:right w:val="single" w:color="000000" w:sz="4" w:space="0"/>
            </w:tcBorders>
          </w:tcPr>
          <w:p w14:paraId="50D2361A">
            <w:pPr>
              <w:rPr>
                <w:rFonts w:hint="eastAsia" w:ascii="仿宋" w:hAnsi="仿宋" w:eastAsia="仿宋" w:cs="仿宋"/>
                <w:color w:val="auto"/>
              </w:rPr>
            </w:pPr>
          </w:p>
        </w:tc>
        <w:tc>
          <w:tcPr>
            <w:tcW w:w="1445" w:type="dxa"/>
            <w:tcBorders>
              <w:top w:val="single" w:color="000000" w:sz="4" w:space="0"/>
              <w:left w:val="single" w:color="000000" w:sz="4" w:space="0"/>
              <w:bottom w:val="single" w:color="000000" w:sz="4" w:space="0"/>
              <w:right w:val="single" w:color="000000" w:sz="4" w:space="0"/>
            </w:tcBorders>
          </w:tcPr>
          <w:p w14:paraId="63A6168B">
            <w:pPr>
              <w:rPr>
                <w:rFonts w:hint="eastAsia" w:ascii="仿宋" w:hAnsi="仿宋" w:eastAsia="仿宋" w:cs="仿宋"/>
                <w:color w:val="auto"/>
              </w:rPr>
            </w:pPr>
          </w:p>
        </w:tc>
        <w:tc>
          <w:tcPr>
            <w:tcW w:w="1997" w:type="dxa"/>
            <w:gridSpan w:val="3"/>
            <w:tcBorders>
              <w:top w:val="single" w:color="000000" w:sz="4" w:space="0"/>
              <w:left w:val="single" w:color="000000" w:sz="4" w:space="0"/>
              <w:bottom w:val="single" w:color="000000" w:sz="4" w:space="0"/>
              <w:right w:val="single" w:color="000000" w:sz="4" w:space="0"/>
            </w:tcBorders>
          </w:tcPr>
          <w:p w14:paraId="7E7271EA">
            <w:pPr>
              <w:rPr>
                <w:rFonts w:hint="eastAsia" w:ascii="仿宋" w:hAnsi="仿宋" w:eastAsia="仿宋" w:cs="仿宋"/>
                <w:color w:val="auto"/>
              </w:rPr>
            </w:pPr>
          </w:p>
        </w:tc>
        <w:tc>
          <w:tcPr>
            <w:tcW w:w="1513" w:type="dxa"/>
            <w:gridSpan w:val="3"/>
            <w:tcBorders>
              <w:top w:val="single" w:color="000000" w:sz="4" w:space="0"/>
              <w:left w:val="single" w:color="000000" w:sz="4" w:space="0"/>
              <w:bottom w:val="single" w:color="000000" w:sz="4" w:space="0"/>
              <w:right w:val="single" w:color="000000" w:sz="4" w:space="0"/>
            </w:tcBorders>
          </w:tcPr>
          <w:p w14:paraId="7EE8DBD3">
            <w:pPr>
              <w:rPr>
                <w:rFonts w:hint="eastAsia" w:ascii="仿宋" w:hAnsi="仿宋" w:eastAsia="仿宋" w:cs="仿宋"/>
                <w:color w:val="auto"/>
              </w:rPr>
            </w:pPr>
          </w:p>
        </w:tc>
        <w:tc>
          <w:tcPr>
            <w:tcW w:w="2517" w:type="dxa"/>
            <w:gridSpan w:val="2"/>
            <w:tcBorders>
              <w:top w:val="single" w:color="000000" w:sz="4" w:space="0"/>
              <w:left w:val="single" w:color="000000" w:sz="4" w:space="0"/>
              <w:bottom w:val="single" w:color="000000" w:sz="4" w:space="0"/>
              <w:right w:val="single" w:color="000000" w:sz="4" w:space="0"/>
            </w:tcBorders>
          </w:tcPr>
          <w:p w14:paraId="0FCF23D4">
            <w:pPr>
              <w:rPr>
                <w:rFonts w:hint="eastAsia" w:ascii="仿宋" w:hAnsi="仿宋" w:eastAsia="仿宋" w:cs="仿宋"/>
                <w:color w:val="auto"/>
              </w:rPr>
            </w:pPr>
          </w:p>
        </w:tc>
      </w:tr>
      <w:tr w14:paraId="25FC2AF1">
        <w:tblPrEx>
          <w:tblCellMar>
            <w:top w:w="0" w:type="dxa"/>
            <w:left w:w="0" w:type="dxa"/>
            <w:bottom w:w="0" w:type="dxa"/>
            <w:right w:w="0" w:type="dxa"/>
          </w:tblCellMar>
        </w:tblPrEx>
        <w:trPr>
          <w:trHeight w:val="439" w:hRule="exact"/>
          <w:jc w:val="center"/>
        </w:trPr>
        <w:tc>
          <w:tcPr>
            <w:tcW w:w="1242" w:type="dxa"/>
            <w:vMerge w:val="continue"/>
            <w:tcBorders>
              <w:top w:val="single" w:color="000000" w:sz="4" w:space="0"/>
              <w:left w:val="single" w:color="000000" w:sz="4" w:space="0"/>
              <w:bottom w:val="single" w:color="000000" w:sz="4" w:space="0"/>
              <w:right w:val="single" w:color="000000" w:sz="4" w:space="0"/>
            </w:tcBorders>
          </w:tcPr>
          <w:p w14:paraId="41A3A76D">
            <w:pPr>
              <w:rPr>
                <w:rFonts w:hint="eastAsia" w:ascii="仿宋" w:hAnsi="仿宋" w:eastAsia="仿宋" w:cs="仿宋"/>
                <w:color w:val="auto"/>
              </w:rPr>
            </w:pPr>
          </w:p>
        </w:tc>
        <w:tc>
          <w:tcPr>
            <w:tcW w:w="1445" w:type="dxa"/>
            <w:tcBorders>
              <w:top w:val="single" w:color="000000" w:sz="4" w:space="0"/>
              <w:left w:val="single" w:color="000000" w:sz="4" w:space="0"/>
              <w:bottom w:val="single" w:color="000000" w:sz="4" w:space="0"/>
              <w:right w:val="single" w:color="000000" w:sz="4" w:space="0"/>
            </w:tcBorders>
          </w:tcPr>
          <w:p w14:paraId="3A596A7A">
            <w:pPr>
              <w:rPr>
                <w:rFonts w:hint="eastAsia" w:ascii="仿宋" w:hAnsi="仿宋" w:eastAsia="仿宋" w:cs="仿宋"/>
                <w:color w:val="auto"/>
              </w:rPr>
            </w:pPr>
          </w:p>
        </w:tc>
        <w:tc>
          <w:tcPr>
            <w:tcW w:w="1997" w:type="dxa"/>
            <w:gridSpan w:val="3"/>
            <w:tcBorders>
              <w:top w:val="single" w:color="000000" w:sz="4" w:space="0"/>
              <w:left w:val="single" w:color="000000" w:sz="4" w:space="0"/>
              <w:bottom w:val="single" w:color="000000" w:sz="4" w:space="0"/>
              <w:right w:val="single" w:color="000000" w:sz="4" w:space="0"/>
            </w:tcBorders>
          </w:tcPr>
          <w:p w14:paraId="174D02C0">
            <w:pPr>
              <w:rPr>
                <w:rFonts w:hint="eastAsia" w:ascii="仿宋" w:hAnsi="仿宋" w:eastAsia="仿宋" w:cs="仿宋"/>
                <w:color w:val="auto"/>
              </w:rPr>
            </w:pPr>
          </w:p>
        </w:tc>
        <w:tc>
          <w:tcPr>
            <w:tcW w:w="1513" w:type="dxa"/>
            <w:gridSpan w:val="3"/>
            <w:tcBorders>
              <w:top w:val="single" w:color="000000" w:sz="4" w:space="0"/>
              <w:left w:val="single" w:color="000000" w:sz="4" w:space="0"/>
              <w:bottom w:val="single" w:color="000000" w:sz="4" w:space="0"/>
              <w:right w:val="single" w:color="000000" w:sz="4" w:space="0"/>
            </w:tcBorders>
          </w:tcPr>
          <w:p w14:paraId="0645A0A4">
            <w:pPr>
              <w:rPr>
                <w:rFonts w:hint="eastAsia" w:ascii="仿宋" w:hAnsi="仿宋" w:eastAsia="仿宋" w:cs="仿宋"/>
                <w:color w:val="auto"/>
              </w:rPr>
            </w:pPr>
          </w:p>
        </w:tc>
        <w:tc>
          <w:tcPr>
            <w:tcW w:w="2517" w:type="dxa"/>
            <w:gridSpan w:val="2"/>
            <w:tcBorders>
              <w:top w:val="single" w:color="000000" w:sz="4" w:space="0"/>
              <w:left w:val="single" w:color="000000" w:sz="4" w:space="0"/>
              <w:bottom w:val="single" w:color="000000" w:sz="4" w:space="0"/>
              <w:right w:val="single" w:color="000000" w:sz="4" w:space="0"/>
            </w:tcBorders>
          </w:tcPr>
          <w:p w14:paraId="4FE1D7E3">
            <w:pPr>
              <w:rPr>
                <w:rFonts w:hint="eastAsia" w:ascii="仿宋" w:hAnsi="仿宋" w:eastAsia="仿宋" w:cs="仿宋"/>
                <w:color w:val="auto"/>
              </w:rPr>
            </w:pPr>
          </w:p>
        </w:tc>
      </w:tr>
      <w:tr w14:paraId="7029609E">
        <w:tblPrEx>
          <w:tblCellMar>
            <w:top w:w="0" w:type="dxa"/>
            <w:left w:w="0" w:type="dxa"/>
            <w:bottom w:w="0" w:type="dxa"/>
            <w:right w:w="0" w:type="dxa"/>
          </w:tblCellMar>
        </w:tblPrEx>
        <w:trPr>
          <w:trHeight w:val="1620" w:hRule="exact"/>
          <w:jc w:val="center"/>
        </w:trPr>
        <w:tc>
          <w:tcPr>
            <w:tcW w:w="1242" w:type="dxa"/>
            <w:tcBorders>
              <w:top w:val="single" w:color="000000" w:sz="4" w:space="0"/>
              <w:left w:val="single" w:color="000000" w:sz="4" w:space="0"/>
              <w:bottom w:val="single" w:color="000000" w:sz="4" w:space="0"/>
              <w:right w:val="single" w:color="000000" w:sz="4" w:space="0"/>
            </w:tcBorders>
          </w:tcPr>
          <w:p w14:paraId="039A21C0">
            <w:pPr>
              <w:pStyle w:val="37"/>
              <w:kinsoku w:val="0"/>
              <w:overflowPunct w:val="0"/>
              <w:spacing w:before="1"/>
              <w:rPr>
                <w:rFonts w:hint="eastAsia" w:ascii="仿宋" w:hAnsi="仿宋" w:eastAsia="仿宋" w:cs="仿宋"/>
                <w:b/>
                <w:bCs/>
                <w:color w:val="auto"/>
                <w:sz w:val="23"/>
                <w:szCs w:val="23"/>
              </w:rPr>
            </w:pPr>
          </w:p>
          <w:p w14:paraId="6A327193">
            <w:pPr>
              <w:pStyle w:val="37"/>
              <w:kinsoku w:val="0"/>
              <w:overflowPunct w:val="0"/>
              <w:spacing w:line="237" w:lineRule="auto"/>
              <w:ind w:left="497" w:right="493"/>
              <w:jc w:val="both"/>
              <w:rPr>
                <w:rFonts w:hint="eastAsia" w:ascii="仿宋" w:hAnsi="仿宋" w:eastAsia="仿宋" w:cs="仿宋"/>
                <w:color w:val="auto"/>
              </w:rPr>
            </w:pPr>
            <w:r>
              <w:rPr>
                <w:rFonts w:hint="eastAsia" w:ascii="仿宋" w:hAnsi="仿宋" w:eastAsia="仿宋" w:cs="仿宋"/>
                <w:color w:val="auto"/>
              </w:rPr>
              <w:t>单 位 概 况</w:t>
            </w:r>
          </w:p>
        </w:tc>
        <w:tc>
          <w:tcPr>
            <w:tcW w:w="7472" w:type="dxa"/>
            <w:gridSpan w:val="9"/>
            <w:tcBorders>
              <w:top w:val="single" w:color="000000" w:sz="4" w:space="0"/>
              <w:left w:val="single" w:color="000000" w:sz="4" w:space="0"/>
              <w:bottom w:val="single" w:color="000000" w:sz="4" w:space="0"/>
              <w:right w:val="single" w:color="000000" w:sz="4" w:space="0"/>
            </w:tcBorders>
          </w:tcPr>
          <w:p w14:paraId="2831C2AF">
            <w:pPr>
              <w:rPr>
                <w:rFonts w:hint="eastAsia" w:ascii="仿宋" w:hAnsi="仿宋" w:eastAsia="仿宋" w:cs="仿宋"/>
                <w:color w:val="auto"/>
              </w:rPr>
            </w:pPr>
          </w:p>
        </w:tc>
      </w:tr>
    </w:tbl>
    <w:p w14:paraId="1E8A57BD">
      <w:pPr>
        <w:pStyle w:val="34"/>
        <w:keepNext w:val="0"/>
        <w:keepLines w:val="0"/>
        <w:pageBreakBefore w:val="0"/>
        <w:widowControl w:val="0"/>
        <w:numPr>
          <w:ilvl w:val="0"/>
          <w:numId w:val="0"/>
        </w:numPr>
        <w:shd w:val="clear" w:color="auto" w:fill="auto"/>
        <w:wordWrap/>
        <w:topLinePunct w:val="0"/>
        <w:autoSpaceDE/>
        <w:autoSpaceDN/>
        <w:bidi w:val="0"/>
        <w:adjustRightInd/>
        <w:snapToGrid/>
        <w:spacing w:before="0" w:after="0" w:line="440" w:lineRule="exact"/>
        <w:ind w:leftChars="0" w:right="0" w:rightChars="0"/>
        <w:jc w:val="both"/>
        <w:textAlignment w:val="auto"/>
        <w:rPr>
          <w:rFonts w:hint="eastAsia" w:ascii="仿宋" w:hAnsi="仿宋" w:eastAsia="仿宋" w:cs="仿宋"/>
          <w:color w:val="auto"/>
          <w:sz w:val="24"/>
          <w:szCs w:val="24"/>
          <w:lang w:val="en-US" w:eastAsia="zh-CN"/>
        </w:rPr>
      </w:pPr>
    </w:p>
    <w:p w14:paraId="0C458B1D">
      <w:pPr>
        <w:pStyle w:val="34"/>
        <w:keepNext w:val="0"/>
        <w:keepLines w:val="0"/>
        <w:pageBreakBefore w:val="0"/>
        <w:widowControl w:val="0"/>
        <w:numPr>
          <w:ilvl w:val="0"/>
          <w:numId w:val="0"/>
        </w:numPr>
        <w:shd w:val="clear" w:color="auto" w:fill="auto"/>
        <w:wordWrap/>
        <w:topLinePunct w:val="0"/>
        <w:autoSpaceDE/>
        <w:autoSpaceDN/>
        <w:bidi w:val="0"/>
        <w:adjustRightInd/>
        <w:snapToGrid/>
        <w:spacing w:before="0" w:after="0" w:line="440" w:lineRule="exact"/>
        <w:ind w:leftChars="0" w:right="0" w:rightChars="0"/>
        <w:jc w:val="both"/>
        <w:textAlignment w:val="auto"/>
        <w:rPr>
          <w:rFonts w:hint="eastAsia" w:ascii="仿宋" w:hAnsi="仿宋" w:eastAsia="仿宋" w:cs="仿宋"/>
          <w:color w:val="auto"/>
          <w:sz w:val="24"/>
          <w:szCs w:val="24"/>
          <w:lang w:val="en-US" w:eastAsia="zh-CN"/>
        </w:rPr>
      </w:pPr>
    </w:p>
    <w:p w14:paraId="2D60C265">
      <w:pPr>
        <w:pStyle w:val="34"/>
        <w:keepNext w:val="0"/>
        <w:keepLines w:val="0"/>
        <w:pageBreakBefore w:val="0"/>
        <w:widowControl w:val="0"/>
        <w:numPr>
          <w:ilvl w:val="0"/>
          <w:numId w:val="0"/>
        </w:numPr>
        <w:shd w:val="clear" w:color="auto" w:fill="auto"/>
        <w:wordWrap/>
        <w:topLinePunct w:val="0"/>
        <w:autoSpaceDE/>
        <w:autoSpaceDN/>
        <w:bidi w:val="0"/>
        <w:adjustRightInd/>
        <w:snapToGrid/>
        <w:spacing w:before="0" w:after="0" w:line="440" w:lineRule="exact"/>
        <w:ind w:leftChars="0" w:right="0" w:rightChars="0"/>
        <w:jc w:val="both"/>
        <w:textAlignment w:val="auto"/>
        <w:rPr>
          <w:rFonts w:hint="eastAsia" w:ascii="仿宋" w:hAnsi="仿宋" w:eastAsia="仿宋" w:cs="仿宋"/>
          <w:color w:val="auto"/>
          <w:sz w:val="24"/>
          <w:szCs w:val="24"/>
          <w:lang w:val="en-US" w:eastAsia="zh-CN"/>
        </w:rPr>
      </w:pPr>
    </w:p>
    <w:p w14:paraId="11674D67">
      <w:pPr>
        <w:pStyle w:val="34"/>
        <w:keepNext w:val="0"/>
        <w:keepLines w:val="0"/>
        <w:pageBreakBefore w:val="0"/>
        <w:widowControl w:val="0"/>
        <w:numPr>
          <w:ilvl w:val="0"/>
          <w:numId w:val="0"/>
        </w:numPr>
        <w:shd w:val="clear" w:color="auto" w:fill="auto"/>
        <w:wordWrap/>
        <w:topLinePunct w:val="0"/>
        <w:autoSpaceDE/>
        <w:autoSpaceDN/>
        <w:bidi w:val="0"/>
        <w:adjustRightInd/>
        <w:snapToGrid/>
        <w:spacing w:before="0" w:after="0" w:line="440" w:lineRule="exact"/>
        <w:ind w:leftChars="0" w:right="0" w:rightChars="0"/>
        <w:jc w:val="both"/>
        <w:textAlignment w:val="auto"/>
        <w:rPr>
          <w:rFonts w:hint="eastAsia" w:ascii="仿宋" w:hAnsi="仿宋" w:eastAsia="仿宋" w:cs="仿宋"/>
          <w:color w:val="auto"/>
          <w:sz w:val="24"/>
          <w:szCs w:val="24"/>
          <w:lang w:val="en-US" w:eastAsia="zh-CN"/>
        </w:rPr>
      </w:pPr>
    </w:p>
    <w:p w14:paraId="3A8BB845">
      <w:pPr>
        <w:pStyle w:val="34"/>
        <w:keepNext w:val="0"/>
        <w:keepLines w:val="0"/>
        <w:pageBreakBefore w:val="0"/>
        <w:widowControl w:val="0"/>
        <w:numPr>
          <w:ilvl w:val="0"/>
          <w:numId w:val="0"/>
        </w:numPr>
        <w:shd w:val="clear" w:color="auto" w:fill="auto"/>
        <w:wordWrap/>
        <w:topLinePunct w:val="0"/>
        <w:autoSpaceDE/>
        <w:autoSpaceDN/>
        <w:bidi w:val="0"/>
        <w:adjustRightInd/>
        <w:snapToGrid/>
        <w:spacing w:before="0" w:after="0" w:line="440" w:lineRule="exact"/>
        <w:ind w:leftChars="0" w:right="0" w:rightChars="0"/>
        <w:jc w:val="both"/>
        <w:textAlignment w:val="auto"/>
        <w:rPr>
          <w:rFonts w:hint="eastAsia" w:ascii="仿宋" w:hAnsi="仿宋" w:eastAsia="仿宋" w:cs="仿宋"/>
          <w:color w:val="auto"/>
          <w:sz w:val="24"/>
          <w:szCs w:val="24"/>
          <w:lang w:val="en-US" w:eastAsia="zh-CN"/>
        </w:rPr>
      </w:pPr>
    </w:p>
    <w:p w14:paraId="50926BC1">
      <w:pPr>
        <w:pStyle w:val="34"/>
        <w:keepNext w:val="0"/>
        <w:keepLines w:val="0"/>
        <w:pageBreakBefore w:val="0"/>
        <w:widowControl w:val="0"/>
        <w:numPr>
          <w:ilvl w:val="0"/>
          <w:numId w:val="0"/>
        </w:numPr>
        <w:shd w:val="clear" w:color="auto" w:fill="auto"/>
        <w:wordWrap/>
        <w:topLinePunct w:val="0"/>
        <w:autoSpaceDE/>
        <w:autoSpaceDN/>
        <w:bidi w:val="0"/>
        <w:adjustRightInd/>
        <w:snapToGrid/>
        <w:spacing w:before="0" w:after="0" w:line="440" w:lineRule="exact"/>
        <w:ind w:leftChars="0" w:right="0" w:rightChars="0"/>
        <w:jc w:val="both"/>
        <w:textAlignment w:val="auto"/>
        <w:rPr>
          <w:rFonts w:hint="eastAsia" w:ascii="仿宋" w:hAnsi="仿宋" w:eastAsia="仿宋" w:cs="仿宋"/>
          <w:color w:val="auto"/>
          <w:sz w:val="24"/>
          <w:szCs w:val="24"/>
          <w:lang w:val="en-US" w:eastAsia="zh-CN"/>
        </w:rPr>
      </w:pPr>
    </w:p>
    <w:p w14:paraId="60E9E26D">
      <w:pPr>
        <w:pStyle w:val="34"/>
        <w:keepNext w:val="0"/>
        <w:keepLines w:val="0"/>
        <w:pageBreakBefore w:val="0"/>
        <w:widowControl w:val="0"/>
        <w:numPr>
          <w:ilvl w:val="0"/>
          <w:numId w:val="0"/>
        </w:numPr>
        <w:shd w:val="clear" w:color="auto" w:fill="auto"/>
        <w:wordWrap/>
        <w:topLinePunct w:val="0"/>
        <w:autoSpaceDE/>
        <w:autoSpaceDN/>
        <w:bidi w:val="0"/>
        <w:adjustRightInd/>
        <w:snapToGrid/>
        <w:spacing w:before="0" w:after="0" w:line="440" w:lineRule="exact"/>
        <w:ind w:leftChars="0" w:right="0" w:rightChars="0"/>
        <w:jc w:val="both"/>
        <w:textAlignment w:val="auto"/>
        <w:rPr>
          <w:rFonts w:hint="eastAsia" w:ascii="仿宋" w:hAnsi="仿宋" w:eastAsia="仿宋" w:cs="仿宋"/>
          <w:color w:val="auto"/>
          <w:sz w:val="24"/>
          <w:szCs w:val="24"/>
          <w:lang w:val="en-US" w:eastAsia="zh-CN"/>
        </w:rPr>
      </w:pPr>
    </w:p>
    <w:p w14:paraId="46E758F7">
      <w:pPr>
        <w:pStyle w:val="34"/>
        <w:keepNext w:val="0"/>
        <w:keepLines w:val="0"/>
        <w:pageBreakBefore w:val="0"/>
        <w:widowControl w:val="0"/>
        <w:numPr>
          <w:ilvl w:val="0"/>
          <w:numId w:val="0"/>
        </w:numPr>
        <w:shd w:val="clear" w:color="auto" w:fill="auto"/>
        <w:wordWrap/>
        <w:topLinePunct w:val="0"/>
        <w:autoSpaceDE/>
        <w:autoSpaceDN/>
        <w:bidi w:val="0"/>
        <w:adjustRightInd/>
        <w:snapToGrid/>
        <w:spacing w:before="0" w:after="0" w:line="440" w:lineRule="exact"/>
        <w:ind w:leftChars="0" w:right="0" w:rightChars="0"/>
        <w:jc w:val="both"/>
        <w:textAlignment w:val="auto"/>
        <w:rPr>
          <w:rFonts w:hint="eastAsia" w:ascii="仿宋" w:hAnsi="仿宋" w:eastAsia="仿宋" w:cs="仿宋"/>
          <w:color w:val="auto"/>
          <w:sz w:val="24"/>
          <w:szCs w:val="24"/>
          <w:lang w:val="en-US" w:eastAsia="zh-CN"/>
        </w:rPr>
      </w:pPr>
    </w:p>
    <w:p w14:paraId="07B813EB">
      <w:pPr>
        <w:jc w:val="center"/>
        <w:rPr>
          <w:rFonts w:hint="eastAsia" w:ascii="仿宋" w:hAnsi="仿宋" w:eastAsia="仿宋" w:cs="仿宋"/>
          <w:b/>
          <w:bCs/>
          <w:color w:val="auto"/>
          <w:sz w:val="36"/>
          <w:szCs w:val="36"/>
          <w:highlight w:val="none"/>
          <w:lang w:val="en-US" w:eastAsia="zh-CN"/>
        </w:rPr>
      </w:pPr>
      <w:r>
        <w:rPr>
          <w:rFonts w:hint="eastAsia" w:ascii="仿宋" w:hAnsi="仿宋" w:eastAsia="仿宋" w:cs="仿宋"/>
          <w:b/>
          <w:bCs/>
          <w:color w:val="auto"/>
          <w:sz w:val="36"/>
          <w:szCs w:val="36"/>
          <w:highlight w:val="none"/>
          <w:lang w:val="en-US" w:eastAsia="zh-CN"/>
        </w:rPr>
        <w:t>8、中标服务费支付承诺书</w:t>
      </w:r>
    </w:p>
    <w:p w14:paraId="137EAD3A">
      <w:pPr>
        <w:adjustRightInd w:val="0"/>
        <w:snapToGrid w:val="0"/>
        <w:spacing w:before="240" w:beforeLines="100" w:after="240" w:afterLines="100"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致： </w:t>
      </w:r>
    </w:p>
    <w:p w14:paraId="4E144CF6">
      <w:pPr>
        <w:spacing w:line="440" w:lineRule="exact"/>
        <w:ind w:left="360" w:leftChars="15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w:t>
      </w:r>
      <w:r>
        <w:rPr>
          <w:rFonts w:hint="eastAsia" w:ascii="仿宋" w:hAnsi="仿宋" w:eastAsia="仿宋" w:cs="仿宋"/>
          <w:color w:val="auto"/>
          <w:sz w:val="24"/>
          <w:szCs w:val="24"/>
          <w:highlight w:val="none"/>
          <w:u w:val="single"/>
        </w:rPr>
        <w:t xml:space="preserve">    </w:t>
      </w:r>
      <w:r>
        <w:rPr>
          <w:rFonts w:hint="eastAsia" w:ascii="仿宋" w:hAnsi="仿宋" w:eastAsia="仿宋" w:cs="仿宋"/>
          <w:i/>
          <w:color w:val="auto"/>
          <w:kern w:val="0"/>
          <w:sz w:val="24"/>
          <w:szCs w:val="24"/>
          <w:highlight w:val="none"/>
          <w:u w:val="single"/>
        </w:rPr>
        <w:t xml:space="preserve">       (投标人名称) </w:t>
      </w:r>
      <w:r>
        <w:rPr>
          <w:rFonts w:hint="eastAsia" w:ascii="仿宋" w:hAnsi="仿宋" w:eastAsia="仿宋" w:cs="仿宋"/>
          <w:color w:val="auto"/>
          <w:sz w:val="24"/>
          <w:szCs w:val="24"/>
          <w:highlight w:val="none"/>
        </w:rPr>
        <w:t>在参加贵公司举行的</w:t>
      </w:r>
      <w:r>
        <w:rPr>
          <w:rFonts w:hint="eastAsia" w:ascii="仿宋" w:hAnsi="仿宋" w:eastAsia="仿宋" w:cs="仿宋"/>
          <w:color w:val="auto"/>
          <w:sz w:val="24"/>
          <w:szCs w:val="24"/>
          <w:highlight w:val="none"/>
          <w:u w:val="single"/>
        </w:rPr>
        <w:t xml:space="preserve">              项目</w:t>
      </w:r>
      <w:r>
        <w:rPr>
          <w:rFonts w:hint="eastAsia" w:ascii="仿宋" w:hAnsi="仿宋" w:eastAsia="仿宋" w:cs="仿宋"/>
          <w:color w:val="auto"/>
          <w:sz w:val="24"/>
          <w:szCs w:val="24"/>
          <w:highlight w:val="none"/>
        </w:rPr>
        <w:t>【项目编号：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】招标中如获</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,保证在收到贵公司发出的《</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通知书》</w:t>
      </w:r>
      <w:r>
        <w:rPr>
          <w:rFonts w:hint="eastAsia" w:ascii="仿宋" w:hAnsi="仿宋" w:eastAsia="仿宋" w:cs="仿宋"/>
          <w:color w:val="auto"/>
          <w:sz w:val="24"/>
          <w:szCs w:val="24"/>
          <w:highlight w:val="none"/>
          <w:lang w:eastAsia="zh-CN"/>
        </w:rPr>
        <w:t>之前</w:t>
      </w:r>
      <w:r>
        <w:rPr>
          <w:rFonts w:hint="eastAsia" w:ascii="仿宋" w:hAnsi="仿宋" w:eastAsia="仿宋" w:cs="仿宋"/>
          <w:color w:val="auto"/>
          <w:sz w:val="24"/>
          <w:szCs w:val="24"/>
          <w:highlight w:val="none"/>
        </w:rPr>
        <w:t>向贵公司交纳招标文件规定的</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服务费。</w:t>
      </w:r>
    </w:p>
    <w:p w14:paraId="7F73FBE5">
      <w:pPr>
        <w:spacing w:line="440" w:lineRule="exact"/>
        <w:ind w:left="360" w:leftChars="15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如我公司违约,愿承担全部法律责任。</w:t>
      </w:r>
    </w:p>
    <w:p w14:paraId="47DBEE1F">
      <w:pPr>
        <w:spacing w:line="440" w:lineRule="exact"/>
        <w:ind w:firstLine="960" w:firstLineChars="400"/>
        <w:rPr>
          <w:rFonts w:hint="eastAsia" w:ascii="仿宋" w:hAnsi="仿宋" w:eastAsia="仿宋" w:cs="仿宋"/>
          <w:color w:val="auto"/>
          <w:sz w:val="24"/>
          <w:szCs w:val="24"/>
          <w:highlight w:val="none"/>
        </w:rPr>
      </w:pPr>
    </w:p>
    <w:p w14:paraId="11103BE9">
      <w:pPr>
        <w:spacing w:line="440" w:lineRule="exact"/>
        <w:ind w:firstLine="960" w:firstLineChars="4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特此承诺!</w:t>
      </w:r>
    </w:p>
    <w:p w14:paraId="266DC7AA">
      <w:pPr>
        <w:autoSpaceDE w:val="0"/>
        <w:autoSpaceDN w:val="0"/>
        <w:adjustRightInd w:val="0"/>
        <w:spacing w:line="440" w:lineRule="exact"/>
        <w:jc w:val="left"/>
        <w:rPr>
          <w:rFonts w:hint="eastAsia" w:ascii="仿宋" w:hAnsi="仿宋" w:eastAsia="仿宋" w:cs="仿宋"/>
          <w:color w:val="auto"/>
          <w:kern w:val="0"/>
          <w:sz w:val="24"/>
          <w:szCs w:val="24"/>
          <w:highlight w:val="none"/>
        </w:rPr>
      </w:pPr>
    </w:p>
    <w:p w14:paraId="146714A0">
      <w:pPr>
        <w:adjustRightInd w:val="0"/>
        <w:snapToGrid w:val="0"/>
        <w:spacing w:line="440" w:lineRule="exact"/>
        <w:rPr>
          <w:rFonts w:hint="eastAsia" w:ascii="仿宋" w:hAnsi="仿宋" w:eastAsia="仿宋" w:cs="仿宋"/>
          <w:color w:val="auto"/>
          <w:sz w:val="24"/>
          <w:szCs w:val="24"/>
          <w:highlight w:val="none"/>
        </w:rPr>
      </w:pPr>
    </w:p>
    <w:p w14:paraId="3CE335B4">
      <w:pPr>
        <w:adjustRightInd w:val="0"/>
        <w:snapToGrid w:val="0"/>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rPr>
        <w:t>（公章）</w:t>
      </w:r>
      <w:r>
        <w:rPr>
          <w:rFonts w:hint="eastAsia" w:ascii="仿宋" w:hAnsi="仿宋" w:eastAsia="仿宋" w:cs="仿宋"/>
          <w:color w:val="auto"/>
          <w:sz w:val="24"/>
          <w:szCs w:val="24"/>
          <w:highlight w:val="none"/>
        </w:rPr>
        <w:t xml:space="preserve">      </w:t>
      </w:r>
    </w:p>
    <w:p w14:paraId="4E4A355A">
      <w:pPr>
        <w:adjustRightInd w:val="0"/>
        <w:snapToGrid w:val="0"/>
        <w:spacing w:line="440" w:lineRule="exact"/>
        <w:rPr>
          <w:rFonts w:hint="eastAsia" w:ascii="仿宋" w:hAnsi="仿宋" w:eastAsia="仿宋" w:cs="仿宋"/>
          <w:color w:val="auto"/>
          <w:sz w:val="24"/>
          <w:szCs w:val="24"/>
          <w:highlight w:val="none"/>
        </w:rPr>
      </w:pPr>
    </w:p>
    <w:p w14:paraId="37570EC5">
      <w:pPr>
        <w:adjustRightInd w:val="0"/>
        <w:snapToGrid w:val="0"/>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lang w:eastAsia="zh-CN"/>
        </w:rPr>
        <w:t>或</w:t>
      </w:r>
      <w:r>
        <w:rPr>
          <w:rFonts w:hint="eastAsia" w:ascii="仿宋" w:hAnsi="仿宋" w:eastAsia="仿宋" w:cs="仿宋"/>
          <w:color w:val="auto"/>
          <w:sz w:val="24"/>
          <w:szCs w:val="24"/>
          <w:highlight w:val="none"/>
        </w:rPr>
        <w:t>授权代表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签字或盖章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p w14:paraId="53FD6368">
      <w:pPr>
        <w:adjustRightInd w:val="0"/>
        <w:snapToGrid w:val="0"/>
        <w:spacing w:line="440" w:lineRule="exact"/>
        <w:rPr>
          <w:rFonts w:hint="eastAsia" w:ascii="仿宋" w:hAnsi="仿宋" w:eastAsia="仿宋" w:cs="仿宋"/>
          <w:color w:val="auto"/>
          <w:sz w:val="24"/>
          <w:szCs w:val="24"/>
          <w:highlight w:val="none"/>
        </w:rPr>
      </w:pPr>
    </w:p>
    <w:p w14:paraId="3A33E242">
      <w:pPr>
        <w:adjustRightInd w:val="0"/>
        <w:snapToGrid w:val="0"/>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   年   月   日</w:t>
      </w:r>
    </w:p>
    <w:p w14:paraId="24E12243">
      <w:pPr>
        <w:spacing w:line="360" w:lineRule="auto"/>
        <w:jc w:val="center"/>
        <w:rPr>
          <w:rFonts w:hint="eastAsia" w:ascii="仿宋" w:hAnsi="仿宋" w:eastAsia="仿宋" w:cs="仿宋"/>
          <w:b/>
          <w:bCs w:val="0"/>
          <w:color w:val="auto"/>
          <w:kern w:val="0"/>
          <w:sz w:val="36"/>
          <w:szCs w:val="36"/>
          <w:lang w:val="en-US" w:eastAsia="zh-CN"/>
        </w:rPr>
      </w:pPr>
    </w:p>
    <w:p w14:paraId="5ED0D5A6">
      <w:pPr>
        <w:spacing w:line="360" w:lineRule="auto"/>
        <w:jc w:val="center"/>
        <w:rPr>
          <w:rFonts w:hint="eastAsia" w:ascii="仿宋" w:hAnsi="仿宋" w:eastAsia="仿宋" w:cs="仿宋"/>
          <w:b/>
          <w:bCs w:val="0"/>
          <w:color w:val="auto"/>
          <w:kern w:val="0"/>
          <w:sz w:val="36"/>
          <w:szCs w:val="36"/>
          <w:lang w:val="en-US" w:eastAsia="zh-CN"/>
        </w:rPr>
      </w:pPr>
    </w:p>
    <w:p w14:paraId="186FB93B">
      <w:pPr>
        <w:spacing w:line="360" w:lineRule="auto"/>
        <w:jc w:val="center"/>
        <w:rPr>
          <w:rFonts w:hint="eastAsia" w:ascii="仿宋" w:hAnsi="仿宋" w:eastAsia="仿宋" w:cs="仿宋"/>
          <w:b/>
          <w:bCs w:val="0"/>
          <w:color w:val="auto"/>
          <w:kern w:val="0"/>
          <w:sz w:val="36"/>
          <w:szCs w:val="36"/>
          <w:lang w:val="en-US" w:eastAsia="zh-CN"/>
        </w:rPr>
      </w:pPr>
    </w:p>
    <w:p w14:paraId="26169125">
      <w:pPr>
        <w:spacing w:line="360" w:lineRule="auto"/>
        <w:jc w:val="center"/>
        <w:rPr>
          <w:rFonts w:hint="eastAsia" w:ascii="仿宋" w:hAnsi="仿宋" w:eastAsia="仿宋" w:cs="仿宋"/>
          <w:b/>
          <w:bCs w:val="0"/>
          <w:color w:val="auto"/>
          <w:kern w:val="0"/>
          <w:sz w:val="36"/>
          <w:szCs w:val="36"/>
          <w:lang w:val="en-US" w:eastAsia="zh-CN"/>
        </w:rPr>
      </w:pPr>
    </w:p>
    <w:p w14:paraId="40351D4B">
      <w:pPr>
        <w:spacing w:line="360" w:lineRule="auto"/>
        <w:jc w:val="center"/>
        <w:rPr>
          <w:rFonts w:hint="eastAsia" w:ascii="仿宋" w:hAnsi="仿宋" w:eastAsia="仿宋" w:cs="仿宋"/>
          <w:b/>
          <w:bCs w:val="0"/>
          <w:color w:val="auto"/>
          <w:kern w:val="0"/>
          <w:sz w:val="36"/>
          <w:szCs w:val="36"/>
          <w:lang w:val="en-US" w:eastAsia="zh-CN"/>
        </w:rPr>
      </w:pPr>
    </w:p>
    <w:p w14:paraId="45A312A2">
      <w:pPr>
        <w:spacing w:line="360" w:lineRule="auto"/>
        <w:jc w:val="center"/>
        <w:rPr>
          <w:rFonts w:hint="eastAsia" w:ascii="仿宋" w:hAnsi="仿宋" w:eastAsia="仿宋" w:cs="仿宋"/>
          <w:b/>
          <w:bCs w:val="0"/>
          <w:color w:val="auto"/>
          <w:kern w:val="0"/>
          <w:sz w:val="36"/>
          <w:szCs w:val="36"/>
          <w:lang w:val="en-US" w:eastAsia="zh-CN"/>
        </w:rPr>
      </w:pPr>
    </w:p>
    <w:p w14:paraId="77D562B0">
      <w:pPr>
        <w:spacing w:line="360" w:lineRule="auto"/>
        <w:jc w:val="center"/>
        <w:rPr>
          <w:rFonts w:hint="eastAsia" w:ascii="仿宋" w:hAnsi="仿宋" w:eastAsia="仿宋" w:cs="仿宋"/>
          <w:b/>
          <w:bCs w:val="0"/>
          <w:color w:val="auto"/>
          <w:kern w:val="0"/>
          <w:sz w:val="36"/>
          <w:szCs w:val="36"/>
          <w:lang w:val="en-US" w:eastAsia="zh-CN"/>
        </w:rPr>
      </w:pPr>
    </w:p>
    <w:p w14:paraId="35D8D92B">
      <w:pPr>
        <w:spacing w:line="360" w:lineRule="auto"/>
        <w:jc w:val="center"/>
        <w:rPr>
          <w:rFonts w:hint="eastAsia" w:ascii="仿宋" w:hAnsi="仿宋" w:eastAsia="仿宋" w:cs="仿宋"/>
          <w:b/>
          <w:bCs w:val="0"/>
          <w:color w:val="auto"/>
          <w:kern w:val="0"/>
          <w:sz w:val="36"/>
          <w:szCs w:val="36"/>
          <w:lang w:val="en-US" w:eastAsia="zh-CN"/>
        </w:rPr>
      </w:pPr>
    </w:p>
    <w:p w14:paraId="1ACC24B2">
      <w:pPr>
        <w:spacing w:line="360" w:lineRule="auto"/>
        <w:jc w:val="center"/>
        <w:rPr>
          <w:rFonts w:hint="eastAsia" w:ascii="仿宋" w:hAnsi="仿宋" w:eastAsia="仿宋" w:cs="仿宋"/>
          <w:b/>
          <w:bCs w:val="0"/>
          <w:color w:val="auto"/>
          <w:kern w:val="0"/>
          <w:sz w:val="36"/>
          <w:szCs w:val="36"/>
          <w:lang w:val="en-US" w:eastAsia="zh-CN"/>
        </w:rPr>
      </w:pPr>
    </w:p>
    <w:p w14:paraId="1F6ED1B1">
      <w:pPr>
        <w:spacing w:line="360" w:lineRule="auto"/>
        <w:jc w:val="center"/>
        <w:rPr>
          <w:rFonts w:hint="eastAsia" w:ascii="仿宋" w:hAnsi="仿宋" w:eastAsia="仿宋" w:cs="仿宋"/>
          <w:b/>
          <w:bCs w:val="0"/>
          <w:color w:val="auto"/>
          <w:kern w:val="0"/>
          <w:sz w:val="36"/>
          <w:szCs w:val="36"/>
          <w:lang w:val="en-US" w:eastAsia="zh-CN"/>
        </w:rPr>
      </w:pPr>
    </w:p>
    <w:p w14:paraId="3252C831">
      <w:pPr>
        <w:spacing w:line="360" w:lineRule="auto"/>
        <w:jc w:val="center"/>
        <w:rPr>
          <w:rFonts w:ascii="仿宋" w:hAnsi="仿宋" w:eastAsia="仿宋" w:cs="仿宋"/>
          <w:b/>
          <w:color w:val="auto"/>
          <w:sz w:val="32"/>
          <w:szCs w:val="32"/>
          <w:highlight w:val="none"/>
          <w:lang w:eastAsia="zh-CN"/>
        </w:rPr>
      </w:pPr>
      <w:r>
        <w:rPr>
          <w:rFonts w:hint="eastAsia" w:ascii="仿宋" w:hAnsi="仿宋" w:eastAsia="仿宋" w:cs="仿宋"/>
          <w:b/>
          <w:bCs w:val="0"/>
          <w:color w:val="auto"/>
          <w:kern w:val="0"/>
          <w:sz w:val="36"/>
          <w:szCs w:val="36"/>
          <w:lang w:val="en-US" w:eastAsia="zh-CN"/>
        </w:rPr>
        <w:t>9</w:t>
      </w:r>
      <w:r>
        <w:rPr>
          <w:rFonts w:hint="eastAsia" w:ascii="仿宋" w:hAnsi="仿宋" w:eastAsia="仿宋" w:cs="仿宋"/>
          <w:b/>
          <w:bCs w:val="0"/>
          <w:color w:val="auto"/>
          <w:kern w:val="0"/>
          <w:sz w:val="36"/>
          <w:szCs w:val="36"/>
        </w:rPr>
        <w:t>、</w:t>
      </w:r>
      <w:r>
        <w:rPr>
          <w:rFonts w:hint="eastAsia" w:ascii="仿宋" w:hAnsi="仿宋" w:eastAsia="仿宋" w:cs="仿宋"/>
          <w:b/>
          <w:color w:val="auto"/>
          <w:sz w:val="36"/>
          <w:szCs w:val="36"/>
          <w:highlight w:val="none"/>
          <w:lang w:eastAsia="zh-CN"/>
        </w:rPr>
        <w:t>中小企业声明函(货物)</w:t>
      </w:r>
    </w:p>
    <w:p w14:paraId="42393E6C">
      <w:pPr>
        <w:spacing w:line="360" w:lineRule="auto"/>
        <w:ind w:firstLine="48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4569A371">
      <w:pPr>
        <w:numPr>
          <w:ilvl w:val="0"/>
          <w:numId w:val="9"/>
        </w:numPr>
        <w:spacing w:line="360" w:lineRule="auto"/>
        <w:ind w:firstLine="480" w:firstLineChars="200"/>
        <w:rPr>
          <w:rFonts w:ascii="仿宋" w:hAnsi="仿宋" w:eastAsia="仿宋" w:cs="仿宋"/>
          <w:color w:val="auto"/>
          <w:highlight w:val="none"/>
          <w:lang w:eastAsia="zh-CN"/>
        </w:rPr>
      </w:pPr>
      <w:r>
        <w:rPr>
          <w:rFonts w:hint="eastAsia" w:ascii="仿宋" w:hAnsi="仿宋" w:eastAsia="仿宋" w:cs="仿宋"/>
          <w:color w:val="auto"/>
          <w:highlight w:val="none"/>
          <w:u w:val="single"/>
          <w:lang w:eastAsia="zh-CN"/>
        </w:rPr>
        <w:t>（标的名称）</w:t>
      </w:r>
      <w:r>
        <w:rPr>
          <w:rFonts w:hint="eastAsia" w:ascii="仿宋" w:hAnsi="仿宋" w:eastAsia="仿宋" w:cs="仿宋"/>
          <w:color w:val="auto"/>
          <w:highlight w:val="none"/>
          <w:lang w:eastAsia="zh-CN"/>
        </w:rPr>
        <w:t>，属于</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u w:val="single"/>
          <w:lang w:eastAsia="zh-CN"/>
        </w:rPr>
        <w:t>（采购文件中明确的所属行业）</w:t>
      </w:r>
      <w:r>
        <w:rPr>
          <w:rFonts w:hint="eastAsia" w:ascii="仿宋" w:hAnsi="仿宋" w:eastAsia="仿宋" w:cs="仿宋"/>
          <w:color w:val="auto"/>
          <w:highlight w:val="none"/>
          <w:lang w:eastAsia="zh-CN"/>
        </w:rPr>
        <w:t>；制造商为</w:t>
      </w:r>
      <w:r>
        <w:rPr>
          <w:rFonts w:hint="eastAsia" w:ascii="仿宋" w:hAnsi="仿宋" w:eastAsia="仿宋" w:cs="仿宋"/>
          <w:color w:val="auto"/>
          <w:highlight w:val="none"/>
          <w:u w:val="single"/>
          <w:lang w:eastAsia="zh-CN"/>
        </w:rPr>
        <w:t>（企业名称）</w:t>
      </w:r>
      <w:r>
        <w:rPr>
          <w:rFonts w:hint="eastAsia" w:ascii="仿宋" w:hAnsi="仿宋" w:eastAsia="仿宋" w:cs="仿宋"/>
          <w:color w:val="auto"/>
          <w:highlight w:val="none"/>
          <w:lang w:eastAsia="zh-CN"/>
        </w:rPr>
        <w:t>，从业人员</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人，营业收入为</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万元，资产总额为</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万元，属于</w:t>
      </w:r>
      <w:r>
        <w:rPr>
          <w:rFonts w:hint="eastAsia" w:ascii="仿宋" w:hAnsi="仿宋" w:eastAsia="仿宋" w:cs="仿宋"/>
          <w:color w:val="auto"/>
          <w:highlight w:val="none"/>
          <w:u w:val="single"/>
          <w:lang w:eastAsia="zh-CN"/>
        </w:rPr>
        <w:t>（中型企业、小型企业、微型企业</w:t>
      </w:r>
      <w:r>
        <w:rPr>
          <w:rFonts w:hint="eastAsia" w:ascii="仿宋" w:hAnsi="仿宋" w:eastAsia="仿宋" w:cs="仿宋"/>
          <w:color w:val="auto"/>
          <w:highlight w:val="none"/>
          <w:lang w:eastAsia="zh-CN"/>
        </w:rPr>
        <w:t>）；</w:t>
      </w:r>
    </w:p>
    <w:p w14:paraId="698A50D8">
      <w:pPr>
        <w:spacing w:line="360" w:lineRule="auto"/>
        <w:ind w:firstLine="48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2. </w:t>
      </w:r>
      <w:r>
        <w:rPr>
          <w:rFonts w:hint="eastAsia" w:ascii="仿宋" w:hAnsi="仿宋" w:eastAsia="仿宋" w:cs="仿宋"/>
          <w:color w:val="auto"/>
          <w:highlight w:val="none"/>
          <w:u w:val="single"/>
          <w:lang w:eastAsia="zh-CN"/>
        </w:rPr>
        <w:t xml:space="preserve"> （标的名称）</w:t>
      </w:r>
      <w:r>
        <w:rPr>
          <w:rFonts w:hint="eastAsia" w:ascii="仿宋" w:hAnsi="仿宋" w:eastAsia="仿宋" w:cs="仿宋"/>
          <w:color w:val="auto"/>
          <w:highlight w:val="none"/>
          <w:lang w:eastAsia="zh-CN"/>
        </w:rPr>
        <w:t>，属于</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u w:val="single"/>
          <w:lang w:eastAsia="zh-CN"/>
        </w:rPr>
        <w:t xml:space="preserve">（采购文件明中确的所属行业） </w:t>
      </w:r>
      <w:r>
        <w:rPr>
          <w:rFonts w:hint="eastAsia" w:ascii="仿宋" w:hAnsi="仿宋" w:eastAsia="仿宋" w:cs="仿宋"/>
          <w:color w:val="auto"/>
          <w:highlight w:val="none"/>
          <w:lang w:eastAsia="zh-CN"/>
        </w:rPr>
        <w:t>；制造商为</w:t>
      </w:r>
      <w:r>
        <w:rPr>
          <w:rFonts w:hint="eastAsia" w:ascii="仿宋" w:hAnsi="仿宋" w:eastAsia="仿宋" w:cs="仿宋"/>
          <w:color w:val="auto"/>
          <w:highlight w:val="none"/>
          <w:u w:val="single"/>
          <w:lang w:eastAsia="zh-CN"/>
        </w:rPr>
        <w:t xml:space="preserve"> （企业名称）</w:t>
      </w:r>
      <w:r>
        <w:rPr>
          <w:rFonts w:hint="eastAsia" w:ascii="仿宋" w:hAnsi="仿宋" w:eastAsia="仿宋" w:cs="仿宋"/>
          <w:color w:val="auto"/>
          <w:highlight w:val="none"/>
          <w:lang w:eastAsia="zh-CN"/>
        </w:rPr>
        <w:t>，从业人员</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人，营业收入为</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万元，资产总额为</w:t>
      </w:r>
      <w:r>
        <w:rPr>
          <w:rFonts w:hint="eastAsia" w:ascii="仿宋" w:hAnsi="仿宋" w:eastAsia="仿宋" w:cs="仿宋"/>
          <w:color w:val="auto"/>
          <w:highlight w:val="none"/>
          <w:u w:val="single"/>
          <w:lang w:eastAsia="zh-CN"/>
        </w:rPr>
        <w:t xml:space="preserve">    </w:t>
      </w:r>
      <w:r>
        <w:rPr>
          <w:rFonts w:hint="eastAsia" w:ascii="仿宋" w:hAnsi="仿宋" w:eastAsia="仿宋" w:cs="仿宋"/>
          <w:color w:val="auto"/>
          <w:highlight w:val="none"/>
          <w:lang w:eastAsia="zh-CN"/>
        </w:rPr>
        <w:t>万元，属于</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u w:val="single"/>
          <w:lang w:eastAsia="zh-CN"/>
        </w:rPr>
        <w:t>（中型企业、小型企业、微型企业）</w:t>
      </w:r>
      <w:r>
        <w:rPr>
          <w:rFonts w:hint="eastAsia" w:ascii="仿宋" w:hAnsi="仿宋" w:eastAsia="仿宋" w:cs="仿宋"/>
          <w:color w:val="auto"/>
          <w:highlight w:val="none"/>
          <w:lang w:eastAsia="zh-CN"/>
        </w:rPr>
        <w:t>；</w:t>
      </w:r>
    </w:p>
    <w:p w14:paraId="746A3468">
      <w:pPr>
        <w:spacing w:line="360" w:lineRule="auto"/>
        <w:ind w:firstLine="48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w:t>
      </w:r>
    </w:p>
    <w:p w14:paraId="709646C8">
      <w:pPr>
        <w:spacing w:line="360" w:lineRule="auto"/>
        <w:ind w:firstLine="48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以上企业，不属于大企业的分支机构，不存在控股股东为大企业的情形，也不存在与大企业的负责人为同一人的情形。</w:t>
      </w:r>
    </w:p>
    <w:p w14:paraId="08E95A1B">
      <w:pPr>
        <w:spacing w:line="360" w:lineRule="auto"/>
        <w:ind w:firstLine="480" w:firstLineChars="200"/>
        <w:rPr>
          <w:rFonts w:ascii="仿宋" w:hAnsi="仿宋" w:eastAsia="仿宋" w:cs="仿宋"/>
          <w:color w:val="auto"/>
          <w:highlight w:val="none"/>
          <w:lang w:eastAsia="zh-CN"/>
        </w:rPr>
      </w:pPr>
    </w:p>
    <w:p w14:paraId="5991F7DF">
      <w:pPr>
        <w:spacing w:line="360" w:lineRule="auto"/>
        <w:ind w:firstLine="48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本企业对上述声明内容的真实性负责。如有虚假，将依法承担相应责任。</w:t>
      </w:r>
    </w:p>
    <w:p w14:paraId="1E3EF560">
      <w:pPr>
        <w:spacing w:line="360" w:lineRule="auto"/>
        <w:ind w:firstLine="48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                     </w:t>
      </w:r>
    </w:p>
    <w:p w14:paraId="7320D6A1">
      <w:pPr>
        <w:spacing w:line="360" w:lineRule="auto"/>
        <w:ind w:firstLine="480" w:firstLineChars="200"/>
        <w:rPr>
          <w:rFonts w:ascii="仿宋" w:hAnsi="仿宋" w:eastAsia="仿宋" w:cs="仿宋"/>
          <w:color w:val="auto"/>
          <w:highlight w:val="none"/>
          <w:lang w:eastAsia="zh-CN"/>
        </w:rPr>
      </w:pPr>
    </w:p>
    <w:p w14:paraId="0072770E">
      <w:pPr>
        <w:spacing w:line="360" w:lineRule="auto"/>
        <w:ind w:firstLine="4560" w:firstLineChars="1900"/>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 企业名称（盖章）：</w:t>
      </w:r>
    </w:p>
    <w:p w14:paraId="2FBEC9CC">
      <w:pPr>
        <w:spacing w:line="360" w:lineRule="auto"/>
        <w:ind w:firstLine="48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 xml:space="preserve">                                               日期：</w:t>
      </w:r>
    </w:p>
    <w:p w14:paraId="3CFADEB9">
      <w:pPr>
        <w:spacing w:line="360" w:lineRule="auto"/>
        <w:ind w:firstLine="480" w:firstLineChars="200"/>
        <w:rPr>
          <w:rFonts w:ascii="仿宋" w:hAnsi="仿宋" w:eastAsia="仿宋" w:cs="仿宋"/>
          <w:color w:val="000000" w:themeColor="text1"/>
          <w:lang w:eastAsia="zh-CN"/>
          <w14:textFill>
            <w14:solidFill>
              <w14:schemeClr w14:val="tx1"/>
            </w14:solidFill>
          </w14:textFill>
        </w:rPr>
      </w:pPr>
    </w:p>
    <w:p w14:paraId="2F60C764">
      <w:pPr>
        <w:pStyle w:val="16"/>
        <w:rPr>
          <w:rFonts w:hint="eastAsia" w:ascii="仿宋" w:hAnsi="仿宋" w:eastAsia="仿宋" w:cs="仿宋"/>
          <w:color w:val="auto"/>
        </w:rPr>
      </w:pPr>
    </w:p>
    <w:p w14:paraId="4DFE9A18">
      <w:pPr>
        <w:pStyle w:val="16"/>
        <w:rPr>
          <w:rFonts w:hint="eastAsia" w:ascii="仿宋" w:hAnsi="仿宋" w:eastAsia="仿宋" w:cs="仿宋"/>
          <w:color w:val="auto"/>
        </w:rPr>
      </w:pPr>
    </w:p>
    <w:p w14:paraId="7CC42468">
      <w:pPr>
        <w:pStyle w:val="16"/>
        <w:rPr>
          <w:rFonts w:hint="eastAsia" w:ascii="仿宋" w:hAnsi="仿宋" w:eastAsia="仿宋" w:cs="仿宋"/>
          <w:color w:val="auto"/>
        </w:rPr>
      </w:pPr>
    </w:p>
    <w:p w14:paraId="762FBAB3">
      <w:pPr>
        <w:pStyle w:val="8"/>
        <w:numPr>
          <w:ilvl w:val="0"/>
          <w:numId w:val="0"/>
        </w:numPr>
        <w:ind w:left="360" w:leftChars="0"/>
        <w:rPr>
          <w:rFonts w:hint="eastAsia"/>
          <w:color w:val="auto"/>
        </w:rPr>
      </w:pPr>
    </w:p>
    <w:p w14:paraId="480A8C2D">
      <w:pPr>
        <w:pStyle w:val="16"/>
        <w:rPr>
          <w:rFonts w:hint="eastAsia" w:ascii="仿宋" w:hAnsi="仿宋" w:eastAsia="仿宋" w:cs="仿宋"/>
          <w:color w:val="auto"/>
        </w:rPr>
      </w:pPr>
    </w:p>
    <w:p w14:paraId="458A6C18">
      <w:pPr>
        <w:pStyle w:val="16"/>
        <w:rPr>
          <w:rFonts w:hint="eastAsia" w:ascii="仿宋" w:hAnsi="仿宋" w:eastAsia="仿宋" w:cs="仿宋"/>
          <w:color w:val="auto"/>
        </w:rPr>
      </w:pPr>
    </w:p>
    <w:p w14:paraId="61162539">
      <w:pPr>
        <w:tabs>
          <w:tab w:val="left" w:pos="3600"/>
        </w:tabs>
        <w:adjustRightInd w:val="0"/>
        <w:snapToGrid w:val="0"/>
        <w:spacing w:line="440" w:lineRule="exact"/>
        <w:jc w:val="center"/>
        <w:rPr>
          <w:rFonts w:hint="eastAsia" w:ascii="仿宋" w:hAnsi="仿宋" w:eastAsia="仿宋" w:cs="仿宋"/>
          <w:color w:val="auto"/>
          <w:spacing w:val="0"/>
          <w:w w:val="100"/>
          <w:position w:val="0"/>
          <w:sz w:val="36"/>
          <w:szCs w:val="36"/>
          <w:lang w:val="en-US" w:eastAsia="zh-CN"/>
        </w:rPr>
      </w:pPr>
    </w:p>
    <w:p w14:paraId="21ED8093">
      <w:pPr>
        <w:tabs>
          <w:tab w:val="left" w:pos="3600"/>
        </w:tabs>
        <w:adjustRightInd w:val="0"/>
        <w:snapToGrid w:val="0"/>
        <w:spacing w:line="440" w:lineRule="exact"/>
        <w:jc w:val="center"/>
        <w:rPr>
          <w:rFonts w:hint="eastAsia" w:ascii="仿宋" w:hAnsi="仿宋" w:eastAsia="仿宋" w:cs="仿宋"/>
          <w:color w:val="auto"/>
          <w:spacing w:val="0"/>
          <w:w w:val="100"/>
          <w:position w:val="0"/>
          <w:sz w:val="36"/>
          <w:szCs w:val="36"/>
          <w:lang w:val="en-US" w:eastAsia="zh-CN"/>
        </w:rPr>
      </w:pPr>
    </w:p>
    <w:p w14:paraId="36674F60">
      <w:pPr>
        <w:tabs>
          <w:tab w:val="left" w:pos="3600"/>
        </w:tabs>
        <w:adjustRightInd w:val="0"/>
        <w:snapToGrid w:val="0"/>
        <w:spacing w:line="440" w:lineRule="exact"/>
        <w:jc w:val="center"/>
        <w:rPr>
          <w:rFonts w:hint="eastAsia" w:ascii="仿宋" w:hAnsi="仿宋" w:eastAsia="仿宋" w:cs="仿宋"/>
          <w:color w:val="auto"/>
          <w:spacing w:val="0"/>
          <w:w w:val="100"/>
          <w:position w:val="0"/>
          <w:sz w:val="36"/>
          <w:szCs w:val="36"/>
          <w:lang w:val="en-US" w:eastAsia="zh-CN"/>
        </w:rPr>
      </w:pPr>
    </w:p>
    <w:p w14:paraId="65C9C557">
      <w:pPr>
        <w:tabs>
          <w:tab w:val="left" w:pos="3600"/>
        </w:tabs>
        <w:adjustRightInd w:val="0"/>
        <w:snapToGrid w:val="0"/>
        <w:spacing w:line="440" w:lineRule="exact"/>
        <w:jc w:val="center"/>
        <w:rPr>
          <w:rFonts w:hint="eastAsia" w:ascii="仿宋" w:hAnsi="仿宋" w:eastAsia="仿宋" w:cs="仿宋"/>
          <w:color w:val="auto"/>
          <w:spacing w:val="0"/>
          <w:w w:val="100"/>
          <w:position w:val="0"/>
          <w:sz w:val="36"/>
          <w:szCs w:val="36"/>
          <w:lang w:val="en-US" w:eastAsia="zh-CN"/>
        </w:rPr>
      </w:pPr>
    </w:p>
    <w:p w14:paraId="7229754D">
      <w:pPr>
        <w:tabs>
          <w:tab w:val="left" w:pos="3600"/>
        </w:tabs>
        <w:adjustRightInd w:val="0"/>
        <w:snapToGrid w:val="0"/>
        <w:spacing w:line="440" w:lineRule="exact"/>
        <w:jc w:val="center"/>
        <w:rPr>
          <w:rFonts w:hint="eastAsia" w:ascii="仿宋" w:hAnsi="仿宋" w:eastAsia="仿宋" w:cs="仿宋"/>
          <w:color w:val="auto"/>
          <w:spacing w:val="0"/>
          <w:w w:val="100"/>
          <w:position w:val="0"/>
          <w:sz w:val="36"/>
          <w:szCs w:val="36"/>
          <w:lang w:val="en-US" w:eastAsia="zh-CN"/>
        </w:rPr>
      </w:pPr>
    </w:p>
    <w:p w14:paraId="7488B661">
      <w:pPr>
        <w:tabs>
          <w:tab w:val="left" w:pos="3600"/>
        </w:tabs>
        <w:adjustRightInd w:val="0"/>
        <w:snapToGrid w:val="0"/>
        <w:spacing w:line="440" w:lineRule="exact"/>
        <w:jc w:val="center"/>
        <w:rPr>
          <w:rFonts w:hint="eastAsia" w:ascii="仿宋" w:hAnsi="仿宋" w:eastAsia="仿宋" w:cs="仿宋"/>
          <w:b/>
          <w:bCs/>
          <w:color w:val="auto"/>
          <w:spacing w:val="6"/>
          <w:kern w:val="0"/>
          <w:sz w:val="36"/>
          <w:szCs w:val="36"/>
        </w:rPr>
      </w:pPr>
      <w:r>
        <w:rPr>
          <w:rFonts w:hint="eastAsia" w:ascii="仿宋" w:hAnsi="仿宋" w:eastAsia="仿宋" w:cs="仿宋"/>
          <w:color w:val="auto"/>
          <w:spacing w:val="0"/>
          <w:w w:val="100"/>
          <w:position w:val="0"/>
          <w:sz w:val="36"/>
          <w:szCs w:val="36"/>
          <w:lang w:val="en-US" w:eastAsia="zh-CN"/>
        </w:rPr>
        <w:t>10</w:t>
      </w:r>
      <w:r>
        <w:rPr>
          <w:rFonts w:hint="eastAsia" w:ascii="仿宋" w:hAnsi="仿宋" w:eastAsia="仿宋" w:cs="仿宋"/>
          <w:color w:val="auto"/>
          <w:spacing w:val="0"/>
          <w:w w:val="100"/>
          <w:position w:val="0"/>
          <w:sz w:val="36"/>
          <w:szCs w:val="36"/>
          <w:lang w:eastAsia="zh-CN"/>
        </w:rPr>
        <w:t>、</w:t>
      </w:r>
      <w:r>
        <w:rPr>
          <w:rFonts w:hint="eastAsia" w:ascii="仿宋" w:hAnsi="仿宋" w:eastAsia="仿宋" w:cs="仿宋"/>
          <w:b/>
          <w:bCs/>
          <w:color w:val="auto"/>
          <w:spacing w:val="6"/>
          <w:kern w:val="0"/>
          <w:sz w:val="36"/>
          <w:szCs w:val="36"/>
        </w:rPr>
        <w:t>残疾人福利性单位声明函</w:t>
      </w:r>
    </w:p>
    <w:p w14:paraId="556CC46C">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rPr>
      </w:pPr>
    </w:p>
    <w:p w14:paraId="51DE902A">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rPr>
      </w:pPr>
      <w:r>
        <w:rPr>
          <w:rFonts w:hint="eastAsia" w:ascii="仿宋" w:hAnsi="仿宋" w:eastAsia="仿宋" w:cs="仿宋"/>
          <w:color w:val="auto"/>
          <w:spacing w:val="6"/>
          <w:kern w:val="0"/>
          <w:sz w:val="24"/>
          <w:szCs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D3C452B">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rPr>
      </w:pPr>
      <w:r>
        <w:rPr>
          <w:rFonts w:hint="eastAsia" w:ascii="仿宋" w:hAnsi="仿宋" w:eastAsia="仿宋" w:cs="仿宋"/>
          <w:color w:val="auto"/>
          <w:spacing w:val="6"/>
          <w:kern w:val="0"/>
          <w:sz w:val="24"/>
          <w:szCs w:val="24"/>
        </w:rPr>
        <w:t>本单位对上述声明的真实性负责。如有虚假，将依法承担相应责任。</w:t>
      </w:r>
    </w:p>
    <w:p w14:paraId="519C3DB1">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rPr>
      </w:pPr>
      <w:r>
        <w:rPr>
          <w:rFonts w:hint="eastAsia" w:ascii="仿宋" w:hAnsi="仿宋" w:eastAsia="仿宋" w:cs="仿宋"/>
          <w:color w:val="auto"/>
          <w:spacing w:val="6"/>
          <w:kern w:val="0"/>
          <w:sz w:val="24"/>
          <w:szCs w:val="24"/>
        </w:rPr>
        <w:t xml:space="preserve">                                     </w:t>
      </w:r>
    </w:p>
    <w:p w14:paraId="7F5459BD">
      <w:pPr>
        <w:widowControl/>
        <w:adjustRightInd w:val="0"/>
        <w:snapToGrid w:val="0"/>
        <w:spacing w:line="440" w:lineRule="exact"/>
        <w:ind w:firstLine="5544" w:firstLineChars="2200"/>
        <w:jc w:val="left"/>
        <w:rPr>
          <w:rFonts w:hint="eastAsia" w:ascii="仿宋" w:hAnsi="仿宋" w:eastAsia="仿宋" w:cs="仿宋"/>
          <w:color w:val="auto"/>
          <w:spacing w:val="6"/>
          <w:kern w:val="0"/>
          <w:sz w:val="24"/>
          <w:szCs w:val="24"/>
        </w:rPr>
      </w:pPr>
      <w:r>
        <w:rPr>
          <w:rFonts w:hint="eastAsia" w:ascii="仿宋" w:hAnsi="仿宋" w:eastAsia="仿宋" w:cs="仿宋"/>
          <w:color w:val="auto"/>
          <w:spacing w:val="6"/>
          <w:kern w:val="0"/>
          <w:sz w:val="24"/>
          <w:szCs w:val="24"/>
        </w:rPr>
        <w:t>单位名称（盖章）：</w:t>
      </w:r>
    </w:p>
    <w:p w14:paraId="27B5693C">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rPr>
      </w:pPr>
      <w:r>
        <w:rPr>
          <w:rFonts w:hint="eastAsia" w:ascii="仿宋" w:hAnsi="仿宋" w:eastAsia="仿宋" w:cs="仿宋"/>
          <w:color w:val="auto"/>
          <w:spacing w:val="6"/>
          <w:kern w:val="0"/>
          <w:sz w:val="24"/>
          <w:szCs w:val="24"/>
        </w:rPr>
        <w:t xml:space="preserve">                                      日  期：</w:t>
      </w:r>
    </w:p>
    <w:p w14:paraId="7A03C117">
      <w:pPr>
        <w:pStyle w:val="4"/>
        <w:numPr>
          <w:ilvl w:val="1"/>
          <w:numId w:val="0"/>
        </w:numPr>
        <w:shd w:val="clear" w:color="auto" w:fill="auto"/>
        <w:spacing w:before="0" w:line="240" w:lineRule="atLeast"/>
        <w:jc w:val="left"/>
        <w:rPr>
          <w:rFonts w:hint="eastAsia" w:ascii="仿宋" w:hAnsi="仿宋" w:eastAsia="仿宋" w:cs="仿宋"/>
          <w:b/>
          <w:bCs/>
          <w:color w:val="auto"/>
          <w:sz w:val="24"/>
          <w:highlight w:val="none"/>
          <w:lang w:val="en-US" w:eastAsia="zh-CN"/>
        </w:rPr>
      </w:pPr>
    </w:p>
    <w:p w14:paraId="3F51E5C0">
      <w:pPr>
        <w:pStyle w:val="4"/>
        <w:numPr>
          <w:ilvl w:val="1"/>
          <w:numId w:val="0"/>
        </w:numPr>
        <w:shd w:val="clear" w:color="auto" w:fill="auto"/>
        <w:spacing w:before="0" w:line="240" w:lineRule="atLeast"/>
        <w:jc w:val="left"/>
        <w:rPr>
          <w:rFonts w:hint="eastAsia" w:ascii="仿宋" w:hAnsi="仿宋" w:eastAsia="仿宋" w:cs="仿宋"/>
          <w:b/>
          <w:bCs/>
          <w:color w:val="auto"/>
          <w:sz w:val="24"/>
          <w:highlight w:val="none"/>
          <w:lang w:val="en-US" w:eastAsia="zh-CN"/>
        </w:rPr>
      </w:pPr>
    </w:p>
    <w:p w14:paraId="12634229">
      <w:pPr>
        <w:pStyle w:val="4"/>
        <w:numPr>
          <w:ilvl w:val="1"/>
          <w:numId w:val="0"/>
        </w:numPr>
        <w:shd w:val="clear" w:color="auto" w:fill="auto"/>
        <w:spacing w:before="0" w:line="240" w:lineRule="atLeast"/>
        <w:jc w:val="left"/>
        <w:rPr>
          <w:rFonts w:hint="eastAsia" w:ascii="仿宋" w:hAnsi="仿宋" w:eastAsia="仿宋" w:cs="仿宋"/>
          <w:b/>
          <w:bCs/>
          <w:color w:val="auto"/>
          <w:sz w:val="24"/>
          <w:highlight w:val="none"/>
          <w:lang w:val="en-US" w:eastAsia="zh-CN"/>
        </w:rPr>
      </w:pPr>
    </w:p>
    <w:p w14:paraId="69FC1E74">
      <w:pPr>
        <w:rPr>
          <w:rFonts w:hint="eastAsia" w:ascii="仿宋" w:hAnsi="仿宋" w:eastAsia="仿宋" w:cs="仿宋"/>
          <w:b/>
          <w:bCs/>
          <w:color w:val="auto"/>
          <w:sz w:val="24"/>
          <w:highlight w:val="none"/>
          <w:lang w:val="en-US" w:eastAsia="zh-CN"/>
        </w:rPr>
      </w:pPr>
    </w:p>
    <w:p w14:paraId="14A235DE">
      <w:pPr>
        <w:pStyle w:val="29"/>
        <w:rPr>
          <w:rFonts w:hint="eastAsia" w:ascii="仿宋" w:hAnsi="仿宋" w:eastAsia="仿宋" w:cs="仿宋"/>
          <w:b/>
          <w:bCs/>
          <w:color w:val="auto"/>
          <w:sz w:val="24"/>
          <w:highlight w:val="none"/>
          <w:lang w:val="en-US" w:eastAsia="zh-CN"/>
        </w:rPr>
      </w:pPr>
    </w:p>
    <w:p w14:paraId="10653911">
      <w:pPr>
        <w:pStyle w:val="32"/>
        <w:keepNext/>
        <w:keepLines/>
        <w:spacing w:before="0" w:after="660"/>
        <w:ind w:firstLine="420"/>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lang w:eastAsia="zh-CN"/>
        </w:rPr>
        <w:t>备注：不是残疾人福利性单位，无需提供声明函</w:t>
      </w:r>
    </w:p>
    <w:p w14:paraId="228482C9">
      <w:pPr>
        <w:shd w:val="clear" w:color="auto" w:fill="auto"/>
        <w:tabs>
          <w:tab w:val="left" w:pos="3600"/>
        </w:tabs>
        <w:adjustRightInd w:val="0"/>
        <w:snapToGrid w:val="0"/>
        <w:spacing w:line="440" w:lineRule="exact"/>
        <w:jc w:val="center"/>
        <w:rPr>
          <w:rFonts w:hint="eastAsia" w:ascii="仿宋" w:hAnsi="仿宋" w:eastAsia="仿宋" w:cs="仿宋"/>
          <w:b/>
          <w:bCs/>
          <w:color w:val="auto"/>
          <w:spacing w:val="0"/>
          <w:w w:val="100"/>
          <w:position w:val="0"/>
          <w:sz w:val="36"/>
          <w:szCs w:val="36"/>
          <w:lang w:val="en-US" w:eastAsia="zh-CN"/>
        </w:rPr>
      </w:pPr>
    </w:p>
    <w:p w14:paraId="61DEF371">
      <w:pPr>
        <w:shd w:val="clear" w:color="auto" w:fill="auto"/>
        <w:tabs>
          <w:tab w:val="left" w:pos="3600"/>
        </w:tabs>
        <w:adjustRightInd w:val="0"/>
        <w:snapToGrid w:val="0"/>
        <w:spacing w:line="440" w:lineRule="exact"/>
        <w:jc w:val="center"/>
        <w:rPr>
          <w:rFonts w:hint="eastAsia" w:ascii="仿宋" w:hAnsi="仿宋" w:eastAsia="仿宋" w:cs="仿宋"/>
          <w:b/>
          <w:bCs/>
          <w:color w:val="auto"/>
          <w:spacing w:val="0"/>
          <w:w w:val="100"/>
          <w:position w:val="0"/>
          <w:sz w:val="36"/>
          <w:szCs w:val="36"/>
          <w:lang w:val="en-US" w:eastAsia="zh-CN"/>
        </w:rPr>
      </w:pPr>
    </w:p>
    <w:p w14:paraId="0E96BE0F">
      <w:pPr>
        <w:shd w:val="clear" w:color="auto" w:fill="auto"/>
        <w:tabs>
          <w:tab w:val="left" w:pos="3600"/>
        </w:tabs>
        <w:adjustRightInd w:val="0"/>
        <w:snapToGrid w:val="0"/>
        <w:spacing w:line="440" w:lineRule="exact"/>
        <w:jc w:val="center"/>
        <w:rPr>
          <w:rFonts w:hint="eastAsia" w:ascii="仿宋" w:hAnsi="仿宋" w:eastAsia="仿宋" w:cs="仿宋"/>
          <w:b/>
          <w:bCs/>
          <w:color w:val="auto"/>
          <w:spacing w:val="0"/>
          <w:w w:val="100"/>
          <w:position w:val="0"/>
          <w:sz w:val="36"/>
          <w:szCs w:val="36"/>
          <w:lang w:val="en-US" w:eastAsia="zh-CN"/>
        </w:rPr>
      </w:pPr>
    </w:p>
    <w:p w14:paraId="6FD85347">
      <w:pPr>
        <w:shd w:val="clear" w:color="auto" w:fill="auto"/>
        <w:tabs>
          <w:tab w:val="left" w:pos="3600"/>
        </w:tabs>
        <w:adjustRightInd w:val="0"/>
        <w:snapToGrid w:val="0"/>
        <w:spacing w:line="440" w:lineRule="exact"/>
        <w:jc w:val="both"/>
        <w:rPr>
          <w:rFonts w:hint="eastAsia" w:ascii="仿宋" w:hAnsi="仿宋" w:eastAsia="仿宋" w:cs="仿宋"/>
          <w:b/>
          <w:bCs/>
          <w:color w:val="auto"/>
          <w:spacing w:val="0"/>
          <w:w w:val="100"/>
          <w:position w:val="0"/>
          <w:sz w:val="36"/>
          <w:szCs w:val="36"/>
          <w:lang w:val="en-US" w:eastAsia="zh-CN"/>
        </w:rPr>
      </w:pPr>
    </w:p>
    <w:p w14:paraId="0E7D86DE">
      <w:pPr>
        <w:shd w:val="clear" w:color="auto" w:fill="auto"/>
        <w:tabs>
          <w:tab w:val="left" w:pos="3600"/>
        </w:tabs>
        <w:adjustRightInd w:val="0"/>
        <w:snapToGrid w:val="0"/>
        <w:spacing w:line="440" w:lineRule="exact"/>
        <w:jc w:val="both"/>
        <w:rPr>
          <w:rFonts w:hint="eastAsia" w:ascii="仿宋" w:hAnsi="仿宋" w:eastAsia="仿宋" w:cs="仿宋"/>
          <w:b/>
          <w:bCs/>
          <w:color w:val="auto"/>
          <w:spacing w:val="0"/>
          <w:w w:val="100"/>
          <w:position w:val="0"/>
          <w:sz w:val="36"/>
          <w:szCs w:val="36"/>
          <w:lang w:val="en-US" w:eastAsia="zh-CN"/>
        </w:rPr>
      </w:pPr>
    </w:p>
    <w:p w14:paraId="10D66F6A">
      <w:pPr>
        <w:shd w:val="clear" w:color="auto" w:fill="auto"/>
        <w:tabs>
          <w:tab w:val="left" w:pos="3600"/>
        </w:tabs>
        <w:adjustRightInd w:val="0"/>
        <w:snapToGrid w:val="0"/>
        <w:spacing w:line="440" w:lineRule="exact"/>
        <w:jc w:val="both"/>
        <w:rPr>
          <w:rFonts w:hint="eastAsia" w:ascii="仿宋" w:hAnsi="仿宋" w:eastAsia="仿宋" w:cs="仿宋"/>
          <w:b/>
          <w:bCs/>
          <w:color w:val="auto"/>
          <w:spacing w:val="0"/>
          <w:w w:val="100"/>
          <w:position w:val="0"/>
          <w:sz w:val="36"/>
          <w:szCs w:val="36"/>
          <w:lang w:val="en-US" w:eastAsia="zh-CN"/>
        </w:rPr>
      </w:pPr>
    </w:p>
    <w:p w14:paraId="15782B2F">
      <w:pPr>
        <w:shd w:val="clear" w:color="auto" w:fill="auto"/>
        <w:tabs>
          <w:tab w:val="left" w:pos="3600"/>
        </w:tabs>
        <w:adjustRightInd w:val="0"/>
        <w:snapToGrid w:val="0"/>
        <w:spacing w:line="440" w:lineRule="exact"/>
        <w:jc w:val="center"/>
        <w:rPr>
          <w:rFonts w:hint="eastAsia" w:ascii="仿宋" w:hAnsi="仿宋" w:eastAsia="仿宋" w:cs="仿宋"/>
          <w:b/>
          <w:bCs/>
          <w:color w:val="auto"/>
          <w:spacing w:val="0"/>
          <w:w w:val="100"/>
          <w:position w:val="0"/>
          <w:sz w:val="36"/>
          <w:szCs w:val="36"/>
          <w:lang w:val="en-US" w:eastAsia="zh-CN"/>
        </w:rPr>
      </w:pPr>
    </w:p>
    <w:p w14:paraId="75238E0E">
      <w:pPr>
        <w:shd w:val="clear" w:color="auto" w:fill="auto"/>
        <w:tabs>
          <w:tab w:val="left" w:pos="3600"/>
        </w:tabs>
        <w:adjustRightInd w:val="0"/>
        <w:snapToGrid w:val="0"/>
        <w:spacing w:line="440" w:lineRule="exact"/>
        <w:jc w:val="center"/>
        <w:rPr>
          <w:rFonts w:hint="eastAsia" w:ascii="仿宋" w:hAnsi="仿宋" w:eastAsia="仿宋" w:cs="仿宋"/>
          <w:b/>
          <w:bCs/>
          <w:color w:val="auto"/>
          <w:spacing w:val="0"/>
          <w:w w:val="100"/>
          <w:position w:val="0"/>
          <w:sz w:val="36"/>
          <w:szCs w:val="36"/>
          <w:lang w:val="en-US" w:eastAsia="zh-CN"/>
        </w:rPr>
      </w:pPr>
    </w:p>
    <w:p w14:paraId="6AE3DDA2">
      <w:pPr>
        <w:shd w:val="clear" w:color="auto" w:fill="auto"/>
        <w:tabs>
          <w:tab w:val="left" w:pos="3600"/>
        </w:tabs>
        <w:adjustRightInd w:val="0"/>
        <w:snapToGrid w:val="0"/>
        <w:spacing w:line="440" w:lineRule="exact"/>
        <w:jc w:val="center"/>
        <w:rPr>
          <w:rFonts w:hint="eastAsia" w:ascii="仿宋" w:hAnsi="仿宋" w:eastAsia="仿宋" w:cs="仿宋"/>
          <w:b/>
          <w:bCs/>
          <w:color w:val="auto"/>
          <w:spacing w:val="0"/>
          <w:w w:val="100"/>
          <w:position w:val="0"/>
          <w:sz w:val="36"/>
          <w:szCs w:val="36"/>
          <w:lang w:val="en-US" w:eastAsia="zh-CN"/>
        </w:rPr>
      </w:pPr>
    </w:p>
    <w:p w14:paraId="70A2111D">
      <w:pPr>
        <w:shd w:val="clear" w:color="auto" w:fill="auto"/>
        <w:tabs>
          <w:tab w:val="left" w:pos="3600"/>
        </w:tabs>
        <w:adjustRightInd w:val="0"/>
        <w:snapToGrid w:val="0"/>
        <w:spacing w:line="440" w:lineRule="exact"/>
        <w:jc w:val="center"/>
        <w:rPr>
          <w:rFonts w:hint="eastAsia" w:ascii="仿宋" w:hAnsi="仿宋" w:eastAsia="仿宋" w:cs="仿宋"/>
          <w:b/>
          <w:bCs/>
          <w:color w:val="auto"/>
          <w:spacing w:val="0"/>
          <w:w w:val="100"/>
          <w:position w:val="0"/>
          <w:sz w:val="36"/>
          <w:szCs w:val="36"/>
          <w:lang w:val="en-US" w:eastAsia="zh-CN"/>
        </w:rPr>
      </w:pPr>
    </w:p>
    <w:p w14:paraId="03B6A626">
      <w:pPr>
        <w:numPr>
          <w:ilvl w:val="0"/>
          <w:numId w:val="0"/>
        </w:numPr>
        <w:shd w:val="clear" w:color="auto" w:fill="auto"/>
        <w:tabs>
          <w:tab w:val="left" w:pos="3600"/>
        </w:tabs>
        <w:adjustRightInd w:val="0"/>
        <w:snapToGrid w:val="0"/>
        <w:spacing w:line="440" w:lineRule="exact"/>
        <w:jc w:val="center"/>
        <w:rPr>
          <w:rFonts w:hint="eastAsia" w:ascii="仿宋" w:hAnsi="仿宋" w:eastAsia="仿宋" w:cs="仿宋"/>
          <w:b/>
          <w:bCs/>
          <w:color w:val="auto"/>
          <w:spacing w:val="0"/>
          <w:w w:val="100"/>
          <w:position w:val="0"/>
          <w:sz w:val="36"/>
          <w:szCs w:val="36"/>
          <w:lang w:val="en-US" w:eastAsia="zh-CN"/>
        </w:rPr>
      </w:pPr>
    </w:p>
    <w:p w14:paraId="3A4895FC">
      <w:pPr>
        <w:numPr>
          <w:ilvl w:val="0"/>
          <w:numId w:val="0"/>
        </w:numPr>
        <w:shd w:val="clear" w:color="auto" w:fill="auto"/>
        <w:tabs>
          <w:tab w:val="left" w:pos="3600"/>
        </w:tabs>
        <w:adjustRightInd w:val="0"/>
        <w:snapToGrid w:val="0"/>
        <w:spacing w:line="440" w:lineRule="exact"/>
        <w:jc w:val="center"/>
        <w:rPr>
          <w:rFonts w:hint="eastAsia" w:ascii="仿宋" w:hAnsi="仿宋" w:eastAsia="仿宋" w:cs="仿宋"/>
          <w:b/>
          <w:bCs/>
          <w:color w:val="auto"/>
          <w:spacing w:val="0"/>
          <w:w w:val="100"/>
          <w:position w:val="0"/>
          <w:sz w:val="36"/>
          <w:szCs w:val="36"/>
          <w:lang w:val="en-US" w:eastAsia="zh-CN"/>
        </w:rPr>
      </w:pPr>
    </w:p>
    <w:p w14:paraId="3774BCD1">
      <w:pPr>
        <w:numPr>
          <w:ilvl w:val="0"/>
          <w:numId w:val="0"/>
        </w:numPr>
        <w:shd w:val="clear" w:color="auto" w:fill="auto"/>
        <w:tabs>
          <w:tab w:val="left" w:pos="3600"/>
        </w:tabs>
        <w:adjustRightInd w:val="0"/>
        <w:snapToGrid w:val="0"/>
        <w:spacing w:line="440" w:lineRule="exact"/>
        <w:jc w:val="center"/>
        <w:rPr>
          <w:rFonts w:hint="eastAsia" w:ascii="仿宋" w:hAnsi="仿宋" w:eastAsia="仿宋" w:cs="仿宋"/>
          <w:b/>
          <w:bCs/>
          <w:color w:val="auto"/>
          <w:spacing w:val="0"/>
          <w:w w:val="100"/>
          <w:position w:val="0"/>
          <w:sz w:val="36"/>
          <w:szCs w:val="36"/>
          <w:lang w:val="en-US" w:eastAsia="zh-CN"/>
        </w:rPr>
      </w:pPr>
    </w:p>
    <w:p w14:paraId="57100F12">
      <w:pPr>
        <w:numPr>
          <w:ilvl w:val="0"/>
          <w:numId w:val="0"/>
        </w:numPr>
        <w:shd w:val="clear" w:color="auto" w:fill="auto"/>
        <w:tabs>
          <w:tab w:val="left" w:pos="3600"/>
        </w:tabs>
        <w:adjustRightInd w:val="0"/>
        <w:snapToGrid w:val="0"/>
        <w:spacing w:line="440" w:lineRule="exact"/>
        <w:jc w:val="center"/>
        <w:rPr>
          <w:rFonts w:hint="eastAsia" w:ascii="仿宋" w:hAnsi="仿宋" w:eastAsia="仿宋" w:cs="仿宋"/>
          <w:b/>
          <w:bCs/>
          <w:color w:val="auto"/>
          <w:spacing w:val="0"/>
          <w:w w:val="100"/>
          <w:position w:val="0"/>
          <w:sz w:val="36"/>
          <w:szCs w:val="36"/>
          <w:lang w:val="en-US" w:eastAsia="zh-CN"/>
        </w:rPr>
      </w:pPr>
      <w:r>
        <w:rPr>
          <w:rFonts w:hint="eastAsia" w:ascii="仿宋" w:hAnsi="仿宋" w:eastAsia="仿宋" w:cs="仿宋"/>
          <w:b/>
          <w:bCs/>
          <w:color w:val="auto"/>
          <w:spacing w:val="0"/>
          <w:w w:val="100"/>
          <w:position w:val="0"/>
          <w:sz w:val="36"/>
          <w:szCs w:val="36"/>
          <w:lang w:val="en-US" w:eastAsia="zh-CN"/>
        </w:rPr>
        <w:t>11、关于符合本国产品标准的声明函</w:t>
      </w:r>
    </w:p>
    <w:p w14:paraId="419E9979">
      <w:pPr>
        <w:numPr>
          <w:ilvl w:val="0"/>
          <w:numId w:val="0"/>
        </w:numPr>
        <w:shd w:val="clear" w:color="auto" w:fill="auto"/>
        <w:tabs>
          <w:tab w:val="left" w:pos="3600"/>
        </w:tabs>
        <w:adjustRightInd w:val="0"/>
        <w:snapToGrid w:val="0"/>
        <w:spacing w:line="440" w:lineRule="exact"/>
        <w:jc w:val="center"/>
        <w:rPr>
          <w:rFonts w:hint="eastAsia" w:ascii="仿宋" w:hAnsi="仿宋" w:eastAsia="仿宋" w:cs="仿宋"/>
          <w:b/>
          <w:bCs/>
          <w:color w:val="auto"/>
          <w:spacing w:val="0"/>
          <w:w w:val="100"/>
          <w:position w:val="0"/>
          <w:sz w:val="36"/>
          <w:szCs w:val="36"/>
          <w:lang w:val="en-US" w:eastAsia="zh-CN"/>
        </w:rPr>
      </w:pPr>
      <w:r>
        <w:rPr>
          <w:rFonts w:hint="eastAsia" w:ascii="仿宋" w:hAnsi="仿宋" w:eastAsia="仿宋" w:cs="仿宋"/>
          <w:b/>
          <w:bCs/>
          <w:color w:val="auto"/>
          <w:spacing w:val="0"/>
          <w:w w:val="100"/>
          <w:position w:val="0"/>
          <w:sz w:val="36"/>
          <w:szCs w:val="36"/>
          <w:lang w:val="en-US" w:eastAsia="zh-CN"/>
        </w:rPr>
        <w:t> </w:t>
      </w:r>
    </w:p>
    <w:p w14:paraId="0CA4D0DB">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lang w:val="en-US" w:eastAsia="zh-CN"/>
        </w:rPr>
      </w:pPr>
      <w:r>
        <w:rPr>
          <w:rFonts w:hint="eastAsia" w:ascii="仿宋" w:hAnsi="仿宋" w:eastAsia="仿宋" w:cs="仿宋"/>
          <w:color w:val="auto"/>
          <w:spacing w:val="6"/>
          <w:kern w:val="0"/>
          <w:sz w:val="24"/>
          <w:szCs w:val="24"/>
          <w:lang w:val="en-US" w:eastAsia="zh-CN"/>
        </w:rPr>
        <w:t>本公司（单位）郑重声明，根据《国务院办公厅关于在政府采购中实施本国产品标准及相关政策的通知》（国办发〔2025〕34号）的规定，本公司（单位）提供的以下产品属于本国产品。具体情况如下：</w:t>
      </w:r>
    </w:p>
    <w:p w14:paraId="1CE40A56">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lang w:val="en-US" w:eastAsia="zh-CN"/>
        </w:rPr>
      </w:pPr>
      <w:r>
        <w:rPr>
          <w:rFonts w:hint="eastAsia" w:ascii="仿宋" w:hAnsi="仿宋" w:eastAsia="仿宋" w:cs="仿宋"/>
          <w:color w:val="auto"/>
          <w:spacing w:val="6"/>
          <w:kern w:val="0"/>
          <w:sz w:val="24"/>
          <w:szCs w:val="24"/>
          <w:lang w:val="en-US" w:eastAsia="zh-CN"/>
        </w:rPr>
        <w:t>1.</w:t>
      </w:r>
      <w:r>
        <w:rPr>
          <w:rFonts w:hint="eastAsia" w:ascii="仿宋" w:hAnsi="仿宋" w:eastAsia="仿宋" w:cs="仿宋"/>
          <w:color w:val="auto"/>
          <w:spacing w:val="6"/>
          <w:kern w:val="0"/>
          <w:sz w:val="24"/>
          <w:szCs w:val="24"/>
          <w:u w:val="single"/>
          <w:lang w:val="en-US" w:eastAsia="zh-CN"/>
        </w:rPr>
        <w:t>（产品名称1）</w:t>
      </w:r>
      <w:r>
        <w:rPr>
          <w:rFonts w:hint="eastAsia" w:ascii="仿宋" w:hAnsi="仿宋" w:eastAsia="仿宋" w:cs="仿宋"/>
          <w:color w:val="auto"/>
          <w:spacing w:val="6"/>
          <w:kern w:val="0"/>
          <w:sz w:val="24"/>
          <w:szCs w:val="24"/>
          <w:vertAlign w:val="superscript"/>
          <w:lang w:val="en-US" w:eastAsia="zh-CN"/>
        </w:rPr>
        <w:t>1</w:t>
      </w:r>
      <w:r>
        <w:rPr>
          <w:rFonts w:hint="eastAsia" w:ascii="仿宋" w:hAnsi="仿宋" w:eastAsia="仿宋" w:cs="仿宋"/>
          <w:color w:val="auto"/>
          <w:spacing w:val="6"/>
          <w:kern w:val="0"/>
          <w:sz w:val="24"/>
          <w:szCs w:val="24"/>
          <w:lang w:val="en-US" w:eastAsia="zh-CN"/>
        </w:rPr>
        <w:t>，生产厂为</w:t>
      </w:r>
      <w:r>
        <w:rPr>
          <w:rFonts w:hint="eastAsia" w:ascii="仿宋" w:hAnsi="仿宋" w:eastAsia="仿宋" w:cs="仿宋"/>
          <w:color w:val="auto"/>
          <w:spacing w:val="6"/>
          <w:kern w:val="0"/>
          <w:sz w:val="24"/>
          <w:szCs w:val="24"/>
          <w:u w:val="single"/>
          <w:lang w:val="en-US" w:eastAsia="zh-CN"/>
        </w:rPr>
        <w:t>（厂名）</w:t>
      </w:r>
      <w:r>
        <w:rPr>
          <w:rFonts w:hint="eastAsia" w:ascii="仿宋" w:hAnsi="仿宋" w:eastAsia="仿宋" w:cs="仿宋"/>
          <w:color w:val="auto"/>
          <w:spacing w:val="6"/>
          <w:kern w:val="0"/>
          <w:sz w:val="24"/>
          <w:szCs w:val="24"/>
          <w:vertAlign w:val="superscript"/>
          <w:lang w:val="en-US" w:eastAsia="zh-CN"/>
        </w:rPr>
        <w:t>2</w:t>
      </w:r>
      <w:r>
        <w:rPr>
          <w:rFonts w:hint="eastAsia" w:ascii="仿宋" w:hAnsi="仿宋" w:eastAsia="仿宋" w:cs="仿宋"/>
          <w:color w:val="auto"/>
          <w:spacing w:val="6"/>
          <w:kern w:val="0"/>
          <w:sz w:val="24"/>
          <w:szCs w:val="24"/>
          <w:lang w:val="en-US" w:eastAsia="zh-CN"/>
        </w:rPr>
        <w:t>，厂址为</w:t>
      </w:r>
      <w:r>
        <w:rPr>
          <w:rFonts w:hint="eastAsia" w:ascii="仿宋" w:hAnsi="仿宋" w:eastAsia="仿宋" w:cs="仿宋"/>
          <w:color w:val="auto"/>
          <w:spacing w:val="6"/>
          <w:kern w:val="0"/>
          <w:sz w:val="24"/>
          <w:szCs w:val="24"/>
          <w:u w:val="single"/>
          <w:lang w:val="en-US" w:eastAsia="zh-CN"/>
        </w:rPr>
        <w:t>（生产厂址）</w:t>
      </w:r>
      <w:r>
        <w:rPr>
          <w:rFonts w:hint="eastAsia" w:ascii="仿宋" w:hAnsi="仿宋" w:eastAsia="仿宋" w:cs="仿宋"/>
          <w:color w:val="auto"/>
          <w:spacing w:val="6"/>
          <w:kern w:val="0"/>
          <w:sz w:val="24"/>
          <w:szCs w:val="24"/>
          <w:lang w:val="en-US" w:eastAsia="zh-CN"/>
        </w:rPr>
        <w:t>。</w:t>
      </w:r>
      <w:r>
        <w:rPr>
          <w:rFonts w:hint="eastAsia" w:ascii="仿宋" w:hAnsi="仿宋" w:eastAsia="仿宋" w:cs="仿宋"/>
          <w:color w:val="auto"/>
          <w:spacing w:val="6"/>
          <w:kern w:val="0"/>
          <w:sz w:val="24"/>
          <w:szCs w:val="24"/>
          <w:u w:val="single"/>
          <w:lang w:val="en-US" w:eastAsia="zh-CN"/>
        </w:rPr>
        <w:t>（产品名称1）</w:t>
      </w:r>
      <w:r>
        <w:rPr>
          <w:rFonts w:hint="eastAsia" w:ascii="仿宋" w:hAnsi="仿宋" w:eastAsia="仿宋" w:cs="仿宋"/>
          <w:color w:val="auto"/>
          <w:spacing w:val="6"/>
          <w:kern w:val="0"/>
          <w:sz w:val="24"/>
          <w:szCs w:val="24"/>
          <w:lang w:val="en-US" w:eastAsia="zh-CN"/>
        </w:rPr>
        <w:t>的中国境内生产的组件成本占比≥</w:t>
      </w:r>
      <w:r>
        <w:rPr>
          <w:rFonts w:hint="eastAsia" w:ascii="仿宋" w:hAnsi="仿宋" w:eastAsia="仿宋" w:cs="仿宋"/>
          <w:color w:val="auto"/>
          <w:spacing w:val="6"/>
          <w:kern w:val="0"/>
          <w:sz w:val="24"/>
          <w:szCs w:val="24"/>
          <w:u w:val="single"/>
          <w:lang w:val="en-US" w:eastAsia="zh-CN"/>
        </w:rPr>
        <w:t>（规定比例）</w:t>
      </w:r>
      <w:r>
        <w:rPr>
          <w:rFonts w:hint="eastAsia" w:ascii="仿宋" w:hAnsi="仿宋" w:eastAsia="仿宋" w:cs="仿宋"/>
          <w:color w:val="auto"/>
          <w:spacing w:val="6"/>
          <w:kern w:val="0"/>
          <w:sz w:val="24"/>
          <w:szCs w:val="24"/>
          <w:vertAlign w:val="superscript"/>
          <w:lang w:val="en-US" w:eastAsia="zh-CN"/>
        </w:rPr>
        <w:t>3</w:t>
      </w:r>
      <w:r>
        <w:rPr>
          <w:rFonts w:hint="eastAsia" w:ascii="仿宋" w:hAnsi="仿宋" w:eastAsia="仿宋" w:cs="仿宋"/>
          <w:color w:val="auto"/>
          <w:spacing w:val="6"/>
          <w:kern w:val="0"/>
          <w:sz w:val="24"/>
          <w:szCs w:val="24"/>
          <w:lang w:val="en-US" w:eastAsia="zh-CN"/>
        </w:rPr>
        <w:t>，</w:t>
      </w:r>
      <w:r>
        <w:rPr>
          <w:rFonts w:hint="eastAsia" w:ascii="仿宋" w:hAnsi="仿宋" w:eastAsia="仿宋" w:cs="仿宋"/>
          <w:color w:val="auto"/>
          <w:spacing w:val="6"/>
          <w:kern w:val="0"/>
          <w:sz w:val="24"/>
          <w:szCs w:val="24"/>
          <w:u w:val="single"/>
          <w:lang w:val="en-US" w:eastAsia="zh-CN"/>
        </w:rPr>
        <w:t>（产品名称1）</w:t>
      </w:r>
      <w:r>
        <w:rPr>
          <w:rFonts w:hint="eastAsia" w:ascii="仿宋" w:hAnsi="仿宋" w:eastAsia="仿宋" w:cs="仿宋"/>
          <w:color w:val="auto"/>
          <w:spacing w:val="6"/>
          <w:kern w:val="0"/>
          <w:sz w:val="24"/>
          <w:szCs w:val="24"/>
          <w:lang w:val="en-US" w:eastAsia="zh-CN"/>
        </w:rPr>
        <w:t>的</w:t>
      </w:r>
      <w:r>
        <w:rPr>
          <w:rFonts w:hint="eastAsia" w:ascii="仿宋" w:hAnsi="仿宋" w:eastAsia="仿宋" w:cs="仿宋"/>
          <w:color w:val="auto"/>
          <w:spacing w:val="6"/>
          <w:kern w:val="0"/>
          <w:sz w:val="24"/>
          <w:szCs w:val="24"/>
          <w:u w:val="single"/>
          <w:lang w:val="en-US" w:eastAsia="zh-CN"/>
        </w:rPr>
        <w:t>（关键组件）</w:t>
      </w:r>
      <w:r>
        <w:rPr>
          <w:rFonts w:hint="eastAsia" w:ascii="仿宋" w:hAnsi="仿宋" w:eastAsia="仿宋" w:cs="仿宋"/>
          <w:color w:val="auto"/>
          <w:spacing w:val="6"/>
          <w:kern w:val="0"/>
          <w:sz w:val="24"/>
          <w:szCs w:val="24"/>
          <w:vertAlign w:val="superscript"/>
          <w:lang w:val="en-US" w:eastAsia="zh-CN"/>
        </w:rPr>
        <w:t>4</w:t>
      </w:r>
      <w:r>
        <w:rPr>
          <w:rFonts w:hint="eastAsia" w:ascii="仿宋" w:hAnsi="仿宋" w:eastAsia="仿宋" w:cs="仿宋"/>
          <w:color w:val="auto"/>
          <w:spacing w:val="6"/>
          <w:kern w:val="0"/>
          <w:sz w:val="24"/>
          <w:szCs w:val="24"/>
          <w:lang w:val="en-US" w:eastAsia="zh-CN"/>
        </w:rPr>
        <w:t>在中国境内生产。</w:t>
      </w:r>
      <w:r>
        <w:rPr>
          <w:rFonts w:hint="eastAsia" w:ascii="仿宋" w:hAnsi="仿宋" w:eastAsia="仿宋" w:cs="仿宋"/>
          <w:color w:val="auto"/>
          <w:spacing w:val="6"/>
          <w:kern w:val="0"/>
          <w:sz w:val="24"/>
          <w:szCs w:val="24"/>
          <w:u w:val="single"/>
          <w:lang w:val="en-US" w:eastAsia="zh-CN"/>
        </w:rPr>
        <w:t>（产品名称1）</w:t>
      </w:r>
      <w:r>
        <w:rPr>
          <w:rFonts w:hint="eastAsia" w:ascii="仿宋" w:hAnsi="仿宋" w:eastAsia="仿宋" w:cs="仿宋"/>
          <w:color w:val="auto"/>
          <w:spacing w:val="6"/>
          <w:kern w:val="0"/>
          <w:sz w:val="24"/>
          <w:szCs w:val="24"/>
          <w:lang w:val="en-US" w:eastAsia="zh-CN"/>
        </w:rPr>
        <w:t>的</w:t>
      </w:r>
      <w:r>
        <w:rPr>
          <w:rFonts w:hint="eastAsia" w:ascii="仿宋" w:hAnsi="仿宋" w:eastAsia="仿宋" w:cs="仿宋"/>
          <w:color w:val="auto"/>
          <w:spacing w:val="6"/>
          <w:kern w:val="0"/>
          <w:sz w:val="24"/>
          <w:szCs w:val="24"/>
          <w:u w:val="single"/>
          <w:lang w:val="en-US" w:eastAsia="zh-CN"/>
        </w:rPr>
        <w:t>（关键工序）</w:t>
      </w:r>
      <w:r>
        <w:rPr>
          <w:rFonts w:hint="eastAsia" w:ascii="仿宋" w:hAnsi="仿宋" w:eastAsia="仿宋" w:cs="仿宋"/>
          <w:color w:val="auto"/>
          <w:spacing w:val="6"/>
          <w:kern w:val="0"/>
          <w:sz w:val="24"/>
          <w:szCs w:val="24"/>
          <w:vertAlign w:val="superscript"/>
          <w:lang w:val="en-US" w:eastAsia="zh-CN"/>
        </w:rPr>
        <w:t>5</w:t>
      </w:r>
      <w:r>
        <w:rPr>
          <w:rFonts w:hint="eastAsia" w:ascii="仿宋" w:hAnsi="仿宋" w:eastAsia="仿宋" w:cs="仿宋"/>
          <w:color w:val="auto"/>
          <w:spacing w:val="6"/>
          <w:kern w:val="0"/>
          <w:sz w:val="24"/>
          <w:szCs w:val="24"/>
          <w:lang w:val="en-US" w:eastAsia="zh-CN"/>
        </w:rPr>
        <w:t>在中国境内完成。</w:t>
      </w:r>
    </w:p>
    <w:p w14:paraId="2AA0DE52">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lang w:val="en-US" w:eastAsia="zh-CN"/>
        </w:rPr>
      </w:pPr>
      <w:r>
        <w:rPr>
          <w:rFonts w:hint="eastAsia" w:ascii="仿宋" w:hAnsi="仿宋" w:eastAsia="仿宋" w:cs="仿宋"/>
          <w:color w:val="auto"/>
          <w:spacing w:val="6"/>
          <w:kern w:val="0"/>
          <w:sz w:val="24"/>
          <w:szCs w:val="24"/>
          <w:lang w:val="en-US" w:eastAsia="zh-CN"/>
        </w:rPr>
        <w:t>2.</w:t>
      </w:r>
      <w:r>
        <w:rPr>
          <w:rFonts w:hint="eastAsia" w:ascii="仿宋" w:hAnsi="仿宋" w:eastAsia="仿宋" w:cs="仿宋"/>
          <w:color w:val="auto"/>
          <w:spacing w:val="6"/>
          <w:kern w:val="0"/>
          <w:sz w:val="24"/>
          <w:szCs w:val="24"/>
          <w:u w:val="single"/>
          <w:lang w:val="en-US" w:eastAsia="zh-CN"/>
        </w:rPr>
        <w:t>（产品名称2）</w:t>
      </w:r>
      <w:r>
        <w:rPr>
          <w:rFonts w:hint="eastAsia" w:ascii="仿宋" w:hAnsi="仿宋" w:eastAsia="仿宋" w:cs="仿宋"/>
          <w:color w:val="auto"/>
          <w:spacing w:val="6"/>
          <w:kern w:val="0"/>
          <w:sz w:val="24"/>
          <w:szCs w:val="24"/>
          <w:lang w:val="en-US" w:eastAsia="zh-CN"/>
        </w:rPr>
        <w:t>，生产厂为</w:t>
      </w:r>
      <w:r>
        <w:rPr>
          <w:rFonts w:hint="eastAsia" w:ascii="仿宋" w:hAnsi="仿宋" w:eastAsia="仿宋" w:cs="仿宋"/>
          <w:color w:val="auto"/>
          <w:spacing w:val="6"/>
          <w:kern w:val="0"/>
          <w:sz w:val="24"/>
          <w:szCs w:val="24"/>
          <w:u w:val="single"/>
          <w:lang w:val="en-US" w:eastAsia="zh-CN"/>
        </w:rPr>
        <w:t>（厂名）</w:t>
      </w:r>
      <w:r>
        <w:rPr>
          <w:rFonts w:hint="eastAsia" w:ascii="仿宋" w:hAnsi="仿宋" w:eastAsia="仿宋" w:cs="仿宋"/>
          <w:color w:val="auto"/>
          <w:spacing w:val="6"/>
          <w:kern w:val="0"/>
          <w:sz w:val="24"/>
          <w:szCs w:val="24"/>
          <w:lang w:val="en-US" w:eastAsia="zh-CN"/>
        </w:rPr>
        <w:t>，厂址为</w:t>
      </w:r>
      <w:r>
        <w:rPr>
          <w:rFonts w:hint="eastAsia" w:ascii="仿宋" w:hAnsi="仿宋" w:eastAsia="仿宋" w:cs="仿宋"/>
          <w:color w:val="auto"/>
          <w:spacing w:val="6"/>
          <w:kern w:val="0"/>
          <w:sz w:val="24"/>
          <w:szCs w:val="24"/>
          <w:u w:val="single"/>
          <w:lang w:val="en-US" w:eastAsia="zh-CN"/>
        </w:rPr>
        <w:t>（生产厂址）</w:t>
      </w:r>
      <w:r>
        <w:rPr>
          <w:rFonts w:hint="eastAsia" w:ascii="仿宋" w:hAnsi="仿宋" w:eastAsia="仿宋" w:cs="仿宋"/>
          <w:color w:val="auto"/>
          <w:spacing w:val="6"/>
          <w:kern w:val="0"/>
          <w:sz w:val="24"/>
          <w:szCs w:val="24"/>
          <w:lang w:val="en-US" w:eastAsia="zh-CN"/>
        </w:rPr>
        <w:t>。</w:t>
      </w:r>
      <w:r>
        <w:rPr>
          <w:rFonts w:hint="eastAsia" w:ascii="仿宋" w:hAnsi="仿宋" w:eastAsia="仿宋" w:cs="仿宋"/>
          <w:color w:val="auto"/>
          <w:spacing w:val="6"/>
          <w:kern w:val="0"/>
          <w:sz w:val="24"/>
          <w:szCs w:val="24"/>
          <w:u w:val="single"/>
          <w:lang w:val="en-US" w:eastAsia="zh-CN"/>
        </w:rPr>
        <w:t>（产品名称2）</w:t>
      </w:r>
      <w:r>
        <w:rPr>
          <w:rFonts w:hint="eastAsia" w:ascii="仿宋" w:hAnsi="仿宋" w:eastAsia="仿宋" w:cs="仿宋"/>
          <w:color w:val="auto"/>
          <w:spacing w:val="6"/>
          <w:kern w:val="0"/>
          <w:sz w:val="24"/>
          <w:szCs w:val="24"/>
          <w:lang w:val="en-US" w:eastAsia="zh-CN"/>
        </w:rPr>
        <w:t>的中国境内生产的组件成本占比≥</w:t>
      </w:r>
      <w:r>
        <w:rPr>
          <w:rFonts w:hint="eastAsia" w:ascii="仿宋" w:hAnsi="仿宋" w:eastAsia="仿宋" w:cs="仿宋"/>
          <w:color w:val="auto"/>
          <w:spacing w:val="6"/>
          <w:kern w:val="0"/>
          <w:sz w:val="24"/>
          <w:szCs w:val="24"/>
          <w:u w:val="single"/>
          <w:lang w:val="en-US" w:eastAsia="zh-CN"/>
        </w:rPr>
        <w:t>（规定比例）</w:t>
      </w:r>
      <w:r>
        <w:rPr>
          <w:rFonts w:hint="eastAsia" w:ascii="仿宋" w:hAnsi="仿宋" w:eastAsia="仿宋" w:cs="仿宋"/>
          <w:color w:val="auto"/>
          <w:spacing w:val="6"/>
          <w:kern w:val="0"/>
          <w:sz w:val="24"/>
          <w:szCs w:val="24"/>
          <w:lang w:val="en-US" w:eastAsia="zh-CN"/>
        </w:rPr>
        <w:t>。</w:t>
      </w:r>
      <w:r>
        <w:rPr>
          <w:rFonts w:hint="eastAsia" w:ascii="仿宋" w:hAnsi="仿宋" w:eastAsia="仿宋" w:cs="仿宋"/>
          <w:color w:val="auto"/>
          <w:spacing w:val="6"/>
          <w:kern w:val="0"/>
          <w:sz w:val="24"/>
          <w:szCs w:val="24"/>
          <w:u w:val="single"/>
          <w:lang w:val="en-US" w:eastAsia="zh-CN"/>
        </w:rPr>
        <w:t>（产品名称2）</w:t>
      </w:r>
      <w:r>
        <w:rPr>
          <w:rFonts w:hint="eastAsia" w:ascii="仿宋" w:hAnsi="仿宋" w:eastAsia="仿宋" w:cs="仿宋"/>
          <w:color w:val="auto"/>
          <w:spacing w:val="6"/>
          <w:kern w:val="0"/>
          <w:sz w:val="24"/>
          <w:szCs w:val="24"/>
          <w:lang w:val="en-US" w:eastAsia="zh-CN"/>
        </w:rPr>
        <w:t>的</w:t>
      </w:r>
      <w:r>
        <w:rPr>
          <w:rFonts w:hint="eastAsia" w:ascii="仿宋" w:hAnsi="仿宋" w:eastAsia="仿宋" w:cs="仿宋"/>
          <w:color w:val="auto"/>
          <w:spacing w:val="6"/>
          <w:kern w:val="0"/>
          <w:sz w:val="24"/>
          <w:szCs w:val="24"/>
          <w:u w:val="single"/>
          <w:lang w:val="en-US" w:eastAsia="zh-CN"/>
        </w:rPr>
        <w:t>（关键组件）</w:t>
      </w:r>
      <w:r>
        <w:rPr>
          <w:rFonts w:hint="eastAsia" w:ascii="仿宋" w:hAnsi="仿宋" w:eastAsia="仿宋" w:cs="仿宋"/>
          <w:color w:val="auto"/>
          <w:spacing w:val="6"/>
          <w:kern w:val="0"/>
          <w:sz w:val="24"/>
          <w:szCs w:val="24"/>
          <w:lang w:val="en-US" w:eastAsia="zh-CN"/>
        </w:rPr>
        <w:t>在中国境内生产。</w:t>
      </w:r>
      <w:r>
        <w:rPr>
          <w:rFonts w:hint="eastAsia" w:ascii="仿宋" w:hAnsi="仿宋" w:eastAsia="仿宋" w:cs="仿宋"/>
          <w:color w:val="auto"/>
          <w:spacing w:val="6"/>
          <w:kern w:val="0"/>
          <w:sz w:val="24"/>
          <w:szCs w:val="24"/>
          <w:u w:val="single"/>
          <w:lang w:val="en-US" w:eastAsia="zh-CN"/>
        </w:rPr>
        <w:t>（产品名称2）</w:t>
      </w:r>
      <w:r>
        <w:rPr>
          <w:rFonts w:hint="eastAsia" w:ascii="仿宋" w:hAnsi="仿宋" w:eastAsia="仿宋" w:cs="仿宋"/>
          <w:color w:val="auto"/>
          <w:spacing w:val="6"/>
          <w:kern w:val="0"/>
          <w:sz w:val="24"/>
          <w:szCs w:val="24"/>
          <w:lang w:val="en-US" w:eastAsia="zh-CN"/>
        </w:rPr>
        <w:t>的</w:t>
      </w:r>
      <w:r>
        <w:rPr>
          <w:rFonts w:hint="eastAsia" w:ascii="仿宋" w:hAnsi="仿宋" w:eastAsia="仿宋" w:cs="仿宋"/>
          <w:color w:val="auto"/>
          <w:spacing w:val="6"/>
          <w:kern w:val="0"/>
          <w:sz w:val="24"/>
          <w:szCs w:val="24"/>
          <w:u w:val="single"/>
          <w:lang w:val="en-US" w:eastAsia="zh-CN"/>
        </w:rPr>
        <w:t>（关键工序）</w:t>
      </w:r>
      <w:r>
        <w:rPr>
          <w:rFonts w:hint="eastAsia" w:ascii="仿宋" w:hAnsi="仿宋" w:eastAsia="仿宋" w:cs="仿宋"/>
          <w:color w:val="auto"/>
          <w:spacing w:val="6"/>
          <w:kern w:val="0"/>
          <w:sz w:val="24"/>
          <w:szCs w:val="24"/>
          <w:lang w:val="en-US" w:eastAsia="zh-CN"/>
        </w:rPr>
        <w:t>在中国境内完成。</w:t>
      </w:r>
    </w:p>
    <w:p w14:paraId="42839448">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lang w:val="en-US" w:eastAsia="zh-CN"/>
        </w:rPr>
      </w:pPr>
      <w:r>
        <w:rPr>
          <w:rFonts w:hint="eastAsia" w:ascii="仿宋" w:hAnsi="仿宋" w:eastAsia="仿宋" w:cs="仿宋"/>
          <w:color w:val="auto"/>
          <w:spacing w:val="6"/>
          <w:kern w:val="0"/>
          <w:sz w:val="24"/>
          <w:szCs w:val="24"/>
          <w:lang w:val="en-US" w:eastAsia="zh-CN"/>
        </w:rPr>
        <w:t>……</w:t>
      </w:r>
    </w:p>
    <w:p w14:paraId="67541932">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lang w:val="en-US" w:eastAsia="zh-CN"/>
        </w:rPr>
      </w:pPr>
      <w:r>
        <w:rPr>
          <w:rFonts w:hint="eastAsia" w:ascii="仿宋" w:hAnsi="仿宋" w:eastAsia="仿宋" w:cs="仿宋"/>
          <w:color w:val="auto"/>
          <w:spacing w:val="6"/>
          <w:kern w:val="0"/>
          <w:sz w:val="24"/>
          <w:szCs w:val="24"/>
          <w:lang w:val="en-US" w:eastAsia="zh-CN"/>
        </w:rPr>
        <w:t>本公司（单位）对上述声明内容的真实性负责。如有虚假，愿承担相应法律责任。</w:t>
      </w:r>
    </w:p>
    <w:p w14:paraId="545B4C90">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lang w:val="en-US" w:eastAsia="zh-CN"/>
        </w:rPr>
      </w:pPr>
      <w:r>
        <w:rPr>
          <w:rFonts w:hint="eastAsia" w:ascii="仿宋" w:hAnsi="仿宋" w:eastAsia="仿宋" w:cs="仿宋"/>
          <w:color w:val="auto"/>
          <w:spacing w:val="6"/>
          <w:kern w:val="0"/>
          <w:sz w:val="24"/>
          <w:szCs w:val="24"/>
          <w:lang w:val="en-US" w:eastAsia="zh-CN"/>
        </w:rPr>
        <w:t> </w:t>
      </w:r>
    </w:p>
    <w:p w14:paraId="57F4664A">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lang w:val="en-US" w:eastAsia="zh-CN"/>
        </w:rPr>
      </w:pPr>
      <w:r>
        <w:rPr>
          <w:rFonts w:hint="eastAsia" w:ascii="仿宋" w:hAnsi="仿宋" w:eastAsia="仿宋" w:cs="仿宋"/>
          <w:color w:val="auto"/>
          <w:spacing w:val="6"/>
          <w:kern w:val="0"/>
          <w:sz w:val="24"/>
          <w:szCs w:val="24"/>
          <w:lang w:val="en-US" w:eastAsia="zh-CN"/>
        </w:rPr>
        <w:t>公司（单位）名称（盖章）：　        </w:t>
      </w:r>
    </w:p>
    <w:p w14:paraId="0A1DBE7A">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lang w:val="en-US" w:eastAsia="zh-CN"/>
        </w:rPr>
      </w:pPr>
      <w:r>
        <w:rPr>
          <w:rFonts w:hint="eastAsia" w:ascii="仿宋" w:hAnsi="仿宋" w:eastAsia="仿宋" w:cs="仿宋"/>
          <w:color w:val="auto"/>
          <w:spacing w:val="6"/>
          <w:kern w:val="0"/>
          <w:sz w:val="24"/>
          <w:szCs w:val="24"/>
          <w:lang w:val="en-US" w:eastAsia="zh-CN"/>
        </w:rPr>
        <w:t>日期：　     年　  月　  日         </w:t>
      </w:r>
    </w:p>
    <w:p w14:paraId="4CC85A60">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lang w:val="en-US" w:eastAsia="zh-CN"/>
        </w:rPr>
      </w:pPr>
    </w:p>
    <w:p w14:paraId="79D22B98">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lang w:val="en-US" w:eastAsia="zh-CN"/>
        </w:rPr>
      </w:pPr>
    </w:p>
    <w:p w14:paraId="5F638725">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lang w:val="en-US" w:eastAsia="zh-CN"/>
        </w:rPr>
      </w:pPr>
    </w:p>
    <w:p w14:paraId="5A230C67">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lang w:val="en-US" w:eastAsia="zh-CN"/>
        </w:rPr>
      </w:pPr>
    </w:p>
    <w:p w14:paraId="64719EA5">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lang w:val="en-US" w:eastAsia="zh-CN"/>
        </w:rPr>
      </w:pPr>
    </w:p>
    <w:p w14:paraId="389FE0FC">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lang w:val="en-US" w:eastAsia="zh-CN"/>
        </w:rPr>
      </w:pPr>
    </w:p>
    <w:p w14:paraId="13EF559A">
      <w:pPr>
        <w:widowControl/>
        <w:adjustRightInd w:val="0"/>
        <w:snapToGrid w:val="0"/>
        <w:spacing w:line="440" w:lineRule="exact"/>
        <w:ind w:firstLine="504" w:firstLineChars="200"/>
        <w:jc w:val="left"/>
        <w:rPr>
          <w:rFonts w:hint="eastAsia" w:ascii="仿宋" w:hAnsi="仿宋" w:eastAsia="仿宋" w:cs="仿宋"/>
          <w:color w:val="auto"/>
          <w:spacing w:val="6"/>
          <w:kern w:val="0"/>
          <w:sz w:val="24"/>
          <w:szCs w:val="24"/>
          <w:lang w:val="en-US" w:eastAsia="zh-CN"/>
        </w:rPr>
      </w:pPr>
      <w:r>
        <w:rPr>
          <w:rFonts w:hint="eastAsia" w:ascii="仿宋" w:hAnsi="仿宋" w:eastAsia="仿宋" w:cs="仿宋"/>
          <w:color w:val="auto"/>
          <w:spacing w:val="6"/>
          <w:kern w:val="0"/>
          <w:sz w:val="24"/>
          <w:szCs w:val="24"/>
          <w:lang w:val="en-US" w:eastAsia="zh-CN"/>
        </w:rPr>
        <w:t>__________________</w:t>
      </w:r>
    </w:p>
    <w:p w14:paraId="73B2356C">
      <w:pPr>
        <w:widowControl/>
        <w:adjustRightInd w:val="0"/>
        <w:snapToGrid w:val="0"/>
        <w:spacing w:line="440" w:lineRule="exact"/>
        <w:ind w:firstLine="384" w:firstLineChars="200"/>
        <w:jc w:val="left"/>
        <w:rPr>
          <w:rFonts w:hint="eastAsia" w:ascii="仿宋" w:hAnsi="仿宋" w:eastAsia="仿宋" w:cs="仿宋"/>
          <w:color w:val="auto"/>
          <w:spacing w:val="6"/>
          <w:kern w:val="0"/>
          <w:sz w:val="18"/>
          <w:szCs w:val="18"/>
          <w:lang w:val="en-US" w:eastAsia="zh-CN"/>
        </w:rPr>
      </w:pPr>
      <w:r>
        <w:rPr>
          <w:rFonts w:hint="eastAsia" w:ascii="仿宋" w:hAnsi="仿宋" w:eastAsia="仿宋" w:cs="仿宋"/>
          <w:color w:val="auto"/>
          <w:spacing w:val="6"/>
          <w:kern w:val="0"/>
          <w:sz w:val="18"/>
          <w:szCs w:val="18"/>
          <w:lang w:val="en-US" w:eastAsia="zh-CN"/>
        </w:rPr>
        <w:t>1.产品如有型号，请在“产品名称”栏一并填写。</w:t>
      </w:r>
    </w:p>
    <w:p w14:paraId="4E55DBC8">
      <w:pPr>
        <w:widowControl/>
        <w:adjustRightInd w:val="0"/>
        <w:snapToGrid w:val="0"/>
        <w:spacing w:line="440" w:lineRule="exact"/>
        <w:ind w:firstLine="384" w:firstLineChars="200"/>
        <w:jc w:val="left"/>
        <w:rPr>
          <w:rFonts w:hint="eastAsia" w:ascii="仿宋" w:hAnsi="仿宋" w:eastAsia="仿宋" w:cs="仿宋"/>
          <w:color w:val="auto"/>
          <w:spacing w:val="6"/>
          <w:kern w:val="0"/>
          <w:sz w:val="18"/>
          <w:szCs w:val="18"/>
          <w:lang w:val="en-US" w:eastAsia="zh-CN"/>
        </w:rPr>
      </w:pPr>
      <w:r>
        <w:rPr>
          <w:rFonts w:hint="eastAsia" w:ascii="仿宋" w:hAnsi="仿宋" w:eastAsia="仿宋" w:cs="仿宋"/>
          <w:color w:val="auto"/>
          <w:spacing w:val="6"/>
          <w:kern w:val="0"/>
          <w:sz w:val="18"/>
          <w:szCs w:val="18"/>
          <w:lang w:val="en-US" w:eastAsia="zh-CN"/>
        </w:rPr>
        <w:t>2.生产厂名与厂址应与生产厂营业执照载明的相关信息保持一致。</w:t>
      </w:r>
    </w:p>
    <w:p w14:paraId="2262B54A">
      <w:pPr>
        <w:widowControl/>
        <w:adjustRightInd w:val="0"/>
        <w:snapToGrid w:val="0"/>
        <w:spacing w:line="440" w:lineRule="exact"/>
        <w:ind w:firstLine="384" w:firstLineChars="200"/>
        <w:jc w:val="left"/>
        <w:rPr>
          <w:rFonts w:hint="eastAsia" w:ascii="仿宋" w:hAnsi="仿宋" w:eastAsia="仿宋" w:cs="仿宋"/>
          <w:color w:val="auto"/>
          <w:spacing w:val="6"/>
          <w:kern w:val="0"/>
          <w:sz w:val="18"/>
          <w:szCs w:val="18"/>
          <w:lang w:val="en-US" w:eastAsia="zh-CN"/>
        </w:rPr>
      </w:pPr>
      <w:r>
        <w:rPr>
          <w:rFonts w:hint="eastAsia" w:ascii="仿宋" w:hAnsi="仿宋" w:eastAsia="仿宋" w:cs="仿宋"/>
          <w:color w:val="auto"/>
          <w:spacing w:val="6"/>
          <w:kern w:val="0"/>
          <w:sz w:val="18"/>
          <w:szCs w:val="18"/>
          <w:lang w:val="en-US" w:eastAsia="zh-CN"/>
        </w:rPr>
        <w:t>3.该产品的中国境内生产的组件成本占比相关要求实施前，“规定比例”栏可不填，下同。</w:t>
      </w:r>
    </w:p>
    <w:p w14:paraId="64DA87E2">
      <w:pPr>
        <w:widowControl/>
        <w:adjustRightInd w:val="0"/>
        <w:snapToGrid w:val="0"/>
        <w:spacing w:line="440" w:lineRule="exact"/>
        <w:ind w:firstLine="384" w:firstLineChars="200"/>
        <w:jc w:val="left"/>
        <w:rPr>
          <w:rFonts w:hint="eastAsia" w:ascii="仿宋" w:hAnsi="仿宋" w:eastAsia="仿宋" w:cs="仿宋"/>
          <w:color w:val="auto"/>
          <w:spacing w:val="6"/>
          <w:kern w:val="0"/>
          <w:sz w:val="18"/>
          <w:szCs w:val="18"/>
          <w:lang w:val="en-US" w:eastAsia="zh-CN"/>
        </w:rPr>
      </w:pPr>
      <w:r>
        <w:rPr>
          <w:rFonts w:hint="eastAsia" w:ascii="仿宋" w:hAnsi="仿宋" w:eastAsia="仿宋" w:cs="仿宋"/>
          <w:color w:val="auto"/>
          <w:spacing w:val="6"/>
          <w:kern w:val="0"/>
          <w:sz w:val="18"/>
          <w:szCs w:val="18"/>
          <w:lang w:val="en-US" w:eastAsia="zh-CN"/>
        </w:rPr>
        <w:t>4.该产品的关键组件要求实施前，“关键组件”栏可不填，下同。</w:t>
      </w:r>
    </w:p>
    <w:p w14:paraId="59C00148">
      <w:pPr>
        <w:widowControl/>
        <w:adjustRightInd w:val="0"/>
        <w:snapToGrid w:val="0"/>
        <w:spacing w:line="440" w:lineRule="exact"/>
        <w:ind w:firstLine="384" w:firstLineChars="200"/>
        <w:jc w:val="left"/>
        <w:rPr>
          <w:rFonts w:hint="eastAsia" w:ascii="仿宋" w:hAnsi="仿宋" w:eastAsia="仿宋" w:cs="仿宋"/>
          <w:color w:val="auto"/>
          <w:spacing w:val="6"/>
          <w:kern w:val="0"/>
          <w:sz w:val="18"/>
          <w:szCs w:val="18"/>
          <w:lang w:val="en-US" w:eastAsia="zh-CN"/>
        </w:rPr>
      </w:pPr>
      <w:r>
        <w:rPr>
          <w:rFonts w:hint="eastAsia" w:ascii="仿宋" w:hAnsi="仿宋" w:eastAsia="仿宋" w:cs="仿宋"/>
          <w:color w:val="auto"/>
          <w:spacing w:val="6"/>
          <w:kern w:val="0"/>
          <w:sz w:val="18"/>
          <w:szCs w:val="18"/>
          <w:lang w:val="en-US" w:eastAsia="zh-CN"/>
        </w:rPr>
        <w:t>5.该产品的关键工序要求实施前，“关键工序”栏可不填，下同。</w:t>
      </w:r>
    </w:p>
    <w:p w14:paraId="4347F535">
      <w:pPr>
        <w:numPr>
          <w:ilvl w:val="0"/>
          <w:numId w:val="0"/>
        </w:numPr>
        <w:shd w:val="clear" w:color="auto" w:fill="auto"/>
        <w:tabs>
          <w:tab w:val="left" w:pos="3600"/>
        </w:tabs>
        <w:adjustRightInd w:val="0"/>
        <w:snapToGrid w:val="0"/>
        <w:spacing w:line="440" w:lineRule="exact"/>
        <w:jc w:val="center"/>
        <w:rPr>
          <w:rFonts w:hint="eastAsia" w:ascii="仿宋" w:hAnsi="仿宋" w:eastAsia="仿宋" w:cs="仿宋"/>
          <w:b/>
          <w:bCs/>
          <w:color w:val="auto"/>
          <w:spacing w:val="0"/>
          <w:w w:val="100"/>
          <w:position w:val="0"/>
          <w:sz w:val="36"/>
          <w:szCs w:val="36"/>
          <w:lang w:val="en-US" w:eastAsia="zh-CN"/>
        </w:rPr>
      </w:pPr>
      <w:r>
        <w:rPr>
          <w:rFonts w:hint="eastAsia" w:ascii="仿宋" w:hAnsi="仿宋" w:eastAsia="仿宋" w:cs="仿宋"/>
          <w:b/>
          <w:bCs/>
          <w:color w:val="auto"/>
          <w:spacing w:val="0"/>
          <w:w w:val="100"/>
          <w:position w:val="0"/>
          <w:sz w:val="36"/>
          <w:szCs w:val="36"/>
          <w:lang w:val="en-US" w:eastAsia="zh-CN"/>
        </w:rPr>
        <w:t>12、</w:t>
      </w:r>
      <w:r>
        <w:rPr>
          <w:rFonts w:hint="eastAsia" w:ascii="仿宋" w:hAnsi="仿宋" w:eastAsia="仿宋" w:cs="仿宋"/>
          <w:b/>
          <w:bCs w:val="0"/>
          <w:color w:val="auto"/>
          <w:kern w:val="0"/>
          <w:sz w:val="32"/>
          <w:szCs w:val="28"/>
          <w:highlight w:val="none"/>
          <w:lang w:val="en-US" w:eastAsia="zh-CN" w:bidi="ar-SA"/>
        </w:rPr>
        <w:t>质量保证及售后服务（格式自拟）</w:t>
      </w:r>
    </w:p>
    <w:p w14:paraId="74201A9B">
      <w:pPr>
        <w:rPr>
          <w:rFonts w:hint="eastAsia"/>
          <w:color w:val="auto"/>
          <w:lang w:val="en-US" w:eastAsia="zh-CN"/>
        </w:rPr>
      </w:pPr>
    </w:p>
    <w:p w14:paraId="6098194E">
      <w:pPr>
        <w:pStyle w:val="16"/>
        <w:numPr>
          <w:ilvl w:val="0"/>
          <w:numId w:val="0"/>
        </w:numPr>
        <w:rPr>
          <w:rFonts w:hint="eastAsia"/>
          <w:lang w:val="en-US" w:eastAsia="zh-CN"/>
        </w:rPr>
      </w:pPr>
    </w:p>
    <w:p w14:paraId="019229C0">
      <w:pPr>
        <w:spacing w:line="500" w:lineRule="exact"/>
        <w:ind w:firstLine="480" w:firstLineChars="200"/>
        <w:rPr>
          <w:rFonts w:hint="eastAsia" w:ascii="仿宋" w:hAnsi="仿宋" w:eastAsia="仿宋" w:cs="仿宋"/>
          <w:color w:val="auto"/>
          <w:sz w:val="24"/>
          <w:szCs w:val="24"/>
          <w:highlight w:val="none"/>
          <w:lang w:val="en-GB"/>
        </w:rPr>
      </w:pPr>
      <w:r>
        <w:rPr>
          <w:rFonts w:hint="eastAsia" w:ascii="仿宋" w:hAnsi="仿宋" w:eastAsia="仿宋" w:cs="仿宋"/>
          <w:color w:val="auto"/>
          <w:sz w:val="24"/>
          <w:szCs w:val="24"/>
          <w:highlight w:val="none"/>
          <w:lang w:val="en-GB"/>
        </w:rPr>
        <w:t>售后服务须包括但不限于以下内容，主要根据招标需求的要求（格式自定）</w:t>
      </w:r>
    </w:p>
    <w:p w14:paraId="320BCF26">
      <w:pPr>
        <w:rPr>
          <w:rFonts w:hint="eastAsia" w:ascii="仿宋" w:hAnsi="仿宋" w:eastAsia="仿宋" w:cs="仿宋"/>
          <w:color w:val="auto"/>
          <w:sz w:val="24"/>
          <w:szCs w:val="24"/>
          <w:highlight w:val="none"/>
          <w:lang w:val="en-GB" w:eastAsia="zh-CN"/>
        </w:rPr>
      </w:pPr>
    </w:p>
    <w:p w14:paraId="378E015F">
      <w:pPr>
        <w:spacing w:line="500" w:lineRule="exact"/>
        <w:ind w:firstLine="480" w:firstLineChars="200"/>
        <w:rPr>
          <w:rFonts w:hint="eastAsia" w:ascii="仿宋" w:hAnsi="仿宋" w:eastAsia="仿宋" w:cs="仿宋"/>
          <w:color w:val="auto"/>
          <w:sz w:val="24"/>
          <w:szCs w:val="24"/>
          <w:highlight w:val="none"/>
          <w:lang w:val="en-GB"/>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GB"/>
        </w:rPr>
        <w:t>质保期</w:t>
      </w:r>
    </w:p>
    <w:p w14:paraId="621BD694">
      <w:pPr>
        <w:spacing w:line="5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2、交货期</w:t>
      </w:r>
    </w:p>
    <w:p w14:paraId="63B58BE9">
      <w:pPr>
        <w:spacing w:line="500" w:lineRule="exact"/>
        <w:ind w:firstLine="480" w:firstLineChars="200"/>
        <w:jc w:val="left"/>
        <w:rPr>
          <w:rFonts w:hint="eastAsia" w:ascii="仿宋" w:hAnsi="仿宋" w:eastAsia="仿宋" w:cs="仿宋"/>
          <w:color w:val="auto"/>
          <w:sz w:val="24"/>
          <w:szCs w:val="24"/>
          <w:highlight w:val="none"/>
          <w:lang w:val="en-GB"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en-GB"/>
        </w:rPr>
        <w:t>售后</w:t>
      </w:r>
      <w:r>
        <w:rPr>
          <w:rFonts w:hint="eastAsia" w:ascii="仿宋" w:hAnsi="仿宋" w:eastAsia="仿宋" w:cs="仿宋"/>
          <w:color w:val="auto"/>
          <w:sz w:val="24"/>
          <w:szCs w:val="24"/>
          <w:highlight w:val="none"/>
          <w:lang w:val="en-GB" w:eastAsia="zh-CN"/>
        </w:rPr>
        <w:t>质量承诺</w:t>
      </w:r>
    </w:p>
    <w:p w14:paraId="458E18EE">
      <w:pPr>
        <w:spacing w:line="500" w:lineRule="exact"/>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售后服务方案</w:t>
      </w:r>
    </w:p>
    <w:p w14:paraId="1E48986A">
      <w:pPr>
        <w:adjustRightInd w:val="0"/>
        <w:spacing w:line="400" w:lineRule="exact"/>
        <w:ind w:firstLine="480" w:firstLineChars="200"/>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GB"/>
        </w:rPr>
        <w:t>其它服务承诺</w:t>
      </w:r>
    </w:p>
    <w:p w14:paraId="714F1819">
      <w:pPr>
        <w:rPr>
          <w:rFonts w:hint="eastAsia" w:ascii="仿宋" w:hAnsi="仿宋" w:eastAsia="仿宋" w:cs="仿宋"/>
          <w:b/>
          <w:bCs/>
          <w:color w:val="auto"/>
          <w:spacing w:val="0"/>
          <w:w w:val="100"/>
          <w:position w:val="0"/>
          <w:sz w:val="28"/>
          <w:szCs w:val="28"/>
          <w:lang w:val="en-US" w:eastAsia="zh-CN"/>
        </w:rPr>
      </w:pPr>
    </w:p>
    <w:p w14:paraId="18A56040">
      <w:pPr>
        <w:pStyle w:val="5"/>
        <w:rPr>
          <w:rFonts w:hint="eastAsia"/>
          <w:color w:val="auto"/>
          <w:lang w:val="en-US" w:eastAsia="zh-CN"/>
        </w:rPr>
      </w:pPr>
    </w:p>
    <w:p w14:paraId="6A517A95">
      <w:pPr>
        <w:rPr>
          <w:rFonts w:hint="eastAsia"/>
          <w:color w:val="auto"/>
          <w:lang w:val="en-US" w:eastAsia="zh-CN"/>
        </w:rPr>
      </w:pPr>
    </w:p>
    <w:p w14:paraId="3DED6869">
      <w:pPr>
        <w:spacing w:before="100" w:beforeAutospacing="1" w:after="100" w:afterAutospacing="1"/>
        <w:rPr>
          <w:rFonts w:hint="eastAsia" w:ascii="仿宋" w:hAnsi="仿宋" w:eastAsia="仿宋" w:cs="仿宋"/>
          <w:color w:val="auto"/>
          <w:sz w:val="24"/>
          <w:szCs w:val="24"/>
          <w:u w:val="single"/>
        </w:rPr>
      </w:pPr>
      <w:r>
        <w:rPr>
          <w:rFonts w:hint="eastAsia" w:ascii="仿宋" w:hAnsi="仿宋" w:eastAsia="仿宋" w:cs="仿宋"/>
          <w:color w:val="auto"/>
          <w:sz w:val="24"/>
          <w:szCs w:val="24"/>
        </w:rPr>
        <w:t xml:space="preserve">投标单位： </w:t>
      </w:r>
      <w:r>
        <w:rPr>
          <w:rFonts w:hint="eastAsia" w:ascii="仿宋" w:hAnsi="仿宋" w:eastAsia="仿宋" w:cs="仿宋"/>
          <w:color w:val="auto"/>
          <w:sz w:val="24"/>
          <w:szCs w:val="24"/>
          <w:u w:val="single"/>
        </w:rPr>
        <w:t xml:space="preserve">                       （公章）   </w:t>
      </w:r>
    </w:p>
    <w:p w14:paraId="74B07ADC">
      <w:pPr>
        <w:rPr>
          <w:rFonts w:hint="eastAsia" w:ascii="仿宋" w:hAnsi="仿宋" w:eastAsia="仿宋" w:cs="仿宋"/>
          <w:color w:val="auto"/>
          <w:sz w:val="24"/>
          <w:szCs w:val="24"/>
        </w:rPr>
      </w:pPr>
      <w:r>
        <w:rPr>
          <w:rFonts w:hint="eastAsia" w:ascii="仿宋" w:hAnsi="仿宋" w:eastAsia="仿宋" w:cs="仿宋"/>
          <w:color w:val="auto"/>
          <w:sz w:val="24"/>
          <w:szCs w:val="24"/>
        </w:rPr>
        <w:t>法定代表人</w:t>
      </w:r>
      <w:r>
        <w:rPr>
          <w:rFonts w:hint="eastAsia" w:ascii="仿宋" w:hAnsi="仿宋" w:eastAsia="仿宋" w:cs="仿宋"/>
          <w:color w:val="auto"/>
          <w:sz w:val="24"/>
          <w:szCs w:val="24"/>
          <w:lang w:eastAsia="zh-CN"/>
        </w:rPr>
        <w:t>或授权委托人</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签字或盖章</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w:t>
      </w:r>
    </w:p>
    <w:p w14:paraId="13861482">
      <w:pPr>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p w14:paraId="36FE4851">
      <w:pP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日期：   年   月</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eastAsia="zh-CN"/>
        </w:rPr>
        <w:t>日</w:t>
      </w:r>
    </w:p>
    <w:p w14:paraId="5818B9A1">
      <w:pPr>
        <w:pStyle w:val="10"/>
        <w:rPr>
          <w:rFonts w:hint="eastAsia"/>
          <w:color w:val="auto"/>
          <w:lang w:val="en-US" w:eastAsia="zh-CN"/>
        </w:rPr>
      </w:pPr>
    </w:p>
    <w:p w14:paraId="676C5EDB">
      <w:pPr>
        <w:pStyle w:val="10"/>
        <w:rPr>
          <w:rFonts w:hint="eastAsia"/>
          <w:color w:val="auto"/>
          <w:lang w:val="en-US" w:eastAsia="zh-CN"/>
        </w:rPr>
      </w:pPr>
    </w:p>
    <w:p w14:paraId="565C499F">
      <w:pPr>
        <w:pStyle w:val="10"/>
        <w:rPr>
          <w:rFonts w:hint="eastAsia"/>
          <w:color w:val="auto"/>
          <w:lang w:val="en-US" w:eastAsia="zh-CN"/>
        </w:rPr>
      </w:pPr>
    </w:p>
    <w:p w14:paraId="73B233C3">
      <w:pPr>
        <w:pStyle w:val="10"/>
        <w:rPr>
          <w:rFonts w:hint="eastAsia"/>
          <w:color w:val="auto"/>
          <w:lang w:val="en-US" w:eastAsia="zh-CN"/>
        </w:rPr>
      </w:pPr>
    </w:p>
    <w:p w14:paraId="40F09FB1">
      <w:pPr>
        <w:pStyle w:val="10"/>
        <w:rPr>
          <w:rFonts w:hint="eastAsia"/>
          <w:color w:val="auto"/>
          <w:lang w:val="en-US" w:eastAsia="zh-CN"/>
        </w:rPr>
      </w:pPr>
    </w:p>
    <w:p w14:paraId="1BEC6AF3">
      <w:pPr>
        <w:pStyle w:val="10"/>
        <w:rPr>
          <w:rFonts w:hint="eastAsia"/>
          <w:color w:val="auto"/>
          <w:lang w:val="en-US" w:eastAsia="zh-CN"/>
        </w:rPr>
      </w:pPr>
    </w:p>
    <w:p w14:paraId="1844234B">
      <w:pPr>
        <w:pStyle w:val="10"/>
        <w:rPr>
          <w:rFonts w:hint="eastAsia"/>
          <w:color w:val="auto"/>
          <w:lang w:val="en-US" w:eastAsia="zh-CN"/>
        </w:rPr>
      </w:pPr>
    </w:p>
    <w:p w14:paraId="5103FBAC">
      <w:pPr>
        <w:pStyle w:val="10"/>
        <w:rPr>
          <w:rFonts w:hint="eastAsia"/>
          <w:color w:val="auto"/>
          <w:lang w:val="en-US" w:eastAsia="zh-CN"/>
        </w:rPr>
      </w:pPr>
    </w:p>
    <w:p w14:paraId="0718D347">
      <w:pPr>
        <w:pStyle w:val="10"/>
        <w:rPr>
          <w:rFonts w:hint="eastAsia"/>
          <w:color w:val="auto"/>
          <w:lang w:val="en-US" w:eastAsia="zh-CN"/>
        </w:rPr>
      </w:pPr>
    </w:p>
    <w:p w14:paraId="7F569EC8">
      <w:pPr>
        <w:pStyle w:val="10"/>
        <w:rPr>
          <w:rFonts w:hint="eastAsia"/>
          <w:color w:val="auto"/>
          <w:lang w:val="en-US" w:eastAsia="zh-CN"/>
        </w:rPr>
      </w:pPr>
    </w:p>
    <w:p w14:paraId="09327340">
      <w:pPr>
        <w:pStyle w:val="10"/>
        <w:rPr>
          <w:rFonts w:hint="eastAsia"/>
          <w:color w:val="auto"/>
          <w:lang w:val="en-US" w:eastAsia="zh-CN"/>
        </w:rPr>
      </w:pPr>
    </w:p>
    <w:p w14:paraId="772AD263">
      <w:pPr>
        <w:pStyle w:val="10"/>
        <w:rPr>
          <w:rFonts w:hint="eastAsia"/>
          <w:color w:val="auto"/>
          <w:lang w:val="en-US" w:eastAsia="zh-CN"/>
        </w:rPr>
      </w:pPr>
    </w:p>
    <w:p w14:paraId="2BB53556">
      <w:pPr>
        <w:pStyle w:val="10"/>
        <w:rPr>
          <w:rFonts w:hint="eastAsia"/>
          <w:color w:val="auto"/>
          <w:lang w:val="en-US" w:eastAsia="zh-CN"/>
        </w:rPr>
      </w:pPr>
    </w:p>
    <w:p w14:paraId="76AF9A77">
      <w:pPr>
        <w:numPr>
          <w:ilvl w:val="0"/>
          <w:numId w:val="0"/>
        </w:numPr>
        <w:shd w:val="clear" w:color="auto" w:fill="auto"/>
        <w:tabs>
          <w:tab w:val="left" w:pos="3600"/>
        </w:tabs>
        <w:adjustRightInd w:val="0"/>
        <w:snapToGrid w:val="0"/>
        <w:spacing w:line="440" w:lineRule="exact"/>
        <w:jc w:val="center"/>
        <w:rPr>
          <w:rFonts w:hint="eastAsia" w:ascii="仿宋" w:hAnsi="仿宋" w:eastAsia="仿宋" w:cs="仿宋"/>
          <w:b/>
          <w:bCs/>
          <w:color w:val="auto"/>
          <w:spacing w:val="0"/>
          <w:w w:val="90"/>
          <w:position w:val="0"/>
          <w:sz w:val="36"/>
          <w:szCs w:val="36"/>
          <w:lang w:val="en-US" w:eastAsia="zh-CN"/>
        </w:rPr>
      </w:pPr>
      <w:r>
        <w:rPr>
          <w:rFonts w:hint="eastAsia" w:ascii="仿宋" w:hAnsi="仿宋" w:eastAsia="仿宋" w:cs="仿宋"/>
          <w:b/>
          <w:bCs/>
          <w:color w:val="auto"/>
          <w:spacing w:val="0"/>
          <w:w w:val="90"/>
          <w:position w:val="0"/>
          <w:sz w:val="36"/>
          <w:szCs w:val="36"/>
          <w:lang w:val="en-US" w:eastAsia="zh-CN"/>
        </w:rPr>
        <w:t>13、投标产品的资料</w:t>
      </w:r>
    </w:p>
    <w:p w14:paraId="25CF1066">
      <w:pPr>
        <w:numPr>
          <w:ilvl w:val="0"/>
          <w:numId w:val="0"/>
        </w:numPr>
        <w:shd w:val="clear" w:color="auto" w:fill="auto"/>
        <w:tabs>
          <w:tab w:val="left" w:pos="3600"/>
        </w:tabs>
        <w:adjustRightInd w:val="0"/>
        <w:snapToGrid w:val="0"/>
        <w:spacing w:line="440" w:lineRule="exact"/>
        <w:jc w:val="center"/>
        <w:rPr>
          <w:rFonts w:hint="eastAsia" w:ascii="仿宋" w:hAnsi="仿宋" w:eastAsia="仿宋" w:cs="仿宋"/>
          <w:b w:val="0"/>
          <w:bCs w:val="0"/>
          <w:color w:val="auto"/>
          <w:spacing w:val="0"/>
          <w:w w:val="100"/>
          <w:position w:val="0"/>
          <w:sz w:val="24"/>
          <w:szCs w:val="24"/>
          <w:lang w:val="en-US" w:eastAsia="zh-CN"/>
        </w:rPr>
      </w:pPr>
      <w:r>
        <w:rPr>
          <w:rFonts w:hint="eastAsia" w:ascii="仿宋" w:hAnsi="仿宋" w:eastAsia="仿宋" w:cs="仿宋"/>
          <w:b w:val="0"/>
          <w:bCs w:val="0"/>
          <w:color w:val="auto"/>
          <w:spacing w:val="0"/>
          <w:w w:val="100"/>
          <w:position w:val="0"/>
          <w:sz w:val="24"/>
          <w:szCs w:val="24"/>
          <w:lang w:val="en-US" w:eastAsia="zh-CN"/>
        </w:rPr>
        <w:t>（可附产品彩页或检测报告或投标货物合格的证明文件等）</w:t>
      </w:r>
    </w:p>
    <w:p w14:paraId="1D6138F1">
      <w:pPr>
        <w:pStyle w:val="11"/>
        <w:shd w:val="clear" w:color="auto" w:fill="auto"/>
        <w:tabs>
          <w:tab w:val="left" w:pos="5580"/>
        </w:tabs>
        <w:spacing w:line="240" w:lineRule="atLeast"/>
        <w:ind w:firstLine="1920" w:firstLineChars="800"/>
        <w:rPr>
          <w:rFonts w:hint="eastAsia" w:ascii="仿宋" w:hAnsi="仿宋" w:eastAsia="仿宋" w:cs="仿宋"/>
          <w:color w:val="auto"/>
          <w:sz w:val="24"/>
          <w:highlight w:val="none"/>
        </w:rPr>
      </w:pPr>
    </w:p>
    <w:p w14:paraId="2A7149E7">
      <w:pPr>
        <w:pStyle w:val="17"/>
        <w:rPr>
          <w:rFonts w:hint="eastAsia"/>
          <w:color w:val="auto"/>
        </w:rPr>
      </w:pPr>
    </w:p>
    <w:p w14:paraId="1B90475A">
      <w:pPr>
        <w:pStyle w:val="32"/>
        <w:keepNext/>
        <w:keepLines/>
        <w:spacing w:before="0" w:after="660"/>
        <w:ind w:firstLine="420"/>
        <w:rPr>
          <w:rFonts w:hint="eastAsia" w:ascii="仿宋" w:hAnsi="仿宋" w:eastAsia="仿宋" w:cs="仿宋"/>
          <w:color w:val="auto"/>
          <w:lang w:eastAsia="zh-CN"/>
        </w:rPr>
      </w:pPr>
    </w:p>
    <w:p w14:paraId="6FAE8872">
      <w:pPr>
        <w:pStyle w:val="32"/>
        <w:keepNext/>
        <w:keepLines/>
        <w:spacing w:before="0" w:after="660"/>
        <w:ind w:firstLine="420"/>
        <w:rPr>
          <w:rFonts w:hint="eastAsia" w:ascii="仿宋" w:hAnsi="仿宋" w:eastAsia="仿宋" w:cs="仿宋"/>
          <w:color w:val="auto"/>
          <w:lang w:eastAsia="zh-CN"/>
        </w:rPr>
      </w:pPr>
    </w:p>
    <w:p w14:paraId="193D25AD">
      <w:pPr>
        <w:pStyle w:val="32"/>
        <w:keepNext/>
        <w:keepLines/>
        <w:spacing w:before="0" w:after="660"/>
        <w:ind w:firstLine="420"/>
        <w:rPr>
          <w:rFonts w:hint="eastAsia" w:ascii="仿宋" w:hAnsi="仿宋" w:eastAsia="仿宋" w:cs="仿宋"/>
          <w:color w:val="auto"/>
          <w:lang w:eastAsia="zh-CN"/>
        </w:rPr>
      </w:pPr>
    </w:p>
    <w:bookmarkEnd w:id="74"/>
    <w:bookmarkEnd w:id="75"/>
    <w:bookmarkEnd w:id="76"/>
    <w:bookmarkEnd w:id="77"/>
    <w:bookmarkEnd w:id="78"/>
    <w:bookmarkEnd w:id="79"/>
    <w:bookmarkEnd w:id="80"/>
    <w:p w14:paraId="7C8830B7">
      <w:pPr>
        <w:pStyle w:val="34"/>
        <w:tabs>
          <w:tab w:val="left" w:pos="826"/>
        </w:tabs>
        <w:spacing w:line="470" w:lineRule="exact"/>
        <w:ind w:firstLine="0"/>
        <w:jc w:val="both"/>
        <w:rPr>
          <w:rFonts w:ascii="仿宋" w:hAnsi="仿宋" w:eastAsia="仿宋" w:cs="仿宋"/>
          <w:color w:val="auto"/>
          <w:sz w:val="21"/>
          <w:szCs w:val="21"/>
        </w:rPr>
      </w:pPr>
    </w:p>
    <w:sectPr>
      <w:footerReference r:id="rId9"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
    <w:altName w:val="宋体"/>
    <w:panose1 w:val="00000000000000000000"/>
    <w:charset w:val="86"/>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AABF">
    <w:pPr>
      <w:pStyle w:val="13"/>
      <w:ind w:right="360"/>
      <w:jc w:val="both"/>
    </w:pPr>
    <w:r>
      <w:rPr>
        <w:rFonts w:hint="eastAsia"/>
        <w:sz w:val="13"/>
        <w:szCs w:val="13"/>
      </w:rPr>
      <w:t xml:space="preserve"> </w:t>
    </w:r>
    <w:r>
      <w:rPr>
        <w:rFonts w:hint="eastAsia"/>
      </w:rPr>
      <w:t xml:space="preserve">  </w:t>
    </w:r>
  </w:p>
  <w:p w14:paraId="21ECEECF">
    <w:pPr>
      <w:pStyle w:val="13"/>
      <w:tabs>
        <w:tab w:val="clear" w:pos="4153"/>
        <w:tab w:val="clear" w:pos="8306"/>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4D165">
    <w:pPr>
      <w:pStyle w:val="13"/>
      <w:ind w:right="360"/>
      <w:jc w:val="both"/>
    </w:pPr>
    <w:r>
      <w:rPr>
        <w:rFonts w:hint="eastAsia"/>
        <w:sz w:val="13"/>
        <w:szCs w:val="13"/>
      </w:rPr>
      <w:t xml:space="preserve"> </w:t>
    </w:r>
    <w:r>
      <w:rPr>
        <w:rFonts w:hint="eastAsia"/>
      </w:rPr>
      <w:t xml:space="preserve">  </w:t>
    </w:r>
  </w:p>
  <w:p w14:paraId="66D0E29B">
    <w:pPr>
      <w:pStyle w:val="13"/>
      <w:tabs>
        <w:tab w:val="clear" w:pos="4153"/>
        <w:tab w:val="clear" w:pos="8306"/>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491DF">
    <w:pPr>
      <w:pStyle w:val="13"/>
      <w:ind w:right="360"/>
      <w:jc w:val="both"/>
    </w:pPr>
    <w:r>
      <w:rPr>
        <w:sz w:val="13"/>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7E7DD">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767E7DD">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13"/>
        <w:szCs w:val="13"/>
      </w:rPr>
      <w:t xml:space="preserve"> </w:t>
    </w:r>
    <w:r>
      <w:rPr>
        <w:rFonts w:hint="eastAsia"/>
      </w:rPr>
      <w:t xml:space="preserve">  </w:t>
    </w:r>
  </w:p>
  <w:p w14:paraId="3E9D696A">
    <w:pPr>
      <w:pStyle w:val="13"/>
      <w:tabs>
        <w:tab w:val="clear" w:pos="4153"/>
        <w:tab w:val="clear" w:pos="8306"/>
      </w:tabs>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87718">
    <w:pPr>
      <w:pStyle w:val="13"/>
      <w:ind w:right="360"/>
      <w:jc w:val="both"/>
    </w:pPr>
    <w:r>
      <w:rPr>
        <w:sz w:val="13"/>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53E58B">
                          <w:pPr>
                            <w:pStyle w:val="13"/>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953E58B">
                    <w:pPr>
                      <w:pStyle w:val="13"/>
                    </w:pPr>
                    <w:r>
                      <w:fldChar w:fldCharType="begin"/>
                    </w:r>
                    <w:r>
                      <w:instrText xml:space="preserve"> PAGE  \* MERGEFORMAT </w:instrText>
                    </w:r>
                    <w:r>
                      <w:fldChar w:fldCharType="separate"/>
                    </w:r>
                    <w:r>
                      <w:t>35</w:t>
                    </w:r>
                    <w:r>
                      <w:fldChar w:fldCharType="end"/>
                    </w:r>
                  </w:p>
                </w:txbxContent>
              </v:textbox>
            </v:shape>
          </w:pict>
        </mc:Fallback>
      </mc:AlternateContent>
    </w:r>
    <w:r>
      <w:rPr>
        <w:rFonts w:hint="eastAsia"/>
        <w:sz w:val="13"/>
        <w:szCs w:val="13"/>
      </w:rPr>
      <w:t xml:space="preserve"> </w:t>
    </w:r>
    <w:r>
      <w:rPr>
        <w:rFonts w:hint="eastAsia"/>
      </w:rPr>
      <w:t xml:space="preserve">  </w:t>
    </w:r>
  </w:p>
  <w:p w14:paraId="1824D752">
    <w:pPr>
      <w:pStyle w:val="13"/>
      <w:tabs>
        <w:tab w:val="clear" w:pos="4153"/>
        <w:tab w:val="clear" w:pos="8306"/>
      </w:tabs>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1198C">
    <w:pPr>
      <w:pStyle w:val="13"/>
      <w:ind w:right="360"/>
      <w:jc w:val="both"/>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2E5480">
                          <w:pPr>
                            <w:pStyle w:val="13"/>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92E5480">
                    <w:pPr>
                      <w:pStyle w:val="13"/>
                    </w:pPr>
                    <w:r>
                      <w:fldChar w:fldCharType="begin"/>
                    </w:r>
                    <w:r>
                      <w:instrText xml:space="preserve"> PAGE  \* MERGEFORMAT </w:instrText>
                    </w:r>
                    <w:r>
                      <w:fldChar w:fldCharType="separate"/>
                    </w:r>
                    <w:r>
                      <w:t>59</w:t>
                    </w:r>
                    <w:r>
                      <w:fldChar w:fldCharType="end"/>
                    </w:r>
                  </w:p>
                </w:txbxContent>
              </v:textbox>
            </v:shape>
          </w:pict>
        </mc:Fallback>
      </mc:AlternateContent>
    </w:r>
    <w:r>
      <w:rPr>
        <w:rFonts w:hint="eastAsia" w:ascii="宋体" w:hAnsi="宋体" w:eastAsia="宋体" w:cs="宋体"/>
        <w:color w:val="auto"/>
        <w:sz w:val="24"/>
        <w:lang w:eastAsia="zh-CN"/>
      </w:rPr>
      <w:t xml:space="preserve">  </w:t>
    </w:r>
    <w:r>
      <w:rPr>
        <w:rFonts w:hint="eastAsia"/>
        <w:sz w:val="13"/>
        <w:szCs w:val="13"/>
      </w:rPr>
      <w:t xml:space="preserve"> </w:t>
    </w:r>
    <w:r>
      <w:rPr>
        <w:rFonts w:hint="eastAsia"/>
      </w:rPr>
      <w:t xml:space="preserve"> </w:t>
    </w:r>
    <w:r>
      <w:rPr>
        <w:rFonts w:hint="eastAsia"/>
        <w:color w:val="800000"/>
        <w:sz w:val="16"/>
        <w:szCs w:val="20"/>
        <w:lang w:eastAsia="zh-CN"/>
      </w:rPr>
      <w:t xml:space="preserve">      </w:t>
    </w:r>
  </w:p>
  <w:p w14:paraId="55260DEB">
    <w:pPr>
      <w:pStyle w:val="13"/>
      <w:autoSpaceDE w:val="0"/>
      <w:autoSpaceDN w:val="0"/>
      <w:adjustRightInd w:val="0"/>
      <w:ind w:left="7200" w:hanging="7200" w:hangingChars="4000"/>
      <w:jc w:val="both"/>
    </w:pPr>
  </w:p>
  <w:p w14:paraId="0FECFD7F">
    <w:pPr>
      <w:pStyle w:val="13"/>
      <w:ind w:right="360"/>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9D53B">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0021C3">
                          <w:pPr>
                            <w:pStyle w:val="13"/>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80021C3">
                    <w:pPr>
                      <w:pStyle w:val="13"/>
                    </w:pPr>
                    <w:r>
                      <w:fldChar w:fldCharType="begin"/>
                    </w:r>
                    <w:r>
                      <w:instrText xml:space="preserve"> PAGE  \* MERGEFORMAT </w:instrText>
                    </w:r>
                    <w:r>
                      <w:fldChar w:fldCharType="separate"/>
                    </w:r>
                    <w:r>
                      <w:t>65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ED3D5">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DAD01"/>
    <w:multiLevelType w:val="singleLevel"/>
    <w:tmpl w:val="CF0DAD01"/>
    <w:lvl w:ilvl="0" w:tentative="0">
      <w:start w:val="1"/>
      <w:numFmt w:val="decimal"/>
      <w:suff w:val="space"/>
      <w:lvlText w:val="%1."/>
      <w:lvlJc w:val="left"/>
    </w:lvl>
  </w:abstractNum>
  <w:abstractNum w:abstractNumId="1">
    <w:nsid w:val="00000002"/>
    <w:multiLevelType w:val="multilevel"/>
    <w:tmpl w:val="00000002"/>
    <w:lvl w:ilvl="0" w:tentative="0">
      <w:start w:val="1"/>
      <w:numFmt w:val="decimal"/>
      <w:pStyle w:val="8"/>
      <w:lvlText w:val="%1."/>
      <w:lvlJc w:val="left"/>
      <w:pPr>
        <w:tabs>
          <w:tab w:val="left" w:pos="780"/>
        </w:tabs>
        <w:ind w:left="790" w:hanging="430"/>
      </w:pPr>
      <w:rPr>
        <w:rFonts w:hint="eastAsia"/>
      </w:rPr>
    </w:lvl>
    <w:lvl w:ilvl="1" w:tentative="0">
      <w:start w:val="1"/>
      <w:numFmt w:val="decimal"/>
      <w:lvlText w:val="%1.%2"/>
      <w:lvlJc w:val="left"/>
      <w:pPr>
        <w:tabs>
          <w:tab w:val="left" w:pos="880"/>
        </w:tabs>
        <w:ind w:left="880" w:hanging="700"/>
      </w:pPr>
      <w:rPr>
        <w:rFonts w:ascii="宋体" w:hAnsi="宋体" w:eastAsia="宋体" w:cs="Times New Roman"/>
        <w:lang w:val="en-US"/>
      </w:rPr>
    </w:lvl>
    <w:lvl w:ilvl="2" w:tentative="0">
      <w:start w:val="1"/>
      <w:numFmt w:val="decimal"/>
      <w:lvlText w:val="%1.%2.%3"/>
      <w:lvlJc w:val="left"/>
      <w:pPr>
        <w:tabs>
          <w:tab w:val="left" w:pos="1360"/>
        </w:tabs>
        <w:ind w:left="1360" w:hanging="1000"/>
      </w:pPr>
      <w:rPr>
        <w:rFonts w:hint="eastAsia"/>
      </w:rPr>
    </w:lvl>
    <w:lvl w:ilvl="3" w:tentative="0">
      <w:start w:val="1"/>
      <w:numFmt w:val="decimal"/>
      <w:lvlText w:val="%1.%2.%3.%4"/>
      <w:lvlJc w:val="left"/>
      <w:pPr>
        <w:tabs>
          <w:tab w:val="left" w:pos="360"/>
        </w:tabs>
        <w:ind w:left="2344" w:hanging="1984"/>
      </w:pPr>
      <w:rPr>
        <w:rFonts w:hint="eastAsia"/>
      </w:rPr>
    </w:lvl>
    <w:lvl w:ilvl="4" w:tentative="0">
      <w:start w:val="1"/>
      <w:numFmt w:val="decimal"/>
      <w:lvlText w:val="%1.%2.%3.%4.%5"/>
      <w:lvlJc w:val="left"/>
      <w:pPr>
        <w:tabs>
          <w:tab w:val="left" w:pos="2911"/>
        </w:tabs>
        <w:ind w:left="2911" w:hanging="850"/>
      </w:pPr>
      <w:rPr>
        <w:rFonts w:hint="eastAsia"/>
      </w:rPr>
    </w:lvl>
    <w:lvl w:ilvl="5" w:tentative="0">
      <w:start w:val="1"/>
      <w:numFmt w:val="decimal"/>
      <w:lvlText w:val="%1.%2.%3.%4.%5.%6"/>
      <w:lvlJc w:val="left"/>
      <w:pPr>
        <w:tabs>
          <w:tab w:val="left" w:pos="3620"/>
        </w:tabs>
        <w:ind w:left="3620" w:hanging="1134"/>
      </w:pPr>
      <w:rPr>
        <w:rFonts w:hint="eastAsia"/>
      </w:rPr>
    </w:lvl>
    <w:lvl w:ilvl="6" w:tentative="0">
      <w:start w:val="1"/>
      <w:numFmt w:val="decimal"/>
      <w:lvlText w:val="%1.%2.%3.%4.%5.%6.%7"/>
      <w:lvlJc w:val="left"/>
      <w:pPr>
        <w:tabs>
          <w:tab w:val="left" w:pos="4187"/>
        </w:tabs>
        <w:ind w:left="4187" w:hanging="1276"/>
      </w:pPr>
      <w:rPr>
        <w:rFonts w:hint="eastAsia"/>
      </w:rPr>
    </w:lvl>
    <w:lvl w:ilvl="7" w:tentative="0">
      <w:start w:val="1"/>
      <w:numFmt w:val="decimal"/>
      <w:lvlText w:val="%1.%2.%3.%4.%5.%6.%7.%8"/>
      <w:lvlJc w:val="left"/>
      <w:pPr>
        <w:tabs>
          <w:tab w:val="left" w:pos="4754"/>
        </w:tabs>
        <w:ind w:left="4754" w:hanging="1418"/>
      </w:pPr>
      <w:rPr>
        <w:rFonts w:hint="eastAsia"/>
      </w:rPr>
    </w:lvl>
    <w:lvl w:ilvl="8" w:tentative="0">
      <w:start w:val="1"/>
      <w:numFmt w:val="decimal"/>
      <w:lvlText w:val="%1.%2.%3.%4.%5.%6.%7.%8.%9"/>
      <w:lvlJc w:val="left"/>
      <w:pPr>
        <w:tabs>
          <w:tab w:val="left" w:pos="5462"/>
        </w:tabs>
        <w:ind w:left="5462" w:hanging="1700"/>
      </w:pPr>
      <w:rPr>
        <w:rFonts w:hint="eastAsia"/>
      </w:rPr>
    </w:lvl>
  </w:abstractNum>
  <w:abstractNum w:abstractNumId="2">
    <w:nsid w:val="00000005"/>
    <w:multiLevelType w:val="singleLevel"/>
    <w:tmpl w:val="00000005"/>
    <w:lvl w:ilvl="0" w:tentative="0">
      <w:start w:val="1"/>
      <w:numFmt w:val="decimal"/>
      <w:suff w:val="nothing"/>
      <w:lvlText w:val="%1、"/>
      <w:lvlJc w:val="left"/>
    </w:lvl>
  </w:abstractNum>
  <w:abstractNum w:abstractNumId="3">
    <w:nsid w:val="0053208E"/>
    <w:multiLevelType w:val="multilevel"/>
    <w:tmpl w:val="0053208E"/>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4">
    <w:nsid w:val="11715540"/>
    <w:multiLevelType w:val="multilevel"/>
    <w:tmpl w:val="11715540"/>
    <w:lvl w:ilvl="0" w:tentative="0">
      <w:start w:val="1"/>
      <w:numFmt w:val="japaneseCounting"/>
      <w:lvlText w:val="（%1）"/>
      <w:lvlJc w:val="left"/>
      <w:pPr>
        <w:tabs>
          <w:tab w:val="left" w:pos="1725"/>
        </w:tabs>
        <w:ind w:left="1725" w:hanging="1080"/>
      </w:pPr>
      <w:rPr>
        <w:rFonts w:hint="default"/>
      </w:rPr>
    </w:lvl>
    <w:lvl w:ilvl="1" w:tentative="0">
      <w:start w:val="1"/>
      <w:numFmt w:val="lowerLetter"/>
      <w:lvlText w:val="%2)"/>
      <w:lvlJc w:val="left"/>
      <w:pPr>
        <w:tabs>
          <w:tab w:val="left" w:pos="1485"/>
        </w:tabs>
        <w:ind w:left="1485" w:hanging="420"/>
      </w:p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3585"/>
        </w:tabs>
        <w:ind w:left="3585"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abstractNum w:abstractNumId="5">
    <w:nsid w:val="18734CA6"/>
    <w:multiLevelType w:val="singleLevel"/>
    <w:tmpl w:val="18734CA6"/>
    <w:lvl w:ilvl="0" w:tentative="0">
      <w:start w:val="2"/>
      <w:numFmt w:val="chineseCounting"/>
      <w:suff w:val="nothing"/>
      <w:lvlText w:val="%1、"/>
      <w:lvlJc w:val="left"/>
      <w:rPr>
        <w:rFonts w:hint="eastAsia"/>
      </w:rPr>
    </w:lvl>
  </w:abstractNum>
  <w:abstractNum w:abstractNumId="6">
    <w:nsid w:val="55CD4C99"/>
    <w:multiLevelType w:val="singleLevel"/>
    <w:tmpl w:val="55CD4C99"/>
    <w:lvl w:ilvl="0" w:tentative="0">
      <w:start w:val="1"/>
      <w:numFmt w:val="chineseCounting"/>
      <w:suff w:val="nothing"/>
      <w:lvlText w:val="%1、"/>
      <w:lvlJc w:val="left"/>
    </w:lvl>
  </w:abstractNum>
  <w:abstractNum w:abstractNumId="7">
    <w:nsid w:val="78AA6554"/>
    <w:multiLevelType w:val="multilevel"/>
    <w:tmpl w:val="78AA6554"/>
    <w:lvl w:ilvl="0" w:tentative="0">
      <w:start w:val="1"/>
      <w:numFmt w:val="japaneseCounting"/>
      <w:lvlText w:val="（%1）"/>
      <w:lvlJc w:val="left"/>
      <w:pPr>
        <w:tabs>
          <w:tab w:val="left" w:pos="1725"/>
        </w:tabs>
        <w:ind w:left="1725" w:hanging="1080"/>
      </w:pPr>
      <w:rPr>
        <w:rFonts w:hint="default"/>
        <w:lang w:val="en-US"/>
      </w:rPr>
    </w:lvl>
    <w:lvl w:ilvl="1" w:tentative="0">
      <w:start w:val="1"/>
      <w:numFmt w:val="lowerLetter"/>
      <w:lvlText w:val="%2)"/>
      <w:lvlJc w:val="left"/>
      <w:pPr>
        <w:tabs>
          <w:tab w:val="left" w:pos="1485"/>
        </w:tabs>
        <w:ind w:left="1485" w:hanging="420"/>
      </w:p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3585"/>
        </w:tabs>
        <w:ind w:left="3585"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abstractNum w:abstractNumId="8">
    <w:nsid w:val="78DB85BA"/>
    <w:multiLevelType w:val="singleLevel"/>
    <w:tmpl w:val="78DB85BA"/>
    <w:lvl w:ilvl="0" w:tentative="0">
      <w:start w:val="1"/>
      <w:numFmt w:val="decimal"/>
      <w:suff w:val="nothing"/>
      <w:lvlText w:val="%1、"/>
      <w:lvlJc w:val="left"/>
    </w:lvl>
  </w:abstractNum>
  <w:num w:numId="1">
    <w:abstractNumId w:val="1"/>
  </w:num>
  <w:num w:numId="2">
    <w:abstractNumId w:val="5"/>
  </w:num>
  <w:num w:numId="3">
    <w:abstractNumId w:val="8"/>
  </w:num>
  <w:num w:numId="4">
    <w:abstractNumId w:val="6"/>
  </w:num>
  <w:num w:numId="5">
    <w:abstractNumId w:val="4"/>
  </w:num>
  <w:num w:numId="6">
    <w:abstractNumId w:val="7"/>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4ODcxMTkxNmEwYzAzYTA5NzZlOTM1ZGVkNTE1NjQifQ=="/>
  </w:docVars>
  <w:rsids>
    <w:rsidRoot w:val="00000000"/>
    <w:rsid w:val="009251A2"/>
    <w:rsid w:val="00D40EB3"/>
    <w:rsid w:val="017B079F"/>
    <w:rsid w:val="0191561C"/>
    <w:rsid w:val="01CA3E5B"/>
    <w:rsid w:val="01D05086"/>
    <w:rsid w:val="01E11105"/>
    <w:rsid w:val="01E7687A"/>
    <w:rsid w:val="01F42D45"/>
    <w:rsid w:val="02056D00"/>
    <w:rsid w:val="020E7E2D"/>
    <w:rsid w:val="027A2746"/>
    <w:rsid w:val="029E31A0"/>
    <w:rsid w:val="02A76009"/>
    <w:rsid w:val="03974727"/>
    <w:rsid w:val="03C965AB"/>
    <w:rsid w:val="04161698"/>
    <w:rsid w:val="043438CC"/>
    <w:rsid w:val="044840D2"/>
    <w:rsid w:val="04A723C3"/>
    <w:rsid w:val="04D330E5"/>
    <w:rsid w:val="04EF7CD6"/>
    <w:rsid w:val="05300069"/>
    <w:rsid w:val="056106F1"/>
    <w:rsid w:val="05752DD3"/>
    <w:rsid w:val="05AC4062"/>
    <w:rsid w:val="05FB49D3"/>
    <w:rsid w:val="060C2D53"/>
    <w:rsid w:val="068F0272"/>
    <w:rsid w:val="06E15B1B"/>
    <w:rsid w:val="0797489E"/>
    <w:rsid w:val="07D478A0"/>
    <w:rsid w:val="07EA2C20"/>
    <w:rsid w:val="080A722E"/>
    <w:rsid w:val="08D00067"/>
    <w:rsid w:val="09085C2D"/>
    <w:rsid w:val="09512ED0"/>
    <w:rsid w:val="09A83F84"/>
    <w:rsid w:val="09AC0935"/>
    <w:rsid w:val="09AC2863"/>
    <w:rsid w:val="09AC3A55"/>
    <w:rsid w:val="09EB2C7F"/>
    <w:rsid w:val="0A0846B1"/>
    <w:rsid w:val="0A326B00"/>
    <w:rsid w:val="0A726EFC"/>
    <w:rsid w:val="0A8C7E00"/>
    <w:rsid w:val="0A9C5EC4"/>
    <w:rsid w:val="0AB1732A"/>
    <w:rsid w:val="0AD100C7"/>
    <w:rsid w:val="0B0B68A5"/>
    <w:rsid w:val="0B316DB7"/>
    <w:rsid w:val="0B3F623F"/>
    <w:rsid w:val="0B495EAF"/>
    <w:rsid w:val="0B764BEB"/>
    <w:rsid w:val="0B9F6417"/>
    <w:rsid w:val="0BB50F88"/>
    <w:rsid w:val="0C1F7B9B"/>
    <w:rsid w:val="0C711B61"/>
    <w:rsid w:val="0C7358DA"/>
    <w:rsid w:val="0C7A57C2"/>
    <w:rsid w:val="0C9F4668"/>
    <w:rsid w:val="0CAF4A89"/>
    <w:rsid w:val="0CC9374C"/>
    <w:rsid w:val="0CF112EE"/>
    <w:rsid w:val="0D0B5B12"/>
    <w:rsid w:val="0D0F6754"/>
    <w:rsid w:val="0D1150F2"/>
    <w:rsid w:val="0D330BC5"/>
    <w:rsid w:val="0DA707F0"/>
    <w:rsid w:val="0E0236FD"/>
    <w:rsid w:val="0E2808EC"/>
    <w:rsid w:val="0E3E1F17"/>
    <w:rsid w:val="0E8611C8"/>
    <w:rsid w:val="0E8C4A31"/>
    <w:rsid w:val="0EF573E6"/>
    <w:rsid w:val="0F4A278B"/>
    <w:rsid w:val="0F781459"/>
    <w:rsid w:val="0FD15502"/>
    <w:rsid w:val="0FE94879"/>
    <w:rsid w:val="101C490B"/>
    <w:rsid w:val="102B09F1"/>
    <w:rsid w:val="116D4675"/>
    <w:rsid w:val="11E2580B"/>
    <w:rsid w:val="131E4EDF"/>
    <w:rsid w:val="13344DBE"/>
    <w:rsid w:val="13D27439"/>
    <w:rsid w:val="13F54E26"/>
    <w:rsid w:val="143F2238"/>
    <w:rsid w:val="144638D4"/>
    <w:rsid w:val="14FE41AE"/>
    <w:rsid w:val="150C68CB"/>
    <w:rsid w:val="15C2342E"/>
    <w:rsid w:val="16AE5760"/>
    <w:rsid w:val="17293BB5"/>
    <w:rsid w:val="17523426"/>
    <w:rsid w:val="17694FAD"/>
    <w:rsid w:val="17E04193"/>
    <w:rsid w:val="17E20961"/>
    <w:rsid w:val="17E551B2"/>
    <w:rsid w:val="18341AE3"/>
    <w:rsid w:val="183D5A32"/>
    <w:rsid w:val="185C63A1"/>
    <w:rsid w:val="187C3D68"/>
    <w:rsid w:val="187D363C"/>
    <w:rsid w:val="1891512D"/>
    <w:rsid w:val="18E331A1"/>
    <w:rsid w:val="192026BA"/>
    <w:rsid w:val="19CE171F"/>
    <w:rsid w:val="19F34730"/>
    <w:rsid w:val="19FE7E90"/>
    <w:rsid w:val="1A096935"/>
    <w:rsid w:val="1A3A5AFF"/>
    <w:rsid w:val="1A7440F1"/>
    <w:rsid w:val="1AAE1C88"/>
    <w:rsid w:val="1AFB4833"/>
    <w:rsid w:val="1B1276BE"/>
    <w:rsid w:val="1B457B59"/>
    <w:rsid w:val="1CBD494F"/>
    <w:rsid w:val="1CC01D49"/>
    <w:rsid w:val="1CCC06EE"/>
    <w:rsid w:val="1D945258"/>
    <w:rsid w:val="1DA24483"/>
    <w:rsid w:val="1DFC3255"/>
    <w:rsid w:val="1E165F1B"/>
    <w:rsid w:val="1E185388"/>
    <w:rsid w:val="1E1C4AB8"/>
    <w:rsid w:val="1E292979"/>
    <w:rsid w:val="1E3649B9"/>
    <w:rsid w:val="1E6C55F5"/>
    <w:rsid w:val="1F3366D2"/>
    <w:rsid w:val="1F81793D"/>
    <w:rsid w:val="20452C91"/>
    <w:rsid w:val="207862A8"/>
    <w:rsid w:val="20CF69FF"/>
    <w:rsid w:val="21091F11"/>
    <w:rsid w:val="21487F61"/>
    <w:rsid w:val="21873877"/>
    <w:rsid w:val="21AE23B4"/>
    <w:rsid w:val="21D3134C"/>
    <w:rsid w:val="2220631A"/>
    <w:rsid w:val="226A4C31"/>
    <w:rsid w:val="22D67E6E"/>
    <w:rsid w:val="23734891"/>
    <w:rsid w:val="23C91E2B"/>
    <w:rsid w:val="23FF584D"/>
    <w:rsid w:val="245F3227"/>
    <w:rsid w:val="248069F2"/>
    <w:rsid w:val="24BE74B6"/>
    <w:rsid w:val="25565941"/>
    <w:rsid w:val="26D20FF7"/>
    <w:rsid w:val="26D5760B"/>
    <w:rsid w:val="2700342C"/>
    <w:rsid w:val="27D84E00"/>
    <w:rsid w:val="281C407C"/>
    <w:rsid w:val="281D2D4A"/>
    <w:rsid w:val="28645A9F"/>
    <w:rsid w:val="289B1FDE"/>
    <w:rsid w:val="29311D6D"/>
    <w:rsid w:val="29BB3FC4"/>
    <w:rsid w:val="29BF147D"/>
    <w:rsid w:val="29FB0865"/>
    <w:rsid w:val="2A69689A"/>
    <w:rsid w:val="2AFE685E"/>
    <w:rsid w:val="2B5C2990"/>
    <w:rsid w:val="2B6B53EC"/>
    <w:rsid w:val="2BF660B0"/>
    <w:rsid w:val="2BFF450D"/>
    <w:rsid w:val="2C0B0713"/>
    <w:rsid w:val="2C0E487F"/>
    <w:rsid w:val="2C1C6E6B"/>
    <w:rsid w:val="2C567FD4"/>
    <w:rsid w:val="2C911A8E"/>
    <w:rsid w:val="2C9C659D"/>
    <w:rsid w:val="2DEE438F"/>
    <w:rsid w:val="2E617D80"/>
    <w:rsid w:val="2E843394"/>
    <w:rsid w:val="2F3E0D5E"/>
    <w:rsid w:val="2F8A6913"/>
    <w:rsid w:val="2F943416"/>
    <w:rsid w:val="2FF65D56"/>
    <w:rsid w:val="30791D02"/>
    <w:rsid w:val="30803872"/>
    <w:rsid w:val="31286B60"/>
    <w:rsid w:val="31351FE3"/>
    <w:rsid w:val="31364100"/>
    <w:rsid w:val="315B7E7B"/>
    <w:rsid w:val="31DE2F46"/>
    <w:rsid w:val="31E74F0A"/>
    <w:rsid w:val="32333292"/>
    <w:rsid w:val="32827E81"/>
    <w:rsid w:val="329950BE"/>
    <w:rsid w:val="32B51EF8"/>
    <w:rsid w:val="32E06876"/>
    <w:rsid w:val="33122963"/>
    <w:rsid w:val="333713EB"/>
    <w:rsid w:val="33490893"/>
    <w:rsid w:val="33741738"/>
    <w:rsid w:val="33A749A4"/>
    <w:rsid w:val="33BC270A"/>
    <w:rsid w:val="342C646D"/>
    <w:rsid w:val="345968B4"/>
    <w:rsid w:val="346E0FD9"/>
    <w:rsid w:val="34BA48F9"/>
    <w:rsid w:val="35505F08"/>
    <w:rsid w:val="355E3F2C"/>
    <w:rsid w:val="3583421E"/>
    <w:rsid w:val="35BD0A9B"/>
    <w:rsid w:val="362478F0"/>
    <w:rsid w:val="363F64CA"/>
    <w:rsid w:val="369633D1"/>
    <w:rsid w:val="369F2CF6"/>
    <w:rsid w:val="37440F75"/>
    <w:rsid w:val="37702EFF"/>
    <w:rsid w:val="3911775D"/>
    <w:rsid w:val="39606B90"/>
    <w:rsid w:val="398E0DAD"/>
    <w:rsid w:val="39924D42"/>
    <w:rsid w:val="3A1156CF"/>
    <w:rsid w:val="3A443B62"/>
    <w:rsid w:val="3A4622E2"/>
    <w:rsid w:val="3AAC6550"/>
    <w:rsid w:val="3AC0768C"/>
    <w:rsid w:val="3AC85F81"/>
    <w:rsid w:val="3B4A6339"/>
    <w:rsid w:val="3BE611A9"/>
    <w:rsid w:val="3C776471"/>
    <w:rsid w:val="3C9B3F0D"/>
    <w:rsid w:val="3D2008B6"/>
    <w:rsid w:val="3DD22D57"/>
    <w:rsid w:val="3E2D0EBA"/>
    <w:rsid w:val="3E422C21"/>
    <w:rsid w:val="3E7F4B3A"/>
    <w:rsid w:val="3E895FE7"/>
    <w:rsid w:val="3ECC33F5"/>
    <w:rsid w:val="3ED83F34"/>
    <w:rsid w:val="3EF51390"/>
    <w:rsid w:val="3F5A3E02"/>
    <w:rsid w:val="3F66404B"/>
    <w:rsid w:val="3F6D3FE3"/>
    <w:rsid w:val="3F770A3D"/>
    <w:rsid w:val="3F7B399C"/>
    <w:rsid w:val="3F9F2C8E"/>
    <w:rsid w:val="40695A92"/>
    <w:rsid w:val="407F58F4"/>
    <w:rsid w:val="409F16F7"/>
    <w:rsid w:val="40D448F7"/>
    <w:rsid w:val="40DC06EC"/>
    <w:rsid w:val="41131200"/>
    <w:rsid w:val="418F1B67"/>
    <w:rsid w:val="41923405"/>
    <w:rsid w:val="42610D54"/>
    <w:rsid w:val="42721888"/>
    <w:rsid w:val="42CD6DEA"/>
    <w:rsid w:val="42EC15FD"/>
    <w:rsid w:val="42F244E8"/>
    <w:rsid w:val="431F41FE"/>
    <w:rsid w:val="43326C4D"/>
    <w:rsid w:val="434F10A4"/>
    <w:rsid w:val="43A85162"/>
    <w:rsid w:val="43C875B2"/>
    <w:rsid w:val="43F959BD"/>
    <w:rsid w:val="43FC45D9"/>
    <w:rsid w:val="44A8256D"/>
    <w:rsid w:val="451950FD"/>
    <w:rsid w:val="45407508"/>
    <w:rsid w:val="454A2974"/>
    <w:rsid w:val="45600A2B"/>
    <w:rsid w:val="45915C44"/>
    <w:rsid w:val="459C7A87"/>
    <w:rsid w:val="45DD7062"/>
    <w:rsid w:val="46A379E2"/>
    <w:rsid w:val="4710374A"/>
    <w:rsid w:val="476F5AB7"/>
    <w:rsid w:val="47C50B6E"/>
    <w:rsid w:val="47C84024"/>
    <w:rsid w:val="47EE6C37"/>
    <w:rsid w:val="483B3667"/>
    <w:rsid w:val="48686DD2"/>
    <w:rsid w:val="48DD6D65"/>
    <w:rsid w:val="4960095D"/>
    <w:rsid w:val="49D40A5E"/>
    <w:rsid w:val="4A2979F0"/>
    <w:rsid w:val="4A320281"/>
    <w:rsid w:val="4AA95520"/>
    <w:rsid w:val="4BCE14DD"/>
    <w:rsid w:val="4BD60E43"/>
    <w:rsid w:val="4C023DEB"/>
    <w:rsid w:val="4C360AFA"/>
    <w:rsid w:val="4C806D43"/>
    <w:rsid w:val="4C8D40F3"/>
    <w:rsid w:val="4C9D50C7"/>
    <w:rsid w:val="4CD81191"/>
    <w:rsid w:val="4D2E0486"/>
    <w:rsid w:val="4D752558"/>
    <w:rsid w:val="4DC47C03"/>
    <w:rsid w:val="4DFA4E3B"/>
    <w:rsid w:val="4E965070"/>
    <w:rsid w:val="4EA36C51"/>
    <w:rsid w:val="4EC56BC8"/>
    <w:rsid w:val="4F247D92"/>
    <w:rsid w:val="4FAF382B"/>
    <w:rsid w:val="4FDE3E71"/>
    <w:rsid w:val="500A28C8"/>
    <w:rsid w:val="50B66BD2"/>
    <w:rsid w:val="50E83E99"/>
    <w:rsid w:val="51E61378"/>
    <w:rsid w:val="520D76AB"/>
    <w:rsid w:val="527252B8"/>
    <w:rsid w:val="52865645"/>
    <w:rsid w:val="52BA3ED8"/>
    <w:rsid w:val="52E2243E"/>
    <w:rsid w:val="52FB3500"/>
    <w:rsid w:val="53057EDB"/>
    <w:rsid w:val="536057B9"/>
    <w:rsid w:val="53670B95"/>
    <w:rsid w:val="53AC5B59"/>
    <w:rsid w:val="5470465A"/>
    <w:rsid w:val="54987BD3"/>
    <w:rsid w:val="549F7EBB"/>
    <w:rsid w:val="54CB3595"/>
    <w:rsid w:val="556C782F"/>
    <w:rsid w:val="55865260"/>
    <w:rsid w:val="559B68D4"/>
    <w:rsid w:val="55A25EB5"/>
    <w:rsid w:val="55AB0460"/>
    <w:rsid w:val="55B347D2"/>
    <w:rsid w:val="5663290D"/>
    <w:rsid w:val="56682C5A"/>
    <w:rsid w:val="5671560B"/>
    <w:rsid w:val="56E1672E"/>
    <w:rsid w:val="570441D3"/>
    <w:rsid w:val="57362D58"/>
    <w:rsid w:val="579C48DF"/>
    <w:rsid w:val="57AC6B77"/>
    <w:rsid w:val="57FB5D50"/>
    <w:rsid w:val="58247055"/>
    <w:rsid w:val="58312464"/>
    <w:rsid w:val="583A1618"/>
    <w:rsid w:val="58736811"/>
    <w:rsid w:val="58E24B57"/>
    <w:rsid w:val="58F85895"/>
    <w:rsid w:val="59164AA0"/>
    <w:rsid w:val="596E4FD4"/>
    <w:rsid w:val="5980650D"/>
    <w:rsid w:val="5A8B7D9A"/>
    <w:rsid w:val="5AA71080"/>
    <w:rsid w:val="5C0010B2"/>
    <w:rsid w:val="5C780CE4"/>
    <w:rsid w:val="5C7A5495"/>
    <w:rsid w:val="5CD462E6"/>
    <w:rsid w:val="5CE0036A"/>
    <w:rsid w:val="5CF35248"/>
    <w:rsid w:val="5D814602"/>
    <w:rsid w:val="5DB97606"/>
    <w:rsid w:val="5DBB165A"/>
    <w:rsid w:val="5DC54075"/>
    <w:rsid w:val="5DC8431D"/>
    <w:rsid w:val="5DE0720E"/>
    <w:rsid w:val="5E005E6E"/>
    <w:rsid w:val="5E0B1BB0"/>
    <w:rsid w:val="5E4733E1"/>
    <w:rsid w:val="5E8B1E4C"/>
    <w:rsid w:val="5EB870AD"/>
    <w:rsid w:val="5F6412E9"/>
    <w:rsid w:val="5FC24033"/>
    <w:rsid w:val="5FED789E"/>
    <w:rsid w:val="60326087"/>
    <w:rsid w:val="61572249"/>
    <w:rsid w:val="61B7506F"/>
    <w:rsid w:val="61B973DC"/>
    <w:rsid w:val="62665463"/>
    <w:rsid w:val="627770C5"/>
    <w:rsid w:val="62797F9D"/>
    <w:rsid w:val="627D19E2"/>
    <w:rsid w:val="632F0508"/>
    <w:rsid w:val="63710918"/>
    <w:rsid w:val="63C12D2A"/>
    <w:rsid w:val="63E62A2C"/>
    <w:rsid w:val="642777BB"/>
    <w:rsid w:val="65221B38"/>
    <w:rsid w:val="654B66B5"/>
    <w:rsid w:val="659F41BF"/>
    <w:rsid w:val="65A03EDF"/>
    <w:rsid w:val="660277C8"/>
    <w:rsid w:val="662B2963"/>
    <w:rsid w:val="662B7800"/>
    <w:rsid w:val="66497958"/>
    <w:rsid w:val="664B6667"/>
    <w:rsid w:val="664F7993"/>
    <w:rsid w:val="66703465"/>
    <w:rsid w:val="669D6792"/>
    <w:rsid w:val="66C01DCB"/>
    <w:rsid w:val="66C578C8"/>
    <w:rsid w:val="671E7906"/>
    <w:rsid w:val="6738057B"/>
    <w:rsid w:val="67791813"/>
    <w:rsid w:val="678371C8"/>
    <w:rsid w:val="67D77961"/>
    <w:rsid w:val="68727968"/>
    <w:rsid w:val="6898557E"/>
    <w:rsid w:val="68D03D0D"/>
    <w:rsid w:val="69B67D29"/>
    <w:rsid w:val="69D34437"/>
    <w:rsid w:val="6A042842"/>
    <w:rsid w:val="6B0C3AD5"/>
    <w:rsid w:val="6B14065E"/>
    <w:rsid w:val="6B260BC5"/>
    <w:rsid w:val="6BA312EE"/>
    <w:rsid w:val="6BAD0860"/>
    <w:rsid w:val="6BE315AB"/>
    <w:rsid w:val="6BF16E19"/>
    <w:rsid w:val="6C2B5ACD"/>
    <w:rsid w:val="6C786B34"/>
    <w:rsid w:val="6C904861"/>
    <w:rsid w:val="6C97799E"/>
    <w:rsid w:val="6D2532C1"/>
    <w:rsid w:val="6D390A55"/>
    <w:rsid w:val="6DB602F7"/>
    <w:rsid w:val="6DC90575"/>
    <w:rsid w:val="6E1A2386"/>
    <w:rsid w:val="6E2B0D75"/>
    <w:rsid w:val="6E7673CB"/>
    <w:rsid w:val="6E77698D"/>
    <w:rsid w:val="6E887E90"/>
    <w:rsid w:val="6E9C6986"/>
    <w:rsid w:val="6F04686C"/>
    <w:rsid w:val="6F094457"/>
    <w:rsid w:val="6F3265EA"/>
    <w:rsid w:val="6F51652A"/>
    <w:rsid w:val="6FCF56A0"/>
    <w:rsid w:val="702C6118"/>
    <w:rsid w:val="70492241"/>
    <w:rsid w:val="7075449A"/>
    <w:rsid w:val="709E041A"/>
    <w:rsid w:val="70D50190"/>
    <w:rsid w:val="713E5D8E"/>
    <w:rsid w:val="71640AAD"/>
    <w:rsid w:val="719C1CF7"/>
    <w:rsid w:val="71C34D91"/>
    <w:rsid w:val="71DE3BF6"/>
    <w:rsid w:val="72181581"/>
    <w:rsid w:val="72532D9D"/>
    <w:rsid w:val="72785B7B"/>
    <w:rsid w:val="72936E59"/>
    <w:rsid w:val="72CC4119"/>
    <w:rsid w:val="72DC25AE"/>
    <w:rsid w:val="72EE408F"/>
    <w:rsid w:val="72F661DA"/>
    <w:rsid w:val="732D11A2"/>
    <w:rsid w:val="73D55FAF"/>
    <w:rsid w:val="73EA0454"/>
    <w:rsid w:val="74115595"/>
    <w:rsid w:val="74620891"/>
    <w:rsid w:val="748A4FD8"/>
    <w:rsid w:val="74D55507"/>
    <w:rsid w:val="74DD7046"/>
    <w:rsid w:val="750A13FE"/>
    <w:rsid w:val="751E7FE6"/>
    <w:rsid w:val="7530098F"/>
    <w:rsid w:val="75D532E5"/>
    <w:rsid w:val="75DC28C5"/>
    <w:rsid w:val="760E532F"/>
    <w:rsid w:val="7635213A"/>
    <w:rsid w:val="76650B0D"/>
    <w:rsid w:val="76C9109B"/>
    <w:rsid w:val="76F63E01"/>
    <w:rsid w:val="774D3A7A"/>
    <w:rsid w:val="777872CE"/>
    <w:rsid w:val="77E51179"/>
    <w:rsid w:val="77EB3293"/>
    <w:rsid w:val="77EE52A6"/>
    <w:rsid w:val="785E4C0A"/>
    <w:rsid w:val="798A66B0"/>
    <w:rsid w:val="79EE7DC9"/>
    <w:rsid w:val="7A1E0FD8"/>
    <w:rsid w:val="7A2D3456"/>
    <w:rsid w:val="7A4A42A1"/>
    <w:rsid w:val="7A5A3B08"/>
    <w:rsid w:val="7A97500D"/>
    <w:rsid w:val="7B6F464A"/>
    <w:rsid w:val="7B7610C6"/>
    <w:rsid w:val="7B7E5375"/>
    <w:rsid w:val="7BAB5214"/>
    <w:rsid w:val="7C001F2C"/>
    <w:rsid w:val="7C0B7A60"/>
    <w:rsid w:val="7C4411C4"/>
    <w:rsid w:val="7CEB0AB6"/>
    <w:rsid w:val="7CEF1130"/>
    <w:rsid w:val="7CF803ED"/>
    <w:rsid w:val="7D0A7D18"/>
    <w:rsid w:val="7D284642"/>
    <w:rsid w:val="7DB30522"/>
    <w:rsid w:val="7E2A4812"/>
    <w:rsid w:val="7E593019"/>
    <w:rsid w:val="7E5B6E67"/>
    <w:rsid w:val="7E6E724A"/>
    <w:rsid w:val="7E704A33"/>
    <w:rsid w:val="7E8D0C00"/>
    <w:rsid w:val="7F9E0BEB"/>
    <w:rsid w:val="7FEC4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3">
    <w:name w:val="heading 1"/>
    <w:basedOn w:val="1"/>
    <w:next w:val="1"/>
    <w:qFormat/>
    <w:uiPriority w:val="0"/>
    <w:pPr>
      <w:keepNext/>
      <w:keepLines/>
      <w:spacing w:line="360" w:lineRule="auto"/>
      <w:jc w:val="center"/>
      <w:outlineLvl w:val="0"/>
    </w:pPr>
    <w:rPr>
      <w:b/>
      <w:bCs/>
      <w:kern w:val="44"/>
      <w:sz w:val="44"/>
      <w:szCs w:val="44"/>
    </w:rPr>
  </w:style>
  <w:style w:type="paragraph" w:styleId="4">
    <w:name w:val="heading 2"/>
    <w:basedOn w:val="1"/>
    <w:next w:val="1"/>
    <w:qFormat/>
    <w:uiPriority w:val="0"/>
    <w:pPr>
      <w:tabs>
        <w:tab w:val="left" w:pos="540"/>
      </w:tabs>
      <w:adjustRightInd w:val="0"/>
      <w:snapToGrid w:val="0"/>
      <w:spacing w:line="360" w:lineRule="auto"/>
      <w:jc w:val="center"/>
      <w:outlineLvl w:val="1"/>
    </w:pPr>
    <w:rPr>
      <w:rFonts w:ascii="Arial" w:hAnsi="Arial"/>
      <w:b/>
      <w:sz w:val="28"/>
      <w:szCs w:val="20"/>
    </w:rPr>
  </w:style>
  <w:style w:type="paragraph" w:styleId="5">
    <w:name w:val="heading 3"/>
    <w:basedOn w:val="1"/>
    <w:next w:val="1"/>
    <w:qFormat/>
    <w:uiPriority w:val="9"/>
    <w:pPr>
      <w:keepNext/>
      <w:keepLines/>
      <w:spacing w:before="260" w:after="260" w:line="416" w:lineRule="auto"/>
      <w:outlineLvl w:val="2"/>
    </w:pPr>
    <w:rPr>
      <w:b/>
      <w:bCs/>
      <w:sz w:val="32"/>
      <w:szCs w:val="32"/>
    </w:rPr>
  </w:style>
  <w:style w:type="character" w:default="1" w:styleId="24">
    <w:name w:val="Default Paragraph Font"/>
    <w:qFormat/>
    <w:uiPriority w:val="1"/>
  </w:style>
  <w:style w:type="table" w:default="1" w:styleId="22">
    <w:name w:val="Normal Table"/>
    <w:qFormat/>
    <w:uiPriority w:val="99"/>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6">
    <w:name w:val="Normal Indent"/>
    <w:basedOn w:val="1"/>
    <w:qFormat/>
    <w:uiPriority w:val="0"/>
    <w:pPr>
      <w:autoSpaceDE w:val="0"/>
      <w:autoSpaceDN w:val="0"/>
      <w:adjustRightInd w:val="0"/>
      <w:ind w:firstLine="420"/>
    </w:pPr>
    <w:rPr>
      <w:rFonts w:ascii="宋体"/>
      <w:szCs w:val="20"/>
    </w:rPr>
  </w:style>
  <w:style w:type="paragraph" w:styleId="7">
    <w:name w:val="toa heading"/>
    <w:basedOn w:val="1"/>
    <w:next w:val="1"/>
    <w:qFormat/>
    <w:uiPriority w:val="0"/>
    <w:pPr>
      <w:spacing w:before="120"/>
    </w:pPr>
    <w:rPr>
      <w:rFonts w:ascii="Cambria" w:hAnsi="Cambria"/>
      <w:szCs w:val="20"/>
    </w:rPr>
  </w:style>
  <w:style w:type="paragraph" w:styleId="8">
    <w:name w:val="Body Text"/>
    <w:basedOn w:val="1"/>
    <w:qFormat/>
    <w:uiPriority w:val="99"/>
    <w:pPr>
      <w:numPr>
        <w:ilvl w:val="0"/>
        <w:numId w:val="1"/>
      </w:numPr>
    </w:pPr>
    <w:rPr>
      <w:rFonts w:ascii="黑体" w:eastAsia="黑体"/>
      <w:sz w:val="22"/>
    </w:rPr>
  </w:style>
  <w:style w:type="paragraph" w:styleId="9">
    <w:name w:val="Body Text Indent"/>
    <w:basedOn w:val="1"/>
    <w:next w:val="10"/>
    <w:qFormat/>
    <w:uiPriority w:val="0"/>
    <w:pPr>
      <w:spacing w:after="120"/>
      <w:ind w:left="200" w:leftChars="200"/>
    </w:pPr>
  </w:style>
  <w:style w:type="paragraph" w:styleId="10">
    <w:name w:val="Body Text First Indent 2"/>
    <w:basedOn w:val="9"/>
    <w:next w:val="6"/>
    <w:qFormat/>
    <w:uiPriority w:val="0"/>
    <w:pPr>
      <w:ind w:firstLine="420" w:firstLineChars="200"/>
    </w:pPr>
  </w:style>
  <w:style w:type="paragraph" w:styleId="11">
    <w:name w:val="Plain Text"/>
    <w:basedOn w:val="1"/>
    <w:qFormat/>
    <w:uiPriority w:val="0"/>
    <w:rPr>
      <w:rFonts w:ascii="宋体"/>
      <w:color w:val="000000"/>
      <w:szCs w:val="20"/>
      <w:u w:val="none" w:color="000000"/>
    </w:rPr>
  </w:style>
  <w:style w:type="paragraph" w:styleId="12">
    <w:name w:val="Date"/>
    <w:basedOn w:val="1"/>
    <w:next w:val="1"/>
    <w:qFormat/>
    <w:uiPriority w:val="0"/>
    <w:rPr>
      <w:rFonts w:ascii="Arial" w:hAnsi="Arial" w:eastAsia="仿宋_GB2312"/>
      <w:sz w:val="32"/>
      <w:szCs w:val="20"/>
      <w:u w:color="000000"/>
    </w:rPr>
  </w:style>
  <w:style w:type="paragraph" w:styleId="13">
    <w:name w:val="footer"/>
    <w:basedOn w:val="1"/>
    <w:qFormat/>
    <w:uiPriority w:val="0"/>
    <w:pPr>
      <w:tabs>
        <w:tab w:val="center" w:pos="4153"/>
        <w:tab w:val="right" w:pos="8306"/>
      </w:tabs>
      <w:snapToGrid w:val="0"/>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5">
    <w:name w:val="toc 4"/>
    <w:basedOn w:val="1"/>
    <w:next w:val="1"/>
    <w:unhideWhenUsed/>
    <w:qFormat/>
    <w:uiPriority w:val="39"/>
    <w:pPr>
      <w:ind w:left="1260" w:leftChars="600"/>
    </w:pPr>
  </w:style>
  <w:style w:type="paragraph" w:styleId="16">
    <w:name w:val="footnote text"/>
    <w:basedOn w:val="1"/>
    <w:next w:val="8"/>
    <w:qFormat/>
    <w:uiPriority w:val="99"/>
    <w:pPr>
      <w:snapToGrid w:val="0"/>
    </w:pPr>
    <w:rPr>
      <w:sz w:val="18"/>
      <w:szCs w:val="18"/>
    </w:rPr>
  </w:style>
  <w:style w:type="paragraph" w:styleId="17">
    <w:name w:val="index 7"/>
    <w:basedOn w:val="1"/>
    <w:next w:val="1"/>
    <w:qFormat/>
    <w:uiPriority w:val="0"/>
    <w:pPr>
      <w:autoSpaceDE/>
      <w:autoSpaceDN/>
      <w:adjustRightInd/>
      <w:ind w:left="1200" w:leftChars="1200"/>
    </w:pPr>
    <w:rPr>
      <w:color w:val="auto"/>
      <w:kern w:val="2"/>
      <w:szCs w:val="24"/>
    </w:rPr>
  </w:style>
  <w:style w:type="paragraph" w:styleId="18">
    <w:name w:val="Body Text 2"/>
    <w:basedOn w:val="1"/>
    <w:qFormat/>
    <w:uiPriority w:val="0"/>
    <w:pPr>
      <w:tabs>
        <w:tab w:val="left" w:pos="0"/>
      </w:tabs>
      <w:spacing w:line="400" w:lineRule="atLeast"/>
    </w:pPr>
    <w:rPr>
      <w:rFonts w:ascii="Arial" w:hAnsi="Arial"/>
    </w:r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basedOn w:val="1"/>
    <w:qFormat/>
    <w:uiPriority w:val="99"/>
    <w:pPr>
      <w:widowControl/>
    </w:pPr>
    <w:rPr>
      <w:rFonts w:ascii="宋体" w:hAnsi="宋体" w:eastAsia="宋体" w:cs="宋体"/>
    </w:rPr>
  </w:style>
  <w:style w:type="paragraph" w:styleId="21">
    <w:name w:val="Body Text First Indent"/>
    <w:basedOn w:val="8"/>
    <w:next w:val="1"/>
    <w:qFormat/>
    <w:uiPriority w:val="99"/>
    <w:pPr>
      <w:tabs>
        <w:tab w:val="left" w:pos="567"/>
      </w:tabs>
      <w:ind w:firstLine="420" w:firstLineChars="10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rPr>
  </w:style>
  <w:style w:type="character" w:styleId="26">
    <w:name w:val="Emphasis"/>
    <w:basedOn w:val="24"/>
    <w:qFormat/>
    <w:uiPriority w:val="0"/>
    <w:rPr>
      <w:i/>
    </w:rPr>
  </w:style>
  <w:style w:type="character" w:styleId="27">
    <w:name w:val="footnote reference"/>
    <w:basedOn w:val="24"/>
    <w:qFormat/>
    <w:uiPriority w:val="99"/>
    <w:rPr>
      <w:vertAlign w:val="superscript"/>
    </w:rPr>
  </w:style>
  <w:style w:type="paragraph" w:customStyle="1" w:styleId="28">
    <w:name w:val="样式 样式 左侧:  2 字符 + 左侧:  0.85 厘米 首行缩进:  2 字符1"/>
    <w:basedOn w:val="1"/>
    <w:qFormat/>
    <w:uiPriority w:val="0"/>
    <w:pPr>
      <w:ind w:left="482" w:firstLine="200" w:firstLineChars="200"/>
    </w:pPr>
    <w:rPr>
      <w:rFonts w:cs="宋体"/>
      <w:szCs w:val="20"/>
    </w:rPr>
  </w:style>
  <w:style w:type="paragraph" w:customStyle="1" w:styleId="29">
    <w:name w:val="正文格式"/>
    <w:basedOn w:val="1"/>
    <w:qFormat/>
    <w:uiPriority w:val="99"/>
    <w:pPr>
      <w:widowControl/>
      <w:adjustRightInd w:val="0"/>
      <w:snapToGrid w:val="0"/>
      <w:spacing w:line="400" w:lineRule="atLeast"/>
      <w:ind w:firstLine="482"/>
      <w:textAlignment w:val="baseline"/>
    </w:pPr>
  </w:style>
  <w:style w:type="paragraph" w:customStyle="1" w:styleId="3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1">
    <w:name w:val="_Style 2"/>
    <w:basedOn w:val="3"/>
    <w:next w:val="1"/>
    <w:qFormat/>
    <w:uiPriority w:val="39"/>
    <w:pPr>
      <w:widowControl/>
      <w:tabs>
        <w:tab w:val="left" w:pos="715"/>
      </w:tabs>
      <w:spacing w:before="480" w:line="276" w:lineRule="auto"/>
      <w:jc w:val="left"/>
      <w:outlineLvl w:val="9"/>
    </w:pPr>
    <w:rPr>
      <w:rFonts w:ascii="Cambria" w:hAnsi="Cambria" w:eastAsia="宋体"/>
      <w:color w:val="365F91"/>
      <w:kern w:val="0"/>
      <w:sz w:val="28"/>
      <w:szCs w:val="28"/>
    </w:rPr>
  </w:style>
  <w:style w:type="paragraph" w:customStyle="1" w:styleId="32">
    <w:name w:val="Heading #2|1"/>
    <w:basedOn w:val="1"/>
    <w:qFormat/>
    <w:uiPriority w:val="0"/>
    <w:pPr>
      <w:spacing w:before="60" w:after="270"/>
      <w:jc w:val="center"/>
      <w:outlineLvl w:val="1"/>
    </w:pPr>
    <w:rPr>
      <w:rFonts w:ascii="宋体" w:hAnsi="宋体" w:eastAsia="宋体" w:cs="宋体"/>
      <w:sz w:val="36"/>
      <w:szCs w:val="36"/>
      <w:lang w:val="zh-TW" w:eastAsia="zh-TW" w:bidi="zh-TW"/>
    </w:rPr>
  </w:style>
  <w:style w:type="paragraph" w:customStyle="1" w:styleId="33">
    <w:name w:val="Body text|2"/>
    <w:basedOn w:val="1"/>
    <w:qFormat/>
    <w:uiPriority w:val="0"/>
    <w:pPr>
      <w:spacing w:after="260"/>
      <w:ind w:firstLine="140"/>
    </w:pPr>
    <w:rPr>
      <w:rFonts w:ascii="宋体" w:hAnsi="宋体" w:eastAsia="宋体" w:cs="宋体"/>
      <w:sz w:val="30"/>
      <w:szCs w:val="30"/>
      <w:lang w:val="zh-TW" w:eastAsia="zh-TW" w:bidi="zh-TW"/>
    </w:rPr>
  </w:style>
  <w:style w:type="paragraph" w:customStyle="1" w:styleId="34">
    <w:name w:val="Body text|1"/>
    <w:basedOn w:val="1"/>
    <w:qFormat/>
    <w:uiPriority w:val="0"/>
    <w:pPr>
      <w:spacing w:line="454" w:lineRule="auto"/>
      <w:ind w:firstLine="140"/>
    </w:pPr>
    <w:rPr>
      <w:rFonts w:ascii="宋体" w:hAnsi="宋体" w:eastAsia="宋体" w:cs="宋体"/>
      <w:sz w:val="22"/>
      <w:szCs w:val="22"/>
      <w:lang w:val="zh-TW" w:eastAsia="zh-TW" w:bidi="zh-TW"/>
    </w:rPr>
  </w:style>
  <w:style w:type="paragraph" w:customStyle="1" w:styleId="35">
    <w:name w:val="Other|1"/>
    <w:basedOn w:val="1"/>
    <w:qFormat/>
    <w:uiPriority w:val="0"/>
    <w:pPr>
      <w:spacing w:line="454" w:lineRule="auto"/>
      <w:ind w:firstLine="140"/>
    </w:pPr>
    <w:rPr>
      <w:rFonts w:ascii="宋体" w:hAnsi="宋体" w:eastAsia="宋体" w:cs="宋体"/>
      <w:sz w:val="22"/>
      <w:szCs w:val="22"/>
      <w:lang w:val="zh-TW" w:eastAsia="zh-TW" w:bidi="zh-TW"/>
    </w:rPr>
  </w:style>
  <w:style w:type="paragraph" w:customStyle="1" w:styleId="36">
    <w:name w:val="Table caption|1"/>
    <w:basedOn w:val="1"/>
    <w:qFormat/>
    <w:uiPriority w:val="0"/>
    <w:rPr>
      <w:rFonts w:ascii="宋体" w:hAnsi="宋体" w:eastAsia="宋体" w:cs="宋体"/>
      <w:sz w:val="22"/>
      <w:szCs w:val="22"/>
      <w:lang w:val="zh-TW" w:eastAsia="zh-TW" w:bidi="zh-TW"/>
    </w:rPr>
  </w:style>
  <w:style w:type="paragraph" w:customStyle="1" w:styleId="37">
    <w:name w:val="Table Paragraph"/>
    <w:basedOn w:val="1"/>
    <w:qFormat/>
    <w:uiPriority w:val="1"/>
    <w:pPr>
      <w:autoSpaceDE w:val="0"/>
      <w:autoSpaceDN w:val="0"/>
      <w:adjustRightInd w:val="0"/>
    </w:pPr>
    <w:rPr>
      <w:rFonts w:eastAsia="宋体"/>
    </w:rPr>
  </w:style>
  <w:style w:type="paragraph" w:customStyle="1" w:styleId="38">
    <w:name w:val="BodyText"/>
    <w:basedOn w:val="1"/>
    <w:next w:val="1"/>
    <w:qFormat/>
    <w:uiPriority w:val="0"/>
    <w:pPr>
      <w:tabs>
        <w:tab w:val="left" w:pos="780"/>
      </w:tabs>
    </w:pPr>
    <w:rPr>
      <w:rFonts w:ascii="黑体" w:eastAsia="黑体"/>
      <w:sz w:val="22"/>
    </w:rPr>
  </w:style>
  <w:style w:type="character" w:customStyle="1" w:styleId="39">
    <w:name w:val="font01"/>
    <w:basedOn w:val="24"/>
    <w:qFormat/>
    <w:uiPriority w:val="0"/>
    <w:rPr>
      <w:rFonts w:hint="eastAsia" w:ascii="宋体" w:hAnsi="宋体" w:eastAsia="宋体" w:cs="宋体"/>
      <w:color w:val="000000"/>
      <w:sz w:val="22"/>
      <w:szCs w:val="22"/>
      <w:u w:val="none"/>
    </w:rPr>
  </w:style>
  <w:style w:type="character" w:customStyle="1" w:styleId="40">
    <w:name w:val="font11"/>
    <w:basedOn w:val="24"/>
    <w:qFormat/>
    <w:uiPriority w:val="0"/>
    <w:rPr>
      <w:rFonts w:ascii="Arial" w:hAnsi="Arial" w:cs="Arial"/>
      <w:color w:val="000000"/>
      <w:sz w:val="22"/>
      <w:szCs w:val="22"/>
      <w:u w:val="none"/>
    </w:rPr>
  </w:style>
  <w:style w:type="character" w:customStyle="1" w:styleId="41">
    <w:name w:val="font31"/>
    <w:basedOn w:val="24"/>
    <w:qFormat/>
    <w:uiPriority w:val="0"/>
    <w:rPr>
      <w:rFonts w:hint="eastAsia" w:ascii="宋体" w:hAnsi="宋体" w:eastAsia="宋体" w:cs="宋体"/>
      <w:color w:val="000000"/>
      <w:sz w:val="22"/>
      <w:szCs w:val="22"/>
      <w:u w:val="none"/>
    </w:rPr>
  </w:style>
  <w:style w:type="character" w:customStyle="1" w:styleId="42">
    <w:name w:val="font61"/>
    <w:basedOn w:val="24"/>
    <w:qFormat/>
    <w:uiPriority w:val="0"/>
    <w:rPr>
      <w:rFonts w:ascii="宋体" w:hAnsi="宋体" w:eastAsia="宋体" w:cs="宋体"/>
      <w:color w:val="000000"/>
      <w:sz w:val="22"/>
      <w:szCs w:val="22"/>
      <w:u w:val="none"/>
    </w:rPr>
  </w:style>
  <w:style w:type="paragraph" w:customStyle="1" w:styleId="43">
    <w:name w:val="BodyText1I2"/>
    <w:basedOn w:val="44"/>
    <w:qFormat/>
    <w:uiPriority w:val="0"/>
    <w:pPr>
      <w:spacing w:after="0" w:afterLines="0" w:line="500" w:lineRule="exact"/>
      <w:ind w:left="0" w:leftChars="0" w:firstLine="420" w:firstLineChars="200"/>
      <w:jc w:val="both"/>
    </w:pPr>
    <w:rPr>
      <w:kern w:val="2"/>
      <w:sz w:val="21"/>
      <w:szCs w:val="24"/>
      <w:lang w:bidi="ar-SA"/>
    </w:rPr>
  </w:style>
  <w:style w:type="paragraph" w:customStyle="1" w:styleId="44">
    <w:name w:val="BodyTextIndent"/>
    <w:basedOn w:val="1"/>
    <w:qFormat/>
    <w:uiPriority w:val="0"/>
    <w:pPr>
      <w:widowControl/>
      <w:spacing w:after="120" w:afterLines="0" w:line="240" w:lineRule="auto"/>
      <w:ind w:left="420" w:leftChars="200"/>
      <w:jc w:val="both"/>
    </w:pPr>
    <w:rPr>
      <w:rFonts w:ascii="宋体" w:hAnsi="宋体" w:eastAsia="宋体" w:cs="宋体"/>
      <w:kern w:val="2"/>
      <w:sz w:val="21"/>
      <w:szCs w:val="22"/>
      <w:lang w:eastAsia="en-US" w:bidi="ar-SA"/>
    </w:rPr>
  </w:style>
  <w:style w:type="paragraph" w:customStyle="1" w:styleId="45">
    <w:name w:val="正文 A"/>
    <w:qFormat/>
    <w:uiPriority w:val="99"/>
    <w:pPr>
      <w:widowControl w:val="0"/>
      <w:pBdr>
        <w:top w:val="none" w:color="FFFFFF" w:sz="0" w:space="31"/>
        <w:left w:val="none" w:color="FFFFFF" w:sz="0" w:space="31"/>
        <w:bottom w:val="none" w:color="FFFFFF" w:sz="0" w:space="31"/>
        <w:right w:val="none" w:color="FFFFFF" w:sz="0" w:space="31"/>
      </w:pBdr>
      <w:jc w:val="both"/>
    </w:pPr>
    <w:rPr>
      <w:rFonts w:ascii="Arial Unicode MS" w:hAnsi="Arial Unicode MS" w:eastAsia="??" w:cs="Arial Unicode MS"/>
      <w:color w:val="000000"/>
      <w:kern w:val="2"/>
      <w:sz w:val="21"/>
      <w:szCs w:val="21"/>
      <w:u w:color="000000"/>
      <w:lang w:val="en-US" w:eastAsia="zh-CN" w:bidi="ar-SA"/>
    </w:rPr>
  </w:style>
  <w:style w:type="paragraph" w:styleId="46">
    <w:name w:val="List Paragraph"/>
    <w:basedOn w:val="1"/>
    <w:qFormat/>
    <w:uiPriority w:val="34"/>
    <w:pPr>
      <w:ind w:firstLine="420" w:firstLineChars="200"/>
    </w:pPr>
  </w:style>
  <w:style w:type="character" w:customStyle="1" w:styleId="47">
    <w:name w:val="NormalCharacter"/>
    <w:qFormat/>
    <w:uiPriority w:val="0"/>
  </w:style>
  <w:style w:type="paragraph" w:customStyle="1" w:styleId="48">
    <w:name w:val="reader-word-layer"/>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49">
    <w:name w:val="font41"/>
    <w:basedOn w:val="24"/>
    <w:qFormat/>
    <w:uiPriority w:val="0"/>
    <w:rPr>
      <w:rFonts w:hint="eastAsia" w:ascii="宋体" w:hAnsi="宋体" w:eastAsia="宋体" w:cs="宋体"/>
      <w:color w:val="000000"/>
      <w:sz w:val="18"/>
      <w:szCs w:val="18"/>
      <w:u w:val="none"/>
    </w:rPr>
  </w:style>
  <w:style w:type="paragraph" w:customStyle="1" w:styleId="50">
    <w:name w:val="正文缩进2"/>
    <w:qFormat/>
    <w:uiPriority w:val="0"/>
    <w:pPr>
      <w:widowControl w:val="0"/>
      <w:wordWrap w:val="0"/>
      <w:spacing w:line="360" w:lineRule="auto"/>
      <w:ind w:firstLine="200" w:firstLineChars="200"/>
    </w:pPr>
    <w:rPr>
      <w:rFonts w:ascii="宋体" w:hAnsi="宋体" w:eastAsia="宋体" w:cs="Times New Roman"/>
      <w:kern w:val="2"/>
      <w:sz w:val="24"/>
      <w:szCs w:val="22"/>
      <w:lang w:val="en-US" w:eastAsia="zh-CN" w:bidi="ar-SA"/>
    </w:rPr>
  </w:style>
  <w:style w:type="table" w:customStyle="1" w:styleId="5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78</Pages>
  <Words>20909</Words>
  <Characters>21965</Characters>
  <Paragraphs>2228</Paragraphs>
  <TotalTime>6</TotalTime>
  <ScaleCrop>false</ScaleCrop>
  <LinksUpToDate>false</LinksUpToDate>
  <CharactersWithSpaces>22501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2021-12-16T05:31:00Z</dcterms:created>
  <dc:creator>梦花雨 甘安莉</dc:creator>
  <cp:lastModifiedBy>微信用户</cp:lastModifiedBy>
  <cp:lastPrinted>2026-07-31T03:46:00Z</cp:lastPrinted>
  <dcterms:modified xsi:type="dcterms:W3CDTF">2026-07-31T08:51:22Z</dcterms:modified>
  <dc:title>克州职工基本医疗保险基金转为定期存款项目</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9ECDBC5F93C448A0B92885E47D971714_13</vt:lpwstr>
  </property>
  <property fmtid="{D5CDD505-2E9C-101B-9397-08002B2CF9AE}" pid="4" name="KSOTemplateDocerSaveRecord">
    <vt:lpwstr>eyJoZGlkIjoiNjM2MzYwZWFmMDY0ZGVmMzM5NTczZWQxYTg3NGQyYmEiLCJ1c2VySWQiOiIxNTE5Mzg1NTQwIn0=</vt:lpwstr>
  </property>
</Properties>
</file>